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6383" w:rsidRPr="00364E8C" w:rsidP="00756383" w14:paraId="2D54649D" w14:textId="77777777">
      <w:pPr>
        <w:spacing w:after="0"/>
        <w:jc w:val="center"/>
        <w:rPr>
          <w:rFonts w:cs="Times New Roman"/>
          <w:szCs w:val="24"/>
        </w:rPr>
      </w:pPr>
      <w:r w:rsidRPr="00364E8C">
        <w:rPr>
          <w:rFonts w:cs="Times New Roman"/>
          <w:szCs w:val="24"/>
        </w:rPr>
        <w:t>Clearance for Medicaid and CHIP State Plan, Waiver, and Program Submissions</w:t>
      </w:r>
    </w:p>
    <w:p w:rsidR="00756383" w:rsidRPr="008111D2" w:rsidP="00756383" w14:paraId="19A4AEE2" w14:textId="77777777">
      <w:pPr>
        <w:spacing w:after="0"/>
        <w:jc w:val="center"/>
        <w:rPr>
          <w:rFonts w:cs="Times New Roman"/>
          <w:szCs w:val="24"/>
        </w:rPr>
      </w:pPr>
      <w:r w:rsidRPr="00071350">
        <w:rPr>
          <w:rFonts w:cs="Times New Roman"/>
          <w:szCs w:val="24"/>
        </w:rPr>
        <w:t>(CMS-10398, OMB 0938-1148)</w:t>
      </w:r>
    </w:p>
    <w:p w:rsidR="00756383" w:rsidP="0091347F" w14:paraId="6C15B579" w14:textId="77777777">
      <w:pPr>
        <w:jc w:val="center"/>
        <w:rPr>
          <w:szCs w:val="24"/>
        </w:rPr>
      </w:pPr>
    </w:p>
    <w:p w:rsidR="00756383" w:rsidRPr="00FE2412" w:rsidP="00192A4E" w14:paraId="235BB2B1" w14:textId="0CEEE2A6">
      <w:pPr>
        <w:spacing w:after="0" w:line="240" w:lineRule="auto"/>
        <w:jc w:val="center"/>
        <w:rPr>
          <w:rFonts w:cs="Times New Roman"/>
          <w:szCs w:val="24"/>
        </w:rPr>
      </w:pPr>
      <w:r w:rsidRPr="00FE2412">
        <w:rPr>
          <w:rFonts w:cs="Times New Roman"/>
          <w:szCs w:val="24"/>
        </w:rPr>
        <w:t xml:space="preserve">Generic </w:t>
      </w:r>
      <w:r w:rsidRPr="00FE2412" w:rsidR="00CB646D">
        <w:rPr>
          <w:rFonts w:cs="Times New Roman"/>
          <w:szCs w:val="24"/>
        </w:rPr>
        <w:t xml:space="preserve">Information Collection </w:t>
      </w:r>
      <w:r w:rsidRPr="00FE2412" w:rsidR="00FE644A">
        <w:rPr>
          <w:rFonts w:cs="Times New Roman"/>
          <w:szCs w:val="24"/>
        </w:rPr>
        <w:t>#</w:t>
      </w:r>
      <w:r w:rsidRPr="00FE2412" w:rsidR="00772091">
        <w:rPr>
          <w:rFonts w:cs="Times New Roman"/>
          <w:szCs w:val="24"/>
        </w:rPr>
        <w:t>37</w:t>
      </w:r>
      <w:r w:rsidRPr="00FE2412">
        <w:rPr>
          <w:rFonts w:cs="Times New Roman"/>
          <w:szCs w:val="24"/>
        </w:rPr>
        <w:t xml:space="preserve"> (Revision)</w:t>
      </w:r>
    </w:p>
    <w:p w:rsidR="009E3FAC" w:rsidRPr="00711121" w:rsidP="0091347F" w14:paraId="0FDD71E5" w14:textId="0FE30174">
      <w:pPr>
        <w:jc w:val="center"/>
        <w:rPr>
          <w:rFonts w:cs="Times New Roman"/>
          <w:szCs w:val="24"/>
        </w:rPr>
      </w:pPr>
      <w:r w:rsidRPr="00FE2412">
        <w:rPr>
          <w:rFonts w:cs="Times New Roman"/>
          <w:szCs w:val="24"/>
        </w:rPr>
        <w:t xml:space="preserve">Managed Care Rate </w:t>
      </w:r>
      <w:r w:rsidRPr="00FE2412" w:rsidR="00DD4E91">
        <w:rPr>
          <w:rFonts w:cs="Times New Roman"/>
          <w:szCs w:val="24"/>
        </w:rPr>
        <w:t xml:space="preserve">Setting </w:t>
      </w:r>
      <w:r w:rsidRPr="00FE2412">
        <w:rPr>
          <w:rFonts w:cs="Times New Roman"/>
          <w:szCs w:val="24"/>
        </w:rPr>
        <w:t>Guidance</w:t>
      </w:r>
    </w:p>
    <w:p w:rsidR="007D6E75" w:rsidRPr="008111D2" w:rsidP="008111D2" w14:paraId="3D670AD9" w14:textId="77777777">
      <w:pPr>
        <w:spacing w:after="0" w:line="240" w:lineRule="auto"/>
        <w:jc w:val="center"/>
        <w:rPr>
          <w:b/>
          <w:szCs w:val="24"/>
        </w:rPr>
      </w:pPr>
    </w:p>
    <w:p w:rsidR="007D6E75" w:rsidP="008111D2" w14:paraId="35180A90" w14:textId="4379B3DA">
      <w:pPr>
        <w:spacing w:after="0" w:line="240" w:lineRule="auto"/>
        <w:jc w:val="center"/>
        <w:rPr>
          <w:b/>
          <w:szCs w:val="24"/>
        </w:rPr>
      </w:pPr>
    </w:p>
    <w:p w:rsidR="00930D20" w:rsidP="008111D2" w14:paraId="2EF578DB" w14:textId="1A2A280D">
      <w:pPr>
        <w:spacing w:after="0" w:line="240" w:lineRule="auto"/>
        <w:jc w:val="center"/>
        <w:rPr>
          <w:b/>
          <w:szCs w:val="24"/>
        </w:rPr>
      </w:pPr>
    </w:p>
    <w:p w:rsidR="00930D20" w:rsidP="008111D2" w14:paraId="5E4F40EE" w14:textId="217ACBDF">
      <w:pPr>
        <w:spacing w:after="0" w:line="240" w:lineRule="auto"/>
        <w:jc w:val="center"/>
        <w:rPr>
          <w:b/>
          <w:szCs w:val="24"/>
        </w:rPr>
      </w:pPr>
    </w:p>
    <w:p w:rsidR="00930D20" w:rsidP="008111D2" w14:paraId="7EEBE294" w14:textId="3A604D4A">
      <w:pPr>
        <w:spacing w:after="0" w:line="240" w:lineRule="auto"/>
        <w:jc w:val="center"/>
        <w:rPr>
          <w:b/>
          <w:szCs w:val="24"/>
        </w:rPr>
      </w:pPr>
    </w:p>
    <w:p w:rsidR="00930D20" w:rsidP="008111D2" w14:paraId="1B81DDBC" w14:textId="60244492">
      <w:pPr>
        <w:spacing w:after="0" w:line="240" w:lineRule="auto"/>
        <w:jc w:val="center"/>
        <w:rPr>
          <w:b/>
          <w:szCs w:val="24"/>
        </w:rPr>
      </w:pPr>
    </w:p>
    <w:p w:rsidR="00930D20" w:rsidP="008111D2" w14:paraId="6A67759F" w14:textId="1E1833C6">
      <w:pPr>
        <w:spacing w:after="0" w:line="240" w:lineRule="auto"/>
        <w:jc w:val="center"/>
        <w:rPr>
          <w:b/>
          <w:szCs w:val="24"/>
        </w:rPr>
      </w:pPr>
    </w:p>
    <w:p w:rsidR="00930D20" w:rsidP="008111D2" w14:paraId="2186F2B2" w14:textId="5119603E">
      <w:pPr>
        <w:spacing w:after="0" w:line="240" w:lineRule="auto"/>
        <w:jc w:val="center"/>
        <w:rPr>
          <w:b/>
          <w:szCs w:val="24"/>
        </w:rPr>
      </w:pPr>
    </w:p>
    <w:p w:rsidR="00930D20" w:rsidP="008111D2" w14:paraId="558E1299" w14:textId="466C5CE3">
      <w:pPr>
        <w:spacing w:after="0" w:line="240" w:lineRule="auto"/>
        <w:jc w:val="center"/>
        <w:rPr>
          <w:b/>
          <w:szCs w:val="24"/>
        </w:rPr>
      </w:pPr>
    </w:p>
    <w:p w:rsidR="00930D20" w:rsidP="008111D2" w14:paraId="46343A1F" w14:textId="5CA67FF1">
      <w:pPr>
        <w:spacing w:after="0" w:line="240" w:lineRule="auto"/>
        <w:jc w:val="center"/>
        <w:rPr>
          <w:b/>
          <w:szCs w:val="24"/>
        </w:rPr>
      </w:pPr>
    </w:p>
    <w:p w:rsidR="00930D20" w:rsidP="008111D2" w14:paraId="7A8721BB" w14:textId="2D25F354">
      <w:pPr>
        <w:spacing w:after="0" w:line="240" w:lineRule="auto"/>
        <w:jc w:val="center"/>
        <w:rPr>
          <w:b/>
          <w:szCs w:val="24"/>
        </w:rPr>
      </w:pPr>
    </w:p>
    <w:p w:rsidR="00930D20" w:rsidP="008111D2" w14:paraId="23F4A2AD" w14:textId="7B11936C">
      <w:pPr>
        <w:spacing w:after="0" w:line="240" w:lineRule="auto"/>
        <w:jc w:val="center"/>
        <w:rPr>
          <w:b/>
          <w:szCs w:val="24"/>
        </w:rPr>
      </w:pPr>
    </w:p>
    <w:p w:rsidR="00930D20" w:rsidP="008111D2" w14:paraId="6C51887F" w14:textId="0EEE707E">
      <w:pPr>
        <w:spacing w:after="0" w:line="240" w:lineRule="auto"/>
        <w:jc w:val="center"/>
        <w:rPr>
          <w:b/>
          <w:szCs w:val="24"/>
        </w:rPr>
      </w:pPr>
    </w:p>
    <w:p w:rsidR="00930D20" w:rsidP="008111D2" w14:paraId="6C5E4B17" w14:textId="7873AFD5">
      <w:pPr>
        <w:spacing w:after="0" w:line="240" w:lineRule="auto"/>
        <w:jc w:val="center"/>
        <w:rPr>
          <w:b/>
          <w:szCs w:val="24"/>
        </w:rPr>
      </w:pPr>
    </w:p>
    <w:p w:rsidR="00930D20" w:rsidP="008111D2" w14:paraId="092D6F99" w14:textId="2F1F05BE">
      <w:pPr>
        <w:spacing w:after="0" w:line="240" w:lineRule="auto"/>
        <w:jc w:val="center"/>
        <w:rPr>
          <w:b/>
          <w:szCs w:val="24"/>
        </w:rPr>
      </w:pPr>
    </w:p>
    <w:p w:rsidR="00930D20" w:rsidP="008111D2" w14:paraId="542C1699" w14:textId="3A6BDDD9">
      <w:pPr>
        <w:spacing w:after="0" w:line="240" w:lineRule="auto"/>
        <w:jc w:val="center"/>
        <w:rPr>
          <w:b/>
          <w:szCs w:val="24"/>
        </w:rPr>
      </w:pPr>
    </w:p>
    <w:p w:rsidR="00930D20" w:rsidP="008111D2" w14:paraId="572AA7BF" w14:textId="1A722308">
      <w:pPr>
        <w:spacing w:after="0" w:line="240" w:lineRule="auto"/>
        <w:jc w:val="center"/>
        <w:rPr>
          <w:b/>
          <w:szCs w:val="24"/>
        </w:rPr>
      </w:pPr>
    </w:p>
    <w:p w:rsidR="00930D20" w:rsidP="008111D2" w14:paraId="27B698D0" w14:textId="2311322A">
      <w:pPr>
        <w:spacing w:after="0" w:line="240" w:lineRule="auto"/>
        <w:jc w:val="center"/>
        <w:rPr>
          <w:b/>
          <w:szCs w:val="24"/>
        </w:rPr>
      </w:pPr>
    </w:p>
    <w:p w:rsidR="00930D20" w:rsidP="008111D2" w14:paraId="65BE3D7D" w14:textId="4E49C225">
      <w:pPr>
        <w:spacing w:after="0" w:line="240" w:lineRule="auto"/>
        <w:jc w:val="center"/>
        <w:rPr>
          <w:b/>
          <w:szCs w:val="24"/>
        </w:rPr>
      </w:pPr>
    </w:p>
    <w:p w:rsidR="00930D20" w:rsidP="008111D2" w14:paraId="7EA9E832" w14:textId="573DAF70">
      <w:pPr>
        <w:spacing w:after="0" w:line="240" w:lineRule="auto"/>
        <w:jc w:val="center"/>
        <w:rPr>
          <w:b/>
          <w:szCs w:val="24"/>
        </w:rPr>
      </w:pPr>
    </w:p>
    <w:p w:rsidR="00930D20" w:rsidP="008111D2" w14:paraId="74803D77" w14:textId="76C30001">
      <w:pPr>
        <w:spacing w:after="0" w:line="240" w:lineRule="auto"/>
        <w:jc w:val="center"/>
        <w:rPr>
          <w:b/>
          <w:szCs w:val="24"/>
        </w:rPr>
      </w:pPr>
    </w:p>
    <w:p w:rsidR="00930D20" w:rsidP="008111D2" w14:paraId="31E41748" w14:textId="165DF4CF">
      <w:pPr>
        <w:spacing w:after="0" w:line="240" w:lineRule="auto"/>
        <w:jc w:val="center"/>
        <w:rPr>
          <w:b/>
          <w:szCs w:val="24"/>
        </w:rPr>
      </w:pPr>
    </w:p>
    <w:p w:rsidR="00930D20" w:rsidP="008111D2" w14:paraId="2D855FE6" w14:textId="70BCC4F5">
      <w:pPr>
        <w:spacing w:after="0" w:line="240" w:lineRule="auto"/>
        <w:jc w:val="center"/>
        <w:rPr>
          <w:b/>
          <w:szCs w:val="24"/>
        </w:rPr>
      </w:pPr>
    </w:p>
    <w:p w:rsidR="00930D20" w:rsidP="008111D2" w14:paraId="14DCD302" w14:textId="7697ABB2">
      <w:pPr>
        <w:spacing w:after="0" w:line="240" w:lineRule="auto"/>
        <w:jc w:val="center"/>
        <w:rPr>
          <w:b/>
          <w:szCs w:val="24"/>
        </w:rPr>
      </w:pPr>
    </w:p>
    <w:p w:rsidR="00930D20" w:rsidP="008111D2" w14:paraId="33A2BFCE" w14:textId="05A50A4C">
      <w:pPr>
        <w:spacing w:after="0" w:line="240" w:lineRule="auto"/>
        <w:jc w:val="center"/>
        <w:rPr>
          <w:b/>
          <w:szCs w:val="24"/>
        </w:rPr>
      </w:pPr>
    </w:p>
    <w:p w:rsidR="00930D20" w:rsidP="008111D2" w14:paraId="2788AB86" w14:textId="41290A12">
      <w:pPr>
        <w:spacing w:after="0" w:line="240" w:lineRule="auto"/>
        <w:jc w:val="center"/>
        <w:rPr>
          <w:b/>
          <w:szCs w:val="24"/>
        </w:rPr>
      </w:pPr>
    </w:p>
    <w:p w:rsidR="00930D20" w:rsidP="008111D2" w14:paraId="5E743EF0" w14:textId="2C9F5455">
      <w:pPr>
        <w:spacing w:after="0" w:line="240" w:lineRule="auto"/>
        <w:jc w:val="center"/>
        <w:rPr>
          <w:b/>
          <w:szCs w:val="24"/>
        </w:rPr>
      </w:pPr>
    </w:p>
    <w:p w:rsidR="00930D20" w:rsidP="008111D2" w14:paraId="7772FDDE" w14:textId="1182284F">
      <w:pPr>
        <w:spacing w:after="0" w:line="240" w:lineRule="auto"/>
        <w:jc w:val="center"/>
        <w:rPr>
          <w:b/>
          <w:szCs w:val="24"/>
        </w:rPr>
      </w:pPr>
    </w:p>
    <w:p w:rsidR="00930D20" w:rsidP="008111D2" w14:paraId="49511F83" w14:textId="4832C300">
      <w:pPr>
        <w:spacing w:after="0" w:line="240" w:lineRule="auto"/>
        <w:jc w:val="center"/>
        <w:rPr>
          <w:b/>
          <w:szCs w:val="24"/>
        </w:rPr>
      </w:pPr>
    </w:p>
    <w:p w:rsidR="00930D20" w:rsidP="008111D2" w14:paraId="5E6FABBE" w14:textId="7D1C8291">
      <w:pPr>
        <w:spacing w:after="0" w:line="240" w:lineRule="auto"/>
        <w:jc w:val="center"/>
        <w:rPr>
          <w:b/>
          <w:szCs w:val="24"/>
        </w:rPr>
      </w:pPr>
    </w:p>
    <w:p w:rsidR="00930D20" w:rsidP="008111D2" w14:paraId="49CA001E" w14:textId="65735A16">
      <w:pPr>
        <w:spacing w:after="0" w:line="240" w:lineRule="auto"/>
        <w:jc w:val="center"/>
        <w:rPr>
          <w:b/>
          <w:szCs w:val="24"/>
        </w:rPr>
      </w:pPr>
    </w:p>
    <w:p w:rsidR="00930D20" w:rsidP="008111D2" w14:paraId="1553DA02" w14:textId="4CDF344D">
      <w:pPr>
        <w:spacing w:after="0" w:line="240" w:lineRule="auto"/>
        <w:jc w:val="center"/>
        <w:rPr>
          <w:b/>
          <w:szCs w:val="24"/>
        </w:rPr>
      </w:pPr>
    </w:p>
    <w:p w:rsidR="00930D20" w:rsidRPr="008111D2" w:rsidP="008111D2" w14:paraId="14898ACB" w14:textId="77777777">
      <w:pPr>
        <w:spacing w:after="0" w:line="240" w:lineRule="auto"/>
        <w:jc w:val="center"/>
        <w:rPr>
          <w:b/>
          <w:szCs w:val="24"/>
        </w:rPr>
      </w:pPr>
    </w:p>
    <w:p w:rsidR="007D6E75" w:rsidRPr="008111D2" w:rsidP="008111D2" w14:paraId="765A0715" w14:textId="55A6540F">
      <w:pPr>
        <w:spacing w:after="0" w:line="240" w:lineRule="auto"/>
        <w:jc w:val="center"/>
        <w:rPr>
          <w:szCs w:val="24"/>
        </w:rPr>
      </w:pPr>
    </w:p>
    <w:p w:rsidR="007D6E75" w:rsidRPr="008111D2" w:rsidP="008111D2" w14:paraId="76CEA97C" w14:textId="68F3AAB3">
      <w:pPr>
        <w:spacing w:after="0" w:line="240" w:lineRule="auto"/>
        <w:jc w:val="center"/>
        <w:rPr>
          <w:szCs w:val="24"/>
        </w:rPr>
      </w:pPr>
    </w:p>
    <w:p w:rsidR="007D6E75" w:rsidRPr="008111D2" w:rsidP="008111D2" w14:paraId="7148F9CC" w14:textId="77777777">
      <w:pPr>
        <w:spacing w:after="0" w:line="240" w:lineRule="auto"/>
        <w:jc w:val="center"/>
        <w:rPr>
          <w:szCs w:val="24"/>
        </w:rPr>
      </w:pPr>
    </w:p>
    <w:p w:rsidR="007D6E75" w:rsidRPr="008111D2" w:rsidP="008111D2" w14:paraId="17A3FBC7" w14:textId="77777777">
      <w:pPr>
        <w:spacing w:after="0" w:line="240" w:lineRule="auto"/>
        <w:jc w:val="center"/>
        <w:rPr>
          <w:szCs w:val="24"/>
        </w:rPr>
      </w:pPr>
      <w:r w:rsidRPr="008111D2">
        <w:rPr>
          <w:szCs w:val="24"/>
        </w:rPr>
        <w:t>Center for Medicaid and CHIP Services (CMCS)</w:t>
      </w:r>
    </w:p>
    <w:p w:rsidR="007D6E75" w:rsidRPr="008111D2" w:rsidP="008111D2" w14:paraId="08FEADBB" w14:textId="77777777">
      <w:pPr>
        <w:spacing w:after="0" w:line="240" w:lineRule="auto"/>
        <w:jc w:val="center"/>
        <w:rPr>
          <w:szCs w:val="24"/>
        </w:rPr>
      </w:pPr>
      <w:r w:rsidRPr="008111D2">
        <w:rPr>
          <w:szCs w:val="24"/>
        </w:rPr>
        <w:t>Centers for Medicare &amp; Medicaid Services (CMS)</w:t>
      </w:r>
    </w:p>
    <w:p w:rsidR="007D6E75" w:rsidRPr="008111D2" w:rsidP="008111D2" w14:paraId="2D5B8765" w14:textId="77777777">
      <w:pPr>
        <w:spacing w:after="0" w:line="240" w:lineRule="auto"/>
        <w:rPr>
          <w:szCs w:val="24"/>
        </w:rPr>
        <w:sectPr w:rsidSect="007D6E75">
          <w:pgSz w:w="12240" w:h="15840" w:code="1"/>
          <w:pgMar w:top="1440" w:right="1440" w:bottom="1440" w:left="1440" w:header="720" w:footer="720" w:gutter="0"/>
          <w:cols w:space="720"/>
          <w:vAlign w:val="center"/>
          <w:docGrid w:linePitch="360"/>
        </w:sectPr>
      </w:pPr>
    </w:p>
    <w:p w:rsidR="007D6E75" w:rsidRPr="00F54374" w:rsidP="00F54374" w14:paraId="0B436A2F" w14:textId="77777777">
      <w:pPr>
        <w:pStyle w:val="Heading1"/>
      </w:pPr>
      <w:r w:rsidRPr="00F54374">
        <w:t>A. Background</w:t>
      </w:r>
    </w:p>
    <w:p w:rsidR="00291AA0" w:rsidP="008111D2" w14:paraId="0D3AA77B" w14:textId="77777777">
      <w:pPr>
        <w:spacing w:after="0" w:line="240" w:lineRule="auto"/>
        <w:rPr>
          <w:szCs w:val="24"/>
        </w:rPr>
      </w:pPr>
    </w:p>
    <w:p w:rsidR="009B19E8" w:rsidP="008111D2" w14:paraId="344D30F7" w14:textId="0A91103D">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to comply with new statutory provisions. CMS also continues to work with States through other methods to further the goals of </w:t>
      </w:r>
      <w:r w:rsidR="00C0786F">
        <w:rPr>
          <w:szCs w:val="24"/>
        </w:rPr>
        <w:t>Medicaid and CHIP</w:t>
      </w:r>
      <w:r w:rsidRPr="008111D2">
        <w:rPr>
          <w:szCs w:val="24"/>
        </w:rPr>
        <w:t>, including program waivers and demonstrations, and other technical assistance initiatives.</w:t>
      </w:r>
    </w:p>
    <w:p w:rsidR="000B5BBF" w:rsidP="00756383" w14:paraId="20A55FFB" w14:textId="0F8B7334">
      <w:pPr>
        <w:spacing w:after="0" w:line="240" w:lineRule="auto"/>
        <w:rPr>
          <w:szCs w:val="24"/>
        </w:rPr>
      </w:pPr>
    </w:p>
    <w:p w:rsidR="007D6E75" w:rsidRPr="008111D2" w:rsidP="00F54374" w14:paraId="58537C2D" w14:textId="77777777">
      <w:pPr>
        <w:pStyle w:val="Heading1"/>
      </w:pPr>
      <w:r w:rsidRPr="008111D2">
        <w:t>B. Description of Information Collection</w:t>
      </w:r>
    </w:p>
    <w:p w:rsidR="00291AA0" w:rsidP="00F34393" w14:paraId="1E37C512" w14:textId="59DA7A08">
      <w:pPr>
        <w:spacing w:after="0" w:line="240" w:lineRule="auto"/>
        <w:rPr>
          <w:rFonts w:cs="Times New Roman"/>
        </w:rPr>
      </w:pPr>
    </w:p>
    <w:p w:rsidR="00E1336B" w:rsidP="00B72E53" w14:paraId="5639A540" w14:textId="631F024E">
      <w:pPr>
        <w:tabs>
          <w:tab w:val="left" w:pos="1080"/>
        </w:tabs>
        <w:spacing w:after="0" w:line="240" w:lineRule="auto"/>
        <w:rPr>
          <w:szCs w:val="24"/>
        </w:rPr>
      </w:pPr>
      <w:r>
        <w:rPr>
          <w:szCs w:val="24"/>
        </w:rPr>
        <w:t xml:space="preserve">Medicaid managed care </w:t>
      </w:r>
      <w:r w:rsidR="00F032F6">
        <w:rPr>
          <w:szCs w:val="24"/>
        </w:rPr>
        <w:t>is the predominant delivery system for Medicaid beneficiaries to access health care services.</w:t>
      </w:r>
      <w:r w:rsidR="004402B5">
        <w:rPr>
          <w:szCs w:val="24"/>
        </w:rPr>
        <w:t xml:space="preserve"> State Medicaid agencies contract with </w:t>
      </w:r>
      <w:r>
        <w:rPr>
          <w:szCs w:val="24"/>
        </w:rPr>
        <w:t xml:space="preserve">managed care </w:t>
      </w:r>
      <w:r w:rsidR="00EB5E13">
        <w:rPr>
          <w:szCs w:val="24"/>
        </w:rPr>
        <w:t>plans</w:t>
      </w:r>
      <w:r>
        <w:rPr>
          <w:szCs w:val="24"/>
        </w:rPr>
        <w:t xml:space="preserve"> (MC</w:t>
      </w:r>
      <w:r w:rsidR="00EB5E13">
        <w:rPr>
          <w:szCs w:val="24"/>
        </w:rPr>
        <w:t>P</w:t>
      </w:r>
      <w:r>
        <w:rPr>
          <w:szCs w:val="24"/>
        </w:rPr>
        <w:t>s) that accept a</w:t>
      </w:r>
      <w:r w:rsidR="004402B5">
        <w:rPr>
          <w:szCs w:val="24"/>
        </w:rPr>
        <w:t xml:space="preserve"> fixed, prospective monthly payment for each enrolled beneficiary </w:t>
      </w:r>
      <w:r w:rsidR="00896104">
        <w:rPr>
          <w:szCs w:val="24"/>
        </w:rPr>
        <w:t xml:space="preserve">(also </w:t>
      </w:r>
      <w:r w:rsidR="003702E1">
        <w:rPr>
          <w:szCs w:val="24"/>
        </w:rPr>
        <w:t>referred to</w:t>
      </w:r>
      <w:r w:rsidR="00896104">
        <w:rPr>
          <w:szCs w:val="24"/>
        </w:rPr>
        <w:t xml:space="preserve"> as risk</w:t>
      </w:r>
      <w:r w:rsidR="00F67615">
        <w:rPr>
          <w:szCs w:val="24"/>
        </w:rPr>
        <w:t>-</w:t>
      </w:r>
      <w:r w:rsidR="00896104">
        <w:rPr>
          <w:szCs w:val="24"/>
        </w:rPr>
        <w:t>based managed care)</w:t>
      </w:r>
      <w:r>
        <w:rPr>
          <w:szCs w:val="24"/>
        </w:rPr>
        <w:t xml:space="preserve">. </w:t>
      </w:r>
      <w:r w:rsidR="00F56686">
        <w:rPr>
          <w:szCs w:val="24"/>
        </w:rPr>
        <w:t xml:space="preserve">Capitation rates refer to </w:t>
      </w:r>
      <w:r w:rsidR="00F44095">
        <w:rPr>
          <w:szCs w:val="24"/>
        </w:rPr>
        <w:t>t</w:t>
      </w:r>
      <w:r w:rsidR="00F56686">
        <w:rPr>
          <w:szCs w:val="24"/>
        </w:rPr>
        <w:t>he</w:t>
      </w:r>
      <w:r w:rsidR="00AB3143">
        <w:rPr>
          <w:szCs w:val="24"/>
        </w:rPr>
        <w:t>se</w:t>
      </w:r>
      <w:r w:rsidR="00F56686">
        <w:rPr>
          <w:szCs w:val="24"/>
        </w:rPr>
        <w:t xml:space="preserve"> </w:t>
      </w:r>
      <w:r w:rsidR="003D3BF4">
        <w:rPr>
          <w:szCs w:val="24"/>
        </w:rPr>
        <w:t xml:space="preserve">fixed </w:t>
      </w:r>
      <w:r w:rsidR="00F56686">
        <w:rPr>
          <w:szCs w:val="24"/>
        </w:rPr>
        <w:t xml:space="preserve">per member per month payments that a state makes to </w:t>
      </w:r>
      <w:r>
        <w:rPr>
          <w:szCs w:val="24"/>
        </w:rPr>
        <w:t>an</w:t>
      </w:r>
      <w:r w:rsidR="00F56686">
        <w:rPr>
          <w:szCs w:val="24"/>
        </w:rPr>
        <w:t xml:space="preserve"> </w:t>
      </w:r>
      <w:r w:rsidR="00896104">
        <w:rPr>
          <w:szCs w:val="24"/>
        </w:rPr>
        <w:t xml:space="preserve">MCP </w:t>
      </w:r>
      <w:r w:rsidR="00F44095">
        <w:rPr>
          <w:szCs w:val="24"/>
        </w:rPr>
        <w:t>on behalf of each beneficiary enrolled under a contract in a risk</w:t>
      </w:r>
      <w:r w:rsidR="00F67615">
        <w:rPr>
          <w:szCs w:val="24"/>
        </w:rPr>
        <w:t>-</w:t>
      </w:r>
      <w:r w:rsidR="00F44095">
        <w:rPr>
          <w:szCs w:val="24"/>
        </w:rPr>
        <w:t>based managed care program</w:t>
      </w:r>
      <w:r w:rsidR="00F56686">
        <w:rPr>
          <w:szCs w:val="24"/>
        </w:rPr>
        <w:t>.</w:t>
      </w:r>
      <w:r w:rsidR="004B05C0">
        <w:rPr>
          <w:szCs w:val="24"/>
        </w:rPr>
        <w:t xml:space="preserve"> </w:t>
      </w:r>
      <w:r>
        <w:rPr>
          <w:szCs w:val="24"/>
        </w:rPr>
        <w:t xml:space="preserve">A state’s actuary develops capitation rates for a managed care program consistent with the process and requirements in </w:t>
      </w:r>
      <w:r w:rsidRPr="00B72E53">
        <w:rPr>
          <w:szCs w:val="24"/>
        </w:rPr>
        <w:t>42 CFR § 438.</w:t>
      </w:r>
      <w:r>
        <w:rPr>
          <w:szCs w:val="24"/>
        </w:rPr>
        <w:t>5(b).</w:t>
      </w:r>
    </w:p>
    <w:p w:rsidR="00E1336B" w:rsidP="00B72E53" w14:paraId="26F95C89" w14:textId="77777777">
      <w:pPr>
        <w:tabs>
          <w:tab w:val="left" w:pos="1080"/>
        </w:tabs>
        <w:spacing w:after="0" w:line="240" w:lineRule="auto"/>
        <w:rPr>
          <w:szCs w:val="24"/>
        </w:rPr>
      </w:pPr>
    </w:p>
    <w:p w:rsidR="009016A3" w14:paraId="6C88DF4A" w14:textId="77777777">
      <w:pPr>
        <w:tabs>
          <w:tab w:val="left" w:pos="1080"/>
        </w:tabs>
        <w:spacing w:after="0" w:line="240" w:lineRule="auto"/>
        <w:rPr>
          <w:szCs w:val="24"/>
        </w:rPr>
      </w:pPr>
      <w:r w:rsidRPr="00B72E53">
        <w:rPr>
          <w:szCs w:val="24"/>
        </w:rPr>
        <w:t xml:space="preserve">Section 1903(m)(2) of the Social Security Act and 42 CFR § 438.4 require that capitation rates be actuarially sound, meaning that the capitation rates are projected to provide for all reasonable, appropriate, and attainable costs that are required under the terms of the contract and for the operation of the </w:t>
      </w:r>
      <w:r w:rsidR="00EB5E13">
        <w:rPr>
          <w:szCs w:val="24"/>
        </w:rPr>
        <w:t>MCP</w:t>
      </w:r>
      <w:r w:rsidRPr="00B72E53">
        <w:rPr>
          <w:szCs w:val="24"/>
        </w:rPr>
        <w:t xml:space="preserve"> for the time period and the population covered under the terms of the contract. </w:t>
      </w:r>
    </w:p>
    <w:p w:rsidR="009016A3" w14:paraId="27D3B817" w14:textId="77777777">
      <w:pPr>
        <w:tabs>
          <w:tab w:val="left" w:pos="1080"/>
        </w:tabs>
        <w:spacing w:after="0" w:line="240" w:lineRule="auto"/>
        <w:rPr>
          <w:szCs w:val="24"/>
        </w:rPr>
      </w:pPr>
    </w:p>
    <w:p w:rsidR="00E1336B" w14:paraId="1B19CAAC" w14:textId="59EB02B5">
      <w:pPr>
        <w:tabs>
          <w:tab w:val="left" w:pos="1080"/>
        </w:tabs>
        <w:spacing w:after="0" w:line="240" w:lineRule="auto"/>
        <w:rPr>
          <w:szCs w:val="24"/>
        </w:rPr>
      </w:pPr>
      <w:r w:rsidRPr="00B72E53">
        <w:rPr>
          <w:szCs w:val="24"/>
        </w:rPr>
        <w:t>In accordance with 42 CFR § 438.7, states must submit to CMS for review and approval all rate certifications for managed care organizations (MCOs), prepaid inpatient health plans (PIHPs), and prepaid ambulatory health plans (PAHPs)</w:t>
      </w:r>
      <w:r>
        <w:rPr>
          <w:szCs w:val="24"/>
        </w:rPr>
        <w:t>.</w:t>
      </w:r>
      <w:r w:rsidRPr="00B72E53">
        <w:rPr>
          <w:szCs w:val="24"/>
        </w:rPr>
        <w:t xml:space="preserve"> </w:t>
      </w:r>
      <w:r w:rsidR="00EB5E13">
        <w:rPr>
          <w:szCs w:val="24"/>
        </w:rPr>
        <w:t xml:space="preserve">The rate certification itself is </w:t>
      </w:r>
      <w:r w:rsidR="00F56686">
        <w:rPr>
          <w:szCs w:val="24"/>
        </w:rPr>
        <w:t>prepared</w:t>
      </w:r>
      <w:r w:rsidR="00EB5E13">
        <w:rPr>
          <w:szCs w:val="24"/>
        </w:rPr>
        <w:t xml:space="preserve"> by a state</w:t>
      </w:r>
      <w:r w:rsidR="00F56686">
        <w:rPr>
          <w:szCs w:val="24"/>
        </w:rPr>
        <w:t>’s actuary who</w:t>
      </w:r>
      <w:r w:rsidR="00EB5E13">
        <w:rPr>
          <w:szCs w:val="24"/>
        </w:rPr>
        <w:t xml:space="preserve"> </w:t>
      </w:r>
      <w:r w:rsidR="00F56686">
        <w:rPr>
          <w:szCs w:val="24"/>
        </w:rPr>
        <w:t xml:space="preserve">certifies the </w:t>
      </w:r>
      <w:r w:rsidR="00896104">
        <w:rPr>
          <w:szCs w:val="24"/>
        </w:rPr>
        <w:t xml:space="preserve">managed care program’s </w:t>
      </w:r>
      <w:r w:rsidR="00F56686">
        <w:rPr>
          <w:szCs w:val="24"/>
        </w:rPr>
        <w:t xml:space="preserve">capitation rates </w:t>
      </w:r>
      <w:r w:rsidR="006A3154">
        <w:rPr>
          <w:szCs w:val="24"/>
        </w:rPr>
        <w:t xml:space="preserve">as actuarially sound </w:t>
      </w:r>
      <w:r w:rsidR="00896104">
        <w:rPr>
          <w:szCs w:val="24"/>
        </w:rPr>
        <w:t>for a specific time period</w:t>
      </w:r>
      <w:r w:rsidR="002E2C99">
        <w:rPr>
          <w:szCs w:val="24"/>
        </w:rPr>
        <w:t>,</w:t>
      </w:r>
      <w:r w:rsidR="00896104">
        <w:rPr>
          <w:szCs w:val="24"/>
        </w:rPr>
        <w:t xml:space="preserve"> </w:t>
      </w:r>
      <w:r w:rsidR="00F56686">
        <w:rPr>
          <w:szCs w:val="24"/>
        </w:rPr>
        <w:t xml:space="preserve">and documents </w:t>
      </w:r>
      <w:r w:rsidR="006A3154">
        <w:rPr>
          <w:szCs w:val="24"/>
        </w:rPr>
        <w:t xml:space="preserve">the </w:t>
      </w:r>
      <w:r w:rsidR="003D3BF4">
        <w:rPr>
          <w:szCs w:val="24"/>
        </w:rPr>
        <w:t>rate development process and final certified capitation rates</w:t>
      </w:r>
      <w:r w:rsidR="00F56686">
        <w:rPr>
          <w:szCs w:val="24"/>
        </w:rPr>
        <w:t xml:space="preserve">. </w:t>
      </w:r>
    </w:p>
    <w:p w:rsidR="00E1336B" w14:paraId="35132315" w14:textId="77777777">
      <w:pPr>
        <w:tabs>
          <w:tab w:val="left" w:pos="1080"/>
        </w:tabs>
        <w:spacing w:after="0" w:line="240" w:lineRule="auto"/>
        <w:rPr>
          <w:rFonts w:cs="Times New Roman"/>
          <w:szCs w:val="24"/>
        </w:rPr>
      </w:pPr>
    </w:p>
    <w:p w:rsidR="0032015D" w:rsidRPr="002B6909" w:rsidP="002B6909" w14:paraId="026D5B11" w14:textId="7F1527AE">
      <w:pPr>
        <w:tabs>
          <w:tab w:val="left" w:pos="1080"/>
        </w:tabs>
        <w:spacing w:after="0" w:line="240" w:lineRule="auto"/>
        <w:rPr>
          <w:szCs w:val="24"/>
        </w:rPr>
      </w:pPr>
      <w:r w:rsidRPr="002B6909">
        <w:rPr>
          <w:szCs w:val="24"/>
        </w:rPr>
        <w:t xml:space="preserve">This </w:t>
      </w:r>
      <w:r w:rsidRPr="002B6909" w:rsidR="002E2C99">
        <w:rPr>
          <w:szCs w:val="24"/>
        </w:rPr>
        <w:t>Medicaid Managed Care Rate Development G</w:t>
      </w:r>
      <w:r w:rsidRPr="002B6909">
        <w:rPr>
          <w:szCs w:val="24"/>
        </w:rPr>
        <w:t>uide</w:t>
      </w:r>
      <w:r w:rsidRPr="002B6909" w:rsidR="002E2C99">
        <w:rPr>
          <w:szCs w:val="24"/>
        </w:rPr>
        <w:t xml:space="preserve"> (otherwise referred to as the “rate guide</w:t>
      </w:r>
      <w:r w:rsidRPr="00F37F52" w:rsidR="002E2C99">
        <w:rPr>
          <w:szCs w:val="24"/>
        </w:rPr>
        <w:t>”)</w:t>
      </w:r>
      <w:r w:rsidRPr="00F37F52">
        <w:rPr>
          <w:szCs w:val="24"/>
        </w:rPr>
        <w:t xml:space="preserve"> outlines the rate development standards and CMS’ expectations for documentation included in rate certifications</w:t>
      </w:r>
      <w:r w:rsidRPr="00F37F52" w:rsidR="00AB3143">
        <w:rPr>
          <w:szCs w:val="24"/>
        </w:rPr>
        <w:t xml:space="preserve"> such as descriptions of </w:t>
      </w:r>
      <w:r w:rsidRPr="00F37F52" w:rsidR="0017296A">
        <w:rPr>
          <w:szCs w:val="24"/>
        </w:rPr>
        <w:t xml:space="preserve">base </w:t>
      </w:r>
      <w:r w:rsidRPr="00F37F52" w:rsidR="00AB3143">
        <w:rPr>
          <w:szCs w:val="24"/>
        </w:rPr>
        <w:t xml:space="preserve">data used, </w:t>
      </w:r>
      <w:r w:rsidRPr="00F37F52" w:rsidR="0017296A">
        <w:rPr>
          <w:szCs w:val="24"/>
        </w:rPr>
        <w:t xml:space="preserve">trend factors to base data, </w:t>
      </w:r>
      <w:r w:rsidRPr="00F37F52" w:rsidR="00AB3143">
        <w:rPr>
          <w:szCs w:val="24"/>
        </w:rPr>
        <w:t xml:space="preserve">projected benefit and non-benefit costs, and any other considerations or adjustments used when setting capitation rates. </w:t>
      </w:r>
      <w:r w:rsidRPr="00F37F52">
        <w:rPr>
          <w:szCs w:val="24"/>
        </w:rPr>
        <w:t xml:space="preserve">The information outlined in this rate guide must be included within the rate certification in adequate detail to allow CMS to determine compliance with applicable provisions of 42 CFR § 438, including that the data, assumptions, and methodologies used for rate development are consistent with generally accepted actuarial principles and practices and that the capitation rates are appropriate for the populations and services to be covered. There is not a required template </w:t>
      </w:r>
      <w:r>
        <w:rPr>
          <w:szCs w:val="24"/>
        </w:rPr>
        <w:t xml:space="preserve">that </w:t>
      </w:r>
      <w:r w:rsidRPr="002B6909">
        <w:rPr>
          <w:szCs w:val="24"/>
        </w:rPr>
        <w:t xml:space="preserve">states’ actuaries must utilize for </w:t>
      </w:r>
      <w:r>
        <w:rPr>
          <w:szCs w:val="24"/>
        </w:rPr>
        <w:t xml:space="preserve">the </w:t>
      </w:r>
      <w:r w:rsidRPr="002B6909">
        <w:rPr>
          <w:szCs w:val="24"/>
        </w:rPr>
        <w:t xml:space="preserve">rate certification, but the </w:t>
      </w:r>
      <w:r w:rsidRPr="002B6909">
        <w:rPr>
          <w:szCs w:val="24"/>
        </w:rPr>
        <w:t xml:space="preserve">guidance outlined in this rate guide serves as a resource for states and their actuaries. Adherence by states and their actuaries to the rate development standards and documentation expectations outlined in this </w:t>
      </w:r>
      <w:r w:rsidR="009711F9">
        <w:rPr>
          <w:szCs w:val="24"/>
        </w:rPr>
        <w:t xml:space="preserve">rate </w:t>
      </w:r>
      <w:r w:rsidRPr="002B6909">
        <w:rPr>
          <w:szCs w:val="24"/>
        </w:rPr>
        <w:t xml:space="preserve">guide, will aid in ensuring compliance with the regulations and </w:t>
      </w:r>
      <w:r w:rsidR="00EA1760">
        <w:rPr>
          <w:szCs w:val="24"/>
        </w:rPr>
        <w:t>support</w:t>
      </w:r>
      <w:r w:rsidRPr="002B6909">
        <w:rPr>
          <w:szCs w:val="24"/>
        </w:rPr>
        <w:t xml:space="preserve"> CMS’s review and approval of actuarially sound capitation rates and associated federal financial participation. </w:t>
      </w:r>
    </w:p>
    <w:p w:rsidR="0032015D" w:rsidP="00ED4C55" w14:paraId="54B05C55" w14:textId="18A664E7">
      <w:pPr>
        <w:tabs>
          <w:tab w:val="left" w:pos="1080"/>
        </w:tabs>
        <w:spacing w:after="0" w:line="240" w:lineRule="auto"/>
        <w:rPr>
          <w:rFonts w:cs="Times New Roman"/>
          <w:szCs w:val="24"/>
        </w:rPr>
      </w:pPr>
    </w:p>
    <w:p w:rsidR="001909E2" w:rsidRPr="004B05C0" w:rsidP="00ED4C55" w14:paraId="40FF385C" w14:textId="4DB501E8">
      <w:pPr>
        <w:tabs>
          <w:tab w:val="left" w:pos="1080"/>
        </w:tabs>
        <w:spacing w:after="0" w:line="240" w:lineRule="auto"/>
        <w:rPr>
          <w:szCs w:val="24"/>
        </w:rPr>
      </w:pPr>
      <w:r w:rsidRPr="002F75DD">
        <w:rPr>
          <w:rFonts w:cs="Times New Roman"/>
          <w:szCs w:val="24"/>
        </w:rPr>
        <w:t>CMS’ review process for managed care rate development represents an essential federal oversight function to ensure that capitation rates for MC</w:t>
      </w:r>
      <w:r>
        <w:rPr>
          <w:rFonts w:cs="Times New Roman"/>
          <w:szCs w:val="24"/>
        </w:rPr>
        <w:t>P</w:t>
      </w:r>
      <w:r w:rsidRPr="002F75DD">
        <w:rPr>
          <w:rFonts w:cs="Times New Roman"/>
          <w:szCs w:val="24"/>
        </w:rPr>
        <w:t>s are compliant with applicable federal laws and regulations, and not: 1) too low such that MC</w:t>
      </w:r>
      <w:r>
        <w:rPr>
          <w:rFonts w:cs="Times New Roman"/>
          <w:szCs w:val="24"/>
        </w:rPr>
        <w:t>P</w:t>
      </w:r>
      <w:r w:rsidRPr="002F75DD">
        <w:rPr>
          <w:rFonts w:cs="Times New Roman"/>
          <w:szCs w:val="24"/>
        </w:rPr>
        <w:t xml:space="preserve">s are insufficiently funded to provide contractually required services; or 2) too high and a waste of state and federal tax dollars. </w:t>
      </w:r>
      <w:r w:rsidRPr="009C1CC6" w:rsidR="00AB3143">
        <w:t xml:space="preserve">There </w:t>
      </w:r>
      <w:r w:rsidR="00AB3143">
        <w:t xml:space="preserve">are </w:t>
      </w:r>
      <w:r w:rsidRPr="009C1CC6" w:rsidR="00AB3143">
        <w:t xml:space="preserve">45 States and DC </w:t>
      </w:r>
      <w:r w:rsidR="00AB3143">
        <w:t xml:space="preserve">(for a total of </w:t>
      </w:r>
      <w:r w:rsidRPr="009C1CC6" w:rsidR="00AB3143">
        <w:t xml:space="preserve">46 Medicaid </w:t>
      </w:r>
      <w:r w:rsidR="00AB3143">
        <w:t>agencies)</w:t>
      </w:r>
      <w:r w:rsidRPr="009C1CC6" w:rsidR="00AB3143">
        <w:t xml:space="preserve"> that</w:t>
      </w:r>
      <w:r w:rsidRPr="00595672" w:rsidR="00AB3143">
        <w:t xml:space="preserve"> operate risk-based managed care programs</w:t>
      </w:r>
      <w:r w:rsidR="00AB3143">
        <w:t xml:space="preserve"> and must prepare and submit a rate certification to CMS as required per 42 CFR </w:t>
      </w:r>
      <w:r w:rsidRPr="002529A7" w:rsidR="00AB3143">
        <w:rPr>
          <w:rFonts w:cs="Times New Roman"/>
          <w:szCs w:val="24"/>
        </w:rPr>
        <w:t>§</w:t>
      </w:r>
      <w:r w:rsidR="00AB3143">
        <w:rPr>
          <w:rFonts w:cs="Times New Roman"/>
          <w:szCs w:val="24"/>
        </w:rPr>
        <w:t xml:space="preserve"> </w:t>
      </w:r>
      <w:r w:rsidR="00AB3143">
        <w:t>438.7(a)</w:t>
      </w:r>
      <w:r w:rsidRPr="00595672" w:rsidR="00AB3143">
        <w:rPr>
          <w:rFonts w:cs="Times New Roman"/>
        </w:rPr>
        <w:t>.</w:t>
      </w:r>
      <w:r w:rsidR="00AB3143">
        <w:rPr>
          <w:rFonts w:cs="Times New Roman"/>
        </w:rPr>
        <w:t xml:space="preserve"> </w:t>
      </w:r>
      <w:r>
        <w:rPr>
          <w:rFonts w:cs="Times New Roman"/>
          <w:szCs w:val="24"/>
        </w:rPr>
        <w:t xml:space="preserve">The 2020 </w:t>
      </w:r>
      <w:r w:rsidRPr="00C66253">
        <w:rPr>
          <w:rFonts w:cs="Times New Roman"/>
          <w:szCs w:val="24"/>
        </w:rPr>
        <w:t xml:space="preserve">Medicaid and CHIP </w:t>
      </w:r>
      <w:r w:rsidRPr="002529A7">
        <w:rPr>
          <w:rFonts w:cs="Times New Roman"/>
          <w:szCs w:val="24"/>
        </w:rPr>
        <w:t>Managed Care final rule</w:t>
      </w:r>
      <w:r>
        <w:rPr>
          <w:rStyle w:val="FootnoteReference"/>
          <w:rFonts w:cs="Times New Roman"/>
          <w:szCs w:val="24"/>
        </w:rPr>
        <w:footnoteReference w:id="3"/>
      </w:r>
      <w:r w:rsidRPr="002529A7">
        <w:rPr>
          <w:rFonts w:cs="Times New Roman"/>
          <w:szCs w:val="24"/>
        </w:rPr>
        <w:t xml:space="preserve"> requires that CMS annually publish this guidance per </w:t>
      </w:r>
      <w:r w:rsidR="002E7DBC">
        <w:rPr>
          <w:rFonts w:cs="Times New Roman"/>
          <w:szCs w:val="24"/>
        </w:rPr>
        <w:t xml:space="preserve">42 CFR </w:t>
      </w:r>
      <w:r w:rsidRPr="002529A7">
        <w:rPr>
          <w:rFonts w:cs="Times New Roman"/>
          <w:szCs w:val="24"/>
        </w:rPr>
        <w:t>§ 438.7(e)</w:t>
      </w:r>
      <w:r>
        <w:rPr>
          <w:rFonts w:cs="Times New Roman"/>
          <w:szCs w:val="24"/>
        </w:rPr>
        <w:t>.</w:t>
      </w:r>
      <w:r w:rsidR="003702E1">
        <w:rPr>
          <w:rFonts w:cs="Times New Roman"/>
          <w:szCs w:val="24"/>
        </w:rPr>
        <w:t xml:space="preserve"> The attached </w:t>
      </w:r>
      <w:r w:rsidR="002E7DBC">
        <w:rPr>
          <w:rFonts w:cs="Times New Roman"/>
          <w:szCs w:val="24"/>
        </w:rPr>
        <w:t xml:space="preserve">rate </w:t>
      </w:r>
      <w:r w:rsidR="003702E1">
        <w:rPr>
          <w:rFonts w:cs="Times New Roman"/>
          <w:szCs w:val="24"/>
        </w:rPr>
        <w:t xml:space="preserve">guide is </w:t>
      </w:r>
      <w:r w:rsidR="00076F84">
        <w:rPr>
          <w:rFonts w:cs="Times New Roman"/>
          <w:szCs w:val="24"/>
        </w:rPr>
        <w:t xml:space="preserve">effective </w:t>
      </w:r>
      <w:r w:rsidR="003702E1">
        <w:rPr>
          <w:rFonts w:cs="Times New Roman"/>
          <w:szCs w:val="24"/>
        </w:rPr>
        <w:t>for rating periods starting between July 1, 2023 and June 30, 2024.</w:t>
      </w:r>
    </w:p>
    <w:p w:rsidR="00DE4223" w:rsidP="00D4736A" w14:paraId="0E59B16B" w14:textId="5C0E2357">
      <w:pPr>
        <w:spacing w:after="0" w:line="240" w:lineRule="auto"/>
      </w:pPr>
    </w:p>
    <w:p w:rsidR="008B0B4C" w:rsidRPr="003E61E9" w:rsidP="008B0B4C" w14:paraId="01C80115" w14:textId="0C10D30F">
      <w:pPr>
        <w:spacing w:after="0" w:line="240" w:lineRule="auto"/>
        <w:rPr>
          <w:u w:val="single"/>
        </w:rPr>
      </w:pPr>
      <w:r w:rsidRPr="003E61E9">
        <w:rPr>
          <w:u w:val="single"/>
        </w:rPr>
        <w:t>20</w:t>
      </w:r>
      <w:r w:rsidR="00BD344A">
        <w:rPr>
          <w:u w:val="single"/>
        </w:rPr>
        <w:t>2</w:t>
      </w:r>
      <w:r w:rsidR="00E5097D">
        <w:rPr>
          <w:u w:val="single"/>
        </w:rPr>
        <w:t>1</w:t>
      </w:r>
      <w:r w:rsidRPr="003E61E9">
        <w:rPr>
          <w:u w:val="single"/>
        </w:rPr>
        <w:t>-20</w:t>
      </w:r>
      <w:r w:rsidR="00BD344A">
        <w:rPr>
          <w:u w:val="single"/>
        </w:rPr>
        <w:t>2</w:t>
      </w:r>
      <w:r w:rsidR="00E5097D">
        <w:rPr>
          <w:u w:val="single"/>
        </w:rPr>
        <w:t>2</w:t>
      </w:r>
      <w:r w:rsidRPr="003E61E9">
        <w:rPr>
          <w:u w:val="single"/>
        </w:rPr>
        <w:t xml:space="preserve"> Rate Guide (</w:t>
      </w:r>
      <w:r w:rsidR="001C141D">
        <w:rPr>
          <w:u w:val="single"/>
        </w:rPr>
        <w:t>Discontinued</w:t>
      </w:r>
      <w:r w:rsidRPr="003E61E9">
        <w:rPr>
          <w:u w:val="single"/>
        </w:rPr>
        <w:t>)</w:t>
      </w:r>
    </w:p>
    <w:p w:rsidR="008B0B4C" w:rsidP="008B0B4C" w14:paraId="70DE3FB1" w14:textId="77777777">
      <w:pPr>
        <w:spacing w:after="0" w:line="240" w:lineRule="auto"/>
      </w:pPr>
    </w:p>
    <w:p w:rsidR="008B0B4C" w:rsidP="008B0B4C" w14:paraId="193E6AEF" w14:textId="7CBD05C7">
      <w:pPr>
        <w:spacing w:after="0" w:line="240" w:lineRule="auto"/>
      </w:pPr>
      <w:r>
        <w:t>We collect</w:t>
      </w:r>
      <w:r w:rsidR="009F587D">
        <w:t>ed</w:t>
      </w:r>
      <w:r>
        <w:t xml:space="preserve"> this information from July 1, 20</w:t>
      </w:r>
      <w:r w:rsidR="00BD344A">
        <w:t>2</w:t>
      </w:r>
      <w:r w:rsidR="00E5097D">
        <w:t>1</w:t>
      </w:r>
      <w:r>
        <w:t xml:space="preserve"> to June 30, 20</w:t>
      </w:r>
      <w:r w:rsidR="00BD344A">
        <w:t>2</w:t>
      </w:r>
      <w:r w:rsidR="00E5097D">
        <w:t>2</w:t>
      </w:r>
      <w:r>
        <w:t>.</w:t>
      </w:r>
      <w:r w:rsidR="001C141D">
        <w:t xml:space="preserve"> </w:t>
      </w:r>
    </w:p>
    <w:p w:rsidR="008B0B4C" w:rsidP="008B0B4C" w14:paraId="0A990029" w14:textId="77777777">
      <w:pPr>
        <w:spacing w:after="0" w:line="240" w:lineRule="auto"/>
      </w:pPr>
    </w:p>
    <w:p w:rsidR="008B0B4C" w:rsidRPr="003E61E9" w:rsidP="008B0B4C" w14:paraId="2AA7D440" w14:textId="0E7AFF4C">
      <w:pPr>
        <w:spacing w:after="0" w:line="240" w:lineRule="auto"/>
        <w:rPr>
          <w:u w:val="single"/>
        </w:rPr>
      </w:pPr>
      <w:r>
        <w:rPr>
          <w:u w:val="single"/>
        </w:rPr>
        <w:t>202</w:t>
      </w:r>
      <w:r w:rsidR="00E5097D">
        <w:rPr>
          <w:u w:val="single"/>
        </w:rPr>
        <w:t>2</w:t>
      </w:r>
      <w:r>
        <w:rPr>
          <w:u w:val="single"/>
        </w:rPr>
        <w:t>-202</w:t>
      </w:r>
      <w:r w:rsidR="00E5097D">
        <w:rPr>
          <w:u w:val="single"/>
        </w:rPr>
        <w:t>3</w:t>
      </w:r>
      <w:r>
        <w:rPr>
          <w:u w:val="single"/>
        </w:rPr>
        <w:t xml:space="preserve"> Rate Guide (</w:t>
      </w:r>
      <w:r w:rsidR="009F587D">
        <w:rPr>
          <w:u w:val="single"/>
        </w:rPr>
        <w:t>Extension</w:t>
      </w:r>
      <w:r w:rsidRPr="003E61E9">
        <w:rPr>
          <w:u w:val="single"/>
        </w:rPr>
        <w:t xml:space="preserve">) </w:t>
      </w:r>
    </w:p>
    <w:p w:rsidR="008B0B4C" w:rsidP="008B0B4C" w14:paraId="03866D4D" w14:textId="77777777">
      <w:pPr>
        <w:spacing w:after="0" w:line="240" w:lineRule="auto"/>
      </w:pPr>
    </w:p>
    <w:p w:rsidR="003A1CFD" w:rsidP="008B0B4C" w14:paraId="256EB1C0" w14:textId="774B8A6A">
      <w:pPr>
        <w:spacing w:after="0" w:line="240" w:lineRule="auto"/>
      </w:pPr>
      <w:r>
        <w:t xml:space="preserve">We </w:t>
      </w:r>
      <w:r w:rsidR="009F587D">
        <w:t>are</w:t>
      </w:r>
      <w:r>
        <w:t xml:space="preserve"> collecting this information from July 1, 202</w:t>
      </w:r>
      <w:r w:rsidR="00E5097D">
        <w:t>2</w:t>
      </w:r>
      <w:r>
        <w:t xml:space="preserve"> to June 30, 202</w:t>
      </w:r>
      <w:r w:rsidR="00E5097D">
        <w:t>3</w:t>
      </w:r>
      <w:r>
        <w:t>.</w:t>
      </w:r>
    </w:p>
    <w:p w:rsidR="009F587D" w:rsidP="008B0B4C" w14:paraId="33553094" w14:textId="663573C8">
      <w:pPr>
        <w:spacing w:after="0" w:line="240" w:lineRule="auto"/>
      </w:pPr>
    </w:p>
    <w:p w:rsidR="009F587D" w:rsidP="008B0B4C" w14:paraId="2BA7AD94" w14:textId="23AE4881">
      <w:pPr>
        <w:spacing w:after="0" w:line="240" w:lineRule="auto"/>
        <w:rPr>
          <w:u w:val="single"/>
        </w:rPr>
      </w:pPr>
      <w:r>
        <w:rPr>
          <w:u w:val="single"/>
        </w:rPr>
        <w:t>202</w:t>
      </w:r>
      <w:r w:rsidR="00E5097D">
        <w:rPr>
          <w:u w:val="single"/>
        </w:rPr>
        <w:t>3</w:t>
      </w:r>
      <w:r>
        <w:rPr>
          <w:u w:val="single"/>
        </w:rPr>
        <w:t>-202</w:t>
      </w:r>
      <w:r w:rsidR="00E5097D">
        <w:rPr>
          <w:u w:val="single"/>
        </w:rPr>
        <w:t>4</w:t>
      </w:r>
      <w:r>
        <w:rPr>
          <w:u w:val="single"/>
        </w:rPr>
        <w:t xml:space="preserve"> Rate Guide (New)</w:t>
      </w:r>
    </w:p>
    <w:p w:rsidR="009F587D" w:rsidP="008B0B4C" w14:paraId="3D46609B" w14:textId="4FF4F605">
      <w:pPr>
        <w:spacing w:after="0" w:line="240" w:lineRule="auto"/>
        <w:rPr>
          <w:u w:val="single"/>
        </w:rPr>
      </w:pPr>
    </w:p>
    <w:p w:rsidR="009F587D" w:rsidRPr="003B5B85" w:rsidP="008B0B4C" w14:paraId="038F043F" w14:textId="20161252">
      <w:pPr>
        <w:spacing w:after="0" w:line="240" w:lineRule="auto"/>
      </w:pPr>
      <w:r w:rsidRPr="003B5B85">
        <w:t>We will be collecting this information from July 1, 202</w:t>
      </w:r>
      <w:r w:rsidR="00E5097D">
        <w:t>3</w:t>
      </w:r>
      <w:r w:rsidRPr="003B5B85">
        <w:t xml:space="preserve"> to June 30, 202</w:t>
      </w:r>
      <w:r w:rsidR="00E5097D">
        <w:t>4</w:t>
      </w:r>
      <w:r w:rsidRPr="003B5B85">
        <w:t>.</w:t>
      </w:r>
    </w:p>
    <w:p w:rsidR="003A1CFD" w:rsidP="00D4736A" w14:paraId="4C8C2D7D" w14:textId="77777777">
      <w:pPr>
        <w:spacing w:after="0" w:line="240" w:lineRule="auto"/>
      </w:pPr>
    </w:p>
    <w:p w:rsidR="007D6E75" w:rsidRPr="008111D2" w:rsidP="00F54374" w14:paraId="39A19F27" w14:textId="77777777">
      <w:pPr>
        <w:pStyle w:val="Heading1"/>
      </w:pPr>
      <w:r w:rsidRPr="008111D2">
        <w:t>C. Deviations from Generic Request</w:t>
      </w:r>
    </w:p>
    <w:p w:rsidR="00291AA0" w:rsidP="008111D2" w14:paraId="5C8FFD88" w14:textId="77777777">
      <w:pPr>
        <w:spacing w:after="0" w:line="240" w:lineRule="auto"/>
        <w:rPr>
          <w:szCs w:val="24"/>
        </w:rPr>
      </w:pPr>
    </w:p>
    <w:p w:rsidR="007D6E75" w:rsidRPr="008111D2" w:rsidP="008111D2" w14:paraId="08636EA4" w14:textId="77777777">
      <w:pPr>
        <w:spacing w:after="0" w:line="240" w:lineRule="auto"/>
        <w:rPr>
          <w:szCs w:val="24"/>
        </w:rPr>
      </w:pPr>
      <w:r w:rsidRPr="008111D2">
        <w:rPr>
          <w:szCs w:val="24"/>
        </w:rPr>
        <w:t>No deviations are requested.</w:t>
      </w:r>
    </w:p>
    <w:p w:rsidR="008111D2" w:rsidRPr="008111D2" w:rsidP="00F54374" w14:paraId="69984A64" w14:textId="77777777">
      <w:pPr>
        <w:pStyle w:val="Heading1"/>
      </w:pPr>
    </w:p>
    <w:p w:rsidR="007D6E75" w:rsidRPr="008111D2" w:rsidP="00F54374" w14:paraId="126ABCBE" w14:textId="77777777">
      <w:pPr>
        <w:pStyle w:val="Heading1"/>
      </w:pPr>
      <w:r w:rsidRPr="008111D2">
        <w:t>D. Burden Hour Deduction</w:t>
      </w:r>
    </w:p>
    <w:p w:rsidR="00291AA0" w:rsidP="008111D2" w14:paraId="0DF361FB" w14:textId="77777777">
      <w:pPr>
        <w:spacing w:after="0" w:line="240" w:lineRule="auto"/>
        <w:rPr>
          <w:szCs w:val="24"/>
        </w:rPr>
      </w:pPr>
    </w:p>
    <w:p w:rsidR="00291AA0" w:rsidRPr="004F47FB" w:rsidP="00291AA0" w14:paraId="1E4317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884A28">
        <w:rPr>
          <w:i/>
          <w:szCs w:val="24"/>
        </w:rPr>
        <w:t>Wage Estimates</w:t>
      </w:r>
    </w:p>
    <w:p w:rsidR="00291AA0" w:rsidRPr="0082611A" w:rsidP="00291AA0" w14:paraId="0ED925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291AA0" w:rsidP="00291AA0" w14:paraId="3B7D5AD4" w14:textId="652AC9C2">
      <w:pPr>
        <w:spacing w:after="0" w:line="240" w:lineRule="auto"/>
        <w:rPr>
          <w:szCs w:val="24"/>
        </w:rPr>
      </w:pPr>
      <w:r w:rsidRPr="007D6208">
        <w:rPr>
          <w:szCs w:val="24"/>
        </w:rPr>
        <w:t xml:space="preserve">To derive average costs, we used data from the U.S. Bureau of Labor </w:t>
      </w:r>
      <w:r w:rsidRPr="00884A28">
        <w:rPr>
          <w:szCs w:val="24"/>
        </w:rPr>
        <w:t xml:space="preserve">Statistics’ </w:t>
      </w:r>
      <w:r w:rsidRPr="00884A28" w:rsidR="00472CE0">
        <w:rPr>
          <w:szCs w:val="24"/>
        </w:rPr>
        <w:t xml:space="preserve">(BLS) </w:t>
      </w:r>
      <w:r w:rsidRPr="00884A28">
        <w:rPr>
          <w:szCs w:val="24"/>
        </w:rPr>
        <w:t>May 20</w:t>
      </w:r>
      <w:r w:rsidRPr="00884A28" w:rsidR="002F6A75">
        <w:rPr>
          <w:szCs w:val="24"/>
        </w:rPr>
        <w:t>2</w:t>
      </w:r>
      <w:r w:rsidRPr="00884A28" w:rsidR="00884A28">
        <w:rPr>
          <w:szCs w:val="24"/>
        </w:rPr>
        <w:t>2</w:t>
      </w:r>
      <w:r w:rsidRPr="00884A28">
        <w:rPr>
          <w:szCs w:val="24"/>
        </w:rPr>
        <w:t xml:space="preserve"> National Occupational Employment and Wage Estimates</w:t>
      </w:r>
      <w:r w:rsidRPr="007D6208">
        <w:rPr>
          <w:szCs w:val="24"/>
        </w:rPr>
        <w:t xml:space="preserve"> for all salary estimates (</w:t>
      </w:r>
      <w:hyperlink r:id="rId11" w:history="1">
        <w:r w:rsidRPr="0055419E" w:rsidR="00772091">
          <w:rPr>
            <w:rStyle w:val="Hyperlink"/>
            <w:szCs w:val="24"/>
          </w:rPr>
          <w:t>http://www.bls.gov/oes/current/oes_nat.htm</w:t>
        </w:r>
      </w:hyperlink>
      <w:r w:rsidRPr="007D6208">
        <w:rPr>
          <w:szCs w:val="24"/>
        </w:rPr>
        <w:t xml:space="preserve">). In this regard, the following table presents </w:t>
      </w:r>
      <w:r w:rsidR="002717A0">
        <w:rPr>
          <w:szCs w:val="24"/>
        </w:rPr>
        <w:t>BLS’</w:t>
      </w:r>
      <w:r w:rsidRPr="007D6208">
        <w:rPr>
          <w:szCs w:val="24"/>
        </w:rPr>
        <w:t xml:space="preserve"> me</w:t>
      </w:r>
      <w:r>
        <w:rPr>
          <w:szCs w:val="24"/>
        </w:rPr>
        <w:t>an</w:t>
      </w:r>
      <w:r w:rsidRPr="007D6208">
        <w:rPr>
          <w:szCs w:val="24"/>
        </w:rPr>
        <w:t xml:space="preserve"> hourly wage, </w:t>
      </w:r>
      <w:r w:rsidR="002717A0">
        <w:rPr>
          <w:szCs w:val="24"/>
        </w:rPr>
        <w:t xml:space="preserve">our estimated </w:t>
      </w:r>
      <w:r w:rsidRPr="007D6208">
        <w:rPr>
          <w:szCs w:val="24"/>
        </w:rPr>
        <w:t xml:space="preserve">cost of fringe benefits </w:t>
      </w:r>
      <w:r w:rsidR="00C61BFF">
        <w:rPr>
          <w:szCs w:val="24"/>
        </w:rPr>
        <w:t>and o</w:t>
      </w:r>
      <w:r w:rsidR="00076032">
        <w:rPr>
          <w:szCs w:val="24"/>
        </w:rPr>
        <w:t>ther indirect costs</w:t>
      </w:r>
      <w:r w:rsidR="00C61BFF">
        <w:rPr>
          <w:szCs w:val="24"/>
        </w:rPr>
        <w:t xml:space="preserve"> </w:t>
      </w:r>
      <w:r w:rsidRPr="007D6208">
        <w:rPr>
          <w:szCs w:val="24"/>
        </w:rPr>
        <w:t xml:space="preserve">(calculated at 100 percent of salary), and </w:t>
      </w:r>
      <w:r w:rsidR="002717A0">
        <w:rPr>
          <w:szCs w:val="24"/>
        </w:rPr>
        <w:t xml:space="preserve">our </w:t>
      </w:r>
      <w:r w:rsidRPr="007D6208">
        <w:rPr>
          <w:szCs w:val="24"/>
        </w:rPr>
        <w:t>adjusted hourly wage.</w:t>
      </w:r>
    </w:p>
    <w:p w:rsidR="00291AA0" w:rsidRPr="007D6208" w:rsidP="00291AA0" w14:paraId="53125281" w14:textId="77777777">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1778"/>
        <w:gridCol w:w="1689"/>
        <w:gridCol w:w="1698"/>
        <w:gridCol w:w="2398"/>
      </w:tblGrid>
      <w:tr w14:paraId="631B2F20" w14:textId="77777777" w:rsidTr="00F9422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blHeader/>
        </w:trPr>
        <w:tc>
          <w:tcPr>
            <w:tcW w:w="1701" w:type="dxa"/>
            <w:shd w:val="clear" w:color="auto" w:fill="auto"/>
          </w:tcPr>
          <w:p w:rsidR="00291AA0" w:rsidRPr="002717A0" w:rsidP="00AF216E" w14:paraId="00F3F064" w14:textId="77777777">
            <w:pPr>
              <w:spacing w:after="0" w:line="240" w:lineRule="auto"/>
              <w:jc w:val="center"/>
              <w:rPr>
                <w:sz w:val="20"/>
                <w:szCs w:val="20"/>
              </w:rPr>
            </w:pPr>
            <w:r w:rsidRPr="002717A0">
              <w:rPr>
                <w:sz w:val="20"/>
                <w:szCs w:val="20"/>
              </w:rPr>
              <w:t>Occupation Title</w:t>
            </w:r>
          </w:p>
        </w:tc>
        <w:tc>
          <w:tcPr>
            <w:tcW w:w="1809" w:type="dxa"/>
            <w:shd w:val="clear" w:color="auto" w:fill="auto"/>
          </w:tcPr>
          <w:p w:rsidR="00291AA0" w:rsidRPr="002717A0" w:rsidP="00AF216E" w14:paraId="2959D16B" w14:textId="77777777">
            <w:pPr>
              <w:spacing w:after="0" w:line="240" w:lineRule="auto"/>
              <w:jc w:val="center"/>
              <w:rPr>
                <w:sz w:val="20"/>
                <w:szCs w:val="20"/>
              </w:rPr>
            </w:pPr>
            <w:r w:rsidRPr="002717A0">
              <w:rPr>
                <w:sz w:val="20"/>
                <w:szCs w:val="20"/>
              </w:rPr>
              <w:t>Occupation Code</w:t>
            </w:r>
          </w:p>
        </w:tc>
        <w:tc>
          <w:tcPr>
            <w:tcW w:w="1733" w:type="dxa"/>
            <w:shd w:val="clear" w:color="auto" w:fill="auto"/>
          </w:tcPr>
          <w:p w:rsidR="00291AA0" w:rsidRPr="002717A0" w:rsidP="00AF216E" w14:paraId="75C3CC56" w14:textId="77777777">
            <w:pPr>
              <w:spacing w:after="0" w:line="240" w:lineRule="auto"/>
              <w:jc w:val="center"/>
              <w:rPr>
                <w:sz w:val="20"/>
                <w:szCs w:val="20"/>
              </w:rPr>
            </w:pPr>
            <w:r w:rsidRPr="002717A0">
              <w:rPr>
                <w:sz w:val="20"/>
                <w:szCs w:val="20"/>
              </w:rPr>
              <w:t>Mean Hourly Wage ($/</w:t>
            </w:r>
            <w:r w:rsidRPr="002717A0">
              <w:rPr>
                <w:sz w:val="20"/>
                <w:szCs w:val="20"/>
              </w:rPr>
              <w:t>hr</w:t>
            </w:r>
            <w:r w:rsidRPr="002717A0">
              <w:rPr>
                <w:sz w:val="20"/>
                <w:szCs w:val="20"/>
              </w:rPr>
              <w:t>)</w:t>
            </w:r>
          </w:p>
        </w:tc>
        <w:tc>
          <w:tcPr>
            <w:tcW w:w="1738" w:type="dxa"/>
            <w:shd w:val="clear" w:color="auto" w:fill="auto"/>
          </w:tcPr>
          <w:p w:rsidR="00291AA0" w:rsidRPr="002717A0" w:rsidP="00AF216E" w14:paraId="7382FC1B" w14:textId="12FBFF07">
            <w:pPr>
              <w:spacing w:after="0" w:line="240" w:lineRule="auto"/>
              <w:jc w:val="center"/>
              <w:rPr>
                <w:sz w:val="20"/>
                <w:szCs w:val="20"/>
              </w:rPr>
            </w:pPr>
            <w:r w:rsidRPr="002717A0">
              <w:rPr>
                <w:sz w:val="20"/>
                <w:szCs w:val="20"/>
              </w:rPr>
              <w:t>Fringe Benefit</w:t>
            </w:r>
            <w:r w:rsidRPr="002717A0" w:rsidR="00C61BFF">
              <w:rPr>
                <w:sz w:val="20"/>
                <w:szCs w:val="20"/>
              </w:rPr>
              <w:t>s and O</w:t>
            </w:r>
            <w:r w:rsidR="00076032">
              <w:rPr>
                <w:sz w:val="20"/>
                <w:szCs w:val="20"/>
              </w:rPr>
              <w:t>ther Indirect Costs</w:t>
            </w:r>
            <w:r w:rsidRPr="002717A0">
              <w:rPr>
                <w:sz w:val="20"/>
                <w:szCs w:val="20"/>
              </w:rPr>
              <w:t xml:space="preserve"> ($/</w:t>
            </w:r>
            <w:r w:rsidRPr="002717A0">
              <w:rPr>
                <w:sz w:val="20"/>
                <w:szCs w:val="20"/>
              </w:rPr>
              <w:t>hr</w:t>
            </w:r>
            <w:r w:rsidRPr="002717A0">
              <w:rPr>
                <w:sz w:val="20"/>
                <w:szCs w:val="20"/>
              </w:rPr>
              <w:t>)</w:t>
            </w:r>
          </w:p>
        </w:tc>
        <w:tc>
          <w:tcPr>
            <w:tcW w:w="2469" w:type="dxa"/>
            <w:shd w:val="clear" w:color="auto" w:fill="auto"/>
          </w:tcPr>
          <w:p w:rsidR="00291AA0" w:rsidRPr="002717A0" w:rsidP="00AF216E" w14:paraId="030E9FF5" w14:textId="77777777">
            <w:pPr>
              <w:spacing w:after="0" w:line="240" w:lineRule="auto"/>
              <w:jc w:val="center"/>
              <w:rPr>
                <w:sz w:val="20"/>
                <w:szCs w:val="20"/>
              </w:rPr>
            </w:pPr>
            <w:r w:rsidRPr="002717A0">
              <w:rPr>
                <w:sz w:val="20"/>
                <w:szCs w:val="20"/>
              </w:rPr>
              <w:t>Adjusted Hourly Wage ($/</w:t>
            </w:r>
            <w:r w:rsidRPr="002717A0">
              <w:rPr>
                <w:sz w:val="20"/>
                <w:szCs w:val="20"/>
              </w:rPr>
              <w:t>hr</w:t>
            </w:r>
            <w:r w:rsidRPr="002717A0">
              <w:rPr>
                <w:sz w:val="20"/>
                <w:szCs w:val="20"/>
              </w:rPr>
              <w:t>)</w:t>
            </w:r>
          </w:p>
        </w:tc>
      </w:tr>
      <w:tr w14:paraId="1A0032F1" w14:textId="77777777" w:rsidTr="00F94220">
        <w:tblPrEx>
          <w:tblW w:w="0" w:type="auto"/>
          <w:tblInd w:w="108" w:type="dxa"/>
          <w:tblLook w:val="04A0"/>
        </w:tblPrEx>
        <w:tc>
          <w:tcPr>
            <w:tcW w:w="1701" w:type="dxa"/>
            <w:shd w:val="clear" w:color="auto" w:fill="auto"/>
          </w:tcPr>
          <w:p w:rsidR="00291AA0" w:rsidRPr="00CE138F" w:rsidP="00F94220" w14:paraId="24EBD684" w14:textId="77777777">
            <w:pPr>
              <w:spacing w:after="0" w:line="240" w:lineRule="auto"/>
              <w:rPr>
                <w:sz w:val="20"/>
                <w:szCs w:val="20"/>
              </w:rPr>
            </w:pPr>
            <w:r w:rsidRPr="00CE138F">
              <w:rPr>
                <w:sz w:val="20"/>
                <w:szCs w:val="20"/>
              </w:rPr>
              <w:t>Community and Social Service Occupations</w:t>
            </w:r>
          </w:p>
        </w:tc>
        <w:tc>
          <w:tcPr>
            <w:tcW w:w="1809" w:type="dxa"/>
            <w:shd w:val="clear" w:color="auto" w:fill="auto"/>
          </w:tcPr>
          <w:p w:rsidR="00291AA0" w:rsidRPr="00CE138F" w:rsidP="00AF216E" w14:paraId="0691420D" w14:textId="77777777">
            <w:pPr>
              <w:spacing w:after="0" w:line="240" w:lineRule="auto"/>
              <w:jc w:val="center"/>
              <w:rPr>
                <w:sz w:val="20"/>
                <w:szCs w:val="20"/>
              </w:rPr>
            </w:pPr>
            <w:r w:rsidRPr="00CE138F">
              <w:rPr>
                <w:sz w:val="20"/>
                <w:szCs w:val="20"/>
              </w:rPr>
              <w:t>21-0000</w:t>
            </w:r>
          </w:p>
        </w:tc>
        <w:tc>
          <w:tcPr>
            <w:tcW w:w="1733" w:type="dxa"/>
            <w:shd w:val="clear" w:color="auto" w:fill="auto"/>
          </w:tcPr>
          <w:p w:rsidR="00291AA0" w:rsidRPr="00181C70" w:rsidP="002F6A75" w14:paraId="0D9F93C4" w14:textId="24B42979">
            <w:pPr>
              <w:spacing w:after="0" w:line="240" w:lineRule="auto"/>
              <w:jc w:val="center"/>
              <w:rPr>
                <w:sz w:val="20"/>
                <w:szCs w:val="20"/>
              </w:rPr>
            </w:pPr>
            <w:r>
              <w:rPr>
                <w:sz w:val="20"/>
                <w:szCs w:val="20"/>
              </w:rPr>
              <w:t>26.81</w:t>
            </w:r>
          </w:p>
        </w:tc>
        <w:tc>
          <w:tcPr>
            <w:tcW w:w="1738" w:type="dxa"/>
            <w:shd w:val="clear" w:color="auto" w:fill="auto"/>
          </w:tcPr>
          <w:p w:rsidR="00291AA0" w:rsidRPr="00181C70" w:rsidP="002F6A75" w14:paraId="3DF46BAB" w14:textId="5AEA3A92">
            <w:pPr>
              <w:spacing w:after="0" w:line="240" w:lineRule="auto"/>
              <w:jc w:val="center"/>
              <w:rPr>
                <w:sz w:val="20"/>
                <w:szCs w:val="20"/>
              </w:rPr>
            </w:pPr>
            <w:r>
              <w:rPr>
                <w:sz w:val="20"/>
                <w:szCs w:val="20"/>
              </w:rPr>
              <w:t>26.81</w:t>
            </w:r>
          </w:p>
        </w:tc>
        <w:tc>
          <w:tcPr>
            <w:tcW w:w="2469" w:type="dxa"/>
            <w:shd w:val="clear" w:color="auto" w:fill="auto"/>
          </w:tcPr>
          <w:p w:rsidR="00291AA0" w:rsidRPr="00181C70" w:rsidP="0053252F" w14:paraId="64D35211" w14:textId="2B5CA1FA">
            <w:pPr>
              <w:spacing w:after="0" w:line="240" w:lineRule="auto"/>
              <w:jc w:val="center"/>
              <w:rPr>
                <w:sz w:val="20"/>
                <w:szCs w:val="20"/>
              </w:rPr>
            </w:pPr>
            <w:r>
              <w:rPr>
                <w:sz w:val="20"/>
                <w:szCs w:val="20"/>
              </w:rPr>
              <w:t>53.62</w:t>
            </w:r>
          </w:p>
        </w:tc>
      </w:tr>
    </w:tbl>
    <w:p w:rsidR="00291AA0" w:rsidRPr="007D6208" w:rsidP="00291AA0" w14:paraId="14AEF6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291AA0" w:rsidP="00291AA0" w14:paraId="172355C1" w14:textId="6873675D">
      <w:pPr>
        <w:spacing w:after="0" w:line="240" w:lineRule="auto"/>
      </w:pPr>
      <w:r w:rsidRPr="007D6208">
        <w:rPr>
          <w:szCs w:val="24"/>
        </w:rPr>
        <w:t>As indicated, we are adjusting our employee hourly wage estimates by a factor of 100 percent. This is necessarily a rough adjustment, both because fringe benefits and o</w:t>
      </w:r>
      <w:r w:rsidR="00516E8F">
        <w:rPr>
          <w:szCs w:val="24"/>
        </w:rPr>
        <w:t xml:space="preserve">ther indirect costs </w:t>
      </w:r>
      <w:r w:rsidRPr="007D6208">
        <w:rPr>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291AA0" w:rsidP="008111D2" w14:paraId="4D0287BD" w14:textId="77777777">
      <w:pPr>
        <w:spacing w:after="0" w:line="240" w:lineRule="auto"/>
        <w:rPr>
          <w:szCs w:val="24"/>
        </w:rPr>
      </w:pPr>
    </w:p>
    <w:p w:rsidR="005B73EF" w:rsidP="005B73EF" w14:paraId="7170BAD5" w14:textId="1E7D38B2">
      <w:pPr>
        <w:spacing w:after="0" w:line="240" w:lineRule="auto"/>
        <w:rPr>
          <w:i/>
        </w:rPr>
      </w:pPr>
      <w:r w:rsidRPr="00B0539C">
        <w:rPr>
          <w:i/>
        </w:rPr>
        <w:t>Burden Estimates</w:t>
      </w:r>
    </w:p>
    <w:p w:rsidR="00851C17" w:rsidP="005B73EF" w14:paraId="44F4C879" w14:textId="6372DBBA">
      <w:pPr>
        <w:spacing w:after="0" w:line="240" w:lineRule="auto"/>
        <w:rPr>
          <w:i/>
        </w:rPr>
      </w:pPr>
    </w:p>
    <w:p w:rsidR="005B73EF" w:rsidP="005B73EF" w14:paraId="0CBC6DED" w14:textId="3F7C94EE">
      <w:pPr>
        <w:spacing w:after="0" w:line="240" w:lineRule="auto"/>
        <w:rPr>
          <w:rFonts w:cs="Times New Roman"/>
        </w:rPr>
      </w:pPr>
      <w:r w:rsidRPr="00217F69">
        <w:t>There are 46 Medicaid respondents consisting of 45 States, and DC that operate risk-based managed care programs</w:t>
      </w:r>
      <w:r w:rsidRPr="00217F69">
        <w:rPr>
          <w:rFonts w:cs="Times New Roman"/>
        </w:rPr>
        <w:t>.</w:t>
      </w:r>
    </w:p>
    <w:p w:rsidR="001716DF" w:rsidRPr="00B0539C" w:rsidP="005B73EF" w14:paraId="296A4F1F" w14:textId="77777777">
      <w:pPr>
        <w:spacing w:after="0" w:line="240" w:lineRule="auto"/>
      </w:pPr>
    </w:p>
    <w:p w:rsidR="005B73EF" w:rsidRPr="00872831" w:rsidP="005B73EF" w14:paraId="33D1C9FB" w14:textId="14D27C4F">
      <w:pPr>
        <w:spacing w:after="0" w:line="240" w:lineRule="auto"/>
        <w:rPr>
          <w:i/>
          <w:u w:val="single"/>
        </w:rPr>
      </w:pPr>
      <w:r>
        <w:rPr>
          <w:i/>
          <w:u w:val="single"/>
        </w:rPr>
        <w:t xml:space="preserve">Currently </w:t>
      </w:r>
      <w:r w:rsidRPr="00B0539C">
        <w:rPr>
          <w:i/>
          <w:u w:val="single"/>
        </w:rPr>
        <w:t>Approved Burden</w:t>
      </w:r>
      <w:r w:rsidR="00CE237A">
        <w:rPr>
          <w:i/>
          <w:u w:val="single"/>
        </w:rPr>
        <w:t xml:space="preserve"> (</w:t>
      </w:r>
      <w:r w:rsidR="00C027C5">
        <w:rPr>
          <w:i/>
          <w:u w:val="single"/>
        </w:rPr>
        <w:t>20</w:t>
      </w:r>
      <w:r w:rsidR="000E2A9B">
        <w:rPr>
          <w:i/>
          <w:u w:val="single"/>
        </w:rPr>
        <w:t>2</w:t>
      </w:r>
      <w:r w:rsidR="00E5097D">
        <w:rPr>
          <w:i/>
          <w:u w:val="single"/>
        </w:rPr>
        <w:t>1</w:t>
      </w:r>
      <w:r w:rsidR="00CE237A">
        <w:rPr>
          <w:i/>
          <w:u w:val="single"/>
        </w:rPr>
        <w:t>-202</w:t>
      </w:r>
      <w:r w:rsidR="00E5097D">
        <w:rPr>
          <w:i/>
          <w:u w:val="single"/>
        </w:rPr>
        <w:t>2</w:t>
      </w:r>
      <w:r w:rsidRPr="00B0539C" w:rsidR="00773E54">
        <w:rPr>
          <w:i/>
          <w:u w:val="single"/>
        </w:rPr>
        <w:t xml:space="preserve"> Rate Guide)</w:t>
      </w:r>
      <w:r w:rsidR="00EC47FA">
        <w:rPr>
          <w:i/>
          <w:u w:val="single"/>
        </w:rPr>
        <w:t xml:space="preserve"> (</w:t>
      </w:r>
      <w:r w:rsidR="003C6758">
        <w:rPr>
          <w:i/>
          <w:u w:val="single"/>
        </w:rPr>
        <w:t>Discontinued</w:t>
      </w:r>
      <w:r w:rsidR="00EC47FA">
        <w:rPr>
          <w:i/>
          <w:u w:val="single"/>
        </w:rPr>
        <w:t>)</w:t>
      </w:r>
    </w:p>
    <w:p w:rsidR="005B73EF" w:rsidP="005B73EF" w14:paraId="123E7475" w14:textId="7D80FDD5">
      <w:pPr>
        <w:spacing w:after="0" w:line="240" w:lineRule="auto"/>
      </w:pPr>
    </w:p>
    <w:p w:rsidR="001C141D" w:rsidP="005B73EF" w14:paraId="2AB6A835" w14:textId="2E5140FD">
      <w:pPr>
        <w:spacing w:after="0" w:line="240" w:lineRule="auto"/>
      </w:pPr>
      <w:r>
        <w:t>We collected this information from July 1, 20</w:t>
      </w:r>
      <w:r w:rsidR="000E2A9B">
        <w:t>2</w:t>
      </w:r>
      <w:r w:rsidR="00E5097D">
        <w:t>1</w:t>
      </w:r>
      <w:r>
        <w:t xml:space="preserve"> to June 30, 202</w:t>
      </w:r>
      <w:r w:rsidR="00E5097D">
        <w:t>2</w:t>
      </w:r>
      <w:r>
        <w:t xml:space="preserve">.  </w:t>
      </w:r>
      <w:r w:rsidRPr="00512176" w:rsidR="00210105">
        <w:t xml:space="preserve">OMB approved </w:t>
      </w:r>
      <w:r w:rsidR="000E2A9B">
        <w:t xml:space="preserve">608 </w:t>
      </w:r>
      <w:r w:rsidR="00210105">
        <w:t>hours (</w:t>
      </w:r>
      <w:r w:rsidR="000E2A9B">
        <w:t>135</w:t>
      </w:r>
      <w:r w:rsidRPr="00512176" w:rsidR="00210105">
        <w:t xml:space="preserve"> rate certifications x 4</w:t>
      </w:r>
      <w:r w:rsidR="000E2A9B">
        <w:t>.5</w:t>
      </w:r>
      <w:r w:rsidRPr="00512176" w:rsidR="00210105">
        <w:t xml:space="preserve"> hours/response)</w:t>
      </w:r>
      <w:r w:rsidR="00592B67">
        <w:t>.</w:t>
      </w:r>
      <w:r w:rsidR="00210105">
        <w:t xml:space="preserve"> We propose to discontinue this rate guide and burden since the rating period ended on June 30, 202</w:t>
      </w:r>
      <w:r w:rsidR="00E5097D">
        <w:t>2</w:t>
      </w:r>
      <w:r w:rsidR="00210105">
        <w:t>.</w:t>
      </w:r>
    </w:p>
    <w:p w:rsidR="0045421F" w:rsidP="005B73EF" w14:paraId="0514EEDD" w14:textId="0620231D">
      <w:pPr>
        <w:spacing w:after="0" w:line="240" w:lineRule="auto"/>
        <w:rPr>
          <w:szCs w:val="24"/>
        </w:rPr>
      </w:pPr>
    </w:p>
    <w:p w:rsidR="00C45FD4" w:rsidRPr="00B0539C" w:rsidP="00C45FD4" w14:paraId="18882F89" w14:textId="4B6F9246">
      <w:pPr>
        <w:spacing w:after="0" w:line="240" w:lineRule="auto"/>
        <w:rPr>
          <w:i/>
          <w:u w:val="single"/>
        </w:rPr>
      </w:pPr>
      <w:r>
        <w:rPr>
          <w:i/>
          <w:u w:val="single"/>
        </w:rPr>
        <w:t xml:space="preserve">Currently Approved </w:t>
      </w:r>
      <w:r w:rsidR="00C027C5">
        <w:rPr>
          <w:i/>
          <w:u w:val="single"/>
        </w:rPr>
        <w:t>B</w:t>
      </w:r>
      <w:r w:rsidR="00CE237A">
        <w:rPr>
          <w:i/>
          <w:u w:val="single"/>
        </w:rPr>
        <w:t>urden (202</w:t>
      </w:r>
      <w:r w:rsidR="00E5097D">
        <w:rPr>
          <w:i/>
          <w:u w:val="single"/>
        </w:rPr>
        <w:t>2</w:t>
      </w:r>
      <w:r w:rsidR="00CE237A">
        <w:rPr>
          <w:i/>
          <w:u w:val="single"/>
        </w:rPr>
        <w:t>-202</w:t>
      </w:r>
      <w:r w:rsidR="00E5097D">
        <w:rPr>
          <w:i/>
          <w:u w:val="single"/>
        </w:rPr>
        <w:t>3</w:t>
      </w:r>
      <w:r w:rsidRPr="00B0539C">
        <w:rPr>
          <w:i/>
          <w:u w:val="single"/>
        </w:rPr>
        <w:t xml:space="preserve"> Rate Guide</w:t>
      </w:r>
      <w:r>
        <w:rPr>
          <w:i/>
          <w:u w:val="single"/>
        </w:rPr>
        <w:t>) (Extension</w:t>
      </w:r>
      <w:r w:rsidRPr="00B0539C">
        <w:rPr>
          <w:i/>
          <w:u w:val="single"/>
        </w:rPr>
        <w:t>)</w:t>
      </w:r>
    </w:p>
    <w:p w:rsidR="00297D6C" w:rsidP="00297D6C" w14:paraId="1B83A4E4" w14:textId="77777777">
      <w:pPr>
        <w:spacing w:after="0" w:line="240" w:lineRule="auto"/>
        <w:rPr>
          <w:szCs w:val="24"/>
        </w:rPr>
      </w:pPr>
    </w:p>
    <w:p w:rsidR="001B6D8B" w:rsidP="001B6D8B" w14:paraId="086F486B" w14:textId="683B0B20">
      <w:pPr>
        <w:spacing w:after="0" w:line="240" w:lineRule="auto"/>
        <w:rPr>
          <w:szCs w:val="24"/>
        </w:rPr>
      </w:pPr>
      <w:r w:rsidRPr="00512176">
        <w:t xml:space="preserve">Currently OMB has approved </w:t>
      </w:r>
      <w:r>
        <w:t xml:space="preserve">608 hours </w:t>
      </w:r>
      <w:r w:rsidRPr="00F85F63">
        <w:rPr>
          <w:szCs w:val="24"/>
        </w:rPr>
        <w:t>(</w:t>
      </w:r>
      <w:r>
        <w:rPr>
          <w:szCs w:val="24"/>
        </w:rPr>
        <w:t>135</w:t>
      </w:r>
      <w:r w:rsidRPr="00F85F63">
        <w:rPr>
          <w:szCs w:val="24"/>
        </w:rPr>
        <w:t xml:space="preserve"> rate certifications x 4</w:t>
      </w:r>
      <w:r>
        <w:rPr>
          <w:szCs w:val="24"/>
        </w:rPr>
        <w:t>.</w:t>
      </w:r>
      <w:r w:rsidRPr="00F85F63">
        <w:rPr>
          <w:szCs w:val="24"/>
        </w:rPr>
        <w:t xml:space="preserve">5 </w:t>
      </w:r>
      <w:r w:rsidRPr="002A237D">
        <w:rPr>
          <w:szCs w:val="24"/>
        </w:rPr>
        <w:t>hr</w:t>
      </w:r>
      <w:r w:rsidRPr="002A237D">
        <w:rPr>
          <w:szCs w:val="24"/>
        </w:rPr>
        <w:t>/submission) at a</w:t>
      </w:r>
      <w:r w:rsidRPr="002A237D" w:rsidR="00B86327">
        <w:rPr>
          <w:szCs w:val="24"/>
        </w:rPr>
        <w:t>n updated</w:t>
      </w:r>
      <w:r w:rsidRPr="002A237D">
        <w:rPr>
          <w:szCs w:val="24"/>
        </w:rPr>
        <w:t xml:space="preserve"> cost of $</w:t>
      </w:r>
      <w:r w:rsidRPr="002A237D" w:rsidR="00AE5099">
        <w:rPr>
          <w:szCs w:val="24"/>
        </w:rPr>
        <w:t>3</w:t>
      </w:r>
      <w:r w:rsidRPr="002A237D" w:rsidR="008F0A79">
        <w:rPr>
          <w:szCs w:val="24"/>
        </w:rPr>
        <w:t>2</w:t>
      </w:r>
      <w:r w:rsidRPr="002A237D" w:rsidR="00AE5099">
        <w:rPr>
          <w:szCs w:val="24"/>
        </w:rPr>
        <w:t>,</w:t>
      </w:r>
      <w:r w:rsidRPr="002A237D" w:rsidR="008F0A79">
        <w:rPr>
          <w:szCs w:val="24"/>
        </w:rPr>
        <w:t>601</w:t>
      </w:r>
      <w:r w:rsidRPr="002A237D">
        <w:rPr>
          <w:szCs w:val="24"/>
        </w:rPr>
        <w:t xml:space="preserve"> </w:t>
      </w:r>
      <w:r w:rsidRPr="002A237D">
        <w:t>(608 x $</w:t>
      </w:r>
      <w:r w:rsidRPr="002A237D" w:rsidR="008F0A79">
        <w:rPr>
          <w:sz w:val="20"/>
          <w:szCs w:val="20"/>
        </w:rPr>
        <w:t>53.62</w:t>
      </w:r>
      <w:r w:rsidRPr="002A237D">
        <w:t>/</w:t>
      </w:r>
      <w:r w:rsidRPr="002A237D">
        <w:t>hr</w:t>
      </w:r>
      <w:r w:rsidRPr="002A237D">
        <w:t>).</w:t>
      </w:r>
      <w:r w:rsidRPr="002A237D" w:rsidR="00B86327">
        <w:t xml:space="preserve"> </w:t>
      </w:r>
      <w:r w:rsidRPr="002A237D" w:rsidR="00004890">
        <w:t>The cost has</w:t>
      </w:r>
      <w:r w:rsidR="00004890">
        <w:t xml:space="preserve"> been updated by using the most recent BLS wage figure.</w:t>
      </w:r>
    </w:p>
    <w:p w:rsidR="001B6D8B" w:rsidP="00297D6C" w14:paraId="0521F41E" w14:textId="77777777">
      <w:pPr>
        <w:spacing w:after="0" w:line="240" w:lineRule="auto"/>
        <w:rPr>
          <w:szCs w:val="24"/>
        </w:rPr>
      </w:pPr>
    </w:p>
    <w:p w:rsidR="003C6758" w:rsidRPr="003C6758" w:rsidP="003C6758" w14:paraId="1034DB9F" w14:textId="51D786D1">
      <w:pPr>
        <w:spacing w:after="0" w:line="240" w:lineRule="auto"/>
        <w:rPr>
          <w:szCs w:val="24"/>
        </w:rPr>
      </w:pPr>
      <w:r w:rsidRPr="003B5B85">
        <w:rPr>
          <w:i/>
          <w:u w:val="single"/>
        </w:rPr>
        <w:t>202</w:t>
      </w:r>
      <w:r w:rsidR="00E5097D">
        <w:rPr>
          <w:i/>
          <w:u w:val="single"/>
        </w:rPr>
        <w:t>3</w:t>
      </w:r>
      <w:r w:rsidRPr="003B5B85">
        <w:rPr>
          <w:i/>
          <w:u w:val="single"/>
        </w:rPr>
        <w:t>-202</w:t>
      </w:r>
      <w:r w:rsidR="00E5097D">
        <w:rPr>
          <w:i/>
          <w:u w:val="single"/>
        </w:rPr>
        <w:t>4</w:t>
      </w:r>
      <w:r w:rsidRPr="003B5B85">
        <w:rPr>
          <w:i/>
          <w:u w:val="single"/>
        </w:rPr>
        <w:t xml:space="preserve"> Rate Guide</w:t>
      </w:r>
      <w:r w:rsidR="00314A16">
        <w:rPr>
          <w:i/>
          <w:u w:val="single"/>
        </w:rPr>
        <w:t xml:space="preserve"> (New</w:t>
      </w:r>
      <w:r w:rsidRPr="003B5B85">
        <w:rPr>
          <w:i/>
          <w:u w:val="single"/>
        </w:rPr>
        <w:t>)</w:t>
      </w:r>
    </w:p>
    <w:p w:rsidR="003C6758" w:rsidRPr="003C6758" w:rsidP="003C6758" w14:paraId="56DA18C9" w14:textId="77777777">
      <w:pPr>
        <w:spacing w:after="0" w:line="240" w:lineRule="auto"/>
        <w:rPr>
          <w:szCs w:val="24"/>
        </w:rPr>
      </w:pPr>
    </w:p>
    <w:p w:rsidR="003C6758" w:rsidP="003C6758" w14:paraId="453FC6E6" w14:textId="1361D8A2">
      <w:pPr>
        <w:spacing w:after="0" w:line="240" w:lineRule="auto"/>
        <w:rPr>
          <w:szCs w:val="24"/>
        </w:rPr>
      </w:pPr>
      <w:r w:rsidRPr="003C6758">
        <w:rPr>
          <w:szCs w:val="24"/>
        </w:rPr>
        <w:t>Based upon CMS’s experiences with rate setting, we estimate that on average it will take a state</w:t>
      </w:r>
      <w:r w:rsidR="002E6C8D">
        <w:rPr>
          <w:szCs w:val="24"/>
        </w:rPr>
        <w:t xml:space="preserve"> </w:t>
      </w:r>
      <w:r w:rsidR="00E27E1A">
        <w:rPr>
          <w:szCs w:val="24"/>
        </w:rPr>
        <w:t>5</w:t>
      </w:r>
      <w:r w:rsidRPr="003C6758">
        <w:rPr>
          <w:szCs w:val="24"/>
        </w:rPr>
        <w:t>.5 hours per certification to organize and describe the data in a</w:t>
      </w:r>
      <w:r w:rsidR="00F01EB5">
        <w:rPr>
          <w:szCs w:val="24"/>
        </w:rPr>
        <w:t xml:space="preserve"> way that complies with the 202</w:t>
      </w:r>
      <w:r w:rsidR="00E5097D">
        <w:rPr>
          <w:szCs w:val="24"/>
        </w:rPr>
        <w:t>3</w:t>
      </w:r>
      <w:r w:rsidR="00F01EB5">
        <w:rPr>
          <w:szCs w:val="24"/>
        </w:rPr>
        <w:t>-202</w:t>
      </w:r>
      <w:r w:rsidR="00E5097D">
        <w:rPr>
          <w:szCs w:val="24"/>
        </w:rPr>
        <w:t>4</w:t>
      </w:r>
      <w:r w:rsidRPr="003C6758">
        <w:rPr>
          <w:szCs w:val="24"/>
        </w:rPr>
        <w:t xml:space="preserve"> </w:t>
      </w:r>
      <w:r w:rsidR="009711F9">
        <w:rPr>
          <w:szCs w:val="24"/>
        </w:rPr>
        <w:t xml:space="preserve">rate </w:t>
      </w:r>
      <w:r w:rsidRPr="003C6758">
        <w:rPr>
          <w:szCs w:val="24"/>
        </w:rPr>
        <w:t xml:space="preserve">guide. </w:t>
      </w:r>
      <w:r w:rsidR="00E27E1A">
        <w:rPr>
          <w:szCs w:val="24"/>
        </w:rPr>
        <w:t xml:space="preserve">This is an increase of 1 hour from the currently approved 2022-2023 </w:t>
      </w:r>
      <w:r w:rsidR="009711F9">
        <w:rPr>
          <w:szCs w:val="24"/>
        </w:rPr>
        <w:t xml:space="preserve">rate </w:t>
      </w:r>
      <w:r w:rsidR="00E27E1A">
        <w:rPr>
          <w:szCs w:val="24"/>
        </w:rPr>
        <w:t>guide. The primary reason for the increase is due to additional documentation expectations for states that choose to utilize in lieu of services</w:t>
      </w:r>
      <w:r w:rsidR="0054528C">
        <w:rPr>
          <w:szCs w:val="24"/>
        </w:rPr>
        <w:t xml:space="preserve"> and/or settings</w:t>
      </w:r>
      <w:r w:rsidR="000A0515">
        <w:rPr>
          <w:szCs w:val="24"/>
        </w:rPr>
        <w:t xml:space="preserve"> (ILOS)</w:t>
      </w:r>
      <w:r w:rsidR="00E27E1A">
        <w:rPr>
          <w:szCs w:val="24"/>
        </w:rPr>
        <w:t xml:space="preserve"> in their managed care </w:t>
      </w:r>
      <w:r w:rsidRPr="00160A26" w:rsidR="00E27E1A">
        <w:rPr>
          <w:szCs w:val="24"/>
        </w:rPr>
        <w:t xml:space="preserve">programs. </w:t>
      </w:r>
      <w:r w:rsidRPr="00160A26" w:rsidR="000A0515">
        <w:rPr>
          <w:szCs w:val="24"/>
        </w:rPr>
        <w:t xml:space="preserve">In accordance with </w:t>
      </w:r>
      <w:r w:rsidRPr="00160A26" w:rsidR="00160A26">
        <w:rPr>
          <w:szCs w:val="24"/>
        </w:rPr>
        <w:t xml:space="preserve">our </w:t>
      </w:r>
      <w:r w:rsidRPr="00160A26" w:rsidR="000A0515">
        <w:rPr>
          <w:szCs w:val="24"/>
        </w:rPr>
        <w:t>January 4, 2023,</w:t>
      </w:r>
      <w:r>
        <w:rPr>
          <w:rStyle w:val="FootnoteReference"/>
          <w:szCs w:val="24"/>
        </w:rPr>
        <w:footnoteReference w:id="4"/>
      </w:r>
      <w:r w:rsidRPr="00160A26" w:rsidR="000A0515">
        <w:rPr>
          <w:szCs w:val="24"/>
        </w:rPr>
        <w:t xml:space="preserve"> </w:t>
      </w:r>
      <w:r w:rsidRPr="00160A26" w:rsidR="00160A26">
        <w:rPr>
          <w:szCs w:val="24"/>
        </w:rPr>
        <w:t xml:space="preserve">SMDL </w:t>
      </w:r>
      <w:r w:rsidRPr="00160A26" w:rsidR="000A0515">
        <w:rPr>
          <w:szCs w:val="24"/>
        </w:rPr>
        <w:t>when a managed care program</w:t>
      </w:r>
      <w:r w:rsidR="000A0515">
        <w:rPr>
          <w:szCs w:val="24"/>
        </w:rPr>
        <w:t xml:space="preserve"> includes ILOSs, with the exception of short term stays in an Institution of Mental Disease, states must </w:t>
      </w:r>
      <w:r w:rsidR="0058119C">
        <w:rPr>
          <w:szCs w:val="24"/>
        </w:rPr>
        <w:t xml:space="preserve">now </w:t>
      </w:r>
      <w:r w:rsidR="000A0515">
        <w:rPr>
          <w:szCs w:val="24"/>
        </w:rPr>
        <w:t>provide documentation of the projected ILOS Cost Percentage and the final ILOS Cost Percentage as well as a summary of actual managed care plan costs for delivering ILOSs.</w:t>
      </w:r>
      <w:r w:rsidR="0058119C">
        <w:rPr>
          <w:szCs w:val="24"/>
        </w:rPr>
        <w:t xml:space="preserve"> </w:t>
      </w:r>
      <w:r w:rsidR="0016602F">
        <w:rPr>
          <w:szCs w:val="24"/>
        </w:rPr>
        <w:t xml:space="preserve">The standards and documentation expectations related to these new ILOS requirements are incorporated into the rate guide. </w:t>
      </w:r>
      <w:r w:rsidRPr="003C6758">
        <w:rPr>
          <w:szCs w:val="24"/>
        </w:rPr>
        <w:t>While 4</w:t>
      </w:r>
      <w:r w:rsidR="00C47BED">
        <w:rPr>
          <w:szCs w:val="24"/>
        </w:rPr>
        <w:t>5</w:t>
      </w:r>
      <w:r w:rsidRPr="003C6758">
        <w:rPr>
          <w:szCs w:val="24"/>
        </w:rPr>
        <w:t xml:space="preserve"> states</w:t>
      </w:r>
      <w:r w:rsidR="00C47BED">
        <w:rPr>
          <w:szCs w:val="24"/>
        </w:rPr>
        <w:t xml:space="preserve"> and DC (total of 46 respondents)</w:t>
      </w:r>
      <w:r w:rsidRPr="003C6758">
        <w:rPr>
          <w:szCs w:val="24"/>
        </w:rPr>
        <w:t xml:space="preserve"> have </w:t>
      </w:r>
      <w:r w:rsidR="00C47BED">
        <w:rPr>
          <w:szCs w:val="24"/>
        </w:rPr>
        <w:t>capitation</w:t>
      </w:r>
      <w:r w:rsidR="00C47BED">
        <w:rPr>
          <w:szCs w:val="24"/>
        </w:rPr>
        <w:t xml:space="preserve"> </w:t>
      </w:r>
      <w:r w:rsidRPr="003C6758">
        <w:rPr>
          <w:szCs w:val="24"/>
        </w:rPr>
        <w:t xml:space="preserve">rates developed </w:t>
      </w:r>
      <w:r w:rsidR="00F01EB5">
        <w:rPr>
          <w:szCs w:val="24"/>
        </w:rPr>
        <w:t>for an MCO, PIHP or PAHP, we</w:t>
      </w:r>
      <w:r w:rsidRPr="003C6758">
        <w:rPr>
          <w:szCs w:val="24"/>
        </w:rPr>
        <w:t xml:space="preserve"> estimate that </w:t>
      </w:r>
      <w:r w:rsidR="00107C25">
        <w:rPr>
          <w:szCs w:val="24"/>
        </w:rPr>
        <w:t xml:space="preserve">an estimated total of </w:t>
      </w:r>
      <w:r w:rsidRPr="003C6758">
        <w:rPr>
          <w:szCs w:val="24"/>
        </w:rPr>
        <w:t xml:space="preserve">135 rate </w:t>
      </w:r>
      <w:r w:rsidRPr="003C6758">
        <w:rPr>
          <w:szCs w:val="24"/>
        </w:rPr>
        <w:t xml:space="preserve">certifications will be submitted </w:t>
      </w:r>
      <w:r w:rsidR="00107C25">
        <w:rPr>
          <w:szCs w:val="24"/>
        </w:rPr>
        <w:t xml:space="preserve">among </w:t>
      </w:r>
      <w:r w:rsidRPr="003C6758">
        <w:rPr>
          <w:szCs w:val="24"/>
        </w:rPr>
        <w:t xml:space="preserve">those </w:t>
      </w:r>
      <w:r w:rsidR="00C47BED">
        <w:rPr>
          <w:szCs w:val="24"/>
        </w:rPr>
        <w:t>respondents</w:t>
      </w:r>
      <w:r w:rsidRPr="003C6758">
        <w:rPr>
          <w:szCs w:val="24"/>
        </w:rPr>
        <w:t xml:space="preserve">. In aggregate we estimate </w:t>
      </w:r>
      <w:r w:rsidR="00107C25">
        <w:rPr>
          <w:szCs w:val="24"/>
        </w:rPr>
        <w:t xml:space="preserve">a burden of </w:t>
      </w:r>
      <w:r w:rsidR="00E27E1A">
        <w:rPr>
          <w:szCs w:val="24"/>
        </w:rPr>
        <w:t>743</w:t>
      </w:r>
      <w:r w:rsidRPr="003C6758">
        <w:rPr>
          <w:szCs w:val="24"/>
        </w:rPr>
        <w:t xml:space="preserve"> hours (135 rate certifications x </w:t>
      </w:r>
      <w:r w:rsidR="00E27E1A">
        <w:rPr>
          <w:szCs w:val="24"/>
        </w:rPr>
        <w:t>5</w:t>
      </w:r>
      <w:r w:rsidRPr="003C6758">
        <w:rPr>
          <w:szCs w:val="24"/>
        </w:rPr>
        <w:t xml:space="preserve">.5 </w:t>
      </w:r>
      <w:r w:rsidRPr="003C6758">
        <w:rPr>
          <w:szCs w:val="24"/>
        </w:rPr>
        <w:t>hr</w:t>
      </w:r>
      <w:r w:rsidRPr="003C6758">
        <w:rPr>
          <w:szCs w:val="24"/>
        </w:rPr>
        <w:t xml:space="preserve">/submission) </w:t>
      </w:r>
      <w:r w:rsidRPr="00A340A6">
        <w:rPr>
          <w:szCs w:val="24"/>
        </w:rPr>
        <w:t>at a cost of $</w:t>
      </w:r>
      <w:r w:rsidRPr="00A340A6" w:rsidR="008F0A79">
        <w:rPr>
          <w:szCs w:val="24"/>
        </w:rPr>
        <w:t>39,840</w:t>
      </w:r>
      <w:r w:rsidRPr="00A340A6">
        <w:rPr>
          <w:szCs w:val="24"/>
        </w:rPr>
        <w:t xml:space="preserve"> (</w:t>
      </w:r>
      <w:r w:rsidRPr="00A340A6" w:rsidR="00E27E1A">
        <w:rPr>
          <w:szCs w:val="24"/>
        </w:rPr>
        <w:t>74</w:t>
      </w:r>
      <w:r w:rsidRPr="00A340A6" w:rsidR="00701B7D">
        <w:rPr>
          <w:szCs w:val="24"/>
        </w:rPr>
        <w:t>3</w:t>
      </w:r>
      <w:r w:rsidRPr="00A340A6">
        <w:rPr>
          <w:szCs w:val="24"/>
        </w:rPr>
        <w:t xml:space="preserve"> x $</w:t>
      </w:r>
      <w:r w:rsidRPr="00A340A6" w:rsidR="008F0A79">
        <w:rPr>
          <w:sz w:val="20"/>
          <w:szCs w:val="20"/>
        </w:rPr>
        <w:t>53.62</w:t>
      </w:r>
      <w:r w:rsidRPr="00A340A6">
        <w:rPr>
          <w:szCs w:val="24"/>
        </w:rPr>
        <w:t>/</w:t>
      </w:r>
      <w:r w:rsidRPr="00A340A6">
        <w:rPr>
          <w:szCs w:val="24"/>
        </w:rPr>
        <w:t>hr</w:t>
      </w:r>
      <w:r w:rsidRPr="00A340A6">
        <w:rPr>
          <w:szCs w:val="24"/>
        </w:rPr>
        <w:t>).</w:t>
      </w:r>
    </w:p>
    <w:p w:rsidR="002169BC" w:rsidRPr="00512176" w:rsidP="005B73EF" w14:paraId="03D9F4CF" w14:textId="59AF4049">
      <w:pPr>
        <w:spacing w:after="0" w:line="240" w:lineRule="auto"/>
      </w:pPr>
    </w:p>
    <w:p w:rsidR="005B73EF" w:rsidRPr="00512176" w:rsidP="005B73EF" w14:paraId="796A4697" w14:textId="77777777">
      <w:pPr>
        <w:spacing w:after="0" w:line="240" w:lineRule="auto"/>
      </w:pPr>
      <w:r w:rsidRPr="00702630">
        <w:rPr>
          <w:i/>
        </w:rPr>
        <w:t>Burden Summary</w:t>
      </w:r>
    </w:p>
    <w:p w:rsidR="005B73EF" w:rsidRPr="00512176" w:rsidP="005B73EF" w14:paraId="7D23108E" w14:textId="77777777">
      <w:pPr>
        <w:spacing w:after="0" w:line="240" w:lineRule="auto"/>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080"/>
        <w:gridCol w:w="1350"/>
        <w:gridCol w:w="1391"/>
      </w:tblGrid>
      <w:tr w14:paraId="73B59618" w14:textId="77777777" w:rsidTr="00A22DB4">
        <w:tblPrEx>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1620" w:type="dxa"/>
            <w:shd w:val="clear" w:color="auto" w:fill="auto"/>
          </w:tcPr>
          <w:p w:rsidR="005B73EF" w:rsidRPr="00B53E3E" w:rsidP="007C4CE1" w14:paraId="453F019C" w14:textId="72C30BED">
            <w:pPr>
              <w:jc w:val="center"/>
              <w:rPr>
                <w:b/>
                <w:sz w:val="20"/>
                <w:szCs w:val="20"/>
              </w:rPr>
            </w:pPr>
            <w:r>
              <w:rPr>
                <w:b/>
                <w:sz w:val="20"/>
                <w:szCs w:val="20"/>
              </w:rPr>
              <w:t xml:space="preserve">Rate </w:t>
            </w:r>
            <w:r w:rsidRPr="00B53E3E">
              <w:rPr>
                <w:b/>
                <w:sz w:val="20"/>
                <w:szCs w:val="20"/>
              </w:rPr>
              <w:t>Guide</w:t>
            </w:r>
          </w:p>
        </w:tc>
        <w:tc>
          <w:tcPr>
            <w:tcW w:w="1530" w:type="dxa"/>
            <w:shd w:val="clear" w:color="auto" w:fill="auto"/>
          </w:tcPr>
          <w:p w:rsidR="005B73EF" w:rsidRPr="00B53E3E" w:rsidP="007C4CE1" w14:paraId="1D2D986A" w14:textId="77777777">
            <w:pPr>
              <w:jc w:val="center"/>
              <w:rPr>
                <w:b/>
                <w:sz w:val="20"/>
                <w:szCs w:val="20"/>
              </w:rPr>
            </w:pPr>
            <w:r w:rsidRPr="00B53E3E">
              <w:rPr>
                <w:b/>
                <w:sz w:val="20"/>
                <w:szCs w:val="20"/>
              </w:rPr>
              <w:t>Respondents</w:t>
            </w:r>
          </w:p>
        </w:tc>
        <w:tc>
          <w:tcPr>
            <w:tcW w:w="1350" w:type="dxa"/>
            <w:shd w:val="clear" w:color="auto" w:fill="auto"/>
          </w:tcPr>
          <w:p w:rsidR="005B73EF" w:rsidRPr="00B53E3E" w:rsidP="000A5A08" w14:paraId="793CCCB5" w14:textId="50B648E8">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Responses</w:t>
            </w:r>
          </w:p>
        </w:tc>
        <w:tc>
          <w:tcPr>
            <w:tcW w:w="1260" w:type="dxa"/>
            <w:shd w:val="clear" w:color="auto" w:fill="auto"/>
          </w:tcPr>
          <w:p w:rsidR="005B73EF" w:rsidRPr="00B53E3E" w:rsidP="007C4CE1" w14:paraId="2C86306B" w14:textId="2052B0C2">
            <w:pPr>
              <w:jc w:val="center"/>
              <w:rPr>
                <w:b/>
                <w:sz w:val="20"/>
                <w:szCs w:val="20"/>
              </w:rPr>
            </w:pPr>
            <w:r w:rsidRPr="00B53E3E">
              <w:rPr>
                <w:b/>
                <w:sz w:val="20"/>
                <w:szCs w:val="20"/>
              </w:rPr>
              <w:t>Burden per Response (hours)</w:t>
            </w:r>
          </w:p>
        </w:tc>
        <w:tc>
          <w:tcPr>
            <w:tcW w:w="1080" w:type="dxa"/>
          </w:tcPr>
          <w:p w:rsidR="005B73EF" w:rsidRPr="00B53E3E" w:rsidP="000A5A08" w14:paraId="32FC4BAB" w14:textId="72AE98BA">
            <w:pPr>
              <w:jc w:val="center"/>
              <w:rPr>
                <w:b/>
                <w:sz w:val="20"/>
                <w:szCs w:val="20"/>
              </w:rPr>
            </w:pPr>
            <w:r w:rsidRPr="00B53E3E">
              <w:rPr>
                <w:b/>
                <w:sz w:val="20"/>
                <w:szCs w:val="20"/>
              </w:rPr>
              <w:t xml:space="preserve">Total </w:t>
            </w:r>
            <w:r w:rsidR="000A5A08">
              <w:rPr>
                <w:b/>
                <w:sz w:val="20"/>
                <w:szCs w:val="20"/>
              </w:rPr>
              <w:t>Time</w:t>
            </w:r>
            <w:r w:rsidRPr="00B53E3E">
              <w:rPr>
                <w:b/>
                <w:sz w:val="20"/>
                <w:szCs w:val="20"/>
              </w:rPr>
              <w:t xml:space="preserve"> (hours)</w:t>
            </w:r>
          </w:p>
        </w:tc>
        <w:tc>
          <w:tcPr>
            <w:tcW w:w="1350" w:type="dxa"/>
          </w:tcPr>
          <w:p w:rsidR="005B73EF" w:rsidRPr="00B53E3E" w:rsidP="000A5A08" w14:paraId="13EFADF3" w14:textId="2F260F62">
            <w:pPr>
              <w:jc w:val="center"/>
              <w:rPr>
                <w:b/>
                <w:sz w:val="20"/>
                <w:szCs w:val="20"/>
              </w:rPr>
            </w:pPr>
            <w:r w:rsidRPr="00B53E3E">
              <w:rPr>
                <w:b/>
                <w:sz w:val="20"/>
                <w:szCs w:val="20"/>
              </w:rPr>
              <w:t xml:space="preserve">Labor </w:t>
            </w:r>
            <w:r w:rsidR="000A5A08">
              <w:rPr>
                <w:b/>
                <w:sz w:val="20"/>
                <w:szCs w:val="20"/>
              </w:rPr>
              <w:t>C</w:t>
            </w:r>
            <w:r w:rsidRPr="00B53E3E">
              <w:rPr>
                <w:b/>
                <w:sz w:val="20"/>
                <w:szCs w:val="20"/>
              </w:rPr>
              <w:t>ost ($/</w:t>
            </w:r>
            <w:r w:rsidRPr="00B53E3E">
              <w:rPr>
                <w:b/>
                <w:sz w:val="20"/>
                <w:szCs w:val="20"/>
              </w:rPr>
              <w:t>hr</w:t>
            </w:r>
            <w:r w:rsidRPr="00B53E3E">
              <w:rPr>
                <w:b/>
                <w:sz w:val="20"/>
                <w:szCs w:val="20"/>
              </w:rPr>
              <w:t>)</w:t>
            </w:r>
          </w:p>
        </w:tc>
        <w:tc>
          <w:tcPr>
            <w:tcW w:w="1391" w:type="dxa"/>
            <w:shd w:val="clear" w:color="auto" w:fill="auto"/>
          </w:tcPr>
          <w:p w:rsidR="005B73EF" w:rsidRPr="00B53E3E" w:rsidP="007C4CE1" w14:paraId="6CF0FA0C" w14:textId="0E3CA5F1">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Cost ($)</w:t>
            </w:r>
          </w:p>
        </w:tc>
      </w:tr>
      <w:tr w14:paraId="286FF0CC" w14:textId="77777777" w:rsidTr="00A22DB4">
        <w:tblPrEx>
          <w:tblW w:w="9581" w:type="dxa"/>
          <w:tblInd w:w="-5" w:type="dxa"/>
          <w:tblLayout w:type="fixed"/>
          <w:tblLook w:val="04A0"/>
        </w:tblPrEx>
        <w:tc>
          <w:tcPr>
            <w:tcW w:w="1620" w:type="dxa"/>
            <w:shd w:val="clear" w:color="auto" w:fill="auto"/>
          </w:tcPr>
          <w:p w:rsidR="00002C2D" w:rsidRPr="00197C80" w:rsidP="00197C80" w14:paraId="15822369" w14:textId="3053FA72">
            <w:pPr>
              <w:rPr>
                <w:sz w:val="20"/>
                <w:szCs w:val="20"/>
              </w:rPr>
            </w:pPr>
            <w:r w:rsidRPr="00197C80">
              <w:rPr>
                <w:sz w:val="20"/>
                <w:szCs w:val="20"/>
              </w:rPr>
              <w:t>20</w:t>
            </w:r>
            <w:r w:rsidR="000E2A9B">
              <w:rPr>
                <w:sz w:val="20"/>
                <w:szCs w:val="20"/>
              </w:rPr>
              <w:t>2</w:t>
            </w:r>
            <w:r w:rsidR="00E5097D">
              <w:rPr>
                <w:sz w:val="20"/>
                <w:szCs w:val="20"/>
              </w:rPr>
              <w:t>1</w:t>
            </w:r>
            <w:r w:rsidRPr="00197C80">
              <w:rPr>
                <w:sz w:val="20"/>
                <w:szCs w:val="20"/>
              </w:rPr>
              <w:t>-202</w:t>
            </w:r>
            <w:r w:rsidR="00E5097D">
              <w:rPr>
                <w:sz w:val="20"/>
                <w:szCs w:val="20"/>
              </w:rPr>
              <w:t>2</w:t>
            </w:r>
            <w:r w:rsidRPr="00197C80">
              <w:rPr>
                <w:sz w:val="20"/>
                <w:szCs w:val="20"/>
              </w:rPr>
              <w:t xml:space="preserve"> Rate Guide</w:t>
            </w:r>
            <w:r w:rsidR="00107C25">
              <w:rPr>
                <w:sz w:val="20"/>
                <w:szCs w:val="20"/>
              </w:rPr>
              <w:t xml:space="preserve"> (Discontinued) </w:t>
            </w:r>
          </w:p>
        </w:tc>
        <w:tc>
          <w:tcPr>
            <w:tcW w:w="1530" w:type="dxa"/>
            <w:shd w:val="clear" w:color="auto" w:fill="auto"/>
          </w:tcPr>
          <w:p w:rsidR="00002C2D" w:rsidRPr="00197C80" w:rsidP="00002C2D" w14:paraId="3C952FE9" w14:textId="67AD30D9">
            <w:pPr>
              <w:jc w:val="center"/>
              <w:rPr>
                <w:sz w:val="20"/>
                <w:szCs w:val="20"/>
              </w:rPr>
            </w:pPr>
            <w:r w:rsidRPr="00197C80">
              <w:rPr>
                <w:sz w:val="20"/>
                <w:szCs w:val="20"/>
              </w:rPr>
              <w:t>46</w:t>
            </w:r>
          </w:p>
        </w:tc>
        <w:tc>
          <w:tcPr>
            <w:tcW w:w="1350" w:type="dxa"/>
            <w:shd w:val="clear" w:color="auto" w:fill="auto"/>
          </w:tcPr>
          <w:p w:rsidR="00002C2D" w:rsidRPr="00197C80" w:rsidP="00002C2D" w14:paraId="425BE366" w14:textId="5AF0C0CD">
            <w:pPr>
              <w:jc w:val="center"/>
              <w:rPr>
                <w:sz w:val="20"/>
                <w:szCs w:val="20"/>
              </w:rPr>
            </w:pPr>
            <w:r>
              <w:rPr>
                <w:sz w:val="20"/>
                <w:szCs w:val="20"/>
              </w:rPr>
              <w:t>-</w:t>
            </w:r>
            <w:r w:rsidR="000E2A9B">
              <w:rPr>
                <w:sz w:val="20"/>
                <w:szCs w:val="20"/>
              </w:rPr>
              <w:t>135</w:t>
            </w:r>
          </w:p>
        </w:tc>
        <w:tc>
          <w:tcPr>
            <w:tcW w:w="1260" w:type="dxa"/>
            <w:shd w:val="clear" w:color="auto" w:fill="auto"/>
          </w:tcPr>
          <w:p w:rsidR="00002C2D" w:rsidRPr="00197C80" w:rsidP="00002C2D" w14:paraId="5A2F8D28" w14:textId="504D4D9F">
            <w:pPr>
              <w:jc w:val="center"/>
              <w:rPr>
                <w:sz w:val="20"/>
                <w:szCs w:val="20"/>
              </w:rPr>
            </w:pPr>
            <w:r>
              <w:rPr>
                <w:sz w:val="20"/>
                <w:szCs w:val="20"/>
              </w:rPr>
              <w:t>-</w:t>
            </w:r>
            <w:r w:rsidRPr="00197C80">
              <w:rPr>
                <w:sz w:val="20"/>
                <w:szCs w:val="20"/>
              </w:rPr>
              <w:t>4</w:t>
            </w:r>
            <w:r w:rsidR="000E2A9B">
              <w:rPr>
                <w:sz w:val="20"/>
                <w:szCs w:val="20"/>
              </w:rPr>
              <w:t>.5</w:t>
            </w:r>
          </w:p>
        </w:tc>
        <w:tc>
          <w:tcPr>
            <w:tcW w:w="1080" w:type="dxa"/>
          </w:tcPr>
          <w:p w:rsidR="00002C2D" w:rsidRPr="00197C80" w:rsidP="00002C2D" w14:paraId="6D470DD9" w14:textId="6121705B">
            <w:pPr>
              <w:jc w:val="center"/>
              <w:rPr>
                <w:sz w:val="20"/>
                <w:szCs w:val="20"/>
              </w:rPr>
            </w:pPr>
            <w:r>
              <w:rPr>
                <w:sz w:val="20"/>
                <w:szCs w:val="20"/>
              </w:rPr>
              <w:t>-</w:t>
            </w:r>
            <w:r w:rsidR="000E2A9B">
              <w:rPr>
                <w:sz w:val="20"/>
                <w:szCs w:val="20"/>
              </w:rPr>
              <w:t>608</w:t>
            </w:r>
          </w:p>
        </w:tc>
        <w:tc>
          <w:tcPr>
            <w:tcW w:w="1350" w:type="dxa"/>
          </w:tcPr>
          <w:p w:rsidR="00002C2D" w:rsidRPr="008F0A79" w:rsidP="00002C2D" w14:paraId="59EB2143" w14:textId="68435603">
            <w:pPr>
              <w:jc w:val="center"/>
              <w:rPr>
                <w:sz w:val="20"/>
                <w:szCs w:val="20"/>
              </w:rPr>
            </w:pPr>
            <w:r>
              <w:rPr>
                <w:sz w:val="20"/>
                <w:szCs w:val="20"/>
              </w:rPr>
              <w:t>53.62</w:t>
            </w:r>
          </w:p>
        </w:tc>
        <w:tc>
          <w:tcPr>
            <w:tcW w:w="1391" w:type="dxa"/>
            <w:shd w:val="clear" w:color="auto" w:fill="auto"/>
          </w:tcPr>
          <w:p w:rsidR="00002C2D" w:rsidRPr="00B53E3E" w:rsidP="00002C2D" w14:paraId="2C67E2AE" w14:textId="6421E0F9">
            <w:pPr>
              <w:jc w:val="center"/>
              <w:rPr>
                <w:sz w:val="20"/>
                <w:szCs w:val="20"/>
              </w:rPr>
            </w:pPr>
            <w:r>
              <w:rPr>
                <w:sz w:val="20"/>
                <w:szCs w:val="20"/>
              </w:rPr>
              <w:t>-</w:t>
            </w:r>
            <w:r w:rsidR="000E2A9B">
              <w:rPr>
                <w:sz w:val="20"/>
                <w:szCs w:val="20"/>
              </w:rPr>
              <w:t>3</w:t>
            </w:r>
            <w:r w:rsidR="008F0A79">
              <w:rPr>
                <w:sz w:val="20"/>
                <w:szCs w:val="20"/>
              </w:rPr>
              <w:t>2</w:t>
            </w:r>
            <w:r w:rsidR="000E2A9B">
              <w:rPr>
                <w:sz w:val="20"/>
                <w:szCs w:val="20"/>
              </w:rPr>
              <w:t>,</w:t>
            </w:r>
            <w:r w:rsidR="008F0A79">
              <w:rPr>
                <w:sz w:val="20"/>
                <w:szCs w:val="20"/>
              </w:rPr>
              <w:t>601</w:t>
            </w:r>
          </w:p>
        </w:tc>
      </w:tr>
      <w:tr w14:paraId="0C831B69" w14:textId="77777777" w:rsidTr="00A22DB4">
        <w:tblPrEx>
          <w:tblW w:w="9581" w:type="dxa"/>
          <w:tblInd w:w="-5" w:type="dxa"/>
          <w:tblLayout w:type="fixed"/>
          <w:tblLook w:val="04A0"/>
        </w:tblPrEx>
        <w:tc>
          <w:tcPr>
            <w:tcW w:w="1620" w:type="dxa"/>
            <w:shd w:val="clear" w:color="auto" w:fill="auto"/>
          </w:tcPr>
          <w:p w:rsidR="00002C2D" w:rsidRPr="00B53E3E" w:rsidP="00002C2D" w14:paraId="227548A7" w14:textId="5E459C01">
            <w:pPr>
              <w:rPr>
                <w:sz w:val="20"/>
                <w:szCs w:val="20"/>
              </w:rPr>
            </w:pPr>
            <w:r w:rsidRPr="00B53E3E">
              <w:rPr>
                <w:sz w:val="20"/>
                <w:szCs w:val="20"/>
              </w:rPr>
              <w:t>202</w:t>
            </w:r>
            <w:r w:rsidR="00E5097D">
              <w:rPr>
                <w:sz w:val="20"/>
                <w:szCs w:val="20"/>
              </w:rPr>
              <w:t>2</w:t>
            </w:r>
            <w:r w:rsidRPr="00B53E3E">
              <w:rPr>
                <w:sz w:val="20"/>
                <w:szCs w:val="20"/>
              </w:rPr>
              <w:t>-202</w:t>
            </w:r>
            <w:r w:rsidR="00E5097D">
              <w:rPr>
                <w:sz w:val="20"/>
                <w:szCs w:val="20"/>
              </w:rPr>
              <w:t>3</w:t>
            </w:r>
            <w:r w:rsidRPr="00B53E3E">
              <w:rPr>
                <w:sz w:val="20"/>
                <w:szCs w:val="20"/>
              </w:rPr>
              <w:t xml:space="preserve"> Rate Guide</w:t>
            </w:r>
            <w:r w:rsidR="00107C25">
              <w:rPr>
                <w:sz w:val="20"/>
                <w:szCs w:val="20"/>
              </w:rPr>
              <w:t xml:space="preserve"> (Extension)</w:t>
            </w:r>
          </w:p>
        </w:tc>
        <w:tc>
          <w:tcPr>
            <w:tcW w:w="1530" w:type="dxa"/>
            <w:shd w:val="clear" w:color="auto" w:fill="auto"/>
          </w:tcPr>
          <w:p w:rsidR="00002C2D" w:rsidRPr="00B53E3E" w:rsidP="00002C2D" w14:paraId="0870F062" w14:textId="6D1496FE">
            <w:pPr>
              <w:jc w:val="center"/>
              <w:rPr>
                <w:sz w:val="20"/>
                <w:szCs w:val="20"/>
              </w:rPr>
            </w:pPr>
            <w:r w:rsidRPr="00B53E3E">
              <w:rPr>
                <w:sz w:val="20"/>
                <w:szCs w:val="20"/>
              </w:rPr>
              <w:t>46</w:t>
            </w:r>
          </w:p>
        </w:tc>
        <w:tc>
          <w:tcPr>
            <w:tcW w:w="1350" w:type="dxa"/>
            <w:shd w:val="clear" w:color="auto" w:fill="auto"/>
          </w:tcPr>
          <w:p w:rsidR="00002C2D" w:rsidRPr="00B53E3E" w:rsidP="00002C2D" w14:paraId="6FC29E8A" w14:textId="22F78978">
            <w:pPr>
              <w:jc w:val="center"/>
              <w:rPr>
                <w:sz w:val="20"/>
                <w:szCs w:val="20"/>
              </w:rPr>
            </w:pPr>
            <w:r w:rsidRPr="00B53E3E">
              <w:rPr>
                <w:sz w:val="20"/>
                <w:szCs w:val="20"/>
              </w:rPr>
              <w:t>135</w:t>
            </w:r>
          </w:p>
        </w:tc>
        <w:tc>
          <w:tcPr>
            <w:tcW w:w="1260" w:type="dxa"/>
            <w:shd w:val="clear" w:color="auto" w:fill="auto"/>
          </w:tcPr>
          <w:p w:rsidR="00002C2D" w:rsidRPr="00B53E3E" w:rsidP="00002C2D" w14:paraId="18490427" w14:textId="73E30506">
            <w:pPr>
              <w:jc w:val="center"/>
              <w:rPr>
                <w:sz w:val="20"/>
                <w:szCs w:val="20"/>
              </w:rPr>
            </w:pPr>
            <w:r w:rsidRPr="00B53E3E">
              <w:rPr>
                <w:sz w:val="20"/>
                <w:szCs w:val="20"/>
              </w:rPr>
              <w:t>4.5</w:t>
            </w:r>
          </w:p>
        </w:tc>
        <w:tc>
          <w:tcPr>
            <w:tcW w:w="1080" w:type="dxa"/>
          </w:tcPr>
          <w:p w:rsidR="00002C2D" w:rsidRPr="00B53E3E" w:rsidP="00002C2D" w14:paraId="443114EC" w14:textId="2D57411D">
            <w:pPr>
              <w:jc w:val="center"/>
              <w:rPr>
                <w:sz w:val="20"/>
                <w:szCs w:val="20"/>
              </w:rPr>
            </w:pPr>
            <w:r w:rsidRPr="00B53E3E">
              <w:rPr>
                <w:sz w:val="20"/>
                <w:szCs w:val="20"/>
              </w:rPr>
              <w:t>6</w:t>
            </w:r>
            <w:r w:rsidR="006F26DD">
              <w:rPr>
                <w:sz w:val="20"/>
                <w:szCs w:val="20"/>
              </w:rPr>
              <w:t>08</w:t>
            </w:r>
          </w:p>
        </w:tc>
        <w:tc>
          <w:tcPr>
            <w:tcW w:w="1350" w:type="dxa"/>
          </w:tcPr>
          <w:p w:rsidR="00002C2D" w:rsidRPr="00B53E3E" w:rsidP="002F6A75" w14:paraId="29FC89E3" w14:textId="64A860CB">
            <w:pPr>
              <w:jc w:val="center"/>
              <w:rPr>
                <w:sz w:val="20"/>
                <w:szCs w:val="20"/>
              </w:rPr>
            </w:pPr>
            <w:r>
              <w:rPr>
                <w:sz w:val="20"/>
                <w:szCs w:val="20"/>
              </w:rPr>
              <w:t>53.62</w:t>
            </w:r>
          </w:p>
        </w:tc>
        <w:tc>
          <w:tcPr>
            <w:tcW w:w="1391" w:type="dxa"/>
            <w:shd w:val="clear" w:color="auto" w:fill="auto"/>
          </w:tcPr>
          <w:p w:rsidR="00002C2D" w:rsidRPr="00B53E3E" w:rsidP="002F6A75" w14:paraId="58428F5F" w14:textId="5554BD3C">
            <w:pPr>
              <w:jc w:val="center"/>
              <w:rPr>
                <w:sz w:val="20"/>
                <w:szCs w:val="20"/>
              </w:rPr>
            </w:pPr>
            <w:r w:rsidRPr="006E500D">
              <w:rPr>
                <w:sz w:val="20"/>
                <w:szCs w:val="20"/>
              </w:rPr>
              <w:t>32,601</w:t>
            </w:r>
          </w:p>
        </w:tc>
      </w:tr>
      <w:tr w14:paraId="05A77C8D" w14:textId="77777777" w:rsidTr="00A22DB4">
        <w:tblPrEx>
          <w:tblW w:w="9581" w:type="dxa"/>
          <w:tblInd w:w="-5" w:type="dxa"/>
          <w:tblLayout w:type="fixed"/>
          <w:tblLook w:val="04A0"/>
        </w:tblPrEx>
        <w:tc>
          <w:tcPr>
            <w:tcW w:w="1620" w:type="dxa"/>
            <w:shd w:val="clear" w:color="auto" w:fill="auto"/>
          </w:tcPr>
          <w:p w:rsidR="00F01EB5" w:rsidRPr="003B5B85" w:rsidP="00002C2D" w14:paraId="2FC92F04" w14:textId="2AEBA9B1">
            <w:pPr>
              <w:rPr>
                <w:sz w:val="20"/>
                <w:szCs w:val="20"/>
              </w:rPr>
            </w:pPr>
            <w:r>
              <w:rPr>
                <w:sz w:val="20"/>
                <w:szCs w:val="20"/>
              </w:rPr>
              <w:t>202</w:t>
            </w:r>
            <w:r w:rsidR="00E5097D">
              <w:rPr>
                <w:sz w:val="20"/>
                <w:szCs w:val="20"/>
              </w:rPr>
              <w:t>3</w:t>
            </w:r>
            <w:r>
              <w:rPr>
                <w:sz w:val="20"/>
                <w:szCs w:val="20"/>
              </w:rPr>
              <w:t>-202</w:t>
            </w:r>
            <w:r w:rsidR="00E5097D">
              <w:rPr>
                <w:sz w:val="20"/>
                <w:szCs w:val="20"/>
              </w:rPr>
              <w:t>4</w:t>
            </w:r>
            <w:r>
              <w:rPr>
                <w:sz w:val="20"/>
                <w:szCs w:val="20"/>
              </w:rPr>
              <w:t xml:space="preserve"> Rate Guide</w:t>
            </w:r>
            <w:r w:rsidR="00107C25">
              <w:rPr>
                <w:sz w:val="20"/>
                <w:szCs w:val="20"/>
              </w:rPr>
              <w:t xml:space="preserve"> (New)</w:t>
            </w:r>
          </w:p>
        </w:tc>
        <w:tc>
          <w:tcPr>
            <w:tcW w:w="1530" w:type="dxa"/>
            <w:shd w:val="clear" w:color="auto" w:fill="auto"/>
          </w:tcPr>
          <w:p w:rsidR="00F01EB5" w:rsidRPr="003B5B85" w:rsidP="00002C2D" w14:paraId="541D7A27" w14:textId="7DA4D6D7">
            <w:pPr>
              <w:jc w:val="center"/>
              <w:rPr>
                <w:sz w:val="20"/>
                <w:szCs w:val="20"/>
              </w:rPr>
            </w:pPr>
            <w:r>
              <w:rPr>
                <w:sz w:val="20"/>
                <w:szCs w:val="20"/>
              </w:rPr>
              <w:t>4</w:t>
            </w:r>
            <w:r w:rsidR="000B2AD0">
              <w:rPr>
                <w:sz w:val="20"/>
                <w:szCs w:val="20"/>
              </w:rPr>
              <w:t>6</w:t>
            </w:r>
          </w:p>
        </w:tc>
        <w:tc>
          <w:tcPr>
            <w:tcW w:w="1350" w:type="dxa"/>
            <w:shd w:val="clear" w:color="auto" w:fill="auto"/>
          </w:tcPr>
          <w:p w:rsidR="00F01EB5" w:rsidRPr="003B5B85" w:rsidP="00002C2D" w14:paraId="09E411DF" w14:textId="6BFB970B">
            <w:pPr>
              <w:jc w:val="center"/>
              <w:rPr>
                <w:sz w:val="20"/>
                <w:szCs w:val="20"/>
              </w:rPr>
            </w:pPr>
            <w:r>
              <w:rPr>
                <w:sz w:val="20"/>
                <w:szCs w:val="20"/>
              </w:rPr>
              <w:t>135</w:t>
            </w:r>
          </w:p>
        </w:tc>
        <w:tc>
          <w:tcPr>
            <w:tcW w:w="1260" w:type="dxa"/>
            <w:shd w:val="clear" w:color="auto" w:fill="auto"/>
          </w:tcPr>
          <w:p w:rsidR="00F01EB5" w:rsidRPr="003B5B85" w:rsidP="00E7672C" w14:paraId="0D8E5A7A" w14:textId="2DD9B721">
            <w:pPr>
              <w:jc w:val="center"/>
              <w:rPr>
                <w:sz w:val="20"/>
                <w:szCs w:val="20"/>
              </w:rPr>
            </w:pPr>
            <w:r>
              <w:rPr>
                <w:sz w:val="20"/>
                <w:szCs w:val="20"/>
              </w:rPr>
              <w:t>5</w:t>
            </w:r>
            <w:r w:rsidRPr="003B5B85">
              <w:rPr>
                <w:sz w:val="20"/>
                <w:szCs w:val="20"/>
              </w:rPr>
              <w:t>.5</w:t>
            </w:r>
          </w:p>
        </w:tc>
        <w:tc>
          <w:tcPr>
            <w:tcW w:w="1080" w:type="dxa"/>
          </w:tcPr>
          <w:p w:rsidR="00F01EB5" w:rsidRPr="003B5B85" w:rsidP="00002C2D" w14:paraId="2931B238" w14:textId="14533FF0">
            <w:pPr>
              <w:jc w:val="center"/>
              <w:rPr>
                <w:sz w:val="20"/>
                <w:szCs w:val="20"/>
              </w:rPr>
            </w:pPr>
            <w:r>
              <w:rPr>
                <w:sz w:val="20"/>
                <w:szCs w:val="20"/>
              </w:rPr>
              <w:t>743</w:t>
            </w:r>
          </w:p>
        </w:tc>
        <w:tc>
          <w:tcPr>
            <w:tcW w:w="1350" w:type="dxa"/>
          </w:tcPr>
          <w:p w:rsidR="00F01EB5" w:rsidRPr="003B5B85" w:rsidP="002F6A75" w14:paraId="728ED526" w14:textId="6DBC7687">
            <w:pPr>
              <w:jc w:val="center"/>
              <w:rPr>
                <w:sz w:val="20"/>
                <w:szCs w:val="20"/>
              </w:rPr>
            </w:pPr>
            <w:r>
              <w:rPr>
                <w:sz w:val="20"/>
                <w:szCs w:val="20"/>
              </w:rPr>
              <w:t>53.62</w:t>
            </w:r>
          </w:p>
        </w:tc>
        <w:tc>
          <w:tcPr>
            <w:tcW w:w="1391" w:type="dxa"/>
            <w:shd w:val="clear" w:color="auto" w:fill="auto"/>
          </w:tcPr>
          <w:p w:rsidR="00F01EB5" w:rsidRPr="00A340A6" w:rsidP="002F6A75" w14:paraId="6C940598" w14:textId="521C7CD9">
            <w:pPr>
              <w:jc w:val="center"/>
              <w:rPr>
                <w:sz w:val="20"/>
                <w:szCs w:val="20"/>
              </w:rPr>
            </w:pPr>
            <w:r w:rsidRPr="00A340A6">
              <w:rPr>
                <w:szCs w:val="24"/>
              </w:rPr>
              <w:t>39,840</w:t>
            </w:r>
          </w:p>
        </w:tc>
      </w:tr>
      <w:tr w14:paraId="7630D588" w14:textId="77777777" w:rsidTr="00A22DB4">
        <w:tblPrEx>
          <w:tblW w:w="9581" w:type="dxa"/>
          <w:tblInd w:w="-5" w:type="dxa"/>
          <w:tblLayout w:type="fixed"/>
          <w:tblLook w:val="04A0"/>
        </w:tblPrEx>
        <w:tc>
          <w:tcPr>
            <w:tcW w:w="1620" w:type="dxa"/>
            <w:shd w:val="clear" w:color="auto" w:fill="auto"/>
          </w:tcPr>
          <w:p w:rsidR="00002C2D" w:rsidRPr="00BA5C2F" w:rsidP="00002C2D" w14:paraId="20C0B38B" w14:textId="57B414F5">
            <w:pPr>
              <w:rPr>
                <w:i/>
                <w:sz w:val="20"/>
                <w:szCs w:val="20"/>
              </w:rPr>
            </w:pPr>
            <w:r>
              <w:rPr>
                <w:i/>
                <w:sz w:val="20"/>
                <w:szCs w:val="20"/>
              </w:rPr>
              <w:t>T</w:t>
            </w:r>
            <w:r w:rsidRPr="00BA5C2F">
              <w:rPr>
                <w:i/>
                <w:sz w:val="20"/>
                <w:szCs w:val="20"/>
              </w:rPr>
              <w:t>otal</w:t>
            </w:r>
          </w:p>
        </w:tc>
        <w:tc>
          <w:tcPr>
            <w:tcW w:w="1530" w:type="dxa"/>
            <w:shd w:val="clear" w:color="auto" w:fill="auto"/>
          </w:tcPr>
          <w:p w:rsidR="00002C2D" w:rsidRPr="00BA5C2F" w:rsidP="00002C2D" w14:paraId="1BB4B15E" w14:textId="588CF5BB">
            <w:pPr>
              <w:jc w:val="center"/>
              <w:rPr>
                <w:i/>
                <w:sz w:val="20"/>
                <w:szCs w:val="20"/>
              </w:rPr>
            </w:pPr>
            <w:r w:rsidRPr="00BA5C2F">
              <w:rPr>
                <w:i/>
                <w:sz w:val="20"/>
                <w:szCs w:val="20"/>
              </w:rPr>
              <w:t>46</w:t>
            </w:r>
          </w:p>
        </w:tc>
        <w:tc>
          <w:tcPr>
            <w:tcW w:w="1350" w:type="dxa"/>
            <w:shd w:val="clear" w:color="auto" w:fill="auto"/>
          </w:tcPr>
          <w:p w:rsidR="00002C2D" w:rsidRPr="00BA5C2F" w:rsidP="00002C2D" w14:paraId="7E051CC4" w14:textId="16CB2272">
            <w:pPr>
              <w:jc w:val="center"/>
              <w:rPr>
                <w:i/>
                <w:sz w:val="20"/>
                <w:szCs w:val="20"/>
              </w:rPr>
            </w:pPr>
            <w:r>
              <w:rPr>
                <w:i/>
                <w:sz w:val="20"/>
                <w:szCs w:val="20"/>
              </w:rPr>
              <w:t>135</w:t>
            </w:r>
          </w:p>
        </w:tc>
        <w:tc>
          <w:tcPr>
            <w:tcW w:w="1260" w:type="dxa"/>
            <w:shd w:val="clear" w:color="auto" w:fill="auto"/>
          </w:tcPr>
          <w:p w:rsidR="00002C2D" w:rsidRPr="00BA5C2F" w:rsidP="00E7672C" w14:paraId="252D7F32" w14:textId="48749D5B">
            <w:pPr>
              <w:jc w:val="center"/>
              <w:rPr>
                <w:i/>
                <w:sz w:val="20"/>
                <w:szCs w:val="20"/>
              </w:rPr>
            </w:pPr>
            <w:r>
              <w:rPr>
                <w:i/>
                <w:sz w:val="20"/>
                <w:szCs w:val="20"/>
              </w:rPr>
              <w:t>Varies</w:t>
            </w:r>
          </w:p>
        </w:tc>
        <w:tc>
          <w:tcPr>
            <w:tcW w:w="1080" w:type="dxa"/>
          </w:tcPr>
          <w:p w:rsidR="00002C2D" w:rsidRPr="00BA5C2F" w:rsidP="00002C2D" w14:paraId="5D755B88" w14:textId="3CC59988">
            <w:pPr>
              <w:jc w:val="center"/>
              <w:rPr>
                <w:i/>
                <w:sz w:val="20"/>
                <w:szCs w:val="20"/>
              </w:rPr>
            </w:pPr>
            <w:r>
              <w:rPr>
                <w:i/>
                <w:sz w:val="20"/>
                <w:szCs w:val="20"/>
              </w:rPr>
              <w:t>743</w:t>
            </w:r>
          </w:p>
        </w:tc>
        <w:tc>
          <w:tcPr>
            <w:tcW w:w="1350" w:type="dxa"/>
          </w:tcPr>
          <w:p w:rsidR="00002C2D" w:rsidRPr="00BA5C2F" w:rsidP="002F6A75" w14:paraId="7A455D59" w14:textId="59289485">
            <w:pPr>
              <w:jc w:val="center"/>
              <w:rPr>
                <w:i/>
                <w:sz w:val="20"/>
                <w:szCs w:val="20"/>
              </w:rPr>
            </w:pPr>
            <w:r>
              <w:rPr>
                <w:sz w:val="20"/>
                <w:szCs w:val="20"/>
              </w:rPr>
              <w:t>53.62</w:t>
            </w:r>
          </w:p>
        </w:tc>
        <w:tc>
          <w:tcPr>
            <w:tcW w:w="1391" w:type="dxa"/>
            <w:shd w:val="clear" w:color="auto" w:fill="auto"/>
          </w:tcPr>
          <w:p w:rsidR="00002C2D" w:rsidRPr="008F0A79" w:rsidP="002F6A75" w14:paraId="521B2394" w14:textId="01A75D13">
            <w:pPr>
              <w:jc w:val="center"/>
              <w:rPr>
                <w:i/>
                <w:sz w:val="20"/>
                <w:szCs w:val="20"/>
                <w:highlight w:val="green"/>
              </w:rPr>
            </w:pPr>
            <w:r w:rsidRPr="00A340A6">
              <w:rPr>
                <w:i/>
                <w:sz w:val="20"/>
                <w:szCs w:val="20"/>
              </w:rPr>
              <w:t>39,840</w:t>
            </w:r>
          </w:p>
        </w:tc>
      </w:tr>
    </w:tbl>
    <w:p w:rsidR="00CC5D01" w:rsidP="005B73EF" w14:paraId="761FEF68" w14:textId="6B3471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D144DF" w:rsidRPr="00D144DF" w:rsidP="00D144DF" w14:paraId="3602D222" w14:textId="4CC450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sidRPr="00D144DF">
        <w:rPr>
          <w:rFonts w:cs="Times New Roman"/>
          <w:szCs w:val="24"/>
        </w:rPr>
        <w:t xml:space="preserve">Although this </w:t>
      </w:r>
      <w:r w:rsidR="00281C87">
        <w:rPr>
          <w:rFonts w:cs="Times New Roman"/>
          <w:szCs w:val="24"/>
        </w:rPr>
        <w:t>January 2023</w:t>
      </w:r>
      <w:r w:rsidRPr="00D144DF">
        <w:rPr>
          <w:rFonts w:cs="Times New Roman"/>
          <w:szCs w:val="24"/>
        </w:rPr>
        <w:t xml:space="preserve"> iteration proposes to maintain the current number of respondents (</w:t>
      </w:r>
      <w:r>
        <w:rPr>
          <w:rFonts w:cs="Times New Roman"/>
          <w:szCs w:val="24"/>
        </w:rPr>
        <w:t>4</w:t>
      </w:r>
      <w:r w:rsidRPr="00D144DF">
        <w:rPr>
          <w:rFonts w:cs="Times New Roman"/>
          <w:szCs w:val="24"/>
        </w:rPr>
        <w:t>6)</w:t>
      </w:r>
      <w:r w:rsidR="007F1CAB">
        <w:rPr>
          <w:rFonts w:cs="Times New Roman"/>
          <w:szCs w:val="24"/>
        </w:rPr>
        <w:t xml:space="preserve"> and </w:t>
      </w:r>
      <w:r w:rsidR="006B55A2">
        <w:rPr>
          <w:rFonts w:cs="Times New Roman"/>
          <w:szCs w:val="24"/>
        </w:rPr>
        <w:t xml:space="preserve">annual </w:t>
      </w:r>
      <w:r w:rsidRPr="00D144DF">
        <w:rPr>
          <w:rFonts w:cs="Times New Roman"/>
          <w:szCs w:val="24"/>
        </w:rPr>
        <w:t>responses (</w:t>
      </w:r>
      <w:r>
        <w:rPr>
          <w:rFonts w:cs="Times New Roman"/>
          <w:szCs w:val="24"/>
        </w:rPr>
        <w:t>13</w:t>
      </w:r>
      <w:r w:rsidRPr="00D144DF">
        <w:rPr>
          <w:rFonts w:cs="Times New Roman"/>
          <w:szCs w:val="24"/>
        </w:rPr>
        <w:t xml:space="preserve">5), </w:t>
      </w:r>
      <w:r w:rsidR="007F1CAB">
        <w:rPr>
          <w:rFonts w:cs="Times New Roman"/>
          <w:szCs w:val="24"/>
        </w:rPr>
        <w:t xml:space="preserve">we have </w:t>
      </w:r>
      <w:r w:rsidR="006B55A2">
        <w:rPr>
          <w:rFonts w:cs="Times New Roman"/>
          <w:szCs w:val="24"/>
        </w:rPr>
        <w:t>revised our</w:t>
      </w:r>
      <w:r w:rsidRPr="00D144DF" w:rsidR="007F1CAB">
        <w:rPr>
          <w:rFonts w:cs="Times New Roman"/>
          <w:szCs w:val="24"/>
        </w:rPr>
        <w:t xml:space="preserve"> </w:t>
      </w:r>
      <w:r w:rsidR="006B55A2">
        <w:rPr>
          <w:rFonts w:cs="Times New Roman"/>
          <w:szCs w:val="24"/>
        </w:rPr>
        <w:t xml:space="preserve">currently approved </w:t>
      </w:r>
      <w:r w:rsidR="00603A34">
        <w:rPr>
          <w:rFonts w:cs="Times New Roman"/>
          <w:szCs w:val="24"/>
        </w:rPr>
        <w:t xml:space="preserve">per response time </w:t>
      </w:r>
      <w:r w:rsidR="006A2153">
        <w:rPr>
          <w:rFonts w:cs="Times New Roman"/>
          <w:szCs w:val="24"/>
        </w:rPr>
        <w:t xml:space="preserve">by 1 hour (from 4.5 </w:t>
      </w:r>
      <w:r w:rsidR="006A2153">
        <w:rPr>
          <w:rFonts w:cs="Times New Roman"/>
          <w:szCs w:val="24"/>
        </w:rPr>
        <w:t>hr</w:t>
      </w:r>
      <w:r w:rsidR="006A2153">
        <w:rPr>
          <w:rFonts w:cs="Times New Roman"/>
          <w:szCs w:val="24"/>
        </w:rPr>
        <w:t xml:space="preserve"> to 5.5 </w:t>
      </w:r>
      <w:r w:rsidR="006A2153">
        <w:rPr>
          <w:rFonts w:cs="Times New Roman"/>
          <w:szCs w:val="24"/>
        </w:rPr>
        <w:t>hr</w:t>
      </w:r>
      <w:r w:rsidR="006A2153">
        <w:rPr>
          <w:rFonts w:cs="Times New Roman"/>
          <w:szCs w:val="24"/>
        </w:rPr>
        <w:t xml:space="preserve">) and our total </w:t>
      </w:r>
      <w:r w:rsidRPr="00D144DF">
        <w:rPr>
          <w:rFonts w:cs="Times New Roman"/>
          <w:szCs w:val="24"/>
        </w:rPr>
        <w:t xml:space="preserve">time estimate </w:t>
      </w:r>
      <w:r w:rsidR="007F1CAB">
        <w:rPr>
          <w:rFonts w:cs="Times New Roman"/>
          <w:szCs w:val="24"/>
        </w:rPr>
        <w:t xml:space="preserve">by 135 hours </w:t>
      </w:r>
      <w:r w:rsidRPr="00D144DF">
        <w:rPr>
          <w:rFonts w:cs="Times New Roman"/>
          <w:szCs w:val="24"/>
        </w:rPr>
        <w:t>(</w:t>
      </w:r>
      <w:r w:rsidR="007F1CAB">
        <w:rPr>
          <w:rFonts w:cs="Times New Roman"/>
          <w:szCs w:val="24"/>
        </w:rPr>
        <w:t xml:space="preserve">from </w:t>
      </w:r>
      <w:r>
        <w:rPr>
          <w:rFonts w:cs="Times New Roman"/>
          <w:szCs w:val="24"/>
        </w:rPr>
        <w:t>608</w:t>
      </w:r>
      <w:r w:rsidRPr="00D144DF">
        <w:rPr>
          <w:rFonts w:cs="Times New Roman"/>
          <w:szCs w:val="24"/>
        </w:rPr>
        <w:t xml:space="preserve"> </w:t>
      </w:r>
      <w:r w:rsidRPr="00D144DF">
        <w:rPr>
          <w:rFonts w:cs="Times New Roman"/>
          <w:szCs w:val="24"/>
        </w:rPr>
        <w:t>h</w:t>
      </w:r>
      <w:r w:rsidR="007F1CAB">
        <w:rPr>
          <w:rFonts w:cs="Times New Roman"/>
          <w:szCs w:val="24"/>
        </w:rPr>
        <w:t>r</w:t>
      </w:r>
      <w:r w:rsidR="007F1CAB">
        <w:rPr>
          <w:rFonts w:cs="Times New Roman"/>
          <w:szCs w:val="24"/>
        </w:rPr>
        <w:t xml:space="preserve"> to 743 </w:t>
      </w:r>
      <w:r w:rsidR="007F1CAB">
        <w:rPr>
          <w:rFonts w:cs="Times New Roman"/>
          <w:szCs w:val="24"/>
        </w:rPr>
        <w:t>hr</w:t>
      </w:r>
      <w:r w:rsidR="007F1CAB">
        <w:rPr>
          <w:rFonts w:cs="Times New Roman"/>
          <w:szCs w:val="24"/>
        </w:rPr>
        <w:t>)</w:t>
      </w:r>
      <w:r w:rsidRPr="00D144DF">
        <w:rPr>
          <w:rFonts w:cs="Times New Roman"/>
          <w:szCs w:val="24"/>
        </w:rPr>
        <w:t xml:space="preserve"> to account for </w:t>
      </w:r>
      <w:r w:rsidR="007F1CAB">
        <w:rPr>
          <w:rFonts w:cs="Times New Roman"/>
          <w:szCs w:val="24"/>
        </w:rPr>
        <w:t>additional documentation expectations</w:t>
      </w:r>
      <w:r w:rsidRPr="00D144DF">
        <w:rPr>
          <w:rFonts w:cs="Times New Roman"/>
          <w:szCs w:val="24"/>
        </w:rPr>
        <w:t>.</w:t>
      </w:r>
    </w:p>
    <w:p w:rsidR="00D144DF" w:rsidP="00D144DF" w14:paraId="25442185" w14:textId="59931E0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tbl>
      <w:tblPr>
        <w:tblW w:w="6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080"/>
      </w:tblGrid>
      <w:tr w14:paraId="104C7CCF" w14:textId="77777777" w:rsidTr="009C3B2D">
        <w:tblPrEx>
          <w:tblW w:w="6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1620" w:type="dxa"/>
            <w:shd w:val="clear" w:color="auto" w:fill="auto"/>
          </w:tcPr>
          <w:p w:rsidR="009C3B2D" w:rsidRPr="00B53E3E" w:rsidP="00EE39C6" w14:paraId="6DE7F8DC" w14:textId="77777777">
            <w:pPr>
              <w:jc w:val="center"/>
              <w:rPr>
                <w:b/>
                <w:sz w:val="20"/>
                <w:szCs w:val="20"/>
              </w:rPr>
            </w:pPr>
            <w:r>
              <w:rPr>
                <w:b/>
                <w:sz w:val="20"/>
                <w:szCs w:val="20"/>
              </w:rPr>
              <w:t xml:space="preserve">Rate </w:t>
            </w:r>
            <w:r w:rsidRPr="00B53E3E">
              <w:rPr>
                <w:b/>
                <w:sz w:val="20"/>
                <w:szCs w:val="20"/>
              </w:rPr>
              <w:t>Guide</w:t>
            </w:r>
          </w:p>
        </w:tc>
        <w:tc>
          <w:tcPr>
            <w:tcW w:w="1530" w:type="dxa"/>
            <w:shd w:val="clear" w:color="auto" w:fill="auto"/>
          </w:tcPr>
          <w:p w:rsidR="009C3B2D" w:rsidRPr="00B53E3E" w:rsidP="00EE39C6" w14:paraId="7742F48C" w14:textId="77777777">
            <w:pPr>
              <w:jc w:val="center"/>
              <w:rPr>
                <w:b/>
                <w:sz w:val="20"/>
                <w:szCs w:val="20"/>
              </w:rPr>
            </w:pPr>
            <w:r w:rsidRPr="00B53E3E">
              <w:rPr>
                <w:b/>
                <w:sz w:val="20"/>
                <w:szCs w:val="20"/>
              </w:rPr>
              <w:t>Respondents</w:t>
            </w:r>
          </w:p>
        </w:tc>
        <w:tc>
          <w:tcPr>
            <w:tcW w:w="1350" w:type="dxa"/>
            <w:shd w:val="clear" w:color="auto" w:fill="auto"/>
          </w:tcPr>
          <w:p w:rsidR="009C3B2D" w:rsidRPr="00B53E3E" w:rsidP="00EE39C6" w14:paraId="5EAC9CF6" w14:textId="77777777">
            <w:pPr>
              <w:jc w:val="center"/>
              <w:rPr>
                <w:b/>
                <w:sz w:val="20"/>
                <w:szCs w:val="20"/>
              </w:rPr>
            </w:pPr>
            <w:r w:rsidRPr="00B53E3E">
              <w:rPr>
                <w:b/>
                <w:sz w:val="20"/>
                <w:szCs w:val="20"/>
              </w:rPr>
              <w:t xml:space="preserve">Total </w:t>
            </w:r>
            <w:r>
              <w:rPr>
                <w:b/>
                <w:sz w:val="20"/>
                <w:szCs w:val="20"/>
              </w:rPr>
              <w:t xml:space="preserve">Annual </w:t>
            </w:r>
            <w:r w:rsidRPr="00B53E3E">
              <w:rPr>
                <w:b/>
                <w:sz w:val="20"/>
                <w:szCs w:val="20"/>
              </w:rPr>
              <w:t>Responses</w:t>
            </w:r>
          </w:p>
        </w:tc>
        <w:tc>
          <w:tcPr>
            <w:tcW w:w="1260" w:type="dxa"/>
            <w:shd w:val="clear" w:color="auto" w:fill="auto"/>
          </w:tcPr>
          <w:p w:rsidR="009C3B2D" w:rsidRPr="00B53E3E" w:rsidP="00EE39C6" w14:paraId="1F0E7E2F" w14:textId="77777777">
            <w:pPr>
              <w:jc w:val="center"/>
              <w:rPr>
                <w:b/>
                <w:sz w:val="20"/>
                <w:szCs w:val="20"/>
              </w:rPr>
            </w:pPr>
            <w:r w:rsidRPr="00B53E3E">
              <w:rPr>
                <w:b/>
                <w:sz w:val="20"/>
                <w:szCs w:val="20"/>
              </w:rPr>
              <w:t>Burden per Response (hours)</w:t>
            </w:r>
          </w:p>
        </w:tc>
        <w:tc>
          <w:tcPr>
            <w:tcW w:w="1080" w:type="dxa"/>
          </w:tcPr>
          <w:p w:rsidR="009C3B2D" w:rsidRPr="00B53E3E" w:rsidP="00EE39C6" w14:paraId="0A0B8B5F" w14:textId="77777777">
            <w:pPr>
              <w:jc w:val="center"/>
              <w:rPr>
                <w:b/>
                <w:sz w:val="20"/>
                <w:szCs w:val="20"/>
              </w:rPr>
            </w:pPr>
            <w:bookmarkStart w:id="0" w:name="_GoBack"/>
            <w:bookmarkEnd w:id="0"/>
            <w:r w:rsidRPr="00B53E3E">
              <w:rPr>
                <w:b/>
                <w:sz w:val="20"/>
                <w:szCs w:val="20"/>
              </w:rPr>
              <w:t xml:space="preserve">Total </w:t>
            </w:r>
            <w:r>
              <w:rPr>
                <w:b/>
                <w:sz w:val="20"/>
                <w:szCs w:val="20"/>
              </w:rPr>
              <w:t>Time</w:t>
            </w:r>
            <w:r w:rsidRPr="00B53E3E">
              <w:rPr>
                <w:b/>
                <w:sz w:val="20"/>
                <w:szCs w:val="20"/>
              </w:rPr>
              <w:t xml:space="preserve"> (hours)</w:t>
            </w:r>
          </w:p>
        </w:tc>
      </w:tr>
      <w:tr w14:paraId="10BB41FC" w14:textId="77777777" w:rsidTr="009C3B2D">
        <w:tblPrEx>
          <w:tblW w:w="6840" w:type="dxa"/>
          <w:tblInd w:w="-5" w:type="dxa"/>
          <w:tblLayout w:type="fixed"/>
          <w:tblLook w:val="04A0"/>
        </w:tblPrEx>
        <w:tc>
          <w:tcPr>
            <w:tcW w:w="1620" w:type="dxa"/>
            <w:shd w:val="clear" w:color="auto" w:fill="auto"/>
          </w:tcPr>
          <w:p w:rsidR="009C3B2D" w:rsidRPr="00B53E3E" w:rsidP="00EE39C6" w14:paraId="64FEA1AF" w14:textId="77777777">
            <w:pPr>
              <w:rPr>
                <w:sz w:val="20"/>
                <w:szCs w:val="20"/>
              </w:rPr>
            </w:pPr>
            <w:r w:rsidRPr="00B53E3E">
              <w:rPr>
                <w:sz w:val="20"/>
                <w:szCs w:val="20"/>
              </w:rPr>
              <w:t>202</w:t>
            </w:r>
            <w:r>
              <w:rPr>
                <w:sz w:val="20"/>
                <w:szCs w:val="20"/>
              </w:rPr>
              <w:t>2</w:t>
            </w:r>
            <w:r w:rsidRPr="00B53E3E">
              <w:rPr>
                <w:sz w:val="20"/>
                <w:szCs w:val="20"/>
              </w:rPr>
              <w:t>-202</w:t>
            </w:r>
            <w:r>
              <w:rPr>
                <w:sz w:val="20"/>
                <w:szCs w:val="20"/>
              </w:rPr>
              <w:t>3</w:t>
            </w:r>
            <w:r w:rsidRPr="00B53E3E">
              <w:rPr>
                <w:sz w:val="20"/>
                <w:szCs w:val="20"/>
              </w:rPr>
              <w:t xml:space="preserve"> Rate Guide</w:t>
            </w:r>
            <w:r>
              <w:rPr>
                <w:sz w:val="20"/>
                <w:szCs w:val="20"/>
              </w:rPr>
              <w:t xml:space="preserve"> (Extension)</w:t>
            </w:r>
          </w:p>
        </w:tc>
        <w:tc>
          <w:tcPr>
            <w:tcW w:w="1530" w:type="dxa"/>
            <w:shd w:val="clear" w:color="auto" w:fill="auto"/>
          </w:tcPr>
          <w:p w:rsidR="009C3B2D" w:rsidRPr="00B53E3E" w:rsidP="00EE39C6" w14:paraId="178D901E" w14:textId="77777777">
            <w:pPr>
              <w:jc w:val="center"/>
              <w:rPr>
                <w:sz w:val="20"/>
                <w:szCs w:val="20"/>
              </w:rPr>
            </w:pPr>
            <w:r w:rsidRPr="00B53E3E">
              <w:rPr>
                <w:sz w:val="20"/>
                <w:szCs w:val="20"/>
              </w:rPr>
              <w:t>46</w:t>
            </w:r>
          </w:p>
        </w:tc>
        <w:tc>
          <w:tcPr>
            <w:tcW w:w="1350" w:type="dxa"/>
            <w:shd w:val="clear" w:color="auto" w:fill="auto"/>
          </w:tcPr>
          <w:p w:rsidR="009C3B2D" w:rsidRPr="00B53E3E" w:rsidP="00EE39C6" w14:paraId="2CDE84B3" w14:textId="77777777">
            <w:pPr>
              <w:jc w:val="center"/>
              <w:rPr>
                <w:sz w:val="20"/>
                <w:szCs w:val="20"/>
              </w:rPr>
            </w:pPr>
            <w:r w:rsidRPr="00B53E3E">
              <w:rPr>
                <w:sz w:val="20"/>
                <w:szCs w:val="20"/>
              </w:rPr>
              <w:t>135</w:t>
            </w:r>
          </w:p>
        </w:tc>
        <w:tc>
          <w:tcPr>
            <w:tcW w:w="1260" w:type="dxa"/>
            <w:shd w:val="clear" w:color="auto" w:fill="auto"/>
          </w:tcPr>
          <w:p w:rsidR="009C3B2D" w:rsidRPr="00B53E3E" w:rsidP="00EE39C6" w14:paraId="6F958A89" w14:textId="77777777">
            <w:pPr>
              <w:jc w:val="center"/>
              <w:rPr>
                <w:sz w:val="20"/>
                <w:szCs w:val="20"/>
              </w:rPr>
            </w:pPr>
            <w:r w:rsidRPr="00B53E3E">
              <w:rPr>
                <w:sz w:val="20"/>
                <w:szCs w:val="20"/>
              </w:rPr>
              <w:t>4.5</w:t>
            </w:r>
          </w:p>
        </w:tc>
        <w:tc>
          <w:tcPr>
            <w:tcW w:w="1080" w:type="dxa"/>
          </w:tcPr>
          <w:p w:rsidR="009C3B2D" w:rsidRPr="00B53E3E" w:rsidP="00EE39C6" w14:paraId="56F09CDC" w14:textId="77777777">
            <w:pPr>
              <w:jc w:val="center"/>
              <w:rPr>
                <w:sz w:val="20"/>
                <w:szCs w:val="20"/>
              </w:rPr>
            </w:pPr>
            <w:r w:rsidRPr="00B53E3E">
              <w:rPr>
                <w:sz w:val="20"/>
                <w:szCs w:val="20"/>
              </w:rPr>
              <w:t>6</w:t>
            </w:r>
            <w:r>
              <w:rPr>
                <w:sz w:val="20"/>
                <w:szCs w:val="20"/>
              </w:rPr>
              <w:t>08</w:t>
            </w:r>
          </w:p>
        </w:tc>
      </w:tr>
      <w:tr w14:paraId="14533BBA" w14:textId="77777777" w:rsidTr="009C3B2D">
        <w:tblPrEx>
          <w:tblW w:w="6840" w:type="dxa"/>
          <w:tblInd w:w="-5" w:type="dxa"/>
          <w:tblLayout w:type="fixed"/>
          <w:tblLook w:val="04A0"/>
        </w:tblPrEx>
        <w:tc>
          <w:tcPr>
            <w:tcW w:w="1620" w:type="dxa"/>
            <w:shd w:val="clear" w:color="auto" w:fill="auto"/>
          </w:tcPr>
          <w:p w:rsidR="009C3B2D" w:rsidRPr="003B5B85" w:rsidP="00EE39C6" w14:paraId="7ADF0868" w14:textId="77777777">
            <w:pPr>
              <w:rPr>
                <w:sz w:val="20"/>
                <w:szCs w:val="20"/>
              </w:rPr>
            </w:pPr>
            <w:r>
              <w:rPr>
                <w:sz w:val="20"/>
                <w:szCs w:val="20"/>
              </w:rPr>
              <w:t>2023-2024 Rate Guide (New)</w:t>
            </w:r>
          </w:p>
        </w:tc>
        <w:tc>
          <w:tcPr>
            <w:tcW w:w="1530" w:type="dxa"/>
            <w:shd w:val="clear" w:color="auto" w:fill="auto"/>
          </w:tcPr>
          <w:p w:rsidR="009C3B2D" w:rsidRPr="003B5B85" w:rsidP="00EE39C6" w14:paraId="59526FE5" w14:textId="77777777">
            <w:pPr>
              <w:jc w:val="center"/>
              <w:rPr>
                <w:sz w:val="20"/>
                <w:szCs w:val="20"/>
              </w:rPr>
            </w:pPr>
            <w:r>
              <w:rPr>
                <w:sz w:val="20"/>
                <w:szCs w:val="20"/>
              </w:rPr>
              <w:t>46</w:t>
            </w:r>
          </w:p>
        </w:tc>
        <w:tc>
          <w:tcPr>
            <w:tcW w:w="1350" w:type="dxa"/>
            <w:shd w:val="clear" w:color="auto" w:fill="auto"/>
          </w:tcPr>
          <w:p w:rsidR="009C3B2D" w:rsidRPr="003B5B85" w:rsidP="00EE39C6" w14:paraId="4A9B969B" w14:textId="77777777">
            <w:pPr>
              <w:jc w:val="center"/>
              <w:rPr>
                <w:sz w:val="20"/>
                <w:szCs w:val="20"/>
              </w:rPr>
            </w:pPr>
            <w:r>
              <w:rPr>
                <w:sz w:val="20"/>
                <w:szCs w:val="20"/>
              </w:rPr>
              <w:t>135</w:t>
            </w:r>
          </w:p>
        </w:tc>
        <w:tc>
          <w:tcPr>
            <w:tcW w:w="1260" w:type="dxa"/>
            <w:shd w:val="clear" w:color="auto" w:fill="auto"/>
          </w:tcPr>
          <w:p w:rsidR="009C3B2D" w:rsidRPr="003B5B85" w:rsidP="00EE39C6" w14:paraId="4DEDA029" w14:textId="77777777">
            <w:pPr>
              <w:jc w:val="center"/>
              <w:rPr>
                <w:sz w:val="20"/>
                <w:szCs w:val="20"/>
              </w:rPr>
            </w:pPr>
            <w:r>
              <w:rPr>
                <w:sz w:val="20"/>
                <w:szCs w:val="20"/>
              </w:rPr>
              <w:t>5</w:t>
            </w:r>
            <w:r w:rsidRPr="003B5B85">
              <w:rPr>
                <w:sz w:val="20"/>
                <w:szCs w:val="20"/>
              </w:rPr>
              <w:t>.5</w:t>
            </w:r>
          </w:p>
        </w:tc>
        <w:tc>
          <w:tcPr>
            <w:tcW w:w="1080" w:type="dxa"/>
          </w:tcPr>
          <w:p w:rsidR="009C3B2D" w:rsidRPr="003B5B85" w:rsidP="00EE39C6" w14:paraId="3026154B" w14:textId="77777777">
            <w:pPr>
              <w:jc w:val="center"/>
              <w:rPr>
                <w:sz w:val="20"/>
                <w:szCs w:val="20"/>
              </w:rPr>
            </w:pPr>
            <w:r>
              <w:rPr>
                <w:sz w:val="20"/>
                <w:szCs w:val="20"/>
              </w:rPr>
              <w:t>743</w:t>
            </w:r>
          </w:p>
        </w:tc>
      </w:tr>
      <w:tr w14:paraId="7FA4C9EA" w14:textId="77777777" w:rsidTr="009C3B2D">
        <w:tblPrEx>
          <w:tblW w:w="6840" w:type="dxa"/>
          <w:tblInd w:w="-5" w:type="dxa"/>
          <w:tblLayout w:type="fixed"/>
          <w:tblLook w:val="04A0"/>
        </w:tblPrEx>
        <w:tc>
          <w:tcPr>
            <w:tcW w:w="1620" w:type="dxa"/>
            <w:shd w:val="clear" w:color="auto" w:fill="auto"/>
          </w:tcPr>
          <w:p w:rsidR="009C3B2D" w:rsidRPr="00BA5C2F" w:rsidP="00EE39C6" w14:paraId="582709B0" w14:textId="5CAB77FE">
            <w:pPr>
              <w:rPr>
                <w:i/>
                <w:sz w:val="20"/>
                <w:szCs w:val="20"/>
              </w:rPr>
            </w:pPr>
            <w:r>
              <w:rPr>
                <w:i/>
                <w:sz w:val="20"/>
                <w:szCs w:val="20"/>
              </w:rPr>
              <w:t>Difference</w:t>
            </w:r>
          </w:p>
        </w:tc>
        <w:tc>
          <w:tcPr>
            <w:tcW w:w="1530" w:type="dxa"/>
            <w:shd w:val="clear" w:color="auto" w:fill="auto"/>
          </w:tcPr>
          <w:p w:rsidR="009C3B2D" w:rsidRPr="00BA5C2F" w:rsidP="00EE39C6" w14:paraId="6CAB8AD6" w14:textId="4CA31AC2">
            <w:pPr>
              <w:jc w:val="center"/>
              <w:rPr>
                <w:i/>
                <w:sz w:val="20"/>
                <w:szCs w:val="20"/>
              </w:rPr>
            </w:pPr>
            <w:r>
              <w:rPr>
                <w:i/>
                <w:sz w:val="20"/>
                <w:szCs w:val="20"/>
              </w:rPr>
              <w:t>No Change</w:t>
            </w:r>
          </w:p>
        </w:tc>
        <w:tc>
          <w:tcPr>
            <w:tcW w:w="1350" w:type="dxa"/>
            <w:shd w:val="clear" w:color="auto" w:fill="auto"/>
          </w:tcPr>
          <w:p w:rsidR="009C3B2D" w:rsidRPr="00BA5C2F" w:rsidP="00EE39C6" w14:paraId="0BFA3526" w14:textId="4271AA5F">
            <w:pPr>
              <w:jc w:val="center"/>
              <w:rPr>
                <w:i/>
                <w:sz w:val="20"/>
                <w:szCs w:val="20"/>
              </w:rPr>
            </w:pPr>
            <w:r>
              <w:rPr>
                <w:i/>
                <w:sz w:val="20"/>
                <w:szCs w:val="20"/>
              </w:rPr>
              <w:t>No Change</w:t>
            </w:r>
          </w:p>
        </w:tc>
        <w:tc>
          <w:tcPr>
            <w:tcW w:w="1260" w:type="dxa"/>
            <w:shd w:val="clear" w:color="auto" w:fill="auto"/>
          </w:tcPr>
          <w:p w:rsidR="009C3B2D" w:rsidRPr="00BA5C2F" w:rsidP="00EE39C6" w14:paraId="18D59A98" w14:textId="5DA8C836">
            <w:pPr>
              <w:jc w:val="center"/>
              <w:rPr>
                <w:i/>
                <w:sz w:val="20"/>
                <w:szCs w:val="20"/>
              </w:rPr>
            </w:pPr>
            <w:r>
              <w:rPr>
                <w:i/>
                <w:sz w:val="20"/>
                <w:szCs w:val="20"/>
              </w:rPr>
              <w:t>+ 1.0</w:t>
            </w:r>
          </w:p>
        </w:tc>
        <w:tc>
          <w:tcPr>
            <w:tcW w:w="1080" w:type="dxa"/>
          </w:tcPr>
          <w:p w:rsidR="009C3B2D" w:rsidRPr="00BA5C2F" w:rsidP="00EE39C6" w14:paraId="55987E00" w14:textId="4A713279">
            <w:pPr>
              <w:jc w:val="center"/>
              <w:rPr>
                <w:i/>
                <w:sz w:val="20"/>
                <w:szCs w:val="20"/>
              </w:rPr>
            </w:pPr>
            <w:r>
              <w:rPr>
                <w:i/>
                <w:sz w:val="20"/>
                <w:szCs w:val="20"/>
              </w:rPr>
              <w:t>135</w:t>
            </w:r>
          </w:p>
        </w:tc>
      </w:tr>
    </w:tbl>
    <w:p w:rsidR="009C3B2D" w:rsidRPr="00D144DF" w:rsidP="00D144DF" w14:paraId="18541CF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5B73EF" w:rsidRPr="00512176" w:rsidP="005B73EF" w14:paraId="0B005EF5" w14:textId="4CD0E2C4">
      <w:pPr>
        <w:spacing w:after="0" w:line="240" w:lineRule="auto"/>
        <w:rPr>
          <w:rFonts w:cs="Times New Roman"/>
          <w:i/>
          <w:szCs w:val="24"/>
        </w:rPr>
      </w:pPr>
      <w:r w:rsidRPr="00702630">
        <w:rPr>
          <w:rFonts w:cs="Times New Roman"/>
          <w:i/>
          <w:szCs w:val="24"/>
        </w:rPr>
        <w:t>Information Collection Instruments and Instruction/Guidance Documents</w:t>
      </w:r>
    </w:p>
    <w:p w:rsidR="005B73EF" w:rsidP="005B73EF" w14:paraId="284781B8" w14:textId="77777777">
      <w:pPr>
        <w:spacing w:after="0" w:line="240" w:lineRule="auto"/>
        <w:rPr>
          <w:rFonts w:cs="Times New Roman"/>
          <w:szCs w:val="24"/>
        </w:rPr>
      </w:pPr>
    </w:p>
    <w:p w:rsidR="0054538E" w:rsidP="0054538E" w14:paraId="38AF356F" w14:textId="50DD9FC8">
      <w:pPr>
        <w:spacing w:after="0" w:line="240" w:lineRule="auto"/>
        <w:rPr>
          <w:rFonts w:cs="Times New Roman"/>
        </w:rPr>
      </w:pPr>
      <w:r>
        <w:rPr>
          <w:szCs w:val="24"/>
        </w:rPr>
        <w:t xml:space="preserve">The Rate Guide outlines implementing guidance for state submission of </w:t>
      </w:r>
      <w:r w:rsidR="00AA16A4">
        <w:rPr>
          <w:szCs w:val="24"/>
        </w:rPr>
        <w:t xml:space="preserve">rate </w:t>
      </w:r>
      <w:r>
        <w:rPr>
          <w:szCs w:val="24"/>
        </w:rPr>
        <w:t xml:space="preserve">certifications for Medicaid managed care capitation rates per </w:t>
      </w:r>
      <w:r>
        <w:rPr>
          <w:rFonts w:cs="Times New Roman"/>
        </w:rPr>
        <w:t>§</w:t>
      </w:r>
      <w:r w:rsidR="00AA16A4">
        <w:rPr>
          <w:rFonts w:cs="Times New Roman"/>
        </w:rPr>
        <w:t xml:space="preserve">§ </w:t>
      </w:r>
      <w:r>
        <w:rPr>
          <w:rFonts w:cs="Times New Roman"/>
        </w:rPr>
        <w:t>438.4</w:t>
      </w:r>
      <w:r w:rsidR="00AA16A4">
        <w:rPr>
          <w:rFonts w:cs="Times New Roman"/>
        </w:rPr>
        <w:t xml:space="preserve"> through 438.7</w:t>
      </w:r>
      <w:r>
        <w:rPr>
          <w:rFonts w:cs="Times New Roman"/>
        </w:rPr>
        <w:t>.</w:t>
      </w:r>
    </w:p>
    <w:p w:rsidR="0054538E" w:rsidRPr="00512176" w:rsidP="005B73EF" w14:paraId="5501949D" w14:textId="77777777">
      <w:pPr>
        <w:spacing w:after="0" w:line="240" w:lineRule="auto"/>
        <w:rPr>
          <w:rFonts w:cs="Times New Roman"/>
          <w:szCs w:val="24"/>
        </w:rPr>
      </w:pPr>
    </w:p>
    <w:p w:rsidR="00BC5A4F" w:rsidRPr="00512176" w:rsidP="00BC5A4F" w14:paraId="57F4DBF6" w14:textId="37E936A5">
      <w:pPr>
        <w:numPr>
          <w:ilvl w:val="0"/>
          <w:numId w:val="13"/>
        </w:numPr>
        <w:spacing w:after="0" w:line="240" w:lineRule="auto"/>
        <w:contextualSpacing/>
        <w:rPr>
          <w:rFonts w:ascii="Calibri" w:eastAsia="Calibri" w:hAnsi="Calibri" w:cs="Times New Roman"/>
          <w:szCs w:val="24"/>
        </w:rPr>
      </w:pPr>
      <w:r>
        <w:rPr>
          <w:rFonts w:eastAsia="Calibri" w:cs="Times New Roman"/>
          <w:szCs w:val="24"/>
        </w:rPr>
        <w:t>202</w:t>
      </w:r>
      <w:r w:rsidR="00E5097D">
        <w:rPr>
          <w:rFonts w:eastAsia="Calibri" w:cs="Times New Roman"/>
          <w:szCs w:val="24"/>
        </w:rPr>
        <w:t>2</w:t>
      </w:r>
      <w:r>
        <w:rPr>
          <w:rFonts w:eastAsia="Calibri" w:cs="Times New Roman"/>
          <w:szCs w:val="24"/>
        </w:rPr>
        <w:t>-202</w:t>
      </w:r>
      <w:r w:rsidR="00E5097D">
        <w:rPr>
          <w:rFonts w:eastAsia="Calibri" w:cs="Times New Roman"/>
          <w:szCs w:val="24"/>
        </w:rPr>
        <w:t>3</w:t>
      </w:r>
      <w:r w:rsidRPr="00512176">
        <w:rPr>
          <w:rFonts w:eastAsia="Calibri" w:cs="Times New Roman"/>
          <w:szCs w:val="24"/>
        </w:rPr>
        <w:t xml:space="preserve"> Managed Care Rate Guidance</w:t>
      </w:r>
      <w:r w:rsidR="00490495">
        <w:rPr>
          <w:rFonts w:eastAsia="Calibri" w:cs="Times New Roman"/>
          <w:szCs w:val="24"/>
        </w:rPr>
        <w:t xml:space="preserve"> </w:t>
      </w:r>
    </w:p>
    <w:p w:rsidR="00EC1975" w:rsidP="00291AA0" w14:paraId="4843358D" w14:textId="77777777">
      <w:pPr>
        <w:spacing w:after="0" w:line="240" w:lineRule="auto"/>
        <w:rPr>
          <w:szCs w:val="24"/>
        </w:rPr>
      </w:pPr>
    </w:p>
    <w:p w:rsidR="00304613" w:rsidP="00291AA0" w14:paraId="3E34FF0A" w14:textId="674686B7">
      <w:pPr>
        <w:spacing w:after="0" w:line="240" w:lineRule="auto"/>
        <w:rPr>
          <w:szCs w:val="24"/>
        </w:rPr>
      </w:pPr>
      <w:r>
        <w:rPr>
          <w:szCs w:val="24"/>
        </w:rPr>
        <w:t>We are not proposing any changes to the 202</w:t>
      </w:r>
      <w:r w:rsidR="00E5097D">
        <w:rPr>
          <w:szCs w:val="24"/>
        </w:rPr>
        <w:t>2</w:t>
      </w:r>
      <w:r>
        <w:rPr>
          <w:szCs w:val="24"/>
        </w:rPr>
        <w:t>-202</w:t>
      </w:r>
      <w:r w:rsidR="00E5097D">
        <w:rPr>
          <w:szCs w:val="24"/>
        </w:rPr>
        <w:t>3</w:t>
      </w:r>
      <w:r>
        <w:rPr>
          <w:szCs w:val="24"/>
        </w:rPr>
        <w:t xml:space="preserve"> Rate Guide.</w:t>
      </w:r>
    </w:p>
    <w:p w:rsidR="00C501DE" w:rsidP="00291AA0" w14:paraId="4DDFEC83" w14:textId="22812A9E">
      <w:pPr>
        <w:spacing w:after="0" w:line="240" w:lineRule="auto"/>
        <w:rPr>
          <w:szCs w:val="24"/>
        </w:rPr>
      </w:pPr>
    </w:p>
    <w:p w:rsidR="00C501DE" w:rsidRPr="00512176" w:rsidP="00C501DE" w14:paraId="506FF567" w14:textId="18DB2C61">
      <w:pPr>
        <w:numPr>
          <w:ilvl w:val="0"/>
          <w:numId w:val="13"/>
        </w:numPr>
        <w:spacing w:after="0" w:line="240" w:lineRule="auto"/>
        <w:contextualSpacing/>
        <w:rPr>
          <w:rFonts w:ascii="Calibri" w:eastAsia="Calibri" w:hAnsi="Calibri" w:cs="Times New Roman"/>
          <w:szCs w:val="24"/>
        </w:rPr>
      </w:pPr>
      <w:r>
        <w:rPr>
          <w:rFonts w:eastAsia="Calibri" w:cs="Times New Roman"/>
          <w:szCs w:val="24"/>
        </w:rPr>
        <w:t>202</w:t>
      </w:r>
      <w:r w:rsidR="00E5097D">
        <w:rPr>
          <w:rFonts w:eastAsia="Calibri" w:cs="Times New Roman"/>
          <w:szCs w:val="24"/>
        </w:rPr>
        <w:t>3</w:t>
      </w:r>
      <w:r>
        <w:rPr>
          <w:rFonts w:eastAsia="Calibri" w:cs="Times New Roman"/>
          <w:szCs w:val="24"/>
        </w:rPr>
        <w:t>-202</w:t>
      </w:r>
      <w:r w:rsidR="00E5097D">
        <w:rPr>
          <w:rFonts w:eastAsia="Calibri" w:cs="Times New Roman"/>
          <w:szCs w:val="24"/>
        </w:rPr>
        <w:t>4</w:t>
      </w:r>
      <w:r w:rsidRPr="00512176">
        <w:rPr>
          <w:rFonts w:eastAsia="Calibri" w:cs="Times New Roman"/>
          <w:szCs w:val="24"/>
        </w:rPr>
        <w:t xml:space="preserve"> Managed Care Rate Guidance</w:t>
      </w:r>
      <w:r>
        <w:rPr>
          <w:rFonts w:eastAsia="Calibri" w:cs="Times New Roman"/>
          <w:szCs w:val="24"/>
        </w:rPr>
        <w:t xml:space="preserve"> (Revised)</w:t>
      </w:r>
    </w:p>
    <w:p w:rsidR="00C501DE" w:rsidP="00C501DE" w14:paraId="72265CD6" w14:textId="77777777">
      <w:pPr>
        <w:spacing w:after="0" w:line="240" w:lineRule="auto"/>
        <w:rPr>
          <w:szCs w:val="24"/>
        </w:rPr>
      </w:pPr>
    </w:p>
    <w:p w:rsidR="00C501DE" w:rsidP="00C501DE" w14:paraId="44C47793" w14:textId="699198F6">
      <w:pPr>
        <w:spacing w:after="0" w:line="240" w:lineRule="auto"/>
        <w:rPr>
          <w:szCs w:val="24"/>
        </w:rPr>
      </w:pPr>
      <w:r>
        <w:rPr>
          <w:szCs w:val="24"/>
        </w:rPr>
        <w:t>See the attached Crosswalk for a comparison of the 202</w:t>
      </w:r>
      <w:r w:rsidR="00E5097D">
        <w:rPr>
          <w:szCs w:val="24"/>
        </w:rPr>
        <w:t>2</w:t>
      </w:r>
      <w:r>
        <w:rPr>
          <w:szCs w:val="24"/>
        </w:rPr>
        <w:t>-202</w:t>
      </w:r>
      <w:r w:rsidR="00E5097D">
        <w:rPr>
          <w:szCs w:val="24"/>
        </w:rPr>
        <w:t>3</w:t>
      </w:r>
      <w:r>
        <w:rPr>
          <w:szCs w:val="24"/>
        </w:rPr>
        <w:t xml:space="preserve"> Rate Guide to the 202</w:t>
      </w:r>
      <w:r w:rsidR="00E5097D">
        <w:rPr>
          <w:szCs w:val="24"/>
        </w:rPr>
        <w:t>3</w:t>
      </w:r>
      <w:r>
        <w:rPr>
          <w:szCs w:val="24"/>
        </w:rPr>
        <w:t>-202</w:t>
      </w:r>
      <w:r w:rsidR="00E5097D">
        <w:rPr>
          <w:szCs w:val="24"/>
        </w:rPr>
        <w:t>4</w:t>
      </w:r>
      <w:r>
        <w:rPr>
          <w:szCs w:val="24"/>
        </w:rPr>
        <w:t xml:space="preserve"> Rate Guide.</w:t>
      </w:r>
    </w:p>
    <w:p w:rsidR="00304613" w:rsidRPr="00022FCF" w:rsidP="00291AA0" w14:paraId="1228FA14" w14:textId="217877A6">
      <w:pPr>
        <w:spacing w:after="0" w:line="240" w:lineRule="auto"/>
        <w:rPr>
          <w:szCs w:val="24"/>
        </w:rPr>
      </w:pPr>
    </w:p>
    <w:p w:rsidR="007D6E75" w:rsidRPr="008111D2" w:rsidP="00684ED6" w14:paraId="21FFFA1C" w14:textId="77777777">
      <w:pPr>
        <w:pStyle w:val="Heading1"/>
      </w:pPr>
      <w:r w:rsidRPr="008111D2">
        <w:t>E. Timeline</w:t>
      </w:r>
    </w:p>
    <w:p w:rsidR="009405EE" w:rsidP="00684ED6" w14:paraId="2F2358F3" w14:textId="6320240D">
      <w:pPr>
        <w:spacing w:after="0" w:line="240" w:lineRule="auto"/>
        <w:rPr>
          <w:szCs w:val="24"/>
        </w:rPr>
      </w:pPr>
    </w:p>
    <w:p w:rsidR="00D144DF" w:rsidP="00D144DF" w14:paraId="0C9AECFF" w14:textId="5085EC49">
      <w:pPr>
        <w:widowControl w:val="0"/>
        <w:autoSpaceDE w:val="0"/>
        <w:autoSpaceDN w:val="0"/>
        <w:adjustRightInd w:val="0"/>
        <w:spacing w:after="0" w:line="240" w:lineRule="auto"/>
        <w:ind w:right="-20"/>
        <w:rPr>
          <w:szCs w:val="24"/>
        </w:rPr>
      </w:pPr>
      <w:r w:rsidRPr="00A173D3">
        <w:rPr>
          <w:szCs w:val="24"/>
        </w:rPr>
        <w:t xml:space="preserve">Our 14-day notice published in the Federal Register on </w:t>
      </w:r>
      <w:r w:rsidR="00DF4B4E">
        <w:rPr>
          <w:szCs w:val="24"/>
        </w:rPr>
        <w:t>April 10</w:t>
      </w:r>
      <w:r w:rsidRPr="00A173D3">
        <w:rPr>
          <w:szCs w:val="24"/>
        </w:rPr>
        <w:t>, 202</w:t>
      </w:r>
      <w:r w:rsidR="008B5D3C">
        <w:rPr>
          <w:szCs w:val="24"/>
        </w:rPr>
        <w:t>3</w:t>
      </w:r>
      <w:r w:rsidRPr="00A173D3">
        <w:rPr>
          <w:szCs w:val="24"/>
        </w:rPr>
        <w:t xml:space="preserve"> (8</w:t>
      </w:r>
      <w:r w:rsidR="00DF4B4E">
        <w:rPr>
          <w:szCs w:val="24"/>
        </w:rPr>
        <w:t>8</w:t>
      </w:r>
      <w:r w:rsidRPr="00A173D3">
        <w:rPr>
          <w:szCs w:val="24"/>
        </w:rPr>
        <w:t xml:space="preserve"> FR </w:t>
      </w:r>
      <w:r w:rsidR="00DF4B4E">
        <w:rPr>
          <w:szCs w:val="24"/>
        </w:rPr>
        <w:t>21191</w:t>
      </w:r>
      <w:r w:rsidRPr="00A173D3">
        <w:rPr>
          <w:szCs w:val="24"/>
        </w:rPr>
        <w:t>).</w:t>
      </w:r>
      <w:r w:rsidR="00491199">
        <w:rPr>
          <w:szCs w:val="24"/>
        </w:rPr>
        <w:t xml:space="preserve"> </w:t>
      </w:r>
      <w:r w:rsidR="00DF4B4E">
        <w:rPr>
          <w:szCs w:val="24"/>
        </w:rPr>
        <w:t xml:space="preserve">Comments were received and are attached to this collection of information request along with our response. Based on those comments we </w:t>
      </w:r>
      <w:r w:rsidRPr="004D4982" w:rsidR="004D4982">
        <w:rPr>
          <w:szCs w:val="24"/>
        </w:rPr>
        <w:t xml:space="preserve">recognize that it may be helpful to states and actuaries to reiterate our commitment that prospective or retrospective acuity adjustments are appropriate for unwinding related to the COVID-19 public health emergency, such as when the continuous enrollment condition ends as part of the Consolidated Appropriations Act, 2023. Therefore, we have added this example to Section I.7.A.i.b of the </w:t>
      </w:r>
      <w:r w:rsidR="00582B96">
        <w:rPr>
          <w:szCs w:val="24"/>
        </w:rPr>
        <w:t>rate g</w:t>
      </w:r>
      <w:r w:rsidRPr="004D4982" w:rsidR="004D4982">
        <w:rPr>
          <w:szCs w:val="24"/>
        </w:rPr>
        <w:t xml:space="preserve">uide. We do not believe this edit </w:t>
      </w:r>
      <w:r w:rsidR="000706EA">
        <w:rPr>
          <w:szCs w:val="24"/>
        </w:rPr>
        <w:t xml:space="preserve">(see Crosswalk #2) </w:t>
      </w:r>
      <w:r w:rsidRPr="004D4982" w:rsidR="004D4982">
        <w:rPr>
          <w:szCs w:val="24"/>
        </w:rPr>
        <w:t xml:space="preserve">to the </w:t>
      </w:r>
      <w:r w:rsidR="00582B96">
        <w:rPr>
          <w:szCs w:val="24"/>
        </w:rPr>
        <w:t>rate g</w:t>
      </w:r>
      <w:r w:rsidRPr="004D4982" w:rsidR="004D4982">
        <w:rPr>
          <w:szCs w:val="24"/>
        </w:rPr>
        <w:t>uide</w:t>
      </w:r>
      <w:r w:rsidR="00BD1545">
        <w:rPr>
          <w:szCs w:val="24"/>
        </w:rPr>
        <w:t xml:space="preserve"> (which is solely an example)</w:t>
      </w:r>
      <w:r w:rsidRPr="004D4982" w:rsidR="004D4982">
        <w:rPr>
          <w:szCs w:val="24"/>
        </w:rPr>
        <w:t xml:space="preserve"> impacts the estimated burden of the </w:t>
      </w:r>
      <w:r w:rsidR="00582B96">
        <w:rPr>
          <w:szCs w:val="24"/>
        </w:rPr>
        <w:t>rate g</w:t>
      </w:r>
      <w:r w:rsidRPr="004D4982" w:rsidR="004D4982">
        <w:rPr>
          <w:szCs w:val="24"/>
        </w:rPr>
        <w:t>uide; therefore, there are no changes to the burden hours.</w:t>
      </w:r>
      <w:r w:rsidR="00DF4B4E">
        <w:t xml:space="preserve"> </w:t>
      </w:r>
    </w:p>
    <w:p w:rsidR="00D144DF" w:rsidP="00684ED6" w14:paraId="24BD48B4" w14:textId="77777777">
      <w:pPr>
        <w:spacing w:after="0" w:line="240" w:lineRule="auto"/>
        <w:rPr>
          <w:szCs w:val="24"/>
        </w:rPr>
      </w:pPr>
    </w:p>
    <w:p w:rsidR="008111D2" w:rsidP="008111D2" w14:paraId="320F628B" w14:textId="0C450BB3">
      <w:pPr>
        <w:spacing w:after="0" w:line="240" w:lineRule="auto"/>
        <w:rPr>
          <w:szCs w:val="24"/>
        </w:rPr>
      </w:pPr>
      <w:r w:rsidRPr="00325474">
        <w:rPr>
          <w:szCs w:val="24"/>
        </w:rPr>
        <w:t>States are</w:t>
      </w:r>
      <w:r w:rsidRPr="00325474" w:rsidR="001B6D8B">
        <w:rPr>
          <w:szCs w:val="24"/>
        </w:rPr>
        <w:t xml:space="preserve"> </w:t>
      </w:r>
      <w:r w:rsidRPr="00325474">
        <w:rPr>
          <w:szCs w:val="24"/>
        </w:rPr>
        <w:t xml:space="preserve">required to obtain prior approval of </w:t>
      </w:r>
      <w:r w:rsidRPr="00325474" w:rsidR="004F0E43">
        <w:rPr>
          <w:szCs w:val="24"/>
        </w:rPr>
        <w:t>MC</w:t>
      </w:r>
      <w:r w:rsidRPr="00325474" w:rsidR="00242EDB">
        <w:rPr>
          <w:szCs w:val="24"/>
        </w:rPr>
        <w:t>P</w:t>
      </w:r>
      <w:r w:rsidRPr="00325474" w:rsidR="004F0E43">
        <w:rPr>
          <w:szCs w:val="24"/>
        </w:rPr>
        <w:t xml:space="preserve"> </w:t>
      </w:r>
      <w:r w:rsidRPr="00325474">
        <w:rPr>
          <w:szCs w:val="24"/>
        </w:rPr>
        <w:t xml:space="preserve">contracts and </w:t>
      </w:r>
      <w:r w:rsidRPr="00325474" w:rsidR="00682488">
        <w:rPr>
          <w:szCs w:val="24"/>
        </w:rPr>
        <w:t xml:space="preserve">capitation </w:t>
      </w:r>
      <w:r w:rsidRPr="00325474">
        <w:rPr>
          <w:szCs w:val="24"/>
        </w:rPr>
        <w:t>rates per</w:t>
      </w:r>
      <w:r w:rsidRPr="00325474" w:rsidR="00A13AC3">
        <w:rPr>
          <w:szCs w:val="24"/>
        </w:rPr>
        <w:t xml:space="preserve"> </w:t>
      </w:r>
      <w:r w:rsidRPr="00325474">
        <w:rPr>
          <w:szCs w:val="24"/>
        </w:rPr>
        <w:t>§</w:t>
      </w:r>
      <w:r w:rsidRPr="00325474" w:rsidR="00C152A5">
        <w:rPr>
          <w:szCs w:val="24"/>
        </w:rPr>
        <w:t xml:space="preserve"> </w:t>
      </w:r>
      <w:r w:rsidRPr="00325474">
        <w:rPr>
          <w:szCs w:val="24"/>
        </w:rPr>
        <w:t>438.806 which means that the rates need to be approved by CMS before they claim the expenditures on the CMS-64</w:t>
      </w:r>
      <w:r w:rsidRPr="00325474" w:rsidR="00BC1CDC">
        <w:rPr>
          <w:szCs w:val="24"/>
        </w:rPr>
        <w:t xml:space="preserve"> form (OMB 0938-</w:t>
      </w:r>
      <w:r w:rsidRPr="00325474" w:rsidR="005C4154">
        <w:rPr>
          <w:szCs w:val="24"/>
        </w:rPr>
        <w:t>1265)</w:t>
      </w:r>
      <w:r w:rsidRPr="00325474">
        <w:rPr>
          <w:szCs w:val="24"/>
        </w:rPr>
        <w:t>. In order for CMS to have the ability to review and analyze the rate certification and allow sufficient time for questions and answers, states start submitting their certifications at least 60 days prior to the contract start date</w:t>
      </w:r>
      <w:r w:rsidRPr="00325474" w:rsidR="00682488">
        <w:rPr>
          <w:szCs w:val="24"/>
        </w:rPr>
        <w:t xml:space="preserve"> for MCOs, PIHPs and PAHPs</w:t>
      </w:r>
      <w:r w:rsidRPr="00325474">
        <w:rPr>
          <w:szCs w:val="24"/>
        </w:rPr>
        <w:t xml:space="preserve">. With some </w:t>
      </w:r>
      <w:r w:rsidRPr="00325474" w:rsidR="00682488">
        <w:rPr>
          <w:szCs w:val="24"/>
        </w:rPr>
        <w:t xml:space="preserve">managed care plan </w:t>
      </w:r>
      <w:r w:rsidRPr="00325474">
        <w:rPr>
          <w:szCs w:val="24"/>
        </w:rPr>
        <w:t xml:space="preserve">contracts starting on </w:t>
      </w:r>
      <w:r w:rsidRPr="00325474" w:rsidR="007052EF">
        <w:rPr>
          <w:szCs w:val="24"/>
        </w:rPr>
        <w:t xml:space="preserve">July </w:t>
      </w:r>
      <w:r w:rsidRPr="00325474" w:rsidR="00DE7314">
        <w:rPr>
          <w:szCs w:val="24"/>
        </w:rPr>
        <w:t>1, 202</w:t>
      </w:r>
      <w:r w:rsidRPr="00325474" w:rsidR="00E5097D">
        <w:rPr>
          <w:szCs w:val="24"/>
        </w:rPr>
        <w:t>3</w:t>
      </w:r>
      <w:r w:rsidRPr="00325474">
        <w:rPr>
          <w:szCs w:val="24"/>
        </w:rPr>
        <w:t>, CMS needs to allow states time to review this guidance and incorporate the elements into its rate certification prior to their submission.</w:t>
      </w:r>
      <w:r w:rsidRPr="00325474" w:rsidR="009F0478">
        <w:rPr>
          <w:szCs w:val="24"/>
        </w:rPr>
        <w:t xml:space="preserve"> Therefore, we are requesting </w:t>
      </w:r>
      <w:r w:rsidRPr="00325474" w:rsidR="005C4154">
        <w:rPr>
          <w:szCs w:val="24"/>
        </w:rPr>
        <w:t xml:space="preserve">OMB approval </w:t>
      </w:r>
      <w:r w:rsidRPr="00325474" w:rsidR="008B5D3C">
        <w:rPr>
          <w:szCs w:val="24"/>
        </w:rPr>
        <w:t xml:space="preserve">as soon as possible </w:t>
      </w:r>
      <w:r w:rsidRPr="00325474" w:rsidR="00325474">
        <w:rPr>
          <w:szCs w:val="24"/>
        </w:rPr>
        <w:t xml:space="preserve">but no later than </w:t>
      </w:r>
      <w:r w:rsidRPr="00325474" w:rsidR="00745D95">
        <w:rPr>
          <w:szCs w:val="24"/>
        </w:rPr>
        <w:t>Ju</w:t>
      </w:r>
      <w:r w:rsidRPr="00325474" w:rsidR="00325474">
        <w:rPr>
          <w:szCs w:val="24"/>
        </w:rPr>
        <w:t>ne</w:t>
      </w:r>
      <w:r w:rsidRPr="00325474" w:rsidR="00745D95">
        <w:rPr>
          <w:szCs w:val="24"/>
        </w:rPr>
        <w:t xml:space="preserve"> 1, 202</w:t>
      </w:r>
      <w:r w:rsidRPr="00325474" w:rsidR="008B5D3C">
        <w:rPr>
          <w:szCs w:val="24"/>
        </w:rPr>
        <w:t>3</w:t>
      </w:r>
      <w:r w:rsidRPr="00325474" w:rsidR="009F0478">
        <w:rPr>
          <w:szCs w:val="24"/>
        </w:rPr>
        <w:t>.</w:t>
      </w:r>
      <w:r w:rsidR="00271035">
        <w:rPr>
          <w:szCs w:val="24"/>
        </w:rPr>
        <w:t xml:space="preserve"> </w:t>
      </w:r>
    </w:p>
    <w:p w:rsidR="00840B66" w:rsidRPr="008111D2" w:rsidP="008111D2" w14:paraId="28C13D1D" w14:textId="42F79AA3">
      <w:pPr>
        <w:spacing w:after="0" w:line="240" w:lineRule="auto"/>
        <w:rPr>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535F" w:rsidP="008111D2" w14:paraId="308CFCC9" w14:textId="77777777">
      <w:pPr>
        <w:spacing w:after="0" w:line="240" w:lineRule="auto"/>
      </w:pPr>
      <w:r>
        <w:separator/>
      </w:r>
    </w:p>
  </w:footnote>
  <w:footnote w:type="continuationSeparator" w:id="1">
    <w:p w:rsidR="0064535F" w:rsidP="008111D2" w14:paraId="109A5D27" w14:textId="77777777">
      <w:pPr>
        <w:spacing w:after="0" w:line="240" w:lineRule="auto"/>
      </w:pPr>
      <w:r>
        <w:continuationSeparator/>
      </w:r>
    </w:p>
  </w:footnote>
  <w:footnote w:type="continuationNotice" w:id="2">
    <w:p w:rsidR="0064535F" w14:paraId="1585426D" w14:textId="77777777">
      <w:pPr>
        <w:spacing w:after="0" w:line="240" w:lineRule="auto"/>
      </w:pPr>
    </w:p>
  </w:footnote>
  <w:footnote w:id="3">
    <w:p w:rsidR="001909E2" w:rsidRPr="00BB6A6E" w:rsidP="001909E2" w14:paraId="08639E89" w14:textId="166018A0">
      <w:pPr>
        <w:pStyle w:val="FootnoteText"/>
        <w:rPr>
          <w:rFonts w:ascii="Times New Roman" w:hAnsi="Times New Roman" w:cs="Times New Roman"/>
        </w:rPr>
      </w:pPr>
      <w:r w:rsidRPr="00BB6A6E">
        <w:rPr>
          <w:rStyle w:val="FootnoteReference"/>
          <w:rFonts w:ascii="Times New Roman" w:hAnsi="Times New Roman" w:cs="Times New Roman"/>
        </w:rPr>
        <w:footnoteRef/>
      </w:r>
      <w:r>
        <w:rPr>
          <w:rFonts w:ascii="Times New Roman" w:hAnsi="Times New Roman" w:cs="Times New Roman"/>
        </w:rPr>
        <w:t xml:space="preserve"> The 2020 </w:t>
      </w:r>
      <w:r w:rsidRPr="00BB6A6E">
        <w:rPr>
          <w:rFonts w:ascii="Times New Roman" w:hAnsi="Times New Roman" w:cs="Times New Roman"/>
        </w:rPr>
        <w:t xml:space="preserve">Medicaid and CHIP Managed Care </w:t>
      </w:r>
      <w:r>
        <w:rPr>
          <w:rFonts w:ascii="Times New Roman" w:hAnsi="Times New Roman" w:cs="Times New Roman"/>
        </w:rPr>
        <w:t>final r</w:t>
      </w:r>
      <w:r w:rsidRPr="00BB6A6E">
        <w:rPr>
          <w:rFonts w:ascii="Times New Roman" w:hAnsi="Times New Roman" w:cs="Times New Roman"/>
        </w:rPr>
        <w:t>ule (CMS-2408-F</w:t>
      </w:r>
      <w:r>
        <w:rPr>
          <w:rFonts w:ascii="Times New Roman" w:hAnsi="Times New Roman" w:cs="Times New Roman"/>
        </w:rPr>
        <w:t>;</w:t>
      </w:r>
      <w:r w:rsidRPr="00DD7F70">
        <w:rPr>
          <w:rFonts w:ascii="Times New Roman" w:hAnsi="Times New Roman" w:cs="Times New Roman"/>
        </w:rPr>
        <w:t xml:space="preserve"> RIN 0938–AT40</w:t>
      </w:r>
      <w:r w:rsidRPr="00BB6A6E">
        <w:rPr>
          <w:rFonts w:ascii="Times New Roman" w:hAnsi="Times New Roman" w:cs="Times New Roman"/>
        </w:rPr>
        <w:t>)</w:t>
      </w:r>
      <w:r>
        <w:rPr>
          <w:rFonts w:ascii="Times New Roman" w:hAnsi="Times New Roman" w:cs="Times New Roman"/>
        </w:rPr>
        <w:t xml:space="preserve"> </w:t>
      </w:r>
      <w:r w:rsidRPr="00BB6A6E">
        <w:rPr>
          <w:rFonts w:ascii="Times New Roman" w:hAnsi="Times New Roman" w:cs="Times New Roman"/>
        </w:rPr>
        <w:t>published in the Federal Register on November 13, 2020 (85 FR 72754</w:t>
      </w:r>
      <w:r>
        <w:rPr>
          <w:rFonts w:ascii="Times New Roman" w:hAnsi="Times New Roman" w:cs="Times New Roman"/>
        </w:rPr>
        <w:t>).</w:t>
      </w:r>
    </w:p>
  </w:footnote>
  <w:footnote w:id="4">
    <w:p w:rsidR="00AF7160" w14:paraId="6E965471" w14:textId="49159EF3">
      <w:pPr>
        <w:pStyle w:val="FootnoteText"/>
      </w:pPr>
      <w:r>
        <w:rPr>
          <w:rStyle w:val="FootnoteReference"/>
        </w:rPr>
        <w:footnoteRef/>
      </w:r>
      <w:r>
        <w:t xml:space="preserve"> </w:t>
      </w:r>
      <w:r w:rsidRPr="00CF06D4">
        <w:rPr>
          <w:rFonts w:ascii="Times New Roman" w:hAnsi="Times New Roman"/>
        </w:rPr>
        <w:t xml:space="preserve">State Medicaid Director </w:t>
      </w:r>
      <w:r w:rsidRPr="004A0CCC">
        <w:rPr>
          <w:rFonts w:ascii="Times New Roman" w:hAnsi="Times New Roman" w:cs="Times New Roman"/>
        </w:rPr>
        <w:t>Letter (SMDL), published on January 4, 2023 (</w:t>
      </w:r>
      <w:hyperlink r:id="rId1" w:history="1">
        <w:r w:rsidRPr="004A0CCC">
          <w:rPr>
            <w:rStyle w:val="Hyperlink"/>
            <w:rFonts w:ascii="Times New Roman" w:hAnsi="Times New Roman" w:cs="Times New Roman"/>
          </w:rPr>
          <w:t>SMD 23-001</w:t>
        </w:r>
      </w:hyperlink>
      <w:r w:rsidRPr="00CF06D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8B16A9"/>
    <w:multiLevelType w:val="hybridMultilevel"/>
    <w:tmpl w:val="C65C5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372BBB"/>
    <w:multiLevelType w:val="hybridMultilevel"/>
    <w:tmpl w:val="A4EEB9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DC37267"/>
    <w:multiLevelType w:val="hybridMultilevel"/>
    <w:tmpl w:val="32A8B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955ECE"/>
    <w:multiLevelType w:val="hybridMultilevel"/>
    <w:tmpl w:val="B8CAD4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676"/>
    <w:rsid w:val="00002C2D"/>
    <w:rsid w:val="00004890"/>
    <w:rsid w:val="00010896"/>
    <w:rsid w:val="00011FEE"/>
    <w:rsid w:val="000131CF"/>
    <w:rsid w:val="00014FC3"/>
    <w:rsid w:val="0001628F"/>
    <w:rsid w:val="000228D1"/>
    <w:rsid w:val="00022FCF"/>
    <w:rsid w:val="000253AF"/>
    <w:rsid w:val="000362BD"/>
    <w:rsid w:val="00043D0E"/>
    <w:rsid w:val="00047A35"/>
    <w:rsid w:val="00055A42"/>
    <w:rsid w:val="00057ACB"/>
    <w:rsid w:val="00062911"/>
    <w:rsid w:val="00066B16"/>
    <w:rsid w:val="0007034A"/>
    <w:rsid w:val="000706EA"/>
    <w:rsid w:val="00070FF8"/>
    <w:rsid w:val="000712B4"/>
    <w:rsid w:val="00071350"/>
    <w:rsid w:val="000745C0"/>
    <w:rsid w:val="00076032"/>
    <w:rsid w:val="00076F84"/>
    <w:rsid w:val="000A0515"/>
    <w:rsid w:val="000A3436"/>
    <w:rsid w:val="000A5A08"/>
    <w:rsid w:val="000B2AD0"/>
    <w:rsid w:val="000B5BBF"/>
    <w:rsid w:val="000D1CFD"/>
    <w:rsid w:val="000D2856"/>
    <w:rsid w:val="000E07AA"/>
    <w:rsid w:val="000E268F"/>
    <w:rsid w:val="000E2A9B"/>
    <w:rsid w:val="000E55DA"/>
    <w:rsid w:val="000E6A7E"/>
    <w:rsid w:val="000F5D56"/>
    <w:rsid w:val="00103FAA"/>
    <w:rsid w:val="00107C25"/>
    <w:rsid w:val="00110197"/>
    <w:rsid w:val="00111672"/>
    <w:rsid w:val="001144BE"/>
    <w:rsid w:val="0012111C"/>
    <w:rsid w:val="001213D3"/>
    <w:rsid w:val="00122C0E"/>
    <w:rsid w:val="001240CE"/>
    <w:rsid w:val="001245A7"/>
    <w:rsid w:val="00137FB4"/>
    <w:rsid w:val="0016036A"/>
    <w:rsid w:val="00160A26"/>
    <w:rsid w:val="0016602F"/>
    <w:rsid w:val="001716DF"/>
    <w:rsid w:val="0017296A"/>
    <w:rsid w:val="00175A39"/>
    <w:rsid w:val="00181C70"/>
    <w:rsid w:val="00185CB4"/>
    <w:rsid w:val="0019009A"/>
    <w:rsid w:val="001909E2"/>
    <w:rsid w:val="00192A4E"/>
    <w:rsid w:val="00197C80"/>
    <w:rsid w:val="001A1FC6"/>
    <w:rsid w:val="001B0586"/>
    <w:rsid w:val="001B6D8B"/>
    <w:rsid w:val="001C141D"/>
    <w:rsid w:val="001D045F"/>
    <w:rsid w:val="001D197A"/>
    <w:rsid w:val="001D19AC"/>
    <w:rsid w:val="001E01B1"/>
    <w:rsid w:val="001E0A59"/>
    <w:rsid w:val="001E1DFA"/>
    <w:rsid w:val="001E1FA0"/>
    <w:rsid w:val="001E66B6"/>
    <w:rsid w:val="001F2628"/>
    <w:rsid w:val="001F6741"/>
    <w:rsid w:val="0020026D"/>
    <w:rsid w:val="00207217"/>
    <w:rsid w:val="00210105"/>
    <w:rsid w:val="002169BC"/>
    <w:rsid w:val="00217F69"/>
    <w:rsid w:val="00222B4F"/>
    <w:rsid w:val="0022390C"/>
    <w:rsid w:val="002255CA"/>
    <w:rsid w:val="00225DC6"/>
    <w:rsid w:val="002261C2"/>
    <w:rsid w:val="00230C82"/>
    <w:rsid w:val="00233CE0"/>
    <w:rsid w:val="00242EDB"/>
    <w:rsid w:val="002432E9"/>
    <w:rsid w:val="00245ABF"/>
    <w:rsid w:val="00246371"/>
    <w:rsid w:val="00250536"/>
    <w:rsid w:val="002527C8"/>
    <w:rsid w:val="002529A7"/>
    <w:rsid w:val="00252D20"/>
    <w:rsid w:val="00262B47"/>
    <w:rsid w:val="00267D36"/>
    <w:rsid w:val="00270765"/>
    <w:rsid w:val="00271035"/>
    <w:rsid w:val="0027114C"/>
    <w:rsid w:val="002717A0"/>
    <w:rsid w:val="00273761"/>
    <w:rsid w:val="002743C6"/>
    <w:rsid w:val="00281C87"/>
    <w:rsid w:val="00283F59"/>
    <w:rsid w:val="00285404"/>
    <w:rsid w:val="0028729F"/>
    <w:rsid w:val="00291AA0"/>
    <w:rsid w:val="00297D6C"/>
    <w:rsid w:val="002A237D"/>
    <w:rsid w:val="002A2EDF"/>
    <w:rsid w:val="002A3A2F"/>
    <w:rsid w:val="002B4CA6"/>
    <w:rsid w:val="002B5F4D"/>
    <w:rsid w:val="002B6909"/>
    <w:rsid w:val="002C44C8"/>
    <w:rsid w:val="002D0197"/>
    <w:rsid w:val="002D452B"/>
    <w:rsid w:val="002D7327"/>
    <w:rsid w:val="002E2C99"/>
    <w:rsid w:val="002E42B8"/>
    <w:rsid w:val="002E4F99"/>
    <w:rsid w:val="002E6C8D"/>
    <w:rsid w:val="002E7DBC"/>
    <w:rsid w:val="002F6A75"/>
    <w:rsid w:val="002F75DD"/>
    <w:rsid w:val="0030233C"/>
    <w:rsid w:val="00304613"/>
    <w:rsid w:val="00314A16"/>
    <w:rsid w:val="0032015D"/>
    <w:rsid w:val="00321868"/>
    <w:rsid w:val="0032359D"/>
    <w:rsid w:val="003248D0"/>
    <w:rsid w:val="00325474"/>
    <w:rsid w:val="00325F87"/>
    <w:rsid w:val="00330E92"/>
    <w:rsid w:val="00331C5E"/>
    <w:rsid w:val="00335313"/>
    <w:rsid w:val="00335715"/>
    <w:rsid w:val="00340272"/>
    <w:rsid w:val="00344C05"/>
    <w:rsid w:val="003509A6"/>
    <w:rsid w:val="00351225"/>
    <w:rsid w:val="00351277"/>
    <w:rsid w:val="003541AA"/>
    <w:rsid w:val="003627C8"/>
    <w:rsid w:val="00364E8C"/>
    <w:rsid w:val="003702E1"/>
    <w:rsid w:val="003726E3"/>
    <w:rsid w:val="00375320"/>
    <w:rsid w:val="003918B4"/>
    <w:rsid w:val="00392D30"/>
    <w:rsid w:val="003939D1"/>
    <w:rsid w:val="003A09CE"/>
    <w:rsid w:val="003A191E"/>
    <w:rsid w:val="003A1CFD"/>
    <w:rsid w:val="003A764E"/>
    <w:rsid w:val="003B5B85"/>
    <w:rsid w:val="003B6410"/>
    <w:rsid w:val="003C17CE"/>
    <w:rsid w:val="003C6758"/>
    <w:rsid w:val="003D0CE5"/>
    <w:rsid w:val="003D195A"/>
    <w:rsid w:val="003D21CF"/>
    <w:rsid w:val="003D3BF4"/>
    <w:rsid w:val="003E1FAA"/>
    <w:rsid w:val="003E44D1"/>
    <w:rsid w:val="003E61E9"/>
    <w:rsid w:val="003E6544"/>
    <w:rsid w:val="003F0812"/>
    <w:rsid w:val="003F4D04"/>
    <w:rsid w:val="003F54BD"/>
    <w:rsid w:val="00403E1C"/>
    <w:rsid w:val="004043EB"/>
    <w:rsid w:val="00405CF9"/>
    <w:rsid w:val="00414F44"/>
    <w:rsid w:val="0041630D"/>
    <w:rsid w:val="00421677"/>
    <w:rsid w:val="00421FB1"/>
    <w:rsid w:val="00424AB8"/>
    <w:rsid w:val="004271C5"/>
    <w:rsid w:val="00432C17"/>
    <w:rsid w:val="0043369F"/>
    <w:rsid w:val="004402B5"/>
    <w:rsid w:val="00450D9C"/>
    <w:rsid w:val="00451121"/>
    <w:rsid w:val="0045421F"/>
    <w:rsid w:val="0046152D"/>
    <w:rsid w:val="00465B2D"/>
    <w:rsid w:val="00466E08"/>
    <w:rsid w:val="00467E98"/>
    <w:rsid w:val="00472CE0"/>
    <w:rsid w:val="00474257"/>
    <w:rsid w:val="00475EF8"/>
    <w:rsid w:val="00477E8B"/>
    <w:rsid w:val="00483058"/>
    <w:rsid w:val="004830BF"/>
    <w:rsid w:val="00485A20"/>
    <w:rsid w:val="00490495"/>
    <w:rsid w:val="0049054C"/>
    <w:rsid w:val="00491199"/>
    <w:rsid w:val="00491F95"/>
    <w:rsid w:val="00497D5E"/>
    <w:rsid w:val="004A0A30"/>
    <w:rsid w:val="004A0CCC"/>
    <w:rsid w:val="004A28D4"/>
    <w:rsid w:val="004A66B8"/>
    <w:rsid w:val="004A78EC"/>
    <w:rsid w:val="004B05C0"/>
    <w:rsid w:val="004B13E8"/>
    <w:rsid w:val="004B2B7A"/>
    <w:rsid w:val="004B6E8F"/>
    <w:rsid w:val="004B7792"/>
    <w:rsid w:val="004D4982"/>
    <w:rsid w:val="004E72F7"/>
    <w:rsid w:val="004F035F"/>
    <w:rsid w:val="004F0E43"/>
    <w:rsid w:val="004F47FB"/>
    <w:rsid w:val="00512176"/>
    <w:rsid w:val="00512937"/>
    <w:rsid w:val="005161D6"/>
    <w:rsid w:val="00516E8F"/>
    <w:rsid w:val="0052333E"/>
    <w:rsid w:val="0052552A"/>
    <w:rsid w:val="0052588F"/>
    <w:rsid w:val="00527357"/>
    <w:rsid w:val="0053252F"/>
    <w:rsid w:val="0054528C"/>
    <w:rsid w:val="0054538E"/>
    <w:rsid w:val="0055419E"/>
    <w:rsid w:val="00556C0C"/>
    <w:rsid w:val="005627A0"/>
    <w:rsid w:val="005668CA"/>
    <w:rsid w:val="0058119C"/>
    <w:rsid w:val="00582B96"/>
    <w:rsid w:val="005833B7"/>
    <w:rsid w:val="00585DE7"/>
    <w:rsid w:val="00592B67"/>
    <w:rsid w:val="00595672"/>
    <w:rsid w:val="00597229"/>
    <w:rsid w:val="005A5912"/>
    <w:rsid w:val="005A7E91"/>
    <w:rsid w:val="005B0A5E"/>
    <w:rsid w:val="005B1EF6"/>
    <w:rsid w:val="005B4C06"/>
    <w:rsid w:val="005B59AD"/>
    <w:rsid w:val="005B6A37"/>
    <w:rsid w:val="005B73EF"/>
    <w:rsid w:val="005C08EA"/>
    <w:rsid w:val="005C40AA"/>
    <w:rsid w:val="005C4154"/>
    <w:rsid w:val="005C580D"/>
    <w:rsid w:val="005D001F"/>
    <w:rsid w:val="005D023B"/>
    <w:rsid w:val="005D67F6"/>
    <w:rsid w:val="005D7BAC"/>
    <w:rsid w:val="005E29A7"/>
    <w:rsid w:val="005E3B79"/>
    <w:rsid w:val="005E52BE"/>
    <w:rsid w:val="005E6AB9"/>
    <w:rsid w:val="005F0158"/>
    <w:rsid w:val="005F4271"/>
    <w:rsid w:val="005F5E5C"/>
    <w:rsid w:val="006012CC"/>
    <w:rsid w:val="006026DA"/>
    <w:rsid w:val="00603A34"/>
    <w:rsid w:val="00606D1C"/>
    <w:rsid w:val="00606F47"/>
    <w:rsid w:val="00620CAE"/>
    <w:rsid w:val="006238E3"/>
    <w:rsid w:val="0063348E"/>
    <w:rsid w:val="00633FF3"/>
    <w:rsid w:val="00635AAF"/>
    <w:rsid w:val="00637398"/>
    <w:rsid w:val="006418C2"/>
    <w:rsid w:val="00641B4B"/>
    <w:rsid w:val="00643EC7"/>
    <w:rsid w:val="0064535F"/>
    <w:rsid w:val="00647812"/>
    <w:rsid w:val="00651796"/>
    <w:rsid w:val="00655067"/>
    <w:rsid w:val="006564F3"/>
    <w:rsid w:val="006641CE"/>
    <w:rsid w:val="00664578"/>
    <w:rsid w:val="00667CEF"/>
    <w:rsid w:val="006717E5"/>
    <w:rsid w:val="00672B75"/>
    <w:rsid w:val="00673686"/>
    <w:rsid w:val="00682488"/>
    <w:rsid w:val="00683270"/>
    <w:rsid w:val="00684ED6"/>
    <w:rsid w:val="00685368"/>
    <w:rsid w:val="006A0FFD"/>
    <w:rsid w:val="006A2153"/>
    <w:rsid w:val="006A2A5F"/>
    <w:rsid w:val="006A3154"/>
    <w:rsid w:val="006A5979"/>
    <w:rsid w:val="006A68FA"/>
    <w:rsid w:val="006A70E8"/>
    <w:rsid w:val="006B0D9B"/>
    <w:rsid w:val="006B320B"/>
    <w:rsid w:val="006B55A2"/>
    <w:rsid w:val="006C0B96"/>
    <w:rsid w:val="006C1EE2"/>
    <w:rsid w:val="006C4626"/>
    <w:rsid w:val="006C549D"/>
    <w:rsid w:val="006D2093"/>
    <w:rsid w:val="006D5D86"/>
    <w:rsid w:val="006D6A5D"/>
    <w:rsid w:val="006E0C7F"/>
    <w:rsid w:val="006E420F"/>
    <w:rsid w:val="006E500D"/>
    <w:rsid w:val="006E699E"/>
    <w:rsid w:val="006E7A4B"/>
    <w:rsid w:val="006F26DD"/>
    <w:rsid w:val="006F4F4C"/>
    <w:rsid w:val="006F4FF9"/>
    <w:rsid w:val="00701B7D"/>
    <w:rsid w:val="00702630"/>
    <w:rsid w:val="007052EF"/>
    <w:rsid w:val="00707666"/>
    <w:rsid w:val="00711121"/>
    <w:rsid w:val="0071650B"/>
    <w:rsid w:val="00716824"/>
    <w:rsid w:val="00717E1C"/>
    <w:rsid w:val="00722CEA"/>
    <w:rsid w:val="00723A9E"/>
    <w:rsid w:val="0072516F"/>
    <w:rsid w:val="00725FC3"/>
    <w:rsid w:val="00731049"/>
    <w:rsid w:val="00743230"/>
    <w:rsid w:val="00745D95"/>
    <w:rsid w:val="007530FE"/>
    <w:rsid w:val="00755A0C"/>
    <w:rsid w:val="00756383"/>
    <w:rsid w:val="0075748C"/>
    <w:rsid w:val="00762024"/>
    <w:rsid w:val="00770E81"/>
    <w:rsid w:val="00771B20"/>
    <w:rsid w:val="00772091"/>
    <w:rsid w:val="00773A5F"/>
    <w:rsid w:val="00773E54"/>
    <w:rsid w:val="00797741"/>
    <w:rsid w:val="007A1E26"/>
    <w:rsid w:val="007A5A4F"/>
    <w:rsid w:val="007A7DD9"/>
    <w:rsid w:val="007B1669"/>
    <w:rsid w:val="007B4F85"/>
    <w:rsid w:val="007B6090"/>
    <w:rsid w:val="007C1F06"/>
    <w:rsid w:val="007C4CE1"/>
    <w:rsid w:val="007C6BC1"/>
    <w:rsid w:val="007D38E2"/>
    <w:rsid w:val="007D6208"/>
    <w:rsid w:val="007D6E75"/>
    <w:rsid w:val="007E68D3"/>
    <w:rsid w:val="007F1277"/>
    <w:rsid w:val="007F1711"/>
    <w:rsid w:val="007F1CAB"/>
    <w:rsid w:val="007F1D78"/>
    <w:rsid w:val="007F332B"/>
    <w:rsid w:val="007F63A0"/>
    <w:rsid w:val="00802598"/>
    <w:rsid w:val="00807912"/>
    <w:rsid w:val="008111D2"/>
    <w:rsid w:val="00816D64"/>
    <w:rsid w:val="00821279"/>
    <w:rsid w:val="0082611A"/>
    <w:rsid w:val="0082798A"/>
    <w:rsid w:val="00835C72"/>
    <w:rsid w:val="00836A47"/>
    <w:rsid w:val="00836E8F"/>
    <w:rsid w:val="00840B66"/>
    <w:rsid w:val="008475B4"/>
    <w:rsid w:val="00851C17"/>
    <w:rsid w:val="008568A5"/>
    <w:rsid w:val="00872831"/>
    <w:rsid w:val="00873459"/>
    <w:rsid w:val="00873702"/>
    <w:rsid w:val="00877B58"/>
    <w:rsid w:val="00882210"/>
    <w:rsid w:val="00884A28"/>
    <w:rsid w:val="0088756F"/>
    <w:rsid w:val="00891311"/>
    <w:rsid w:val="00892D1C"/>
    <w:rsid w:val="00893C62"/>
    <w:rsid w:val="00896104"/>
    <w:rsid w:val="008A2409"/>
    <w:rsid w:val="008A58D1"/>
    <w:rsid w:val="008A5D0C"/>
    <w:rsid w:val="008A7B28"/>
    <w:rsid w:val="008A7C62"/>
    <w:rsid w:val="008B0B4C"/>
    <w:rsid w:val="008B323F"/>
    <w:rsid w:val="008B5D3C"/>
    <w:rsid w:val="008C11BC"/>
    <w:rsid w:val="008C1BB6"/>
    <w:rsid w:val="008C4517"/>
    <w:rsid w:val="008D1D0E"/>
    <w:rsid w:val="008D4EFC"/>
    <w:rsid w:val="008D52D1"/>
    <w:rsid w:val="008E6143"/>
    <w:rsid w:val="008F0A79"/>
    <w:rsid w:val="008F2AED"/>
    <w:rsid w:val="008F44EB"/>
    <w:rsid w:val="008F6489"/>
    <w:rsid w:val="009004E1"/>
    <w:rsid w:val="009016A3"/>
    <w:rsid w:val="00903C9E"/>
    <w:rsid w:val="0090472D"/>
    <w:rsid w:val="0091347F"/>
    <w:rsid w:val="00913CB6"/>
    <w:rsid w:val="009142FE"/>
    <w:rsid w:val="00915084"/>
    <w:rsid w:val="009202BA"/>
    <w:rsid w:val="00921AC6"/>
    <w:rsid w:val="0092351B"/>
    <w:rsid w:val="009258C4"/>
    <w:rsid w:val="00925EA9"/>
    <w:rsid w:val="00930D20"/>
    <w:rsid w:val="0093351C"/>
    <w:rsid w:val="009405EE"/>
    <w:rsid w:val="0095297C"/>
    <w:rsid w:val="009578DB"/>
    <w:rsid w:val="00962ACD"/>
    <w:rsid w:val="00963438"/>
    <w:rsid w:val="009711F9"/>
    <w:rsid w:val="00971BA4"/>
    <w:rsid w:val="00975D02"/>
    <w:rsid w:val="00986116"/>
    <w:rsid w:val="0098630E"/>
    <w:rsid w:val="009903AB"/>
    <w:rsid w:val="00993D8B"/>
    <w:rsid w:val="009961B9"/>
    <w:rsid w:val="00996302"/>
    <w:rsid w:val="009A1547"/>
    <w:rsid w:val="009B1622"/>
    <w:rsid w:val="009B19E8"/>
    <w:rsid w:val="009C1CC6"/>
    <w:rsid w:val="009C2C20"/>
    <w:rsid w:val="009C2F36"/>
    <w:rsid w:val="009C3B2D"/>
    <w:rsid w:val="009D7665"/>
    <w:rsid w:val="009E1D22"/>
    <w:rsid w:val="009E3FAC"/>
    <w:rsid w:val="009F0478"/>
    <w:rsid w:val="009F2EC1"/>
    <w:rsid w:val="009F4E37"/>
    <w:rsid w:val="009F587D"/>
    <w:rsid w:val="009F67E8"/>
    <w:rsid w:val="00A05557"/>
    <w:rsid w:val="00A11256"/>
    <w:rsid w:val="00A138F7"/>
    <w:rsid w:val="00A13AB6"/>
    <w:rsid w:val="00A13AC3"/>
    <w:rsid w:val="00A173D3"/>
    <w:rsid w:val="00A340A6"/>
    <w:rsid w:val="00A36DDD"/>
    <w:rsid w:val="00A41804"/>
    <w:rsid w:val="00A44C79"/>
    <w:rsid w:val="00A45334"/>
    <w:rsid w:val="00A603C3"/>
    <w:rsid w:val="00A627BC"/>
    <w:rsid w:val="00A65384"/>
    <w:rsid w:val="00A718B4"/>
    <w:rsid w:val="00A7233C"/>
    <w:rsid w:val="00A8000A"/>
    <w:rsid w:val="00A95EFD"/>
    <w:rsid w:val="00AA16A4"/>
    <w:rsid w:val="00AA37EC"/>
    <w:rsid w:val="00AB0015"/>
    <w:rsid w:val="00AB01BC"/>
    <w:rsid w:val="00AB151A"/>
    <w:rsid w:val="00AB253B"/>
    <w:rsid w:val="00AB3143"/>
    <w:rsid w:val="00AB585F"/>
    <w:rsid w:val="00AB67E0"/>
    <w:rsid w:val="00AC0ECB"/>
    <w:rsid w:val="00AC3BD9"/>
    <w:rsid w:val="00AC76CF"/>
    <w:rsid w:val="00AD05B0"/>
    <w:rsid w:val="00AD56C3"/>
    <w:rsid w:val="00AD75D0"/>
    <w:rsid w:val="00AE1BD8"/>
    <w:rsid w:val="00AE5099"/>
    <w:rsid w:val="00AE6FFC"/>
    <w:rsid w:val="00AF06B5"/>
    <w:rsid w:val="00AF216E"/>
    <w:rsid w:val="00AF7160"/>
    <w:rsid w:val="00B00C9A"/>
    <w:rsid w:val="00B0293F"/>
    <w:rsid w:val="00B0539C"/>
    <w:rsid w:val="00B14B4F"/>
    <w:rsid w:val="00B151B4"/>
    <w:rsid w:val="00B1529B"/>
    <w:rsid w:val="00B22281"/>
    <w:rsid w:val="00B228F8"/>
    <w:rsid w:val="00B25FA3"/>
    <w:rsid w:val="00B30F9B"/>
    <w:rsid w:val="00B31A04"/>
    <w:rsid w:val="00B32E16"/>
    <w:rsid w:val="00B33B62"/>
    <w:rsid w:val="00B34B2F"/>
    <w:rsid w:val="00B43BBD"/>
    <w:rsid w:val="00B532F3"/>
    <w:rsid w:val="00B53E3E"/>
    <w:rsid w:val="00B5612D"/>
    <w:rsid w:val="00B63698"/>
    <w:rsid w:val="00B721E0"/>
    <w:rsid w:val="00B72E53"/>
    <w:rsid w:val="00B73C0F"/>
    <w:rsid w:val="00B77F1C"/>
    <w:rsid w:val="00B858D8"/>
    <w:rsid w:val="00B86327"/>
    <w:rsid w:val="00B87957"/>
    <w:rsid w:val="00B900AC"/>
    <w:rsid w:val="00B973A3"/>
    <w:rsid w:val="00B97658"/>
    <w:rsid w:val="00BA0BE6"/>
    <w:rsid w:val="00BA5C2F"/>
    <w:rsid w:val="00BB109D"/>
    <w:rsid w:val="00BB52FA"/>
    <w:rsid w:val="00BB6A6E"/>
    <w:rsid w:val="00BC1CDC"/>
    <w:rsid w:val="00BC4157"/>
    <w:rsid w:val="00BC475D"/>
    <w:rsid w:val="00BC5A4F"/>
    <w:rsid w:val="00BD1545"/>
    <w:rsid w:val="00BD32FA"/>
    <w:rsid w:val="00BD344A"/>
    <w:rsid w:val="00BE13D1"/>
    <w:rsid w:val="00BE60A2"/>
    <w:rsid w:val="00BE73AE"/>
    <w:rsid w:val="00BF2605"/>
    <w:rsid w:val="00C027C5"/>
    <w:rsid w:val="00C03835"/>
    <w:rsid w:val="00C05D35"/>
    <w:rsid w:val="00C0786F"/>
    <w:rsid w:val="00C10102"/>
    <w:rsid w:val="00C152A5"/>
    <w:rsid w:val="00C175C7"/>
    <w:rsid w:val="00C2142E"/>
    <w:rsid w:val="00C25600"/>
    <w:rsid w:val="00C37621"/>
    <w:rsid w:val="00C45FD4"/>
    <w:rsid w:val="00C47BED"/>
    <w:rsid w:val="00C501DE"/>
    <w:rsid w:val="00C518FA"/>
    <w:rsid w:val="00C56147"/>
    <w:rsid w:val="00C61BFF"/>
    <w:rsid w:val="00C628CB"/>
    <w:rsid w:val="00C65FBB"/>
    <w:rsid w:val="00C66253"/>
    <w:rsid w:val="00C8197E"/>
    <w:rsid w:val="00C83473"/>
    <w:rsid w:val="00C84969"/>
    <w:rsid w:val="00C854DB"/>
    <w:rsid w:val="00C90609"/>
    <w:rsid w:val="00C91F8E"/>
    <w:rsid w:val="00C94C5E"/>
    <w:rsid w:val="00CA2C9A"/>
    <w:rsid w:val="00CA44BC"/>
    <w:rsid w:val="00CB040A"/>
    <w:rsid w:val="00CB241F"/>
    <w:rsid w:val="00CB2F02"/>
    <w:rsid w:val="00CB646D"/>
    <w:rsid w:val="00CC11FE"/>
    <w:rsid w:val="00CC5874"/>
    <w:rsid w:val="00CC5D01"/>
    <w:rsid w:val="00CC7540"/>
    <w:rsid w:val="00CE138F"/>
    <w:rsid w:val="00CE237A"/>
    <w:rsid w:val="00CE5A0F"/>
    <w:rsid w:val="00CE6EE5"/>
    <w:rsid w:val="00CF06D4"/>
    <w:rsid w:val="00CF562C"/>
    <w:rsid w:val="00CF6268"/>
    <w:rsid w:val="00CF6C1D"/>
    <w:rsid w:val="00D010F5"/>
    <w:rsid w:val="00D01CF0"/>
    <w:rsid w:val="00D12ABB"/>
    <w:rsid w:val="00D12BB9"/>
    <w:rsid w:val="00D144DF"/>
    <w:rsid w:val="00D15072"/>
    <w:rsid w:val="00D1784C"/>
    <w:rsid w:val="00D215B4"/>
    <w:rsid w:val="00D21AE3"/>
    <w:rsid w:val="00D228CE"/>
    <w:rsid w:val="00D26A78"/>
    <w:rsid w:val="00D308CA"/>
    <w:rsid w:val="00D30FC1"/>
    <w:rsid w:val="00D42E31"/>
    <w:rsid w:val="00D46C38"/>
    <w:rsid w:val="00D4736A"/>
    <w:rsid w:val="00D55412"/>
    <w:rsid w:val="00D614FA"/>
    <w:rsid w:val="00D63B5A"/>
    <w:rsid w:val="00D73E27"/>
    <w:rsid w:val="00D854A0"/>
    <w:rsid w:val="00D8647D"/>
    <w:rsid w:val="00D9125D"/>
    <w:rsid w:val="00D9623D"/>
    <w:rsid w:val="00DA73F8"/>
    <w:rsid w:val="00DB66A1"/>
    <w:rsid w:val="00DB7981"/>
    <w:rsid w:val="00DC1B0E"/>
    <w:rsid w:val="00DC3E09"/>
    <w:rsid w:val="00DD3A54"/>
    <w:rsid w:val="00DD4E91"/>
    <w:rsid w:val="00DD794C"/>
    <w:rsid w:val="00DD7F70"/>
    <w:rsid w:val="00DE4223"/>
    <w:rsid w:val="00DE7314"/>
    <w:rsid w:val="00DE77AC"/>
    <w:rsid w:val="00DF098E"/>
    <w:rsid w:val="00DF3FF4"/>
    <w:rsid w:val="00DF4B4E"/>
    <w:rsid w:val="00E1336B"/>
    <w:rsid w:val="00E2219D"/>
    <w:rsid w:val="00E27E1A"/>
    <w:rsid w:val="00E3243B"/>
    <w:rsid w:val="00E37904"/>
    <w:rsid w:val="00E43306"/>
    <w:rsid w:val="00E45F65"/>
    <w:rsid w:val="00E5097D"/>
    <w:rsid w:val="00E65490"/>
    <w:rsid w:val="00E7672C"/>
    <w:rsid w:val="00E7797F"/>
    <w:rsid w:val="00E77B2A"/>
    <w:rsid w:val="00E82127"/>
    <w:rsid w:val="00E83C3E"/>
    <w:rsid w:val="00E8409E"/>
    <w:rsid w:val="00E86691"/>
    <w:rsid w:val="00E93F3F"/>
    <w:rsid w:val="00E95312"/>
    <w:rsid w:val="00E96DA9"/>
    <w:rsid w:val="00EA1760"/>
    <w:rsid w:val="00EA3AD5"/>
    <w:rsid w:val="00EA3B0E"/>
    <w:rsid w:val="00EA4A73"/>
    <w:rsid w:val="00EA4AB1"/>
    <w:rsid w:val="00EA6EC5"/>
    <w:rsid w:val="00EB1115"/>
    <w:rsid w:val="00EB1204"/>
    <w:rsid w:val="00EB5E13"/>
    <w:rsid w:val="00EB650D"/>
    <w:rsid w:val="00EC1975"/>
    <w:rsid w:val="00EC47FA"/>
    <w:rsid w:val="00EC65D0"/>
    <w:rsid w:val="00ED0C6D"/>
    <w:rsid w:val="00ED38D7"/>
    <w:rsid w:val="00ED3E68"/>
    <w:rsid w:val="00ED4C55"/>
    <w:rsid w:val="00ED60A8"/>
    <w:rsid w:val="00EE1A84"/>
    <w:rsid w:val="00EE1AD1"/>
    <w:rsid w:val="00EE39C6"/>
    <w:rsid w:val="00EE569F"/>
    <w:rsid w:val="00EF3A74"/>
    <w:rsid w:val="00F008CC"/>
    <w:rsid w:val="00F01D40"/>
    <w:rsid w:val="00F01EB5"/>
    <w:rsid w:val="00F032F6"/>
    <w:rsid w:val="00F04F6D"/>
    <w:rsid w:val="00F11492"/>
    <w:rsid w:val="00F1429E"/>
    <w:rsid w:val="00F15DB8"/>
    <w:rsid w:val="00F16290"/>
    <w:rsid w:val="00F16FE6"/>
    <w:rsid w:val="00F20CC5"/>
    <w:rsid w:val="00F303E4"/>
    <w:rsid w:val="00F3079F"/>
    <w:rsid w:val="00F31A99"/>
    <w:rsid w:val="00F32B1F"/>
    <w:rsid w:val="00F34393"/>
    <w:rsid w:val="00F37F52"/>
    <w:rsid w:val="00F44095"/>
    <w:rsid w:val="00F5355E"/>
    <w:rsid w:val="00F54374"/>
    <w:rsid w:val="00F56686"/>
    <w:rsid w:val="00F57CC0"/>
    <w:rsid w:val="00F60538"/>
    <w:rsid w:val="00F60927"/>
    <w:rsid w:val="00F630DA"/>
    <w:rsid w:val="00F67615"/>
    <w:rsid w:val="00F70154"/>
    <w:rsid w:val="00F763EF"/>
    <w:rsid w:val="00F83415"/>
    <w:rsid w:val="00F83B02"/>
    <w:rsid w:val="00F85F63"/>
    <w:rsid w:val="00F9002C"/>
    <w:rsid w:val="00F94220"/>
    <w:rsid w:val="00FA398C"/>
    <w:rsid w:val="00FB3D21"/>
    <w:rsid w:val="00FC231A"/>
    <w:rsid w:val="00FD21CE"/>
    <w:rsid w:val="00FD5B2C"/>
    <w:rsid w:val="00FE2412"/>
    <w:rsid w:val="00FE5BC2"/>
    <w:rsid w:val="00FE6357"/>
    <w:rsid w:val="00FE644A"/>
    <w:rsid w:val="00FF62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B5EB6"/>
  <w15:docId w15:val="{12DB3FF0-6B62-4E25-9737-A4CA23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federal-policy-guidance/downloads/smd230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CMCS-1029277681-936</_dlc_DocId>
    <_dlc_DocIdUrl xmlns="144ea41b-304c-4c03-99c4-debb02094f92">
      <Url>https://share.cms.gov/center/CMCS/DEHPG/DMCP/_layouts/15/DocIdRedir.aspx?ID=CMCS-1029277681-936</Url>
      <Description>CMCS-1029277681-936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C52D-21B5-4BB3-9E36-5FA07B76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D352-3115-4448-9AED-85FAB27F35B8}">
  <ds:schemaRef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1DE60C-1978-4FF6-B2B8-ABE2AE312A84}">
  <ds:schemaRefs>
    <ds:schemaRef ds:uri="http://schemas.microsoft.com/sharepoint/v3/contenttype/forms"/>
  </ds:schemaRefs>
</ds:datastoreItem>
</file>

<file path=customXml/itemProps4.xml><?xml version="1.0" encoding="utf-8"?>
<ds:datastoreItem xmlns:ds="http://schemas.openxmlformats.org/officeDocument/2006/customXml" ds:itemID="{49D2EC1E-4306-42CC-B45C-9266AEF89E42}">
  <ds:schemaRefs>
    <ds:schemaRef ds:uri="http://schemas.microsoft.com/sharepoint/events"/>
  </ds:schemaRefs>
</ds:datastoreItem>
</file>

<file path=customXml/itemProps5.xml><?xml version="1.0" encoding="utf-8"?>
<ds:datastoreItem xmlns:ds="http://schemas.openxmlformats.org/officeDocument/2006/customXml" ds:itemID="{9FF71FEB-B007-46A1-A706-0E5858C56167}">
  <ds:schemaRefs>
    <ds:schemaRef ds:uri="Microsoft.SharePoint.Taxonomy.ContentTypeSync"/>
  </ds:schemaRefs>
</ds:datastoreItem>
</file>

<file path=customXml/itemProps6.xml><?xml version="1.0" encoding="utf-8"?>
<ds:datastoreItem xmlns:ds="http://schemas.openxmlformats.org/officeDocument/2006/customXml" ds:itemID="{B90372F8-5A4F-4655-92B8-34329062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16</cp:revision>
  <cp:lastPrinted>2018-04-19T15:25:00Z</cp:lastPrinted>
  <dcterms:created xsi:type="dcterms:W3CDTF">2023-05-01T17:17:00Z</dcterms:created>
  <dcterms:modified xsi:type="dcterms:W3CDTF">2023-05-01T19:02:00Z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309bb70a-553a-466b-a348-d2af215098ef</vt:lpwstr>
  </property>
  <property fmtid="{D5CDD505-2E9C-101B-9397-08002B2CF9AE}" pid="4" name="_NewReviewCycle">
    <vt:lpwstr/>
  </property>
</Properties>
</file>