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4CB3" w:rsidR="00253B99" w:rsidP="008111D2" w:rsidRDefault="002F6357" w14:paraId="3AFF71FB" w14:textId="4CDE25C8">
      <w:pPr>
        <w:spacing w:after="0" w:line="240" w:lineRule="auto"/>
        <w:jc w:val="center"/>
        <w:rPr>
          <w:rFonts w:cs="Times New Roman"/>
          <w:szCs w:val="24"/>
        </w:rPr>
      </w:pPr>
      <w:bookmarkStart w:name="_GoBack" w:id="0"/>
      <w:bookmarkEnd w:id="0"/>
      <w:r w:rsidRPr="00BB4CB3">
        <w:rPr>
          <w:rFonts w:cs="Times New Roman"/>
          <w:szCs w:val="24"/>
        </w:rPr>
        <w:t xml:space="preserve">Generic </w:t>
      </w:r>
      <w:r w:rsidRPr="00BB4CB3" w:rsidR="00253B99">
        <w:rPr>
          <w:rFonts w:cs="Times New Roman"/>
          <w:szCs w:val="24"/>
        </w:rPr>
        <w:t>Supporting</w:t>
      </w:r>
      <w:r w:rsidRPr="00BB4CB3" w:rsidR="00BB6559">
        <w:rPr>
          <w:rFonts w:cs="Times New Roman"/>
          <w:szCs w:val="24"/>
        </w:rPr>
        <w:t xml:space="preserve"> </w:t>
      </w:r>
      <w:r w:rsidRPr="00BB4CB3" w:rsidR="00253B99">
        <w:rPr>
          <w:rFonts w:cs="Times New Roman"/>
          <w:szCs w:val="24"/>
        </w:rPr>
        <w:t>Statement</w:t>
      </w:r>
    </w:p>
    <w:p w:rsidRPr="00BB4CB3" w:rsidR="007D6E75" w:rsidP="008111D2" w:rsidRDefault="00B54634" w14:paraId="31ADAFFE" w14:textId="77777777">
      <w:pPr>
        <w:spacing w:after="0" w:line="240" w:lineRule="auto"/>
        <w:jc w:val="center"/>
        <w:rPr>
          <w:rFonts w:cs="Times New Roman"/>
          <w:szCs w:val="24"/>
        </w:rPr>
      </w:pPr>
      <w:r w:rsidRPr="00BB4CB3">
        <w:rPr>
          <w:rFonts w:cs="Times New Roman"/>
          <w:szCs w:val="24"/>
        </w:rPr>
        <w:t>Generic Clearance for Medicaid and CHIP State Plan, Waiver, and Program Submissions</w:t>
      </w:r>
    </w:p>
    <w:p w:rsidRPr="00BB4CB3" w:rsidR="00DF098E" w:rsidP="008111D2" w:rsidRDefault="007D6E75" w14:paraId="6F45673B" w14:textId="77777777">
      <w:pPr>
        <w:spacing w:after="0" w:line="240" w:lineRule="auto"/>
        <w:jc w:val="center"/>
        <w:rPr>
          <w:rFonts w:cs="Times New Roman"/>
          <w:szCs w:val="24"/>
        </w:rPr>
      </w:pPr>
      <w:r w:rsidRPr="00BB4CB3">
        <w:rPr>
          <w:rFonts w:cs="Times New Roman"/>
          <w:szCs w:val="24"/>
        </w:rPr>
        <w:t>(CMS-10398, OMB 0938-1148)</w:t>
      </w:r>
    </w:p>
    <w:p w:rsidRPr="00BB4CB3" w:rsidR="007D6E75" w:rsidP="008111D2" w:rsidRDefault="007D6E75" w14:paraId="549638F8" w14:textId="77777777">
      <w:pPr>
        <w:spacing w:after="0" w:line="240" w:lineRule="auto"/>
        <w:jc w:val="center"/>
        <w:rPr>
          <w:rFonts w:cs="Times New Roman"/>
          <w:szCs w:val="24"/>
        </w:rPr>
      </w:pPr>
    </w:p>
    <w:p w:rsidRPr="00BB4CB3" w:rsidR="007F3C76" w:rsidP="007F3C76" w:rsidRDefault="002A68E9" w14:paraId="221469B9" w14:textId="4125986C">
      <w:pPr>
        <w:spacing w:after="0" w:line="240" w:lineRule="auto"/>
        <w:jc w:val="center"/>
        <w:rPr>
          <w:rFonts w:cs="Times New Roman"/>
          <w:szCs w:val="24"/>
        </w:rPr>
      </w:pPr>
      <w:r w:rsidRPr="00BB4CB3">
        <w:rPr>
          <w:rFonts w:cs="Times New Roman"/>
          <w:szCs w:val="24"/>
        </w:rPr>
        <w:t xml:space="preserve">Generic </w:t>
      </w:r>
      <w:r w:rsidRPr="00BB4CB3" w:rsidR="00CB646D">
        <w:rPr>
          <w:rFonts w:cs="Times New Roman"/>
          <w:szCs w:val="24"/>
        </w:rPr>
        <w:t xml:space="preserve">Information Collection </w:t>
      </w:r>
      <w:r w:rsidRPr="00BB4CB3" w:rsidR="00FE644A">
        <w:rPr>
          <w:rFonts w:cs="Times New Roman"/>
          <w:szCs w:val="24"/>
        </w:rPr>
        <w:t>#</w:t>
      </w:r>
      <w:r w:rsidRPr="00BB4CB3" w:rsidR="00C65564">
        <w:rPr>
          <w:rFonts w:cs="Times New Roman"/>
          <w:szCs w:val="24"/>
        </w:rPr>
        <w:t xml:space="preserve"> </w:t>
      </w:r>
      <w:r w:rsidRPr="00BB4CB3" w:rsidR="00EF44CF">
        <w:rPr>
          <w:rFonts w:cs="Times New Roman"/>
          <w:szCs w:val="24"/>
        </w:rPr>
        <w:t>57</w:t>
      </w:r>
      <w:r w:rsidRPr="00BB4CB3" w:rsidR="000B757A">
        <w:rPr>
          <w:rFonts w:cs="Times New Roman"/>
          <w:szCs w:val="24"/>
        </w:rPr>
        <w:t xml:space="preserve"> (Revision)</w:t>
      </w:r>
    </w:p>
    <w:p w:rsidRPr="00BB4CB3" w:rsidR="001D09B1" w:rsidP="007F3C76" w:rsidRDefault="00290FF5" w14:paraId="042899B4" w14:textId="3F027B7B">
      <w:pPr>
        <w:spacing w:after="0" w:line="240" w:lineRule="auto"/>
        <w:jc w:val="center"/>
        <w:rPr>
          <w:rFonts w:cs="Times New Roman"/>
          <w:szCs w:val="24"/>
        </w:rPr>
      </w:pPr>
      <w:r w:rsidRPr="00BB4CB3">
        <w:rPr>
          <w:rFonts w:cs="Times New Roman"/>
          <w:szCs w:val="24"/>
        </w:rPr>
        <w:t xml:space="preserve">Medicaid </w:t>
      </w:r>
      <w:r w:rsidRPr="00BB4CB3" w:rsidR="001D09B1">
        <w:rPr>
          <w:rFonts w:cs="Times New Roman"/>
          <w:szCs w:val="24"/>
        </w:rPr>
        <w:t xml:space="preserve">Section 1115 </w:t>
      </w:r>
      <w:r w:rsidRPr="00BB4CB3" w:rsidR="009E4BCA">
        <w:rPr>
          <w:rFonts w:cs="Times New Roman"/>
          <w:szCs w:val="24"/>
        </w:rPr>
        <w:t xml:space="preserve">Substance Use Disorder (SUD) </w:t>
      </w:r>
      <w:r w:rsidRPr="00BB4CB3" w:rsidR="001D09B1">
        <w:rPr>
          <w:rFonts w:cs="Times New Roman"/>
          <w:szCs w:val="24"/>
        </w:rPr>
        <w:t xml:space="preserve">Demonstration: </w:t>
      </w:r>
    </w:p>
    <w:p w:rsidRPr="00BB4CB3" w:rsidR="001D09B1" w:rsidP="007F3C76" w:rsidRDefault="00F2212E" w14:paraId="249D4A69" w14:textId="1F815591">
      <w:pPr>
        <w:spacing w:after="0" w:line="240" w:lineRule="auto"/>
        <w:jc w:val="center"/>
        <w:rPr>
          <w:rFonts w:cs="Times New Roman"/>
          <w:szCs w:val="24"/>
        </w:rPr>
      </w:pPr>
      <w:r w:rsidRPr="00BB4CB3">
        <w:rPr>
          <w:rFonts w:cs="Times New Roman"/>
          <w:szCs w:val="24"/>
        </w:rPr>
        <w:t xml:space="preserve">Monitoring </w:t>
      </w:r>
      <w:r w:rsidRPr="00BB4CB3" w:rsidR="008D4082">
        <w:rPr>
          <w:rFonts w:cs="Times New Roman"/>
          <w:szCs w:val="24"/>
        </w:rPr>
        <w:t xml:space="preserve">Reports Documents and </w:t>
      </w:r>
      <w:r w:rsidRPr="00BB4CB3">
        <w:rPr>
          <w:rFonts w:cs="Times New Roman"/>
          <w:szCs w:val="24"/>
        </w:rPr>
        <w:t>Templates</w:t>
      </w:r>
    </w:p>
    <w:p w:rsidRPr="00BB4CB3" w:rsidR="009E3FAC" w:rsidP="008111D2" w:rsidRDefault="009E3FAC" w14:paraId="413C6494" w14:textId="77777777">
      <w:pPr>
        <w:spacing w:after="0" w:line="240" w:lineRule="auto"/>
        <w:jc w:val="center"/>
        <w:rPr>
          <w:rFonts w:cs="Times New Roman"/>
          <w:szCs w:val="24"/>
        </w:rPr>
      </w:pPr>
    </w:p>
    <w:p w:rsidRPr="00BB4CB3" w:rsidR="007D6E75" w:rsidP="008111D2" w:rsidRDefault="007D6E75" w14:paraId="44EB51B7" w14:textId="77777777">
      <w:pPr>
        <w:spacing w:after="0" w:line="240" w:lineRule="auto"/>
        <w:jc w:val="center"/>
        <w:rPr>
          <w:rFonts w:cs="Times New Roman"/>
          <w:b/>
          <w:szCs w:val="24"/>
        </w:rPr>
      </w:pPr>
    </w:p>
    <w:p w:rsidRPr="00BB4CB3" w:rsidR="007D6E75" w:rsidP="008111D2" w:rsidRDefault="007D6E75" w14:paraId="12AAAC0E" w14:textId="77777777">
      <w:pPr>
        <w:spacing w:after="0" w:line="240" w:lineRule="auto"/>
        <w:jc w:val="center"/>
        <w:rPr>
          <w:rFonts w:cs="Times New Roman"/>
          <w:b/>
          <w:szCs w:val="24"/>
        </w:rPr>
      </w:pPr>
    </w:p>
    <w:p w:rsidRPr="00BB4CB3" w:rsidR="007D6E75" w:rsidP="008111D2" w:rsidRDefault="007D6E75" w14:paraId="38974F02" w14:textId="6CEF30FB">
      <w:pPr>
        <w:spacing w:after="0" w:line="240" w:lineRule="auto"/>
        <w:jc w:val="center"/>
        <w:rPr>
          <w:rFonts w:cs="Times New Roman"/>
          <w:szCs w:val="24"/>
        </w:rPr>
      </w:pPr>
    </w:p>
    <w:p w:rsidRPr="00BB4CB3" w:rsidR="000B757A" w:rsidP="008111D2" w:rsidRDefault="000B757A" w14:paraId="2F370080" w14:textId="6C1AF6F4">
      <w:pPr>
        <w:spacing w:after="0" w:line="240" w:lineRule="auto"/>
        <w:jc w:val="center"/>
        <w:rPr>
          <w:rFonts w:cs="Times New Roman"/>
          <w:szCs w:val="24"/>
        </w:rPr>
      </w:pPr>
    </w:p>
    <w:p w:rsidRPr="00BB4CB3" w:rsidR="000B757A" w:rsidP="008111D2" w:rsidRDefault="000B757A" w14:paraId="6180E147" w14:textId="284F5DB3">
      <w:pPr>
        <w:spacing w:after="0" w:line="240" w:lineRule="auto"/>
        <w:jc w:val="center"/>
        <w:rPr>
          <w:rFonts w:cs="Times New Roman"/>
          <w:szCs w:val="24"/>
        </w:rPr>
      </w:pPr>
    </w:p>
    <w:p w:rsidRPr="00BB4CB3" w:rsidR="000B757A" w:rsidP="008111D2" w:rsidRDefault="000B757A" w14:paraId="07CA6E01" w14:textId="7BEAC4E5">
      <w:pPr>
        <w:spacing w:after="0" w:line="240" w:lineRule="auto"/>
        <w:jc w:val="center"/>
        <w:rPr>
          <w:rFonts w:cs="Times New Roman"/>
          <w:szCs w:val="24"/>
        </w:rPr>
      </w:pPr>
    </w:p>
    <w:p w:rsidRPr="00BB4CB3" w:rsidR="000B757A" w:rsidP="008111D2" w:rsidRDefault="000B757A" w14:paraId="78908FA8" w14:textId="5CE413A5">
      <w:pPr>
        <w:spacing w:after="0" w:line="240" w:lineRule="auto"/>
        <w:jc w:val="center"/>
        <w:rPr>
          <w:rFonts w:cs="Times New Roman"/>
          <w:szCs w:val="24"/>
        </w:rPr>
      </w:pPr>
    </w:p>
    <w:p w:rsidRPr="00BB4CB3" w:rsidR="000B757A" w:rsidP="008111D2" w:rsidRDefault="000B757A" w14:paraId="34D28545" w14:textId="0B4F8A3A">
      <w:pPr>
        <w:spacing w:after="0" w:line="240" w:lineRule="auto"/>
        <w:jc w:val="center"/>
        <w:rPr>
          <w:rFonts w:cs="Times New Roman"/>
          <w:szCs w:val="24"/>
        </w:rPr>
      </w:pPr>
    </w:p>
    <w:p w:rsidRPr="00BB4CB3" w:rsidR="000B757A" w:rsidP="008111D2" w:rsidRDefault="000B757A" w14:paraId="0576849A" w14:textId="2EC9BDE5">
      <w:pPr>
        <w:spacing w:after="0" w:line="240" w:lineRule="auto"/>
        <w:jc w:val="center"/>
        <w:rPr>
          <w:rFonts w:cs="Times New Roman"/>
          <w:szCs w:val="24"/>
        </w:rPr>
      </w:pPr>
    </w:p>
    <w:p w:rsidRPr="00BB4CB3" w:rsidR="000B757A" w:rsidP="008111D2" w:rsidRDefault="000B757A" w14:paraId="0C86CBA4" w14:textId="2A3F1710">
      <w:pPr>
        <w:spacing w:after="0" w:line="240" w:lineRule="auto"/>
        <w:jc w:val="center"/>
        <w:rPr>
          <w:rFonts w:cs="Times New Roman"/>
          <w:szCs w:val="24"/>
        </w:rPr>
      </w:pPr>
    </w:p>
    <w:p w:rsidRPr="00BB4CB3" w:rsidR="000B757A" w:rsidP="008111D2" w:rsidRDefault="000B757A" w14:paraId="51649B66" w14:textId="1BAA890D">
      <w:pPr>
        <w:spacing w:after="0" w:line="240" w:lineRule="auto"/>
        <w:jc w:val="center"/>
        <w:rPr>
          <w:rFonts w:cs="Times New Roman"/>
          <w:szCs w:val="24"/>
        </w:rPr>
      </w:pPr>
    </w:p>
    <w:p w:rsidRPr="00BB4CB3" w:rsidR="000B757A" w:rsidP="008111D2" w:rsidRDefault="000B757A" w14:paraId="785867E6" w14:textId="7296DAE3">
      <w:pPr>
        <w:spacing w:after="0" w:line="240" w:lineRule="auto"/>
        <w:jc w:val="center"/>
        <w:rPr>
          <w:rFonts w:cs="Times New Roman"/>
          <w:szCs w:val="24"/>
        </w:rPr>
      </w:pPr>
    </w:p>
    <w:p w:rsidRPr="00BB4CB3" w:rsidR="000B757A" w:rsidP="008111D2" w:rsidRDefault="000B757A" w14:paraId="20582BE1" w14:textId="7198227D">
      <w:pPr>
        <w:spacing w:after="0" w:line="240" w:lineRule="auto"/>
        <w:jc w:val="center"/>
        <w:rPr>
          <w:rFonts w:cs="Times New Roman"/>
          <w:szCs w:val="24"/>
        </w:rPr>
      </w:pPr>
    </w:p>
    <w:p w:rsidRPr="00BB4CB3" w:rsidR="000B757A" w:rsidP="008111D2" w:rsidRDefault="000B757A" w14:paraId="747007BF" w14:textId="08E631C9">
      <w:pPr>
        <w:spacing w:after="0" w:line="240" w:lineRule="auto"/>
        <w:jc w:val="center"/>
        <w:rPr>
          <w:rFonts w:cs="Times New Roman"/>
          <w:szCs w:val="24"/>
        </w:rPr>
      </w:pPr>
    </w:p>
    <w:p w:rsidRPr="00BB4CB3" w:rsidR="000B757A" w:rsidP="008111D2" w:rsidRDefault="000B757A" w14:paraId="0210A831" w14:textId="54110DCE">
      <w:pPr>
        <w:spacing w:after="0" w:line="240" w:lineRule="auto"/>
        <w:jc w:val="center"/>
        <w:rPr>
          <w:rFonts w:cs="Times New Roman"/>
          <w:szCs w:val="24"/>
        </w:rPr>
      </w:pPr>
    </w:p>
    <w:p w:rsidRPr="00BB4CB3" w:rsidR="000B757A" w:rsidP="008111D2" w:rsidRDefault="000B757A" w14:paraId="2D4B85E9" w14:textId="455CFF9B">
      <w:pPr>
        <w:spacing w:after="0" w:line="240" w:lineRule="auto"/>
        <w:jc w:val="center"/>
        <w:rPr>
          <w:rFonts w:cs="Times New Roman"/>
          <w:szCs w:val="24"/>
        </w:rPr>
      </w:pPr>
    </w:p>
    <w:p w:rsidRPr="00BB4CB3" w:rsidR="000B757A" w:rsidP="008111D2" w:rsidRDefault="000B757A" w14:paraId="1BC6AD7C" w14:textId="2FFA2F29">
      <w:pPr>
        <w:spacing w:after="0" w:line="240" w:lineRule="auto"/>
        <w:jc w:val="center"/>
        <w:rPr>
          <w:rFonts w:cs="Times New Roman"/>
          <w:szCs w:val="24"/>
        </w:rPr>
      </w:pPr>
    </w:p>
    <w:p w:rsidRPr="00BB4CB3" w:rsidR="000B757A" w:rsidP="008111D2" w:rsidRDefault="000B757A" w14:paraId="2BF00BD1" w14:textId="33021530">
      <w:pPr>
        <w:spacing w:after="0" w:line="240" w:lineRule="auto"/>
        <w:jc w:val="center"/>
        <w:rPr>
          <w:rFonts w:cs="Times New Roman"/>
          <w:szCs w:val="24"/>
        </w:rPr>
      </w:pPr>
    </w:p>
    <w:p w:rsidRPr="00BB4CB3" w:rsidR="000B757A" w:rsidP="008111D2" w:rsidRDefault="000B757A" w14:paraId="71F3981E" w14:textId="291FB441">
      <w:pPr>
        <w:spacing w:after="0" w:line="240" w:lineRule="auto"/>
        <w:jc w:val="center"/>
        <w:rPr>
          <w:rFonts w:cs="Times New Roman"/>
          <w:szCs w:val="24"/>
        </w:rPr>
      </w:pPr>
    </w:p>
    <w:p w:rsidRPr="00BB4CB3" w:rsidR="000B757A" w:rsidP="008111D2" w:rsidRDefault="000B757A" w14:paraId="4052F71B" w14:textId="49DEAA50">
      <w:pPr>
        <w:spacing w:after="0" w:line="240" w:lineRule="auto"/>
        <w:jc w:val="center"/>
        <w:rPr>
          <w:rFonts w:cs="Times New Roman"/>
          <w:szCs w:val="24"/>
        </w:rPr>
      </w:pPr>
    </w:p>
    <w:p w:rsidRPr="00BB4CB3" w:rsidR="000B757A" w:rsidP="008111D2" w:rsidRDefault="000B757A" w14:paraId="7E38A14A" w14:textId="5D90991B">
      <w:pPr>
        <w:spacing w:after="0" w:line="240" w:lineRule="auto"/>
        <w:jc w:val="center"/>
        <w:rPr>
          <w:rFonts w:cs="Times New Roman"/>
          <w:szCs w:val="24"/>
        </w:rPr>
      </w:pPr>
    </w:p>
    <w:p w:rsidRPr="00BB4CB3" w:rsidR="000B757A" w:rsidP="008111D2" w:rsidRDefault="000B757A" w14:paraId="0F4E7927" w14:textId="508A8690">
      <w:pPr>
        <w:spacing w:after="0" w:line="240" w:lineRule="auto"/>
        <w:jc w:val="center"/>
        <w:rPr>
          <w:rFonts w:cs="Times New Roman"/>
          <w:szCs w:val="24"/>
        </w:rPr>
      </w:pPr>
    </w:p>
    <w:p w:rsidRPr="00BB4CB3" w:rsidR="000B757A" w:rsidP="008111D2" w:rsidRDefault="000B757A" w14:paraId="6D592165" w14:textId="0F630CCA">
      <w:pPr>
        <w:spacing w:after="0" w:line="240" w:lineRule="auto"/>
        <w:jc w:val="center"/>
        <w:rPr>
          <w:rFonts w:cs="Times New Roman"/>
          <w:szCs w:val="24"/>
        </w:rPr>
      </w:pPr>
    </w:p>
    <w:p w:rsidRPr="00BB4CB3" w:rsidR="000B757A" w:rsidP="008111D2" w:rsidRDefault="000B757A" w14:paraId="65EE66D7" w14:textId="05EC2E8F">
      <w:pPr>
        <w:spacing w:after="0" w:line="240" w:lineRule="auto"/>
        <w:jc w:val="center"/>
        <w:rPr>
          <w:rFonts w:cs="Times New Roman"/>
          <w:szCs w:val="24"/>
        </w:rPr>
      </w:pPr>
    </w:p>
    <w:p w:rsidRPr="00BB4CB3" w:rsidR="000B757A" w:rsidP="008111D2" w:rsidRDefault="000B757A" w14:paraId="50C2DF5E" w14:textId="5EFFF48F">
      <w:pPr>
        <w:spacing w:after="0" w:line="240" w:lineRule="auto"/>
        <w:jc w:val="center"/>
        <w:rPr>
          <w:rFonts w:cs="Times New Roman"/>
          <w:szCs w:val="24"/>
        </w:rPr>
      </w:pPr>
    </w:p>
    <w:p w:rsidRPr="00BB4CB3" w:rsidR="000B757A" w:rsidP="008111D2" w:rsidRDefault="000B757A" w14:paraId="1C5602DE" w14:textId="2AB8CE39">
      <w:pPr>
        <w:spacing w:after="0" w:line="240" w:lineRule="auto"/>
        <w:jc w:val="center"/>
        <w:rPr>
          <w:rFonts w:cs="Times New Roman"/>
          <w:szCs w:val="24"/>
        </w:rPr>
      </w:pPr>
    </w:p>
    <w:p w:rsidRPr="00BB4CB3" w:rsidR="000B757A" w:rsidP="008111D2" w:rsidRDefault="000B757A" w14:paraId="0ECC36CE" w14:textId="4B5F24FF">
      <w:pPr>
        <w:spacing w:after="0" w:line="240" w:lineRule="auto"/>
        <w:jc w:val="center"/>
        <w:rPr>
          <w:rFonts w:cs="Times New Roman"/>
          <w:szCs w:val="24"/>
        </w:rPr>
      </w:pPr>
    </w:p>
    <w:p w:rsidRPr="00BB4CB3" w:rsidR="000B757A" w:rsidP="008111D2" w:rsidRDefault="000B757A" w14:paraId="1C1B3244" w14:textId="5A641632">
      <w:pPr>
        <w:spacing w:after="0" w:line="240" w:lineRule="auto"/>
        <w:jc w:val="center"/>
        <w:rPr>
          <w:rFonts w:cs="Times New Roman"/>
          <w:szCs w:val="24"/>
        </w:rPr>
      </w:pPr>
    </w:p>
    <w:p w:rsidRPr="00BB4CB3" w:rsidR="000B757A" w:rsidP="008111D2" w:rsidRDefault="000B757A" w14:paraId="4CB45E8B" w14:textId="3E9BE74B">
      <w:pPr>
        <w:spacing w:after="0" w:line="240" w:lineRule="auto"/>
        <w:jc w:val="center"/>
        <w:rPr>
          <w:rFonts w:cs="Times New Roman"/>
          <w:szCs w:val="24"/>
        </w:rPr>
      </w:pPr>
    </w:p>
    <w:p w:rsidRPr="00BB4CB3" w:rsidR="000B757A" w:rsidP="008111D2" w:rsidRDefault="000B757A" w14:paraId="7E04F831" w14:textId="1FB268BD">
      <w:pPr>
        <w:spacing w:after="0" w:line="240" w:lineRule="auto"/>
        <w:jc w:val="center"/>
        <w:rPr>
          <w:rFonts w:cs="Times New Roman"/>
          <w:szCs w:val="24"/>
        </w:rPr>
      </w:pPr>
    </w:p>
    <w:p w:rsidRPr="00BB4CB3" w:rsidR="000B757A" w:rsidP="008111D2" w:rsidRDefault="000B757A" w14:paraId="1A68D4BB" w14:textId="42B5DB02">
      <w:pPr>
        <w:spacing w:after="0" w:line="240" w:lineRule="auto"/>
        <w:jc w:val="center"/>
        <w:rPr>
          <w:rFonts w:cs="Times New Roman"/>
          <w:szCs w:val="24"/>
        </w:rPr>
      </w:pPr>
    </w:p>
    <w:p w:rsidRPr="00BB4CB3" w:rsidR="000B757A" w:rsidP="008111D2" w:rsidRDefault="000B757A" w14:paraId="559FA3BB" w14:textId="68592C20">
      <w:pPr>
        <w:spacing w:after="0" w:line="240" w:lineRule="auto"/>
        <w:jc w:val="center"/>
        <w:rPr>
          <w:rFonts w:cs="Times New Roman"/>
          <w:szCs w:val="24"/>
        </w:rPr>
      </w:pPr>
    </w:p>
    <w:p w:rsidRPr="00BB4CB3" w:rsidR="000B757A" w:rsidP="008111D2" w:rsidRDefault="000B757A" w14:paraId="3EFBEEA5" w14:textId="77777777">
      <w:pPr>
        <w:spacing w:after="0" w:line="240" w:lineRule="auto"/>
        <w:jc w:val="center"/>
        <w:rPr>
          <w:rFonts w:cs="Times New Roman"/>
          <w:szCs w:val="24"/>
        </w:rPr>
      </w:pPr>
    </w:p>
    <w:p w:rsidRPr="00BB4CB3" w:rsidR="007D6E75" w:rsidP="008111D2" w:rsidRDefault="007D6E75" w14:paraId="1FBEC2DD" w14:textId="77777777">
      <w:pPr>
        <w:spacing w:after="0" w:line="240" w:lineRule="auto"/>
        <w:jc w:val="center"/>
        <w:rPr>
          <w:rFonts w:cs="Times New Roman"/>
          <w:szCs w:val="24"/>
        </w:rPr>
      </w:pPr>
    </w:p>
    <w:p w:rsidRPr="00BB4CB3" w:rsidR="007D6E75" w:rsidP="008111D2" w:rsidRDefault="007D6E75" w14:paraId="74466888" w14:textId="77777777">
      <w:pPr>
        <w:spacing w:after="0" w:line="240" w:lineRule="auto"/>
        <w:jc w:val="center"/>
        <w:rPr>
          <w:rFonts w:cs="Times New Roman"/>
          <w:szCs w:val="24"/>
        </w:rPr>
      </w:pPr>
    </w:p>
    <w:p w:rsidRPr="00BB4CB3" w:rsidR="007D6E75" w:rsidP="008111D2" w:rsidRDefault="007D6E75" w14:paraId="4C2517DA" w14:textId="77777777">
      <w:pPr>
        <w:spacing w:after="0" w:line="240" w:lineRule="auto"/>
        <w:jc w:val="center"/>
        <w:rPr>
          <w:rFonts w:cs="Times New Roman"/>
          <w:szCs w:val="24"/>
        </w:rPr>
      </w:pPr>
      <w:r w:rsidRPr="00BB4CB3">
        <w:rPr>
          <w:rFonts w:cs="Times New Roman"/>
          <w:szCs w:val="24"/>
        </w:rPr>
        <w:t>Center for Medicaid and CHIP Services (CMCS)</w:t>
      </w:r>
    </w:p>
    <w:p w:rsidRPr="00BB4CB3" w:rsidR="007D6E75" w:rsidP="005E6549" w:rsidRDefault="007D6E75" w14:paraId="4610D625" w14:textId="77777777">
      <w:pPr>
        <w:spacing w:after="0" w:line="240" w:lineRule="auto"/>
        <w:jc w:val="center"/>
        <w:rPr>
          <w:rFonts w:cs="Times New Roman"/>
          <w:szCs w:val="24"/>
        </w:rPr>
        <w:sectPr w:rsidRPr="00BB4CB3" w:rsidR="007D6E75" w:rsidSect="001D09B1">
          <w:footerReference w:type="default" r:id="rId13"/>
          <w:pgSz w:w="12240" w:h="15840" w:code="1"/>
          <w:pgMar w:top="1440" w:right="1080" w:bottom="1440" w:left="1080" w:header="720" w:footer="720" w:gutter="0"/>
          <w:cols w:space="720"/>
          <w:vAlign w:val="center"/>
          <w:docGrid w:linePitch="360"/>
        </w:sectPr>
      </w:pPr>
      <w:r w:rsidRPr="00BB4CB3">
        <w:rPr>
          <w:rFonts w:cs="Times New Roman"/>
          <w:szCs w:val="24"/>
        </w:rPr>
        <w:t>Centers for Me</w:t>
      </w:r>
      <w:r w:rsidRPr="00BB4CB3" w:rsidR="005E6549">
        <w:rPr>
          <w:rFonts w:cs="Times New Roman"/>
          <w:szCs w:val="24"/>
        </w:rPr>
        <w:t>dicare &amp; Medicaid Services (CMS</w:t>
      </w:r>
      <w:r w:rsidRPr="00BB4CB3" w:rsidR="00344DDB">
        <w:rPr>
          <w:rFonts w:cs="Times New Roman"/>
          <w:szCs w:val="24"/>
        </w:rPr>
        <w:t>)</w:t>
      </w:r>
    </w:p>
    <w:p w:rsidRPr="00BB4CB3" w:rsidR="00A34954" w:rsidP="00131629" w:rsidRDefault="00802400" w14:paraId="0EF41C04" w14:textId="77777777">
      <w:pPr>
        <w:pStyle w:val="Heading1"/>
        <w:numPr>
          <w:ilvl w:val="0"/>
          <w:numId w:val="28"/>
        </w:numPr>
        <w:rPr>
          <w:rFonts w:cs="Times New Roman"/>
        </w:rPr>
      </w:pPr>
      <w:r w:rsidRPr="00BB4CB3">
        <w:rPr>
          <w:rFonts w:cs="Times New Roman"/>
        </w:rPr>
        <w:lastRenderedPageBreak/>
        <w:t>Background</w:t>
      </w:r>
      <w:r w:rsidRPr="00BB4CB3" w:rsidR="00344DDB">
        <w:rPr>
          <w:rFonts w:cs="Times New Roman"/>
        </w:rPr>
        <w:t xml:space="preserve"> </w:t>
      </w:r>
    </w:p>
    <w:p w:rsidRPr="00BB4CB3" w:rsidR="00150C54" w:rsidP="00150C54" w:rsidRDefault="00150C54" w14:paraId="45E37F5F" w14:textId="77777777">
      <w:pPr>
        <w:spacing w:after="0" w:line="240" w:lineRule="auto"/>
        <w:rPr>
          <w:rFonts w:cs="Times New Roman"/>
          <w:i/>
          <w:szCs w:val="24"/>
        </w:rPr>
      </w:pPr>
    </w:p>
    <w:p w:rsidRPr="00BB4CB3" w:rsidR="00892724" w:rsidP="00357D62" w:rsidRDefault="00892724" w14:paraId="439A4903" w14:textId="21E69CCD">
      <w:pPr>
        <w:spacing w:line="240" w:lineRule="auto"/>
        <w:rPr>
          <w:rFonts w:cs="Times New Roman"/>
          <w:szCs w:val="24"/>
        </w:rPr>
      </w:pPr>
      <w:r w:rsidRPr="00BB4CB3">
        <w:rPr>
          <w:rFonts w:cs="Times New Roman"/>
          <w:szCs w:val="24"/>
        </w:rPr>
        <w:t xml:space="preserve">The Centers for Medicare &amp; Medicaid Services (CMS) work in partnership with </w:t>
      </w:r>
      <w:r w:rsidRPr="00BB4CB3" w:rsidR="00506DB1">
        <w:rPr>
          <w:rFonts w:cs="Times New Roman"/>
          <w:szCs w:val="24"/>
        </w:rPr>
        <w:t>s</w:t>
      </w:r>
      <w:r w:rsidRPr="00BB4CB3">
        <w:rPr>
          <w:rFonts w:cs="Times New Roman"/>
          <w:szCs w:val="24"/>
        </w:rPr>
        <w:t>tates to implement Medicaid and the Children’s Health Insurance Program (CHIP)</w:t>
      </w:r>
      <w:r w:rsidRPr="00BB4CB3" w:rsidR="00CD7CF3">
        <w:rPr>
          <w:rFonts w:cs="Times New Roman"/>
          <w:szCs w:val="24"/>
        </w:rPr>
        <w:t xml:space="preserve">.  </w:t>
      </w:r>
      <w:r w:rsidRPr="00BB4CB3">
        <w:rPr>
          <w:rFonts w:cs="Times New Roman"/>
          <w:szCs w:val="24"/>
        </w:rPr>
        <w:t>Together these programs provide health coverage to millions of Americans</w:t>
      </w:r>
      <w:r w:rsidRPr="00BB4CB3" w:rsidR="00CD7CF3">
        <w:rPr>
          <w:rFonts w:cs="Times New Roman"/>
          <w:szCs w:val="24"/>
        </w:rPr>
        <w:t xml:space="preserve">.  </w:t>
      </w:r>
      <w:r w:rsidRPr="00BB4CB3">
        <w:rPr>
          <w:rFonts w:cs="Times New Roman"/>
          <w:szCs w:val="24"/>
        </w:rPr>
        <w:t xml:space="preserve">Medicaid and CHIP are based in Federal statute, associated regulations and policy guidance, and the approved </w:t>
      </w:r>
      <w:r w:rsidRPr="00BB4CB3" w:rsidR="00506DB1">
        <w:rPr>
          <w:rFonts w:cs="Times New Roman"/>
          <w:szCs w:val="24"/>
        </w:rPr>
        <w:t>s</w:t>
      </w:r>
      <w:r w:rsidRPr="00BB4CB3">
        <w:rPr>
          <w:rFonts w:cs="Times New Roman"/>
          <w:szCs w:val="24"/>
        </w:rPr>
        <w:t xml:space="preserve">tate plan documents that serve as a contract between CMS and </w:t>
      </w:r>
      <w:r w:rsidRPr="00BB4CB3" w:rsidR="00506DB1">
        <w:rPr>
          <w:rFonts w:cs="Times New Roman"/>
          <w:szCs w:val="24"/>
        </w:rPr>
        <w:t>s</w:t>
      </w:r>
      <w:r w:rsidRPr="00BB4CB3">
        <w:rPr>
          <w:rFonts w:cs="Times New Roman"/>
          <w:szCs w:val="24"/>
        </w:rPr>
        <w:t xml:space="preserve">tates about how Medicaid and CHIP will be operated in that </w:t>
      </w:r>
      <w:r w:rsidRPr="00BB4CB3" w:rsidR="00506DB1">
        <w:rPr>
          <w:rFonts w:cs="Times New Roman"/>
          <w:szCs w:val="24"/>
        </w:rPr>
        <w:t>s</w:t>
      </w:r>
      <w:r w:rsidRPr="00BB4CB3">
        <w:rPr>
          <w:rFonts w:cs="Times New Roman"/>
          <w:szCs w:val="24"/>
        </w:rPr>
        <w:t>tate</w:t>
      </w:r>
      <w:r w:rsidRPr="00BB4CB3" w:rsidR="00CD7CF3">
        <w:rPr>
          <w:rFonts w:cs="Times New Roman"/>
          <w:szCs w:val="24"/>
        </w:rPr>
        <w:t xml:space="preserve">.  </w:t>
      </w:r>
      <w:r w:rsidRPr="00BB4CB3">
        <w:rPr>
          <w:rFonts w:cs="Times New Roman"/>
          <w:szCs w:val="24"/>
        </w:rPr>
        <w:t xml:space="preserve">CMS works collaboratively with </w:t>
      </w:r>
      <w:r w:rsidRPr="00BB4CB3" w:rsidR="00506DB1">
        <w:rPr>
          <w:rFonts w:cs="Times New Roman"/>
          <w:szCs w:val="24"/>
        </w:rPr>
        <w:t>s</w:t>
      </w:r>
      <w:r w:rsidRPr="00BB4CB3">
        <w:rPr>
          <w:rFonts w:cs="Times New Roman"/>
          <w:szCs w:val="24"/>
        </w:rPr>
        <w:t xml:space="preserve">tates in the ongoing management of programs and policies, and CMS continues to develop implementing guidance and templates for </w:t>
      </w:r>
      <w:r w:rsidRPr="00BB4CB3" w:rsidR="00506DB1">
        <w:rPr>
          <w:rFonts w:cs="Times New Roman"/>
          <w:szCs w:val="24"/>
        </w:rPr>
        <w:t>s</w:t>
      </w:r>
      <w:r w:rsidRPr="00BB4CB3">
        <w:rPr>
          <w:rFonts w:cs="Times New Roman"/>
          <w:szCs w:val="24"/>
        </w:rPr>
        <w:t xml:space="preserve">tates to use to elect new options available </w:t>
      </w:r>
      <w:r w:rsidRPr="00BB4CB3" w:rsidR="00BD1124">
        <w:rPr>
          <w:rFonts w:cs="Times New Roman"/>
          <w:szCs w:val="24"/>
        </w:rPr>
        <w:t>because</w:t>
      </w:r>
      <w:r w:rsidRPr="00BB4CB3">
        <w:rPr>
          <w:rFonts w:cs="Times New Roman"/>
          <w:szCs w:val="24"/>
        </w:rPr>
        <w:t xml:space="preserve"> of the Affordable Care Act or to comply with new statutory provisions</w:t>
      </w:r>
      <w:r w:rsidRPr="00BB4CB3" w:rsidR="00CD7CF3">
        <w:rPr>
          <w:rFonts w:cs="Times New Roman"/>
          <w:szCs w:val="24"/>
        </w:rPr>
        <w:t xml:space="preserve">.  </w:t>
      </w:r>
      <w:r w:rsidRPr="00BB4CB3">
        <w:rPr>
          <w:rFonts w:cs="Times New Roman"/>
          <w:szCs w:val="24"/>
        </w:rPr>
        <w:t xml:space="preserve">CMS also continues to work with </w:t>
      </w:r>
      <w:r w:rsidRPr="00BB4CB3" w:rsidR="00517434">
        <w:rPr>
          <w:rFonts w:cs="Times New Roman"/>
          <w:szCs w:val="24"/>
        </w:rPr>
        <w:t>s</w:t>
      </w:r>
      <w:r w:rsidRPr="00BB4CB3">
        <w:rPr>
          <w:rFonts w:cs="Times New Roman"/>
          <w:szCs w:val="24"/>
        </w:rPr>
        <w:t>tates through other methods to further the goals of health reform, including program waivers and demonstrations, and other technical assistance initiatives.</w:t>
      </w:r>
    </w:p>
    <w:p w:rsidRPr="00BB4CB3" w:rsidR="00357D62" w:rsidP="00357D62" w:rsidRDefault="00867343" w14:paraId="10EFC857" w14:textId="2704ACC6">
      <w:pPr>
        <w:spacing w:line="240" w:lineRule="auto"/>
        <w:rPr>
          <w:rFonts w:cs="Times New Roman"/>
          <w:szCs w:val="24"/>
        </w:rPr>
      </w:pPr>
      <w:r w:rsidRPr="00BB4CB3">
        <w:rPr>
          <w:rFonts w:cs="Times New Roman"/>
          <w:szCs w:val="24"/>
        </w:rPr>
        <w:t xml:space="preserve">Under section 1115(a) of the </w:t>
      </w:r>
      <w:r w:rsidRPr="00BB4CB3" w:rsidR="00A548CA">
        <w:rPr>
          <w:rFonts w:cs="Times New Roman"/>
          <w:szCs w:val="24"/>
        </w:rPr>
        <w:t xml:space="preserve">Social Security </w:t>
      </w:r>
      <w:r w:rsidRPr="00BB4CB3">
        <w:rPr>
          <w:rFonts w:cs="Times New Roman"/>
          <w:szCs w:val="24"/>
        </w:rPr>
        <w:t>Act, the Secretary of Health and Human Services (“Secretary”) may authorize a state to conduct experimental, pilot, or demonstration projects that, in the judgment of the Secretary, promote the objectives of title XIX of the Act</w:t>
      </w:r>
      <w:r w:rsidRPr="00BB4CB3" w:rsidR="00CD7CF3">
        <w:rPr>
          <w:rFonts w:cs="Times New Roman"/>
          <w:szCs w:val="24"/>
        </w:rPr>
        <w:t xml:space="preserve">.  </w:t>
      </w:r>
      <w:r w:rsidRPr="00BB4CB3">
        <w:rPr>
          <w:rFonts w:cs="Times New Roman"/>
          <w:szCs w:val="24"/>
        </w:rPr>
        <w:t xml:space="preserve">The Secretary (1) may, under section 1115(a)(1), waive provisions in section 1902 of the Act; and/or (2) may, under section 1115(a)(2)(A), authorize federal matching funds for state expenditures that would not otherwise be </w:t>
      </w:r>
      <w:proofErr w:type="spellStart"/>
      <w:r w:rsidRPr="00BB4CB3">
        <w:rPr>
          <w:rFonts w:cs="Times New Roman"/>
          <w:szCs w:val="24"/>
        </w:rPr>
        <w:t>matchable</w:t>
      </w:r>
      <w:proofErr w:type="spellEnd"/>
      <w:r w:rsidRPr="00BB4CB3">
        <w:rPr>
          <w:rFonts w:cs="Times New Roman"/>
          <w:szCs w:val="24"/>
        </w:rPr>
        <w:t xml:space="preserve"> (i.e., expenditure authority) under section 1903 of the Act. Section 1902 of the Act lists what elements the Medicaid state plan must include, such as provisions relating to eligibility, beneficiary protections, benefits and services and cost sharing</w:t>
      </w:r>
      <w:r w:rsidRPr="00BB4CB3" w:rsidR="00CD7CF3">
        <w:rPr>
          <w:rFonts w:cs="Times New Roman"/>
          <w:szCs w:val="24"/>
        </w:rPr>
        <w:t xml:space="preserve">.  </w:t>
      </w:r>
      <w:r w:rsidRPr="00BB4CB3">
        <w:rPr>
          <w:rFonts w:cs="Times New Roman"/>
          <w:szCs w:val="24"/>
        </w:rPr>
        <w:t xml:space="preserve">Section 1903, “Payments to States,” describes expenditures that may be “matched” with federal title XIX dollars, allowable sources of non-federal share, and managed care requirements. </w:t>
      </w:r>
      <w:bookmarkStart w:name="_Toc288057811" w:id="1"/>
      <w:bookmarkStart w:name="_Toc288057812" w:id="2"/>
      <w:bookmarkStart w:name="_Toc288057813" w:id="3"/>
      <w:bookmarkStart w:name="_Toc288057814" w:id="4"/>
      <w:bookmarkStart w:name="_Toc288057839" w:id="5"/>
      <w:bookmarkStart w:name="_Toc288057840" w:id="6"/>
      <w:bookmarkEnd w:id="1"/>
      <w:bookmarkEnd w:id="2"/>
      <w:bookmarkEnd w:id="3"/>
      <w:bookmarkEnd w:id="4"/>
      <w:bookmarkEnd w:id="5"/>
      <w:bookmarkEnd w:id="6"/>
    </w:p>
    <w:p w:rsidRPr="00BB4CB3" w:rsidR="00344DDB" w:rsidP="00344DDB" w:rsidRDefault="00344DDB" w14:paraId="59E579AF" w14:textId="271A395E">
      <w:pPr>
        <w:pStyle w:val="Default"/>
      </w:pPr>
      <w:r w:rsidRPr="00BB4CB3">
        <w:t>On November 1, 2017, CMS released a letter</w:t>
      </w:r>
      <w:r w:rsidRPr="00BB4CB3" w:rsidR="0082047B">
        <w:t xml:space="preserve"> #17-003 </w:t>
      </w:r>
      <w:r w:rsidRPr="00BB4CB3">
        <w:t xml:space="preserve">to all </w:t>
      </w:r>
      <w:r w:rsidRPr="00BB4CB3" w:rsidR="00517434">
        <w:t>s</w:t>
      </w:r>
      <w:r w:rsidRPr="00BB4CB3">
        <w:t>tate Medicaid Directors announcing new direction</w:t>
      </w:r>
      <w:r w:rsidRPr="00BB4CB3" w:rsidR="000F51AA">
        <w:t>s</w:t>
      </w:r>
      <w:r w:rsidRPr="00BB4CB3" w:rsidR="00892724">
        <w:t xml:space="preserve"> o</w:t>
      </w:r>
      <w:r w:rsidRPr="00BB4CB3">
        <w:t xml:space="preserve">n how CMS would like to work with states on section 1115(a) demonstrations to improve access to and quality of treatment for Medicaid beneficiaries as part of a Department-wide effort to combat the ongoing opioid crisis. </w:t>
      </w:r>
      <w:r w:rsidRPr="00BB4CB3" w:rsidR="000E2F69">
        <w:t xml:space="preserve"> </w:t>
      </w:r>
      <w:r w:rsidRPr="00BB4CB3">
        <w:t>The letter also announced that CMS is now offering a more flexible, streamlined approach to accelerate states’ ability to respond to the national opioid crisis while enhancing states’ monitoring and reporting of the impact of any changes implemented through these demonstrations.</w:t>
      </w:r>
    </w:p>
    <w:p w:rsidRPr="00BB4CB3" w:rsidR="00B918A1" w:rsidP="00344DDB" w:rsidRDefault="00B918A1" w14:paraId="3B8401E8" w14:textId="524A0250">
      <w:pPr>
        <w:pStyle w:val="Default"/>
      </w:pPr>
    </w:p>
    <w:p w:rsidRPr="00BB4CB3" w:rsidR="00B918A1" w:rsidP="00344DDB" w:rsidRDefault="00995886" w14:paraId="7C479984" w14:textId="2A7AA748">
      <w:pPr>
        <w:pStyle w:val="Default"/>
      </w:pPr>
      <w:r w:rsidRPr="00BB4CB3">
        <w:t xml:space="preserve">Medicaid </w:t>
      </w:r>
      <w:r w:rsidRPr="00BB4CB3" w:rsidR="00B918A1">
        <w:t xml:space="preserve">Section 1115 demonstration monitoring and evaluation Special Terms and Conditions (STC), and the letter #17-003, make clear that CMS remains committed to ensuring state accountability for the health and well-being of Medicaid enrollees and that monitoring and evaluation are important for understanding the outcomes and impacts of approaches to Medicaid SUD demonstrations. </w:t>
      </w:r>
      <w:r w:rsidRPr="00BB4CB3" w:rsidR="000E2F69">
        <w:t xml:space="preserve"> </w:t>
      </w:r>
      <w:r w:rsidRPr="00BB4CB3" w:rsidR="00B918A1">
        <w:t xml:space="preserve">For this purpose, CMS is undertaking efforts to help states monitor the elements of these demonstrations, while giving them the flexibility to adapt to changing conditions in their states.  States with approved SUD demonstrations are required to develop implementation and monitoring plans, including monitoring metrics, a monitoring protocol, </w:t>
      </w:r>
      <w:r w:rsidRPr="00BB4CB3" w:rsidR="009D4E01">
        <w:t xml:space="preserve">and </w:t>
      </w:r>
      <w:r w:rsidRPr="00BB4CB3" w:rsidR="00B918A1">
        <w:t>regular monitoring reports describing their implementation progress.</w:t>
      </w:r>
    </w:p>
    <w:p w:rsidRPr="00BB4CB3" w:rsidR="00B00A5B" w:rsidP="00344DDB" w:rsidRDefault="00B00A5B" w14:paraId="537A24BC" w14:textId="77777777">
      <w:pPr>
        <w:pStyle w:val="Default"/>
      </w:pPr>
    </w:p>
    <w:p w:rsidRPr="00BB4CB3" w:rsidR="00003C46" w:rsidP="00003C46" w:rsidRDefault="00003C46" w14:paraId="0FE02B4C" w14:textId="5CC59071">
      <w:pPr>
        <w:pStyle w:val="Default"/>
      </w:pPr>
      <w:r w:rsidRPr="00BB4CB3">
        <w:t>In addition, the STC</w:t>
      </w:r>
      <w:r w:rsidRPr="00BB4CB3" w:rsidR="009D4E01">
        <w:t>s</w:t>
      </w:r>
      <w:r w:rsidRPr="00BB4CB3">
        <w:t xml:space="preserve"> for these </w:t>
      </w:r>
      <w:r w:rsidRPr="00BB4CB3" w:rsidR="00FD5E67">
        <w:t xml:space="preserve">section </w:t>
      </w:r>
      <w:r w:rsidRPr="00BB4CB3">
        <w:t>1115 demonstrations address that states are required to submit in their regular monitoring reports, information on milestones and performance measures that they elected to represent key indicators of progress toward meeting the goals for the demonstrations.</w:t>
      </w:r>
    </w:p>
    <w:p w:rsidRPr="00BB4CB3" w:rsidR="00003C46" w:rsidP="00344DDB" w:rsidRDefault="00003C46" w14:paraId="25E9C4C6" w14:textId="169072A1">
      <w:pPr>
        <w:pStyle w:val="Default"/>
      </w:pPr>
    </w:p>
    <w:p w:rsidRPr="00BB4CB3" w:rsidR="00E53D51" w:rsidP="00E53D51" w:rsidRDefault="00E53D51" w14:paraId="4C0C242E" w14:textId="793450A5">
      <w:pPr>
        <w:pStyle w:val="Default"/>
      </w:pPr>
      <w:r w:rsidRPr="00BB4CB3">
        <w:t>Furthermore, to improve</w:t>
      </w:r>
      <w:r w:rsidRPr="00BB4CB3" w:rsidR="002C3A2C">
        <w:t xml:space="preserve"> the </w:t>
      </w:r>
      <w:r w:rsidRPr="00BB4CB3">
        <w:t xml:space="preserve">quality and efficiency of the reporting requirements for SUD demonstrations, CMS in conjunction with state advisory groups </w:t>
      </w:r>
      <w:r w:rsidRPr="00BB4CB3">
        <w:rPr>
          <w:rFonts w:eastAsiaTheme="minorHAnsi"/>
        </w:rPr>
        <w:t>developed a set of standardized monitoring tools for states to use for their regular reporting, including:</w:t>
      </w:r>
    </w:p>
    <w:p w:rsidRPr="00BB4CB3" w:rsidR="00E53D51" w:rsidP="00E53D51" w:rsidRDefault="00E53D51" w14:paraId="08D4C55E" w14:textId="77777777">
      <w:pPr>
        <w:pStyle w:val="Default"/>
        <w:rPr>
          <w:rFonts w:eastAsiaTheme="minorHAnsi"/>
        </w:rPr>
      </w:pPr>
    </w:p>
    <w:p w:rsidRPr="00BB4CB3" w:rsidR="009970E6" w:rsidP="009970E6" w:rsidRDefault="009970E6" w14:paraId="3EAE35C5" w14:textId="1249B369">
      <w:pPr>
        <w:pStyle w:val="Default"/>
        <w:numPr>
          <w:ilvl w:val="0"/>
          <w:numId w:val="42"/>
        </w:numPr>
        <w:rPr>
          <w:rFonts w:eastAsiaTheme="minorHAnsi"/>
        </w:rPr>
      </w:pPr>
      <w:r w:rsidRPr="00BB4CB3">
        <w:rPr>
          <w:rFonts w:eastAsiaTheme="minorHAnsi"/>
        </w:rPr>
        <w:t xml:space="preserve">The Medicaid </w:t>
      </w:r>
      <w:r w:rsidRPr="00BB4CB3" w:rsidR="000D3F0F">
        <w:rPr>
          <w:rFonts w:eastAsiaTheme="minorHAnsi"/>
        </w:rPr>
        <w:t>s</w:t>
      </w:r>
      <w:r w:rsidRPr="00BB4CB3">
        <w:rPr>
          <w:rFonts w:eastAsiaTheme="minorHAnsi"/>
        </w:rPr>
        <w:t xml:space="preserve">ection 1115 SUD </w:t>
      </w:r>
      <w:r w:rsidRPr="00BB4CB3" w:rsidR="000D3F0F">
        <w:rPr>
          <w:rFonts w:eastAsiaTheme="minorHAnsi"/>
        </w:rPr>
        <w:t>d</w:t>
      </w:r>
      <w:r w:rsidRPr="00BB4CB3">
        <w:rPr>
          <w:rFonts w:eastAsiaTheme="minorHAnsi"/>
        </w:rPr>
        <w:t xml:space="preserve">emonstration monitoring protocol </w:t>
      </w:r>
      <w:r w:rsidRPr="00BB4CB3" w:rsidR="00D339C0">
        <w:rPr>
          <w:rFonts w:eastAsiaTheme="minorHAnsi"/>
        </w:rPr>
        <w:t xml:space="preserve">template </w:t>
      </w:r>
      <w:r w:rsidRPr="00BB4CB3">
        <w:rPr>
          <w:rFonts w:eastAsiaTheme="minorHAnsi"/>
        </w:rPr>
        <w:t>(this is one-time submission)</w:t>
      </w:r>
      <w:r w:rsidRPr="00BB4CB3" w:rsidR="00196019">
        <w:rPr>
          <w:rStyle w:val="FootnoteReference"/>
          <w:rFonts w:eastAsiaTheme="minorHAnsi"/>
        </w:rPr>
        <w:footnoteReference w:id="2"/>
      </w:r>
      <w:r w:rsidRPr="00BB4CB3">
        <w:rPr>
          <w:rFonts w:eastAsiaTheme="minorHAnsi"/>
        </w:rPr>
        <w:t>;</w:t>
      </w:r>
    </w:p>
    <w:p w:rsidRPr="00BB4CB3" w:rsidR="00D339C0" w:rsidP="009970E6" w:rsidRDefault="00D339C0" w14:paraId="3C36BD8E" w14:textId="257C5AC2">
      <w:pPr>
        <w:pStyle w:val="Default"/>
        <w:numPr>
          <w:ilvl w:val="0"/>
          <w:numId w:val="42"/>
        </w:numPr>
        <w:rPr>
          <w:rFonts w:eastAsiaTheme="minorHAnsi"/>
        </w:rPr>
      </w:pPr>
      <w:r w:rsidRPr="00BB4CB3">
        <w:rPr>
          <w:rFonts w:eastAsiaTheme="minorHAnsi"/>
        </w:rPr>
        <w:t>The Medicaid section 1115 SUD demonstration monitoring protocol workbook (this is a one-time submission)</w:t>
      </w:r>
      <w:r w:rsidRPr="00BB4CB3" w:rsidR="00196019">
        <w:rPr>
          <w:rFonts w:eastAsiaTheme="minorHAnsi"/>
          <w:vertAlign w:val="superscript"/>
        </w:rPr>
        <w:t>1</w:t>
      </w:r>
      <w:r w:rsidRPr="00BB4CB3">
        <w:rPr>
          <w:rFonts w:eastAsiaTheme="minorHAnsi"/>
        </w:rPr>
        <w:t>;</w:t>
      </w:r>
    </w:p>
    <w:p w:rsidRPr="00BB4CB3" w:rsidR="009970E6" w:rsidP="009970E6" w:rsidRDefault="009970E6" w14:paraId="3C51952B" w14:textId="71588821">
      <w:pPr>
        <w:pStyle w:val="Default"/>
        <w:numPr>
          <w:ilvl w:val="0"/>
          <w:numId w:val="42"/>
        </w:numPr>
        <w:rPr>
          <w:rFonts w:eastAsiaTheme="minorHAnsi"/>
        </w:rPr>
      </w:pPr>
      <w:r w:rsidRPr="00BB4CB3">
        <w:t xml:space="preserve">The </w:t>
      </w:r>
      <w:r w:rsidRPr="00BB4CB3">
        <w:rPr>
          <w:rFonts w:eastAsiaTheme="minorHAnsi"/>
        </w:rPr>
        <w:t xml:space="preserve">Medicaid </w:t>
      </w:r>
      <w:r w:rsidRPr="00BB4CB3" w:rsidR="000D3F0F">
        <w:rPr>
          <w:rFonts w:eastAsiaTheme="minorHAnsi"/>
        </w:rPr>
        <w:t>s</w:t>
      </w:r>
      <w:r w:rsidRPr="00BB4CB3">
        <w:rPr>
          <w:rFonts w:eastAsiaTheme="minorHAnsi"/>
        </w:rPr>
        <w:t xml:space="preserve">ection 1115 </w:t>
      </w:r>
      <w:r w:rsidRPr="00BB4CB3" w:rsidR="000D3F0F">
        <w:rPr>
          <w:rFonts w:eastAsiaTheme="minorHAnsi"/>
        </w:rPr>
        <w:t>SUD d</w:t>
      </w:r>
      <w:r w:rsidRPr="00BB4CB3">
        <w:rPr>
          <w:rFonts w:eastAsiaTheme="minorHAnsi"/>
        </w:rPr>
        <w:t>emonstration monitoring report</w:t>
      </w:r>
      <w:r w:rsidRPr="00BB4CB3" w:rsidR="00D339C0">
        <w:rPr>
          <w:rFonts w:eastAsiaTheme="minorHAnsi"/>
        </w:rPr>
        <w:t xml:space="preserve"> template</w:t>
      </w:r>
      <w:r w:rsidRPr="00BB4CB3">
        <w:rPr>
          <w:rFonts w:eastAsiaTheme="minorHAnsi"/>
        </w:rPr>
        <w:t xml:space="preserve">, and; </w:t>
      </w:r>
    </w:p>
    <w:p w:rsidRPr="00BB4CB3" w:rsidR="009970E6" w:rsidP="009970E6" w:rsidRDefault="009970E6" w14:paraId="20D45ADB" w14:textId="7090296F">
      <w:pPr>
        <w:pStyle w:val="Default"/>
        <w:numPr>
          <w:ilvl w:val="0"/>
          <w:numId w:val="42"/>
        </w:numPr>
        <w:rPr>
          <w:rFonts w:eastAsiaTheme="minorHAnsi"/>
        </w:rPr>
      </w:pPr>
      <w:r w:rsidRPr="00BB4CB3">
        <w:rPr>
          <w:rFonts w:eastAsiaTheme="minorHAnsi"/>
        </w:rPr>
        <w:t xml:space="preserve">The Medicaid Section 1115 </w:t>
      </w:r>
      <w:r w:rsidRPr="00BB4CB3" w:rsidR="00BB51D7">
        <w:rPr>
          <w:rFonts w:eastAsiaTheme="minorHAnsi"/>
        </w:rPr>
        <w:t>SUD d</w:t>
      </w:r>
      <w:r w:rsidRPr="00BB4CB3">
        <w:rPr>
          <w:rFonts w:eastAsiaTheme="minorHAnsi"/>
        </w:rPr>
        <w:t xml:space="preserve">emonstration </w:t>
      </w:r>
      <w:r w:rsidRPr="00BB4CB3" w:rsidR="004179E9">
        <w:rPr>
          <w:rFonts w:eastAsiaTheme="minorHAnsi"/>
        </w:rPr>
        <w:t xml:space="preserve">monitoring </w:t>
      </w:r>
      <w:r w:rsidRPr="00BB4CB3" w:rsidR="00D339C0">
        <w:rPr>
          <w:rFonts w:eastAsiaTheme="minorHAnsi"/>
        </w:rPr>
        <w:t>report workbook.</w:t>
      </w:r>
    </w:p>
    <w:p w:rsidRPr="00BB4CB3" w:rsidR="00D339C0" w:rsidP="00D10282" w:rsidRDefault="00D339C0" w14:paraId="69B5867B" w14:textId="77777777">
      <w:pPr>
        <w:pStyle w:val="ListParagraph"/>
        <w:spacing w:after="0" w:line="240" w:lineRule="auto"/>
        <w:rPr>
          <w:rFonts w:ascii="Times New Roman" w:hAnsi="Times New Roman"/>
          <w:sz w:val="24"/>
          <w:szCs w:val="24"/>
          <w:u w:val="single"/>
        </w:rPr>
      </w:pPr>
    </w:p>
    <w:p w:rsidRPr="00BB4CB3" w:rsidR="00B00A5B" w:rsidP="00B00A5B" w:rsidRDefault="00927BB1" w14:paraId="7D05B1BD" w14:textId="72BA9772">
      <w:pPr>
        <w:spacing w:after="0" w:line="240" w:lineRule="auto"/>
        <w:rPr>
          <w:rFonts w:cs="Times New Roman"/>
        </w:rPr>
      </w:pPr>
      <w:r w:rsidRPr="00BB4CB3">
        <w:rPr>
          <w:rFonts w:cs="Times New Roman"/>
        </w:rPr>
        <w:t>As specified in official 1115 policy communication</w:t>
      </w:r>
      <w:r w:rsidRPr="00BB4CB3" w:rsidR="00661F4D">
        <w:rPr>
          <w:rFonts w:cs="Times New Roman"/>
        </w:rPr>
        <w:t>s</w:t>
      </w:r>
      <w:r w:rsidRPr="00BB4CB3">
        <w:rPr>
          <w:rFonts w:cs="Times New Roman"/>
        </w:rPr>
        <w:t xml:space="preserve"> to states:</w:t>
      </w:r>
    </w:p>
    <w:p w:rsidRPr="00BB4CB3" w:rsidR="00B00A5B" w:rsidP="00B00A5B" w:rsidRDefault="00B00A5B" w14:paraId="5E80A84A" w14:textId="77777777">
      <w:pPr>
        <w:spacing w:after="0" w:line="240" w:lineRule="auto"/>
        <w:rPr>
          <w:rFonts w:cs="Times New Roman"/>
          <w:b/>
          <w:bCs/>
        </w:rPr>
      </w:pPr>
    </w:p>
    <w:p w:rsidRPr="00BB4CB3" w:rsidR="00173249" w:rsidP="00B00A5B" w:rsidRDefault="00B00A5B" w14:paraId="551D8A3C" w14:textId="280ECB19">
      <w:pPr>
        <w:widowControl w:val="0"/>
        <w:kinsoku w:val="0"/>
        <w:overflowPunct w:val="0"/>
        <w:autoSpaceDE w:val="0"/>
        <w:autoSpaceDN w:val="0"/>
        <w:adjustRightInd w:val="0"/>
        <w:spacing w:after="0" w:line="240" w:lineRule="auto"/>
        <w:ind w:right="634"/>
        <w:rPr>
          <w:rFonts w:cs="Times New Roman"/>
          <w:szCs w:val="24"/>
        </w:rPr>
      </w:pPr>
      <w:r w:rsidRPr="00BB4CB3">
        <w:rPr>
          <w:rFonts w:cs="Times New Roman"/>
          <w:szCs w:val="24"/>
        </w:rPr>
        <w:t xml:space="preserve">In accordance with 42 CFR 431.428 </w:t>
      </w:r>
      <w:r w:rsidRPr="00BB4CB3">
        <w:rPr>
          <w:rFonts w:cs="Times New Roman"/>
          <w:bCs/>
          <w:szCs w:val="24"/>
        </w:rPr>
        <w:t>s</w:t>
      </w:r>
      <w:r w:rsidRPr="00BB4CB3">
        <w:rPr>
          <w:rFonts w:cs="Times New Roman"/>
          <w:szCs w:val="24"/>
        </w:rPr>
        <w:t>tates must submit all post-approval deliverables as stipulated by CMS and within the timeframes outlined within the STC</w:t>
      </w:r>
      <w:r w:rsidRPr="00BB4CB3" w:rsidR="00875D3F">
        <w:rPr>
          <w:rFonts w:cs="Times New Roman"/>
          <w:szCs w:val="24"/>
        </w:rPr>
        <w:t>s</w:t>
      </w:r>
      <w:r w:rsidRPr="00BB4CB3">
        <w:rPr>
          <w:rFonts w:cs="Times New Roman"/>
          <w:szCs w:val="24"/>
        </w:rPr>
        <w:t xml:space="preserve"> for the specific Medicaid 1115 State Demonstration. </w:t>
      </w:r>
    </w:p>
    <w:p w:rsidRPr="00BB4CB3" w:rsidR="005273BC" w:rsidP="00B00A5B" w:rsidRDefault="005273BC" w14:paraId="694D1342" w14:textId="77777777">
      <w:pPr>
        <w:widowControl w:val="0"/>
        <w:kinsoku w:val="0"/>
        <w:overflowPunct w:val="0"/>
        <w:autoSpaceDE w:val="0"/>
        <w:autoSpaceDN w:val="0"/>
        <w:adjustRightInd w:val="0"/>
        <w:spacing w:after="0" w:line="240" w:lineRule="auto"/>
        <w:ind w:right="634"/>
        <w:rPr>
          <w:rFonts w:cs="Times New Roman"/>
          <w:szCs w:val="24"/>
        </w:rPr>
      </w:pPr>
    </w:p>
    <w:p w:rsidRPr="00BB4CB3" w:rsidR="005273BC" w:rsidP="00B00A5B" w:rsidRDefault="005273BC" w14:paraId="4CE8C7A8" w14:textId="44764494">
      <w:pPr>
        <w:widowControl w:val="0"/>
        <w:kinsoku w:val="0"/>
        <w:overflowPunct w:val="0"/>
        <w:autoSpaceDE w:val="0"/>
        <w:autoSpaceDN w:val="0"/>
        <w:adjustRightInd w:val="0"/>
        <w:spacing w:after="0" w:line="240" w:lineRule="auto"/>
        <w:ind w:right="634"/>
        <w:rPr>
          <w:rFonts w:cs="Times New Roman"/>
          <w:szCs w:val="24"/>
        </w:rPr>
      </w:pPr>
      <w:r w:rsidRPr="00BB4CB3">
        <w:rPr>
          <w:rFonts w:cs="Times New Roman"/>
          <w:szCs w:val="24"/>
        </w:rPr>
        <w:t xml:space="preserve">The State Medicaid Director Letter,  #17-003, entitled, </w:t>
      </w:r>
      <w:r w:rsidRPr="00BB4CB3">
        <w:rPr>
          <w:rFonts w:cs="Times New Roman"/>
          <w:i/>
          <w:szCs w:val="24"/>
        </w:rPr>
        <w:t>Strategies Addressing the Opioid Epidemic</w:t>
      </w:r>
      <w:r w:rsidRPr="00BB4CB3">
        <w:rPr>
          <w:rFonts w:cs="Times New Roman"/>
          <w:szCs w:val="24"/>
        </w:rPr>
        <w:t>, provides a framework for SUD demonstrations under Medicaid Section 1115 Authority</w:t>
      </w:r>
      <w:r w:rsidRPr="00BB4CB3" w:rsidR="00622671">
        <w:rPr>
          <w:rFonts w:cs="Times New Roman"/>
          <w:szCs w:val="24"/>
        </w:rPr>
        <w:t xml:space="preserve">.  This letter </w:t>
      </w:r>
      <w:r w:rsidRPr="00BB4CB3" w:rsidR="00B918A1">
        <w:rPr>
          <w:rFonts w:cs="Times New Roman"/>
          <w:szCs w:val="24"/>
        </w:rPr>
        <w:t xml:space="preserve">indicates </w:t>
      </w:r>
      <w:r w:rsidRPr="00BB4CB3">
        <w:rPr>
          <w:rFonts w:cs="Times New Roman"/>
          <w:szCs w:val="24"/>
        </w:rPr>
        <w:t xml:space="preserve">that a state’s application should confirm its commitment to assuring the necessary resources to support robust monitoring </w:t>
      </w:r>
      <w:r w:rsidRPr="00BB4CB3" w:rsidR="00AA46DE">
        <w:rPr>
          <w:rFonts w:cs="Times New Roman"/>
          <w:szCs w:val="24"/>
        </w:rPr>
        <w:t xml:space="preserve">protocol </w:t>
      </w:r>
      <w:r w:rsidRPr="00BB4CB3">
        <w:rPr>
          <w:rFonts w:cs="Times New Roman"/>
          <w:szCs w:val="24"/>
        </w:rPr>
        <w:t>and evaluation</w:t>
      </w:r>
      <w:r w:rsidRPr="00BB4CB3" w:rsidR="00AA46DE">
        <w:rPr>
          <w:rFonts w:cs="Times New Roman"/>
          <w:szCs w:val="24"/>
        </w:rPr>
        <w:t xml:space="preserve">, </w:t>
      </w:r>
      <w:r w:rsidRPr="00BB4CB3" w:rsidR="00DB54AB">
        <w:rPr>
          <w:rFonts w:cs="Times New Roman"/>
          <w:szCs w:val="24"/>
        </w:rPr>
        <w:t>and that the state</w:t>
      </w:r>
      <w:r w:rsidRPr="00BB4CB3" w:rsidR="00AA46DE">
        <w:rPr>
          <w:rFonts w:cs="Times New Roman"/>
          <w:szCs w:val="24"/>
        </w:rPr>
        <w:t xml:space="preserve"> will provide an implementation plan subject to CMS approval</w:t>
      </w:r>
      <w:r w:rsidRPr="00BB4CB3" w:rsidR="00875CAE">
        <w:rPr>
          <w:rFonts w:cs="Times New Roman"/>
          <w:szCs w:val="24"/>
        </w:rPr>
        <w:t>.  The letter further states that information about the specific measures and reporting will be detailed in a monitoring protocol agreed upon by CMS and the state afte</w:t>
      </w:r>
      <w:r w:rsidRPr="00BB4CB3" w:rsidR="002516FF">
        <w:rPr>
          <w:rFonts w:cs="Times New Roman"/>
          <w:szCs w:val="24"/>
        </w:rPr>
        <w:t xml:space="preserve">r approval of the demonstration which will demonstrate </w:t>
      </w:r>
      <w:r w:rsidRPr="00BB4CB3">
        <w:rPr>
          <w:rFonts w:cs="Times New Roman"/>
          <w:color w:val="000000"/>
          <w:szCs w:val="24"/>
        </w:rPr>
        <w:t xml:space="preserve">progress toward meeting the goals for this demonstration initiative. </w:t>
      </w:r>
    </w:p>
    <w:p w:rsidRPr="00BB4CB3" w:rsidR="00173249" w:rsidP="00B00A5B" w:rsidRDefault="00173249" w14:paraId="19405B77" w14:textId="77777777">
      <w:pPr>
        <w:widowControl w:val="0"/>
        <w:kinsoku w:val="0"/>
        <w:overflowPunct w:val="0"/>
        <w:autoSpaceDE w:val="0"/>
        <w:autoSpaceDN w:val="0"/>
        <w:adjustRightInd w:val="0"/>
        <w:spacing w:after="0" w:line="240" w:lineRule="auto"/>
        <w:ind w:right="634"/>
        <w:rPr>
          <w:rFonts w:cs="Times New Roman"/>
          <w:szCs w:val="24"/>
        </w:rPr>
      </w:pPr>
    </w:p>
    <w:p w:rsidRPr="00BB4CB3" w:rsidR="001C6FEB" w:rsidP="001C6FEB" w:rsidRDefault="00E07860" w14:paraId="55019921" w14:textId="2EB29A6C">
      <w:pPr>
        <w:widowControl w:val="0"/>
        <w:kinsoku w:val="0"/>
        <w:overflowPunct w:val="0"/>
        <w:autoSpaceDE w:val="0"/>
        <w:autoSpaceDN w:val="0"/>
        <w:adjustRightInd w:val="0"/>
        <w:spacing w:after="0" w:line="240" w:lineRule="auto"/>
        <w:ind w:right="634"/>
        <w:rPr>
          <w:rFonts w:cs="Times New Roman"/>
        </w:rPr>
      </w:pPr>
      <w:r w:rsidRPr="00BB4CB3">
        <w:rPr>
          <w:rFonts w:cs="Times New Roman"/>
          <w:szCs w:val="24"/>
        </w:rPr>
        <w:t xml:space="preserve">In addition, </w:t>
      </w:r>
      <w:r w:rsidRPr="00BB4CB3" w:rsidR="00C0172F">
        <w:rPr>
          <w:rFonts w:cs="Times New Roman"/>
          <w:szCs w:val="24"/>
        </w:rPr>
        <w:t xml:space="preserve">the </w:t>
      </w:r>
      <w:r w:rsidRPr="00BB4CB3" w:rsidR="002D682A">
        <w:rPr>
          <w:rFonts w:cs="Times New Roman"/>
          <w:szCs w:val="20"/>
        </w:rPr>
        <w:t xml:space="preserve">STCs for </w:t>
      </w:r>
      <w:r w:rsidRPr="00BB4CB3" w:rsidR="00C0172F">
        <w:rPr>
          <w:rFonts w:cs="Times New Roman"/>
          <w:szCs w:val="20"/>
        </w:rPr>
        <w:t xml:space="preserve">the </w:t>
      </w:r>
      <w:r w:rsidRPr="00BB4CB3" w:rsidR="002D682A">
        <w:rPr>
          <w:rFonts w:cs="Times New Roman"/>
          <w:szCs w:val="20"/>
        </w:rPr>
        <w:t xml:space="preserve">Medicaid </w:t>
      </w:r>
      <w:r w:rsidRPr="00BB4CB3" w:rsidR="006F040C">
        <w:rPr>
          <w:rFonts w:cs="Times New Roman"/>
          <w:szCs w:val="20"/>
        </w:rPr>
        <w:t>s</w:t>
      </w:r>
      <w:r w:rsidRPr="00BB4CB3" w:rsidR="00FD5E67">
        <w:rPr>
          <w:rFonts w:cs="Times New Roman"/>
          <w:szCs w:val="20"/>
        </w:rPr>
        <w:t xml:space="preserve">ection </w:t>
      </w:r>
      <w:r w:rsidRPr="00BB4CB3" w:rsidR="002D682A">
        <w:rPr>
          <w:rFonts w:cs="Times New Roman"/>
          <w:szCs w:val="20"/>
        </w:rPr>
        <w:t xml:space="preserve">1115 SUD demonstrations </w:t>
      </w:r>
      <w:r w:rsidRPr="00BB4CB3">
        <w:rPr>
          <w:rFonts w:cs="Times New Roman"/>
          <w:szCs w:val="20"/>
        </w:rPr>
        <w:t xml:space="preserve">require </w:t>
      </w:r>
      <w:r w:rsidRPr="00BB4CB3" w:rsidR="00C0172F">
        <w:rPr>
          <w:rFonts w:cs="Times New Roman"/>
          <w:szCs w:val="20"/>
        </w:rPr>
        <w:t xml:space="preserve">that </w:t>
      </w:r>
      <w:r w:rsidRPr="00BB4CB3">
        <w:rPr>
          <w:rFonts w:cs="Times New Roman"/>
          <w:szCs w:val="20"/>
        </w:rPr>
        <w:t xml:space="preserve">approved </w:t>
      </w:r>
      <w:r w:rsidRPr="00BB4CB3" w:rsidR="002D682A">
        <w:rPr>
          <w:rFonts w:cs="Times New Roman"/>
          <w:szCs w:val="20"/>
        </w:rPr>
        <w:t xml:space="preserve">states submit </w:t>
      </w:r>
      <w:proofErr w:type="gramStart"/>
      <w:r w:rsidRPr="00BB4CB3" w:rsidR="002D682A">
        <w:rPr>
          <w:rFonts w:cs="Times New Roman"/>
          <w:szCs w:val="20"/>
        </w:rPr>
        <w:t>an</w:t>
      </w:r>
      <w:proofErr w:type="gramEnd"/>
      <w:r w:rsidRPr="00BB4CB3" w:rsidR="002D682A">
        <w:rPr>
          <w:rFonts w:cs="Times New Roman"/>
          <w:szCs w:val="20"/>
        </w:rPr>
        <w:t xml:space="preserve"> </w:t>
      </w:r>
      <w:r w:rsidRPr="00BB4CB3">
        <w:rPr>
          <w:rFonts w:cs="Times New Roman"/>
          <w:szCs w:val="20"/>
        </w:rPr>
        <w:t>SUD i</w:t>
      </w:r>
      <w:r w:rsidRPr="00BB4CB3" w:rsidR="002D682A">
        <w:rPr>
          <w:rFonts w:cs="Times New Roman"/>
          <w:szCs w:val="20"/>
        </w:rPr>
        <w:t xml:space="preserve">mplementation </w:t>
      </w:r>
      <w:r w:rsidRPr="00BB4CB3">
        <w:rPr>
          <w:rFonts w:cs="Times New Roman"/>
          <w:szCs w:val="20"/>
        </w:rPr>
        <w:t xml:space="preserve">plan subject to CMS approval, and </w:t>
      </w:r>
      <w:r w:rsidRPr="00BB4CB3" w:rsidR="007F7620">
        <w:rPr>
          <w:rFonts w:cs="Times New Roman"/>
          <w:szCs w:val="24"/>
        </w:rPr>
        <w:t xml:space="preserve">an </w:t>
      </w:r>
      <w:r w:rsidRPr="00BB4CB3" w:rsidR="00786CB3">
        <w:rPr>
          <w:rFonts w:cs="Times New Roman"/>
          <w:szCs w:val="24"/>
        </w:rPr>
        <w:t xml:space="preserve">SUD </w:t>
      </w:r>
      <w:r w:rsidRPr="00BB4CB3">
        <w:rPr>
          <w:rFonts w:cs="Times New Roman"/>
          <w:szCs w:val="24"/>
        </w:rPr>
        <w:t>m</w:t>
      </w:r>
      <w:r w:rsidRPr="00BB4CB3" w:rsidR="00786CB3">
        <w:rPr>
          <w:rFonts w:cs="Times New Roman"/>
          <w:szCs w:val="24"/>
        </w:rPr>
        <w:t xml:space="preserve">onitoring </w:t>
      </w:r>
      <w:r w:rsidRPr="00BB4CB3">
        <w:rPr>
          <w:rFonts w:cs="Times New Roman"/>
          <w:szCs w:val="24"/>
        </w:rPr>
        <w:t>p</w:t>
      </w:r>
      <w:r w:rsidRPr="00BB4CB3" w:rsidR="00786CB3">
        <w:rPr>
          <w:rFonts w:cs="Times New Roman"/>
          <w:szCs w:val="24"/>
        </w:rPr>
        <w:t>rotocol</w:t>
      </w:r>
      <w:r w:rsidRPr="00BB4CB3">
        <w:rPr>
          <w:rFonts w:cs="Times New Roman"/>
          <w:szCs w:val="24"/>
        </w:rPr>
        <w:t xml:space="preserve"> </w:t>
      </w:r>
      <w:r w:rsidRPr="00BB4CB3" w:rsidR="00786CB3">
        <w:rPr>
          <w:rFonts w:cs="Times New Roman"/>
          <w:szCs w:val="24"/>
        </w:rPr>
        <w:t>t</w:t>
      </w:r>
      <w:r w:rsidRPr="00BB4CB3">
        <w:rPr>
          <w:rFonts w:cs="Times New Roman"/>
          <w:szCs w:val="24"/>
        </w:rPr>
        <w:t>o</w:t>
      </w:r>
      <w:r w:rsidRPr="00BB4CB3" w:rsidR="00786CB3">
        <w:rPr>
          <w:rFonts w:cs="Times New Roman"/>
          <w:szCs w:val="24"/>
        </w:rPr>
        <w:t xml:space="preserve"> be developed in cooperation with CMS and </w:t>
      </w:r>
      <w:r w:rsidRPr="00BB4CB3">
        <w:rPr>
          <w:rFonts w:cs="Times New Roman"/>
          <w:szCs w:val="24"/>
        </w:rPr>
        <w:t xml:space="preserve">which </w:t>
      </w:r>
      <w:r w:rsidRPr="00BB4CB3" w:rsidR="00786CB3">
        <w:rPr>
          <w:rFonts w:cs="Times New Roman"/>
          <w:szCs w:val="24"/>
        </w:rPr>
        <w:t xml:space="preserve">is subject to CMS approval. </w:t>
      </w:r>
      <w:r w:rsidRPr="00BB4CB3" w:rsidR="00BC40CE">
        <w:rPr>
          <w:rFonts w:cs="Times New Roman"/>
          <w:szCs w:val="24"/>
        </w:rPr>
        <w:t xml:space="preserve"> </w:t>
      </w:r>
      <w:r w:rsidRPr="00BB4CB3" w:rsidR="001C6FEB">
        <w:rPr>
          <w:rFonts w:cs="Times New Roman"/>
        </w:rPr>
        <w:t>The SUD monitoring protocol</w:t>
      </w:r>
      <w:r w:rsidRPr="00BB4CB3" w:rsidR="00622671">
        <w:rPr>
          <w:rFonts w:cs="Times New Roman"/>
        </w:rPr>
        <w:t>,</w:t>
      </w:r>
      <w:r w:rsidRPr="00BB4CB3" w:rsidR="001C6FEB">
        <w:rPr>
          <w:rFonts w:cs="Times New Roman"/>
        </w:rPr>
        <w:t xml:space="preserve"> reporting templates, </w:t>
      </w:r>
      <w:r w:rsidRPr="00BB4CB3" w:rsidR="00622671">
        <w:rPr>
          <w:rFonts w:cs="Times New Roman"/>
        </w:rPr>
        <w:t>and associated monitoring</w:t>
      </w:r>
      <w:r w:rsidRPr="00BB4CB3" w:rsidR="001C6FEB">
        <w:rPr>
          <w:rFonts w:cs="Times New Roman"/>
        </w:rPr>
        <w:t xml:space="preserve"> metrics flow down from</w:t>
      </w:r>
      <w:r w:rsidRPr="00BB4CB3" w:rsidR="00622671">
        <w:rPr>
          <w:rFonts w:cs="Times New Roman"/>
        </w:rPr>
        <w:t xml:space="preserve"> the</w:t>
      </w:r>
      <w:r w:rsidRPr="00BB4CB3" w:rsidR="001C6FEB">
        <w:rPr>
          <w:rFonts w:cs="Times New Roman"/>
        </w:rPr>
        <w:t xml:space="preserve"> OMB</w:t>
      </w:r>
      <w:r w:rsidRPr="00BB4CB3" w:rsidR="00622671">
        <w:rPr>
          <w:rFonts w:cs="Times New Roman"/>
        </w:rPr>
        <w:t>-</w:t>
      </w:r>
      <w:r w:rsidRPr="00BB4CB3" w:rsidR="001C6FEB">
        <w:rPr>
          <w:rFonts w:cs="Times New Roman"/>
        </w:rPr>
        <w:t>approved SUD implementation plan</w:t>
      </w:r>
      <w:r w:rsidRPr="00BB4CB3" w:rsidR="002516FF">
        <w:rPr>
          <w:rFonts w:cs="Times New Roman"/>
        </w:rPr>
        <w:t>,</w:t>
      </w:r>
      <w:r w:rsidRPr="00BB4CB3" w:rsidR="001C6FEB">
        <w:rPr>
          <w:rFonts w:cs="Times New Roman"/>
        </w:rPr>
        <w:t xml:space="preserve"> which aligns with the goals and objectives of the demonst</w:t>
      </w:r>
      <w:r w:rsidRPr="00BB4CB3" w:rsidR="00C8105A">
        <w:rPr>
          <w:rFonts w:cs="Times New Roman"/>
        </w:rPr>
        <w:t>r</w:t>
      </w:r>
      <w:r w:rsidRPr="00BB4CB3" w:rsidR="001C6FEB">
        <w:rPr>
          <w:rFonts w:cs="Times New Roman"/>
        </w:rPr>
        <w:t>ation as expressed in SMDL #17-003.</w:t>
      </w:r>
    </w:p>
    <w:p w:rsidRPr="00BB4CB3" w:rsidR="002516FF" w:rsidP="001C6FEB" w:rsidRDefault="002516FF" w14:paraId="395C69F8" w14:textId="77777777">
      <w:pPr>
        <w:widowControl w:val="0"/>
        <w:kinsoku w:val="0"/>
        <w:overflowPunct w:val="0"/>
        <w:autoSpaceDE w:val="0"/>
        <w:autoSpaceDN w:val="0"/>
        <w:adjustRightInd w:val="0"/>
        <w:spacing w:after="0" w:line="240" w:lineRule="auto"/>
        <w:ind w:right="634"/>
        <w:rPr>
          <w:rFonts w:cs="Times New Roman"/>
        </w:rPr>
      </w:pPr>
    </w:p>
    <w:p w:rsidRPr="00BB4CB3" w:rsidR="00BC40CE" w:rsidP="00BC40CE" w:rsidRDefault="00E07860" w14:paraId="295A26E9" w14:textId="527E8E7D">
      <w:pPr>
        <w:widowControl w:val="0"/>
        <w:kinsoku w:val="0"/>
        <w:overflowPunct w:val="0"/>
        <w:autoSpaceDE w:val="0"/>
        <w:autoSpaceDN w:val="0"/>
        <w:adjustRightInd w:val="0"/>
        <w:spacing w:after="0" w:line="240" w:lineRule="auto"/>
        <w:ind w:right="348"/>
        <w:rPr>
          <w:rFonts w:cs="Times New Roman"/>
        </w:rPr>
      </w:pPr>
      <w:r w:rsidRPr="00BB4CB3">
        <w:rPr>
          <w:rFonts w:cs="Times New Roman"/>
        </w:rPr>
        <w:t xml:space="preserve">The STCs also require approved </w:t>
      </w:r>
      <w:r w:rsidRPr="00BB4CB3" w:rsidR="00BC40CE">
        <w:rPr>
          <w:rFonts w:cs="Times New Roman"/>
        </w:rPr>
        <w:t xml:space="preserve">states </w:t>
      </w:r>
      <w:r w:rsidRPr="00BB4CB3">
        <w:rPr>
          <w:rFonts w:cs="Times New Roman"/>
        </w:rPr>
        <w:t>to</w:t>
      </w:r>
      <w:r w:rsidRPr="00BB4CB3" w:rsidR="00BC40CE">
        <w:rPr>
          <w:rFonts w:cs="Times New Roman"/>
        </w:rPr>
        <w:t xml:space="preserve"> submit three </w:t>
      </w:r>
      <w:r w:rsidRPr="00BB4CB3">
        <w:rPr>
          <w:rFonts w:cs="Times New Roman"/>
        </w:rPr>
        <w:t>q</w:t>
      </w:r>
      <w:r w:rsidRPr="00BB4CB3" w:rsidR="00BC40CE">
        <w:rPr>
          <w:rFonts w:cs="Times New Roman"/>
        </w:rPr>
        <w:t xml:space="preserve">uarterly </w:t>
      </w:r>
      <w:r w:rsidRPr="00BB4CB3">
        <w:rPr>
          <w:rFonts w:cs="Times New Roman"/>
        </w:rPr>
        <w:t>and one annual m</w:t>
      </w:r>
      <w:r w:rsidRPr="00BB4CB3" w:rsidR="00BC40CE">
        <w:rPr>
          <w:rFonts w:cs="Times New Roman"/>
        </w:rPr>
        <w:t xml:space="preserve">onitoring </w:t>
      </w:r>
      <w:r w:rsidRPr="00BB4CB3">
        <w:rPr>
          <w:rFonts w:cs="Times New Roman"/>
        </w:rPr>
        <w:t>r</w:t>
      </w:r>
      <w:r w:rsidRPr="00BB4CB3" w:rsidR="00BC40CE">
        <w:rPr>
          <w:rFonts w:cs="Times New Roman"/>
        </w:rPr>
        <w:t xml:space="preserve">eports </w:t>
      </w:r>
      <w:r w:rsidRPr="00BB4CB3">
        <w:rPr>
          <w:rFonts w:cs="Times New Roman"/>
        </w:rPr>
        <w:t xml:space="preserve">consistent with the </w:t>
      </w:r>
      <w:r w:rsidRPr="00BB4CB3" w:rsidR="00BC40CE">
        <w:rPr>
          <w:rFonts w:cs="Times New Roman"/>
        </w:rPr>
        <w:t xml:space="preserve">elements </w:t>
      </w:r>
      <w:r w:rsidRPr="00BB4CB3">
        <w:rPr>
          <w:rFonts w:cs="Times New Roman"/>
        </w:rPr>
        <w:t xml:space="preserve">provided in </w:t>
      </w:r>
      <w:r w:rsidRPr="00BB4CB3" w:rsidR="00BC40CE">
        <w:rPr>
          <w:rFonts w:cs="Times New Roman"/>
        </w:rPr>
        <w:t xml:space="preserve">42 CFR 431.428 and </w:t>
      </w:r>
      <w:r w:rsidRPr="00BB4CB3">
        <w:rPr>
          <w:rFonts w:cs="Times New Roman"/>
        </w:rPr>
        <w:t xml:space="preserve">in accordance with a </w:t>
      </w:r>
      <w:r w:rsidRPr="00BB4CB3" w:rsidR="00BC40CE">
        <w:rPr>
          <w:rFonts w:cs="Times New Roman"/>
        </w:rPr>
        <w:t xml:space="preserve">framework </w:t>
      </w:r>
      <w:r w:rsidRPr="00BB4CB3">
        <w:rPr>
          <w:rFonts w:cs="Times New Roman"/>
        </w:rPr>
        <w:t xml:space="preserve">to be </w:t>
      </w:r>
      <w:r w:rsidRPr="00BB4CB3" w:rsidR="00BC40CE">
        <w:rPr>
          <w:rFonts w:cs="Times New Roman"/>
        </w:rPr>
        <w:t>provided by CMS</w:t>
      </w:r>
      <w:r w:rsidRPr="00BB4CB3" w:rsidR="001C6FEB">
        <w:rPr>
          <w:rFonts w:cs="Times New Roman"/>
        </w:rPr>
        <w:t xml:space="preserve">.  The STCs also provide that the monitoring framework </w:t>
      </w:r>
      <w:r w:rsidRPr="00BB4CB3" w:rsidR="00BD1124">
        <w:rPr>
          <w:rFonts w:cs="Times New Roman"/>
        </w:rPr>
        <w:t>be</w:t>
      </w:r>
      <w:r w:rsidRPr="00BB4CB3" w:rsidR="00202A6F">
        <w:rPr>
          <w:rFonts w:cs="Times New Roman"/>
        </w:rPr>
        <w:t xml:space="preserve"> subject</w:t>
      </w:r>
      <w:r w:rsidRPr="00BB4CB3" w:rsidR="00BC40CE">
        <w:rPr>
          <w:rFonts w:cs="Times New Roman"/>
        </w:rPr>
        <w:t xml:space="preserve"> to change as monitoring systems are developed </w:t>
      </w:r>
      <w:r w:rsidRPr="00BB4CB3" w:rsidR="00202A6F">
        <w:rPr>
          <w:rFonts w:cs="Times New Roman"/>
        </w:rPr>
        <w:t>and evolve</w:t>
      </w:r>
      <w:r w:rsidRPr="00BB4CB3" w:rsidR="00BC40CE">
        <w:rPr>
          <w:rFonts w:cs="Times New Roman"/>
        </w:rPr>
        <w:t xml:space="preserve">, and </w:t>
      </w:r>
      <w:r w:rsidRPr="00BB4CB3" w:rsidR="00202A6F">
        <w:rPr>
          <w:rFonts w:cs="Times New Roman"/>
        </w:rPr>
        <w:t>that states</w:t>
      </w:r>
      <w:r w:rsidRPr="00BB4CB3" w:rsidR="00BC40CE">
        <w:rPr>
          <w:rFonts w:cs="Times New Roman"/>
        </w:rPr>
        <w:t xml:space="preserve"> </w:t>
      </w:r>
      <w:r w:rsidRPr="00BB4CB3" w:rsidR="001C6FEB">
        <w:rPr>
          <w:rFonts w:cs="Times New Roman"/>
        </w:rPr>
        <w:t xml:space="preserve">are required to report </w:t>
      </w:r>
      <w:r w:rsidRPr="00BB4CB3" w:rsidR="00BC40CE">
        <w:rPr>
          <w:rFonts w:cs="Times New Roman"/>
        </w:rPr>
        <w:t>in a structured manner that supports federal tracking and analysis.</w:t>
      </w:r>
    </w:p>
    <w:p w:rsidRPr="00BB4CB3" w:rsidR="00DB54AB" w:rsidP="00BC40CE" w:rsidRDefault="00DB54AB" w14:paraId="02938DFE" w14:textId="77777777">
      <w:pPr>
        <w:widowControl w:val="0"/>
        <w:kinsoku w:val="0"/>
        <w:overflowPunct w:val="0"/>
        <w:autoSpaceDE w:val="0"/>
        <w:autoSpaceDN w:val="0"/>
        <w:adjustRightInd w:val="0"/>
        <w:spacing w:after="0" w:line="240" w:lineRule="auto"/>
        <w:ind w:right="348"/>
        <w:rPr>
          <w:rFonts w:cs="Times New Roman"/>
        </w:rPr>
      </w:pPr>
    </w:p>
    <w:p w:rsidRPr="00BB4CB3" w:rsidR="00DC15DF" w:rsidP="00981A3D" w:rsidRDefault="00811CF7" w14:paraId="1BC60607" w14:textId="1EE1F926">
      <w:pPr>
        <w:widowControl w:val="0"/>
        <w:kinsoku w:val="0"/>
        <w:overflowPunct w:val="0"/>
        <w:autoSpaceDE w:val="0"/>
        <w:autoSpaceDN w:val="0"/>
        <w:adjustRightInd w:val="0"/>
        <w:spacing w:after="60" w:line="240" w:lineRule="auto"/>
        <w:ind w:right="634"/>
        <w:rPr>
          <w:rFonts w:cs="Times New Roman"/>
        </w:rPr>
      </w:pPr>
      <w:r w:rsidRPr="00BB4CB3">
        <w:rPr>
          <w:rFonts w:cs="Times New Roman"/>
        </w:rPr>
        <w:t>T</w:t>
      </w:r>
      <w:r w:rsidRPr="00BB4CB3" w:rsidR="00DB54AB">
        <w:rPr>
          <w:rFonts w:cs="Times New Roman"/>
        </w:rPr>
        <w:t xml:space="preserve">he SUD </w:t>
      </w:r>
      <w:r w:rsidRPr="00BB4CB3" w:rsidR="002C3A2C">
        <w:rPr>
          <w:rFonts w:cs="Times New Roman"/>
        </w:rPr>
        <w:t xml:space="preserve">implementation plan template is </w:t>
      </w:r>
      <w:r w:rsidRPr="00BB4CB3" w:rsidR="004F39E5">
        <w:rPr>
          <w:rFonts w:cs="Times New Roman"/>
        </w:rPr>
        <w:t xml:space="preserve">currently </w:t>
      </w:r>
      <w:r w:rsidRPr="00BB4CB3" w:rsidR="002C3A2C">
        <w:rPr>
          <w:rFonts w:cs="Times New Roman"/>
        </w:rPr>
        <w:t xml:space="preserve">approved </w:t>
      </w:r>
      <w:r w:rsidRPr="00BB4CB3" w:rsidR="004F39E5">
        <w:rPr>
          <w:rFonts w:cs="Times New Roman"/>
        </w:rPr>
        <w:t xml:space="preserve">by OMB </w:t>
      </w:r>
      <w:r w:rsidRPr="00BB4CB3" w:rsidR="002C3A2C">
        <w:rPr>
          <w:rFonts w:cs="Times New Roman"/>
        </w:rPr>
        <w:t xml:space="preserve">under CMS-10398 </w:t>
      </w:r>
      <w:r w:rsidRPr="00BB4CB3" w:rsidR="002C3A2C">
        <w:rPr>
          <w:rFonts w:cs="Times New Roman"/>
        </w:rPr>
        <w:lastRenderedPageBreak/>
        <w:t>#53</w:t>
      </w:r>
      <w:r w:rsidRPr="00BB4CB3" w:rsidR="00F7143A">
        <w:rPr>
          <w:rFonts w:cs="Times New Roman"/>
        </w:rPr>
        <w:t xml:space="preserve"> (also, OMB 0938-1148</w:t>
      </w:r>
      <w:r w:rsidRPr="00BB4CB3" w:rsidR="002B3F1C">
        <w:rPr>
          <w:rFonts w:cs="Times New Roman"/>
        </w:rPr>
        <w:t>)</w:t>
      </w:r>
      <w:r w:rsidRPr="00BB4CB3">
        <w:rPr>
          <w:rFonts w:cs="Times New Roman"/>
        </w:rPr>
        <w:t>.</w:t>
      </w:r>
      <w:r w:rsidRPr="00BB4CB3" w:rsidR="007C21A9">
        <w:rPr>
          <w:rFonts w:cs="Times New Roman"/>
        </w:rPr>
        <w:t xml:space="preserve"> </w:t>
      </w:r>
      <w:r w:rsidRPr="00BB4CB3">
        <w:rPr>
          <w:rFonts w:cs="Times New Roman"/>
        </w:rPr>
        <w:t xml:space="preserve"> </w:t>
      </w:r>
    </w:p>
    <w:p w:rsidRPr="00BB4CB3" w:rsidR="00DC15DF" w:rsidP="00981A3D" w:rsidRDefault="00DC15DF" w14:paraId="782F5C8D" w14:textId="77777777">
      <w:pPr>
        <w:widowControl w:val="0"/>
        <w:kinsoku w:val="0"/>
        <w:overflowPunct w:val="0"/>
        <w:autoSpaceDE w:val="0"/>
        <w:autoSpaceDN w:val="0"/>
        <w:adjustRightInd w:val="0"/>
        <w:spacing w:after="60" w:line="240" w:lineRule="auto"/>
        <w:ind w:right="634"/>
        <w:rPr>
          <w:rFonts w:cs="Times New Roman"/>
          <w:iCs/>
          <w:szCs w:val="24"/>
        </w:rPr>
      </w:pPr>
    </w:p>
    <w:p w:rsidRPr="00BB4CB3" w:rsidR="001C64F8" w:rsidP="00981A3D" w:rsidRDefault="00811CF7" w14:paraId="0F0A3C76" w14:textId="1E0149A1">
      <w:pPr>
        <w:widowControl w:val="0"/>
        <w:kinsoku w:val="0"/>
        <w:overflowPunct w:val="0"/>
        <w:autoSpaceDE w:val="0"/>
        <w:autoSpaceDN w:val="0"/>
        <w:adjustRightInd w:val="0"/>
        <w:spacing w:after="60" w:line="240" w:lineRule="auto"/>
        <w:ind w:right="634"/>
      </w:pPr>
      <w:r w:rsidRPr="00BB4CB3">
        <w:rPr>
          <w:rFonts w:cs="Times New Roman"/>
          <w:iCs/>
          <w:szCs w:val="24"/>
        </w:rPr>
        <w:t>I</w:t>
      </w:r>
      <w:r w:rsidRPr="00BB4CB3" w:rsidR="007C21A9">
        <w:rPr>
          <w:rFonts w:cs="Times New Roman"/>
          <w:iCs/>
          <w:szCs w:val="24"/>
        </w:rPr>
        <w:t xml:space="preserve">n this </w:t>
      </w:r>
      <w:r w:rsidRPr="00BB4CB3" w:rsidR="00A35161">
        <w:rPr>
          <w:rFonts w:cs="Times New Roman"/>
          <w:iCs/>
          <w:szCs w:val="24"/>
        </w:rPr>
        <w:t xml:space="preserve">2022 </w:t>
      </w:r>
      <w:r w:rsidRPr="00BB4CB3" w:rsidR="007C21A9">
        <w:rPr>
          <w:rFonts w:cs="Times New Roman"/>
          <w:iCs/>
          <w:szCs w:val="24"/>
        </w:rPr>
        <w:t xml:space="preserve">information collection request, we </w:t>
      </w:r>
      <w:r w:rsidRPr="00BB4CB3" w:rsidR="004F39E5">
        <w:rPr>
          <w:rFonts w:cs="Times New Roman"/>
          <w:iCs/>
          <w:szCs w:val="24"/>
        </w:rPr>
        <w:t xml:space="preserve">have revised </w:t>
      </w:r>
      <w:r w:rsidRPr="00BB4CB3" w:rsidR="007C21A9">
        <w:rPr>
          <w:rFonts w:cs="Times New Roman"/>
          <w:iCs/>
          <w:szCs w:val="24"/>
        </w:rPr>
        <w:t xml:space="preserve">the </w:t>
      </w:r>
      <w:r w:rsidRPr="00BB4CB3" w:rsidR="004F39E5">
        <w:rPr>
          <w:rFonts w:cs="Times New Roman"/>
          <w:iCs/>
          <w:szCs w:val="24"/>
        </w:rPr>
        <w:t xml:space="preserve">following </w:t>
      </w:r>
      <w:r w:rsidRPr="00BB4CB3" w:rsidR="001C64F8">
        <w:rPr>
          <w:rFonts w:cs="Times New Roman"/>
          <w:iCs/>
          <w:szCs w:val="24"/>
        </w:rPr>
        <w:t xml:space="preserve">monitoring </w:t>
      </w:r>
      <w:r w:rsidRPr="00BB4CB3" w:rsidR="007C21A9">
        <w:rPr>
          <w:rFonts w:cs="Times New Roman"/>
          <w:iCs/>
          <w:szCs w:val="24"/>
        </w:rPr>
        <w:t>tools</w:t>
      </w:r>
      <w:r w:rsidRPr="00BB4CB3" w:rsidR="004F39E5">
        <w:rPr>
          <w:rFonts w:cs="Times New Roman"/>
          <w:iCs/>
          <w:szCs w:val="24"/>
        </w:rPr>
        <w:t>:</w:t>
      </w:r>
    </w:p>
    <w:p w:rsidRPr="00BB4CB3" w:rsidR="00FD5E67" w:rsidP="00FD5E67" w:rsidRDefault="00FD5E67" w14:paraId="5DBF9C79" w14:textId="77777777">
      <w:pPr>
        <w:pStyle w:val="ListParagraph"/>
        <w:widowControl w:val="0"/>
        <w:numPr>
          <w:ilvl w:val="0"/>
          <w:numId w:val="49"/>
        </w:numPr>
        <w:autoSpaceDE w:val="0"/>
        <w:autoSpaceDN w:val="0"/>
        <w:spacing w:after="0" w:line="264" w:lineRule="auto"/>
        <w:ind w:left="900" w:hanging="360"/>
        <w:contextualSpacing w:val="0"/>
        <w:rPr>
          <w:rFonts w:ascii="Times New Roman" w:hAnsi="Times New Roman"/>
          <w:sz w:val="24"/>
          <w:szCs w:val="24"/>
        </w:rPr>
      </w:pPr>
      <w:r w:rsidRPr="00BB4CB3">
        <w:rPr>
          <w:rFonts w:ascii="Times New Roman" w:hAnsi="Times New Roman"/>
          <w:sz w:val="24"/>
          <w:szCs w:val="24"/>
        </w:rPr>
        <w:t>Monitoring</w:t>
      </w:r>
      <w:r w:rsidRPr="00BB4CB3">
        <w:rPr>
          <w:rFonts w:ascii="Times New Roman" w:hAnsi="Times New Roman"/>
          <w:spacing w:val="-5"/>
          <w:sz w:val="24"/>
          <w:szCs w:val="24"/>
        </w:rPr>
        <w:t xml:space="preserve"> </w:t>
      </w:r>
      <w:r w:rsidRPr="00BB4CB3">
        <w:rPr>
          <w:rFonts w:ascii="Times New Roman" w:hAnsi="Times New Roman"/>
          <w:sz w:val="24"/>
          <w:szCs w:val="24"/>
        </w:rPr>
        <w:t>protocol tools:</w:t>
      </w:r>
    </w:p>
    <w:p w:rsidRPr="00BB4CB3" w:rsidR="00FD5E67" w:rsidP="00FD5E67" w:rsidRDefault="00FD5E67" w14:paraId="1AE2BBF4" w14:textId="4E249A35">
      <w:pPr>
        <w:pStyle w:val="ListParagraph"/>
        <w:widowControl w:val="0"/>
        <w:numPr>
          <w:ilvl w:val="1"/>
          <w:numId w:val="49"/>
        </w:numPr>
        <w:tabs>
          <w:tab w:val="left" w:pos="1560"/>
        </w:tabs>
        <w:autoSpaceDE w:val="0"/>
        <w:autoSpaceDN w:val="0"/>
        <w:spacing w:after="0" w:line="264" w:lineRule="auto"/>
        <w:ind w:left="1440"/>
        <w:contextualSpacing w:val="0"/>
        <w:rPr>
          <w:rFonts w:ascii="Times New Roman" w:hAnsi="Times New Roman"/>
          <w:sz w:val="24"/>
          <w:szCs w:val="24"/>
        </w:rPr>
      </w:pPr>
      <w:r w:rsidRPr="00BB4CB3">
        <w:rPr>
          <w:rFonts w:ascii="Times New Roman" w:hAnsi="Times New Roman"/>
          <w:sz w:val="24"/>
          <w:szCs w:val="24"/>
        </w:rPr>
        <w:t>Monitoring protocol workbook (</w:t>
      </w:r>
      <w:r w:rsidRPr="00BB4CB3" w:rsidR="004F39E5">
        <w:rPr>
          <w:rFonts w:ascii="Times New Roman" w:hAnsi="Times New Roman"/>
          <w:sz w:val="24"/>
          <w:szCs w:val="24"/>
        </w:rPr>
        <w:t xml:space="preserve">updated to </w:t>
      </w:r>
      <w:r w:rsidRPr="00BB4CB3">
        <w:rPr>
          <w:rFonts w:ascii="Times New Roman" w:hAnsi="Times New Roman"/>
          <w:sz w:val="24"/>
          <w:szCs w:val="24"/>
        </w:rPr>
        <w:t xml:space="preserve">Version </w:t>
      </w:r>
      <w:r w:rsidRPr="00BB4CB3" w:rsidR="00DA2151">
        <w:rPr>
          <w:rFonts w:ascii="Times New Roman" w:hAnsi="Times New Roman"/>
          <w:sz w:val="24"/>
          <w:szCs w:val="24"/>
        </w:rPr>
        <w:t>6</w:t>
      </w:r>
      <w:r w:rsidRPr="00BB4CB3">
        <w:rPr>
          <w:rFonts w:ascii="Times New Roman" w:hAnsi="Times New Roman"/>
          <w:sz w:val="24"/>
          <w:szCs w:val="24"/>
        </w:rPr>
        <w:t>.</w:t>
      </w:r>
      <w:r w:rsidRPr="00BB4CB3" w:rsidR="00257142">
        <w:rPr>
          <w:rFonts w:ascii="Times New Roman" w:hAnsi="Times New Roman"/>
          <w:sz w:val="24"/>
          <w:szCs w:val="24"/>
        </w:rPr>
        <w:t>0</w:t>
      </w:r>
      <w:r w:rsidRPr="00BB4CB3">
        <w:rPr>
          <w:rFonts w:ascii="Times New Roman" w:hAnsi="Times New Roman"/>
          <w:sz w:val="24"/>
          <w:szCs w:val="24"/>
        </w:rPr>
        <w:t>)</w:t>
      </w:r>
    </w:p>
    <w:p w:rsidRPr="00BB4CB3" w:rsidR="00FD5E67" w:rsidP="00FD5E67" w:rsidRDefault="00FD5E67" w14:paraId="07514BFF" w14:textId="2BA36EE0">
      <w:pPr>
        <w:pStyle w:val="ListParagraph"/>
        <w:widowControl w:val="0"/>
        <w:numPr>
          <w:ilvl w:val="1"/>
          <w:numId w:val="49"/>
        </w:numPr>
        <w:tabs>
          <w:tab w:val="left" w:pos="1560"/>
        </w:tabs>
        <w:autoSpaceDE w:val="0"/>
        <w:autoSpaceDN w:val="0"/>
        <w:spacing w:after="0" w:line="264" w:lineRule="auto"/>
        <w:ind w:left="1440"/>
        <w:contextualSpacing w:val="0"/>
        <w:rPr>
          <w:rFonts w:ascii="Times New Roman" w:hAnsi="Times New Roman"/>
          <w:sz w:val="24"/>
          <w:szCs w:val="24"/>
        </w:rPr>
      </w:pPr>
      <w:r w:rsidRPr="00BB4CB3">
        <w:rPr>
          <w:rFonts w:ascii="Times New Roman" w:hAnsi="Times New Roman"/>
          <w:sz w:val="24"/>
          <w:szCs w:val="24"/>
        </w:rPr>
        <w:t>Monitoring protocol template (</w:t>
      </w:r>
      <w:r w:rsidRPr="00BB4CB3" w:rsidR="004F39E5">
        <w:rPr>
          <w:rFonts w:ascii="Times New Roman" w:hAnsi="Times New Roman"/>
          <w:sz w:val="24"/>
          <w:szCs w:val="24"/>
        </w:rPr>
        <w:t xml:space="preserve">updated to </w:t>
      </w:r>
      <w:r w:rsidRPr="00BB4CB3">
        <w:rPr>
          <w:rFonts w:ascii="Times New Roman" w:hAnsi="Times New Roman"/>
          <w:sz w:val="24"/>
          <w:szCs w:val="24"/>
        </w:rPr>
        <w:t>Version</w:t>
      </w:r>
      <w:r w:rsidRPr="00BB4CB3">
        <w:rPr>
          <w:rFonts w:ascii="Times New Roman" w:hAnsi="Times New Roman"/>
          <w:spacing w:val="-7"/>
          <w:sz w:val="24"/>
          <w:szCs w:val="24"/>
        </w:rPr>
        <w:t xml:space="preserve"> </w:t>
      </w:r>
      <w:r w:rsidRPr="00BB4CB3" w:rsidR="00DA2151">
        <w:rPr>
          <w:rFonts w:ascii="Times New Roman" w:hAnsi="Times New Roman"/>
          <w:sz w:val="24"/>
          <w:szCs w:val="24"/>
        </w:rPr>
        <w:t>4</w:t>
      </w:r>
      <w:r w:rsidRPr="00BB4CB3">
        <w:rPr>
          <w:rFonts w:ascii="Times New Roman" w:hAnsi="Times New Roman"/>
          <w:sz w:val="24"/>
          <w:szCs w:val="24"/>
        </w:rPr>
        <w:t>.0)</w:t>
      </w:r>
    </w:p>
    <w:p w:rsidRPr="00BB4CB3" w:rsidR="00FD5E67" w:rsidP="00FD5E67" w:rsidRDefault="00FD5E67" w14:paraId="54DD2CA2" w14:textId="77777777">
      <w:pPr>
        <w:pStyle w:val="ListParagraph"/>
        <w:widowControl w:val="0"/>
        <w:numPr>
          <w:ilvl w:val="0"/>
          <w:numId w:val="49"/>
        </w:numPr>
        <w:autoSpaceDE w:val="0"/>
        <w:autoSpaceDN w:val="0"/>
        <w:spacing w:after="0" w:line="264" w:lineRule="auto"/>
        <w:ind w:left="900" w:hanging="360"/>
        <w:contextualSpacing w:val="0"/>
        <w:rPr>
          <w:rFonts w:ascii="Times New Roman" w:hAnsi="Times New Roman"/>
          <w:sz w:val="24"/>
          <w:szCs w:val="24"/>
        </w:rPr>
      </w:pPr>
      <w:r w:rsidRPr="00BB4CB3">
        <w:rPr>
          <w:rFonts w:ascii="Times New Roman" w:hAnsi="Times New Roman"/>
          <w:sz w:val="24"/>
          <w:szCs w:val="24"/>
        </w:rPr>
        <w:t>Monitoring</w:t>
      </w:r>
      <w:r w:rsidRPr="00BB4CB3">
        <w:rPr>
          <w:rFonts w:ascii="Times New Roman" w:hAnsi="Times New Roman"/>
          <w:spacing w:val="-5"/>
          <w:sz w:val="24"/>
          <w:szCs w:val="24"/>
        </w:rPr>
        <w:t xml:space="preserve"> </w:t>
      </w:r>
      <w:r w:rsidRPr="00BB4CB3">
        <w:rPr>
          <w:rFonts w:ascii="Times New Roman" w:hAnsi="Times New Roman"/>
          <w:sz w:val="24"/>
          <w:szCs w:val="24"/>
        </w:rPr>
        <w:t xml:space="preserve">report tools: </w:t>
      </w:r>
    </w:p>
    <w:p w:rsidRPr="00BB4CB3" w:rsidR="00FD5E67" w:rsidP="00FD5E67" w:rsidRDefault="00FD5E67" w14:paraId="70050604" w14:textId="1B5A92F1">
      <w:pPr>
        <w:pStyle w:val="ListParagraph"/>
        <w:widowControl w:val="0"/>
        <w:numPr>
          <w:ilvl w:val="1"/>
          <w:numId w:val="49"/>
        </w:numPr>
        <w:autoSpaceDE w:val="0"/>
        <w:autoSpaceDN w:val="0"/>
        <w:spacing w:after="0" w:line="264" w:lineRule="auto"/>
        <w:ind w:left="1440"/>
        <w:contextualSpacing w:val="0"/>
        <w:rPr>
          <w:rFonts w:ascii="Times New Roman" w:hAnsi="Times New Roman"/>
          <w:sz w:val="24"/>
          <w:szCs w:val="24"/>
        </w:rPr>
      </w:pPr>
      <w:r w:rsidRPr="00BB4CB3">
        <w:rPr>
          <w:rFonts w:ascii="Times New Roman" w:hAnsi="Times New Roman"/>
          <w:sz w:val="24"/>
          <w:szCs w:val="24"/>
        </w:rPr>
        <w:t>Monitoring report template (</w:t>
      </w:r>
      <w:r w:rsidRPr="00BB4CB3" w:rsidR="004F39E5">
        <w:rPr>
          <w:rFonts w:ascii="Times New Roman" w:hAnsi="Times New Roman"/>
          <w:sz w:val="24"/>
          <w:szCs w:val="24"/>
        </w:rPr>
        <w:t xml:space="preserve">updated to </w:t>
      </w:r>
      <w:r w:rsidRPr="00BB4CB3">
        <w:rPr>
          <w:rFonts w:ascii="Times New Roman" w:hAnsi="Times New Roman"/>
          <w:sz w:val="24"/>
          <w:szCs w:val="24"/>
        </w:rPr>
        <w:t xml:space="preserve">Version </w:t>
      </w:r>
      <w:r w:rsidRPr="00BB4CB3" w:rsidR="00DA2151">
        <w:rPr>
          <w:rFonts w:ascii="Times New Roman" w:hAnsi="Times New Roman"/>
          <w:sz w:val="24"/>
          <w:szCs w:val="24"/>
        </w:rPr>
        <w:t>4</w:t>
      </w:r>
      <w:r w:rsidRPr="00BB4CB3">
        <w:rPr>
          <w:rFonts w:ascii="Times New Roman" w:hAnsi="Times New Roman"/>
          <w:sz w:val="24"/>
          <w:szCs w:val="24"/>
        </w:rPr>
        <w:t>.0)</w:t>
      </w:r>
    </w:p>
    <w:p w:rsidRPr="00BB4CB3" w:rsidR="00FD5E67" w:rsidP="00D10282" w:rsidRDefault="00FD5E67" w14:paraId="408587A2" w14:textId="488FC78E">
      <w:pPr>
        <w:pStyle w:val="ListParagraph"/>
        <w:widowControl w:val="0"/>
        <w:numPr>
          <w:ilvl w:val="1"/>
          <w:numId w:val="49"/>
        </w:numPr>
        <w:autoSpaceDE w:val="0"/>
        <w:autoSpaceDN w:val="0"/>
        <w:spacing w:after="0" w:line="264" w:lineRule="auto"/>
        <w:ind w:left="1440"/>
        <w:contextualSpacing w:val="0"/>
        <w:rPr>
          <w:rFonts w:ascii="Times New Roman" w:hAnsi="Times New Roman"/>
          <w:sz w:val="24"/>
          <w:szCs w:val="24"/>
        </w:rPr>
      </w:pPr>
      <w:r w:rsidRPr="00BB4CB3">
        <w:rPr>
          <w:rFonts w:ascii="Times New Roman" w:hAnsi="Times New Roman"/>
          <w:sz w:val="24"/>
          <w:szCs w:val="24"/>
        </w:rPr>
        <w:t>Monitoring report workbook (</w:t>
      </w:r>
      <w:r w:rsidRPr="00BB4CB3" w:rsidR="004F39E5">
        <w:rPr>
          <w:rFonts w:ascii="Times New Roman" w:hAnsi="Times New Roman"/>
          <w:sz w:val="24"/>
          <w:szCs w:val="24"/>
        </w:rPr>
        <w:t xml:space="preserve">updated to </w:t>
      </w:r>
      <w:r w:rsidRPr="00BB4CB3">
        <w:rPr>
          <w:rFonts w:ascii="Times New Roman" w:hAnsi="Times New Roman"/>
          <w:sz w:val="24"/>
          <w:szCs w:val="24"/>
        </w:rPr>
        <w:t xml:space="preserve">Version </w:t>
      </w:r>
      <w:r w:rsidRPr="00BB4CB3" w:rsidR="00DA2151">
        <w:rPr>
          <w:rFonts w:ascii="Times New Roman" w:hAnsi="Times New Roman"/>
          <w:sz w:val="24"/>
          <w:szCs w:val="24"/>
        </w:rPr>
        <w:t>6</w:t>
      </w:r>
      <w:r w:rsidRPr="00BB4CB3">
        <w:rPr>
          <w:rFonts w:ascii="Times New Roman" w:hAnsi="Times New Roman"/>
          <w:sz w:val="24"/>
          <w:szCs w:val="24"/>
        </w:rPr>
        <w:t>.0)</w:t>
      </w:r>
    </w:p>
    <w:p w:rsidRPr="00BB4CB3" w:rsidR="006D3328" w:rsidP="00D10282" w:rsidRDefault="006D3328" w14:paraId="25F79C79" w14:textId="08516CB5">
      <w:pPr>
        <w:pStyle w:val="ListParagraph"/>
        <w:widowControl w:val="0"/>
        <w:autoSpaceDE w:val="0"/>
        <w:autoSpaceDN w:val="0"/>
        <w:spacing w:after="0" w:line="264" w:lineRule="auto"/>
        <w:ind w:left="1440"/>
        <w:contextualSpacing w:val="0"/>
        <w:rPr>
          <w:szCs w:val="24"/>
        </w:rPr>
      </w:pPr>
    </w:p>
    <w:p w:rsidRPr="00BB4CB3" w:rsidR="00324D50" w:rsidP="00324D50" w:rsidRDefault="006D3328" w14:paraId="4BE23107" w14:textId="581C0353">
      <w:pPr>
        <w:widowControl w:val="0"/>
        <w:autoSpaceDE w:val="0"/>
        <w:autoSpaceDN w:val="0"/>
        <w:spacing w:before="1" w:after="0" w:line="240" w:lineRule="auto"/>
        <w:rPr>
          <w:rFonts w:cs="Times New Roman"/>
          <w:szCs w:val="24"/>
        </w:rPr>
      </w:pPr>
      <w:bookmarkStart w:name="_Hlk81216679" w:id="7"/>
      <w:r w:rsidRPr="00BB4CB3">
        <w:rPr>
          <w:rFonts w:cs="Times New Roman"/>
          <w:szCs w:val="24"/>
        </w:rPr>
        <w:t xml:space="preserve">This </w:t>
      </w:r>
      <w:r w:rsidRPr="00BB4CB3" w:rsidR="005E0C02">
        <w:rPr>
          <w:rFonts w:cs="Times New Roman"/>
          <w:szCs w:val="24"/>
        </w:rPr>
        <w:t xml:space="preserve">2022 </w:t>
      </w:r>
      <w:r w:rsidRPr="00BB4CB3">
        <w:rPr>
          <w:rFonts w:cs="Times New Roman"/>
          <w:szCs w:val="24"/>
        </w:rPr>
        <w:t xml:space="preserve">release incorporates updated guidance on reporting metrics, narrative information, and other clarifications.  This release also reflects modifications to align with the Medicaid Section 1115 Substance Use Disorder Demonstrations: Technical Specifications for Monitoring Metrics Manual Version </w:t>
      </w:r>
      <w:r w:rsidRPr="00BB4CB3" w:rsidR="00DA2151">
        <w:rPr>
          <w:rFonts w:cs="Times New Roman"/>
          <w:szCs w:val="24"/>
        </w:rPr>
        <w:t>4</w:t>
      </w:r>
      <w:r w:rsidRPr="00BB4CB3">
        <w:rPr>
          <w:rFonts w:cs="Times New Roman"/>
          <w:szCs w:val="24"/>
        </w:rPr>
        <w:t xml:space="preserve">.0 (released </w:t>
      </w:r>
      <w:r w:rsidRPr="00BB4CB3" w:rsidR="00563CE1">
        <w:rPr>
          <w:rFonts w:cs="Times New Roman"/>
          <w:szCs w:val="24"/>
        </w:rPr>
        <w:t>September</w:t>
      </w:r>
      <w:r w:rsidRPr="00BB4CB3">
        <w:rPr>
          <w:rFonts w:cs="Times New Roman"/>
          <w:szCs w:val="24"/>
        </w:rPr>
        <w:t xml:space="preserve"> 202</w:t>
      </w:r>
      <w:r w:rsidRPr="00BB4CB3" w:rsidR="00DA2151">
        <w:rPr>
          <w:rFonts w:cs="Times New Roman"/>
          <w:szCs w:val="24"/>
        </w:rPr>
        <w:t>1</w:t>
      </w:r>
      <w:r w:rsidRPr="00BB4CB3">
        <w:rPr>
          <w:rFonts w:cs="Times New Roman"/>
          <w:szCs w:val="24"/>
        </w:rPr>
        <w:t xml:space="preserve">). </w:t>
      </w:r>
    </w:p>
    <w:bookmarkEnd w:id="7"/>
    <w:p w:rsidRPr="00BB4CB3" w:rsidR="006D3328" w:rsidP="006D3328" w:rsidRDefault="006D3328" w14:paraId="27AE8E10" w14:textId="6DB8C389">
      <w:pPr>
        <w:widowControl w:val="0"/>
        <w:autoSpaceDE w:val="0"/>
        <w:autoSpaceDN w:val="0"/>
        <w:spacing w:before="1" w:after="0" w:line="240" w:lineRule="auto"/>
        <w:rPr>
          <w:rFonts w:cs="Times New Roman"/>
          <w:szCs w:val="24"/>
        </w:rPr>
      </w:pPr>
    </w:p>
    <w:p w:rsidRPr="00BB4CB3" w:rsidR="00C1231F" w:rsidP="00C1231F" w:rsidRDefault="00C1231F" w14:paraId="38EB996C" w14:textId="59CF0780">
      <w:pPr>
        <w:pStyle w:val="CommentText"/>
        <w:rPr>
          <w:rFonts w:cs="Times New Roman"/>
          <w:sz w:val="24"/>
          <w:szCs w:val="24"/>
        </w:rPr>
      </w:pPr>
      <w:r w:rsidRPr="00BB4CB3">
        <w:rPr>
          <w:rFonts w:cs="Times New Roman"/>
          <w:sz w:val="24"/>
          <w:szCs w:val="24"/>
        </w:rPr>
        <w:t xml:space="preserve">In addition, this release incorporates updated functionality in the </w:t>
      </w:r>
      <w:r w:rsidRPr="00BB4CB3" w:rsidR="00052FFF">
        <w:rPr>
          <w:sz w:val="24"/>
          <w:szCs w:val="24"/>
        </w:rPr>
        <w:t xml:space="preserve">Performance Metrics Database &amp; Analytics (PMDA) system </w:t>
      </w:r>
      <w:r w:rsidRPr="00BB4CB3">
        <w:rPr>
          <w:rFonts w:cs="Times New Roman"/>
          <w:sz w:val="24"/>
          <w:szCs w:val="24"/>
        </w:rPr>
        <w:t xml:space="preserve">aimed to automate </w:t>
      </w:r>
      <w:r w:rsidRPr="00BB4CB3" w:rsidR="00F97F36">
        <w:rPr>
          <w:rFonts w:cs="Times New Roman"/>
          <w:sz w:val="24"/>
          <w:szCs w:val="24"/>
        </w:rPr>
        <w:t xml:space="preserve">aspects of </w:t>
      </w:r>
      <w:r w:rsidRPr="00BB4CB3">
        <w:rPr>
          <w:rFonts w:cs="Times New Roman"/>
          <w:sz w:val="24"/>
          <w:szCs w:val="24"/>
        </w:rPr>
        <w:t>reporting and customize tools to ease state burden.  Updated functionality includes:</w:t>
      </w:r>
    </w:p>
    <w:p w:rsidRPr="00BB4CB3" w:rsidR="00C1231F" w:rsidP="00C1231F" w:rsidRDefault="00C1231F" w14:paraId="41699814" w14:textId="68AAC927">
      <w:pPr>
        <w:pStyle w:val="CommentText"/>
        <w:numPr>
          <w:ilvl w:val="0"/>
          <w:numId w:val="57"/>
        </w:numPr>
        <w:rPr>
          <w:rFonts w:cs="Times New Roman"/>
          <w:sz w:val="24"/>
          <w:szCs w:val="24"/>
        </w:rPr>
      </w:pPr>
      <w:r w:rsidRPr="00BB4CB3">
        <w:rPr>
          <w:rFonts w:cs="Times New Roman"/>
          <w:sz w:val="24"/>
          <w:szCs w:val="24"/>
        </w:rPr>
        <w:t xml:space="preserve">Auto-population of </w:t>
      </w:r>
      <w:r w:rsidRPr="00BB4CB3" w:rsidR="00506DB1">
        <w:rPr>
          <w:rFonts w:cs="Times New Roman"/>
          <w:sz w:val="24"/>
          <w:szCs w:val="24"/>
        </w:rPr>
        <w:t>certain</w:t>
      </w:r>
      <w:r w:rsidRPr="00BB4CB3">
        <w:rPr>
          <w:rFonts w:cs="Times New Roman"/>
          <w:sz w:val="24"/>
          <w:szCs w:val="24"/>
        </w:rPr>
        <w:t xml:space="preserve"> fields within the </w:t>
      </w:r>
      <w:r w:rsidRPr="00BB4CB3" w:rsidR="00052FFF">
        <w:rPr>
          <w:rFonts w:cs="Times New Roman"/>
          <w:sz w:val="24"/>
          <w:szCs w:val="24"/>
        </w:rPr>
        <w:t>monitoring report</w:t>
      </w:r>
      <w:r w:rsidRPr="00BB4CB3">
        <w:rPr>
          <w:rFonts w:cs="Times New Roman"/>
          <w:sz w:val="24"/>
          <w:szCs w:val="24"/>
        </w:rPr>
        <w:t xml:space="preserve"> </w:t>
      </w:r>
      <w:r w:rsidRPr="00BB4CB3" w:rsidR="008C6C3C">
        <w:rPr>
          <w:rFonts w:cs="Times New Roman"/>
          <w:sz w:val="24"/>
          <w:szCs w:val="24"/>
        </w:rPr>
        <w:t xml:space="preserve">tools </w:t>
      </w:r>
      <w:r w:rsidRPr="00BB4CB3">
        <w:rPr>
          <w:rFonts w:cs="Times New Roman"/>
          <w:sz w:val="24"/>
          <w:szCs w:val="24"/>
        </w:rPr>
        <w:t>in alignment with the state’s CMS-approved monitoring protocol.</w:t>
      </w:r>
    </w:p>
    <w:p w:rsidRPr="00BB4CB3" w:rsidR="00C1231F" w:rsidP="00C1231F" w:rsidRDefault="00C1231F" w14:paraId="0D0098A2" w14:textId="68A24FAF">
      <w:pPr>
        <w:pStyle w:val="CommentText"/>
        <w:numPr>
          <w:ilvl w:val="0"/>
          <w:numId w:val="57"/>
        </w:numPr>
        <w:rPr>
          <w:rFonts w:cs="Times New Roman"/>
          <w:sz w:val="24"/>
          <w:szCs w:val="24"/>
        </w:rPr>
      </w:pPr>
      <w:r w:rsidRPr="00BB4CB3">
        <w:rPr>
          <w:rFonts w:cs="Times New Roman"/>
          <w:sz w:val="24"/>
          <w:szCs w:val="24"/>
        </w:rPr>
        <w:t>Reporting flagged items early in the process to reduce resubmission and allow CMS to engage with the state faster and on a more detailed level.</w:t>
      </w:r>
    </w:p>
    <w:p w:rsidRPr="00BB4CB3" w:rsidR="00C1231F" w:rsidP="00C1231F" w:rsidRDefault="00C1231F" w14:paraId="15C93B88" w14:textId="6FC965E5">
      <w:pPr>
        <w:pStyle w:val="CommentText"/>
        <w:numPr>
          <w:ilvl w:val="0"/>
          <w:numId w:val="57"/>
        </w:numPr>
        <w:rPr>
          <w:rFonts w:cs="Times New Roman"/>
          <w:sz w:val="24"/>
          <w:szCs w:val="24"/>
        </w:rPr>
      </w:pPr>
      <w:r w:rsidRPr="00BB4CB3">
        <w:rPr>
          <w:rFonts w:cs="Times New Roman"/>
          <w:sz w:val="24"/>
          <w:szCs w:val="24"/>
        </w:rPr>
        <w:t xml:space="preserve">Ensuring the latest version of the </w:t>
      </w:r>
      <w:r w:rsidRPr="00BB4CB3" w:rsidR="00052FFF">
        <w:rPr>
          <w:rFonts w:cs="Times New Roman"/>
          <w:sz w:val="24"/>
          <w:szCs w:val="24"/>
        </w:rPr>
        <w:t>monitoring tools</w:t>
      </w:r>
      <w:r w:rsidRPr="00BB4CB3">
        <w:rPr>
          <w:rFonts w:cs="Times New Roman"/>
          <w:sz w:val="24"/>
          <w:szCs w:val="24"/>
        </w:rPr>
        <w:t xml:space="preserve"> are utilized by sending an e-mail notification to all designated demonstration contacts when customized </w:t>
      </w:r>
      <w:r w:rsidRPr="00BB4CB3" w:rsidR="00052FFF">
        <w:rPr>
          <w:rFonts w:cs="Times New Roman"/>
          <w:sz w:val="24"/>
          <w:szCs w:val="24"/>
        </w:rPr>
        <w:t>monitoring report tools</w:t>
      </w:r>
      <w:r w:rsidRPr="00BB4CB3">
        <w:rPr>
          <w:rFonts w:cs="Times New Roman"/>
          <w:sz w:val="24"/>
          <w:szCs w:val="24"/>
        </w:rPr>
        <w:t xml:space="preserve"> are available.</w:t>
      </w:r>
    </w:p>
    <w:p w:rsidRPr="00BB4CB3" w:rsidR="00C1231F" w:rsidP="006D3328" w:rsidRDefault="00C1231F" w14:paraId="101B0261" w14:textId="77777777">
      <w:pPr>
        <w:widowControl w:val="0"/>
        <w:autoSpaceDE w:val="0"/>
        <w:autoSpaceDN w:val="0"/>
        <w:spacing w:before="1" w:after="0" w:line="240" w:lineRule="auto"/>
        <w:rPr>
          <w:rFonts w:cs="Times New Roman"/>
          <w:szCs w:val="24"/>
        </w:rPr>
      </w:pPr>
    </w:p>
    <w:p w:rsidRPr="00BB4CB3" w:rsidR="00AD27C6" w:rsidP="00401DB8" w:rsidRDefault="006D3328" w14:paraId="69562152" w14:textId="47CD594E">
      <w:pPr>
        <w:widowControl w:val="0"/>
        <w:autoSpaceDE w:val="0"/>
        <w:autoSpaceDN w:val="0"/>
        <w:spacing w:before="1" w:after="0" w:line="240" w:lineRule="auto"/>
        <w:rPr>
          <w:rFonts w:cs="Times New Roman"/>
          <w:szCs w:val="24"/>
        </w:rPr>
      </w:pPr>
      <w:r w:rsidRPr="00BB4CB3">
        <w:rPr>
          <w:rFonts w:cs="Times New Roman"/>
          <w:szCs w:val="24"/>
        </w:rPr>
        <w:t>A summary of changes to each tool is provided below</w:t>
      </w:r>
      <w:r w:rsidRPr="00BB4CB3" w:rsidR="00857C88">
        <w:rPr>
          <w:rFonts w:cs="Times New Roman"/>
          <w:szCs w:val="24"/>
        </w:rPr>
        <w:t xml:space="preserve"> under </w:t>
      </w:r>
      <w:r w:rsidRPr="00BB4CB3" w:rsidR="00857C88">
        <w:rPr>
          <w:rFonts w:cs="Times New Roman"/>
          <w:i/>
          <w:szCs w:val="24"/>
        </w:rPr>
        <w:t>Information Collection Instruments and Instruction/Guidance Documents</w:t>
      </w:r>
      <w:r w:rsidRPr="00BB4CB3" w:rsidR="00485EDD">
        <w:rPr>
          <w:rFonts w:cs="Times New Roman"/>
          <w:szCs w:val="24"/>
        </w:rPr>
        <w:t xml:space="preserve">.  An exhaustive list of changes can be found in the </w:t>
      </w:r>
      <w:r w:rsidRPr="00BB4CB3" w:rsidR="00857C88">
        <w:rPr>
          <w:rFonts w:cs="Times New Roman"/>
          <w:szCs w:val="24"/>
        </w:rPr>
        <w:t xml:space="preserve">respective </w:t>
      </w:r>
      <w:r w:rsidRPr="00BB4CB3" w:rsidR="00485EDD">
        <w:rPr>
          <w:rFonts w:cs="Times New Roman"/>
          <w:szCs w:val="24"/>
        </w:rPr>
        <w:t>“Crosswalk” document</w:t>
      </w:r>
      <w:r w:rsidRPr="00BB4CB3" w:rsidR="00857C88">
        <w:rPr>
          <w:rFonts w:cs="Times New Roman"/>
          <w:szCs w:val="24"/>
        </w:rPr>
        <w:t>s.</w:t>
      </w:r>
    </w:p>
    <w:p w:rsidRPr="00BB4CB3" w:rsidR="00401DB8" w:rsidP="00401DB8" w:rsidRDefault="00401DB8" w14:paraId="2BE7EA1E" w14:textId="77777777">
      <w:pPr>
        <w:widowControl w:val="0"/>
        <w:autoSpaceDE w:val="0"/>
        <w:autoSpaceDN w:val="0"/>
        <w:spacing w:before="1" w:after="0" w:line="240" w:lineRule="auto"/>
        <w:rPr>
          <w:rFonts w:cs="Times New Roman"/>
          <w:szCs w:val="24"/>
        </w:rPr>
      </w:pPr>
    </w:p>
    <w:p w:rsidRPr="00BB4CB3" w:rsidR="005556AE" w:rsidP="0082047B" w:rsidRDefault="005556AE" w14:paraId="5DD8A6AF" w14:textId="77777777">
      <w:pPr>
        <w:pStyle w:val="Heading1"/>
        <w:numPr>
          <w:ilvl w:val="0"/>
          <w:numId w:val="28"/>
        </w:numPr>
        <w:rPr>
          <w:rFonts w:cs="Times New Roman"/>
        </w:rPr>
      </w:pPr>
      <w:r w:rsidRPr="00BB4CB3">
        <w:rPr>
          <w:rFonts w:cs="Times New Roman"/>
        </w:rPr>
        <w:t>Description of Information Collection</w:t>
      </w:r>
    </w:p>
    <w:p w:rsidRPr="00BB4CB3" w:rsidR="0082047B" w:rsidP="0082047B" w:rsidRDefault="0082047B" w14:paraId="5B7F6263" w14:textId="77777777">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p>
    <w:p w:rsidRPr="00BB4CB3" w:rsidR="00864B8A" w:rsidP="00864B8A" w:rsidRDefault="00A95A2E" w14:paraId="7DD5A913" w14:textId="5B55E18A">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r w:rsidRPr="00BB4CB3">
        <w:rPr>
          <w:rFonts w:ascii="Times New Roman" w:hAnsi="Times New Roman"/>
          <w:sz w:val="24"/>
          <w:szCs w:val="24"/>
        </w:rPr>
        <w:t>States</w:t>
      </w:r>
      <w:r w:rsidRPr="00BB4CB3" w:rsidR="00C1231F">
        <w:rPr>
          <w:rFonts w:ascii="Times New Roman" w:hAnsi="Times New Roman"/>
          <w:sz w:val="24"/>
          <w:szCs w:val="24"/>
        </w:rPr>
        <w:t xml:space="preserve"> will download the latest version of the t</w:t>
      </w:r>
      <w:r w:rsidRPr="00BB4CB3" w:rsidR="005847B4">
        <w:rPr>
          <w:rFonts w:ascii="Times New Roman" w:hAnsi="Times New Roman"/>
          <w:sz w:val="24"/>
          <w:szCs w:val="24"/>
        </w:rPr>
        <w:t>ools</w:t>
      </w:r>
      <w:r w:rsidRPr="00BB4CB3" w:rsidR="00C1231F">
        <w:rPr>
          <w:rFonts w:ascii="Times New Roman" w:hAnsi="Times New Roman"/>
          <w:sz w:val="24"/>
          <w:szCs w:val="24"/>
        </w:rPr>
        <w:t xml:space="preserve"> from </w:t>
      </w:r>
      <w:r w:rsidRPr="00BB4CB3" w:rsidR="00052FFF">
        <w:rPr>
          <w:rFonts w:ascii="Times New Roman" w:hAnsi="Times New Roman"/>
          <w:sz w:val="24"/>
          <w:szCs w:val="24"/>
        </w:rPr>
        <w:t>PMDA</w:t>
      </w:r>
      <w:r w:rsidRPr="00BB4CB3" w:rsidR="00C1231F">
        <w:rPr>
          <w:rFonts w:ascii="Times New Roman" w:hAnsi="Times New Roman"/>
          <w:sz w:val="24"/>
          <w:szCs w:val="24"/>
        </w:rPr>
        <w:t xml:space="preserve"> for which certain data fields within the </w:t>
      </w:r>
      <w:r w:rsidRPr="00BB4CB3" w:rsidR="005847B4">
        <w:rPr>
          <w:rFonts w:ascii="Times New Roman" w:hAnsi="Times New Roman"/>
          <w:sz w:val="24"/>
          <w:szCs w:val="24"/>
        </w:rPr>
        <w:t>tools</w:t>
      </w:r>
      <w:r w:rsidRPr="00BB4CB3" w:rsidR="00C1231F">
        <w:rPr>
          <w:rFonts w:ascii="Times New Roman" w:hAnsi="Times New Roman"/>
          <w:sz w:val="24"/>
          <w:szCs w:val="24"/>
        </w:rPr>
        <w:t xml:space="preserve"> are auto-populated (as </w:t>
      </w:r>
      <w:r w:rsidRPr="00BB4CB3">
        <w:rPr>
          <w:rFonts w:ascii="Times New Roman" w:hAnsi="Times New Roman"/>
          <w:sz w:val="24"/>
          <w:szCs w:val="24"/>
        </w:rPr>
        <w:t>noted</w:t>
      </w:r>
      <w:r w:rsidRPr="00BB4CB3" w:rsidR="00C1231F">
        <w:rPr>
          <w:rFonts w:ascii="Times New Roman" w:hAnsi="Times New Roman"/>
          <w:sz w:val="24"/>
          <w:szCs w:val="24"/>
        </w:rPr>
        <w:t xml:space="preserve"> in Section A above).  </w:t>
      </w:r>
      <w:r w:rsidRPr="00BB4CB3">
        <w:rPr>
          <w:rFonts w:ascii="Times New Roman" w:hAnsi="Times New Roman"/>
          <w:sz w:val="24"/>
          <w:szCs w:val="24"/>
        </w:rPr>
        <w:t>States</w:t>
      </w:r>
      <w:r w:rsidRPr="00BB4CB3" w:rsidR="00C1231F">
        <w:rPr>
          <w:rFonts w:ascii="Times New Roman" w:hAnsi="Times New Roman"/>
          <w:sz w:val="24"/>
          <w:szCs w:val="24"/>
        </w:rPr>
        <w:t xml:space="preserve"> will manually populate the remaining necessary data</w:t>
      </w:r>
      <w:r w:rsidRPr="00BB4CB3" w:rsidR="00C1231F">
        <w:rPr>
          <w:rFonts w:ascii="Times New Roman" w:hAnsi="Times New Roman"/>
          <w:sz w:val="24"/>
        </w:rPr>
        <w:t xml:space="preserve"> </w:t>
      </w:r>
      <w:r w:rsidRPr="00BB4CB3" w:rsidR="00C1231F">
        <w:rPr>
          <w:rFonts w:ascii="Times New Roman" w:hAnsi="Times New Roman"/>
          <w:sz w:val="24"/>
          <w:szCs w:val="24"/>
        </w:rPr>
        <w:t xml:space="preserve">fields in the </w:t>
      </w:r>
      <w:r w:rsidRPr="00BB4CB3" w:rsidR="005847B4">
        <w:rPr>
          <w:rFonts w:ascii="Times New Roman" w:hAnsi="Times New Roman"/>
          <w:sz w:val="24"/>
          <w:szCs w:val="24"/>
        </w:rPr>
        <w:t>tools</w:t>
      </w:r>
      <w:r w:rsidRPr="00BB4CB3" w:rsidR="00C1231F">
        <w:rPr>
          <w:rFonts w:ascii="Times New Roman" w:hAnsi="Times New Roman"/>
          <w:sz w:val="24"/>
          <w:szCs w:val="24"/>
        </w:rPr>
        <w:t xml:space="preserve"> and upload the completed </w:t>
      </w:r>
      <w:r w:rsidRPr="00BB4CB3" w:rsidR="005847B4">
        <w:rPr>
          <w:rFonts w:ascii="Times New Roman" w:hAnsi="Times New Roman"/>
          <w:sz w:val="24"/>
          <w:szCs w:val="24"/>
        </w:rPr>
        <w:t>tools</w:t>
      </w:r>
      <w:r w:rsidRPr="00BB4CB3" w:rsidR="00C1231F">
        <w:rPr>
          <w:rFonts w:ascii="Times New Roman" w:hAnsi="Times New Roman"/>
          <w:sz w:val="24"/>
          <w:szCs w:val="24"/>
        </w:rPr>
        <w:t xml:space="preserve"> to PMDA.</w:t>
      </w:r>
      <w:r w:rsidRPr="00BB4CB3" w:rsidR="00FD3C25">
        <w:rPr>
          <w:rFonts w:ascii="Times New Roman" w:hAnsi="Times New Roman"/>
          <w:sz w:val="24"/>
          <w:szCs w:val="24"/>
        </w:rPr>
        <w:t xml:space="preserve"> </w:t>
      </w:r>
      <w:r w:rsidRPr="00BB4CB3" w:rsidR="00C1231F">
        <w:rPr>
          <w:rFonts w:ascii="Times New Roman" w:hAnsi="Times New Roman"/>
          <w:sz w:val="24"/>
          <w:szCs w:val="24"/>
        </w:rPr>
        <w:t xml:space="preserve"> Upon upload, PMDA will display immediate feedback on flagged items allowing </w:t>
      </w:r>
      <w:r w:rsidRPr="00BB4CB3">
        <w:rPr>
          <w:rFonts w:ascii="Times New Roman" w:hAnsi="Times New Roman"/>
          <w:sz w:val="24"/>
          <w:szCs w:val="24"/>
        </w:rPr>
        <w:t>states</w:t>
      </w:r>
      <w:r w:rsidRPr="00BB4CB3" w:rsidR="00C1231F">
        <w:rPr>
          <w:rFonts w:ascii="Times New Roman" w:hAnsi="Times New Roman"/>
          <w:sz w:val="24"/>
          <w:szCs w:val="24"/>
        </w:rPr>
        <w:t xml:space="preserve"> the option to act on the flagged items prior to submitting to CMS.</w:t>
      </w:r>
      <w:r w:rsidRPr="00BB4CB3" w:rsidR="00324D50">
        <w:rPr>
          <w:rFonts w:ascii="Times New Roman" w:hAnsi="Times New Roman"/>
          <w:sz w:val="24"/>
          <w:szCs w:val="24"/>
        </w:rPr>
        <w:t xml:space="preserve">  </w:t>
      </w:r>
      <w:r w:rsidRPr="00BB4CB3" w:rsidR="00864B8A">
        <w:rPr>
          <w:rFonts w:ascii="Times New Roman" w:hAnsi="Times New Roman"/>
          <w:sz w:val="24"/>
          <w:szCs w:val="24"/>
        </w:rPr>
        <w:t>By incorporating the</w:t>
      </w:r>
      <w:r w:rsidRPr="00BB4CB3" w:rsidR="008C6C3C">
        <w:rPr>
          <w:rFonts w:ascii="Times New Roman" w:hAnsi="Times New Roman"/>
          <w:sz w:val="24"/>
          <w:szCs w:val="24"/>
        </w:rPr>
        <w:t xml:space="preserve"> SUD monitoring tools</w:t>
      </w:r>
      <w:r w:rsidRPr="00BB4CB3" w:rsidR="00864B8A">
        <w:rPr>
          <w:rFonts w:ascii="Times New Roman" w:hAnsi="Times New Roman"/>
          <w:sz w:val="24"/>
          <w:szCs w:val="24"/>
        </w:rPr>
        <w:t xml:space="preserve"> into the PMDA workflow, submissions are parsed and validated, notifying the state of any upfront potential problems with their submissions, reducing downstream communication, and subsequent needs for clarification or modifications to the templates and metrics. </w:t>
      </w:r>
      <w:r w:rsidRPr="00BB4CB3" w:rsidR="0061018E">
        <w:rPr>
          <w:rFonts w:ascii="Times New Roman" w:hAnsi="Times New Roman"/>
          <w:sz w:val="24"/>
          <w:szCs w:val="24"/>
        </w:rPr>
        <w:t xml:space="preserve"> </w:t>
      </w:r>
      <w:r w:rsidRPr="00BB4CB3" w:rsidR="00864B8A">
        <w:rPr>
          <w:rFonts w:ascii="Times New Roman" w:hAnsi="Times New Roman"/>
          <w:sz w:val="24"/>
          <w:szCs w:val="24"/>
        </w:rPr>
        <w:t xml:space="preserve">PMDA will historically retain all monitoring data and related documents, reducing the number of duplicate </w:t>
      </w:r>
      <w:r w:rsidRPr="00BB4CB3" w:rsidR="00864B8A">
        <w:rPr>
          <w:rFonts w:ascii="Times New Roman" w:hAnsi="Times New Roman"/>
          <w:sz w:val="24"/>
          <w:szCs w:val="24"/>
        </w:rPr>
        <w:lastRenderedPageBreak/>
        <w:t>records required and the need for respondents to retain records.</w:t>
      </w:r>
    </w:p>
    <w:p w:rsidRPr="00BB4CB3" w:rsidR="00443F76" w:rsidP="00443F76" w:rsidRDefault="00443F76" w14:paraId="293EA941" w14:textId="77777777">
      <w:pPr>
        <w:spacing w:after="0" w:line="240" w:lineRule="auto"/>
        <w:contextualSpacing/>
        <w:rPr>
          <w:rFonts w:cs="Times New Roman"/>
        </w:rPr>
      </w:pPr>
    </w:p>
    <w:p w:rsidRPr="00BB4CB3" w:rsidR="003D374C" w:rsidP="00443F76" w:rsidRDefault="00443F76" w14:paraId="63EFE346" w14:textId="64F10E5A">
      <w:pPr>
        <w:spacing w:after="0" w:line="240" w:lineRule="auto"/>
        <w:contextualSpacing/>
        <w:rPr>
          <w:rFonts w:cs="Times New Roman"/>
        </w:rPr>
      </w:pPr>
      <w:r w:rsidRPr="00BB4CB3">
        <w:rPr>
          <w:rFonts w:cs="Times New Roman"/>
        </w:rPr>
        <w:t>Per each demonstration’s STC</w:t>
      </w:r>
      <w:r w:rsidRPr="00BB4CB3" w:rsidR="006D7353">
        <w:rPr>
          <w:rFonts w:cs="Times New Roman"/>
        </w:rPr>
        <w:t>s</w:t>
      </w:r>
      <w:r w:rsidRPr="00BB4CB3">
        <w:rPr>
          <w:rFonts w:cs="Times New Roman"/>
        </w:rPr>
        <w:t xml:space="preserve">, states are required to submit to CMS </w:t>
      </w:r>
      <w:r w:rsidRPr="00BB4CB3" w:rsidR="009B1083">
        <w:rPr>
          <w:rFonts w:cs="Times New Roman"/>
        </w:rPr>
        <w:t xml:space="preserve">three </w:t>
      </w:r>
      <w:r w:rsidRPr="00BB4CB3">
        <w:rPr>
          <w:rFonts w:cs="Times New Roman"/>
        </w:rPr>
        <w:t>quarterly monitoring reports within 60-days of the end of each quarter, as well as an annual report within 90-days of a demonstration year’s completion.</w:t>
      </w:r>
    </w:p>
    <w:p w:rsidRPr="00BB4CB3" w:rsidR="005A72FC" w:rsidP="00322BB3" w:rsidRDefault="005A72FC" w14:paraId="768A85BC" w14:textId="77777777">
      <w:pPr>
        <w:spacing w:after="0" w:line="240" w:lineRule="auto"/>
        <w:rPr>
          <w:rFonts w:cs="Times New Roman"/>
          <w:szCs w:val="24"/>
        </w:rPr>
      </w:pPr>
    </w:p>
    <w:p w:rsidRPr="00BB4CB3" w:rsidR="005A72FC" w:rsidP="005A72FC" w:rsidRDefault="005A72FC" w14:paraId="3B39696B" w14:textId="77777777">
      <w:pPr>
        <w:spacing w:after="0" w:line="240" w:lineRule="auto"/>
        <w:rPr>
          <w:rFonts w:cs="Times New Roman"/>
          <w:szCs w:val="24"/>
        </w:rPr>
      </w:pPr>
      <w:r w:rsidRPr="00BB4CB3">
        <w:rPr>
          <w:rFonts w:cs="Times New Roman"/>
          <w:szCs w:val="24"/>
        </w:rPr>
        <w:t xml:space="preserve">To support more efficient, timely and accurate review of states’ SUD 1115 demonstrations monitoring reports submissions, CMS has standardized the reporting methodology and together with automation of the reporting submission will support: </w:t>
      </w:r>
    </w:p>
    <w:p w:rsidRPr="00BB4CB3" w:rsidR="005A72FC" w:rsidP="005A72FC" w:rsidRDefault="005A72FC" w14:paraId="248E0BE8" w14:textId="77777777">
      <w:pPr>
        <w:spacing w:after="0" w:line="240" w:lineRule="auto"/>
        <w:rPr>
          <w:rFonts w:cs="Times New Roman"/>
          <w:szCs w:val="24"/>
        </w:rPr>
      </w:pPr>
    </w:p>
    <w:p w:rsidRPr="00BB4CB3" w:rsidR="00100A91" w:rsidRDefault="00100A91" w14:paraId="19FCDEE6" w14:textId="1F35CBAE">
      <w:pPr>
        <w:pStyle w:val="ListParagraph"/>
        <w:numPr>
          <w:ilvl w:val="0"/>
          <w:numId w:val="19"/>
        </w:numPr>
        <w:ind w:left="900"/>
        <w:rPr>
          <w:rFonts w:ascii="Times New Roman" w:hAnsi="Times New Roman"/>
          <w:sz w:val="24"/>
          <w:szCs w:val="24"/>
        </w:rPr>
      </w:pPr>
      <w:r w:rsidRPr="00BB4CB3">
        <w:rPr>
          <w:rFonts w:ascii="Times New Roman" w:hAnsi="Times New Roman"/>
          <w:sz w:val="24"/>
          <w:szCs w:val="24"/>
        </w:rPr>
        <w:t xml:space="preserve">Insight into an approved </w:t>
      </w:r>
      <w:r w:rsidRPr="00BB4CB3" w:rsidR="00506DB1">
        <w:rPr>
          <w:rFonts w:ascii="Times New Roman" w:hAnsi="Times New Roman"/>
          <w:sz w:val="24"/>
          <w:szCs w:val="24"/>
        </w:rPr>
        <w:t>s</w:t>
      </w:r>
      <w:r w:rsidRPr="00BB4CB3">
        <w:rPr>
          <w:rFonts w:ascii="Times New Roman" w:hAnsi="Times New Roman"/>
          <w:sz w:val="24"/>
          <w:szCs w:val="24"/>
        </w:rPr>
        <w:t xml:space="preserve">tate’s approach to implementation of the SUD </w:t>
      </w:r>
      <w:r w:rsidRPr="00BB4CB3" w:rsidR="0061018E">
        <w:rPr>
          <w:rFonts w:ascii="Times New Roman" w:hAnsi="Times New Roman"/>
          <w:sz w:val="24"/>
          <w:szCs w:val="24"/>
        </w:rPr>
        <w:t>requirements</w:t>
      </w:r>
      <w:r w:rsidRPr="00BB4CB3">
        <w:rPr>
          <w:rFonts w:ascii="Times New Roman" w:hAnsi="Times New Roman"/>
          <w:sz w:val="24"/>
          <w:szCs w:val="24"/>
        </w:rPr>
        <w:t xml:space="preserve"> included in the Letter #17-003, which crosswalks to SUD requirements in the monitoring metrics and reports, providing a clear basis for assessing the state’s implementation of such requirements.</w:t>
      </w:r>
    </w:p>
    <w:p w:rsidRPr="00BB4CB3" w:rsidR="005A72FC" w:rsidP="00D10282" w:rsidRDefault="00100A91" w14:paraId="786B9B8B" w14:textId="7B315B96">
      <w:pPr>
        <w:pStyle w:val="ListParagraph"/>
        <w:numPr>
          <w:ilvl w:val="0"/>
          <w:numId w:val="19"/>
        </w:numPr>
        <w:ind w:left="900"/>
        <w:rPr>
          <w:rFonts w:ascii="Times New Roman" w:hAnsi="Times New Roman"/>
          <w:sz w:val="24"/>
          <w:szCs w:val="24"/>
        </w:rPr>
      </w:pPr>
      <w:r w:rsidRPr="00BB4CB3">
        <w:rPr>
          <w:rFonts w:ascii="Times New Roman" w:hAnsi="Times New Roman"/>
          <w:sz w:val="24"/>
          <w:szCs w:val="24"/>
        </w:rPr>
        <w:t xml:space="preserve">Consistency of monitoring and evaluation of requirements and other policy approaches that complement SUD requirements.  </w:t>
      </w:r>
    </w:p>
    <w:p w:rsidRPr="00BB4CB3" w:rsidR="009A568B" w:rsidRDefault="009A568B" w14:paraId="669E595A" w14:textId="2E6AFDF4">
      <w:pPr>
        <w:pStyle w:val="ListParagraph"/>
        <w:numPr>
          <w:ilvl w:val="0"/>
          <w:numId w:val="19"/>
        </w:numPr>
        <w:spacing w:after="0" w:line="240" w:lineRule="auto"/>
        <w:ind w:left="900"/>
        <w:rPr>
          <w:rFonts w:ascii="Times New Roman" w:hAnsi="Times New Roman"/>
          <w:sz w:val="24"/>
          <w:szCs w:val="24"/>
        </w:rPr>
      </w:pPr>
      <w:r w:rsidRPr="00BB4CB3">
        <w:rPr>
          <w:rFonts w:ascii="Times New Roman" w:hAnsi="Times New Roman"/>
          <w:sz w:val="24"/>
          <w:szCs w:val="24"/>
        </w:rPr>
        <w:t>Streamlined communication and shorter timeframes for state development and CMS approval of monitoring plans for SUD demonstrations</w:t>
      </w:r>
      <w:r w:rsidRPr="00BB4CB3" w:rsidR="00100A91">
        <w:rPr>
          <w:rFonts w:ascii="Times New Roman" w:hAnsi="Times New Roman"/>
          <w:sz w:val="24"/>
          <w:szCs w:val="24"/>
        </w:rPr>
        <w:t>.</w:t>
      </w:r>
    </w:p>
    <w:p w:rsidRPr="00BB4CB3" w:rsidR="00100A91" w:rsidP="00D10282" w:rsidRDefault="00100A91" w14:paraId="1A00440D" w14:textId="79B7AEC0">
      <w:pPr>
        <w:pStyle w:val="ListParagraph"/>
        <w:numPr>
          <w:ilvl w:val="0"/>
          <w:numId w:val="19"/>
        </w:numPr>
        <w:spacing w:after="0" w:line="240" w:lineRule="auto"/>
        <w:ind w:left="900"/>
        <w:rPr>
          <w:rFonts w:ascii="Times New Roman" w:hAnsi="Times New Roman"/>
          <w:sz w:val="24"/>
          <w:szCs w:val="24"/>
        </w:rPr>
      </w:pPr>
      <w:r w:rsidRPr="00BB4CB3">
        <w:rPr>
          <w:rFonts w:ascii="Times New Roman" w:hAnsi="Times New Roman"/>
          <w:sz w:val="24"/>
          <w:szCs w:val="24"/>
        </w:rPr>
        <w:t>Reduction in timeframes for state reporting and CMS review of monitoring metrics and reports.</w:t>
      </w:r>
    </w:p>
    <w:p w:rsidRPr="00BB4CB3" w:rsidR="0061018E" w:rsidRDefault="00513F46" w14:paraId="3171B4E8" w14:textId="77777777">
      <w:pPr>
        <w:pStyle w:val="ListParagraph"/>
        <w:numPr>
          <w:ilvl w:val="0"/>
          <w:numId w:val="19"/>
        </w:numPr>
        <w:spacing w:after="0" w:line="240" w:lineRule="auto"/>
        <w:ind w:left="900"/>
        <w:rPr>
          <w:rFonts w:ascii="Times New Roman" w:hAnsi="Times New Roman"/>
          <w:sz w:val="24"/>
          <w:szCs w:val="24"/>
        </w:rPr>
      </w:pPr>
      <w:r w:rsidRPr="00BB4CB3">
        <w:rPr>
          <w:rFonts w:ascii="Times New Roman" w:hAnsi="Times New Roman"/>
          <w:sz w:val="24"/>
          <w:szCs w:val="24"/>
        </w:rPr>
        <w:t>Accuracy in state reporting</w:t>
      </w:r>
    </w:p>
    <w:p w:rsidRPr="00BB4CB3" w:rsidR="00513F46" w:rsidP="00D10282" w:rsidRDefault="0061018E" w14:paraId="04B6D91F" w14:textId="3002DBCC">
      <w:pPr>
        <w:pStyle w:val="ListParagraph"/>
        <w:numPr>
          <w:ilvl w:val="0"/>
          <w:numId w:val="19"/>
        </w:numPr>
        <w:spacing w:after="0" w:line="240" w:lineRule="auto"/>
        <w:ind w:left="900"/>
        <w:rPr>
          <w:rFonts w:ascii="Times New Roman" w:hAnsi="Times New Roman"/>
          <w:sz w:val="24"/>
          <w:szCs w:val="24"/>
        </w:rPr>
      </w:pPr>
      <w:r w:rsidRPr="00BB4CB3">
        <w:rPr>
          <w:rFonts w:ascii="Times New Roman" w:hAnsi="Times New Roman"/>
          <w:sz w:val="24"/>
          <w:szCs w:val="24"/>
        </w:rPr>
        <w:t>R</w:t>
      </w:r>
      <w:r w:rsidRPr="00BB4CB3" w:rsidR="00513F46">
        <w:rPr>
          <w:rFonts w:ascii="Times New Roman" w:hAnsi="Times New Roman"/>
          <w:sz w:val="24"/>
          <w:szCs w:val="24"/>
        </w:rPr>
        <w:t>eduction in timeframes for state reporting and CMS review of monitoring metrics and reports.</w:t>
      </w:r>
    </w:p>
    <w:p w:rsidRPr="00BB4CB3" w:rsidR="009A568B" w:rsidP="00D10282" w:rsidRDefault="009A568B" w14:paraId="057E143C" w14:textId="04619E4E">
      <w:pPr>
        <w:pStyle w:val="ListParagraph"/>
        <w:numPr>
          <w:ilvl w:val="0"/>
          <w:numId w:val="19"/>
        </w:numPr>
        <w:spacing w:after="0" w:line="240" w:lineRule="auto"/>
        <w:ind w:left="900"/>
        <w:rPr>
          <w:rFonts w:ascii="Times New Roman" w:hAnsi="Times New Roman"/>
          <w:sz w:val="24"/>
          <w:szCs w:val="24"/>
        </w:rPr>
      </w:pPr>
      <w:r w:rsidRPr="00BB4CB3">
        <w:rPr>
          <w:rFonts w:ascii="Times New Roman" w:hAnsi="Times New Roman"/>
          <w:sz w:val="24"/>
          <w:szCs w:val="24"/>
        </w:rPr>
        <w:t>More robust evaluation in so much as it is informed by clear monitoring data.</w:t>
      </w:r>
    </w:p>
    <w:p w:rsidRPr="00BB4CB3" w:rsidR="009A568B" w:rsidP="00D10282" w:rsidRDefault="009A568B" w14:paraId="50DAE337" w14:textId="68F0992F">
      <w:pPr>
        <w:pStyle w:val="ListParagraph"/>
        <w:numPr>
          <w:ilvl w:val="0"/>
          <w:numId w:val="19"/>
        </w:numPr>
        <w:spacing w:after="0" w:line="240" w:lineRule="auto"/>
        <w:ind w:left="900"/>
        <w:rPr>
          <w:rFonts w:ascii="Times New Roman" w:hAnsi="Times New Roman"/>
          <w:sz w:val="24"/>
          <w:szCs w:val="24"/>
        </w:rPr>
      </w:pPr>
      <w:r w:rsidRPr="00BB4CB3">
        <w:rPr>
          <w:rFonts w:ascii="Times New Roman" w:hAnsi="Times New Roman"/>
          <w:sz w:val="24"/>
          <w:szCs w:val="24"/>
        </w:rPr>
        <w:t xml:space="preserve">Improvements in needed mid-course corrections and the identification and diffusion of best practices under SUD demonstrations. </w:t>
      </w:r>
    </w:p>
    <w:p w:rsidRPr="00BB4CB3" w:rsidR="005A72FC" w:rsidP="005A72FC" w:rsidRDefault="005A72FC" w14:paraId="3ADBCD26" w14:textId="77777777">
      <w:pPr>
        <w:spacing w:after="0" w:line="240" w:lineRule="auto"/>
        <w:rPr>
          <w:rFonts w:cs="Times New Roman"/>
          <w:szCs w:val="24"/>
        </w:rPr>
      </w:pPr>
    </w:p>
    <w:p w:rsidRPr="00BB4CB3" w:rsidR="005A72FC" w:rsidP="005A72FC" w:rsidRDefault="005A72FC" w14:paraId="1D5A01F3" w14:textId="53EB4053">
      <w:pPr>
        <w:spacing w:after="0" w:line="240" w:lineRule="auto"/>
        <w:rPr>
          <w:rFonts w:cs="Times New Roman"/>
          <w:szCs w:val="24"/>
        </w:rPr>
      </w:pPr>
      <w:r w:rsidRPr="00BB4CB3">
        <w:rPr>
          <w:rFonts w:cs="Times New Roman"/>
          <w:szCs w:val="24"/>
        </w:rPr>
        <w:t>To achieve</w:t>
      </w:r>
      <w:r w:rsidRPr="00BB4CB3" w:rsidR="00A90245">
        <w:rPr>
          <w:rFonts w:cs="Times New Roman"/>
          <w:szCs w:val="24"/>
        </w:rPr>
        <w:t xml:space="preserve"> these</w:t>
      </w:r>
      <w:r w:rsidRPr="00BB4CB3">
        <w:rPr>
          <w:rFonts w:cs="Times New Roman"/>
          <w:szCs w:val="24"/>
        </w:rPr>
        <w:t xml:space="preserve"> goals, CMS has developed </w:t>
      </w:r>
      <w:r w:rsidRPr="00BB4CB3" w:rsidR="002E2865">
        <w:rPr>
          <w:rFonts w:cs="Times New Roman"/>
          <w:szCs w:val="24"/>
        </w:rPr>
        <w:t xml:space="preserve">for </w:t>
      </w:r>
      <w:r w:rsidRPr="00BB4CB3" w:rsidR="009A568B">
        <w:rPr>
          <w:rFonts w:cs="Times New Roman"/>
          <w:szCs w:val="24"/>
        </w:rPr>
        <w:t xml:space="preserve">the </w:t>
      </w:r>
      <w:r w:rsidRPr="00BB4CB3" w:rsidR="009A568B">
        <w:rPr>
          <w:rFonts w:cs="Times New Roman"/>
          <w:color w:val="000000"/>
          <w:szCs w:val="24"/>
        </w:rPr>
        <w:t xml:space="preserve">Medicaid Section 1115 SUD </w:t>
      </w:r>
      <w:r w:rsidRPr="00BB4CB3" w:rsidR="009A568B">
        <w:rPr>
          <w:rFonts w:cs="Times New Roman"/>
          <w:szCs w:val="24"/>
        </w:rPr>
        <w:t>Demonstrations</w:t>
      </w:r>
      <w:r w:rsidRPr="00BB4CB3" w:rsidDel="009A568B" w:rsidR="009A568B">
        <w:rPr>
          <w:rFonts w:cs="Times New Roman"/>
          <w:szCs w:val="24"/>
        </w:rPr>
        <w:t xml:space="preserve"> </w:t>
      </w:r>
      <w:r w:rsidRPr="00BB4CB3" w:rsidR="002E2865">
        <w:rPr>
          <w:rFonts w:cs="Times New Roman"/>
          <w:szCs w:val="24"/>
        </w:rPr>
        <w:t xml:space="preserve"> </w:t>
      </w:r>
      <w:r w:rsidRPr="00BB4CB3">
        <w:rPr>
          <w:rFonts w:cs="Times New Roman"/>
          <w:szCs w:val="24"/>
        </w:rPr>
        <w:t>standardized monitoring reporting template</w:t>
      </w:r>
      <w:r w:rsidRPr="00BB4CB3" w:rsidR="00A939B2">
        <w:rPr>
          <w:rFonts w:cs="Times New Roman"/>
          <w:szCs w:val="24"/>
        </w:rPr>
        <w:t>s</w:t>
      </w:r>
      <w:r w:rsidRPr="00BB4CB3">
        <w:rPr>
          <w:rFonts w:cs="Times New Roman"/>
          <w:szCs w:val="24"/>
        </w:rPr>
        <w:t xml:space="preserve"> and performance metrics</w:t>
      </w:r>
      <w:r w:rsidRPr="00BB4CB3" w:rsidR="002E2865">
        <w:rPr>
          <w:rFonts w:cs="Times New Roman"/>
          <w:szCs w:val="24"/>
        </w:rPr>
        <w:t>, as follows:</w:t>
      </w:r>
    </w:p>
    <w:p w:rsidRPr="00BB4CB3" w:rsidR="005A72FC" w:rsidP="005A72FC" w:rsidRDefault="005A72FC" w14:paraId="21098445" w14:textId="77777777">
      <w:pPr>
        <w:spacing w:after="0" w:line="240" w:lineRule="auto"/>
        <w:rPr>
          <w:rFonts w:cs="Times New Roman"/>
          <w:szCs w:val="24"/>
        </w:rPr>
      </w:pPr>
    </w:p>
    <w:p w:rsidRPr="00BB4CB3" w:rsidR="005A72FC" w:rsidP="005A72FC" w:rsidRDefault="00BA68EB" w14:paraId="05241F5D" w14:textId="60978455">
      <w:pPr>
        <w:spacing w:after="0" w:line="240" w:lineRule="auto"/>
        <w:contextualSpacing/>
        <w:rPr>
          <w:rFonts w:cs="Times New Roman"/>
          <w:i/>
          <w:szCs w:val="24"/>
        </w:rPr>
      </w:pPr>
      <w:r w:rsidRPr="00BB4CB3">
        <w:rPr>
          <w:rFonts w:cs="Times New Roman"/>
          <w:i/>
          <w:szCs w:val="24"/>
        </w:rPr>
        <w:t xml:space="preserve">Medicaid Section </w:t>
      </w:r>
      <w:r w:rsidRPr="00BB4CB3" w:rsidR="005A72FC">
        <w:rPr>
          <w:rFonts w:cs="Times New Roman"/>
          <w:i/>
          <w:szCs w:val="24"/>
        </w:rPr>
        <w:t xml:space="preserve">1115 </w:t>
      </w:r>
      <w:r w:rsidRPr="00BB4CB3">
        <w:rPr>
          <w:rFonts w:cs="Times New Roman"/>
          <w:i/>
          <w:szCs w:val="24"/>
        </w:rPr>
        <w:t xml:space="preserve">SUD </w:t>
      </w:r>
      <w:r w:rsidRPr="00BB4CB3" w:rsidR="005A72FC">
        <w:rPr>
          <w:rFonts w:cs="Times New Roman"/>
          <w:i/>
          <w:szCs w:val="24"/>
        </w:rPr>
        <w:t xml:space="preserve">Demonstration Monitoring </w:t>
      </w:r>
      <w:r w:rsidRPr="00BB4CB3" w:rsidR="00150737">
        <w:rPr>
          <w:rFonts w:cs="Times New Roman"/>
          <w:i/>
          <w:szCs w:val="24"/>
        </w:rPr>
        <w:t xml:space="preserve">Protocol </w:t>
      </w:r>
      <w:r w:rsidRPr="00BB4CB3" w:rsidR="005A72FC">
        <w:rPr>
          <w:rFonts w:cs="Times New Roman"/>
          <w:i/>
          <w:szCs w:val="24"/>
        </w:rPr>
        <w:t>Template</w:t>
      </w:r>
    </w:p>
    <w:p w:rsidRPr="00BB4CB3" w:rsidR="005A72FC" w:rsidP="005A72FC" w:rsidRDefault="005A72FC" w14:paraId="55D3F386" w14:textId="77777777">
      <w:pPr>
        <w:spacing w:after="0" w:line="240" w:lineRule="auto"/>
        <w:contextualSpacing/>
        <w:rPr>
          <w:rFonts w:cs="Times New Roman"/>
          <w:szCs w:val="24"/>
        </w:rPr>
      </w:pPr>
    </w:p>
    <w:p w:rsidRPr="00BB4CB3" w:rsidR="00935DCA" w:rsidP="005A72FC" w:rsidRDefault="00150737" w14:paraId="3F32331F" w14:textId="6E1C69A3">
      <w:pPr>
        <w:spacing w:after="0" w:line="240" w:lineRule="auto"/>
        <w:contextualSpacing/>
        <w:rPr>
          <w:rFonts w:cs="Times New Roman"/>
        </w:rPr>
      </w:pPr>
      <w:r w:rsidRPr="00BB4CB3">
        <w:rPr>
          <w:rFonts w:cs="Times New Roman"/>
          <w:szCs w:val="24"/>
        </w:rPr>
        <w:t xml:space="preserve">The state </w:t>
      </w:r>
      <w:r w:rsidRPr="00BB4CB3" w:rsidR="00BA68EB">
        <w:rPr>
          <w:rFonts w:cs="Times New Roman"/>
          <w:szCs w:val="24"/>
        </w:rPr>
        <w:t xml:space="preserve">will </w:t>
      </w:r>
      <w:r w:rsidRPr="00BB4CB3" w:rsidR="00014CB8">
        <w:rPr>
          <w:rFonts w:cs="Times New Roman"/>
          <w:szCs w:val="24"/>
        </w:rPr>
        <w:t xml:space="preserve">use the </w:t>
      </w:r>
      <w:r w:rsidRPr="00BB4CB3" w:rsidR="00BA68EB">
        <w:rPr>
          <w:rFonts w:cs="Times New Roman"/>
          <w:szCs w:val="24"/>
        </w:rPr>
        <w:t xml:space="preserve">Medicaid </w:t>
      </w:r>
      <w:r w:rsidRPr="00BB4CB3" w:rsidR="00640B34">
        <w:rPr>
          <w:rFonts w:cs="Times New Roman"/>
          <w:szCs w:val="24"/>
        </w:rPr>
        <w:t>section</w:t>
      </w:r>
      <w:r w:rsidRPr="00BB4CB3" w:rsidR="0033554E">
        <w:rPr>
          <w:rFonts w:cs="Times New Roman"/>
          <w:szCs w:val="24"/>
        </w:rPr>
        <w:t xml:space="preserve"> </w:t>
      </w:r>
      <w:r w:rsidRPr="00BB4CB3" w:rsidR="00014CB8">
        <w:rPr>
          <w:rFonts w:cs="Times New Roman"/>
          <w:szCs w:val="24"/>
        </w:rPr>
        <w:t xml:space="preserve">1115 </w:t>
      </w:r>
      <w:r w:rsidRPr="00BB4CB3" w:rsidR="00BA68EB">
        <w:rPr>
          <w:rFonts w:cs="Times New Roman"/>
          <w:szCs w:val="24"/>
        </w:rPr>
        <w:t xml:space="preserve">SUD </w:t>
      </w:r>
      <w:r w:rsidRPr="00BB4CB3" w:rsidR="00411A84">
        <w:rPr>
          <w:rFonts w:cs="Times New Roman"/>
          <w:szCs w:val="24"/>
        </w:rPr>
        <w:t xml:space="preserve">monitoring protocol template </w:t>
      </w:r>
      <w:r w:rsidRPr="00BB4CB3">
        <w:rPr>
          <w:rFonts w:cs="Times New Roman"/>
        </w:rPr>
        <w:t xml:space="preserve">to develop </w:t>
      </w:r>
      <w:r w:rsidRPr="00BB4CB3" w:rsidR="00411A84">
        <w:rPr>
          <w:rFonts w:cs="Times New Roman"/>
        </w:rPr>
        <w:t xml:space="preserve">the </w:t>
      </w:r>
      <w:r w:rsidRPr="00BB4CB3" w:rsidR="00BA68EB">
        <w:rPr>
          <w:rFonts w:cs="Times New Roman"/>
        </w:rPr>
        <w:t>monitoring protocol for its SUD demonstration.</w:t>
      </w:r>
      <w:r w:rsidRPr="00BB4CB3">
        <w:rPr>
          <w:rFonts w:cs="Times New Roman"/>
        </w:rPr>
        <w:t xml:space="preserve"> </w:t>
      </w:r>
      <w:r w:rsidRPr="00BB4CB3" w:rsidR="00BA68EB">
        <w:rPr>
          <w:rFonts w:cs="Times New Roman"/>
        </w:rPr>
        <w:t xml:space="preserve"> This protocol</w:t>
      </w:r>
      <w:r w:rsidRPr="00BB4CB3">
        <w:rPr>
          <w:rFonts w:cs="Times New Roman"/>
        </w:rPr>
        <w:t xml:space="preserve"> describe</w:t>
      </w:r>
      <w:r w:rsidRPr="00BB4CB3" w:rsidR="00BA68EB">
        <w:rPr>
          <w:rFonts w:cs="Times New Roman"/>
        </w:rPr>
        <w:t>s</w:t>
      </w:r>
      <w:r w:rsidRPr="00BB4CB3">
        <w:rPr>
          <w:rFonts w:cs="Times New Roman"/>
        </w:rPr>
        <w:t xml:space="preserve"> the state’s monitoring plans </w:t>
      </w:r>
      <w:bookmarkStart w:name="_Hlk44502418" w:id="8"/>
      <w:r w:rsidRPr="00BB4CB3">
        <w:rPr>
          <w:rFonts w:cs="Times New Roman"/>
        </w:rPr>
        <w:t>for the SUD demonstration</w:t>
      </w:r>
      <w:r w:rsidRPr="00BB4CB3" w:rsidR="00566EDA">
        <w:rPr>
          <w:rFonts w:cs="Times New Roman"/>
        </w:rPr>
        <w:t xml:space="preserve"> for submission </w:t>
      </w:r>
      <w:r w:rsidRPr="00BB4CB3">
        <w:rPr>
          <w:rFonts w:cs="Times New Roman"/>
        </w:rPr>
        <w:t>to CMS as described in the Special Terms and Conditions (STC)</w:t>
      </w:r>
      <w:r w:rsidRPr="00BB4CB3" w:rsidR="00014CB8">
        <w:rPr>
          <w:rFonts w:cs="Times New Roman"/>
        </w:rPr>
        <w:t>.</w:t>
      </w:r>
      <w:r w:rsidRPr="00BB4CB3" w:rsidR="009F1DAC">
        <w:rPr>
          <w:rFonts w:cs="Times New Roman"/>
        </w:rPr>
        <w:t xml:space="preserve"> </w:t>
      </w:r>
      <w:r w:rsidRPr="00BB4CB3" w:rsidR="00BA68EB">
        <w:t xml:space="preserve"> It is comp</w:t>
      </w:r>
      <w:r w:rsidRPr="00BB4CB3" w:rsidR="00411A84">
        <w:t>o</w:t>
      </w:r>
      <w:r w:rsidRPr="00BB4CB3" w:rsidR="00BA68EB">
        <w:t xml:space="preserve">sed of two components – qualitative and quantitative (metrics) reporting plans.  The metrics component of the </w:t>
      </w:r>
      <w:r w:rsidRPr="00BB4CB3" w:rsidR="00480007">
        <w:t>m</w:t>
      </w:r>
      <w:r w:rsidRPr="00BB4CB3" w:rsidR="00BA68EB">
        <w:t xml:space="preserve">onitoring </w:t>
      </w:r>
      <w:r w:rsidRPr="00BB4CB3" w:rsidR="00480007">
        <w:t>p</w:t>
      </w:r>
      <w:r w:rsidRPr="00BB4CB3" w:rsidR="00BA68EB">
        <w:t xml:space="preserve">rotocol </w:t>
      </w:r>
      <w:r w:rsidRPr="00BB4CB3" w:rsidR="00411A84">
        <w:t>is</w:t>
      </w:r>
      <w:r w:rsidRPr="00BB4CB3" w:rsidR="00BA68EB">
        <w:t xml:space="preserve"> described below under </w:t>
      </w:r>
      <w:r w:rsidRPr="00BB4CB3" w:rsidR="00480007">
        <w:t>m</w:t>
      </w:r>
      <w:r w:rsidRPr="00BB4CB3" w:rsidR="00BA68EB">
        <w:t xml:space="preserve">onitoring </w:t>
      </w:r>
      <w:r w:rsidRPr="00BB4CB3" w:rsidR="00480007">
        <w:t>p</w:t>
      </w:r>
      <w:r w:rsidRPr="00BB4CB3" w:rsidR="00BA68EB">
        <w:t xml:space="preserve">rotocol </w:t>
      </w:r>
      <w:r w:rsidRPr="00BB4CB3" w:rsidR="00480007">
        <w:t>w</w:t>
      </w:r>
      <w:r w:rsidRPr="00BB4CB3" w:rsidR="00BA68EB">
        <w:t>orkbook.</w:t>
      </w:r>
      <w:r w:rsidRPr="00BB4CB3" w:rsidR="00120540">
        <w:t xml:space="preserve">  The state should use the monitoring protocol templa</w:t>
      </w:r>
      <w:r w:rsidRPr="00BB4CB3" w:rsidR="00B92451">
        <w:t>t</w:t>
      </w:r>
      <w:r w:rsidRPr="00BB4CB3" w:rsidR="00120540">
        <w:t xml:space="preserve">e to document its plans to report on demonstration implementation and budget neutrality, as well as any necessary plans for retrospective reporting. </w:t>
      </w:r>
    </w:p>
    <w:p w:rsidRPr="00BB4CB3" w:rsidR="00935DCA" w:rsidP="005A72FC" w:rsidRDefault="00935DCA" w14:paraId="03E00521" w14:textId="2AAF3A1B">
      <w:pPr>
        <w:spacing w:after="0" w:line="240" w:lineRule="auto"/>
        <w:contextualSpacing/>
        <w:rPr>
          <w:rFonts w:cs="Times New Roman"/>
        </w:rPr>
      </w:pPr>
    </w:p>
    <w:bookmarkEnd w:id="8"/>
    <w:p w:rsidRPr="00BB4CB3" w:rsidR="00854309" w:rsidP="00854309" w:rsidRDefault="00BA68EB" w14:paraId="11F8F06C" w14:textId="668887E5">
      <w:pPr>
        <w:spacing w:after="0" w:line="240" w:lineRule="auto"/>
        <w:contextualSpacing/>
        <w:rPr>
          <w:rFonts w:cs="Times New Roman"/>
          <w:i/>
        </w:rPr>
      </w:pPr>
      <w:r w:rsidRPr="00BB4CB3">
        <w:rPr>
          <w:rFonts w:cs="Times New Roman"/>
          <w:i/>
        </w:rPr>
        <w:t xml:space="preserve">Medicaid Section </w:t>
      </w:r>
      <w:r w:rsidRPr="00BB4CB3" w:rsidR="00854309">
        <w:rPr>
          <w:rFonts w:cs="Times New Roman"/>
          <w:i/>
        </w:rPr>
        <w:t xml:space="preserve">1115 </w:t>
      </w:r>
      <w:r w:rsidRPr="00BB4CB3" w:rsidR="002A104B">
        <w:rPr>
          <w:rFonts w:cs="Times New Roman"/>
          <w:i/>
        </w:rPr>
        <w:t xml:space="preserve">SUD </w:t>
      </w:r>
      <w:r w:rsidRPr="00BB4CB3" w:rsidR="00854309">
        <w:rPr>
          <w:rFonts w:cs="Times New Roman"/>
          <w:i/>
        </w:rPr>
        <w:t>Demonstration Monitoring Report Template</w:t>
      </w:r>
    </w:p>
    <w:p w:rsidRPr="00BB4CB3" w:rsidR="00854309" w:rsidP="005A72FC" w:rsidRDefault="00854309" w14:paraId="4ECE5D6B" w14:textId="213531BC">
      <w:pPr>
        <w:spacing w:after="0" w:line="240" w:lineRule="auto"/>
        <w:contextualSpacing/>
        <w:rPr>
          <w:rFonts w:cs="Times New Roman"/>
        </w:rPr>
      </w:pPr>
    </w:p>
    <w:p w:rsidRPr="00BB4CB3" w:rsidR="009F1DAC" w:rsidP="005A72FC" w:rsidRDefault="00BA68EB" w14:paraId="02DF977A" w14:textId="7BB8A885">
      <w:pPr>
        <w:spacing w:after="0" w:line="240" w:lineRule="auto"/>
        <w:contextualSpacing/>
      </w:pPr>
      <w:bookmarkStart w:name="_Hlk44502950" w:id="9"/>
      <w:r w:rsidRPr="00BB4CB3">
        <w:t xml:space="preserve">The </w:t>
      </w:r>
      <w:r w:rsidRPr="00BB4CB3" w:rsidR="00480007">
        <w:t>m</w:t>
      </w:r>
      <w:r w:rsidRPr="00BB4CB3">
        <w:t xml:space="preserve">onitoring </w:t>
      </w:r>
      <w:r w:rsidRPr="00BB4CB3" w:rsidR="00480007">
        <w:t>r</w:t>
      </w:r>
      <w:r w:rsidRPr="00BB4CB3">
        <w:t xml:space="preserve">eport </w:t>
      </w:r>
      <w:r w:rsidRPr="00BB4CB3" w:rsidR="00480007">
        <w:t>t</w:t>
      </w:r>
      <w:r w:rsidRPr="00BB4CB3">
        <w:t xml:space="preserve">emplate </w:t>
      </w:r>
      <w:r w:rsidRPr="00BB4CB3" w:rsidR="00517434">
        <w:t xml:space="preserve">aligns with the </w:t>
      </w:r>
      <w:r w:rsidRPr="00BB4CB3" w:rsidR="00480007">
        <w:t>m</w:t>
      </w:r>
      <w:r w:rsidRPr="00BB4CB3">
        <w:t xml:space="preserve">onitoring </w:t>
      </w:r>
      <w:r w:rsidRPr="00BB4CB3" w:rsidR="00480007">
        <w:t>p</w:t>
      </w:r>
      <w:r w:rsidRPr="00BB4CB3">
        <w:t>rotocol</w:t>
      </w:r>
      <w:r w:rsidRPr="00BB4CB3" w:rsidR="00322BB3">
        <w:t xml:space="preserve"> and the </w:t>
      </w:r>
      <w:r w:rsidRPr="00BB4CB3" w:rsidR="0033554E">
        <w:t xml:space="preserve">state’s </w:t>
      </w:r>
      <w:r w:rsidRPr="00BB4CB3" w:rsidR="00517434">
        <w:t xml:space="preserve">implementation plan and allows the state to enter </w:t>
      </w:r>
      <w:r w:rsidRPr="00BB4CB3" w:rsidR="0033554E">
        <w:t xml:space="preserve">narrative information regarding demonstration </w:t>
      </w:r>
      <w:r w:rsidRPr="00BB4CB3" w:rsidR="0033554E">
        <w:lastRenderedPageBreak/>
        <w:t xml:space="preserve">progress </w:t>
      </w:r>
      <w:r w:rsidRPr="00BB4CB3">
        <w:t>that the state reports to CMS on a quarterly and annual basis for its SUD demonstration.</w:t>
      </w:r>
      <w:r w:rsidRPr="00BB4CB3" w:rsidR="002A104B">
        <w:t xml:space="preserve"> </w:t>
      </w:r>
      <w:r w:rsidRPr="00BB4CB3">
        <w:t xml:space="preserve"> </w:t>
      </w:r>
      <w:r w:rsidRPr="00BB4CB3" w:rsidR="002A104B">
        <w:t xml:space="preserve">Performance values on the metrics in the approved </w:t>
      </w:r>
      <w:r w:rsidRPr="00BB4CB3" w:rsidR="00480007">
        <w:t>m</w:t>
      </w:r>
      <w:r w:rsidRPr="00BB4CB3" w:rsidR="002A104B">
        <w:t xml:space="preserve">onitoring </w:t>
      </w:r>
      <w:r w:rsidRPr="00BB4CB3" w:rsidR="00480007">
        <w:t>p</w:t>
      </w:r>
      <w:r w:rsidRPr="00BB4CB3" w:rsidR="002A104B">
        <w:t xml:space="preserve">rotocol are reported in the </w:t>
      </w:r>
      <w:r w:rsidRPr="00BB4CB3" w:rsidR="00480007">
        <w:t>m</w:t>
      </w:r>
      <w:r w:rsidRPr="00BB4CB3" w:rsidR="002A104B">
        <w:t xml:space="preserve">onitoring </w:t>
      </w:r>
      <w:r w:rsidRPr="00BB4CB3" w:rsidR="00480007">
        <w:t>r</w:t>
      </w:r>
      <w:r w:rsidRPr="00BB4CB3" w:rsidR="002A104B">
        <w:t xml:space="preserve">eport </w:t>
      </w:r>
      <w:r w:rsidRPr="00BB4CB3" w:rsidR="00480007">
        <w:t>w</w:t>
      </w:r>
      <w:r w:rsidRPr="00BB4CB3" w:rsidR="002A104B">
        <w:t xml:space="preserve">orkbook described below. </w:t>
      </w:r>
      <w:bookmarkEnd w:id="9"/>
    </w:p>
    <w:p w:rsidRPr="00BB4CB3" w:rsidR="00275034" w:rsidP="005A72FC" w:rsidRDefault="00275034" w14:paraId="56C2D020" w14:textId="70FFF820">
      <w:pPr>
        <w:spacing w:after="0" w:line="240" w:lineRule="auto"/>
        <w:contextualSpacing/>
        <w:rPr>
          <w:rFonts w:cs="Times New Roman"/>
          <w:b/>
          <w:i/>
        </w:rPr>
      </w:pPr>
    </w:p>
    <w:p w:rsidRPr="00BB4CB3" w:rsidR="005A72FC" w:rsidP="005A72FC" w:rsidRDefault="002A104B" w14:paraId="0AB74D4C" w14:textId="394C38BF">
      <w:pPr>
        <w:spacing w:after="0" w:line="240" w:lineRule="auto"/>
        <w:contextualSpacing/>
        <w:rPr>
          <w:rFonts w:cs="Times New Roman"/>
          <w:i/>
        </w:rPr>
      </w:pPr>
      <w:r w:rsidRPr="00BB4CB3">
        <w:rPr>
          <w:rFonts w:cs="Times New Roman"/>
          <w:i/>
        </w:rPr>
        <w:t xml:space="preserve">Medicaid Section </w:t>
      </w:r>
      <w:r w:rsidRPr="00BB4CB3" w:rsidR="005A72FC">
        <w:rPr>
          <w:rFonts w:cs="Times New Roman"/>
          <w:i/>
        </w:rPr>
        <w:t xml:space="preserve">1115 </w:t>
      </w:r>
      <w:r w:rsidRPr="00BB4CB3">
        <w:rPr>
          <w:rFonts w:cs="Times New Roman"/>
          <w:i/>
        </w:rPr>
        <w:t xml:space="preserve">SUD </w:t>
      </w:r>
      <w:r w:rsidRPr="00BB4CB3" w:rsidR="005A72FC">
        <w:rPr>
          <w:rFonts w:cs="Times New Roman"/>
          <w:i/>
        </w:rPr>
        <w:t xml:space="preserve">Demonstration </w:t>
      </w:r>
      <w:r w:rsidRPr="00BB4CB3" w:rsidR="00850D26">
        <w:rPr>
          <w:rFonts w:cs="Times New Roman"/>
          <w:i/>
        </w:rPr>
        <w:t>Monitoring</w:t>
      </w:r>
      <w:r w:rsidRPr="00BB4CB3" w:rsidR="005A72FC">
        <w:rPr>
          <w:rFonts w:cs="Times New Roman"/>
          <w:i/>
        </w:rPr>
        <w:t xml:space="preserve"> </w:t>
      </w:r>
      <w:r w:rsidRPr="00BB4CB3">
        <w:rPr>
          <w:rFonts w:cs="Times New Roman"/>
          <w:i/>
        </w:rPr>
        <w:t>Protocol Workbook</w:t>
      </w:r>
    </w:p>
    <w:p w:rsidRPr="00BB4CB3" w:rsidR="005A72FC" w:rsidP="005A72FC" w:rsidRDefault="005A72FC" w14:paraId="351D15C8" w14:textId="679CF431">
      <w:pPr>
        <w:spacing w:after="0" w:line="240" w:lineRule="auto"/>
        <w:contextualSpacing/>
        <w:rPr>
          <w:rFonts w:cs="Times New Roman"/>
        </w:rPr>
      </w:pPr>
    </w:p>
    <w:p w:rsidRPr="00BB4CB3" w:rsidR="009811EA" w:rsidP="009811EA" w:rsidRDefault="00850D26" w14:paraId="21828F43" w14:textId="284FAAFF">
      <w:pPr>
        <w:spacing w:after="80" w:line="259" w:lineRule="auto"/>
      </w:pPr>
      <w:bookmarkStart w:name="_Hlk44502612" w:id="10"/>
      <w:r w:rsidRPr="00BB4CB3">
        <w:rPr>
          <w:rFonts w:cs="Times New Roman"/>
        </w:rPr>
        <w:t xml:space="preserve">The </w:t>
      </w:r>
      <w:r w:rsidRPr="00BB4CB3" w:rsidR="00480007">
        <w:rPr>
          <w:rFonts w:cs="Times New Roman"/>
        </w:rPr>
        <w:t>m</w:t>
      </w:r>
      <w:r w:rsidRPr="00BB4CB3" w:rsidR="002A104B">
        <w:rPr>
          <w:rFonts w:cs="Times New Roman"/>
        </w:rPr>
        <w:t xml:space="preserve">onitoring </w:t>
      </w:r>
      <w:r w:rsidRPr="00BB4CB3" w:rsidR="00480007">
        <w:rPr>
          <w:rFonts w:cs="Times New Roman"/>
        </w:rPr>
        <w:t>p</w:t>
      </w:r>
      <w:r w:rsidRPr="00BB4CB3" w:rsidR="002A104B">
        <w:rPr>
          <w:rFonts w:cs="Times New Roman"/>
        </w:rPr>
        <w:t xml:space="preserve">rotocol </w:t>
      </w:r>
      <w:r w:rsidRPr="00BB4CB3" w:rsidR="00480007">
        <w:rPr>
          <w:rFonts w:cs="Times New Roman"/>
        </w:rPr>
        <w:t>w</w:t>
      </w:r>
      <w:r w:rsidRPr="00BB4CB3" w:rsidR="002A104B">
        <w:rPr>
          <w:rFonts w:cs="Times New Roman"/>
        </w:rPr>
        <w:t>orkbook</w:t>
      </w:r>
      <w:r w:rsidRPr="00BB4CB3">
        <w:rPr>
          <w:rFonts w:cs="Times New Roman"/>
        </w:rPr>
        <w:t xml:space="preserve"> is an Excel file that contains a set of SUD metrics, which align with the milestones in </w:t>
      </w:r>
      <w:r w:rsidRPr="00BB4CB3" w:rsidR="002A104B">
        <w:rPr>
          <w:rFonts w:cs="Times New Roman"/>
        </w:rPr>
        <w:t>SMDL #17-003</w:t>
      </w:r>
      <w:r w:rsidRPr="00BB4CB3">
        <w:rPr>
          <w:rFonts w:cs="Times New Roman"/>
        </w:rPr>
        <w:t xml:space="preserve">.  </w:t>
      </w:r>
      <w:r w:rsidRPr="00BB4CB3" w:rsidR="0033554E">
        <w:rPr>
          <w:rFonts w:cs="Times New Roman"/>
        </w:rPr>
        <w:t xml:space="preserve">The monitoring protocol workbook </w:t>
      </w:r>
      <w:r w:rsidRPr="00BB4CB3" w:rsidR="0033554E">
        <w:rPr>
          <w:rFonts w:cs="Times New Roman"/>
          <w:szCs w:val="24"/>
        </w:rPr>
        <w:t xml:space="preserve">helps the state specify the methods of data collection and timeframes for reporting on the state’s progress on required measures and milestones.  </w:t>
      </w:r>
      <w:r w:rsidRPr="00BB4CB3">
        <w:rPr>
          <w:rFonts w:cs="Times New Roman"/>
        </w:rPr>
        <w:t xml:space="preserve">The state </w:t>
      </w:r>
      <w:r w:rsidRPr="00BB4CB3" w:rsidR="002A104B">
        <w:rPr>
          <w:rFonts w:cs="Times New Roman"/>
        </w:rPr>
        <w:t xml:space="preserve">will </w:t>
      </w:r>
      <w:r w:rsidRPr="00BB4CB3">
        <w:rPr>
          <w:rFonts w:cs="Times New Roman"/>
        </w:rPr>
        <w:t xml:space="preserve">review the metrics listed in the </w:t>
      </w:r>
      <w:r w:rsidRPr="00BB4CB3" w:rsidR="002A104B">
        <w:rPr>
          <w:rFonts w:cs="Times New Roman"/>
        </w:rPr>
        <w:t xml:space="preserve">workbook </w:t>
      </w:r>
      <w:r w:rsidRPr="00BB4CB3">
        <w:rPr>
          <w:rFonts w:cs="Times New Roman"/>
        </w:rPr>
        <w:t xml:space="preserve">and the accompanying metrics technical </w:t>
      </w:r>
      <w:r w:rsidRPr="00BB4CB3" w:rsidR="001F7421">
        <w:rPr>
          <w:rFonts w:cs="Times New Roman"/>
        </w:rPr>
        <w:t>specifications and</w:t>
      </w:r>
      <w:r w:rsidRPr="00BB4CB3">
        <w:rPr>
          <w:rFonts w:cs="Times New Roman"/>
        </w:rPr>
        <w:t xml:space="preserve"> use the template to identify the metrics it plans to report, including any additional state-</w:t>
      </w:r>
      <w:r w:rsidRPr="00BB4CB3" w:rsidR="00C01F43">
        <w:rPr>
          <w:rFonts w:cs="Times New Roman"/>
        </w:rPr>
        <w:t>specific</w:t>
      </w:r>
      <w:r w:rsidRPr="00BB4CB3">
        <w:rPr>
          <w:rFonts w:cs="Times New Roman"/>
        </w:rPr>
        <w:t xml:space="preserve"> metrics.</w:t>
      </w:r>
      <w:bookmarkEnd w:id="10"/>
      <w:r w:rsidRPr="00BB4CB3" w:rsidR="002A104B">
        <w:rPr>
          <w:rFonts w:cs="Times New Roman"/>
        </w:rPr>
        <w:t xml:space="preserve">  </w:t>
      </w:r>
      <w:r w:rsidRPr="00BB4CB3" w:rsidR="002A104B">
        <w:t>The state also identifies annual goals and targets, as well as any deviations from CMS technical specifications.</w:t>
      </w:r>
      <w:r w:rsidRPr="00BB4CB3" w:rsidR="005A3CF6">
        <w:t xml:space="preserve">  </w:t>
      </w:r>
      <w:r w:rsidRPr="00BB4CB3" w:rsidR="00B92451">
        <w:rPr>
          <w:rFonts w:cs="Times New Roman"/>
          <w:szCs w:val="24"/>
        </w:rPr>
        <w:t xml:space="preserve"> In addition, the monitoring protocol workbook helps states identify the demonstration baseline and performance targets to be achieved by the end of the demonstration.</w:t>
      </w:r>
      <w:r w:rsidRPr="00BB4CB3" w:rsidR="004B5AEA">
        <w:rPr>
          <w:rFonts w:cs="Times New Roman"/>
          <w:szCs w:val="24"/>
        </w:rPr>
        <w:t xml:space="preserve">  Finally, the monitoring protocol workbook</w:t>
      </w:r>
      <w:r w:rsidRPr="00BB4CB3" w:rsidR="00866031">
        <w:rPr>
          <w:rFonts w:cs="Times New Roman"/>
          <w:szCs w:val="24"/>
        </w:rPr>
        <w:t xml:space="preserve"> allows the state to document its plans for reporting subpopulations (using the </w:t>
      </w:r>
      <w:r w:rsidRPr="00BB4CB3" w:rsidR="004B5AEA">
        <w:rPr>
          <w:rFonts w:cs="Times New Roman"/>
          <w:szCs w:val="24"/>
        </w:rPr>
        <w:t xml:space="preserve">“SUD planned </w:t>
      </w:r>
      <w:proofErr w:type="spellStart"/>
      <w:r w:rsidRPr="00BB4CB3" w:rsidR="004B5AEA">
        <w:rPr>
          <w:rFonts w:cs="Times New Roman"/>
          <w:szCs w:val="24"/>
        </w:rPr>
        <w:t>subpops</w:t>
      </w:r>
      <w:proofErr w:type="spellEnd"/>
      <w:r w:rsidRPr="00BB4CB3" w:rsidR="004B5AEA">
        <w:rPr>
          <w:rFonts w:cs="Times New Roman"/>
          <w:szCs w:val="24"/>
        </w:rPr>
        <w:t>” tab</w:t>
      </w:r>
      <w:r w:rsidRPr="00BB4CB3" w:rsidR="00866031">
        <w:rPr>
          <w:rFonts w:cs="Times New Roman"/>
          <w:szCs w:val="24"/>
        </w:rPr>
        <w:t>) and outline its anticipated schedule for submitting reports (using</w:t>
      </w:r>
      <w:r w:rsidRPr="00BB4CB3" w:rsidR="004B5AEA">
        <w:rPr>
          <w:rFonts w:cs="Times New Roman"/>
          <w:szCs w:val="24"/>
        </w:rPr>
        <w:t xml:space="preserve"> the “SUD reporting schedule” tab</w:t>
      </w:r>
      <w:r w:rsidRPr="00BB4CB3" w:rsidR="00866031">
        <w:rPr>
          <w:rFonts w:cs="Times New Roman"/>
          <w:szCs w:val="24"/>
        </w:rPr>
        <w:t>)</w:t>
      </w:r>
      <w:r w:rsidRPr="00BB4CB3" w:rsidR="00B66819">
        <w:rPr>
          <w:rFonts w:cs="Times New Roman"/>
          <w:szCs w:val="24"/>
        </w:rPr>
        <w:t>.</w:t>
      </w:r>
    </w:p>
    <w:p w:rsidRPr="00BB4CB3" w:rsidR="002A104B" w:rsidP="009811EA" w:rsidRDefault="002A104B" w14:paraId="2BE2E07C" w14:textId="39CAC6F2">
      <w:pPr>
        <w:spacing w:after="80" w:line="259" w:lineRule="auto"/>
      </w:pPr>
    </w:p>
    <w:p w:rsidRPr="00BB4CB3" w:rsidR="002A104B" w:rsidP="002A104B" w:rsidRDefault="002A104B" w14:paraId="1203BBB2" w14:textId="490C3C45">
      <w:pPr>
        <w:spacing w:after="0"/>
        <w:rPr>
          <w:i/>
        </w:rPr>
      </w:pPr>
      <w:r w:rsidRPr="00BB4CB3">
        <w:rPr>
          <w:i/>
          <w:color w:val="000000"/>
        </w:rPr>
        <w:t>Medicaid Section 1115 SUD</w:t>
      </w:r>
      <w:r w:rsidRPr="00BB4CB3">
        <w:rPr>
          <w:i/>
        </w:rPr>
        <w:t xml:space="preserve"> </w:t>
      </w:r>
      <w:r w:rsidRPr="00BB4CB3">
        <w:rPr>
          <w:i/>
          <w:iCs/>
        </w:rPr>
        <w:t>Demonstration Monitoring Report Workbook</w:t>
      </w:r>
    </w:p>
    <w:p w:rsidRPr="00BB4CB3" w:rsidR="002A104B" w:rsidP="002A104B" w:rsidRDefault="002A104B" w14:paraId="3444688B" w14:textId="77777777">
      <w:pPr>
        <w:spacing w:after="0" w:line="259" w:lineRule="auto"/>
      </w:pPr>
    </w:p>
    <w:p w:rsidRPr="00BB4CB3" w:rsidR="002A104B" w:rsidP="002A104B" w:rsidRDefault="002A104B" w14:paraId="3F6B5DE9" w14:textId="67707B94">
      <w:pPr>
        <w:spacing w:after="0" w:line="259" w:lineRule="auto"/>
        <w:rPr>
          <w:szCs w:val="24"/>
        </w:rPr>
      </w:pPr>
      <w:r w:rsidRPr="00BB4CB3">
        <w:t xml:space="preserve">The </w:t>
      </w:r>
      <w:r w:rsidRPr="00BB4CB3" w:rsidR="00411A84">
        <w:t>m</w:t>
      </w:r>
      <w:r w:rsidRPr="00BB4CB3">
        <w:t xml:space="preserve">onitoring </w:t>
      </w:r>
      <w:r w:rsidRPr="00BB4CB3" w:rsidR="00411A84">
        <w:t>r</w:t>
      </w:r>
      <w:r w:rsidRPr="00BB4CB3">
        <w:t xml:space="preserve">eport </w:t>
      </w:r>
      <w:r w:rsidRPr="00BB4CB3" w:rsidR="00411A84">
        <w:t>w</w:t>
      </w:r>
      <w:r w:rsidRPr="00BB4CB3">
        <w:t xml:space="preserve">orkbook is an Excel file that contains a set of metrics for the state’s SUD demonstration. </w:t>
      </w:r>
      <w:r w:rsidRPr="00BB4CB3" w:rsidR="00CC60A9">
        <w:t xml:space="preserve"> </w:t>
      </w:r>
      <w:r w:rsidRPr="00BB4CB3">
        <w:t>For the monitoring report, states will report performance on the CMS-approved metrics on a quarterly or annual basis.</w:t>
      </w:r>
    </w:p>
    <w:p w:rsidRPr="00BB4CB3" w:rsidR="00777EFC" w:rsidP="008910E3" w:rsidRDefault="00777EFC" w14:paraId="3B7D0ED2" w14:textId="77777777">
      <w:pPr>
        <w:spacing w:after="0" w:line="240" w:lineRule="auto"/>
        <w:contextualSpacing/>
        <w:rPr>
          <w:rFonts w:cs="Times New Roman"/>
        </w:rPr>
      </w:pPr>
    </w:p>
    <w:p w:rsidRPr="00BB4CB3" w:rsidR="007D6E75" w:rsidP="00107E26" w:rsidRDefault="003F3CE7" w14:paraId="66528621" w14:textId="77777777">
      <w:pPr>
        <w:pStyle w:val="Heading1"/>
        <w:rPr>
          <w:rFonts w:cs="Times New Roman"/>
        </w:rPr>
      </w:pPr>
      <w:r w:rsidRPr="00BB4CB3">
        <w:rPr>
          <w:rFonts w:cs="Times New Roman"/>
        </w:rPr>
        <w:t>C</w:t>
      </w:r>
      <w:r w:rsidRPr="00BB4CB3" w:rsidR="007D6E75">
        <w:rPr>
          <w:rFonts w:cs="Times New Roman"/>
        </w:rPr>
        <w:t>. Deviations from Generic Request</w:t>
      </w:r>
    </w:p>
    <w:p w:rsidRPr="00BB4CB3" w:rsidR="00150C54" w:rsidP="00AB0285" w:rsidRDefault="00150C54" w14:paraId="06F09F5F" w14:textId="77777777">
      <w:pPr>
        <w:spacing w:after="0" w:line="240" w:lineRule="auto"/>
        <w:rPr>
          <w:rFonts w:cs="Times New Roman"/>
          <w:szCs w:val="24"/>
        </w:rPr>
      </w:pPr>
    </w:p>
    <w:p w:rsidRPr="00BB4CB3" w:rsidR="007D6E75" w:rsidP="0084192B" w:rsidRDefault="009B19E8" w14:paraId="581EAAE5" w14:textId="77777777">
      <w:pPr>
        <w:spacing w:line="240" w:lineRule="auto"/>
        <w:rPr>
          <w:rFonts w:cs="Times New Roman"/>
          <w:szCs w:val="24"/>
        </w:rPr>
      </w:pPr>
      <w:r w:rsidRPr="00BB4CB3">
        <w:rPr>
          <w:rFonts w:cs="Times New Roman"/>
          <w:szCs w:val="24"/>
        </w:rPr>
        <w:t xml:space="preserve">No deviations </w:t>
      </w:r>
      <w:r w:rsidRPr="00BB4CB3" w:rsidR="00DE1DFF">
        <w:rPr>
          <w:rFonts w:cs="Times New Roman"/>
          <w:szCs w:val="24"/>
        </w:rPr>
        <w:t>from the generic PRA request</w:t>
      </w:r>
      <w:r w:rsidRPr="00BB4CB3">
        <w:rPr>
          <w:rFonts w:cs="Times New Roman"/>
          <w:szCs w:val="24"/>
        </w:rPr>
        <w:t>.</w:t>
      </w:r>
    </w:p>
    <w:p w:rsidRPr="00BB4CB3" w:rsidR="00462F95" w:rsidP="004F1DDE" w:rsidRDefault="003F3CE7" w14:paraId="2B8EF38D" w14:textId="7DB5513D">
      <w:pPr>
        <w:pStyle w:val="Heading1"/>
        <w:rPr>
          <w:rFonts w:cs="Times New Roman"/>
          <w:szCs w:val="24"/>
        </w:rPr>
      </w:pPr>
      <w:r w:rsidRPr="00BB4CB3">
        <w:rPr>
          <w:rFonts w:cs="Times New Roman"/>
          <w:szCs w:val="24"/>
        </w:rPr>
        <w:t>D</w:t>
      </w:r>
      <w:r w:rsidRPr="00BB4CB3" w:rsidR="007D6E75">
        <w:rPr>
          <w:rFonts w:cs="Times New Roman"/>
          <w:szCs w:val="24"/>
        </w:rPr>
        <w:t>. Burden Hour Deduction</w:t>
      </w:r>
    </w:p>
    <w:p w:rsidRPr="00BB4CB3" w:rsidR="005D0E99" w:rsidP="004F1DDE" w:rsidRDefault="005D0E99" w14:paraId="26223254" w14:textId="3EE7E0B3">
      <w:pPr>
        <w:pStyle w:val="NormalSS"/>
        <w:spacing w:after="0"/>
        <w:ind w:firstLine="0"/>
        <w:rPr>
          <w:szCs w:val="24"/>
        </w:rPr>
      </w:pPr>
    </w:p>
    <w:p w:rsidRPr="00BB4CB3" w:rsidR="00CA6AEA" w:rsidP="00CA6AEA" w:rsidRDefault="00CA6AEA" w14:paraId="4BE28B67" w14:textId="7D3B9AF2">
      <w:pPr>
        <w:pStyle w:val="H3AlphaNoTOC"/>
        <w:rPr>
          <w:rFonts w:ascii="Times New Roman" w:hAnsi="Times New Roman"/>
          <w:i/>
          <w:color w:val="auto"/>
          <w:sz w:val="24"/>
        </w:rPr>
      </w:pPr>
      <w:r w:rsidRPr="00BB4CB3">
        <w:rPr>
          <w:rFonts w:ascii="Times New Roman" w:hAnsi="Times New Roman"/>
          <w:i/>
          <w:color w:val="auto"/>
          <w:sz w:val="24"/>
        </w:rPr>
        <w:t xml:space="preserve">High-level </w:t>
      </w:r>
      <w:r w:rsidRPr="00BB4CB3" w:rsidR="009F1F61">
        <w:rPr>
          <w:rFonts w:ascii="Times New Roman" w:hAnsi="Times New Roman"/>
          <w:i/>
          <w:color w:val="auto"/>
          <w:sz w:val="24"/>
          <w:szCs w:val="24"/>
        </w:rPr>
        <w:t>A</w:t>
      </w:r>
      <w:r w:rsidRPr="00BB4CB3">
        <w:rPr>
          <w:rFonts w:ascii="Times New Roman" w:hAnsi="Times New Roman"/>
          <w:i/>
          <w:color w:val="auto"/>
          <w:sz w:val="24"/>
          <w:szCs w:val="24"/>
        </w:rPr>
        <w:t>ssumptions</w:t>
      </w:r>
    </w:p>
    <w:p w:rsidRPr="00BB4CB3" w:rsidR="00CA6AEA" w:rsidP="00CA6AEA" w:rsidRDefault="00CA6AEA" w14:paraId="4D0AC9D4" w14:textId="36015C22">
      <w:pPr>
        <w:numPr>
          <w:ilvl w:val="0"/>
          <w:numId w:val="31"/>
        </w:numPr>
        <w:spacing w:after="0" w:line="240" w:lineRule="auto"/>
        <w:rPr>
          <w:rFonts w:cs="Times New Roman"/>
          <w:szCs w:val="24"/>
        </w:rPr>
      </w:pPr>
      <w:r w:rsidRPr="00BB4CB3">
        <w:rPr>
          <w:rFonts w:cs="Times New Roman"/>
          <w:szCs w:val="24"/>
        </w:rPr>
        <w:t>Each state submits three quarterly and one annual report per year</w:t>
      </w:r>
      <w:r w:rsidRPr="00BB4CB3" w:rsidR="00CD7CF3">
        <w:rPr>
          <w:rFonts w:cs="Times New Roman"/>
          <w:szCs w:val="24"/>
        </w:rPr>
        <w:t xml:space="preserve">.  </w:t>
      </w:r>
      <w:r w:rsidRPr="00BB4CB3">
        <w:rPr>
          <w:rFonts w:cs="Times New Roman"/>
          <w:szCs w:val="24"/>
        </w:rPr>
        <w:t xml:space="preserve">Annual reports require somewhat higher level of effort than quarterly reports due to additional metrics reported. </w:t>
      </w:r>
    </w:p>
    <w:p w:rsidRPr="00BB4CB3" w:rsidR="00CA6AEA" w:rsidP="00CA6AEA" w:rsidRDefault="00CA6AEA" w14:paraId="31EDBAEF" w14:textId="77777777">
      <w:pPr>
        <w:numPr>
          <w:ilvl w:val="0"/>
          <w:numId w:val="31"/>
        </w:numPr>
        <w:spacing w:after="0" w:line="240" w:lineRule="auto"/>
        <w:rPr>
          <w:rFonts w:cs="Times New Roman"/>
          <w:szCs w:val="24"/>
        </w:rPr>
      </w:pPr>
      <w:r w:rsidRPr="00BB4CB3">
        <w:rPr>
          <w:rFonts w:cs="Times New Roman"/>
          <w:szCs w:val="24"/>
        </w:rPr>
        <w:t>Each state’s first report will require some additional effort for programming/calculating the metrics; all subsequent reports will require a lower level of effort.</w:t>
      </w:r>
    </w:p>
    <w:p w:rsidRPr="00BB4CB3" w:rsidR="00CA6AEA" w:rsidP="00E42A3B" w:rsidRDefault="009F51CA" w14:paraId="08293267" w14:textId="240CCBCC">
      <w:pPr>
        <w:numPr>
          <w:ilvl w:val="0"/>
          <w:numId w:val="31"/>
        </w:numPr>
        <w:spacing w:after="0" w:line="240" w:lineRule="auto"/>
        <w:rPr>
          <w:rFonts w:cs="Times New Roman"/>
          <w:szCs w:val="24"/>
        </w:rPr>
      </w:pPr>
      <w:r w:rsidRPr="00BB4CB3">
        <w:rPr>
          <w:rFonts w:cs="Times New Roman"/>
          <w:bCs/>
          <w:szCs w:val="24"/>
        </w:rPr>
        <w:t>Estimates are provided by average state burden each year; CMS generally approves demonstrations for a 5-year period.</w:t>
      </w:r>
      <w:r w:rsidRPr="00BB4CB3">
        <w:rPr>
          <w:rFonts w:cs="Times New Roman"/>
          <w:szCs w:val="24"/>
        </w:rPr>
        <w:t xml:space="preserve"> </w:t>
      </w:r>
    </w:p>
    <w:p w:rsidRPr="00BB4CB3" w:rsidR="00CA6AEA" w:rsidP="00CA6AEA" w:rsidRDefault="00CA6AEA" w14:paraId="2F7F4926" w14:textId="77777777">
      <w:pPr>
        <w:numPr>
          <w:ilvl w:val="0"/>
          <w:numId w:val="31"/>
        </w:numPr>
        <w:spacing w:after="0" w:line="240" w:lineRule="auto"/>
        <w:rPr>
          <w:rFonts w:cs="Times New Roman"/>
          <w:b/>
          <w:bCs/>
          <w:szCs w:val="24"/>
          <w:u w:val="single"/>
        </w:rPr>
      </w:pPr>
      <w:r w:rsidRPr="00BB4CB3">
        <w:rPr>
          <w:rFonts w:cs="Times New Roman"/>
          <w:szCs w:val="24"/>
        </w:rPr>
        <w:t>All templates are completed by a health services manager and/or a computer programmer.</w:t>
      </w:r>
    </w:p>
    <w:p w:rsidRPr="00BB4CB3" w:rsidR="00C866C4" w:rsidP="00E016CC" w:rsidRDefault="00C866C4" w14:paraId="23D5C6CF" w14:textId="77777777">
      <w:pPr>
        <w:pStyle w:val="MarkforTableTitle"/>
        <w:spacing w:after="0"/>
        <w:rPr>
          <w:rFonts w:ascii="Times New Roman" w:hAnsi="Times New Roman"/>
          <w:sz w:val="24"/>
        </w:rPr>
      </w:pPr>
    </w:p>
    <w:p w:rsidRPr="00BB4CB3" w:rsidR="00C866C4" w:rsidP="00C866C4" w:rsidRDefault="00C866C4" w14:paraId="6BF68EA5" w14:textId="71E9E82C">
      <w:pPr>
        <w:pStyle w:val="MarkforTableTitle"/>
        <w:spacing w:after="0"/>
        <w:rPr>
          <w:rFonts w:ascii="Times New Roman" w:hAnsi="Times New Roman"/>
          <w:i/>
          <w:sz w:val="24"/>
          <w:szCs w:val="24"/>
        </w:rPr>
      </w:pPr>
      <w:r w:rsidRPr="00BB4CB3">
        <w:rPr>
          <w:rFonts w:ascii="Times New Roman" w:hAnsi="Times New Roman"/>
          <w:i/>
          <w:sz w:val="24"/>
          <w:szCs w:val="24"/>
        </w:rPr>
        <w:t>Wage Estimates</w:t>
      </w:r>
    </w:p>
    <w:p w:rsidRPr="00BB4CB3" w:rsidR="00C866C4" w:rsidP="00C866C4" w:rsidRDefault="00C866C4" w14:paraId="357CC271" w14:textId="01A0492F">
      <w:pPr>
        <w:pStyle w:val="NormalSS"/>
        <w:spacing w:after="0"/>
      </w:pPr>
    </w:p>
    <w:p w:rsidRPr="00BB4CB3" w:rsidR="00C866C4" w:rsidP="00C866C4" w:rsidRDefault="00C866C4" w14:paraId="0935EB9C" w14:textId="21192FE6">
      <w:pPr>
        <w:spacing w:after="0" w:line="240" w:lineRule="auto"/>
        <w:rPr>
          <w:rFonts w:cs="Times New Roman"/>
          <w:szCs w:val="24"/>
        </w:rPr>
      </w:pPr>
      <w:r w:rsidRPr="00BB4CB3">
        <w:rPr>
          <w:rFonts w:cs="Times New Roman"/>
          <w:szCs w:val="24"/>
        </w:rPr>
        <w:t>To derive average costs, we are using data from the U.S. Bureau of Labor Statistics’ May 20</w:t>
      </w:r>
      <w:r w:rsidRPr="00BB4CB3" w:rsidR="001F7421">
        <w:rPr>
          <w:rFonts w:cs="Times New Roman"/>
          <w:szCs w:val="24"/>
        </w:rPr>
        <w:t>20</w:t>
      </w:r>
      <w:r w:rsidRPr="00BB4CB3">
        <w:rPr>
          <w:rFonts w:cs="Times New Roman"/>
          <w:szCs w:val="24"/>
        </w:rPr>
        <w:t xml:space="preserve"> National Occupational Employment and Wage Estimates for all salary estimates </w:t>
      </w:r>
      <w:r w:rsidRPr="00BB4CB3">
        <w:rPr>
          <w:rFonts w:cs="Times New Roman"/>
          <w:szCs w:val="24"/>
        </w:rPr>
        <w:lastRenderedPageBreak/>
        <w:t>(</w:t>
      </w:r>
      <w:hyperlink w:history="1" r:id="rId14">
        <w:r w:rsidRPr="00BB4CB3">
          <w:rPr>
            <w:rStyle w:val="Hyperlink"/>
            <w:rFonts w:cs="Times New Roman"/>
            <w:szCs w:val="24"/>
          </w:rPr>
          <w:t>http://www.bls.gov/oes</w:t>
        </w:r>
        <w:r w:rsidRPr="00BB4CB3">
          <w:rPr>
            <w:rStyle w:val="Hyperlink"/>
            <w:rFonts w:cs="Times New Roman"/>
            <w:szCs w:val="24"/>
          </w:rPr>
          <w:t>/</w:t>
        </w:r>
        <w:r w:rsidRPr="00BB4CB3">
          <w:rPr>
            <w:rStyle w:val="Hyperlink"/>
            <w:rFonts w:cs="Times New Roman"/>
            <w:szCs w:val="24"/>
          </w:rPr>
          <w:t>current/oes_nat.htm</w:t>
        </w:r>
      </w:hyperlink>
      <w:r w:rsidRPr="00BB4CB3">
        <w:rPr>
          <w:rFonts w:cs="Times New Roman"/>
          <w:szCs w:val="24"/>
        </w:rPr>
        <w:t xml:space="preserve">). </w:t>
      </w:r>
      <w:r w:rsidRPr="00BB4CB3" w:rsidR="00CC60A9">
        <w:rPr>
          <w:rFonts w:cs="Times New Roman"/>
          <w:szCs w:val="24"/>
        </w:rPr>
        <w:t xml:space="preserve"> </w:t>
      </w:r>
      <w:r w:rsidRPr="00BB4CB3">
        <w:rPr>
          <w:rFonts w:cs="Times New Roman"/>
          <w:szCs w:val="24"/>
        </w:rPr>
        <w:t xml:space="preserve">In this regard, the following table presents </w:t>
      </w:r>
      <w:r w:rsidRPr="00BB4CB3" w:rsidR="00230E68">
        <w:rPr>
          <w:rFonts w:cs="Times New Roman"/>
          <w:szCs w:val="24"/>
        </w:rPr>
        <w:t>BLS’</w:t>
      </w:r>
      <w:r w:rsidRPr="00BB4CB3">
        <w:rPr>
          <w:rFonts w:cs="Times New Roman"/>
          <w:szCs w:val="24"/>
        </w:rPr>
        <w:t xml:space="preserve"> mean hourly wage, </w:t>
      </w:r>
      <w:r w:rsidRPr="00BB4CB3" w:rsidR="00230E68">
        <w:rPr>
          <w:rFonts w:cs="Times New Roman"/>
          <w:szCs w:val="24"/>
        </w:rPr>
        <w:t xml:space="preserve">our estimated </w:t>
      </w:r>
      <w:r w:rsidRPr="00BB4CB3">
        <w:rPr>
          <w:rFonts w:cs="Times New Roman"/>
          <w:szCs w:val="24"/>
        </w:rPr>
        <w:t xml:space="preserve">cost of fringe benefits and overhead (calculated at 100 percent of salary), and </w:t>
      </w:r>
      <w:r w:rsidRPr="00BB4CB3" w:rsidR="00230E68">
        <w:rPr>
          <w:rFonts w:cs="Times New Roman"/>
          <w:szCs w:val="24"/>
        </w:rPr>
        <w:t>our</w:t>
      </w:r>
      <w:r w:rsidRPr="00BB4CB3">
        <w:rPr>
          <w:rFonts w:cs="Times New Roman"/>
          <w:szCs w:val="24"/>
        </w:rPr>
        <w:t xml:space="preserve"> adjusted hourly wage.</w:t>
      </w:r>
    </w:p>
    <w:p w:rsidRPr="00BB4CB3" w:rsidR="00C866C4" w:rsidP="00E016CC" w:rsidRDefault="00C866C4" w14:paraId="28C212BB" w14:textId="77777777">
      <w:pPr>
        <w:pStyle w:val="NormalSS"/>
        <w:spacing w:after="0"/>
      </w:pPr>
    </w:p>
    <w:tbl>
      <w:tblPr>
        <w:tblW w:w="0" w:type="auto"/>
        <w:tblBorders>
          <w:top w:val="single" w:color="000000" w:sz="3" w:space="0"/>
          <w:left w:val="single" w:color="000000" w:sz="3" w:space="0"/>
          <w:bottom w:val="single" w:color="000000" w:sz="3" w:space="0"/>
          <w:right w:val="single" w:color="000000" w:sz="3" w:space="0"/>
          <w:insideH w:val="single" w:color="000000" w:sz="3" w:space="0"/>
          <w:insideV w:val="single" w:color="000000" w:sz="3" w:space="0"/>
        </w:tblBorders>
        <w:tblLayout w:type="fixed"/>
        <w:tblCellMar>
          <w:left w:w="0" w:type="dxa"/>
          <w:right w:w="0" w:type="dxa"/>
        </w:tblCellMar>
        <w:tblLook w:val="01E0" w:firstRow="1" w:lastRow="1" w:firstColumn="1" w:lastColumn="1" w:noHBand="0" w:noVBand="0"/>
      </w:tblPr>
      <w:tblGrid>
        <w:gridCol w:w="3056"/>
        <w:gridCol w:w="1746"/>
        <w:gridCol w:w="1314"/>
        <w:gridCol w:w="1530"/>
        <w:gridCol w:w="1588"/>
      </w:tblGrid>
      <w:tr w:rsidRPr="00BB4CB3" w:rsidR="00C866C4" w:rsidTr="00D9302B" w14:paraId="40285026" w14:textId="77777777">
        <w:trPr>
          <w:trHeight w:val="686"/>
        </w:trPr>
        <w:tc>
          <w:tcPr>
            <w:tcW w:w="3056" w:type="dxa"/>
          </w:tcPr>
          <w:p w:rsidRPr="00BB4CB3" w:rsidR="00C866C4" w:rsidP="00C866C4" w:rsidRDefault="00C866C4" w14:paraId="6CCB52FB" w14:textId="77777777">
            <w:pPr>
              <w:pStyle w:val="TableParagraph"/>
              <w:rPr>
                <w:b/>
                <w:sz w:val="20"/>
                <w:szCs w:val="20"/>
              </w:rPr>
            </w:pPr>
            <w:r w:rsidRPr="00BB4CB3">
              <w:rPr>
                <w:b/>
                <w:sz w:val="20"/>
                <w:szCs w:val="20"/>
              </w:rPr>
              <w:t>Occupation Title</w:t>
            </w:r>
          </w:p>
        </w:tc>
        <w:tc>
          <w:tcPr>
            <w:tcW w:w="1746" w:type="dxa"/>
          </w:tcPr>
          <w:p w:rsidRPr="00BB4CB3" w:rsidR="00C866C4" w:rsidP="00C866C4" w:rsidRDefault="00C866C4" w14:paraId="4F3B4C43" w14:textId="77777777">
            <w:pPr>
              <w:pStyle w:val="TableParagraph"/>
              <w:ind w:right="245"/>
              <w:jc w:val="center"/>
              <w:rPr>
                <w:b/>
                <w:sz w:val="20"/>
                <w:szCs w:val="20"/>
              </w:rPr>
            </w:pPr>
            <w:r w:rsidRPr="00BB4CB3">
              <w:rPr>
                <w:b/>
                <w:sz w:val="20"/>
                <w:szCs w:val="20"/>
              </w:rPr>
              <w:t>Occupation Code</w:t>
            </w:r>
          </w:p>
        </w:tc>
        <w:tc>
          <w:tcPr>
            <w:tcW w:w="1314" w:type="dxa"/>
          </w:tcPr>
          <w:p w:rsidRPr="00BB4CB3" w:rsidR="00C866C4" w:rsidP="00C866C4" w:rsidRDefault="00C866C4" w14:paraId="30E98187" w14:textId="569D25AA">
            <w:pPr>
              <w:pStyle w:val="TableParagraph"/>
              <w:ind w:right="325"/>
              <w:jc w:val="center"/>
              <w:rPr>
                <w:b/>
                <w:sz w:val="20"/>
                <w:szCs w:val="20"/>
              </w:rPr>
            </w:pPr>
            <w:r w:rsidRPr="00BB4CB3">
              <w:rPr>
                <w:b/>
                <w:sz w:val="20"/>
                <w:szCs w:val="20"/>
              </w:rPr>
              <w:t>Mean Hourly Wage ($/</w:t>
            </w:r>
            <w:proofErr w:type="spellStart"/>
            <w:r w:rsidRPr="00BB4CB3">
              <w:rPr>
                <w:b/>
                <w:sz w:val="20"/>
                <w:szCs w:val="20"/>
              </w:rPr>
              <w:t>hr</w:t>
            </w:r>
            <w:proofErr w:type="spellEnd"/>
            <w:r w:rsidRPr="00BB4CB3">
              <w:rPr>
                <w:b/>
                <w:sz w:val="20"/>
                <w:szCs w:val="20"/>
              </w:rPr>
              <w:t>)</w:t>
            </w:r>
          </w:p>
        </w:tc>
        <w:tc>
          <w:tcPr>
            <w:tcW w:w="1530" w:type="dxa"/>
            <w:tcBorders>
              <w:right w:val="single" w:color="000000" w:sz="3" w:space="0"/>
            </w:tcBorders>
          </w:tcPr>
          <w:p w:rsidRPr="00BB4CB3" w:rsidR="00C866C4" w:rsidP="00C866C4" w:rsidRDefault="00C866C4" w14:paraId="091AF40F" w14:textId="570800DB">
            <w:pPr>
              <w:pStyle w:val="TableParagraph"/>
              <w:ind w:left="76" w:right="149"/>
              <w:jc w:val="center"/>
              <w:rPr>
                <w:b/>
                <w:sz w:val="20"/>
                <w:szCs w:val="20"/>
              </w:rPr>
            </w:pPr>
            <w:r w:rsidRPr="00BB4CB3">
              <w:rPr>
                <w:b/>
                <w:sz w:val="20"/>
                <w:szCs w:val="20"/>
              </w:rPr>
              <w:t>Fringe Benefits and Overhead ($/</w:t>
            </w:r>
            <w:proofErr w:type="spellStart"/>
            <w:r w:rsidRPr="00BB4CB3">
              <w:rPr>
                <w:b/>
                <w:sz w:val="20"/>
                <w:szCs w:val="20"/>
              </w:rPr>
              <w:t>hr</w:t>
            </w:r>
            <w:proofErr w:type="spellEnd"/>
            <w:r w:rsidRPr="00BB4CB3">
              <w:rPr>
                <w:b/>
                <w:sz w:val="20"/>
                <w:szCs w:val="20"/>
              </w:rPr>
              <w:t>)</w:t>
            </w:r>
          </w:p>
        </w:tc>
        <w:tc>
          <w:tcPr>
            <w:tcW w:w="1588" w:type="dxa"/>
            <w:tcBorders>
              <w:left w:val="single" w:color="000000" w:sz="3" w:space="0"/>
            </w:tcBorders>
          </w:tcPr>
          <w:p w:rsidRPr="00BB4CB3" w:rsidR="00C866C4" w:rsidP="00C866C4" w:rsidRDefault="00C866C4" w14:paraId="6A119905" w14:textId="38826F22">
            <w:pPr>
              <w:pStyle w:val="TableParagraph"/>
              <w:ind w:right="317"/>
              <w:jc w:val="center"/>
              <w:rPr>
                <w:b/>
                <w:sz w:val="20"/>
                <w:szCs w:val="20"/>
              </w:rPr>
            </w:pPr>
            <w:r w:rsidRPr="00BB4CB3">
              <w:rPr>
                <w:b/>
                <w:sz w:val="20"/>
                <w:szCs w:val="20"/>
              </w:rPr>
              <w:t>Adjusted Hourly Wage ($/</w:t>
            </w:r>
            <w:proofErr w:type="spellStart"/>
            <w:r w:rsidRPr="00BB4CB3">
              <w:rPr>
                <w:b/>
                <w:sz w:val="20"/>
                <w:szCs w:val="20"/>
              </w:rPr>
              <w:t>hr</w:t>
            </w:r>
            <w:proofErr w:type="spellEnd"/>
            <w:r w:rsidRPr="00BB4CB3">
              <w:rPr>
                <w:b/>
                <w:sz w:val="20"/>
                <w:szCs w:val="20"/>
              </w:rPr>
              <w:t>)</w:t>
            </w:r>
          </w:p>
        </w:tc>
      </w:tr>
      <w:tr w:rsidRPr="00BB4CB3" w:rsidR="00F860EF" w:rsidTr="00D9302B" w14:paraId="1C2B9BB2" w14:textId="77777777">
        <w:trPr>
          <w:trHeight w:val="402"/>
        </w:trPr>
        <w:tc>
          <w:tcPr>
            <w:tcW w:w="3056" w:type="dxa"/>
            <w:tcBorders>
              <w:bottom w:val="single" w:color="000000" w:sz="3" w:space="0"/>
            </w:tcBorders>
          </w:tcPr>
          <w:p w:rsidRPr="00BB4CB3" w:rsidR="00F860EF" w:rsidP="00F860EF" w:rsidRDefault="00F860EF" w14:paraId="65979AE4" w14:textId="77777777">
            <w:pPr>
              <w:pStyle w:val="TableParagraph"/>
              <w:ind w:left="65"/>
              <w:rPr>
                <w:sz w:val="20"/>
                <w:szCs w:val="20"/>
              </w:rPr>
            </w:pPr>
            <w:r w:rsidRPr="00BB4CB3">
              <w:rPr>
                <w:sz w:val="20"/>
                <w:szCs w:val="20"/>
              </w:rPr>
              <w:t>Computer programmer</w:t>
            </w:r>
          </w:p>
        </w:tc>
        <w:tc>
          <w:tcPr>
            <w:tcW w:w="1746" w:type="dxa"/>
            <w:tcBorders>
              <w:bottom w:val="single" w:color="000000" w:sz="3" w:space="0"/>
            </w:tcBorders>
          </w:tcPr>
          <w:p w:rsidRPr="00BB4CB3" w:rsidR="00F860EF" w:rsidP="00F860EF" w:rsidRDefault="00F860EF" w14:paraId="041E1BE9" w14:textId="1DFA9E06">
            <w:pPr>
              <w:pStyle w:val="TableParagraph"/>
              <w:jc w:val="center"/>
              <w:rPr>
                <w:sz w:val="20"/>
                <w:szCs w:val="20"/>
              </w:rPr>
            </w:pPr>
            <w:r w:rsidRPr="00BB4CB3">
              <w:rPr>
                <w:sz w:val="20"/>
                <w:szCs w:val="20"/>
              </w:rPr>
              <w:t>15-1251</w:t>
            </w:r>
          </w:p>
        </w:tc>
        <w:tc>
          <w:tcPr>
            <w:tcW w:w="1314" w:type="dxa"/>
            <w:tcBorders>
              <w:bottom w:val="single" w:color="000000" w:sz="3" w:space="0"/>
            </w:tcBorders>
          </w:tcPr>
          <w:p w:rsidRPr="00BB4CB3" w:rsidR="00F860EF" w:rsidP="00F860EF" w:rsidRDefault="00F860EF" w14:paraId="12216F85" w14:textId="5502AF5D">
            <w:pPr>
              <w:pStyle w:val="TableParagraph"/>
              <w:jc w:val="center"/>
              <w:rPr>
                <w:sz w:val="20"/>
                <w:szCs w:val="20"/>
              </w:rPr>
            </w:pPr>
            <w:r w:rsidRPr="00BB4CB3">
              <w:rPr>
                <w:sz w:val="20"/>
                <w:szCs w:val="20"/>
              </w:rPr>
              <w:t>4</w:t>
            </w:r>
            <w:r w:rsidRPr="00BB4CB3" w:rsidR="00562CBE">
              <w:rPr>
                <w:sz w:val="20"/>
                <w:szCs w:val="20"/>
              </w:rPr>
              <w:t>5.98</w:t>
            </w:r>
          </w:p>
        </w:tc>
        <w:tc>
          <w:tcPr>
            <w:tcW w:w="1530" w:type="dxa"/>
            <w:tcBorders>
              <w:bottom w:val="single" w:color="000000" w:sz="3" w:space="0"/>
              <w:right w:val="single" w:color="000000" w:sz="3" w:space="0"/>
            </w:tcBorders>
          </w:tcPr>
          <w:p w:rsidRPr="00BB4CB3" w:rsidR="00F860EF" w:rsidP="00F860EF" w:rsidRDefault="00562CBE" w14:paraId="27C00BCC" w14:textId="3957940C">
            <w:pPr>
              <w:pStyle w:val="TableParagraph"/>
              <w:ind w:left="76"/>
              <w:jc w:val="center"/>
              <w:rPr>
                <w:sz w:val="20"/>
                <w:szCs w:val="20"/>
              </w:rPr>
            </w:pPr>
            <w:r w:rsidRPr="00BB4CB3">
              <w:rPr>
                <w:sz w:val="20"/>
                <w:szCs w:val="20"/>
              </w:rPr>
              <w:t>45.98</w:t>
            </w:r>
          </w:p>
        </w:tc>
        <w:tc>
          <w:tcPr>
            <w:tcW w:w="1588" w:type="dxa"/>
            <w:tcBorders>
              <w:left w:val="single" w:color="000000" w:sz="3" w:space="0"/>
              <w:bottom w:val="single" w:color="000000" w:sz="3" w:space="0"/>
            </w:tcBorders>
          </w:tcPr>
          <w:p w:rsidRPr="00BB4CB3" w:rsidR="00F860EF" w:rsidP="00F860EF" w:rsidRDefault="00562CBE" w14:paraId="0D9159B8" w14:textId="6FD76553">
            <w:pPr>
              <w:pStyle w:val="TableParagraph"/>
              <w:jc w:val="center"/>
              <w:rPr>
                <w:sz w:val="20"/>
                <w:szCs w:val="20"/>
              </w:rPr>
            </w:pPr>
            <w:r w:rsidRPr="00BB4CB3">
              <w:rPr>
                <w:sz w:val="20"/>
                <w:szCs w:val="20"/>
              </w:rPr>
              <w:t>91.96</w:t>
            </w:r>
          </w:p>
        </w:tc>
      </w:tr>
      <w:tr w:rsidRPr="00BB4CB3" w:rsidR="00F860EF" w:rsidTr="00D9302B" w14:paraId="4B499406" w14:textId="77777777">
        <w:trPr>
          <w:trHeight w:val="365"/>
        </w:trPr>
        <w:tc>
          <w:tcPr>
            <w:tcW w:w="3056" w:type="dxa"/>
          </w:tcPr>
          <w:p w:rsidRPr="00BB4CB3" w:rsidR="00F860EF" w:rsidP="00F860EF" w:rsidRDefault="00F860EF" w14:paraId="5000C9D0" w14:textId="77777777">
            <w:pPr>
              <w:pStyle w:val="TableParagraph"/>
              <w:ind w:left="38"/>
              <w:rPr>
                <w:sz w:val="20"/>
                <w:szCs w:val="20"/>
              </w:rPr>
            </w:pPr>
            <w:r w:rsidRPr="00BB4CB3">
              <w:rPr>
                <w:sz w:val="20"/>
                <w:szCs w:val="20"/>
              </w:rPr>
              <w:t>Health services manager</w:t>
            </w:r>
          </w:p>
        </w:tc>
        <w:tc>
          <w:tcPr>
            <w:tcW w:w="1746" w:type="dxa"/>
          </w:tcPr>
          <w:p w:rsidRPr="00BB4CB3" w:rsidR="00F860EF" w:rsidP="00F860EF" w:rsidRDefault="00F860EF" w14:paraId="494B1BB6" w14:textId="77777777">
            <w:pPr>
              <w:pStyle w:val="TableParagraph"/>
              <w:ind w:left="88"/>
              <w:jc w:val="center"/>
              <w:rPr>
                <w:sz w:val="20"/>
                <w:szCs w:val="20"/>
              </w:rPr>
            </w:pPr>
            <w:r w:rsidRPr="00BB4CB3">
              <w:rPr>
                <w:sz w:val="20"/>
                <w:szCs w:val="20"/>
              </w:rPr>
              <w:t>11-9111</w:t>
            </w:r>
          </w:p>
        </w:tc>
        <w:tc>
          <w:tcPr>
            <w:tcW w:w="1314" w:type="dxa"/>
          </w:tcPr>
          <w:p w:rsidRPr="00BB4CB3" w:rsidR="00F860EF" w:rsidP="00F860EF" w:rsidRDefault="00F860EF" w14:paraId="6172E537" w14:textId="7E81AF9C">
            <w:pPr>
              <w:pStyle w:val="TableParagraph"/>
              <w:ind w:left="77"/>
              <w:jc w:val="center"/>
              <w:rPr>
                <w:sz w:val="20"/>
                <w:szCs w:val="20"/>
              </w:rPr>
            </w:pPr>
            <w:r w:rsidRPr="00BB4CB3">
              <w:rPr>
                <w:sz w:val="20"/>
                <w:szCs w:val="20"/>
              </w:rPr>
              <w:t>5</w:t>
            </w:r>
            <w:r w:rsidRPr="00BB4CB3" w:rsidR="00562CBE">
              <w:rPr>
                <w:sz w:val="20"/>
                <w:szCs w:val="20"/>
              </w:rPr>
              <w:t>7.12</w:t>
            </w:r>
          </w:p>
        </w:tc>
        <w:tc>
          <w:tcPr>
            <w:tcW w:w="1530" w:type="dxa"/>
            <w:tcBorders>
              <w:right w:val="single" w:color="000000" w:sz="3" w:space="0"/>
            </w:tcBorders>
          </w:tcPr>
          <w:p w:rsidRPr="00BB4CB3" w:rsidR="00F860EF" w:rsidP="00F860EF" w:rsidRDefault="00562CBE" w14:paraId="0FD04F7E" w14:textId="2E771B6C">
            <w:pPr>
              <w:pStyle w:val="TableParagraph"/>
              <w:ind w:left="95"/>
              <w:jc w:val="center"/>
              <w:rPr>
                <w:sz w:val="20"/>
                <w:szCs w:val="20"/>
              </w:rPr>
            </w:pPr>
            <w:r w:rsidRPr="00BB4CB3">
              <w:rPr>
                <w:sz w:val="20"/>
                <w:szCs w:val="20"/>
              </w:rPr>
              <w:t>57.12</w:t>
            </w:r>
          </w:p>
        </w:tc>
        <w:tc>
          <w:tcPr>
            <w:tcW w:w="1588" w:type="dxa"/>
            <w:tcBorders>
              <w:left w:val="single" w:color="000000" w:sz="3" w:space="0"/>
            </w:tcBorders>
          </w:tcPr>
          <w:p w:rsidRPr="00BB4CB3" w:rsidR="00F860EF" w:rsidP="00F860EF" w:rsidRDefault="00562CBE" w14:paraId="45864673" w14:textId="2A63C139">
            <w:pPr>
              <w:pStyle w:val="TableParagraph"/>
              <w:ind w:left="62"/>
              <w:jc w:val="center"/>
              <w:rPr>
                <w:sz w:val="20"/>
                <w:szCs w:val="20"/>
              </w:rPr>
            </w:pPr>
            <w:r w:rsidRPr="00BB4CB3">
              <w:rPr>
                <w:sz w:val="20"/>
                <w:szCs w:val="20"/>
              </w:rPr>
              <w:t>114.24</w:t>
            </w:r>
          </w:p>
        </w:tc>
      </w:tr>
    </w:tbl>
    <w:p w:rsidRPr="00BB4CB3" w:rsidR="00C866C4" w:rsidP="00E016CC" w:rsidRDefault="00C866C4" w14:paraId="4DAB19EC" w14:textId="47C2E0EB">
      <w:pPr>
        <w:pStyle w:val="NormalSS"/>
        <w:spacing w:after="0"/>
        <w:ind w:firstLine="0"/>
        <w:rPr>
          <w:szCs w:val="24"/>
        </w:rPr>
      </w:pPr>
    </w:p>
    <w:p w:rsidRPr="00BB4CB3" w:rsidR="00C866C4" w:rsidP="00C866C4" w:rsidRDefault="00C866C4" w14:paraId="180121DC" w14:textId="281D7F6E">
      <w:pPr>
        <w:spacing w:after="0" w:line="240" w:lineRule="auto"/>
        <w:rPr>
          <w:rFonts w:cs="Times New Roman"/>
          <w:szCs w:val="24"/>
        </w:rPr>
      </w:pPr>
      <w:r w:rsidRPr="00BB4CB3">
        <w:rPr>
          <w:rFonts w:cs="Times New Roman"/>
          <w:szCs w:val="24"/>
        </w:rPr>
        <w:t>As indicated, we are adjusting our employee hourly wage estimates by a factor of 100 percent</w:t>
      </w:r>
      <w:r w:rsidRPr="00BB4CB3" w:rsidR="00CD7CF3">
        <w:rPr>
          <w:rFonts w:cs="Times New Roman"/>
          <w:szCs w:val="24"/>
        </w:rPr>
        <w:t xml:space="preserve">.  </w:t>
      </w:r>
      <w:r w:rsidRPr="00BB4CB3">
        <w:rPr>
          <w:rFonts w:cs="Times New Roman"/>
          <w:szCs w:val="24"/>
        </w:rPr>
        <w:t>This is necessarily a rough adjustment, both because fringe benefits and overhead costs vary significantly from employer to employer, and because methods of estimating these costs vary widely from study to study</w:t>
      </w:r>
      <w:r w:rsidRPr="00BB4CB3" w:rsidR="00CD7CF3">
        <w:rPr>
          <w:rFonts w:cs="Times New Roman"/>
          <w:szCs w:val="24"/>
        </w:rPr>
        <w:t xml:space="preserve">.  </w:t>
      </w:r>
      <w:r w:rsidRPr="00BB4CB3">
        <w:rPr>
          <w:rFonts w:cs="Times New Roman"/>
          <w:szCs w:val="24"/>
        </w:rPr>
        <w:t>Nonetheless, we believe that doubling the hourly wage to estimate total cost is a reasonably accurate estimation method.</w:t>
      </w:r>
    </w:p>
    <w:p w:rsidRPr="00BB4CB3" w:rsidR="00C866C4" w:rsidP="004F1DDE" w:rsidRDefault="00C866C4" w14:paraId="1A3B7ACE" w14:textId="6C76B775">
      <w:pPr>
        <w:pStyle w:val="NormalSS"/>
        <w:spacing w:after="0"/>
        <w:ind w:firstLine="0"/>
        <w:rPr>
          <w:szCs w:val="24"/>
        </w:rPr>
      </w:pPr>
    </w:p>
    <w:p w:rsidRPr="00BB4CB3" w:rsidR="00C866C4" w:rsidP="004F1DDE" w:rsidRDefault="00E02680" w14:paraId="0D73E118" w14:textId="2535355B">
      <w:pPr>
        <w:pStyle w:val="NormalSS"/>
        <w:spacing w:after="0"/>
        <w:ind w:firstLine="0"/>
        <w:rPr>
          <w:i/>
          <w:szCs w:val="24"/>
        </w:rPr>
      </w:pPr>
      <w:r w:rsidRPr="00BB4CB3">
        <w:rPr>
          <w:i/>
          <w:szCs w:val="24"/>
        </w:rPr>
        <w:t xml:space="preserve">Collection of Information </w:t>
      </w:r>
      <w:r w:rsidRPr="00BB4CB3" w:rsidR="00CA6AEA">
        <w:rPr>
          <w:i/>
          <w:szCs w:val="24"/>
        </w:rPr>
        <w:t xml:space="preserve">Requirements and Associated </w:t>
      </w:r>
      <w:r w:rsidRPr="00BB4CB3" w:rsidR="00C866C4">
        <w:rPr>
          <w:i/>
          <w:szCs w:val="24"/>
        </w:rPr>
        <w:t>Burden Estimates</w:t>
      </w:r>
    </w:p>
    <w:p w:rsidRPr="00BB4CB3" w:rsidR="003D10CE" w:rsidP="004F1DDE" w:rsidRDefault="003D10CE" w14:paraId="054CA9E5" w14:textId="77777777">
      <w:pPr>
        <w:pStyle w:val="NormalSS"/>
        <w:spacing w:after="0"/>
        <w:ind w:firstLine="0"/>
        <w:rPr>
          <w:i/>
          <w:szCs w:val="24"/>
        </w:rPr>
      </w:pPr>
    </w:p>
    <w:p w:rsidRPr="00BB4CB3" w:rsidR="003D10CE" w:rsidP="004F1DDE" w:rsidRDefault="003D10CE" w14:paraId="4A8EFB91" w14:textId="0A4F5012">
      <w:pPr>
        <w:pStyle w:val="NormalSS"/>
        <w:spacing w:after="0"/>
        <w:ind w:firstLine="0"/>
        <w:rPr>
          <w:iCs/>
          <w:szCs w:val="24"/>
        </w:rPr>
      </w:pPr>
      <w:r w:rsidRPr="00BB4CB3">
        <w:rPr>
          <w:iCs/>
          <w:szCs w:val="24"/>
        </w:rPr>
        <w:t xml:space="preserve">We estimate approximately thirty-five (35) states with an approved Medicaid </w:t>
      </w:r>
      <w:r w:rsidRPr="00BB4CB3" w:rsidR="00CC60A9">
        <w:rPr>
          <w:iCs/>
          <w:szCs w:val="24"/>
        </w:rPr>
        <w:t>s</w:t>
      </w:r>
      <w:r w:rsidRPr="00BB4CB3">
        <w:rPr>
          <w:iCs/>
          <w:szCs w:val="24"/>
        </w:rPr>
        <w:t>ection 1115 SUD demonstration.</w:t>
      </w:r>
    </w:p>
    <w:p w:rsidRPr="00BB4CB3" w:rsidR="00C866C4" w:rsidP="001411B6" w:rsidRDefault="00C866C4" w14:paraId="561323D6" w14:textId="3752B3D1">
      <w:pPr>
        <w:pStyle w:val="NormalSS"/>
        <w:spacing w:after="0"/>
        <w:ind w:firstLine="0"/>
        <w:rPr>
          <w:szCs w:val="24"/>
        </w:rPr>
      </w:pPr>
    </w:p>
    <w:p w:rsidRPr="00BB4CB3" w:rsidR="00324D50" w:rsidP="00324D50" w:rsidRDefault="00324D50" w14:paraId="615316C4" w14:textId="77777777">
      <w:pPr>
        <w:spacing w:after="0" w:line="240" w:lineRule="auto"/>
        <w:rPr>
          <w:rFonts w:cs="Times New Roman"/>
          <w:szCs w:val="24"/>
          <w:u w:val="single"/>
        </w:rPr>
      </w:pPr>
      <w:r w:rsidRPr="00BB4CB3">
        <w:rPr>
          <w:rFonts w:cs="Times New Roman"/>
        </w:rPr>
        <w:t>1.</w:t>
      </w:r>
      <w:r w:rsidRPr="00BB4CB3">
        <w:rPr>
          <w:rFonts w:cs="Times New Roman"/>
          <w:szCs w:val="24"/>
        </w:rPr>
        <w:tab/>
      </w:r>
      <w:r w:rsidRPr="00BB4CB3">
        <w:rPr>
          <w:rFonts w:cs="Times New Roman"/>
          <w:szCs w:val="24"/>
          <w:u w:val="single"/>
        </w:rPr>
        <w:t xml:space="preserve">Medicaid </w:t>
      </w:r>
      <w:r w:rsidRPr="00BB4CB3">
        <w:rPr>
          <w:rFonts w:cs="Times New Roman"/>
          <w:u w:val="single"/>
        </w:rPr>
        <w:t xml:space="preserve">Section 1115 SUD Demonstration </w:t>
      </w:r>
      <w:r w:rsidRPr="00BB4CB3">
        <w:rPr>
          <w:rFonts w:cs="Times New Roman"/>
          <w:szCs w:val="24"/>
          <w:u w:val="single"/>
        </w:rPr>
        <w:t>Monitoring Protocol (Revised)</w:t>
      </w:r>
    </w:p>
    <w:p w:rsidRPr="00BB4CB3" w:rsidR="00A02B1A" w:rsidP="001411B6" w:rsidRDefault="00A02B1A" w14:paraId="16BD8970" w14:textId="77777777">
      <w:pPr>
        <w:spacing w:after="0" w:line="240" w:lineRule="auto"/>
        <w:rPr>
          <w:rFonts w:cs="Times New Roman"/>
          <w:szCs w:val="24"/>
          <w:u w:val="single"/>
        </w:rPr>
      </w:pPr>
    </w:p>
    <w:p w:rsidRPr="00BB4CB3" w:rsidR="00C866C4" w:rsidP="00E016CC" w:rsidRDefault="00BD1124" w14:paraId="482CCFD7" w14:textId="38ACBE21">
      <w:pPr>
        <w:spacing w:after="0" w:line="240" w:lineRule="auto"/>
        <w:rPr>
          <w:rFonts w:cs="Times New Roman"/>
        </w:rPr>
      </w:pPr>
      <w:r w:rsidRPr="00BB4CB3">
        <w:rPr>
          <w:rFonts w:cs="Times New Roman"/>
        </w:rPr>
        <w:t>Monitoring</w:t>
      </w:r>
      <w:r w:rsidRPr="00BB4CB3" w:rsidR="001411B6">
        <w:rPr>
          <w:rFonts w:cs="Times New Roman"/>
        </w:rPr>
        <w:t xml:space="preserve"> protocol </w:t>
      </w:r>
      <w:r w:rsidRPr="00BB4CB3" w:rsidR="001411B6">
        <w:rPr>
          <w:rFonts w:cs="Times New Roman"/>
          <w:szCs w:val="24"/>
        </w:rPr>
        <w:t xml:space="preserve">consists of </w:t>
      </w:r>
      <w:r w:rsidRPr="00BB4CB3" w:rsidR="00694FC7">
        <w:rPr>
          <w:rFonts w:cs="Times New Roman"/>
          <w:szCs w:val="24"/>
        </w:rPr>
        <w:t>a</w:t>
      </w:r>
      <w:r w:rsidRPr="00BB4CB3" w:rsidR="00694FC7">
        <w:rPr>
          <w:rFonts w:cs="Times New Roman"/>
        </w:rPr>
        <w:t xml:space="preserve"> </w:t>
      </w:r>
      <w:r w:rsidRPr="00BB4CB3" w:rsidR="00C866C4">
        <w:rPr>
          <w:rFonts w:cs="Times New Roman"/>
        </w:rPr>
        <w:t xml:space="preserve">one-time submission </w:t>
      </w:r>
      <w:r w:rsidRPr="00BB4CB3" w:rsidR="00694FC7">
        <w:rPr>
          <w:rFonts w:cs="Times New Roman"/>
          <w:szCs w:val="24"/>
        </w:rPr>
        <w:t>for</w:t>
      </w:r>
      <w:r w:rsidRPr="00BB4CB3" w:rsidR="00694FC7">
        <w:rPr>
          <w:rFonts w:cs="Times New Roman"/>
        </w:rPr>
        <w:t xml:space="preserve"> </w:t>
      </w:r>
      <w:r w:rsidRPr="00BB4CB3" w:rsidR="00C866C4">
        <w:rPr>
          <w:rFonts w:cs="Times New Roman"/>
        </w:rPr>
        <w:t>year</w:t>
      </w:r>
      <w:r w:rsidRPr="00BB4CB3" w:rsidR="00F87FA9">
        <w:rPr>
          <w:rFonts w:cs="Times New Roman"/>
        </w:rPr>
        <w:t xml:space="preserve"> </w:t>
      </w:r>
      <w:r w:rsidRPr="00BB4CB3" w:rsidR="00C866C4">
        <w:rPr>
          <w:rFonts w:cs="Times New Roman"/>
        </w:rPr>
        <w:t>one of the demonstration</w:t>
      </w:r>
      <w:r w:rsidRPr="00BB4CB3" w:rsidR="00CD7CF3">
        <w:rPr>
          <w:rFonts w:cs="Times New Roman"/>
        </w:rPr>
        <w:t>.</w:t>
      </w:r>
      <w:r w:rsidRPr="00BB4CB3" w:rsidR="005A3CF6">
        <w:rPr>
          <w:rFonts w:cs="Times New Roman"/>
          <w:vertAlign w:val="superscript"/>
        </w:rPr>
        <w:t>1</w:t>
      </w:r>
      <w:r w:rsidRPr="00BB4CB3" w:rsidR="00CD7CF3">
        <w:rPr>
          <w:rFonts w:cs="Times New Roman"/>
          <w:szCs w:val="24"/>
        </w:rPr>
        <w:t xml:space="preserve"> </w:t>
      </w:r>
      <w:r w:rsidRPr="00BB4CB3" w:rsidR="00F87FA9">
        <w:rPr>
          <w:rFonts w:cs="Times New Roman"/>
          <w:szCs w:val="24"/>
        </w:rPr>
        <w:t xml:space="preserve"> </w:t>
      </w:r>
      <w:r w:rsidRPr="00BB4CB3" w:rsidR="00572807">
        <w:rPr>
          <w:rFonts w:cs="Times New Roman"/>
          <w:szCs w:val="24"/>
        </w:rPr>
        <w:t>This estimate includes the labor involved in completing both the protocol template and the protocol workbook</w:t>
      </w:r>
      <w:r w:rsidRPr="00BB4CB3" w:rsidR="001D7763">
        <w:rPr>
          <w:rFonts w:cs="Times New Roman"/>
          <w:szCs w:val="24"/>
        </w:rPr>
        <w:t>, and time-savings provided by the automations in the PMDA system</w:t>
      </w:r>
      <w:r w:rsidRPr="00BB4CB3" w:rsidR="00572807">
        <w:rPr>
          <w:rFonts w:cs="Times New Roman"/>
          <w:szCs w:val="24"/>
        </w:rPr>
        <w:t xml:space="preserve">.  </w:t>
      </w:r>
      <w:r w:rsidRPr="00BB4CB3" w:rsidR="007E785B">
        <w:rPr>
          <w:rFonts w:cs="Times New Roman"/>
          <w:szCs w:val="24"/>
        </w:rPr>
        <w:t xml:space="preserve">The </w:t>
      </w:r>
      <w:r w:rsidRPr="00BB4CB3" w:rsidR="00C866C4">
        <w:rPr>
          <w:rFonts w:cs="Times New Roman"/>
          <w:szCs w:val="24"/>
        </w:rPr>
        <w:t xml:space="preserve">protocol </w:t>
      </w:r>
      <w:r w:rsidRPr="00BB4CB3" w:rsidR="007E785B">
        <w:rPr>
          <w:rFonts w:cs="Times New Roman"/>
          <w:szCs w:val="24"/>
        </w:rPr>
        <w:t xml:space="preserve">would be </w:t>
      </w:r>
      <w:r w:rsidRPr="00BB4CB3" w:rsidR="001411B6">
        <w:rPr>
          <w:rFonts w:cs="Times New Roman"/>
          <w:szCs w:val="24"/>
        </w:rPr>
        <w:t xml:space="preserve">developed </w:t>
      </w:r>
      <w:r w:rsidRPr="00BB4CB3" w:rsidR="00C866C4">
        <w:rPr>
          <w:rFonts w:cs="Times New Roman"/>
          <w:szCs w:val="24"/>
        </w:rPr>
        <w:t xml:space="preserve">by </w:t>
      </w:r>
      <w:r w:rsidRPr="00BB4CB3" w:rsidR="007E785B">
        <w:rPr>
          <w:rFonts w:cs="Times New Roman"/>
          <w:szCs w:val="24"/>
        </w:rPr>
        <w:t xml:space="preserve">a </w:t>
      </w:r>
      <w:r w:rsidRPr="00BB4CB3" w:rsidR="00C866C4">
        <w:rPr>
          <w:rFonts w:cs="Times New Roman"/>
          <w:szCs w:val="24"/>
        </w:rPr>
        <w:t xml:space="preserve">health services manager and </w:t>
      </w:r>
      <w:r w:rsidRPr="00BB4CB3" w:rsidR="007E785B">
        <w:rPr>
          <w:rFonts w:cs="Times New Roman"/>
          <w:szCs w:val="24"/>
        </w:rPr>
        <w:t xml:space="preserve">a </w:t>
      </w:r>
      <w:r w:rsidRPr="00BB4CB3" w:rsidR="00C866C4">
        <w:rPr>
          <w:rFonts w:cs="Times New Roman"/>
          <w:szCs w:val="24"/>
        </w:rPr>
        <w:t xml:space="preserve">computer </w:t>
      </w:r>
      <w:r w:rsidRPr="00BB4CB3" w:rsidR="001E6E30">
        <w:rPr>
          <w:rFonts w:cs="Times New Roman"/>
          <w:szCs w:val="24"/>
        </w:rPr>
        <w:t>programmer</w:t>
      </w:r>
      <w:r w:rsidRPr="00BB4CB3" w:rsidR="001D7763">
        <w:rPr>
          <w:rFonts w:cs="Times New Roman"/>
          <w:szCs w:val="24"/>
        </w:rPr>
        <w:t>.</w:t>
      </w:r>
      <w:r w:rsidRPr="00BB4CB3" w:rsidR="00C866C4">
        <w:rPr>
          <w:rFonts w:cs="Times New Roman"/>
          <w:szCs w:val="24"/>
        </w:rPr>
        <w:t xml:space="preserve"> </w:t>
      </w:r>
    </w:p>
    <w:p w:rsidRPr="00BB4CB3" w:rsidR="0062222B" w:rsidP="00E016CC" w:rsidRDefault="0062222B" w14:paraId="21E72E13" w14:textId="77777777">
      <w:pPr>
        <w:spacing w:after="0" w:line="240" w:lineRule="auto"/>
        <w:rPr>
          <w:rFonts w:cs="Times New Roman"/>
          <w:szCs w:val="24"/>
        </w:rPr>
      </w:pPr>
    </w:p>
    <w:p w:rsidRPr="00BB4CB3" w:rsidR="00E4300B" w:rsidP="001411B6" w:rsidRDefault="004A420A" w14:paraId="4CC05F26" w14:textId="6DE5BB5F">
      <w:pPr>
        <w:spacing w:after="0" w:line="240" w:lineRule="auto"/>
        <w:rPr>
          <w:rFonts w:cs="Times New Roman"/>
          <w:bCs/>
          <w:szCs w:val="24"/>
        </w:rPr>
      </w:pPr>
      <w:r w:rsidRPr="00BB4CB3">
        <w:rPr>
          <w:rFonts w:cs="Times New Roman"/>
          <w:bCs/>
          <w:szCs w:val="24"/>
        </w:rPr>
        <w:t>We estimate i</w:t>
      </w:r>
      <w:r w:rsidRPr="00BB4CB3" w:rsidR="005C7B73">
        <w:rPr>
          <w:rFonts w:cs="Times New Roman"/>
          <w:bCs/>
          <w:szCs w:val="24"/>
        </w:rPr>
        <w:t>t</w:t>
      </w:r>
      <w:r w:rsidRPr="00BB4CB3">
        <w:rPr>
          <w:rFonts w:cs="Times New Roman"/>
          <w:bCs/>
          <w:szCs w:val="24"/>
        </w:rPr>
        <w:t xml:space="preserve"> would take </w:t>
      </w:r>
      <w:r w:rsidRPr="00BB4CB3" w:rsidR="00FC1E27">
        <w:rPr>
          <w:rFonts w:cs="Times New Roman"/>
          <w:bCs/>
          <w:szCs w:val="24"/>
        </w:rPr>
        <w:t>1</w:t>
      </w:r>
      <w:r w:rsidRPr="00BB4CB3" w:rsidR="00E70B7A">
        <w:rPr>
          <w:rFonts w:cs="Times New Roman"/>
          <w:bCs/>
          <w:szCs w:val="24"/>
        </w:rPr>
        <w:t>8.5</w:t>
      </w:r>
      <w:r w:rsidRPr="00BB4CB3" w:rsidR="00C866C4">
        <w:rPr>
          <w:rFonts w:cs="Times New Roman"/>
          <w:bCs/>
          <w:szCs w:val="24"/>
        </w:rPr>
        <w:t xml:space="preserve"> hours </w:t>
      </w:r>
      <w:r w:rsidRPr="00BB4CB3" w:rsidR="0062222B">
        <w:rPr>
          <w:rFonts w:cs="Times New Roman"/>
          <w:bCs/>
          <w:szCs w:val="24"/>
        </w:rPr>
        <w:t>(</w:t>
      </w:r>
      <w:r w:rsidRPr="00BB4CB3" w:rsidR="00694FC7">
        <w:rPr>
          <w:rFonts w:cs="Times New Roman"/>
          <w:bCs/>
          <w:szCs w:val="24"/>
        </w:rPr>
        <w:t>per state</w:t>
      </w:r>
      <w:r w:rsidRPr="00BB4CB3" w:rsidR="0062222B">
        <w:rPr>
          <w:rFonts w:cs="Times New Roman"/>
          <w:bCs/>
          <w:szCs w:val="24"/>
        </w:rPr>
        <w:t>)</w:t>
      </w:r>
      <w:r w:rsidRPr="00BB4CB3" w:rsidR="00694FC7">
        <w:rPr>
          <w:rFonts w:cs="Times New Roman"/>
          <w:bCs/>
          <w:szCs w:val="24"/>
        </w:rPr>
        <w:t xml:space="preserve"> </w:t>
      </w:r>
      <w:r w:rsidRPr="00BB4CB3" w:rsidR="00E94A5B">
        <w:rPr>
          <w:rFonts w:cs="Times New Roman"/>
          <w:bCs/>
          <w:szCs w:val="24"/>
        </w:rPr>
        <w:t>consisting of 8 h</w:t>
      </w:r>
      <w:r w:rsidRPr="00BB4CB3" w:rsidR="00694FC7">
        <w:rPr>
          <w:rFonts w:cs="Times New Roman"/>
          <w:bCs/>
          <w:szCs w:val="24"/>
        </w:rPr>
        <w:t xml:space="preserve">ours </w:t>
      </w:r>
      <w:r w:rsidRPr="00BB4CB3" w:rsidR="0062222B">
        <w:rPr>
          <w:rFonts w:cs="Times New Roman"/>
          <w:bCs/>
          <w:szCs w:val="24"/>
        </w:rPr>
        <w:t>at $</w:t>
      </w:r>
      <w:r w:rsidRPr="00BB4CB3" w:rsidR="00802730">
        <w:rPr>
          <w:rFonts w:cs="Times New Roman"/>
          <w:bCs/>
          <w:szCs w:val="24"/>
        </w:rPr>
        <w:t>91.96</w:t>
      </w:r>
      <w:r w:rsidRPr="00BB4CB3" w:rsidR="0062222B">
        <w:rPr>
          <w:rFonts w:cs="Times New Roman"/>
          <w:bCs/>
          <w:szCs w:val="24"/>
        </w:rPr>
        <w:t>/</w:t>
      </w:r>
      <w:proofErr w:type="spellStart"/>
      <w:r w:rsidRPr="00BB4CB3" w:rsidR="0062222B">
        <w:rPr>
          <w:rFonts w:cs="Times New Roman"/>
          <w:bCs/>
          <w:szCs w:val="24"/>
        </w:rPr>
        <w:t>hr</w:t>
      </w:r>
      <w:proofErr w:type="spellEnd"/>
      <w:r w:rsidRPr="00BB4CB3" w:rsidR="0062222B">
        <w:rPr>
          <w:rFonts w:cs="Times New Roman"/>
          <w:bCs/>
          <w:szCs w:val="24"/>
        </w:rPr>
        <w:t xml:space="preserve"> </w:t>
      </w:r>
      <w:r w:rsidRPr="00BB4CB3" w:rsidR="00C866C4">
        <w:rPr>
          <w:rFonts w:cs="Times New Roman"/>
          <w:bCs/>
          <w:szCs w:val="24"/>
        </w:rPr>
        <w:t xml:space="preserve">for </w:t>
      </w:r>
      <w:r w:rsidRPr="00BB4CB3" w:rsidR="00E94A5B">
        <w:rPr>
          <w:rFonts w:cs="Times New Roman"/>
          <w:bCs/>
          <w:szCs w:val="24"/>
        </w:rPr>
        <w:t xml:space="preserve">a </w:t>
      </w:r>
      <w:r w:rsidRPr="00BB4CB3" w:rsidR="00C866C4">
        <w:rPr>
          <w:rFonts w:cs="Times New Roman"/>
          <w:bCs/>
          <w:szCs w:val="24"/>
        </w:rPr>
        <w:t xml:space="preserve">computer programmer </w:t>
      </w:r>
      <w:r w:rsidRPr="00BB4CB3" w:rsidR="00E94A5B">
        <w:rPr>
          <w:rFonts w:cs="Times New Roman"/>
          <w:bCs/>
          <w:szCs w:val="24"/>
        </w:rPr>
        <w:t>to r</w:t>
      </w:r>
      <w:r w:rsidRPr="00BB4CB3" w:rsidR="00E94A5B">
        <w:rPr>
          <w:rFonts w:cs="Times New Roman"/>
          <w:szCs w:val="24"/>
        </w:rPr>
        <w:t>eview technical specifications</w:t>
      </w:r>
      <w:r w:rsidRPr="00BB4CB3" w:rsidR="00E94A5B">
        <w:rPr>
          <w:rFonts w:cs="Times New Roman"/>
          <w:bCs/>
          <w:szCs w:val="24"/>
        </w:rPr>
        <w:t xml:space="preserve"> </w:t>
      </w:r>
      <w:r w:rsidRPr="00BB4CB3" w:rsidR="00C866C4">
        <w:rPr>
          <w:rFonts w:cs="Times New Roman"/>
          <w:bCs/>
          <w:szCs w:val="24"/>
        </w:rPr>
        <w:t xml:space="preserve">and </w:t>
      </w:r>
      <w:r w:rsidRPr="00BB4CB3" w:rsidR="00E94A5B">
        <w:rPr>
          <w:rFonts w:cs="Times New Roman"/>
          <w:bCs/>
          <w:szCs w:val="24"/>
        </w:rPr>
        <w:t>1</w:t>
      </w:r>
      <w:r w:rsidRPr="00BB4CB3" w:rsidR="00E70B7A">
        <w:rPr>
          <w:rFonts w:cs="Times New Roman"/>
          <w:bCs/>
          <w:szCs w:val="24"/>
        </w:rPr>
        <w:t>0.5</w:t>
      </w:r>
      <w:r w:rsidRPr="00BB4CB3" w:rsidR="00E94A5B">
        <w:rPr>
          <w:rFonts w:cs="Times New Roman"/>
          <w:bCs/>
          <w:szCs w:val="24"/>
        </w:rPr>
        <w:t xml:space="preserve"> h</w:t>
      </w:r>
      <w:r w:rsidRPr="00BB4CB3" w:rsidR="00694FC7">
        <w:rPr>
          <w:rFonts w:cs="Times New Roman"/>
          <w:bCs/>
          <w:szCs w:val="24"/>
        </w:rPr>
        <w:t xml:space="preserve">ours </w:t>
      </w:r>
      <w:r w:rsidRPr="00BB4CB3" w:rsidR="00E30C39">
        <w:rPr>
          <w:rFonts w:cs="Times New Roman"/>
          <w:bCs/>
          <w:szCs w:val="24"/>
        </w:rPr>
        <w:t xml:space="preserve">at </w:t>
      </w:r>
      <w:r w:rsidRPr="00BB4CB3" w:rsidR="0062222B">
        <w:rPr>
          <w:rFonts w:cs="Times New Roman"/>
          <w:bCs/>
          <w:szCs w:val="24"/>
        </w:rPr>
        <w:t>$</w:t>
      </w:r>
      <w:r w:rsidRPr="00BB4CB3" w:rsidR="00F82BC4">
        <w:rPr>
          <w:rFonts w:cs="Times New Roman"/>
          <w:bCs/>
          <w:szCs w:val="24"/>
        </w:rPr>
        <w:t>1</w:t>
      </w:r>
      <w:r w:rsidRPr="00BB4CB3" w:rsidR="00F860EF">
        <w:rPr>
          <w:rFonts w:cs="Times New Roman"/>
          <w:bCs/>
          <w:szCs w:val="24"/>
        </w:rPr>
        <w:t>1</w:t>
      </w:r>
      <w:r w:rsidRPr="00BB4CB3" w:rsidR="00802730">
        <w:rPr>
          <w:rFonts w:cs="Times New Roman"/>
          <w:bCs/>
          <w:szCs w:val="24"/>
        </w:rPr>
        <w:t>4.24</w:t>
      </w:r>
      <w:r w:rsidRPr="00BB4CB3" w:rsidR="0062222B">
        <w:rPr>
          <w:rFonts w:cs="Times New Roman"/>
          <w:bCs/>
          <w:szCs w:val="24"/>
        </w:rPr>
        <w:t>/</w:t>
      </w:r>
      <w:proofErr w:type="spellStart"/>
      <w:r w:rsidRPr="00BB4CB3" w:rsidR="0062222B">
        <w:rPr>
          <w:rFonts w:cs="Times New Roman"/>
          <w:bCs/>
          <w:szCs w:val="24"/>
        </w:rPr>
        <w:t>hr</w:t>
      </w:r>
      <w:proofErr w:type="spellEnd"/>
      <w:r w:rsidRPr="00BB4CB3" w:rsidR="0062222B">
        <w:rPr>
          <w:rFonts w:cs="Times New Roman"/>
          <w:bCs/>
          <w:szCs w:val="24"/>
        </w:rPr>
        <w:t xml:space="preserve"> </w:t>
      </w:r>
      <w:r w:rsidRPr="00BB4CB3" w:rsidR="00C866C4">
        <w:rPr>
          <w:rFonts w:cs="Times New Roman"/>
          <w:bCs/>
          <w:szCs w:val="24"/>
        </w:rPr>
        <w:t xml:space="preserve">for </w:t>
      </w:r>
      <w:r w:rsidRPr="00BB4CB3" w:rsidR="00E94A5B">
        <w:rPr>
          <w:rFonts w:cs="Times New Roman"/>
          <w:bCs/>
          <w:szCs w:val="24"/>
        </w:rPr>
        <w:t xml:space="preserve">a </w:t>
      </w:r>
      <w:r w:rsidRPr="00BB4CB3" w:rsidR="00C866C4">
        <w:rPr>
          <w:rFonts w:cs="Times New Roman"/>
          <w:bCs/>
          <w:szCs w:val="24"/>
        </w:rPr>
        <w:t>health services manager</w:t>
      </w:r>
      <w:r w:rsidRPr="00BB4CB3" w:rsidR="00E94A5B">
        <w:rPr>
          <w:rFonts w:cs="Times New Roman"/>
          <w:bCs/>
          <w:szCs w:val="24"/>
        </w:rPr>
        <w:t xml:space="preserve"> to: c</w:t>
      </w:r>
      <w:r w:rsidRPr="00BB4CB3" w:rsidR="00E94A5B">
        <w:rPr>
          <w:rFonts w:cs="Times New Roman"/>
          <w:szCs w:val="24"/>
        </w:rPr>
        <w:t xml:space="preserve">omplete </w:t>
      </w:r>
      <w:r w:rsidRPr="00BB4CB3" w:rsidR="00411A84">
        <w:rPr>
          <w:rFonts w:cs="Times New Roman"/>
          <w:szCs w:val="24"/>
        </w:rPr>
        <w:t xml:space="preserve">monitoring protocol </w:t>
      </w:r>
      <w:r w:rsidRPr="00BB4CB3" w:rsidR="00E94A5B">
        <w:rPr>
          <w:rFonts w:cs="Times New Roman"/>
          <w:szCs w:val="24"/>
        </w:rPr>
        <w:t>workbook (</w:t>
      </w:r>
      <w:r w:rsidRPr="00BB4CB3" w:rsidR="00786561">
        <w:rPr>
          <w:rFonts w:cs="Times New Roman"/>
          <w:szCs w:val="24"/>
        </w:rPr>
        <w:t>3.</w:t>
      </w:r>
      <w:r w:rsidRPr="00BB4CB3" w:rsidR="00C507AD">
        <w:rPr>
          <w:rFonts w:cs="Times New Roman"/>
          <w:szCs w:val="24"/>
        </w:rPr>
        <w:t>7</w:t>
      </w:r>
      <w:r w:rsidRPr="00BB4CB3" w:rsidR="00786561">
        <w:rPr>
          <w:rFonts w:cs="Times New Roman"/>
          <w:szCs w:val="24"/>
        </w:rPr>
        <w:t>5</w:t>
      </w:r>
      <w:r w:rsidRPr="00BB4CB3" w:rsidR="00E94A5B">
        <w:rPr>
          <w:rFonts w:cs="Times New Roman"/>
          <w:szCs w:val="24"/>
        </w:rPr>
        <w:t xml:space="preserve"> </w:t>
      </w:r>
      <w:proofErr w:type="spellStart"/>
      <w:r w:rsidRPr="00BB4CB3" w:rsidR="00E94A5B">
        <w:rPr>
          <w:rFonts w:cs="Times New Roman"/>
          <w:szCs w:val="24"/>
        </w:rPr>
        <w:t>hr</w:t>
      </w:r>
      <w:proofErr w:type="spellEnd"/>
      <w:r w:rsidRPr="00BB4CB3" w:rsidR="00E94A5B">
        <w:rPr>
          <w:rFonts w:cs="Times New Roman"/>
          <w:szCs w:val="24"/>
        </w:rPr>
        <w:t xml:space="preserve">), complete the </w:t>
      </w:r>
      <w:r w:rsidRPr="00BB4CB3" w:rsidR="00480007">
        <w:rPr>
          <w:rFonts w:cs="Times New Roman"/>
          <w:szCs w:val="24"/>
        </w:rPr>
        <w:t xml:space="preserve">monitoring protocol template </w:t>
      </w:r>
      <w:r w:rsidRPr="00BB4CB3" w:rsidR="00E94A5B">
        <w:rPr>
          <w:rFonts w:cs="Times New Roman"/>
          <w:szCs w:val="24"/>
        </w:rPr>
        <w:t>by reviewing the monitoring report template and budget neutrality materials for attestations (</w:t>
      </w:r>
      <w:r w:rsidRPr="00BB4CB3" w:rsidR="00C507AD">
        <w:rPr>
          <w:rFonts w:cs="Times New Roman"/>
          <w:szCs w:val="24"/>
        </w:rPr>
        <w:t>2.75</w:t>
      </w:r>
      <w:r w:rsidRPr="00BB4CB3" w:rsidR="00E94A5B">
        <w:rPr>
          <w:rFonts w:cs="Times New Roman"/>
          <w:szCs w:val="24"/>
        </w:rPr>
        <w:t xml:space="preserve"> </w:t>
      </w:r>
      <w:proofErr w:type="spellStart"/>
      <w:r w:rsidRPr="00BB4CB3" w:rsidR="00E94A5B">
        <w:rPr>
          <w:rFonts w:cs="Times New Roman"/>
          <w:szCs w:val="24"/>
        </w:rPr>
        <w:t>hr</w:t>
      </w:r>
      <w:proofErr w:type="spellEnd"/>
      <w:r w:rsidRPr="00BB4CB3" w:rsidR="00E94A5B">
        <w:rPr>
          <w:rFonts w:cs="Times New Roman"/>
          <w:szCs w:val="24"/>
        </w:rPr>
        <w:t xml:space="preserve">), and QA the monitoring protocol (4 </w:t>
      </w:r>
      <w:proofErr w:type="spellStart"/>
      <w:r w:rsidRPr="00BB4CB3" w:rsidR="00E94A5B">
        <w:rPr>
          <w:rFonts w:cs="Times New Roman"/>
          <w:szCs w:val="24"/>
        </w:rPr>
        <w:t>hr</w:t>
      </w:r>
      <w:proofErr w:type="spellEnd"/>
      <w:r w:rsidRPr="00BB4CB3" w:rsidR="00E94A5B">
        <w:rPr>
          <w:rFonts w:cs="Times New Roman"/>
          <w:szCs w:val="24"/>
        </w:rPr>
        <w:t>).</w:t>
      </w:r>
      <w:r w:rsidRPr="00BB4CB3" w:rsidR="00A94F42">
        <w:rPr>
          <w:rFonts w:cs="Times New Roman"/>
          <w:szCs w:val="24"/>
        </w:rPr>
        <w:t xml:space="preserve">  To date, 23 of the 32 currently approved states have met this requirement.  Therefore, this estimate is based on 9 states needing to complete the requirement. </w:t>
      </w:r>
      <w:r w:rsidRPr="00BB4CB3" w:rsidR="00443C33">
        <w:rPr>
          <w:rFonts w:cs="Times New Roman"/>
          <w:szCs w:val="24"/>
        </w:rPr>
        <w:t xml:space="preserve">We have also adjusted our per response time estimate by </w:t>
      </w:r>
      <w:r w:rsidRPr="00BB4CB3" w:rsidR="0061152E">
        <w:rPr>
          <w:szCs w:val="24"/>
        </w:rPr>
        <w:t xml:space="preserve">minus 1.5 hours per response (20 currently approved </w:t>
      </w:r>
      <w:proofErr w:type="spellStart"/>
      <w:r w:rsidRPr="00BB4CB3" w:rsidR="0061152E">
        <w:rPr>
          <w:szCs w:val="24"/>
        </w:rPr>
        <w:t>hr</w:t>
      </w:r>
      <w:proofErr w:type="spellEnd"/>
      <w:r w:rsidRPr="00BB4CB3" w:rsidR="0061152E">
        <w:rPr>
          <w:szCs w:val="24"/>
        </w:rPr>
        <w:t xml:space="preserve"> – 18.5 proposed </w:t>
      </w:r>
      <w:proofErr w:type="spellStart"/>
      <w:r w:rsidRPr="00BB4CB3" w:rsidR="0061152E">
        <w:rPr>
          <w:szCs w:val="24"/>
        </w:rPr>
        <w:t>hr</w:t>
      </w:r>
      <w:proofErr w:type="spellEnd"/>
      <w:r w:rsidRPr="00BB4CB3" w:rsidR="0061152E">
        <w:rPr>
          <w:szCs w:val="24"/>
        </w:rPr>
        <w:t>).</w:t>
      </w:r>
    </w:p>
    <w:p w:rsidRPr="00BB4CB3" w:rsidR="004A420A" w:rsidP="00E016CC" w:rsidRDefault="004A420A" w14:paraId="2E766DBE" w14:textId="77777777">
      <w:pPr>
        <w:spacing w:after="0" w:line="240" w:lineRule="auto"/>
        <w:rPr>
          <w:rFonts w:cs="Times New Roman"/>
        </w:rPr>
      </w:pPr>
    </w:p>
    <w:p w:rsidRPr="00BB4CB3" w:rsidR="00161784" w:rsidP="00432BF7" w:rsidRDefault="007E785B" w14:paraId="1D431C20" w14:textId="63AF7357">
      <w:pPr>
        <w:pStyle w:val="NormalSS"/>
        <w:spacing w:after="0"/>
        <w:ind w:firstLine="0"/>
        <w:rPr>
          <w:szCs w:val="24"/>
        </w:rPr>
      </w:pPr>
      <w:r w:rsidRPr="00BB4CB3">
        <w:t>In aggregate</w:t>
      </w:r>
      <w:r w:rsidRPr="00BB4CB3" w:rsidR="00E30C39">
        <w:rPr>
          <w:szCs w:val="24"/>
        </w:rPr>
        <w:t>,</w:t>
      </w:r>
      <w:r w:rsidRPr="00BB4CB3">
        <w:rPr>
          <w:szCs w:val="24"/>
        </w:rPr>
        <w:t xml:space="preserve"> we estimate a </w:t>
      </w:r>
      <w:r w:rsidRPr="00BB4CB3" w:rsidR="00F17ABF">
        <w:rPr>
          <w:szCs w:val="24"/>
        </w:rPr>
        <w:t xml:space="preserve">one-time </w:t>
      </w:r>
      <w:r w:rsidRPr="00BB4CB3">
        <w:rPr>
          <w:szCs w:val="24"/>
        </w:rPr>
        <w:t xml:space="preserve">burden of </w:t>
      </w:r>
      <w:r w:rsidRPr="00BB4CB3" w:rsidR="00A94F42">
        <w:rPr>
          <w:szCs w:val="24"/>
        </w:rPr>
        <w:t>16</w:t>
      </w:r>
      <w:r w:rsidRPr="00BB4CB3" w:rsidR="003A5021">
        <w:rPr>
          <w:szCs w:val="24"/>
        </w:rPr>
        <w:t>7</w:t>
      </w:r>
      <w:r w:rsidRPr="00BB4CB3">
        <w:rPr>
          <w:szCs w:val="24"/>
        </w:rPr>
        <w:t xml:space="preserve"> hours (</w:t>
      </w:r>
      <w:r w:rsidRPr="00BB4CB3" w:rsidR="00A94F42">
        <w:rPr>
          <w:szCs w:val="24"/>
        </w:rPr>
        <w:t>9</w:t>
      </w:r>
      <w:r w:rsidRPr="00BB4CB3">
        <w:rPr>
          <w:szCs w:val="24"/>
        </w:rPr>
        <w:t xml:space="preserve"> states</w:t>
      </w:r>
      <w:r w:rsidRPr="00BB4CB3" w:rsidR="00A13797">
        <w:rPr>
          <w:szCs w:val="24"/>
        </w:rPr>
        <w:t xml:space="preserve"> x </w:t>
      </w:r>
      <w:r w:rsidRPr="00BB4CB3" w:rsidR="00327B0F">
        <w:rPr>
          <w:szCs w:val="24"/>
        </w:rPr>
        <w:t>1</w:t>
      </w:r>
      <w:r w:rsidRPr="00BB4CB3" w:rsidR="00E70B7A">
        <w:rPr>
          <w:szCs w:val="24"/>
        </w:rPr>
        <w:t>8.5</w:t>
      </w:r>
      <w:r w:rsidRPr="00BB4CB3" w:rsidR="00A13797">
        <w:rPr>
          <w:szCs w:val="24"/>
        </w:rPr>
        <w:t xml:space="preserve"> </w:t>
      </w:r>
      <w:proofErr w:type="spellStart"/>
      <w:r w:rsidRPr="00BB4CB3" w:rsidR="00A13797">
        <w:rPr>
          <w:szCs w:val="24"/>
        </w:rPr>
        <w:t>hr</w:t>
      </w:r>
      <w:proofErr w:type="spellEnd"/>
      <w:r w:rsidRPr="00BB4CB3" w:rsidR="00A13797">
        <w:rPr>
          <w:szCs w:val="24"/>
        </w:rPr>
        <w:t>)</w:t>
      </w:r>
      <w:r w:rsidRPr="00BB4CB3">
        <w:rPr>
          <w:szCs w:val="24"/>
        </w:rPr>
        <w:t xml:space="preserve"> at a cost of $</w:t>
      </w:r>
      <w:r w:rsidRPr="00BB4CB3" w:rsidR="003A5021">
        <w:rPr>
          <w:szCs w:val="24"/>
        </w:rPr>
        <w:t>17,41</w:t>
      </w:r>
      <w:r w:rsidRPr="00BB4CB3" w:rsidR="000213CB">
        <w:rPr>
          <w:szCs w:val="24"/>
        </w:rPr>
        <w:t>7</w:t>
      </w:r>
      <w:r w:rsidRPr="00BB4CB3">
        <w:rPr>
          <w:szCs w:val="24"/>
        </w:rPr>
        <w:t xml:space="preserve"> (</w:t>
      </w:r>
      <w:r w:rsidRPr="00BB4CB3" w:rsidR="00A94F42">
        <w:rPr>
          <w:szCs w:val="24"/>
        </w:rPr>
        <w:t>9</w:t>
      </w:r>
      <w:r w:rsidRPr="00BB4CB3" w:rsidR="003A5021">
        <w:rPr>
          <w:szCs w:val="24"/>
        </w:rPr>
        <w:t xml:space="preserve"> </w:t>
      </w:r>
      <w:r w:rsidRPr="00BB4CB3" w:rsidR="00F42268">
        <w:rPr>
          <w:szCs w:val="24"/>
        </w:rPr>
        <w:t xml:space="preserve">x </w:t>
      </w:r>
      <w:r w:rsidRPr="00BB4CB3" w:rsidR="001E6E30">
        <w:rPr>
          <w:szCs w:val="24"/>
        </w:rPr>
        <w:t>(</w:t>
      </w:r>
      <w:r w:rsidRPr="00BB4CB3" w:rsidR="00E30C39">
        <w:rPr>
          <w:szCs w:val="24"/>
        </w:rPr>
        <w:t>[</w:t>
      </w:r>
      <w:r w:rsidRPr="00BB4CB3" w:rsidR="00162C90">
        <w:rPr>
          <w:szCs w:val="24"/>
        </w:rPr>
        <w:t>8</w:t>
      </w:r>
      <w:r w:rsidRPr="00BB4CB3" w:rsidR="00E30C39">
        <w:rPr>
          <w:szCs w:val="24"/>
        </w:rPr>
        <w:t xml:space="preserve"> </w:t>
      </w:r>
      <w:proofErr w:type="spellStart"/>
      <w:r w:rsidRPr="00BB4CB3" w:rsidR="00E30C39">
        <w:rPr>
          <w:szCs w:val="24"/>
        </w:rPr>
        <w:t>hr</w:t>
      </w:r>
      <w:proofErr w:type="spellEnd"/>
      <w:r w:rsidRPr="00BB4CB3" w:rsidR="00E30C39">
        <w:rPr>
          <w:szCs w:val="24"/>
        </w:rPr>
        <w:t xml:space="preserve"> x </w:t>
      </w:r>
      <w:r w:rsidRPr="00BB4CB3" w:rsidR="00E30C39">
        <w:rPr>
          <w:bCs/>
          <w:szCs w:val="24"/>
        </w:rPr>
        <w:t>$</w:t>
      </w:r>
      <w:r w:rsidRPr="00BB4CB3" w:rsidR="00802730">
        <w:rPr>
          <w:bCs/>
          <w:szCs w:val="24"/>
        </w:rPr>
        <w:t>91.96</w:t>
      </w:r>
      <w:r w:rsidRPr="00BB4CB3" w:rsidR="00E30C39">
        <w:rPr>
          <w:bCs/>
          <w:szCs w:val="24"/>
        </w:rPr>
        <w:t>/</w:t>
      </w:r>
      <w:proofErr w:type="spellStart"/>
      <w:r w:rsidRPr="00BB4CB3" w:rsidR="00BD1124">
        <w:rPr>
          <w:bCs/>
          <w:szCs w:val="24"/>
        </w:rPr>
        <w:t>hr</w:t>
      </w:r>
      <w:proofErr w:type="spellEnd"/>
      <w:r w:rsidRPr="00BB4CB3" w:rsidR="00BD1124">
        <w:rPr>
          <w:szCs w:val="24"/>
        </w:rPr>
        <w:t>]</w:t>
      </w:r>
      <w:r w:rsidRPr="00BB4CB3" w:rsidR="00E30C39">
        <w:rPr>
          <w:szCs w:val="24"/>
        </w:rPr>
        <w:t xml:space="preserve"> + [1</w:t>
      </w:r>
      <w:r w:rsidRPr="00BB4CB3" w:rsidR="00E70B7A">
        <w:rPr>
          <w:szCs w:val="24"/>
        </w:rPr>
        <w:t>0.5</w:t>
      </w:r>
      <w:r w:rsidRPr="00BB4CB3" w:rsidR="00E30C39">
        <w:rPr>
          <w:szCs w:val="24"/>
        </w:rPr>
        <w:t xml:space="preserve"> </w:t>
      </w:r>
      <w:proofErr w:type="spellStart"/>
      <w:r w:rsidRPr="00BB4CB3" w:rsidR="00E30C39">
        <w:rPr>
          <w:szCs w:val="24"/>
        </w:rPr>
        <w:t>hr</w:t>
      </w:r>
      <w:proofErr w:type="spellEnd"/>
      <w:r w:rsidRPr="00BB4CB3" w:rsidR="00E30C39">
        <w:rPr>
          <w:szCs w:val="24"/>
        </w:rPr>
        <w:t xml:space="preserve"> x </w:t>
      </w:r>
      <w:r w:rsidRPr="00BB4CB3" w:rsidR="00E30C39">
        <w:rPr>
          <w:bCs/>
          <w:szCs w:val="24"/>
        </w:rPr>
        <w:t>$1</w:t>
      </w:r>
      <w:r w:rsidRPr="00BB4CB3" w:rsidR="00E46EDB">
        <w:rPr>
          <w:bCs/>
          <w:szCs w:val="24"/>
        </w:rPr>
        <w:t>1</w:t>
      </w:r>
      <w:r w:rsidRPr="00BB4CB3" w:rsidR="00802730">
        <w:rPr>
          <w:bCs/>
          <w:szCs w:val="24"/>
        </w:rPr>
        <w:t>4.24</w:t>
      </w:r>
      <w:r w:rsidRPr="00BB4CB3" w:rsidR="00E30C39">
        <w:rPr>
          <w:bCs/>
          <w:szCs w:val="24"/>
        </w:rPr>
        <w:t>/</w:t>
      </w:r>
      <w:proofErr w:type="spellStart"/>
      <w:r w:rsidRPr="00BB4CB3" w:rsidR="00E30C39">
        <w:rPr>
          <w:bCs/>
          <w:szCs w:val="24"/>
        </w:rPr>
        <w:t>hr</w:t>
      </w:r>
      <w:proofErr w:type="spellEnd"/>
      <w:r w:rsidRPr="00BB4CB3" w:rsidR="00E30C39">
        <w:rPr>
          <w:bCs/>
          <w:szCs w:val="24"/>
        </w:rPr>
        <w:t>]</w:t>
      </w:r>
      <w:r w:rsidRPr="00BB4CB3" w:rsidR="001E6E30">
        <w:rPr>
          <w:bCs/>
          <w:szCs w:val="24"/>
        </w:rPr>
        <w:t>)</w:t>
      </w:r>
      <w:r w:rsidRPr="00BB4CB3">
        <w:rPr>
          <w:szCs w:val="24"/>
        </w:rPr>
        <w:t>).</w:t>
      </w:r>
      <w:r w:rsidRPr="00BB4CB3" w:rsidR="00443C33">
        <w:rPr>
          <w:szCs w:val="24"/>
        </w:rPr>
        <w:t xml:space="preserve"> </w:t>
      </w:r>
      <w:r w:rsidRPr="00BB4CB3" w:rsidR="00161784">
        <w:rPr>
          <w:szCs w:val="24"/>
        </w:rPr>
        <w:t xml:space="preserve">Overall, this represents a change of minus </w:t>
      </w:r>
      <w:r w:rsidRPr="00BB4CB3" w:rsidR="00BA1F12">
        <w:rPr>
          <w:szCs w:val="24"/>
        </w:rPr>
        <w:t>533</w:t>
      </w:r>
      <w:r w:rsidRPr="00BB4CB3" w:rsidR="00161784">
        <w:rPr>
          <w:szCs w:val="24"/>
        </w:rPr>
        <w:t xml:space="preserve"> </w:t>
      </w:r>
      <w:r w:rsidRPr="00BB4CB3" w:rsidR="00C1250D">
        <w:rPr>
          <w:szCs w:val="24"/>
        </w:rPr>
        <w:t xml:space="preserve">total </w:t>
      </w:r>
      <w:r w:rsidRPr="00BB4CB3" w:rsidR="00161784">
        <w:rPr>
          <w:szCs w:val="24"/>
        </w:rPr>
        <w:t>hours (from 700 currently approved hours to 1</w:t>
      </w:r>
      <w:r w:rsidRPr="00BB4CB3" w:rsidR="00BA1F12">
        <w:rPr>
          <w:szCs w:val="24"/>
        </w:rPr>
        <w:t>67</w:t>
      </w:r>
      <w:r w:rsidRPr="00BB4CB3" w:rsidR="00161784">
        <w:rPr>
          <w:szCs w:val="24"/>
        </w:rPr>
        <w:t xml:space="preserve"> proposed hours).</w:t>
      </w:r>
    </w:p>
    <w:p w:rsidRPr="00BB4CB3" w:rsidR="00161784" w:rsidP="00432BF7" w:rsidRDefault="00161784" w14:paraId="0AFB6190" w14:textId="77777777">
      <w:pPr>
        <w:pStyle w:val="NormalSS"/>
        <w:spacing w:after="0"/>
        <w:ind w:firstLine="0"/>
        <w:rPr>
          <w:szCs w:val="24"/>
        </w:rPr>
      </w:pPr>
    </w:p>
    <w:p w:rsidRPr="00BB4CB3" w:rsidR="00C866C4" w:rsidP="00E016CC" w:rsidRDefault="00C866C4" w14:paraId="0B833A8E" w14:textId="6E83C4C4">
      <w:pPr>
        <w:spacing w:after="0" w:line="240" w:lineRule="auto"/>
        <w:rPr>
          <w:rFonts w:cs="Times New Roman"/>
          <w:u w:val="single"/>
        </w:rPr>
      </w:pPr>
      <w:r w:rsidRPr="00BB4CB3">
        <w:rPr>
          <w:rFonts w:cs="Times New Roman"/>
          <w:szCs w:val="24"/>
        </w:rPr>
        <w:t>2.</w:t>
      </w:r>
      <w:r w:rsidRPr="00BB4CB3">
        <w:rPr>
          <w:rFonts w:cs="Times New Roman"/>
          <w:szCs w:val="24"/>
        </w:rPr>
        <w:tab/>
      </w:r>
      <w:r w:rsidRPr="00BB4CB3" w:rsidR="00E46EDB">
        <w:rPr>
          <w:rFonts w:cs="Times New Roman"/>
          <w:szCs w:val="24"/>
          <w:u w:val="single"/>
        </w:rPr>
        <w:t>Medicaid</w:t>
      </w:r>
      <w:r w:rsidRPr="00BB4CB3" w:rsidR="00E46EDB">
        <w:rPr>
          <w:rFonts w:cs="Times New Roman"/>
          <w:u w:val="single"/>
        </w:rPr>
        <w:t xml:space="preserve"> Section </w:t>
      </w:r>
      <w:r w:rsidRPr="00BB4CB3">
        <w:rPr>
          <w:rFonts w:cs="Times New Roman"/>
          <w:u w:val="single"/>
        </w:rPr>
        <w:t xml:space="preserve">1115 SUD </w:t>
      </w:r>
      <w:r w:rsidRPr="00BB4CB3" w:rsidR="00E46EDB">
        <w:rPr>
          <w:rFonts w:cs="Times New Roman"/>
          <w:szCs w:val="24"/>
          <w:u w:val="single"/>
        </w:rPr>
        <w:t>Demonstration Monitoring Report</w:t>
      </w:r>
      <w:r w:rsidRPr="00BB4CB3" w:rsidR="009F51CA">
        <w:rPr>
          <w:rFonts w:cs="Times New Roman"/>
          <w:szCs w:val="24"/>
          <w:u w:val="single"/>
        </w:rPr>
        <w:t xml:space="preserve"> </w:t>
      </w:r>
      <w:r w:rsidRPr="00BB4CB3" w:rsidR="006F4698">
        <w:rPr>
          <w:rFonts w:cs="Times New Roman"/>
          <w:szCs w:val="24"/>
          <w:u w:val="single"/>
        </w:rPr>
        <w:t xml:space="preserve">Template </w:t>
      </w:r>
      <w:r w:rsidRPr="00BB4CB3" w:rsidR="00E46EDB">
        <w:rPr>
          <w:rFonts w:cs="Times New Roman"/>
          <w:szCs w:val="24"/>
          <w:u w:val="single"/>
        </w:rPr>
        <w:t>(Revised)</w:t>
      </w:r>
    </w:p>
    <w:p w:rsidRPr="00BB4CB3" w:rsidR="003F7A71" w:rsidP="00322BB3" w:rsidRDefault="003F7A71" w14:paraId="7F53F3A7" w14:textId="77777777">
      <w:pPr>
        <w:pStyle w:val="NormalSS"/>
        <w:spacing w:after="0"/>
        <w:ind w:firstLine="0"/>
        <w:rPr>
          <w:szCs w:val="24"/>
        </w:rPr>
      </w:pPr>
    </w:p>
    <w:p w:rsidRPr="00BB4CB3" w:rsidR="004E5356" w:rsidP="00E016CC" w:rsidRDefault="004E5356" w14:paraId="5214A582" w14:textId="04A1E2B2">
      <w:pPr>
        <w:pStyle w:val="NormalSS"/>
        <w:spacing w:after="0"/>
        <w:ind w:firstLine="0"/>
        <w:rPr>
          <w:color w:val="FF0000"/>
        </w:rPr>
      </w:pPr>
      <w:r w:rsidRPr="00BB4CB3">
        <w:rPr>
          <w:szCs w:val="24"/>
        </w:rPr>
        <w:t>We aimed to streamline reporting by allowing states to check a box if it has no updates/changes to report</w:t>
      </w:r>
      <w:r w:rsidRPr="00BB4CB3" w:rsidR="00E42A3B">
        <w:rPr>
          <w:szCs w:val="24"/>
        </w:rPr>
        <w:t xml:space="preserve"> for a particular item</w:t>
      </w:r>
      <w:r w:rsidRPr="00BB4CB3" w:rsidR="00CD7CF3">
        <w:rPr>
          <w:szCs w:val="24"/>
        </w:rPr>
        <w:t xml:space="preserve">.  </w:t>
      </w:r>
      <w:r w:rsidRPr="00BB4CB3">
        <w:rPr>
          <w:szCs w:val="24"/>
        </w:rPr>
        <w:t>We assumed that for approximately 1/4 of the</w:t>
      </w:r>
      <w:r w:rsidRPr="00BB4CB3" w:rsidR="00B93EA0">
        <w:rPr>
          <w:szCs w:val="24"/>
        </w:rPr>
        <w:t xml:space="preserve"> prompts included in </w:t>
      </w:r>
      <w:r w:rsidRPr="00BB4CB3" w:rsidR="00B93EA0">
        <w:rPr>
          <w:szCs w:val="24"/>
        </w:rPr>
        <w:lastRenderedPageBreak/>
        <w:t>the</w:t>
      </w:r>
      <w:r w:rsidRPr="00BB4CB3">
        <w:rPr>
          <w:szCs w:val="24"/>
        </w:rPr>
        <w:t xml:space="preserve"> reports, the average state would elect not to report updates</w:t>
      </w:r>
      <w:r w:rsidRPr="00BB4CB3" w:rsidR="001D7763">
        <w:rPr>
          <w:szCs w:val="24"/>
        </w:rPr>
        <w:t xml:space="preserve">.  </w:t>
      </w:r>
      <w:r w:rsidRPr="00BB4CB3" w:rsidR="003F7A71">
        <w:rPr>
          <w:szCs w:val="24"/>
        </w:rPr>
        <w:t>In addition, states will not need to provide basic information about their demonstrations as this will be populated by PMDA.</w:t>
      </w:r>
    </w:p>
    <w:p w:rsidRPr="00BB4CB3" w:rsidR="004E5356" w:rsidP="007244F6" w:rsidRDefault="004E5356" w14:paraId="188DF001" w14:textId="09ECBB16">
      <w:pPr>
        <w:spacing w:after="0" w:line="240" w:lineRule="auto"/>
        <w:rPr>
          <w:rFonts w:cs="Times New Roman"/>
          <w:szCs w:val="24"/>
        </w:rPr>
      </w:pPr>
    </w:p>
    <w:p w:rsidRPr="00BB4CB3" w:rsidR="00045995" w:rsidP="00045995" w:rsidRDefault="00B5736F" w14:paraId="41A77C54" w14:textId="1009DEAD">
      <w:pPr>
        <w:pStyle w:val="NormalSS"/>
        <w:spacing w:after="0"/>
        <w:ind w:firstLine="0"/>
        <w:rPr>
          <w:szCs w:val="24"/>
        </w:rPr>
      </w:pPr>
      <w:r w:rsidRPr="00BB4CB3">
        <w:rPr>
          <w:szCs w:val="24"/>
        </w:rPr>
        <w:t>For the a</w:t>
      </w:r>
      <w:r w:rsidRPr="00BB4CB3" w:rsidR="00E72C6F">
        <w:rPr>
          <w:szCs w:val="24"/>
        </w:rPr>
        <w:t xml:space="preserve">nnual </w:t>
      </w:r>
      <w:r w:rsidRPr="00BB4CB3" w:rsidR="00BD1124">
        <w:rPr>
          <w:szCs w:val="24"/>
        </w:rPr>
        <w:t>report,</w:t>
      </w:r>
      <w:r w:rsidRPr="00BB4CB3">
        <w:rPr>
          <w:szCs w:val="24"/>
        </w:rPr>
        <w:t xml:space="preserve"> we estimate it would take </w:t>
      </w:r>
      <w:r w:rsidRPr="00BB4CB3" w:rsidR="00E4084B">
        <w:rPr>
          <w:szCs w:val="24"/>
        </w:rPr>
        <w:t>9.75</w:t>
      </w:r>
      <w:r w:rsidRPr="00BB4CB3" w:rsidR="00E72C6F">
        <w:rPr>
          <w:szCs w:val="24"/>
        </w:rPr>
        <w:t xml:space="preserve"> hours </w:t>
      </w:r>
      <w:r w:rsidRPr="00BB4CB3">
        <w:rPr>
          <w:szCs w:val="24"/>
        </w:rPr>
        <w:t xml:space="preserve">at </w:t>
      </w:r>
      <w:r w:rsidRPr="00BB4CB3">
        <w:rPr>
          <w:bCs/>
          <w:szCs w:val="24"/>
        </w:rPr>
        <w:t>$</w:t>
      </w:r>
      <w:r w:rsidRPr="00BB4CB3" w:rsidR="00C242C3">
        <w:rPr>
          <w:bCs/>
          <w:szCs w:val="24"/>
        </w:rPr>
        <w:t>1</w:t>
      </w:r>
      <w:r w:rsidRPr="00BB4CB3" w:rsidR="00E46EDB">
        <w:rPr>
          <w:bCs/>
          <w:szCs w:val="24"/>
        </w:rPr>
        <w:t>1</w:t>
      </w:r>
      <w:r w:rsidRPr="00BB4CB3" w:rsidR="00FC4C0A">
        <w:rPr>
          <w:bCs/>
          <w:szCs w:val="24"/>
        </w:rPr>
        <w:t>4.24</w:t>
      </w:r>
      <w:r w:rsidRPr="00BB4CB3">
        <w:rPr>
          <w:bCs/>
          <w:szCs w:val="24"/>
        </w:rPr>
        <w:t>/</w:t>
      </w:r>
      <w:proofErr w:type="spellStart"/>
      <w:r w:rsidRPr="00BB4CB3">
        <w:rPr>
          <w:bCs/>
          <w:szCs w:val="24"/>
        </w:rPr>
        <w:t>hr</w:t>
      </w:r>
      <w:proofErr w:type="spellEnd"/>
      <w:r w:rsidRPr="00BB4CB3">
        <w:rPr>
          <w:szCs w:val="24"/>
        </w:rPr>
        <w:t xml:space="preserve"> for a health services manager to prepare and submit the report</w:t>
      </w:r>
      <w:r w:rsidRPr="00BB4CB3" w:rsidR="004009F1">
        <w:rPr>
          <w:szCs w:val="24"/>
        </w:rPr>
        <w:t xml:space="preserve"> </w:t>
      </w:r>
      <w:r w:rsidRPr="00BB4CB3" w:rsidR="004009F1">
        <w:rPr>
          <w:bCs/>
          <w:szCs w:val="24"/>
        </w:rPr>
        <w:t>per state per demonstration year</w:t>
      </w:r>
      <w:r w:rsidRPr="00BB4CB3" w:rsidR="00CD7CF3">
        <w:rPr>
          <w:szCs w:val="24"/>
        </w:rPr>
        <w:t xml:space="preserve">.  </w:t>
      </w:r>
      <w:r w:rsidRPr="00BB4CB3" w:rsidR="00045995">
        <w:rPr>
          <w:szCs w:val="24"/>
        </w:rPr>
        <w:t xml:space="preserve">This is a change </w:t>
      </w:r>
      <w:r w:rsidRPr="00BB4CB3" w:rsidR="00257A38">
        <w:rPr>
          <w:szCs w:val="24"/>
        </w:rPr>
        <w:t>of minus</w:t>
      </w:r>
      <w:r w:rsidRPr="00BB4CB3" w:rsidR="00045995">
        <w:rPr>
          <w:szCs w:val="24"/>
        </w:rPr>
        <w:t xml:space="preserve"> </w:t>
      </w:r>
      <w:r w:rsidRPr="00BB4CB3" w:rsidR="00257A38">
        <w:rPr>
          <w:szCs w:val="24"/>
        </w:rPr>
        <w:t>2.25</w:t>
      </w:r>
      <w:r w:rsidRPr="00BB4CB3" w:rsidR="00045995">
        <w:rPr>
          <w:szCs w:val="24"/>
        </w:rPr>
        <w:t xml:space="preserve"> hours</w:t>
      </w:r>
      <w:r w:rsidRPr="00BB4CB3" w:rsidR="00E539A3">
        <w:rPr>
          <w:szCs w:val="24"/>
        </w:rPr>
        <w:t xml:space="preserve"> per response</w:t>
      </w:r>
      <w:r w:rsidRPr="00BB4CB3" w:rsidR="00045995">
        <w:rPr>
          <w:szCs w:val="24"/>
        </w:rPr>
        <w:t xml:space="preserve"> </w:t>
      </w:r>
      <w:r w:rsidRPr="00BB4CB3" w:rsidR="00257A38">
        <w:rPr>
          <w:szCs w:val="24"/>
        </w:rPr>
        <w:t xml:space="preserve">(12 </w:t>
      </w:r>
      <w:r w:rsidRPr="00BB4CB3" w:rsidR="00921B88">
        <w:rPr>
          <w:szCs w:val="24"/>
        </w:rPr>
        <w:t xml:space="preserve">currently </w:t>
      </w:r>
      <w:r w:rsidRPr="00BB4CB3" w:rsidR="00045995">
        <w:rPr>
          <w:szCs w:val="24"/>
        </w:rPr>
        <w:t>approved</w:t>
      </w:r>
      <w:r w:rsidRPr="00BB4CB3" w:rsidR="00921B88">
        <w:rPr>
          <w:szCs w:val="24"/>
        </w:rPr>
        <w:t xml:space="preserve"> </w:t>
      </w:r>
      <w:proofErr w:type="spellStart"/>
      <w:r w:rsidRPr="00BB4CB3" w:rsidR="00257A38">
        <w:rPr>
          <w:szCs w:val="24"/>
        </w:rPr>
        <w:t>hr</w:t>
      </w:r>
      <w:proofErr w:type="spellEnd"/>
      <w:r w:rsidRPr="00BB4CB3" w:rsidR="00257A38">
        <w:rPr>
          <w:szCs w:val="24"/>
        </w:rPr>
        <w:t xml:space="preserve"> – 9.75 proposed </w:t>
      </w:r>
      <w:proofErr w:type="spellStart"/>
      <w:r w:rsidRPr="00BB4CB3" w:rsidR="00257A38">
        <w:rPr>
          <w:szCs w:val="24"/>
        </w:rPr>
        <w:t>hr</w:t>
      </w:r>
      <w:proofErr w:type="spellEnd"/>
      <w:r w:rsidRPr="00BB4CB3" w:rsidR="00257A38">
        <w:rPr>
          <w:szCs w:val="24"/>
        </w:rPr>
        <w:t>)</w:t>
      </w:r>
      <w:r w:rsidRPr="00BB4CB3" w:rsidR="00045995">
        <w:rPr>
          <w:szCs w:val="24"/>
        </w:rPr>
        <w:t>.  Th</w:t>
      </w:r>
      <w:r w:rsidRPr="00BB4CB3" w:rsidR="00B52036">
        <w:rPr>
          <w:szCs w:val="24"/>
        </w:rPr>
        <w:t>e</w:t>
      </w:r>
      <w:r w:rsidRPr="00BB4CB3" w:rsidR="00045995">
        <w:rPr>
          <w:szCs w:val="24"/>
        </w:rPr>
        <w:t xml:space="preserve"> change is due to the user-friendly modifications made to the monitoring template which help streamline the submission.  </w:t>
      </w:r>
      <w:r w:rsidRPr="00BB4CB3">
        <w:rPr>
          <w:szCs w:val="24"/>
        </w:rPr>
        <w:t>In aggregate</w:t>
      </w:r>
      <w:r w:rsidRPr="00BB4CB3" w:rsidR="00A760B7">
        <w:rPr>
          <w:szCs w:val="24"/>
        </w:rPr>
        <w:t>,</w:t>
      </w:r>
      <w:r w:rsidRPr="00BB4CB3">
        <w:rPr>
          <w:szCs w:val="24"/>
        </w:rPr>
        <w:t xml:space="preserve"> we estimate an annual burden of </w:t>
      </w:r>
      <w:r w:rsidRPr="00BB4CB3" w:rsidR="00162C90">
        <w:rPr>
          <w:szCs w:val="24"/>
        </w:rPr>
        <w:t>3</w:t>
      </w:r>
      <w:r w:rsidRPr="00BB4CB3" w:rsidR="00E4084B">
        <w:rPr>
          <w:szCs w:val="24"/>
        </w:rPr>
        <w:t>41</w:t>
      </w:r>
      <w:r w:rsidRPr="00BB4CB3" w:rsidR="00A760B7">
        <w:rPr>
          <w:szCs w:val="24"/>
        </w:rPr>
        <w:t xml:space="preserve"> hours </w:t>
      </w:r>
      <w:r w:rsidRPr="00BB4CB3">
        <w:rPr>
          <w:szCs w:val="24"/>
        </w:rPr>
        <w:t xml:space="preserve">(1 report x </w:t>
      </w:r>
      <w:r w:rsidRPr="00BB4CB3" w:rsidR="00E4084B">
        <w:rPr>
          <w:szCs w:val="24"/>
        </w:rPr>
        <w:t>9.75</w:t>
      </w:r>
      <w:r w:rsidRPr="00BB4CB3">
        <w:rPr>
          <w:szCs w:val="24"/>
        </w:rPr>
        <w:t xml:space="preserve"> </w:t>
      </w:r>
      <w:proofErr w:type="spellStart"/>
      <w:r w:rsidRPr="00BB4CB3">
        <w:rPr>
          <w:szCs w:val="24"/>
        </w:rPr>
        <w:t>hr</w:t>
      </w:r>
      <w:proofErr w:type="spellEnd"/>
      <w:r w:rsidRPr="00BB4CB3">
        <w:rPr>
          <w:szCs w:val="24"/>
        </w:rPr>
        <w:t xml:space="preserve"> x 35 states)</w:t>
      </w:r>
      <w:r w:rsidRPr="00BB4CB3" w:rsidR="00A760B7">
        <w:rPr>
          <w:szCs w:val="24"/>
        </w:rPr>
        <w:t xml:space="preserve"> at a cost of $</w:t>
      </w:r>
      <w:r w:rsidRPr="00BB4CB3" w:rsidR="00E4084B">
        <w:rPr>
          <w:szCs w:val="24"/>
        </w:rPr>
        <w:t>38,9</w:t>
      </w:r>
      <w:r w:rsidRPr="00BB4CB3" w:rsidR="005163A2">
        <w:rPr>
          <w:szCs w:val="24"/>
        </w:rPr>
        <w:t>56</w:t>
      </w:r>
      <w:r w:rsidRPr="00BB4CB3" w:rsidR="00A760B7">
        <w:rPr>
          <w:szCs w:val="24"/>
        </w:rPr>
        <w:t xml:space="preserve"> (</w:t>
      </w:r>
      <w:r w:rsidRPr="00BB4CB3" w:rsidR="00162C90">
        <w:rPr>
          <w:szCs w:val="24"/>
        </w:rPr>
        <w:t>3</w:t>
      </w:r>
      <w:r w:rsidRPr="00BB4CB3" w:rsidR="00E4084B">
        <w:rPr>
          <w:szCs w:val="24"/>
        </w:rPr>
        <w:t>41</w:t>
      </w:r>
      <w:r w:rsidRPr="00BB4CB3" w:rsidR="00894041">
        <w:rPr>
          <w:szCs w:val="24"/>
        </w:rPr>
        <w:t xml:space="preserve"> </w:t>
      </w:r>
      <w:proofErr w:type="spellStart"/>
      <w:r w:rsidRPr="00BB4CB3" w:rsidR="00A760B7">
        <w:rPr>
          <w:szCs w:val="24"/>
        </w:rPr>
        <w:t>hr</w:t>
      </w:r>
      <w:proofErr w:type="spellEnd"/>
      <w:r w:rsidRPr="00BB4CB3" w:rsidR="00A760B7">
        <w:rPr>
          <w:szCs w:val="24"/>
        </w:rPr>
        <w:t xml:space="preserve"> x $</w:t>
      </w:r>
      <w:r w:rsidRPr="00BB4CB3" w:rsidR="00D12AEE">
        <w:rPr>
          <w:szCs w:val="24"/>
        </w:rPr>
        <w:t>1</w:t>
      </w:r>
      <w:r w:rsidRPr="00BB4CB3" w:rsidR="002E3309">
        <w:rPr>
          <w:szCs w:val="24"/>
        </w:rPr>
        <w:t>1</w:t>
      </w:r>
      <w:r w:rsidRPr="00BB4CB3" w:rsidR="00FC4C0A">
        <w:rPr>
          <w:szCs w:val="24"/>
        </w:rPr>
        <w:t>4</w:t>
      </w:r>
      <w:r w:rsidRPr="00BB4CB3" w:rsidR="00D12AEE">
        <w:rPr>
          <w:szCs w:val="24"/>
        </w:rPr>
        <w:t>.</w:t>
      </w:r>
      <w:r w:rsidRPr="00BB4CB3" w:rsidR="00FC4C0A">
        <w:rPr>
          <w:szCs w:val="24"/>
        </w:rPr>
        <w:t>2</w:t>
      </w:r>
      <w:r w:rsidRPr="00BB4CB3" w:rsidR="002E3309">
        <w:rPr>
          <w:szCs w:val="24"/>
        </w:rPr>
        <w:t>4</w:t>
      </w:r>
      <w:r w:rsidRPr="00BB4CB3" w:rsidR="00D12AEE">
        <w:rPr>
          <w:szCs w:val="24"/>
        </w:rPr>
        <w:t>/</w:t>
      </w:r>
      <w:proofErr w:type="spellStart"/>
      <w:r w:rsidRPr="00BB4CB3" w:rsidR="00A760B7">
        <w:rPr>
          <w:szCs w:val="24"/>
        </w:rPr>
        <w:t>hr</w:t>
      </w:r>
      <w:proofErr w:type="spellEnd"/>
      <w:r w:rsidRPr="00BB4CB3" w:rsidR="00A760B7">
        <w:rPr>
          <w:szCs w:val="24"/>
        </w:rPr>
        <w:t>)</w:t>
      </w:r>
      <w:r w:rsidRPr="00BB4CB3" w:rsidR="0065468E">
        <w:rPr>
          <w:szCs w:val="24"/>
        </w:rPr>
        <w:t xml:space="preserve"> per year</w:t>
      </w:r>
      <w:r w:rsidRPr="00BB4CB3" w:rsidR="00A760B7">
        <w:rPr>
          <w:szCs w:val="24"/>
        </w:rPr>
        <w:t>.</w:t>
      </w:r>
      <w:r w:rsidRPr="00BB4CB3" w:rsidR="00B93EA0">
        <w:rPr>
          <w:szCs w:val="24"/>
        </w:rPr>
        <w:t xml:space="preserve"> </w:t>
      </w:r>
      <w:r w:rsidRPr="00BB4CB3" w:rsidR="00045995">
        <w:rPr>
          <w:szCs w:val="24"/>
        </w:rPr>
        <w:t xml:space="preserve"> </w:t>
      </w:r>
      <w:r w:rsidRPr="00BB4CB3" w:rsidR="007B49F8">
        <w:rPr>
          <w:szCs w:val="24"/>
        </w:rPr>
        <w:t>Overall, t</w:t>
      </w:r>
      <w:r w:rsidRPr="00BB4CB3" w:rsidR="00045995">
        <w:rPr>
          <w:szCs w:val="24"/>
        </w:rPr>
        <w:t xml:space="preserve">his </w:t>
      </w:r>
      <w:r w:rsidRPr="00BB4CB3" w:rsidR="007B49F8">
        <w:rPr>
          <w:szCs w:val="24"/>
        </w:rPr>
        <w:t xml:space="preserve">represents </w:t>
      </w:r>
      <w:r w:rsidRPr="00BB4CB3" w:rsidR="00045995">
        <w:rPr>
          <w:szCs w:val="24"/>
        </w:rPr>
        <w:t xml:space="preserve">a change </w:t>
      </w:r>
      <w:r w:rsidRPr="00BB4CB3" w:rsidR="007B49F8">
        <w:rPr>
          <w:szCs w:val="24"/>
        </w:rPr>
        <w:t xml:space="preserve">of minus </w:t>
      </w:r>
      <w:r w:rsidRPr="00BB4CB3" w:rsidR="00334B9C">
        <w:rPr>
          <w:szCs w:val="24"/>
        </w:rPr>
        <w:t>79</w:t>
      </w:r>
      <w:r w:rsidRPr="00BB4CB3" w:rsidR="007B49F8">
        <w:rPr>
          <w:szCs w:val="24"/>
        </w:rPr>
        <w:t xml:space="preserve"> </w:t>
      </w:r>
      <w:r w:rsidRPr="00BB4CB3" w:rsidR="00C1250D">
        <w:rPr>
          <w:szCs w:val="24"/>
        </w:rPr>
        <w:t xml:space="preserve">total </w:t>
      </w:r>
      <w:r w:rsidRPr="00BB4CB3" w:rsidR="007B49F8">
        <w:rPr>
          <w:szCs w:val="24"/>
        </w:rPr>
        <w:t>hours (</w:t>
      </w:r>
      <w:r w:rsidRPr="00BB4CB3" w:rsidR="00045995">
        <w:rPr>
          <w:szCs w:val="24"/>
        </w:rPr>
        <w:t xml:space="preserve">from </w:t>
      </w:r>
      <w:r w:rsidRPr="00BB4CB3" w:rsidR="00334B9C">
        <w:rPr>
          <w:szCs w:val="24"/>
        </w:rPr>
        <w:t>420</w:t>
      </w:r>
      <w:r w:rsidRPr="00BB4CB3" w:rsidR="00045995">
        <w:rPr>
          <w:szCs w:val="24"/>
        </w:rPr>
        <w:t xml:space="preserve"> </w:t>
      </w:r>
      <w:r w:rsidRPr="00BB4CB3" w:rsidR="007B49F8">
        <w:rPr>
          <w:szCs w:val="24"/>
        </w:rPr>
        <w:t xml:space="preserve">currently approved </w:t>
      </w:r>
      <w:r w:rsidRPr="00BB4CB3" w:rsidR="00045995">
        <w:rPr>
          <w:szCs w:val="24"/>
        </w:rPr>
        <w:t xml:space="preserve">hours </w:t>
      </w:r>
      <w:r w:rsidRPr="00BB4CB3" w:rsidR="00FA52B3">
        <w:rPr>
          <w:szCs w:val="24"/>
        </w:rPr>
        <w:t xml:space="preserve">to </w:t>
      </w:r>
      <w:r w:rsidRPr="00BB4CB3" w:rsidR="007B49F8">
        <w:rPr>
          <w:szCs w:val="24"/>
        </w:rPr>
        <w:t>341 proposed hours).</w:t>
      </w:r>
    </w:p>
    <w:p w:rsidRPr="00BB4CB3" w:rsidR="00B93EA0" w:rsidP="00B5736F" w:rsidRDefault="00B93EA0" w14:paraId="557B9A17" w14:textId="77777777">
      <w:pPr>
        <w:pStyle w:val="NormalSS"/>
        <w:spacing w:after="0"/>
        <w:ind w:firstLine="0"/>
        <w:rPr>
          <w:szCs w:val="24"/>
        </w:rPr>
      </w:pPr>
    </w:p>
    <w:p w:rsidRPr="00BB4CB3" w:rsidR="001B576D" w:rsidP="00D10282" w:rsidRDefault="00B5736F" w14:paraId="625710E9" w14:textId="77777777">
      <w:pPr>
        <w:pStyle w:val="NormalSS"/>
        <w:ind w:firstLine="0"/>
        <w:rPr>
          <w:szCs w:val="24"/>
        </w:rPr>
      </w:pPr>
      <w:r w:rsidRPr="00BB4CB3">
        <w:rPr>
          <w:szCs w:val="24"/>
        </w:rPr>
        <w:t xml:space="preserve">For each quarterly </w:t>
      </w:r>
      <w:r w:rsidRPr="00BB4CB3" w:rsidR="00BD1124">
        <w:rPr>
          <w:szCs w:val="24"/>
        </w:rPr>
        <w:t>report,</w:t>
      </w:r>
      <w:r w:rsidRPr="00BB4CB3">
        <w:rPr>
          <w:szCs w:val="24"/>
        </w:rPr>
        <w:t xml:space="preserve"> we estimate it would take </w:t>
      </w:r>
      <w:r w:rsidRPr="00BB4CB3" w:rsidR="00E4084B">
        <w:rPr>
          <w:szCs w:val="24"/>
        </w:rPr>
        <w:t>6.75</w:t>
      </w:r>
      <w:r w:rsidRPr="00BB4CB3">
        <w:rPr>
          <w:szCs w:val="24"/>
        </w:rPr>
        <w:t xml:space="preserve"> hours at </w:t>
      </w:r>
      <w:r w:rsidRPr="00BB4CB3">
        <w:rPr>
          <w:bCs/>
          <w:szCs w:val="24"/>
        </w:rPr>
        <w:t>$</w:t>
      </w:r>
      <w:r w:rsidRPr="00BB4CB3" w:rsidR="00D12AEE">
        <w:rPr>
          <w:bCs/>
          <w:szCs w:val="24"/>
        </w:rPr>
        <w:t>1</w:t>
      </w:r>
      <w:r w:rsidRPr="00BB4CB3" w:rsidR="00E46EDB">
        <w:rPr>
          <w:bCs/>
          <w:szCs w:val="24"/>
        </w:rPr>
        <w:t>1</w:t>
      </w:r>
      <w:r w:rsidRPr="00BB4CB3" w:rsidR="00FC4C0A">
        <w:rPr>
          <w:bCs/>
          <w:szCs w:val="24"/>
        </w:rPr>
        <w:t>4.24</w:t>
      </w:r>
      <w:r w:rsidRPr="00BB4CB3">
        <w:rPr>
          <w:bCs/>
          <w:szCs w:val="24"/>
        </w:rPr>
        <w:t>/</w:t>
      </w:r>
      <w:proofErr w:type="spellStart"/>
      <w:r w:rsidRPr="00BB4CB3">
        <w:rPr>
          <w:bCs/>
          <w:szCs w:val="24"/>
        </w:rPr>
        <w:t>hr</w:t>
      </w:r>
      <w:proofErr w:type="spellEnd"/>
      <w:r w:rsidRPr="00BB4CB3">
        <w:rPr>
          <w:szCs w:val="24"/>
        </w:rPr>
        <w:t xml:space="preserve"> for a health services manager to prepare and submit each report</w:t>
      </w:r>
      <w:r w:rsidRPr="00BB4CB3" w:rsidR="004009F1">
        <w:rPr>
          <w:szCs w:val="24"/>
        </w:rPr>
        <w:t xml:space="preserve"> </w:t>
      </w:r>
      <w:r w:rsidRPr="00BB4CB3" w:rsidR="004009F1">
        <w:rPr>
          <w:bCs/>
          <w:szCs w:val="24"/>
        </w:rPr>
        <w:t>per state per demonstration year</w:t>
      </w:r>
      <w:r w:rsidRPr="00BB4CB3" w:rsidR="00CD7CF3">
        <w:rPr>
          <w:szCs w:val="24"/>
        </w:rPr>
        <w:t>.</w:t>
      </w:r>
      <w:r w:rsidRPr="00BB4CB3" w:rsidR="00B93EA0">
        <w:rPr>
          <w:szCs w:val="24"/>
        </w:rPr>
        <w:t xml:space="preserve">  </w:t>
      </w:r>
      <w:r w:rsidRPr="00BB4CB3" w:rsidR="00D56C59">
        <w:rPr>
          <w:szCs w:val="24"/>
        </w:rPr>
        <w:t xml:space="preserve">In aggregate, we estimate a quarterly report burden of </w:t>
      </w:r>
      <w:r w:rsidRPr="00BB4CB3" w:rsidR="00776004">
        <w:rPr>
          <w:szCs w:val="24"/>
        </w:rPr>
        <w:t>7</w:t>
      </w:r>
      <w:r w:rsidRPr="00BB4CB3" w:rsidR="00E4084B">
        <w:rPr>
          <w:szCs w:val="24"/>
        </w:rPr>
        <w:t>0</w:t>
      </w:r>
      <w:r w:rsidRPr="00BB4CB3" w:rsidR="005163A2">
        <w:rPr>
          <w:szCs w:val="24"/>
        </w:rPr>
        <w:t>9</w:t>
      </w:r>
      <w:r w:rsidRPr="00BB4CB3" w:rsidR="00D56C59">
        <w:rPr>
          <w:szCs w:val="24"/>
        </w:rPr>
        <w:t xml:space="preserve"> hours (3 reports x </w:t>
      </w:r>
      <w:r w:rsidRPr="00BB4CB3" w:rsidR="00E4084B">
        <w:rPr>
          <w:szCs w:val="24"/>
        </w:rPr>
        <w:t>6.75</w:t>
      </w:r>
      <w:r w:rsidRPr="00BB4CB3" w:rsidR="00D56C59">
        <w:rPr>
          <w:szCs w:val="24"/>
        </w:rPr>
        <w:t xml:space="preserve"> </w:t>
      </w:r>
      <w:proofErr w:type="spellStart"/>
      <w:r w:rsidRPr="00BB4CB3" w:rsidR="00D56C59">
        <w:rPr>
          <w:szCs w:val="24"/>
        </w:rPr>
        <w:t>hr</w:t>
      </w:r>
      <w:proofErr w:type="spellEnd"/>
      <w:r w:rsidRPr="00BB4CB3" w:rsidR="00D56C59">
        <w:rPr>
          <w:szCs w:val="24"/>
        </w:rPr>
        <w:t xml:space="preserve"> x 35 states) at a cost of $</w:t>
      </w:r>
      <w:r w:rsidRPr="00BB4CB3" w:rsidR="00776004">
        <w:rPr>
          <w:szCs w:val="24"/>
        </w:rPr>
        <w:t>8</w:t>
      </w:r>
      <w:r w:rsidRPr="00BB4CB3" w:rsidR="00E4084B">
        <w:rPr>
          <w:szCs w:val="24"/>
        </w:rPr>
        <w:t>0,9</w:t>
      </w:r>
      <w:r w:rsidRPr="00BB4CB3" w:rsidR="005163A2">
        <w:rPr>
          <w:szCs w:val="24"/>
        </w:rPr>
        <w:t>97</w:t>
      </w:r>
      <w:r w:rsidRPr="00BB4CB3" w:rsidR="00776004">
        <w:rPr>
          <w:szCs w:val="24"/>
        </w:rPr>
        <w:t xml:space="preserve"> </w:t>
      </w:r>
      <w:r w:rsidRPr="00BB4CB3" w:rsidR="00D56C59">
        <w:rPr>
          <w:szCs w:val="24"/>
        </w:rPr>
        <w:t>(</w:t>
      </w:r>
      <w:r w:rsidRPr="00BB4CB3" w:rsidR="00776004">
        <w:rPr>
          <w:szCs w:val="24"/>
        </w:rPr>
        <w:t>7</w:t>
      </w:r>
      <w:r w:rsidRPr="00BB4CB3" w:rsidR="00E4084B">
        <w:rPr>
          <w:szCs w:val="24"/>
        </w:rPr>
        <w:t>0</w:t>
      </w:r>
      <w:r w:rsidRPr="00BB4CB3" w:rsidR="005163A2">
        <w:rPr>
          <w:szCs w:val="24"/>
        </w:rPr>
        <w:t>9</w:t>
      </w:r>
      <w:r w:rsidRPr="00BB4CB3" w:rsidR="00D56C59">
        <w:rPr>
          <w:szCs w:val="24"/>
        </w:rPr>
        <w:t xml:space="preserve"> </w:t>
      </w:r>
      <w:proofErr w:type="spellStart"/>
      <w:r w:rsidRPr="00BB4CB3" w:rsidR="00D56C59">
        <w:rPr>
          <w:szCs w:val="24"/>
        </w:rPr>
        <w:t>hr</w:t>
      </w:r>
      <w:proofErr w:type="spellEnd"/>
      <w:r w:rsidRPr="00BB4CB3" w:rsidR="00D56C59">
        <w:rPr>
          <w:szCs w:val="24"/>
        </w:rPr>
        <w:t xml:space="preserve"> x $</w:t>
      </w:r>
      <w:r w:rsidRPr="00BB4CB3" w:rsidR="00D12AEE">
        <w:rPr>
          <w:bCs/>
          <w:szCs w:val="24"/>
        </w:rPr>
        <w:t>1</w:t>
      </w:r>
      <w:r w:rsidRPr="00BB4CB3" w:rsidR="002E3309">
        <w:rPr>
          <w:bCs/>
          <w:szCs w:val="24"/>
        </w:rPr>
        <w:t>1</w:t>
      </w:r>
      <w:r w:rsidRPr="00BB4CB3" w:rsidR="00FC4C0A">
        <w:rPr>
          <w:bCs/>
          <w:szCs w:val="24"/>
        </w:rPr>
        <w:t>4</w:t>
      </w:r>
      <w:r w:rsidRPr="00BB4CB3" w:rsidR="00D12AEE">
        <w:rPr>
          <w:bCs/>
          <w:szCs w:val="24"/>
        </w:rPr>
        <w:t>.</w:t>
      </w:r>
      <w:r w:rsidRPr="00BB4CB3" w:rsidR="00FC4C0A">
        <w:rPr>
          <w:bCs/>
          <w:szCs w:val="24"/>
        </w:rPr>
        <w:t>2</w:t>
      </w:r>
      <w:r w:rsidRPr="00BB4CB3" w:rsidR="002E3309">
        <w:rPr>
          <w:bCs/>
          <w:szCs w:val="24"/>
        </w:rPr>
        <w:t>4</w:t>
      </w:r>
      <w:r w:rsidRPr="00BB4CB3" w:rsidR="00D56C59">
        <w:rPr>
          <w:szCs w:val="24"/>
        </w:rPr>
        <w:t>/</w:t>
      </w:r>
      <w:proofErr w:type="spellStart"/>
      <w:r w:rsidRPr="00BB4CB3" w:rsidR="00D56C59">
        <w:rPr>
          <w:szCs w:val="24"/>
        </w:rPr>
        <w:t>hr</w:t>
      </w:r>
      <w:proofErr w:type="spellEnd"/>
      <w:r w:rsidRPr="00BB4CB3" w:rsidR="00D56C59">
        <w:rPr>
          <w:szCs w:val="24"/>
        </w:rPr>
        <w:t>)</w:t>
      </w:r>
      <w:r w:rsidRPr="00BB4CB3" w:rsidR="0065468E">
        <w:rPr>
          <w:szCs w:val="24"/>
        </w:rPr>
        <w:t xml:space="preserve"> per year</w:t>
      </w:r>
      <w:r w:rsidRPr="00BB4CB3" w:rsidR="00D56C59">
        <w:rPr>
          <w:szCs w:val="24"/>
        </w:rPr>
        <w:t>.</w:t>
      </w:r>
      <w:r w:rsidRPr="00BB4CB3" w:rsidR="00B93EA0">
        <w:rPr>
          <w:szCs w:val="24"/>
        </w:rPr>
        <w:t xml:space="preserve">  </w:t>
      </w:r>
      <w:r w:rsidRPr="00BB4CB3" w:rsidR="004B0339">
        <w:rPr>
          <w:szCs w:val="24"/>
        </w:rPr>
        <w:t xml:space="preserve">This is a change of minus 1.25 hours per response (8 currently  approved </w:t>
      </w:r>
      <w:proofErr w:type="spellStart"/>
      <w:r w:rsidRPr="00BB4CB3" w:rsidR="004B0339">
        <w:rPr>
          <w:szCs w:val="24"/>
        </w:rPr>
        <w:t>hr</w:t>
      </w:r>
      <w:proofErr w:type="spellEnd"/>
      <w:r w:rsidRPr="00BB4CB3" w:rsidR="004B0339">
        <w:rPr>
          <w:szCs w:val="24"/>
        </w:rPr>
        <w:t xml:space="preserve"> – 6.75 proposed </w:t>
      </w:r>
      <w:proofErr w:type="spellStart"/>
      <w:r w:rsidRPr="00BB4CB3" w:rsidR="004B0339">
        <w:rPr>
          <w:szCs w:val="24"/>
        </w:rPr>
        <w:t>hr</w:t>
      </w:r>
      <w:proofErr w:type="spellEnd"/>
      <w:r w:rsidRPr="00BB4CB3" w:rsidR="004B0339">
        <w:rPr>
          <w:szCs w:val="24"/>
        </w:rPr>
        <w:t xml:space="preserve">). </w:t>
      </w:r>
    </w:p>
    <w:p w:rsidRPr="00BB4CB3" w:rsidR="00B93EA0" w:rsidP="00D10282" w:rsidRDefault="001B576D" w14:paraId="2F2D9D3E" w14:textId="17777204">
      <w:pPr>
        <w:pStyle w:val="NormalSS"/>
        <w:ind w:firstLine="0"/>
        <w:rPr>
          <w:szCs w:val="24"/>
        </w:rPr>
      </w:pPr>
      <w:r w:rsidRPr="00BB4CB3">
        <w:rPr>
          <w:szCs w:val="24"/>
        </w:rPr>
        <w:t>W</w:t>
      </w:r>
      <w:r w:rsidRPr="00BB4CB3">
        <w:rPr>
          <w:szCs w:val="24"/>
        </w:rPr>
        <w:t xml:space="preserve">e estimate a total annual burden of 1,050 hours (341 </w:t>
      </w:r>
      <w:proofErr w:type="spellStart"/>
      <w:r w:rsidRPr="00BB4CB3">
        <w:rPr>
          <w:szCs w:val="24"/>
        </w:rPr>
        <w:t>hr</w:t>
      </w:r>
      <w:proofErr w:type="spellEnd"/>
      <w:r w:rsidRPr="00BB4CB3">
        <w:rPr>
          <w:szCs w:val="24"/>
        </w:rPr>
        <w:t xml:space="preserve"> + 709 </w:t>
      </w:r>
      <w:proofErr w:type="spellStart"/>
      <w:r w:rsidRPr="00BB4CB3">
        <w:rPr>
          <w:szCs w:val="24"/>
        </w:rPr>
        <w:t>hr</w:t>
      </w:r>
      <w:proofErr w:type="spellEnd"/>
      <w:r w:rsidRPr="00BB4CB3">
        <w:rPr>
          <w:szCs w:val="24"/>
        </w:rPr>
        <w:t>) at a cost of $119,953 ($38,956 + $80,997).</w:t>
      </w:r>
      <w:r w:rsidRPr="00BB4CB3">
        <w:rPr>
          <w:szCs w:val="24"/>
        </w:rPr>
        <w:t xml:space="preserve"> </w:t>
      </w:r>
      <w:r w:rsidRPr="00BB4CB3" w:rsidR="004B0339">
        <w:rPr>
          <w:szCs w:val="24"/>
        </w:rPr>
        <w:t>Overall, this represents a change of minus 131 total hours (from 840 currently approved hours to 709 proposed hours).</w:t>
      </w:r>
    </w:p>
    <w:p w:rsidRPr="00BB4CB3" w:rsidR="00E46EDB" w:rsidP="0085404A" w:rsidRDefault="00E46EDB" w14:paraId="4D0008B9" w14:textId="23734053">
      <w:pPr>
        <w:spacing w:after="0" w:line="240" w:lineRule="auto"/>
        <w:rPr>
          <w:rFonts w:cs="Times New Roman"/>
          <w:u w:val="single"/>
        </w:rPr>
      </w:pPr>
    </w:p>
    <w:p w:rsidRPr="00BB4CB3" w:rsidR="00E46EDB" w:rsidP="0085404A" w:rsidRDefault="00E46EDB" w14:paraId="73A8B4B7" w14:textId="77777777">
      <w:pPr>
        <w:spacing w:after="0" w:line="240" w:lineRule="auto"/>
        <w:rPr>
          <w:rFonts w:cs="Times New Roman"/>
          <w:b/>
          <w:bCs/>
          <w:szCs w:val="24"/>
          <w:u w:val="single"/>
        </w:rPr>
      </w:pPr>
    </w:p>
    <w:p w:rsidRPr="00BB4CB3" w:rsidR="009C0EB8" w:rsidP="009C0EB8" w:rsidRDefault="009C0EB8" w14:paraId="2452B0CD" w14:textId="77777777">
      <w:pPr>
        <w:spacing w:after="0" w:line="240" w:lineRule="auto"/>
        <w:rPr>
          <w:rFonts w:cs="Times New Roman"/>
          <w:szCs w:val="24"/>
          <w:u w:val="single"/>
        </w:rPr>
      </w:pPr>
      <w:r w:rsidRPr="00BB4CB3">
        <w:rPr>
          <w:rFonts w:cs="Times New Roman"/>
          <w:szCs w:val="24"/>
        </w:rPr>
        <w:t>3.</w:t>
      </w:r>
      <w:r w:rsidRPr="00BB4CB3">
        <w:rPr>
          <w:rFonts w:cs="Times New Roman"/>
          <w:szCs w:val="24"/>
        </w:rPr>
        <w:tab/>
      </w:r>
      <w:r w:rsidRPr="00BB4CB3">
        <w:rPr>
          <w:rFonts w:cs="Times New Roman"/>
          <w:szCs w:val="24"/>
          <w:u w:val="single"/>
        </w:rPr>
        <w:t>Medicaid</w:t>
      </w:r>
      <w:r w:rsidRPr="00BB4CB3">
        <w:rPr>
          <w:rFonts w:cs="Times New Roman"/>
          <w:u w:val="single"/>
        </w:rPr>
        <w:t xml:space="preserve"> Section 1115 SUD </w:t>
      </w:r>
      <w:r w:rsidRPr="00BB4CB3">
        <w:rPr>
          <w:rFonts w:cs="Times New Roman"/>
          <w:szCs w:val="24"/>
          <w:u w:val="single"/>
        </w:rPr>
        <w:t>Demonstration Monitoring Report Workbook (Revised)</w:t>
      </w:r>
    </w:p>
    <w:p w:rsidRPr="00BB4CB3" w:rsidR="006F4698" w:rsidP="007244F6" w:rsidRDefault="006F4698" w14:paraId="0B5E4991" w14:textId="77777777">
      <w:pPr>
        <w:spacing w:after="0" w:line="240" w:lineRule="auto"/>
        <w:rPr>
          <w:rFonts w:cs="Times New Roman"/>
          <w:szCs w:val="24"/>
        </w:rPr>
      </w:pPr>
    </w:p>
    <w:p w:rsidRPr="00BB4CB3" w:rsidR="007244F6" w:rsidP="00D10282" w:rsidRDefault="00E46EDB" w14:paraId="75B687F8" w14:textId="08F09256">
      <w:pPr>
        <w:spacing w:after="0" w:line="240" w:lineRule="auto"/>
        <w:rPr>
          <w:b/>
        </w:rPr>
      </w:pPr>
      <w:r w:rsidRPr="00BB4CB3">
        <w:rPr>
          <w:szCs w:val="24"/>
        </w:rPr>
        <w:t>W</w:t>
      </w:r>
      <w:r w:rsidRPr="00BB4CB3" w:rsidR="007244F6">
        <w:rPr>
          <w:szCs w:val="24"/>
        </w:rPr>
        <w:t>e</w:t>
      </w:r>
      <w:r w:rsidRPr="00BB4CB3" w:rsidR="007244F6">
        <w:t xml:space="preserve"> assume a computer programmer will calculate the </w:t>
      </w:r>
      <w:r w:rsidRPr="00BB4CB3" w:rsidR="001A43C0">
        <w:t xml:space="preserve">required </w:t>
      </w:r>
      <w:r w:rsidRPr="00BB4CB3" w:rsidR="007244F6">
        <w:t xml:space="preserve">metrics and populate </w:t>
      </w:r>
      <w:r w:rsidRPr="00BB4CB3" w:rsidR="00411A84">
        <w:t>the monitoring report workbook</w:t>
      </w:r>
      <w:r w:rsidRPr="00BB4CB3" w:rsidR="00CD7CF3">
        <w:t xml:space="preserve">.  </w:t>
      </w:r>
      <w:r w:rsidRPr="00BB4CB3" w:rsidR="007244F6">
        <w:t xml:space="preserve">Groups of </w:t>
      </w:r>
      <w:r w:rsidRPr="00BB4CB3" w:rsidR="00FD6D6D">
        <w:t xml:space="preserve">closely related </w:t>
      </w:r>
      <w:r w:rsidRPr="00BB4CB3" w:rsidR="007244F6">
        <w:t>metrics will be calculated simultaneously, rather than sequentially</w:t>
      </w:r>
      <w:r w:rsidRPr="00BB4CB3" w:rsidR="00CD7CF3">
        <w:t xml:space="preserve">.  </w:t>
      </w:r>
      <w:r w:rsidRPr="00BB4CB3" w:rsidR="007244F6">
        <w:t>Initial calculations require an upfront investment, but recalculations for subsequent reports will require significantly less time</w:t>
      </w:r>
      <w:r w:rsidRPr="00BB4CB3" w:rsidR="00567AA0">
        <w:t>. In addition,</w:t>
      </w:r>
      <w:r w:rsidRPr="00BB4CB3" w:rsidR="00824B3D">
        <w:t xml:space="preserve"> </w:t>
      </w:r>
      <w:r w:rsidRPr="00BB4CB3" w:rsidR="003F7A71">
        <w:t>PMDA will</w:t>
      </w:r>
      <w:r w:rsidRPr="00BB4CB3" w:rsidR="00824B3D">
        <w:t xml:space="preserve"> automatically populate the t</w:t>
      </w:r>
      <w:r w:rsidRPr="00BB4CB3" w:rsidR="00605EFE">
        <w:t>emplate</w:t>
      </w:r>
      <w:r w:rsidRPr="00BB4CB3" w:rsidR="004D457B">
        <w:t xml:space="preserve"> for each quarterly and annual </w:t>
      </w:r>
      <w:r w:rsidRPr="00BB4CB3" w:rsidR="00DD3FD2">
        <w:t xml:space="preserve">monitoring </w:t>
      </w:r>
      <w:r w:rsidRPr="00BB4CB3" w:rsidR="004D457B">
        <w:t>report</w:t>
      </w:r>
      <w:r w:rsidRPr="00BB4CB3" w:rsidR="00824B3D">
        <w:t xml:space="preserve"> with certain state-specific information </w:t>
      </w:r>
      <w:r w:rsidRPr="00BB4CB3" w:rsidR="00605EFE">
        <w:t xml:space="preserve">pulled from the state’s approved monitoring </w:t>
      </w:r>
      <w:r w:rsidRPr="00BB4CB3" w:rsidR="004D457B">
        <w:t>protocol</w:t>
      </w:r>
      <w:r w:rsidRPr="00BB4CB3" w:rsidR="00DD3FD2">
        <w:t>.  In the past, the state would have to enter this information for every monitoring report.</w:t>
      </w:r>
    </w:p>
    <w:p w:rsidRPr="00BB4CB3" w:rsidR="007244F6" w:rsidP="007244F6" w:rsidRDefault="007244F6" w14:paraId="768B1FDD" w14:textId="5667609D">
      <w:pPr>
        <w:numPr>
          <w:ilvl w:val="0"/>
          <w:numId w:val="33"/>
        </w:numPr>
        <w:spacing w:after="0" w:line="240" w:lineRule="auto"/>
        <w:rPr>
          <w:rFonts w:cs="Times New Roman"/>
          <w:szCs w:val="24"/>
        </w:rPr>
      </w:pPr>
      <w:r w:rsidRPr="00BB4CB3">
        <w:rPr>
          <w:rFonts w:cs="Times New Roman"/>
          <w:szCs w:val="24"/>
        </w:rPr>
        <w:t>Low LOE metrics (</w:t>
      </w:r>
      <w:r w:rsidRPr="00BB4CB3" w:rsidR="00665F73">
        <w:rPr>
          <w:rFonts w:cs="Times New Roman"/>
          <w:szCs w:val="24"/>
        </w:rPr>
        <w:t xml:space="preserve">for </w:t>
      </w:r>
      <w:r w:rsidRPr="00BB4CB3">
        <w:rPr>
          <w:rFonts w:cs="Times New Roman"/>
          <w:szCs w:val="24"/>
        </w:rPr>
        <w:t xml:space="preserve">15 metrics total: 4 annual metrics, 8 quarterly metrics, and 3 health IT metrics): </w:t>
      </w:r>
    </w:p>
    <w:p w:rsidRPr="00BB4CB3" w:rsidR="007244F6" w:rsidP="007244F6" w:rsidRDefault="007244F6" w14:paraId="525266E2" w14:textId="46CBD388">
      <w:pPr>
        <w:numPr>
          <w:ilvl w:val="2"/>
          <w:numId w:val="33"/>
        </w:numPr>
        <w:spacing w:after="0" w:line="240" w:lineRule="auto"/>
        <w:rPr>
          <w:rFonts w:cs="Times New Roman"/>
          <w:szCs w:val="24"/>
        </w:rPr>
      </w:pPr>
      <w:r w:rsidRPr="00BB4CB3">
        <w:rPr>
          <w:rFonts w:cs="Times New Roman"/>
          <w:szCs w:val="24"/>
        </w:rPr>
        <w:t xml:space="preserve">24 hours for initial report per state for the </w:t>
      </w:r>
      <w:r w:rsidRPr="00BB4CB3">
        <w:rPr>
          <w:rFonts w:cs="Times New Roman"/>
          <w:b/>
          <w:i/>
          <w:szCs w:val="24"/>
        </w:rPr>
        <w:t>1</w:t>
      </w:r>
      <w:r w:rsidRPr="00BB4CB3">
        <w:rPr>
          <w:rFonts w:cs="Times New Roman"/>
          <w:b/>
          <w:i/>
          <w:szCs w:val="24"/>
          <w:vertAlign w:val="superscript"/>
        </w:rPr>
        <w:t>st</w:t>
      </w:r>
      <w:r w:rsidRPr="00BB4CB3">
        <w:rPr>
          <w:rFonts w:cs="Times New Roman"/>
          <w:b/>
          <w:i/>
          <w:szCs w:val="24"/>
        </w:rPr>
        <w:t xml:space="preserve"> year of the demonstration only</w:t>
      </w:r>
      <w:r w:rsidRPr="00BB4CB3">
        <w:rPr>
          <w:rFonts w:cs="Times New Roman"/>
          <w:szCs w:val="24"/>
        </w:rPr>
        <w:t xml:space="preserve"> (assume it</w:t>
      </w:r>
      <w:r w:rsidRPr="00BB4CB3" w:rsidR="001A43C0">
        <w:rPr>
          <w:rFonts w:cs="Times New Roman"/>
          <w:szCs w:val="24"/>
        </w:rPr>
        <w:t xml:space="preserve"> i</w:t>
      </w:r>
      <w:r w:rsidRPr="00BB4CB3">
        <w:rPr>
          <w:rFonts w:cs="Times New Roman"/>
          <w:szCs w:val="24"/>
        </w:rPr>
        <w:t>s annual and includes all</w:t>
      </w:r>
      <w:r w:rsidRPr="00BB4CB3" w:rsidR="001A43C0">
        <w:rPr>
          <w:rFonts w:cs="Times New Roman"/>
          <w:szCs w:val="24"/>
        </w:rPr>
        <w:t xml:space="preserve"> required</w:t>
      </w:r>
      <w:r w:rsidRPr="00BB4CB3">
        <w:rPr>
          <w:rFonts w:cs="Times New Roman"/>
          <w:szCs w:val="24"/>
        </w:rPr>
        <w:t xml:space="preserve"> metrics) </w:t>
      </w:r>
    </w:p>
    <w:p w:rsidRPr="00BB4CB3" w:rsidR="007244F6" w:rsidP="007244F6" w:rsidRDefault="00055F5F" w14:paraId="3E41C0D9" w14:textId="39F9281F">
      <w:pPr>
        <w:numPr>
          <w:ilvl w:val="2"/>
          <w:numId w:val="33"/>
        </w:numPr>
        <w:spacing w:after="0" w:line="240" w:lineRule="auto"/>
        <w:rPr>
          <w:rFonts w:cs="Times New Roman"/>
          <w:szCs w:val="24"/>
        </w:rPr>
      </w:pPr>
      <w:r w:rsidRPr="00BB4CB3">
        <w:rPr>
          <w:rFonts w:cs="Times New Roman"/>
          <w:szCs w:val="24"/>
        </w:rPr>
        <w:t>7.75</w:t>
      </w:r>
      <w:r w:rsidRPr="00BB4CB3" w:rsidR="007244F6">
        <w:rPr>
          <w:rFonts w:cs="Times New Roman"/>
          <w:szCs w:val="24"/>
        </w:rPr>
        <w:t xml:space="preserve"> hours for each </w:t>
      </w:r>
      <w:r w:rsidRPr="00BB4CB3" w:rsidR="007244F6">
        <w:rPr>
          <w:rFonts w:cs="Times New Roman"/>
          <w:b/>
          <w:i/>
          <w:szCs w:val="24"/>
        </w:rPr>
        <w:t>subsequent annual report</w:t>
      </w:r>
      <w:r w:rsidRPr="00BB4CB3" w:rsidR="007244F6">
        <w:rPr>
          <w:rFonts w:cs="Times New Roman"/>
          <w:szCs w:val="24"/>
        </w:rPr>
        <w:t xml:space="preserve"> per state</w:t>
      </w:r>
      <w:r w:rsidRPr="00BB4CB3" w:rsidR="00045995">
        <w:rPr>
          <w:rFonts w:cs="Times New Roman"/>
          <w:szCs w:val="24"/>
        </w:rPr>
        <w:t xml:space="preserve">.  This is a change </w:t>
      </w:r>
      <w:r w:rsidRPr="00BB4CB3" w:rsidR="00215A08">
        <w:rPr>
          <w:rFonts w:cs="Times New Roman"/>
          <w:szCs w:val="24"/>
        </w:rPr>
        <w:t>of minus 0.25 hours (</w:t>
      </w:r>
      <w:r w:rsidRPr="00BB4CB3" w:rsidR="00045995">
        <w:rPr>
          <w:rFonts w:cs="Times New Roman"/>
          <w:szCs w:val="24"/>
        </w:rPr>
        <w:t xml:space="preserve">from 8 </w:t>
      </w:r>
      <w:proofErr w:type="spellStart"/>
      <w:r w:rsidRPr="00BB4CB3" w:rsidR="00045995">
        <w:rPr>
          <w:rFonts w:cs="Times New Roman"/>
          <w:szCs w:val="24"/>
        </w:rPr>
        <w:t>h</w:t>
      </w:r>
      <w:r w:rsidRPr="00BB4CB3" w:rsidR="00215A08">
        <w:rPr>
          <w:rFonts w:cs="Times New Roman"/>
          <w:szCs w:val="24"/>
        </w:rPr>
        <w:t>r</w:t>
      </w:r>
      <w:proofErr w:type="spellEnd"/>
      <w:r w:rsidRPr="00BB4CB3" w:rsidR="00215A08">
        <w:rPr>
          <w:rFonts w:cs="Times New Roman"/>
          <w:szCs w:val="24"/>
        </w:rPr>
        <w:t>/response)</w:t>
      </w:r>
      <w:r w:rsidRPr="00BB4CB3" w:rsidR="00045995">
        <w:rPr>
          <w:rFonts w:cs="Times New Roman"/>
          <w:szCs w:val="24"/>
        </w:rPr>
        <w:t xml:space="preserve"> as </w:t>
      </w:r>
      <w:r w:rsidRPr="00BB4CB3" w:rsidR="00215A08">
        <w:rPr>
          <w:rFonts w:cs="Times New Roman"/>
          <w:szCs w:val="24"/>
        </w:rPr>
        <w:t xml:space="preserve">currently </w:t>
      </w:r>
      <w:r w:rsidRPr="00BB4CB3" w:rsidR="00045995">
        <w:rPr>
          <w:rFonts w:cs="Times New Roman"/>
          <w:szCs w:val="24"/>
        </w:rPr>
        <w:t>approved</w:t>
      </w:r>
      <w:r w:rsidRPr="00BB4CB3" w:rsidR="00215A08">
        <w:rPr>
          <w:rFonts w:cs="Times New Roman"/>
          <w:szCs w:val="24"/>
        </w:rPr>
        <w:t xml:space="preserve"> by OMB</w:t>
      </w:r>
      <w:r w:rsidRPr="00BB4CB3" w:rsidR="00045995">
        <w:rPr>
          <w:rFonts w:cs="Times New Roman"/>
          <w:szCs w:val="24"/>
        </w:rPr>
        <w:t xml:space="preserve">. </w:t>
      </w:r>
      <w:r w:rsidRPr="00BB4CB3" w:rsidR="007244F6">
        <w:rPr>
          <w:rFonts w:cs="Times New Roman"/>
          <w:szCs w:val="24"/>
        </w:rPr>
        <w:t xml:space="preserve"> </w:t>
      </w:r>
      <w:r w:rsidRPr="00BB4CB3" w:rsidR="00045995">
        <w:rPr>
          <w:rFonts w:cs="Times New Roman"/>
          <w:szCs w:val="24"/>
        </w:rPr>
        <w:t xml:space="preserve">This change is due to the user-friendly modifications made to the monitoring workbook which help streamline the submission. </w:t>
      </w:r>
    </w:p>
    <w:p w:rsidRPr="00BB4CB3" w:rsidR="007244F6" w:rsidP="007244F6" w:rsidRDefault="00055F5F" w14:paraId="7B900903" w14:textId="26E3890A">
      <w:pPr>
        <w:numPr>
          <w:ilvl w:val="2"/>
          <w:numId w:val="33"/>
        </w:numPr>
        <w:spacing w:after="0" w:line="240" w:lineRule="auto"/>
        <w:rPr>
          <w:rFonts w:cs="Times New Roman"/>
          <w:szCs w:val="24"/>
        </w:rPr>
      </w:pPr>
      <w:r w:rsidRPr="00BB4CB3">
        <w:rPr>
          <w:rFonts w:cs="Times New Roman"/>
          <w:szCs w:val="24"/>
        </w:rPr>
        <w:t>7.75</w:t>
      </w:r>
      <w:r w:rsidRPr="00BB4CB3" w:rsidR="007244F6">
        <w:rPr>
          <w:rFonts w:cs="Times New Roman"/>
          <w:szCs w:val="24"/>
        </w:rPr>
        <w:t xml:space="preserve"> hours for each </w:t>
      </w:r>
      <w:r w:rsidRPr="00BB4CB3" w:rsidR="007244F6">
        <w:rPr>
          <w:rFonts w:cs="Times New Roman"/>
          <w:b/>
          <w:i/>
          <w:szCs w:val="24"/>
        </w:rPr>
        <w:t>subsequent quarterly</w:t>
      </w:r>
      <w:r w:rsidRPr="00BB4CB3" w:rsidR="007244F6">
        <w:rPr>
          <w:rFonts w:cs="Times New Roman"/>
          <w:b/>
          <w:i/>
        </w:rPr>
        <w:t xml:space="preserve"> report</w:t>
      </w:r>
      <w:r w:rsidRPr="00BB4CB3" w:rsidR="007244F6">
        <w:rPr>
          <w:rFonts w:cs="Times New Roman"/>
          <w:szCs w:val="24"/>
        </w:rPr>
        <w:t xml:space="preserve"> per state</w:t>
      </w:r>
      <w:r w:rsidRPr="00BB4CB3" w:rsidR="00045995">
        <w:rPr>
          <w:rFonts w:cs="Times New Roman"/>
          <w:szCs w:val="24"/>
        </w:rPr>
        <w:t xml:space="preserve">.  This is a change </w:t>
      </w:r>
      <w:r w:rsidRPr="00BB4CB3" w:rsidR="00215A08">
        <w:rPr>
          <w:rFonts w:cs="Times New Roman"/>
          <w:szCs w:val="24"/>
        </w:rPr>
        <w:t>of minus 0.25 hours (</w:t>
      </w:r>
      <w:r w:rsidRPr="00BB4CB3" w:rsidR="00045995">
        <w:rPr>
          <w:rFonts w:cs="Times New Roman"/>
          <w:szCs w:val="24"/>
        </w:rPr>
        <w:t xml:space="preserve">from 8 </w:t>
      </w:r>
      <w:proofErr w:type="spellStart"/>
      <w:r w:rsidRPr="00BB4CB3" w:rsidR="00045995">
        <w:rPr>
          <w:rFonts w:cs="Times New Roman"/>
          <w:szCs w:val="24"/>
        </w:rPr>
        <w:t>h</w:t>
      </w:r>
      <w:r w:rsidRPr="00BB4CB3" w:rsidR="00215A08">
        <w:rPr>
          <w:rFonts w:cs="Times New Roman"/>
          <w:szCs w:val="24"/>
        </w:rPr>
        <w:t>r</w:t>
      </w:r>
      <w:proofErr w:type="spellEnd"/>
      <w:r w:rsidRPr="00BB4CB3" w:rsidR="00215A08">
        <w:rPr>
          <w:rFonts w:cs="Times New Roman"/>
          <w:szCs w:val="24"/>
        </w:rPr>
        <w:t>/response)</w:t>
      </w:r>
      <w:r w:rsidRPr="00BB4CB3" w:rsidR="00045995">
        <w:rPr>
          <w:rFonts w:cs="Times New Roman"/>
          <w:szCs w:val="24"/>
        </w:rPr>
        <w:t xml:space="preserve"> as </w:t>
      </w:r>
      <w:r w:rsidRPr="00BB4CB3" w:rsidR="00215A08">
        <w:rPr>
          <w:rFonts w:cs="Times New Roman"/>
          <w:szCs w:val="24"/>
        </w:rPr>
        <w:t xml:space="preserve">currently </w:t>
      </w:r>
      <w:r w:rsidRPr="00BB4CB3" w:rsidR="00045995">
        <w:rPr>
          <w:rFonts w:cs="Times New Roman"/>
          <w:szCs w:val="24"/>
        </w:rPr>
        <w:t>approved</w:t>
      </w:r>
      <w:r w:rsidRPr="00BB4CB3" w:rsidR="00215A08">
        <w:rPr>
          <w:rFonts w:cs="Times New Roman"/>
          <w:szCs w:val="24"/>
        </w:rPr>
        <w:t xml:space="preserve"> by OMB</w:t>
      </w:r>
      <w:r w:rsidRPr="00BB4CB3" w:rsidR="00045995">
        <w:rPr>
          <w:rFonts w:cs="Times New Roman"/>
          <w:szCs w:val="24"/>
        </w:rPr>
        <w:t xml:space="preserve">. </w:t>
      </w:r>
      <w:r w:rsidRPr="00BB4CB3" w:rsidR="007244F6">
        <w:rPr>
          <w:rFonts w:cs="Times New Roman"/>
          <w:szCs w:val="24"/>
        </w:rPr>
        <w:t xml:space="preserve"> </w:t>
      </w:r>
      <w:r w:rsidRPr="00BB4CB3" w:rsidR="00045995">
        <w:rPr>
          <w:rFonts w:cs="Times New Roman"/>
          <w:szCs w:val="24"/>
        </w:rPr>
        <w:t>This change is due to the user-friendly modifications made to the monitoring workbook which help streamline the submission.</w:t>
      </w:r>
    </w:p>
    <w:p w:rsidRPr="00BB4CB3" w:rsidR="007244F6" w:rsidP="007244F6" w:rsidRDefault="007244F6" w14:paraId="5FB6C388" w14:textId="77777777">
      <w:pPr>
        <w:numPr>
          <w:ilvl w:val="0"/>
          <w:numId w:val="33"/>
        </w:numPr>
        <w:spacing w:after="0" w:line="240" w:lineRule="auto"/>
        <w:rPr>
          <w:rFonts w:cs="Times New Roman"/>
          <w:szCs w:val="24"/>
        </w:rPr>
      </w:pPr>
      <w:r w:rsidRPr="00BB4CB3">
        <w:rPr>
          <w:rFonts w:cs="Times New Roman"/>
          <w:szCs w:val="24"/>
        </w:rPr>
        <w:t xml:space="preserve">Medium LOE metrics (6 metrics total: 4 annual metrics, 2 quarterly metrics): </w:t>
      </w:r>
    </w:p>
    <w:p w:rsidRPr="00BB4CB3" w:rsidR="007244F6" w:rsidP="007244F6" w:rsidRDefault="007244F6" w14:paraId="01781399" w14:textId="147EEEFC">
      <w:pPr>
        <w:numPr>
          <w:ilvl w:val="2"/>
          <w:numId w:val="33"/>
        </w:numPr>
        <w:spacing w:after="0" w:line="240" w:lineRule="auto"/>
        <w:rPr>
          <w:rFonts w:cs="Times New Roman"/>
          <w:szCs w:val="24"/>
        </w:rPr>
      </w:pPr>
      <w:r w:rsidRPr="00BB4CB3">
        <w:rPr>
          <w:rFonts w:cs="Times New Roman"/>
          <w:szCs w:val="24"/>
        </w:rPr>
        <w:t xml:space="preserve">48 hours for initial report per state for the </w:t>
      </w:r>
      <w:r w:rsidRPr="00BB4CB3">
        <w:rPr>
          <w:rFonts w:cs="Times New Roman"/>
          <w:b/>
          <w:i/>
          <w:szCs w:val="24"/>
        </w:rPr>
        <w:t>1</w:t>
      </w:r>
      <w:r w:rsidRPr="00BB4CB3">
        <w:rPr>
          <w:rFonts w:cs="Times New Roman"/>
          <w:b/>
          <w:i/>
          <w:szCs w:val="24"/>
          <w:vertAlign w:val="superscript"/>
        </w:rPr>
        <w:t>st</w:t>
      </w:r>
      <w:r w:rsidRPr="00BB4CB3">
        <w:rPr>
          <w:rFonts w:cs="Times New Roman"/>
          <w:b/>
          <w:i/>
          <w:szCs w:val="24"/>
        </w:rPr>
        <w:t xml:space="preserve"> year of the demonstration only</w:t>
      </w:r>
      <w:r w:rsidRPr="00BB4CB3">
        <w:rPr>
          <w:rFonts w:cs="Times New Roman"/>
          <w:szCs w:val="24"/>
        </w:rPr>
        <w:t xml:space="preserve"> (assume it</w:t>
      </w:r>
      <w:r w:rsidRPr="00BB4CB3" w:rsidR="001A43C0">
        <w:rPr>
          <w:rFonts w:cs="Times New Roman"/>
          <w:szCs w:val="24"/>
        </w:rPr>
        <w:t xml:space="preserve"> i</w:t>
      </w:r>
      <w:r w:rsidRPr="00BB4CB3">
        <w:rPr>
          <w:rFonts w:cs="Times New Roman"/>
          <w:szCs w:val="24"/>
        </w:rPr>
        <w:t xml:space="preserve">s annual and includes all </w:t>
      </w:r>
      <w:r w:rsidRPr="00BB4CB3" w:rsidR="001A43C0">
        <w:rPr>
          <w:rFonts w:cs="Times New Roman"/>
          <w:szCs w:val="24"/>
        </w:rPr>
        <w:t xml:space="preserve">required </w:t>
      </w:r>
      <w:r w:rsidRPr="00BB4CB3">
        <w:rPr>
          <w:rFonts w:cs="Times New Roman"/>
          <w:szCs w:val="24"/>
        </w:rPr>
        <w:t xml:space="preserve">metrics) </w:t>
      </w:r>
    </w:p>
    <w:p w:rsidRPr="00BB4CB3" w:rsidR="007244F6" w:rsidP="007244F6" w:rsidRDefault="007244F6" w14:paraId="76948A3A" w14:textId="02ED9962">
      <w:pPr>
        <w:numPr>
          <w:ilvl w:val="2"/>
          <w:numId w:val="33"/>
        </w:numPr>
        <w:spacing w:after="0" w:line="240" w:lineRule="auto"/>
        <w:rPr>
          <w:rFonts w:cs="Times New Roman"/>
          <w:szCs w:val="24"/>
        </w:rPr>
      </w:pPr>
      <w:r w:rsidRPr="00BB4CB3">
        <w:rPr>
          <w:rFonts w:cs="Times New Roman"/>
          <w:szCs w:val="24"/>
        </w:rPr>
        <w:lastRenderedPageBreak/>
        <w:t xml:space="preserve">20 hours for each </w:t>
      </w:r>
      <w:r w:rsidRPr="00BB4CB3">
        <w:rPr>
          <w:rFonts w:cs="Times New Roman"/>
          <w:b/>
          <w:i/>
          <w:szCs w:val="24"/>
        </w:rPr>
        <w:t>subsequent annual report</w:t>
      </w:r>
      <w:r w:rsidRPr="00BB4CB3">
        <w:rPr>
          <w:rFonts w:cs="Times New Roman"/>
          <w:szCs w:val="24"/>
        </w:rPr>
        <w:t xml:space="preserve"> per state</w:t>
      </w:r>
    </w:p>
    <w:p w:rsidRPr="00BB4CB3" w:rsidR="007244F6" w:rsidP="007244F6" w:rsidRDefault="007244F6" w14:paraId="3B87D55F" w14:textId="615C72C4">
      <w:pPr>
        <w:numPr>
          <w:ilvl w:val="2"/>
          <w:numId w:val="33"/>
        </w:numPr>
        <w:spacing w:after="0" w:line="240" w:lineRule="auto"/>
        <w:rPr>
          <w:rFonts w:cs="Times New Roman"/>
          <w:szCs w:val="24"/>
        </w:rPr>
      </w:pPr>
      <w:r w:rsidRPr="00BB4CB3">
        <w:rPr>
          <w:rFonts w:cs="Times New Roman"/>
          <w:szCs w:val="24"/>
        </w:rPr>
        <w:t xml:space="preserve">4 hours for each </w:t>
      </w:r>
      <w:r w:rsidRPr="00BB4CB3">
        <w:rPr>
          <w:rFonts w:cs="Times New Roman"/>
          <w:b/>
          <w:i/>
          <w:szCs w:val="24"/>
        </w:rPr>
        <w:t>subsequent quarterly report</w:t>
      </w:r>
    </w:p>
    <w:p w:rsidRPr="00BB4CB3" w:rsidR="007244F6" w:rsidP="007244F6" w:rsidRDefault="007244F6" w14:paraId="65117E18" w14:textId="77777777">
      <w:pPr>
        <w:numPr>
          <w:ilvl w:val="0"/>
          <w:numId w:val="33"/>
        </w:numPr>
        <w:spacing w:after="0" w:line="240" w:lineRule="auto"/>
        <w:rPr>
          <w:rFonts w:cs="Times New Roman"/>
          <w:szCs w:val="24"/>
        </w:rPr>
      </w:pPr>
      <w:r w:rsidRPr="00BB4CB3">
        <w:rPr>
          <w:rFonts w:cs="Times New Roman"/>
          <w:szCs w:val="24"/>
        </w:rPr>
        <w:t xml:space="preserve">High LOE metrics (5 annual metrics): </w:t>
      </w:r>
    </w:p>
    <w:p w:rsidRPr="00BB4CB3" w:rsidR="007244F6" w:rsidP="007244F6" w:rsidRDefault="007244F6" w14:paraId="6B1F3DBA" w14:textId="64A30692">
      <w:pPr>
        <w:numPr>
          <w:ilvl w:val="2"/>
          <w:numId w:val="33"/>
        </w:numPr>
        <w:spacing w:after="0" w:line="240" w:lineRule="auto"/>
        <w:rPr>
          <w:rFonts w:cs="Times New Roman"/>
          <w:szCs w:val="24"/>
        </w:rPr>
      </w:pPr>
      <w:r w:rsidRPr="00BB4CB3">
        <w:rPr>
          <w:rFonts w:cs="Times New Roman"/>
          <w:szCs w:val="24"/>
        </w:rPr>
        <w:t xml:space="preserve">56 hours for initial report per state </w:t>
      </w:r>
      <w:r w:rsidRPr="00BB4CB3">
        <w:rPr>
          <w:rFonts w:cs="Times New Roman"/>
          <w:b/>
          <w:i/>
          <w:szCs w:val="24"/>
        </w:rPr>
        <w:t>1</w:t>
      </w:r>
      <w:r w:rsidRPr="00BB4CB3">
        <w:rPr>
          <w:rFonts w:cs="Times New Roman"/>
          <w:b/>
          <w:i/>
          <w:szCs w:val="24"/>
          <w:vertAlign w:val="superscript"/>
        </w:rPr>
        <w:t>st</w:t>
      </w:r>
      <w:r w:rsidRPr="00BB4CB3">
        <w:rPr>
          <w:rFonts w:cs="Times New Roman"/>
          <w:b/>
          <w:i/>
          <w:szCs w:val="24"/>
        </w:rPr>
        <w:t xml:space="preserve"> year of the demonstration only</w:t>
      </w:r>
      <w:r w:rsidRPr="00BB4CB3">
        <w:rPr>
          <w:rFonts w:cs="Times New Roman"/>
          <w:szCs w:val="24"/>
        </w:rPr>
        <w:t xml:space="preserve"> (assume it</w:t>
      </w:r>
      <w:r w:rsidRPr="00BB4CB3" w:rsidR="001A43C0">
        <w:rPr>
          <w:rFonts w:cs="Times New Roman"/>
          <w:szCs w:val="24"/>
        </w:rPr>
        <w:t xml:space="preserve"> i</w:t>
      </w:r>
      <w:r w:rsidRPr="00BB4CB3">
        <w:rPr>
          <w:rFonts w:cs="Times New Roman"/>
          <w:szCs w:val="24"/>
        </w:rPr>
        <w:t xml:space="preserve">s annual and includes all </w:t>
      </w:r>
      <w:r w:rsidRPr="00BB4CB3" w:rsidR="001A43C0">
        <w:rPr>
          <w:rFonts w:cs="Times New Roman"/>
          <w:szCs w:val="24"/>
        </w:rPr>
        <w:t xml:space="preserve">required </w:t>
      </w:r>
      <w:r w:rsidRPr="00BB4CB3">
        <w:rPr>
          <w:rFonts w:cs="Times New Roman"/>
          <w:szCs w:val="24"/>
        </w:rPr>
        <w:t>metrics</w:t>
      </w:r>
      <w:r w:rsidRPr="00BB4CB3" w:rsidDel="00B85F47">
        <w:rPr>
          <w:rFonts w:cs="Times New Roman"/>
          <w:szCs w:val="24"/>
        </w:rPr>
        <w:t xml:space="preserve"> </w:t>
      </w:r>
      <w:r w:rsidRPr="00BB4CB3">
        <w:rPr>
          <w:rFonts w:cs="Times New Roman"/>
          <w:szCs w:val="24"/>
        </w:rPr>
        <w:t>)</w:t>
      </w:r>
    </w:p>
    <w:p w:rsidRPr="00BB4CB3" w:rsidR="007244F6" w:rsidP="007244F6" w:rsidRDefault="007244F6" w14:paraId="288FEEB3" w14:textId="4A09F116">
      <w:pPr>
        <w:numPr>
          <w:ilvl w:val="2"/>
          <w:numId w:val="33"/>
        </w:numPr>
        <w:spacing w:after="0" w:line="240" w:lineRule="auto"/>
        <w:rPr>
          <w:rFonts w:cs="Times New Roman"/>
          <w:szCs w:val="24"/>
        </w:rPr>
      </w:pPr>
      <w:r w:rsidRPr="00BB4CB3">
        <w:rPr>
          <w:rFonts w:cs="Times New Roman"/>
          <w:szCs w:val="24"/>
        </w:rPr>
        <w:t xml:space="preserve">4 hours for each </w:t>
      </w:r>
      <w:r w:rsidRPr="00BB4CB3">
        <w:rPr>
          <w:rFonts w:cs="Times New Roman"/>
          <w:b/>
          <w:i/>
          <w:szCs w:val="24"/>
        </w:rPr>
        <w:t xml:space="preserve">subsequent </w:t>
      </w:r>
      <w:r w:rsidRPr="00BB4CB3" w:rsidR="00665F73">
        <w:rPr>
          <w:rFonts w:cs="Times New Roman"/>
          <w:b/>
          <w:i/>
          <w:szCs w:val="24"/>
        </w:rPr>
        <w:t xml:space="preserve">annual </w:t>
      </w:r>
      <w:r w:rsidRPr="00BB4CB3">
        <w:rPr>
          <w:rFonts w:cs="Times New Roman"/>
          <w:b/>
          <w:i/>
          <w:szCs w:val="24"/>
        </w:rPr>
        <w:t>report</w:t>
      </w:r>
      <w:r w:rsidRPr="00BB4CB3">
        <w:rPr>
          <w:rFonts w:cs="Times New Roman"/>
          <w:szCs w:val="24"/>
        </w:rPr>
        <w:t xml:space="preserve"> per state</w:t>
      </w:r>
    </w:p>
    <w:p w:rsidRPr="00BB4CB3" w:rsidR="00EF4D5F" w:rsidP="00D10282" w:rsidRDefault="00982745" w14:paraId="466A15CB" w14:textId="273E4020">
      <w:pPr>
        <w:pStyle w:val="ListParagraph"/>
        <w:numPr>
          <w:ilvl w:val="2"/>
          <w:numId w:val="33"/>
        </w:numPr>
        <w:spacing w:after="0" w:line="240" w:lineRule="auto"/>
        <w:rPr>
          <w:szCs w:val="24"/>
        </w:rPr>
      </w:pPr>
      <w:r w:rsidRPr="00BB4CB3">
        <w:rPr>
          <w:rFonts w:ascii="Times New Roman" w:hAnsi="Times New Roman"/>
          <w:sz w:val="24"/>
          <w:szCs w:val="24"/>
        </w:rPr>
        <w:t>0</w:t>
      </w:r>
      <w:r w:rsidRPr="00BB4CB3" w:rsidR="007244F6">
        <w:rPr>
          <w:rFonts w:ascii="Times New Roman" w:hAnsi="Times New Roman"/>
          <w:sz w:val="24"/>
          <w:szCs w:val="24"/>
        </w:rPr>
        <w:t xml:space="preserve"> hours for each </w:t>
      </w:r>
      <w:r w:rsidRPr="00BB4CB3" w:rsidR="007244F6">
        <w:rPr>
          <w:rFonts w:ascii="Times New Roman" w:hAnsi="Times New Roman"/>
          <w:b/>
          <w:i/>
          <w:sz w:val="24"/>
          <w:szCs w:val="24"/>
        </w:rPr>
        <w:t>subsequent quarterly report</w:t>
      </w:r>
      <w:r w:rsidRPr="00BB4CB3" w:rsidR="007244F6">
        <w:rPr>
          <w:rFonts w:ascii="Times New Roman" w:hAnsi="Times New Roman"/>
          <w:sz w:val="24"/>
          <w:szCs w:val="24"/>
        </w:rPr>
        <w:t xml:space="preserve"> per state</w:t>
      </w:r>
      <w:r w:rsidRPr="00BB4CB3">
        <w:rPr>
          <w:rFonts w:ascii="Times New Roman" w:hAnsi="Times New Roman"/>
          <w:sz w:val="24"/>
          <w:szCs w:val="24"/>
        </w:rPr>
        <w:t xml:space="preserve"> (no quarterly high-LOE metrics)</w:t>
      </w:r>
      <w:r w:rsidRPr="00BB4CB3" w:rsidR="00C407F3">
        <w:rPr>
          <w:rFonts w:ascii="Times New Roman" w:hAnsi="Times New Roman"/>
          <w:sz w:val="24"/>
          <w:szCs w:val="24"/>
        </w:rPr>
        <w:t xml:space="preserve"> This is a change of minus 4 hours as currently approved by OMB</w:t>
      </w:r>
      <w:r w:rsidRPr="00BB4CB3" w:rsidR="007244F6">
        <w:rPr>
          <w:rFonts w:ascii="Times New Roman" w:hAnsi="Times New Roman"/>
          <w:sz w:val="24"/>
          <w:szCs w:val="24"/>
        </w:rPr>
        <w:t>.</w:t>
      </w:r>
    </w:p>
    <w:p w:rsidRPr="00BB4CB3" w:rsidR="00D67D95" w:rsidP="00D10282" w:rsidRDefault="00D67D95" w14:paraId="5848733E" w14:textId="00B1A0F2">
      <w:pPr>
        <w:spacing w:after="0" w:line="240" w:lineRule="auto"/>
        <w:ind w:left="1440"/>
        <w:rPr>
          <w:rFonts w:cs="Times New Roman"/>
        </w:rPr>
      </w:pPr>
    </w:p>
    <w:p w:rsidRPr="00BB4CB3" w:rsidR="00F42268" w:rsidP="00F42268" w:rsidRDefault="00F42268" w14:paraId="247C61E8" w14:textId="6ACF4B2A">
      <w:pPr>
        <w:numPr>
          <w:ilvl w:val="0"/>
          <w:numId w:val="33"/>
        </w:numPr>
        <w:spacing w:after="0" w:line="240" w:lineRule="auto"/>
        <w:rPr>
          <w:rFonts w:cs="Times New Roman"/>
          <w:szCs w:val="24"/>
        </w:rPr>
      </w:pPr>
      <w:r w:rsidRPr="00BB4CB3">
        <w:rPr>
          <w:rFonts w:cs="Times New Roman"/>
          <w:szCs w:val="24"/>
        </w:rPr>
        <w:t>Metric Summary</w:t>
      </w:r>
    </w:p>
    <w:p w:rsidRPr="00BB4CB3" w:rsidR="001526BD" w:rsidP="00F42268" w:rsidRDefault="001526BD" w14:paraId="4EC22C41" w14:textId="447B5109">
      <w:pPr>
        <w:numPr>
          <w:ilvl w:val="1"/>
          <w:numId w:val="30"/>
        </w:numPr>
        <w:spacing w:after="0" w:line="240" w:lineRule="auto"/>
      </w:pPr>
      <w:r w:rsidRPr="00BB4CB3">
        <w:rPr>
          <w:szCs w:val="24"/>
        </w:rPr>
        <w:t xml:space="preserve">Initial Report: </w:t>
      </w:r>
      <w:r w:rsidRPr="00BB4CB3" w:rsidR="00F42268">
        <w:rPr>
          <w:szCs w:val="24"/>
        </w:rPr>
        <w:t>1</w:t>
      </w:r>
      <w:r w:rsidRPr="00BB4CB3">
        <w:rPr>
          <w:szCs w:val="24"/>
        </w:rPr>
        <w:t>,152</w:t>
      </w:r>
      <w:r w:rsidRPr="00BB4CB3" w:rsidR="00F42268">
        <w:rPr>
          <w:szCs w:val="24"/>
        </w:rPr>
        <w:t xml:space="preserve"> hours (</w:t>
      </w:r>
      <w:r w:rsidRPr="00BB4CB3">
        <w:rPr>
          <w:szCs w:val="24"/>
        </w:rPr>
        <w:t xml:space="preserve">9 states </w:t>
      </w:r>
      <w:r w:rsidRPr="00BB4CB3" w:rsidR="00B44853">
        <w:rPr>
          <w:szCs w:val="24"/>
        </w:rPr>
        <w:t xml:space="preserve">x </w:t>
      </w:r>
      <w:r w:rsidRPr="00BB4CB3">
        <w:rPr>
          <w:szCs w:val="24"/>
        </w:rPr>
        <w:t xml:space="preserve">[24 </w:t>
      </w:r>
      <w:proofErr w:type="spellStart"/>
      <w:r w:rsidRPr="00BB4CB3">
        <w:rPr>
          <w:szCs w:val="24"/>
        </w:rPr>
        <w:t>hr</w:t>
      </w:r>
      <w:proofErr w:type="spellEnd"/>
      <w:r w:rsidRPr="00BB4CB3">
        <w:rPr>
          <w:szCs w:val="24"/>
        </w:rPr>
        <w:t xml:space="preserve"> Low + 48 </w:t>
      </w:r>
      <w:proofErr w:type="spellStart"/>
      <w:r w:rsidRPr="00BB4CB3">
        <w:rPr>
          <w:szCs w:val="24"/>
        </w:rPr>
        <w:t>hr</w:t>
      </w:r>
      <w:proofErr w:type="spellEnd"/>
      <w:r w:rsidRPr="00BB4CB3">
        <w:rPr>
          <w:szCs w:val="24"/>
        </w:rPr>
        <w:t xml:space="preserve"> Medium + 56 </w:t>
      </w:r>
      <w:proofErr w:type="spellStart"/>
      <w:r w:rsidRPr="00BB4CB3">
        <w:rPr>
          <w:szCs w:val="24"/>
        </w:rPr>
        <w:t>hr</w:t>
      </w:r>
      <w:proofErr w:type="spellEnd"/>
      <w:r w:rsidRPr="00BB4CB3">
        <w:rPr>
          <w:szCs w:val="24"/>
        </w:rPr>
        <w:t xml:space="preserve"> Low]) at a cost of $105,938 (1,152 </w:t>
      </w:r>
      <w:proofErr w:type="spellStart"/>
      <w:r w:rsidRPr="00BB4CB3">
        <w:rPr>
          <w:szCs w:val="24"/>
        </w:rPr>
        <w:t>hr</w:t>
      </w:r>
      <w:proofErr w:type="spellEnd"/>
      <w:r w:rsidRPr="00BB4CB3">
        <w:rPr>
          <w:szCs w:val="24"/>
        </w:rPr>
        <w:t xml:space="preserve"> x $91.96/</w:t>
      </w:r>
      <w:proofErr w:type="spellStart"/>
      <w:r w:rsidRPr="00BB4CB3">
        <w:rPr>
          <w:szCs w:val="24"/>
        </w:rPr>
        <w:t>hr</w:t>
      </w:r>
      <w:proofErr w:type="spellEnd"/>
      <w:r w:rsidRPr="00BB4CB3">
        <w:rPr>
          <w:szCs w:val="24"/>
        </w:rPr>
        <w:t>) for a computer programmer.</w:t>
      </w:r>
    </w:p>
    <w:p w:rsidRPr="00BB4CB3" w:rsidR="001526BD" w:rsidP="001526BD" w:rsidRDefault="001526BD" w14:paraId="17827B3E" w14:textId="4B8C4036">
      <w:pPr>
        <w:numPr>
          <w:ilvl w:val="1"/>
          <w:numId w:val="30"/>
        </w:numPr>
        <w:spacing w:after="0" w:line="240" w:lineRule="auto"/>
      </w:pPr>
      <w:r w:rsidRPr="00BB4CB3">
        <w:rPr>
          <w:szCs w:val="24"/>
        </w:rPr>
        <w:t xml:space="preserve">Subsequent Annual Report: </w:t>
      </w:r>
      <w:r w:rsidRPr="00BB4CB3" w:rsidR="00BA0991">
        <w:rPr>
          <w:szCs w:val="24"/>
        </w:rPr>
        <w:t>1,111</w:t>
      </w:r>
      <w:r w:rsidRPr="00BB4CB3">
        <w:rPr>
          <w:szCs w:val="24"/>
        </w:rPr>
        <w:t xml:space="preserve"> hours (</w:t>
      </w:r>
      <w:r w:rsidRPr="00BB4CB3" w:rsidR="007410DB">
        <w:rPr>
          <w:szCs w:val="24"/>
        </w:rPr>
        <w:t>35</w:t>
      </w:r>
      <w:r w:rsidRPr="00BB4CB3">
        <w:rPr>
          <w:szCs w:val="24"/>
        </w:rPr>
        <w:t xml:space="preserve"> states </w:t>
      </w:r>
      <w:r w:rsidRPr="00BB4CB3" w:rsidR="00B44853">
        <w:rPr>
          <w:szCs w:val="24"/>
        </w:rPr>
        <w:t xml:space="preserve">x </w:t>
      </w:r>
      <w:r w:rsidRPr="00BB4CB3">
        <w:rPr>
          <w:szCs w:val="24"/>
        </w:rPr>
        <w:t xml:space="preserve">[7.75 </w:t>
      </w:r>
      <w:proofErr w:type="spellStart"/>
      <w:r w:rsidRPr="00BB4CB3">
        <w:rPr>
          <w:szCs w:val="24"/>
        </w:rPr>
        <w:t>hr</w:t>
      </w:r>
      <w:proofErr w:type="spellEnd"/>
      <w:r w:rsidRPr="00BB4CB3">
        <w:rPr>
          <w:szCs w:val="24"/>
        </w:rPr>
        <w:t xml:space="preserve"> Low + 20 </w:t>
      </w:r>
      <w:proofErr w:type="spellStart"/>
      <w:r w:rsidRPr="00BB4CB3">
        <w:rPr>
          <w:szCs w:val="24"/>
        </w:rPr>
        <w:t>hr</w:t>
      </w:r>
      <w:proofErr w:type="spellEnd"/>
      <w:r w:rsidRPr="00BB4CB3">
        <w:rPr>
          <w:szCs w:val="24"/>
        </w:rPr>
        <w:t xml:space="preserve"> Medium + 4 </w:t>
      </w:r>
      <w:proofErr w:type="spellStart"/>
      <w:r w:rsidRPr="00BB4CB3">
        <w:rPr>
          <w:szCs w:val="24"/>
        </w:rPr>
        <w:t>hr</w:t>
      </w:r>
      <w:proofErr w:type="spellEnd"/>
      <w:r w:rsidRPr="00BB4CB3">
        <w:rPr>
          <w:szCs w:val="24"/>
        </w:rPr>
        <w:t xml:space="preserve"> Low]) at a cost of $</w:t>
      </w:r>
      <w:r w:rsidRPr="00BB4CB3" w:rsidR="00BA0991">
        <w:rPr>
          <w:szCs w:val="24"/>
        </w:rPr>
        <w:t>102,167</w:t>
      </w:r>
      <w:r w:rsidRPr="00BB4CB3">
        <w:rPr>
          <w:szCs w:val="24"/>
        </w:rPr>
        <w:t xml:space="preserve"> (</w:t>
      </w:r>
      <w:r w:rsidRPr="00BB4CB3" w:rsidR="00BA0991">
        <w:rPr>
          <w:szCs w:val="24"/>
        </w:rPr>
        <w:t>1,111</w:t>
      </w:r>
      <w:r w:rsidRPr="00BB4CB3">
        <w:rPr>
          <w:szCs w:val="24"/>
        </w:rPr>
        <w:t xml:space="preserve"> </w:t>
      </w:r>
      <w:proofErr w:type="spellStart"/>
      <w:r w:rsidRPr="00BB4CB3">
        <w:rPr>
          <w:szCs w:val="24"/>
        </w:rPr>
        <w:t>hr</w:t>
      </w:r>
      <w:proofErr w:type="spellEnd"/>
      <w:r w:rsidRPr="00BB4CB3">
        <w:rPr>
          <w:szCs w:val="24"/>
        </w:rPr>
        <w:t xml:space="preserve"> x $91.96/</w:t>
      </w:r>
      <w:proofErr w:type="spellStart"/>
      <w:r w:rsidRPr="00BB4CB3">
        <w:rPr>
          <w:szCs w:val="24"/>
        </w:rPr>
        <w:t>hr</w:t>
      </w:r>
      <w:proofErr w:type="spellEnd"/>
      <w:r w:rsidRPr="00BB4CB3">
        <w:rPr>
          <w:szCs w:val="24"/>
        </w:rPr>
        <w:t>) for a computer programmer.</w:t>
      </w:r>
    </w:p>
    <w:p w:rsidRPr="00BB4CB3" w:rsidR="0029308E" w:rsidP="0029308E" w:rsidRDefault="0029308E" w14:paraId="20F55286" w14:textId="2B6DFDC5">
      <w:pPr>
        <w:numPr>
          <w:ilvl w:val="1"/>
          <w:numId w:val="30"/>
        </w:numPr>
        <w:spacing w:after="0" w:line="240" w:lineRule="auto"/>
      </w:pPr>
      <w:r w:rsidRPr="00BB4CB3">
        <w:rPr>
          <w:szCs w:val="24"/>
        </w:rPr>
        <w:t xml:space="preserve">Subsequent Quarterly Report: </w:t>
      </w:r>
      <w:r w:rsidRPr="00BB4CB3" w:rsidR="001323A8">
        <w:rPr>
          <w:szCs w:val="24"/>
        </w:rPr>
        <w:t xml:space="preserve">2,914 </w:t>
      </w:r>
      <w:r w:rsidRPr="00BB4CB3">
        <w:rPr>
          <w:szCs w:val="24"/>
        </w:rPr>
        <w:t>hours (</w:t>
      </w:r>
      <w:r w:rsidRPr="00BB4CB3" w:rsidR="005A567C">
        <w:rPr>
          <w:szCs w:val="24"/>
        </w:rPr>
        <w:t>[</w:t>
      </w:r>
      <w:r w:rsidRPr="00BB4CB3" w:rsidR="009A2A24">
        <w:rPr>
          <w:szCs w:val="24"/>
        </w:rPr>
        <w:t>35</w:t>
      </w:r>
      <w:r w:rsidRPr="00BB4CB3">
        <w:rPr>
          <w:szCs w:val="24"/>
        </w:rPr>
        <w:t xml:space="preserve"> states </w:t>
      </w:r>
      <w:r w:rsidRPr="00BB4CB3" w:rsidR="005A567C">
        <w:rPr>
          <w:szCs w:val="24"/>
        </w:rPr>
        <w:t xml:space="preserve">x 3 reports] x </w:t>
      </w:r>
      <w:r w:rsidRPr="00BB4CB3">
        <w:rPr>
          <w:szCs w:val="24"/>
        </w:rPr>
        <w:t xml:space="preserve">[7.75 </w:t>
      </w:r>
      <w:proofErr w:type="spellStart"/>
      <w:r w:rsidRPr="00BB4CB3">
        <w:rPr>
          <w:szCs w:val="24"/>
        </w:rPr>
        <w:t>hr</w:t>
      </w:r>
      <w:proofErr w:type="spellEnd"/>
      <w:r w:rsidRPr="00BB4CB3">
        <w:rPr>
          <w:szCs w:val="24"/>
        </w:rPr>
        <w:t xml:space="preserve"> Low + 20 </w:t>
      </w:r>
      <w:proofErr w:type="spellStart"/>
      <w:r w:rsidRPr="00BB4CB3">
        <w:rPr>
          <w:szCs w:val="24"/>
        </w:rPr>
        <w:t>hr</w:t>
      </w:r>
      <w:proofErr w:type="spellEnd"/>
      <w:r w:rsidRPr="00BB4CB3">
        <w:rPr>
          <w:szCs w:val="24"/>
        </w:rPr>
        <w:t xml:space="preserve"> Medium + </w:t>
      </w:r>
      <w:r w:rsidRPr="00BB4CB3" w:rsidR="005A567C">
        <w:rPr>
          <w:szCs w:val="24"/>
        </w:rPr>
        <w:t>0</w:t>
      </w:r>
      <w:r w:rsidRPr="00BB4CB3">
        <w:rPr>
          <w:szCs w:val="24"/>
        </w:rPr>
        <w:t xml:space="preserve"> </w:t>
      </w:r>
      <w:proofErr w:type="spellStart"/>
      <w:r w:rsidRPr="00BB4CB3">
        <w:rPr>
          <w:szCs w:val="24"/>
        </w:rPr>
        <w:t>hr</w:t>
      </w:r>
      <w:proofErr w:type="spellEnd"/>
      <w:r w:rsidRPr="00BB4CB3">
        <w:rPr>
          <w:szCs w:val="24"/>
        </w:rPr>
        <w:t xml:space="preserve"> Low]) at a cost of $</w:t>
      </w:r>
      <w:r w:rsidRPr="00BB4CB3" w:rsidR="00937619">
        <w:rPr>
          <w:szCs w:val="24"/>
        </w:rPr>
        <w:t>267,971</w:t>
      </w:r>
      <w:r w:rsidRPr="00BB4CB3">
        <w:rPr>
          <w:szCs w:val="24"/>
        </w:rPr>
        <w:t xml:space="preserve"> (</w:t>
      </w:r>
      <w:r w:rsidRPr="00BB4CB3" w:rsidR="001323A8">
        <w:rPr>
          <w:szCs w:val="24"/>
        </w:rPr>
        <w:t>2,914</w:t>
      </w:r>
      <w:r w:rsidRPr="00BB4CB3">
        <w:rPr>
          <w:szCs w:val="24"/>
        </w:rPr>
        <w:t xml:space="preserve"> </w:t>
      </w:r>
      <w:proofErr w:type="spellStart"/>
      <w:r w:rsidRPr="00BB4CB3">
        <w:rPr>
          <w:szCs w:val="24"/>
        </w:rPr>
        <w:t>hr</w:t>
      </w:r>
      <w:proofErr w:type="spellEnd"/>
      <w:r w:rsidRPr="00BB4CB3">
        <w:rPr>
          <w:szCs w:val="24"/>
        </w:rPr>
        <w:t xml:space="preserve"> x $91.96/</w:t>
      </w:r>
      <w:proofErr w:type="spellStart"/>
      <w:r w:rsidRPr="00BB4CB3">
        <w:rPr>
          <w:szCs w:val="24"/>
        </w:rPr>
        <w:t>hr</w:t>
      </w:r>
      <w:proofErr w:type="spellEnd"/>
      <w:r w:rsidRPr="00BB4CB3">
        <w:rPr>
          <w:szCs w:val="24"/>
        </w:rPr>
        <w:t>) for a computer programmer.</w:t>
      </w:r>
    </w:p>
    <w:p w:rsidRPr="00BB4CB3" w:rsidR="000A6800" w:rsidP="0029308E" w:rsidRDefault="000A6800" w14:paraId="7DD389DA" w14:textId="4A3F83BA">
      <w:pPr>
        <w:numPr>
          <w:ilvl w:val="1"/>
          <w:numId w:val="30"/>
        </w:numPr>
        <w:spacing w:after="0" w:line="240" w:lineRule="auto"/>
      </w:pPr>
      <w:r w:rsidRPr="00BB4CB3">
        <w:t xml:space="preserve">TOTAL: </w:t>
      </w:r>
      <w:r w:rsidRPr="00BB4CB3" w:rsidR="00EA0446">
        <w:t>5,177</w:t>
      </w:r>
      <w:r w:rsidRPr="00BB4CB3">
        <w:t xml:space="preserve"> hours (1,152 </w:t>
      </w:r>
      <w:proofErr w:type="spellStart"/>
      <w:r w:rsidRPr="00BB4CB3">
        <w:t>hr</w:t>
      </w:r>
      <w:proofErr w:type="spellEnd"/>
      <w:r w:rsidRPr="00BB4CB3">
        <w:t xml:space="preserve"> + </w:t>
      </w:r>
      <w:r w:rsidRPr="00BB4CB3" w:rsidR="0024416F">
        <w:t>1,111</w:t>
      </w:r>
      <w:r w:rsidRPr="00BB4CB3">
        <w:t xml:space="preserve"> </w:t>
      </w:r>
      <w:proofErr w:type="spellStart"/>
      <w:r w:rsidRPr="00BB4CB3">
        <w:t>hr</w:t>
      </w:r>
      <w:proofErr w:type="spellEnd"/>
      <w:r w:rsidRPr="00BB4CB3">
        <w:t xml:space="preserve"> + </w:t>
      </w:r>
      <w:r w:rsidRPr="00BB4CB3" w:rsidR="0024416F">
        <w:t>2,914</w:t>
      </w:r>
      <w:r w:rsidRPr="00BB4CB3">
        <w:t xml:space="preserve"> </w:t>
      </w:r>
      <w:proofErr w:type="spellStart"/>
      <w:r w:rsidRPr="00BB4CB3">
        <w:t>hr</w:t>
      </w:r>
      <w:proofErr w:type="spellEnd"/>
      <w:r w:rsidRPr="00BB4CB3">
        <w:t>) at a cost of $</w:t>
      </w:r>
      <w:r w:rsidRPr="00BB4CB3" w:rsidR="006E6ED7">
        <w:t>476,076</w:t>
      </w:r>
      <w:r w:rsidRPr="00BB4CB3">
        <w:t xml:space="preserve"> (</w:t>
      </w:r>
      <w:r w:rsidRPr="00BB4CB3">
        <w:rPr>
          <w:szCs w:val="24"/>
        </w:rPr>
        <w:t>$105,938 + $</w:t>
      </w:r>
      <w:r w:rsidRPr="00BB4CB3" w:rsidR="00CC1691">
        <w:rPr>
          <w:szCs w:val="24"/>
        </w:rPr>
        <w:t>102,167</w:t>
      </w:r>
      <w:r w:rsidRPr="00BB4CB3">
        <w:rPr>
          <w:szCs w:val="24"/>
        </w:rPr>
        <w:t xml:space="preserve"> + $</w:t>
      </w:r>
      <w:r w:rsidRPr="00BB4CB3" w:rsidR="00CC1691">
        <w:rPr>
          <w:szCs w:val="24"/>
        </w:rPr>
        <w:t>267,971</w:t>
      </w:r>
      <w:r w:rsidRPr="00BB4CB3">
        <w:rPr>
          <w:szCs w:val="24"/>
        </w:rPr>
        <w:t>)</w:t>
      </w:r>
      <w:r w:rsidRPr="00BB4CB3" w:rsidR="00277FF9">
        <w:rPr>
          <w:szCs w:val="24"/>
        </w:rPr>
        <w:t>.</w:t>
      </w:r>
    </w:p>
    <w:p w:rsidRPr="00BB4CB3" w:rsidR="00AC6B81" w:rsidP="00AC6B81" w:rsidRDefault="00AC6B81" w14:paraId="73AC9A24" w14:textId="3FA243A6">
      <w:pPr>
        <w:spacing w:after="0" w:line="240" w:lineRule="auto"/>
      </w:pPr>
    </w:p>
    <w:p w:rsidRPr="00BB4CB3" w:rsidR="00AC6B81" w:rsidP="00AC6B81" w:rsidRDefault="00AC6B81" w14:paraId="4F0A18C9" w14:textId="37CDFB34">
      <w:pPr>
        <w:spacing w:after="0" w:line="240" w:lineRule="auto"/>
      </w:pPr>
      <w:r w:rsidRPr="00BB4CB3">
        <w:rPr>
          <w:szCs w:val="24"/>
        </w:rPr>
        <w:t xml:space="preserve">Overall, this represents a change of minus </w:t>
      </w:r>
      <w:r w:rsidRPr="00BB4CB3" w:rsidR="00EA0446">
        <w:rPr>
          <w:szCs w:val="24"/>
        </w:rPr>
        <w:t>2</w:t>
      </w:r>
      <w:r w:rsidRPr="00BB4CB3" w:rsidR="001B27C4">
        <w:rPr>
          <w:szCs w:val="24"/>
        </w:rPr>
        <w:t>,</w:t>
      </w:r>
      <w:r w:rsidRPr="00BB4CB3" w:rsidR="00EA0446">
        <w:rPr>
          <w:szCs w:val="24"/>
        </w:rPr>
        <w:t>943</w:t>
      </w:r>
      <w:r w:rsidRPr="00BB4CB3">
        <w:rPr>
          <w:szCs w:val="24"/>
        </w:rPr>
        <w:t xml:space="preserve"> total hours (from 8</w:t>
      </w:r>
      <w:r w:rsidRPr="00BB4CB3" w:rsidR="006F5284">
        <w:rPr>
          <w:szCs w:val="24"/>
        </w:rPr>
        <w:t>,120</w:t>
      </w:r>
      <w:r w:rsidRPr="00BB4CB3">
        <w:rPr>
          <w:szCs w:val="24"/>
        </w:rPr>
        <w:t xml:space="preserve"> currently approved hours to </w:t>
      </w:r>
      <w:r w:rsidRPr="00BB4CB3" w:rsidR="00EA0446">
        <w:rPr>
          <w:szCs w:val="24"/>
        </w:rPr>
        <w:t>5</w:t>
      </w:r>
      <w:r w:rsidRPr="00BB4CB3">
        <w:rPr>
          <w:szCs w:val="24"/>
        </w:rPr>
        <w:t>,</w:t>
      </w:r>
      <w:r w:rsidRPr="00BB4CB3" w:rsidR="00EA0446">
        <w:rPr>
          <w:szCs w:val="24"/>
        </w:rPr>
        <w:t>177</w:t>
      </w:r>
      <w:r w:rsidRPr="00BB4CB3">
        <w:rPr>
          <w:szCs w:val="24"/>
        </w:rPr>
        <w:t xml:space="preserve"> proposed hours).</w:t>
      </w:r>
    </w:p>
    <w:p w:rsidRPr="00BB4CB3" w:rsidR="004E5356" w:rsidP="00E016CC" w:rsidRDefault="004E5356" w14:paraId="67A639BD" w14:textId="6FFC1A70">
      <w:pPr>
        <w:pStyle w:val="NormalSS"/>
        <w:spacing w:after="0"/>
        <w:ind w:firstLine="0"/>
        <w:rPr>
          <w:szCs w:val="24"/>
        </w:rPr>
      </w:pPr>
    </w:p>
    <w:p w:rsidRPr="00BB4CB3" w:rsidR="004E5356" w:rsidP="00E016CC" w:rsidRDefault="001B576D" w14:paraId="358F40F6" w14:textId="2723F2FD">
      <w:pPr>
        <w:pStyle w:val="NormalSS"/>
        <w:spacing w:after="0"/>
        <w:ind w:firstLine="0"/>
      </w:pPr>
      <w:r w:rsidRPr="00BB4CB3">
        <w:rPr>
          <w:szCs w:val="24"/>
        </w:rPr>
        <w:t>4</w:t>
      </w:r>
      <w:r w:rsidRPr="00BB4CB3" w:rsidR="004E5356">
        <w:rPr>
          <w:szCs w:val="24"/>
        </w:rPr>
        <w:t>.</w:t>
      </w:r>
      <w:r w:rsidRPr="00BB4CB3" w:rsidR="004E5356">
        <w:rPr>
          <w:szCs w:val="24"/>
        </w:rPr>
        <w:tab/>
      </w:r>
      <w:r w:rsidRPr="00BB4CB3" w:rsidR="004E5356">
        <w:rPr>
          <w:u w:val="single"/>
        </w:rPr>
        <w:t>PMDA</w:t>
      </w:r>
      <w:r w:rsidRPr="00BB4CB3" w:rsidR="00772992">
        <w:rPr>
          <w:u w:val="single"/>
        </w:rPr>
        <w:t xml:space="preserve"> </w:t>
      </w:r>
      <w:r w:rsidRPr="00BB4CB3" w:rsidR="00772992">
        <w:rPr>
          <w:szCs w:val="24"/>
          <w:u w:val="single"/>
        </w:rPr>
        <w:t>and Instruction Videos</w:t>
      </w:r>
      <w:r w:rsidRPr="00BB4CB3" w:rsidR="007B7775">
        <w:rPr>
          <w:szCs w:val="24"/>
          <w:u w:val="single"/>
        </w:rPr>
        <w:t xml:space="preserve"> (</w:t>
      </w:r>
      <w:r w:rsidRPr="00BB4CB3" w:rsidR="005436C8">
        <w:rPr>
          <w:szCs w:val="24"/>
          <w:u w:val="single"/>
        </w:rPr>
        <w:t>Revised</w:t>
      </w:r>
      <w:r w:rsidRPr="00BB4CB3" w:rsidR="007B7775">
        <w:rPr>
          <w:iCs/>
          <w:color w:val="000000"/>
          <w:szCs w:val="24"/>
        </w:rPr>
        <w:t>)</w:t>
      </w:r>
    </w:p>
    <w:p w:rsidRPr="00BB4CB3" w:rsidR="004E5356" w:rsidP="00E016CC" w:rsidRDefault="004E5356" w14:paraId="425943BA" w14:textId="77777777">
      <w:pPr>
        <w:pStyle w:val="NormalSS"/>
        <w:spacing w:after="0"/>
        <w:ind w:firstLine="0"/>
      </w:pPr>
    </w:p>
    <w:p w:rsidRPr="00BB4CB3" w:rsidR="00736F77" w:rsidP="00736F77" w:rsidRDefault="00376D39" w14:paraId="6391737A" w14:textId="620B6CF9">
      <w:pPr>
        <w:pStyle w:val="ListParagraph"/>
        <w:autoSpaceDE w:val="0"/>
        <w:autoSpaceDN w:val="0"/>
        <w:spacing w:after="0" w:line="240" w:lineRule="auto"/>
        <w:ind w:left="0" w:right="90"/>
        <w:rPr>
          <w:rFonts w:ascii="Times New Roman" w:hAnsi="Times New Roman"/>
          <w:sz w:val="24"/>
          <w:szCs w:val="24"/>
        </w:rPr>
      </w:pPr>
      <w:r w:rsidRPr="00BB4CB3">
        <w:rPr>
          <w:rFonts w:ascii="Times New Roman" w:hAnsi="Times New Roman"/>
          <w:sz w:val="24"/>
          <w:szCs w:val="24"/>
        </w:rPr>
        <w:t xml:space="preserve">We expect states to submit via PMDA </w:t>
      </w:r>
      <w:r w:rsidRPr="00BB4CB3" w:rsidR="00736F77">
        <w:rPr>
          <w:rFonts w:ascii="Times New Roman" w:hAnsi="Times New Roman"/>
          <w:sz w:val="24"/>
          <w:szCs w:val="24"/>
        </w:rPr>
        <w:t>t</w:t>
      </w:r>
      <w:r w:rsidRPr="00BB4CB3" w:rsidR="005436C8">
        <w:rPr>
          <w:rFonts w:ascii="Times New Roman" w:hAnsi="Times New Roman"/>
          <w:sz w:val="24"/>
          <w:szCs w:val="24"/>
        </w:rPr>
        <w:t>h</w:t>
      </w:r>
      <w:r w:rsidRPr="00BB4CB3" w:rsidR="00736F77">
        <w:rPr>
          <w:rFonts w:ascii="Times New Roman" w:hAnsi="Times New Roman"/>
          <w:sz w:val="24"/>
          <w:szCs w:val="24"/>
        </w:rPr>
        <w:t xml:space="preserve">eir respective </w:t>
      </w:r>
      <w:r w:rsidRPr="00BB4CB3" w:rsidR="00547DEB">
        <w:rPr>
          <w:rFonts w:ascii="Times New Roman" w:hAnsi="Times New Roman"/>
          <w:sz w:val="24"/>
          <w:szCs w:val="24"/>
        </w:rPr>
        <w:t xml:space="preserve">Medicaid Section </w:t>
      </w:r>
      <w:r w:rsidRPr="00BB4CB3" w:rsidR="00736F77">
        <w:rPr>
          <w:rFonts w:ascii="Times New Roman" w:hAnsi="Times New Roman"/>
          <w:sz w:val="24"/>
          <w:szCs w:val="24"/>
        </w:rPr>
        <w:t>1115 SUD</w:t>
      </w:r>
      <w:r w:rsidRPr="00BB4CB3" w:rsidR="00942AC8">
        <w:rPr>
          <w:rFonts w:ascii="Times New Roman" w:hAnsi="Times New Roman"/>
          <w:sz w:val="24"/>
          <w:szCs w:val="24"/>
        </w:rPr>
        <w:t xml:space="preserve"> monitoring protocol and</w:t>
      </w:r>
      <w:r w:rsidRPr="00BB4CB3" w:rsidR="00736F77">
        <w:rPr>
          <w:rFonts w:ascii="Times New Roman" w:hAnsi="Times New Roman"/>
          <w:sz w:val="24"/>
          <w:szCs w:val="24"/>
        </w:rPr>
        <w:t xml:space="preserve"> quarterly and annual reports</w:t>
      </w:r>
      <w:r w:rsidRPr="00BB4CB3" w:rsidR="00942AC8">
        <w:rPr>
          <w:rFonts w:ascii="Times New Roman" w:hAnsi="Times New Roman"/>
          <w:sz w:val="24"/>
          <w:szCs w:val="24"/>
        </w:rPr>
        <w:t xml:space="preserve"> (here forward referred to as “monitoring documents”)</w:t>
      </w:r>
      <w:r w:rsidRPr="00BB4CB3" w:rsidR="003D10CE">
        <w:rPr>
          <w:rFonts w:ascii="Times New Roman" w:hAnsi="Times New Roman"/>
          <w:sz w:val="24"/>
          <w:szCs w:val="24"/>
        </w:rPr>
        <w:t>.  T</w:t>
      </w:r>
      <w:r w:rsidRPr="00BB4CB3" w:rsidR="00736F77">
        <w:rPr>
          <w:rFonts w:ascii="Times New Roman" w:hAnsi="Times New Roman"/>
          <w:sz w:val="24"/>
          <w:szCs w:val="24"/>
        </w:rPr>
        <w:t>he 4</w:t>
      </w:r>
      <w:r w:rsidRPr="00BB4CB3" w:rsidR="00736F77">
        <w:rPr>
          <w:rFonts w:ascii="Times New Roman" w:hAnsi="Times New Roman"/>
          <w:sz w:val="24"/>
          <w:szCs w:val="24"/>
          <w:vertAlign w:val="superscript"/>
        </w:rPr>
        <w:t>th</w:t>
      </w:r>
      <w:r w:rsidRPr="00BB4CB3" w:rsidR="00736F77">
        <w:rPr>
          <w:rFonts w:ascii="Times New Roman" w:hAnsi="Times New Roman"/>
          <w:sz w:val="24"/>
          <w:szCs w:val="24"/>
        </w:rPr>
        <w:t xml:space="preserve"> quarter report may be included in the annual report. </w:t>
      </w:r>
      <w:r w:rsidRPr="00BB4CB3" w:rsidR="00CD7CF3">
        <w:rPr>
          <w:rFonts w:ascii="Times New Roman" w:hAnsi="Times New Roman"/>
          <w:sz w:val="24"/>
          <w:szCs w:val="24"/>
        </w:rPr>
        <w:t xml:space="preserve"> </w:t>
      </w:r>
      <w:r w:rsidRPr="00BB4CB3" w:rsidR="00736F77">
        <w:rPr>
          <w:rFonts w:ascii="Times New Roman" w:hAnsi="Times New Roman"/>
          <w:sz w:val="24"/>
          <w:szCs w:val="24"/>
        </w:rPr>
        <w:t xml:space="preserve">We expect to maintain the same number of reports.  No statistical methods are employed in information collection and in addition, the quarterly and annual reporting data fields are not duplicating any other collections. </w:t>
      </w:r>
    </w:p>
    <w:p w:rsidRPr="00BB4CB3" w:rsidR="009333CB" w:rsidP="00E016CC" w:rsidRDefault="009333CB" w14:paraId="25B90187" w14:textId="77777777">
      <w:pPr>
        <w:spacing w:after="0" w:line="240" w:lineRule="auto"/>
        <w:rPr>
          <w:rFonts w:cs="Times New Roman"/>
        </w:rPr>
      </w:pPr>
    </w:p>
    <w:p w:rsidRPr="00BB4CB3" w:rsidR="009333CB" w:rsidP="009333CB" w:rsidRDefault="009333CB" w14:paraId="457C5C14" w14:textId="404B2B2F">
      <w:pPr>
        <w:pStyle w:val="ListParagraph"/>
        <w:autoSpaceDE w:val="0"/>
        <w:autoSpaceDN w:val="0"/>
        <w:spacing w:after="0" w:line="240" w:lineRule="auto"/>
        <w:ind w:left="0" w:right="90"/>
        <w:rPr>
          <w:rFonts w:ascii="Times New Roman" w:hAnsi="Times New Roman"/>
          <w:sz w:val="24"/>
          <w:szCs w:val="24"/>
        </w:rPr>
      </w:pPr>
      <w:r w:rsidRPr="00BB4CB3">
        <w:rPr>
          <w:rFonts w:ascii="Times New Roman" w:hAnsi="Times New Roman"/>
          <w:sz w:val="24"/>
          <w:szCs w:val="24"/>
        </w:rPr>
        <w:t xml:space="preserve">We expect the </w:t>
      </w:r>
      <w:r w:rsidRPr="00BB4CB3" w:rsidR="004E5356">
        <w:rPr>
          <w:rFonts w:ascii="Times New Roman" w:hAnsi="Times New Roman"/>
          <w:sz w:val="24"/>
          <w:szCs w:val="24"/>
        </w:rPr>
        <w:t xml:space="preserve">time </w:t>
      </w:r>
      <w:r w:rsidRPr="00BB4CB3">
        <w:rPr>
          <w:rFonts w:ascii="Times New Roman" w:hAnsi="Times New Roman"/>
          <w:sz w:val="24"/>
          <w:szCs w:val="24"/>
        </w:rPr>
        <w:t xml:space="preserve">for each state to complete the submission of the </w:t>
      </w:r>
      <w:r w:rsidRPr="00BB4CB3" w:rsidR="00942AC8">
        <w:rPr>
          <w:rFonts w:ascii="Times New Roman" w:hAnsi="Times New Roman"/>
          <w:sz w:val="24"/>
          <w:szCs w:val="24"/>
        </w:rPr>
        <w:t xml:space="preserve">Medicaid Section </w:t>
      </w:r>
      <w:r w:rsidRPr="00BB4CB3">
        <w:rPr>
          <w:rFonts w:ascii="Times New Roman" w:hAnsi="Times New Roman"/>
          <w:sz w:val="24"/>
          <w:szCs w:val="24"/>
        </w:rPr>
        <w:t xml:space="preserve">1115 </w:t>
      </w:r>
      <w:r w:rsidRPr="00BB4CB3" w:rsidR="00942AC8">
        <w:rPr>
          <w:rFonts w:ascii="Times New Roman" w:hAnsi="Times New Roman"/>
          <w:sz w:val="24"/>
          <w:szCs w:val="24"/>
        </w:rPr>
        <w:t xml:space="preserve">SUD </w:t>
      </w:r>
      <w:r w:rsidRPr="00BB4CB3">
        <w:rPr>
          <w:rFonts w:ascii="Times New Roman" w:hAnsi="Times New Roman"/>
          <w:sz w:val="24"/>
          <w:szCs w:val="24"/>
        </w:rPr>
        <w:t>monitoring documents via PMDA to be the same or similar to the time it takes today for states to submit other deliverables and each state may approximately spend 3 to 5 minutes per submission.</w:t>
      </w:r>
    </w:p>
    <w:p w:rsidRPr="00BB4CB3" w:rsidR="009333CB" w:rsidP="009333CB" w:rsidRDefault="009333CB" w14:paraId="4EE54268" w14:textId="77777777">
      <w:pPr>
        <w:pStyle w:val="ListParagraph"/>
        <w:autoSpaceDE w:val="0"/>
        <w:autoSpaceDN w:val="0"/>
        <w:spacing w:after="0" w:line="240" w:lineRule="auto"/>
        <w:ind w:left="0" w:right="90"/>
        <w:rPr>
          <w:rFonts w:ascii="Times New Roman" w:hAnsi="Times New Roman"/>
          <w:i/>
          <w:sz w:val="24"/>
        </w:rPr>
      </w:pPr>
    </w:p>
    <w:p w:rsidRPr="00BB4CB3" w:rsidR="009333CB" w:rsidP="009333CB" w:rsidRDefault="009333CB" w14:paraId="4C317323" w14:textId="3AE3503A">
      <w:pPr>
        <w:pStyle w:val="BodyText"/>
        <w:spacing w:after="240"/>
        <w:rPr>
          <w:i w:val="0"/>
          <w:sz w:val="24"/>
        </w:rPr>
      </w:pPr>
      <w:r w:rsidRPr="00BB4CB3">
        <w:rPr>
          <w:i w:val="0"/>
          <w:sz w:val="24"/>
        </w:rPr>
        <w:t xml:space="preserve">Each state/territory with an approved </w:t>
      </w:r>
      <w:r w:rsidRPr="00BB4CB3" w:rsidR="00942AC8">
        <w:rPr>
          <w:i w:val="0"/>
          <w:sz w:val="24"/>
        </w:rPr>
        <w:t xml:space="preserve">Medicaid Section </w:t>
      </w:r>
      <w:r w:rsidRPr="00BB4CB3">
        <w:rPr>
          <w:i w:val="0"/>
          <w:sz w:val="24"/>
        </w:rPr>
        <w:t xml:space="preserve">1115 SUD demonstration will be required to complete and submit via PMDA the monitoring documents established by CMS, </w:t>
      </w:r>
      <w:r w:rsidRPr="00BB4CB3">
        <w:rPr>
          <w:i w:val="0"/>
          <w:sz w:val="24"/>
          <w:szCs w:val="24"/>
        </w:rPr>
        <w:t xml:space="preserve">aimed to support more efficient, timely and accurate review of states’ </w:t>
      </w:r>
      <w:r w:rsidRPr="00BB4CB3" w:rsidR="00942AC8">
        <w:rPr>
          <w:i w:val="0"/>
          <w:sz w:val="24"/>
          <w:szCs w:val="24"/>
        </w:rPr>
        <w:t>Medicaid Section</w:t>
      </w:r>
      <w:r w:rsidRPr="00BB4CB3">
        <w:rPr>
          <w:i w:val="0"/>
          <w:sz w:val="24"/>
          <w:szCs w:val="24"/>
        </w:rPr>
        <w:t xml:space="preserve"> 1115</w:t>
      </w:r>
      <w:r w:rsidRPr="00BB4CB3" w:rsidR="00942AC8">
        <w:rPr>
          <w:i w:val="0"/>
          <w:sz w:val="24"/>
          <w:szCs w:val="24"/>
        </w:rPr>
        <w:t xml:space="preserve"> SUD</w:t>
      </w:r>
      <w:r w:rsidRPr="00BB4CB3">
        <w:rPr>
          <w:i w:val="0"/>
          <w:sz w:val="24"/>
          <w:szCs w:val="24"/>
        </w:rPr>
        <w:t xml:space="preserve"> demonstrations monitoring </w:t>
      </w:r>
      <w:r w:rsidRPr="00BB4CB3" w:rsidR="00942AC8">
        <w:rPr>
          <w:i w:val="0"/>
          <w:sz w:val="24"/>
          <w:szCs w:val="24"/>
        </w:rPr>
        <w:t xml:space="preserve">document </w:t>
      </w:r>
      <w:r w:rsidRPr="00BB4CB3">
        <w:rPr>
          <w:i w:val="0"/>
          <w:sz w:val="24"/>
          <w:szCs w:val="24"/>
        </w:rPr>
        <w:t>submissions</w:t>
      </w:r>
      <w:r w:rsidRPr="00BB4CB3" w:rsidR="00CD7CF3">
        <w:rPr>
          <w:i w:val="0"/>
          <w:sz w:val="24"/>
          <w:szCs w:val="24"/>
        </w:rPr>
        <w:t>.</w:t>
      </w:r>
      <w:r w:rsidRPr="00BB4CB3" w:rsidR="00CD7CF3">
        <w:rPr>
          <w:i w:val="0"/>
          <w:sz w:val="24"/>
        </w:rPr>
        <w:t xml:space="preserve">  </w:t>
      </w:r>
      <w:r w:rsidRPr="00BB4CB3">
        <w:rPr>
          <w:i w:val="0"/>
          <w:sz w:val="24"/>
        </w:rPr>
        <w:t xml:space="preserve">The burden is associated with submitting the </w:t>
      </w:r>
      <w:r w:rsidRPr="00BB4CB3" w:rsidR="00942AC8">
        <w:rPr>
          <w:i w:val="0"/>
          <w:sz w:val="24"/>
        </w:rPr>
        <w:t xml:space="preserve">Medicaid Section </w:t>
      </w:r>
      <w:r w:rsidRPr="00BB4CB3">
        <w:rPr>
          <w:i w:val="0"/>
          <w:sz w:val="24"/>
        </w:rPr>
        <w:t>1115 SUD monitoring report protocol/templates/ metrics provided to states/territories by CMS to assist in this</w:t>
      </w:r>
      <w:r w:rsidRPr="00BB4CB3">
        <w:rPr>
          <w:i w:val="0"/>
          <w:spacing w:val="15"/>
          <w:sz w:val="24"/>
        </w:rPr>
        <w:t xml:space="preserve"> </w:t>
      </w:r>
      <w:r w:rsidRPr="00BB4CB3">
        <w:rPr>
          <w:i w:val="0"/>
          <w:sz w:val="24"/>
        </w:rPr>
        <w:t>effort, as well as the burden related to states viewing as necessary any instructions</w:t>
      </w:r>
      <w:r w:rsidRPr="00BB4CB3" w:rsidR="004E5356">
        <w:rPr>
          <w:i w:val="0"/>
          <w:sz w:val="24"/>
        </w:rPr>
        <w:t>.</w:t>
      </w:r>
    </w:p>
    <w:p w:rsidRPr="00BB4CB3" w:rsidR="008D3D22" w:rsidP="00E93FBA" w:rsidRDefault="009333CB" w14:paraId="7B9A1F62" w14:textId="55A3B09F">
      <w:pPr>
        <w:pStyle w:val="BodyText"/>
      </w:pPr>
      <w:r w:rsidRPr="00BB4CB3">
        <w:rPr>
          <w:i w:val="0"/>
          <w:sz w:val="24"/>
        </w:rPr>
        <w:t xml:space="preserve">We estimate approximately 35 states with an approved </w:t>
      </w:r>
      <w:r w:rsidRPr="00BB4CB3" w:rsidR="003D10CE">
        <w:rPr>
          <w:i w:val="0"/>
          <w:sz w:val="24"/>
        </w:rPr>
        <w:t xml:space="preserve">Medicaid Section </w:t>
      </w:r>
      <w:r w:rsidRPr="00BB4CB3">
        <w:rPr>
          <w:i w:val="0"/>
          <w:sz w:val="24"/>
        </w:rPr>
        <w:t xml:space="preserve">1115 SUD </w:t>
      </w:r>
      <w:r w:rsidRPr="00BB4CB3">
        <w:rPr>
          <w:i w:val="0"/>
          <w:sz w:val="24"/>
        </w:rPr>
        <w:lastRenderedPageBreak/>
        <w:t>demonstration.  As mentioned above, each demonstration is estimated to need approximately 3 to 5 minutes quarterly/annually at $</w:t>
      </w:r>
      <w:r w:rsidRPr="00BB4CB3" w:rsidR="00F82BC4">
        <w:rPr>
          <w:i w:val="0"/>
          <w:sz w:val="24"/>
        </w:rPr>
        <w:t>1</w:t>
      </w:r>
      <w:r w:rsidRPr="00BB4CB3" w:rsidR="00F0019A">
        <w:rPr>
          <w:i w:val="0"/>
          <w:sz w:val="24"/>
        </w:rPr>
        <w:t>1</w:t>
      </w:r>
      <w:r w:rsidRPr="00BB4CB3" w:rsidR="008034A0">
        <w:rPr>
          <w:i w:val="0"/>
          <w:sz w:val="24"/>
        </w:rPr>
        <w:t>4.2</w:t>
      </w:r>
      <w:r w:rsidRPr="00BB4CB3" w:rsidR="00F0019A">
        <w:rPr>
          <w:i w:val="0"/>
          <w:sz w:val="24"/>
        </w:rPr>
        <w:t>4</w:t>
      </w:r>
      <w:r w:rsidRPr="00BB4CB3">
        <w:rPr>
          <w:i w:val="0"/>
          <w:sz w:val="24"/>
        </w:rPr>
        <w:t>/</w:t>
      </w:r>
      <w:proofErr w:type="spellStart"/>
      <w:r w:rsidRPr="00BB4CB3">
        <w:rPr>
          <w:i w:val="0"/>
          <w:sz w:val="24"/>
        </w:rPr>
        <w:t>h</w:t>
      </w:r>
      <w:r w:rsidRPr="00BB4CB3" w:rsidR="00D12AEE">
        <w:rPr>
          <w:i w:val="0"/>
          <w:sz w:val="24"/>
        </w:rPr>
        <w:t>r</w:t>
      </w:r>
      <w:proofErr w:type="spellEnd"/>
      <w:r w:rsidRPr="00BB4CB3">
        <w:rPr>
          <w:i w:val="0"/>
          <w:sz w:val="24"/>
        </w:rPr>
        <w:t xml:space="preserve"> for a Health Services Manager to submit via PMDA the necessary </w:t>
      </w:r>
      <w:r w:rsidRPr="00BB4CB3" w:rsidR="003D10CE">
        <w:rPr>
          <w:i w:val="0"/>
          <w:sz w:val="24"/>
        </w:rPr>
        <w:t xml:space="preserve">Medicaid Section </w:t>
      </w:r>
      <w:r w:rsidRPr="00BB4CB3">
        <w:rPr>
          <w:i w:val="0"/>
          <w:sz w:val="24"/>
        </w:rPr>
        <w:t xml:space="preserve">1115 SUD monitoring </w:t>
      </w:r>
      <w:r w:rsidRPr="00BB4CB3" w:rsidR="003D10CE">
        <w:rPr>
          <w:i w:val="0"/>
          <w:sz w:val="24"/>
        </w:rPr>
        <w:t>documents</w:t>
      </w:r>
      <w:r w:rsidRPr="00BB4CB3" w:rsidR="00CD7CF3">
        <w:rPr>
          <w:i w:val="0"/>
          <w:sz w:val="24"/>
        </w:rPr>
        <w:t xml:space="preserve">.  </w:t>
      </w:r>
      <w:r w:rsidRPr="00BB4CB3" w:rsidR="004E5356">
        <w:rPr>
          <w:i w:val="0"/>
          <w:sz w:val="24"/>
        </w:rPr>
        <w:t>The burden is subsumed within the preceding estimates</w:t>
      </w:r>
      <w:r w:rsidRPr="00BB4CB3" w:rsidR="00E93FBA">
        <w:rPr>
          <w:i w:val="0"/>
          <w:sz w:val="24"/>
        </w:rPr>
        <w:t xml:space="preserve"> along with the time (30 min) to review the “instructions” and watch the respective video.</w:t>
      </w:r>
      <w:r w:rsidRPr="00BB4CB3" w:rsidR="00E93FBA">
        <w:t xml:space="preserve"> </w:t>
      </w:r>
    </w:p>
    <w:p w:rsidRPr="00BB4CB3" w:rsidR="00E93FBA" w:rsidP="00E016CC" w:rsidRDefault="00E93FBA" w14:paraId="27E48AD6" w14:textId="77777777">
      <w:pPr>
        <w:pStyle w:val="NormalSS"/>
        <w:spacing w:after="0"/>
        <w:ind w:firstLine="0"/>
      </w:pPr>
    </w:p>
    <w:p w:rsidRPr="00BB4CB3" w:rsidR="008458EC" w:rsidP="00995886" w:rsidRDefault="00490409" w14:paraId="45C4943D" w14:textId="33247185">
      <w:pPr>
        <w:spacing w:after="0" w:line="240" w:lineRule="auto"/>
        <w:rPr>
          <w:rFonts w:cs="Times New Roman"/>
          <w:i/>
        </w:rPr>
      </w:pPr>
      <w:bookmarkStart w:name="_Hlk96069751" w:id="11"/>
      <w:r w:rsidRPr="00BB4CB3">
        <w:rPr>
          <w:rFonts w:cs="Times New Roman"/>
          <w:i/>
        </w:rPr>
        <w:t>Summary of Collection of Information Requirements and Burden Estimates</w:t>
      </w:r>
    </w:p>
    <w:bookmarkEnd w:id="11"/>
    <w:p w:rsidRPr="00BB4CB3" w:rsidR="008458EC" w:rsidP="009333CB" w:rsidRDefault="008458EC" w14:paraId="4C9BB244" w14:textId="5937C2D3">
      <w:pPr>
        <w:spacing w:after="0" w:line="240" w:lineRule="auto"/>
        <w:rPr>
          <w:rFonts w:cs="Times New Roman"/>
          <w:i/>
        </w:rPr>
      </w:pPr>
    </w:p>
    <w:p w:rsidRPr="00BB4CB3" w:rsidR="009848BD" w:rsidP="009333CB" w:rsidRDefault="009848BD" w14:paraId="13F8C968" w14:textId="77777777">
      <w:pPr>
        <w:spacing w:after="0" w:line="240" w:lineRule="auto"/>
        <w:rPr>
          <w:rFonts w:cs="Times New Roman"/>
          <w:i/>
        </w:rPr>
        <w:sectPr w:rsidRPr="00BB4CB3" w:rsidR="009848BD" w:rsidSect="005B4F1B">
          <w:pgSz w:w="12240" w:h="15840" w:code="1"/>
          <w:pgMar w:top="1440" w:right="1350" w:bottom="1440" w:left="1440" w:header="720" w:footer="720" w:gutter="0"/>
          <w:pgNumType w:start="1"/>
          <w:cols w:space="720"/>
          <w:docGrid w:linePitch="360"/>
        </w:sectPr>
      </w:pPr>
    </w:p>
    <w:p w:rsidRPr="00BB4CB3" w:rsidR="00CE0703" w:rsidP="009333CB" w:rsidRDefault="0086637B" w14:paraId="4B39F7F6" w14:textId="539F5DBF">
      <w:pPr>
        <w:spacing w:after="0" w:line="240" w:lineRule="auto"/>
        <w:rPr>
          <w:rFonts w:cs="Times New Roman"/>
        </w:rPr>
      </w:pPr>
      <w:r w:rsidRPr="00BB4CB3">
        <w:rPr>
          <w:rFonts w:cs="Times New Roman"/>
        </w:rPr>
        <w:t>Burden Summary</w:t>
      </w:r>
    </w:p>
    <w:tbl>
      <w:tblPr>
        <w:tblW w:w="8380" w:type="dxa"/>
        <w:tblInd w:w="-5" w:type="dxa"/>
        <w:tblLook w:val="04A0" w:firstRow="1" w:lastRow="0" w:firstColumn="1" w:lastColumn="0" w:noHBand="0" w:noVBand="1"/>
      </w:tblPr>
      <w:tblGrid>
        <w:gridCol w:w="1660"/>
        <w:gridCol w:w="1239"/>
        <w:gridCol w:w="1120"/>
        <w:gridCol w:w="1120"/>
        <w:gridCol w:w="1120"/>
        <w:gridCol w:w="1120"/>
        <w:gridCol w:w="1120"/>
      </w:tblGrid>
      <w:tr w:rsidRPr="00BB4CB3" w:rsidR="009848BD" w:rsidTr="009848BD" w14:paraId="012BBFC2" w14:textId="77777777">
        <w:trPr>
          <w:trHeight w:val="1002"/>
        </w:trPr>
        <w:tc>
          <w:tcPr>
            <w:tcW w:w="16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CB3" w:rsidR="009848BD" w:rsidP="009848BD" w:rsidRDefault="009848BD" w14:paraId="641E97D1" w14:textId="77777777">
            <w:pPr>
              <w:spacing w:after="0" w:line="240" w:lineRule="auto"/>
              <w:rPr>
                <w:rFonts w:eastAsia="Times New Roman" w:cs="Times New Roman"/>
                <w:color w:val="000000"/>
                <w:sz w:val="20"/>
                <w:szCs w:val="20"/>
              </w:rPr>
            </w:pPr>
            <w:bookmarkStart w:name="RANGE!A8" w:id="12"/>
            <w:r w:rsidRPr="00BB4CB3">
              <w:rPr>
                <w:rFonts w:eastAsia="Times New Roman" w:cs="Times New Roman"/>
                <w:color w:val="000000"/>
                <w:sz w:val="20"/>
                <w:szCs w:val="20"/>
              </w:rPr>
              <w:t>Requirement</w:t>
            </w:r>
            <w:bookmarkEnd w:id="12"/>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BB4CB3" w:rsidR="009848BD" w:rsidP="009848BD" w:rsidRDefault="009848BD" w14:paraId="04B30DBD"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No. Respondents</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BB4CB3" w:rsidR="009848BD" w:rsidP="009848BD" w:rsidRDefault="009848BD" w14:paraId="6422B2D9"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Total Responses</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BB4CB3" w:rsidR="009848BD" w:rsidP="009848BD" w:rsidRDefault="009848BD" w14:paraId="22340899"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Time per Response (hours)</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BB4CB3" w:rsidR="009848BD" w:rsidP="009848BD" w:rsidRDefault="009848BD" w14:paraId="413AA049"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Total Annual Time (hours)</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BB4CB3" w:rsidR="009848BD" w:rsidP="009848BD" w:rsidRDefault="009848BD" w14:paraId="0123EE09"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Labor Cost ($/</w:t>
            </w:r>
            <w:proofErr w:type="spellStart"/>
            <w:r w:rsidRPr="00BB4CB3">
              <w:rPr>
                <w:rFonts w:eastAsia="Times New Roman" w:cs="Times New Roman"/>
                <w:color w:val="000000"/>
                <w:sz w:val="20"/>
                <w:szCs w:val="20"/>
              </w:rPr>
              <w:t>hr</w:t>
            </w:r>
            <w:proofErr w:type="spellEnd"/>
            <w:r w:rsidRPr="00BB4CB3">
              <w:rPr>
                <w:rFonts w:eastAsia="Times New Roman" w:cs="Times New Roman"/>
                <w:color w:val="000000"/>
                <w:sz w:val="20"/>
                <w:szCs w:val="20"/>
              </w:rPr>
              <w:t>)</w:t>
            </w:r>
          </w:p>
        </w:tc>
        <w:tc>
          <w:tcPr>
            <w:tcW w:w="1120" w:type="dxa"/>
            <w:tcBorders>
              <w:top w:val="single" w:color="auto" w:sz="4" w:space="0"/>
              <w:left w:val="nil"/>
              <w:bottom w:val="single" w:color="auto" w:sz="4" w:space="0"/>
              <w:right w:val="single" w:color="auto" w:sz="4" w:space="0"/>
            </w:tcBorders>
            <w:shd w:val="clear" w:color="auto" w:fill="auto"/>
            <w:vAlign w:val="center"/>
            <w:hideMark/>
          </w:tcPr>
          <w:p w:rsidRPr="00BB4CB3" w:rsidR="009848BD" w:rsidP="009848BD" w:rsidRDefault="009848BD" w14:paraId="5A6F76C1"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Total Annual Cost ($)</w:t>
            </w:r>
          </w:p>
        </w:tc>
      </w:tr>
      <w:tr w:rsidRPr="00BB4CB3" w:rsidR="009848BD" w:rsidTr="009848BD" w14:paraId="3A831E84" w14:textId="77777777">
        <w:trPr>
          <w:trHeight w:val="1002"/>
        </w:trPr>
        <w:tc>
          <w:tcPr>
            <w:tcW w:w="1660" w:type="dxa"/>
            <w:tcBorders>
              <w:top w:val="nil"/>
              <w:left w:val="single" w:color="auto" w:sz="4" w:space="0"/>
              <w:bottom w:val="single" w:color="auto" w:sz="4" w:space="0"/>
              <w:right w:val="single" w:color="auto" w:sz="4" w:space="0"/>
            </w:tcBorders>
            <w:shd w:val="clear" w:color="auto" w:fill="auto"/>
            <w:vAlign w:val="center"/>
            <w:hideMark/>
          </w:tcPr>
          <w:p w:rsidRPr="00BB4CB3" w:rsidR="009848BD" w:rsidP="009848BD" w:rsidRDefault="009848BD" w14:paraId="066814CD" w14:textId="77777777">
            <w:pPr>
              <w:spacing w:after="0" w:line="240" w:lineRule="auto"/>
              <w:rPr>
                <w:rFonts w:eastAsia="Times New Roman" w:cs="Times New Roman"/>
                <w:color w:val="000000"/>
                <w:sz w:val="20"/>
                <w:szCs w:val="20"/>
              </w:rPr>
            </w:pPr>
            <w:r w:rsidRPr="00BB4CB3">
              <w:rPr>
                <w:rFonts w:eastAsia="Times New Roman" w:cs="Times New Roman"/>
                <w:color w:val="000000"/>
                <w:sz w:val="20"/>
                <w:szCs w:val="20"/>
              </w:rPr>
              <w:t>Monitoring Protocol</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61F2AD1A"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rPr>
              <w:t>35</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35E79F5C"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rPr>
              <w:t>9</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11D97001"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18.5</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5DAA9933"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167</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74C41443"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Varies</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214A4D45"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17,417</w:t>
            </w:r>
          </w:p>
        </w:tc>
      </w:tr>
      <w:tr w:rsidRPr="00BB4CB3" w:rsidR="009848BD" w:rsidTr="009848BD" w14:paraId="18636E10" w14:textId="77777777">
        <w:trPr>
          <w:trHeight w:val="1002"/>
        </w:trPr>
        <w:tc>
          <w:tcPr>
            <w:tcW w:w="1660" w:type="dxa"/>
            <w:tcBorders>
              <w:top w:val="nil"/>
              <w:left w:val="single" w:color="auto" w:sz="4" w:space="0"/>
              <w:bottom w:val="single" w:color="auto" w:sz="4" w:space="0"/>
              <w:right w:val="single" w:color="auto" w:sz="4" w:space="0"/>
            </w:tcBorders>
            <w:shd w:val="clear" w:color="auto" w:fill="auto"/>
            <w:vAlign w:val="center"/>
            <w:hideMark/>
          </w:tcPr>
          <w:p w:rsidRPr="00BB4CB3" w:rsidR="009848BD" w:rsidP="009848BD" w:rsidRDefault="009848BD" w14:paraId="53368E9C" w14:textId="77777777">
            <w:pPr>
              <w:spacing w:after="0" w:line="240" w:lineRule="auto"/>
              <w:rPr>
                <w:rFonts w:eastAsia="Times New Roman" w:cs="Times New Roman"/>
                <w:color w:val="000000"/>
                <w:sz w:val="20"/>
                <w:szCs w:val="20"/>
              </w:rPr>
            </w:pPr>
            <w:r w:rsidRPr="00BB4CB3">
              <w:rPr>
                <w:rFonts w:eastAsia="Times New Roman" w:cs="Times New Roman"/>
                <w:color w:val="000000"/>
                <w:sz w:val="20"/>
                <w:szCs w:val="20"/>
              </w:rPr>
              <w:t>Monitoring Report Template (Annual)</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6F09DCA6"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35</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6862AE4F"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35</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2CC5FD05"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9.75</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42886702"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341</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05E4886E"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114.24</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2B528921"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38,956</w:t>
            </w:r>
          </w:p>
        </w:tc>
      </w:tr>
      <w:tr w:rsidRPr="00BB4CB3" w:rsidR="009848BD" w:rsidTr="009848BD" w14:paraId="15C1F1A8" w14:textId="77777777">
        <w:trPr>
          <w:trHeight w:val="1002"/>
        </w:trPr>
        <w:tc>
          <w:tcPr>
            <w:tcW w:w="1660" w:type="dxa"/>
            <w:tcBorders>
              <w:top w:val="nil"/>
              <w:left w:val="single" w:color="auto" w:sz="4" w:space="0"/>
              <w:bottom w:val="single" w:color="auto" w:sz="4" w:space="0"/>
              <w:right w:val="single" w:color="auto" w:sz="4" w:space="0"/>
            </w:tcBorders>
            <w:shd w:val="clear" w:color="auto" w:fill="auto"/>
            <w:vAlign w:val="center"/>
            <w:hideMark/>
          </w:tcPr>
          <w:p w:rsidRPr="00BB4CB3" w:rsidR="009848BD" w:rsidP="009848BD" w:rsidRDefault="009848BD" w14:paraId="398222B2" w14:textId="77777777">
            <w:pPr>
              <w:spacing w:after="0" w:line="240" w:lineRule="auto"/>
              <w:rPr>
                <w:rFonts w:eastAsia="Times New Roman" w:cs="Times New Roman"/>
                <w:color w:val="000000"/>
                <w:sz w:val="20"/>
                <w:szCs w:val="20"/>
              </w:rPr>
            </w:pPr>
            <w:r w:rsidRPr="00BB4CB3">
              <w:rPr>
                <w:rFonts w:eastAsia="Times New Roman" w:cs="Times New Roman"/>
                <w:color w:val="000000"/>
                <w:sz w:val="20"/>
                <w:szCs w:val="20"/>
              </w:rPr>
              <w:t>Monitoring Report Template (Quarterly)</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5079DA0F"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35</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6DAF51A8"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105</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79DC7C8F"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6.75</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1AA374C2"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709</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0BC3053B"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114.24</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53AC583D"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80,997</w:t>
            </w:r>
          </w:p>
        </w:tc>
      </w:tr>
      <w:tr w:rsidRPr="00BB4CB3" w:rsidR="009848BD" w:rsidTr="009848BD" w14:paraId="458A6A26" w14:textId="77777777">
        <w:trPr>
          <w:trHeight w:val="1002"/>
        </w:trPr>
        <w:tc>
          <w:tcPr>
            <w:tcW w:w="1660" w:type="dxa"/>
            <w:tcBorders>
              <w:top w:val="nil"/>
              <w:left w:val="single" w:color="auto" w:sz="4" w:space="0"/>
              <w:bottom w:val="single" w:color="auto" w:sz="4" w:space="0"/>
              <w:right w:val="single" w:color="auto" w:sz="4" w:space="0"/>
            </w:tcBorders>
            <w:shd w:val="clear" w:color="auto" w:fill="auto"/>
            <w:vAlign w:val="center"/>
            <w:hideMark/>
          </w:tcPr>
          <w:p w:rsidRPr="00BB4CB3" w:rsidR="009848BD" w:rsidP="009848BD" w:rsidRDefault="009848BD" w14:paraId="4C60772C" w14:textId="77777777">
            <w:pPr>
              <w:spacing w:after="0" w:line="240" w:lineRule="auto"/>
              <w:rPr>
                <w:rFonts w:eastAsia="Times New Roman" w:cs="Times New Roman"/>
                <w:color w:val="000000"/>
                <w:sz w:val="20"/>
                <w:szCs w:val="20"/>
              </w:rPr>
            </w:pPr>
            <w:r w:rsidRPr="00BB4CB3">
              <w:rPr>
                <w:rFonts w:eastAsia="Times New Roman" w:cs="Times New Roman"/>
                <w:color w:val="000000"/>
                <w:sz w:val="20"/>
                <w:szCs w:val="20"/>
              </w:rPr>
              <w:t>Monitoring Report Workbook</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2BC8B538"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rPr>
              <w:t>35</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4DDCDDD7"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447</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2D37594C"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Varies</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BF5CBA" w14:paraId="3F698A6E" w14:textId="631C7B52">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5,177</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4EF08549"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91.96</w:t>
            </w:r>
          </w:p>
        </w:tc>
        <w:tc>
          <w:tcPr>
            <w:tcW w:w="1120" w:type="dxa"/>
            <w:tcBorders>
              <w:top w:val="nil"/>
              <w:left w:val="nil"/>
              <w:bottom w:val="single" w:color="auto" w:sz="4" w:space="0"/>
              <w:right w:val="single" w:color="auto" w:sz="4" w:space="0"/>
            </w:tcBorders>
            <w:shd w:val="clear" w:color="auto" w:fill="auto"/>
            <w:vAlign w:val="center"/>
            <w:hideMark/>
          </w:tcPr>
          <w:p w:rsidRPr="00BB4CB3" w:rsidR="009848BD" w:rsidP="009848BD" w:rsidRDefault="009848BD" w14:paraId="7C362DDD"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476,076</w:t>
            </w:r>
          </w:p>
        </w:tc>
      </w:tr>
      <w:tr w:rsidRPr="00BB4CB3" w:rsidR="009848BD" w:rsidTr="009848BD" w14:paraId="06DE46F3" w14:textId="77777777">
        <w:trPr>
          <w:trHeight w:val="1002"/>
        </w:trPr>
        <w:tc>
          <w:tcPr>
            <w:tcW w:w="1660" w:type="dxa"/>
            <w:tcBorders>
              <w:top w:val="nil"/>
              <w:left w:val="single" w:color="auto" w:sz="4" w:space="0"/>
              <w:bottom w:val="single" w:color="auto" w:sz="4" w:space="0"/>
              <w:right w:val="single" w:color="auto" w:sz="4" w:space="0"/>
            </w:tcBorders>
            <w:shd w:val="clear" w:color="auto" w:fill="auto"/>
            <w:noWrap/>
            <w:vAlign w:val="center"/>
            <w:hideMark/>
          </w:tcPr>
          <w:p w:rsidRPr="00BB4CB3" w:rsidR="009848BD" w:rsidP="009848BD" w:rsidRDefault="009848BD" w14:paraId="6A171F2D" w14:textId="77777777">
            <w:pPr>
              <w:spacing w:after="0" w:line="240" w:lineRule="auto"/>
              <w:rPr>
                <w:rFonts w:eastAsia="Times New Roman" w:cs="Times New Roman"/>
                <w:color w:val="000000"/>
                <w:sz w:val="20"/>
                <w:szCs w:val="20"/>
              </w:rPr>
            </w:pPr>
            <w:r w:rsidRPr="00BB4CB3">
              <w:rPr>
                <w:rFonts w:eastAsia="Times New Roman" w:cs="Times New Roman"/>
                <w:color w:val="000000"/>
                <w:sz w:val="20"/>
                <w:szCs w:val="20"/>
              </w:rPr>
              <w:t>TOTAL</w:t>
            </w:r>
          </w:p>
        </w:tc>
        <w:tc>
          <w:tcPr>
            <w:tcW w:w="1120" w:type="dxa"/>
            <w:tcBorders>
              <w:top w:val="nil"/>
              <w:left w:val="nil"/>
              <w:bottom w:val="single" w:color="auto" w:sz="4" w:space="0"/>
              <w:right w:val="single" w:color="auto" w:sz="4" w:space="0"/>
            </w:tcBorders>
            <w:shd w:val="clear" w:color="auto" w:fill="auto"/>
            <w:noWrap/>
            <w:vAlign w:val="center"/>
            <w:hideMark/>
          </w:tcPr>
          <w:p w:rsidRPr="00BB4CB3" w:rsidR="009848BD" w:rsidP="009848BD" w:rsidRDefault="009848BD" w14:paraId="1413E65B"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 xml:space="preserve">35 </w:t>
            </w:r>
          </w:p>
        </w:tc>
        <w:tc>
          <w:tcPr>
            <w:tcW w:w="1120" w:type="dxa"/>
            <w:tcBorders>
              <w:top w:val="nil"/>
              <w:left w:val="nil"/>
              <w:bottom w:val="single" w:color="auto" w:sz="4" w:space="0"/>
              <w:right w:val="single" w:color="auto" w:sz="4" w:space="0"/>
            </w:tcBorders>
            <w:shd w:val="clear" w:color="auto" w:fill="auto"/>
            <w:noWrap/>
            <w:vAlign w:val="center"/>
            <w:hideMark/>
          </w:tcPr>
          <w:p w:rsidRPr="00BB4CB3" w:rsidR="009848BD" w:rsidP="009848BD" w:rsidRDefault="009848BD" w14:paraId="5A78DED7"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 xml:space="preserve">596 </w:t>
            </w:r>
          </w:p>
        </w:tc>
        <w:tc>
          <w:tcPr>
            <w:tcW w:w="1120" w:type="dxa"/>
            <w:tcBorders>
              <w:top w:val="nil"/>
              <w:left w:val="nil"/>
              <w:bottom w:val="single" w:color="auto" w:sz="4" w:space="0"/>
              <w:right w:val="single" w:color="auto" w:sz="4" w:space="0"/>
            </w:tcBorders>
            <w:shd w:val="clear" w:color="auto" w:fill="auto"/>
            <w:noWrap/>
            <w:vAlign w:val="center"/>
            <w:hideMark/>
          </w:tcPr>
          <w:p w:rsidRPr="00BB4CB3" w:rsidR="009848BD" w:rsidP="009848BD" w:rsidRDefault="009848BD" w14:paraId="6A09B745"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Varies</w:t>
            </w:r>
          </w:p>
        </w:tc>
        <w:tc>
          <w:tcPr>
            <w:tcW w:w="1120" w:type="dxa"/>
            <w:tcBorders>
              <w:top w:val="nil"/>
              <w:left w:val="nil"/>
              <w:bottom w:val="single" w:color="auto" w:sz="4" w:space="0"/>
              <w:right w:val="single" w:color="auto" w:sz="4" w:space="0"/>
            </w:tcBorders>
            <w:shd w:val="clear" w:color="auto" w:fill="auto"/>
            <w:noWrap/>
            <w:vAlign w:val="center"/>
            <w:hideMark/>
          </w:tcPr>
          <w:p w:rsidRPr="00BB4CB3" w:rsidR="009848BD" w:rsidP="009848BD" w:rsidRDefault="00BF5CBA" w14:paraId="11C8B1C1" w14:textId="30203F40">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6,394</w:t>
            </w:r>
          </w:p>
        </w:tc>
        <w:tc>
          <w:tcPr>
            <w:tcW w:w="1120" w:type="dxa"/>
            <w:tcBorders>
              <w:top w:val="nil"/>
              <w:left w:val="nil"/>
              <w:bottom w:val="single" w:color="auto" w:sz="4" w:space="0"/>
              <w:right w:val="single" w:color="auto" w:sz="4" w:space="0"/>
            </w:tcBorders>
            <w:shd w:val="clear" w:color="auto" w:fill="auto"/>
            <w:noWrap/>
            <w:vAlign w:val="center"/>
            <w:hideMark/>
          </w:tcPr>
          <w:p w:rsidRPr="00BB4CB3" w:rsidR="009848BD" w:rsidP="009848BD" w:rsidRDefault="009848BD" w14:paraId="5B57EADD"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Varies</w:t>
            </w:r>
          </w:p>
        </w:tc>
        <w:tc>
          <w:tcPr>
            <w:tcW w:w="1120" w:type="dxa"/>
            <w:tcBorders>
              <w:top w:val="nil"/>
              <w:left w:val="nil"/>
              <w:bottom w:val="single" w:color="auto" w:sz="4" w:space="0"/>
              <w:right w:val="single" w:color="auto" w:sz="4" w:space="0"/>
            </w:tcBorders>
            <w:shd w:val="clear" w:color="auto" w:fill="auto"/>
            <w:noWrap/>
            <w:vAlign w:val="center"/>
            <w:hideMark/>
          </w:tcPr>
          <w:p w:rsidRPr="00BB4CB3" w:rsidR="009848BD" w:rsidP="009848BD" w:rsidRDefault="009848BD" w14:paraId="56DA1180" w14:textId="77777777">
            <w:pPr>
              <w:spacing w:after="0" w:line="240" w:lineRule="auto"/>
              <w:jc w:val="center"/>
              <w:rPr>
                <w:rFonts w:eastAsia="Times New Roman" w:cs="Times New Roman"/>
                <w:color w:val="000000"/>
                <w:sz w:val="20"/>
                <w:szCs w:val="20"/>
              </w:rPr>
            </w:pPr>
            <w:r w:rsidRPr="00BB4CB3">
              <w:rPr>
                <w:rFonts w:eastAsia="Times New Roman" w:cs="Times New Roman"/>
                <w:color w:val="000000"/>
                <w:sz w:val="20"/>
                <w:szCs w:val="20"/>
              </w:rPr>
              <w:t>613,446</w:t>
            </w:r>
          </w:p>
        </w:tc>
      </w:tr>
    </w:tbl>
    <w:p w:rsidRPr="00BB4CB3" w:rsidR="00CE0703" w:rsidP="009333CB" w:rsidRDefault="00CE0703" w14:paraId="3DD56772" w14:textId="31C67287">
      <w:pPr>
        <w:spacing w:after="0" w:line="240" w:lineRule="auto"/>
        <w:rPr>
          <w:rFonts w:cs="Times New Roman"/>
          <w:i/>
        </w:rPr>
      </w:pPr>
    </w:p>
    <w:p w:rsidRPr="00BB4CB3" w:rsidR="0086637B" w:rsidP="0086637B" w:rsidRDefault="0086637B" w14:paraId="7E556A7E" w14:textId="609C4CF3">
      <w:pPr>
        <w:spacing w:after="0" w:line="240" w:lineRule="auto"/>
        <w:rPr>
          <w:rFonts w:cs="Times New Roman"/>
        </w:rPr>
      </w:pPr>
      <w:r w:rsidRPr="00BB4CB3">
        <w:rPr>
          <w:rFonts w:cs="Times New Roman"/>
        </w:rPr>
        <w:t>Burden Reconciliation</w:t>
      </w:r>
    </w:p>
    <w:tbl>
      <w:tblPr>
        <w:tblW w:w="958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350"/>
        <w:gridCol w:w="1530"/>
        <w:gridCol w:w="1350"/>
        <w:gridCol w:w="1080"/>
        <w:gridCol w:w="1350"/>
        <w:gridCol w:w="1391"/>
      </w:tblGrid>
      <w:tr w:rsidRPr="00BB4CB3" w:rsidR="006E3B25" w:rsidTr="00A932AB" w14:paraId="75D504C2" w14:textId="77777777">
        <w:trPr>
          <w:trHeight w:val="800"/>
          <w:tblHeader/>
        </w:trPr>
        <w:tc>
          <w:tcPr>
            <w:tcW w:w="1530" w:type="dxa"/>
            <w:shd w:val="clear" w:color="auto" w:fill="auto"/>
          </w:tcPr>
          <w:p w:rsidRPr="00BB4CB3" w:rsidR="006E3B25" w:rsidP="00EA0446" w:rsidRDefault="006E3B25" w14:paraId="0CF0B614" w14:textId="769DDA24">
            <w:pPr>
              <w:spacing w:after="0" w:line="240" w:lineRule="auto"/>
              <w:rPr>
                <w:sz w:val="20"/>
                <w:szCs w:val="20"/>
              </w:rPr>
            </w:pPr>
            <w:r w:rsidRPr="00BB4CB3">
              <w:rPr>
                <w:sz w:val="20"/>
                <w:szCs w:val="20"/>
              </w:rPr>
              <w:t>Requirement</w:t>
            </w:r>
            <w:r w:rsidRPr="00BB4CB3" w:rsidR="00542C69">
              <w:rPr>
                <w:sz w:val="20"/>
                <w:szCs w:val="20"/>
              </w:rPr>
              <w:t>s</w:t>
            </w:r>
          </w:p>
        </w:tc>
        <w:tc>
          <w:tcPr>
            <w:tcW w:w="1350" w:type="dxa"/>
            <w:shd w:val="clear" w:color="auto" w:fill="auto"/>
          </w:tcPr>
          <w:p w:rsidRPr="00BB4CB3" w:rsidR="006E3B25" w:rsidP="00A932AB" w:rsidRDefault="006E3B25" w14:paraId="0985C5F5" w14:textId="77777777">
            <w:pPr>
              <w:spacing w:after="0" w:line="240" w:lineRule="auto"/>
              <w:jc w:val="center"/>
              <w:rPr>
                <w:sz w:val="20"/>
                <w:szCs w:val="20"/>
              </w:rPr>
            </w:pPr>
            <w:r w:rsidRPr="00BB4CB3">
              <w:rPr>
                <w:sz w:val="20"/>
                <w:szCs w:val="20"/>
              </w:rPr>
              <w:t>Respondents</w:t>
            </w:r>
          </w:p>
        </w:tc>
        <w:tc>
          <w:tcPr>
            <w:tcW w:w="1530" w:type="dxa"/>
            <w:shd w:val="clear" w:color="auto" w:fill="auto"/>
          </w:tcPr>
          <w:p w:rsidRPr="00BB4CB3" w:rsidR="006E3B25" w:rsidP="00A932AB" w:rsidRDefault="006E3B25" w14:paraId="6C07ED51" w14:textId="77777777">
            <w:pPr>
              <w:spacing w:after="0" w:line="240" w:lineRule="auto"/>
              <w:jc w:val="center"/>
              <w:rPr>
                <w:sz w:val="20"/>
                <w:szCs w:val="20"/>
              </w:rPr>
            </w:pPr>
            <w:r w:rsidRPr="00BB4CB3">
              <w:rPr>
                <w:sz w:val="20"/>
                <w:szCs w:val="20"/>
              </w:rPr>
              <w:t>Total Responses</w:t>
            </w:r>
          </w:p>
        </w:tc>
        <w:tc>
          <w:tcPr>
            <w:tcW w:w="1350" w:type="dxa"/>
            <w:shd w:val="clear" w:color="auto" w:fill="auto"/>
          </w:tcPr>
          <w:p w:rsidRPr="00BB4CB3" w:rsidR="006E3B25" w:rsidP="00A932AB" w:rsidRDefault="006E3B25" w14:paraId="072827CD" w14:textId="77777777">
            <w:pPr>
              <w:spacing w:after="0" w:line="240" w:lineRule="auto"/>
              <w:jc w:val="center"/>
              <w:rPr>
                <w:sz w:val="20"/>
                <w:szCs w:val="20"/>
              </w:rPr>
            </w:pPr>
            <w:r w:rsidRPr="00BB4CB3">
              <w:rPr>
                <w:sz w:val="20"/>
                <w:szCs w:val="20"/>
              </w:rPr>
              <w:t>Burden per Response (hours)</w:t>
            </w:r>
          </w:p>
        </w:tc>
        <w:tc>
          <w:tcPr>
            <w:tcW w:w="1080" w:type="dxa"/>
          </w:tcPr>
          <w:p w:rsidRPr="00BB4CB3" w:rsidR="006E3B25" w:rsidP="00A932AB" w:rsidRDefault="006E3B25" w14:paraId="2A8BA230" w14:textId="4E9526AE">
            <w:pPr>
              <w:spacing w:after="0" w:line="240" w:lineRule="auto"/>
              <w:jc w:val="center"/>
              <w:rPr>
                <w:sz w:val="20"/>
                <w:szCs w:val="20"/>
              </w:rPr>
            </w:pPr>
            <w:r w:rsidRPr="00BB4CB3">
              <w:rPr>
                <w:sz w:val="20"/>
                <w:szCs w:val="20"/>
              </w:rPr>
              <w:t>Total Annual Time (hours)</w:t>
            </w:r>
          </w:p>
        </w:tc>
        <w:tc>
          <w:tcPr>
            <w:tcW w:w="1350" w:type="dxa"/>
          </w:tcPr>
          <w:p w:rsidRPr="00BB4CB3" w:rsidR="006E3B25" w:rsidP="00A932AB" w:rsidRDefault="006E3B25" w14:paraId="49D9E68D" w14:textId="66DFD6FB">
            <w:pPr>
              <w:spacing w:after="0" w:line="240" w:lineRule="auto"/>
              <w:jc w:val="center"/>
              <w:rPr>
                <w:sz w:val="20"/>
                <w:szCs w:val="20"/>
              </w:rPr>
            </w:pPr>
            <w:r w:rsidRPr="00BB4CB3">
              <w:rPr>
                <w:sz w:val="20"/>
                <w:szCs w:val="20"/>
              </w:rPr>
              <w:t>Labor Cost ($/</w:t>
            </w:r>
            <w:proofErr w:type="spellStart"/>
            <w:r w:rsidRPr="00BB4CB3">
              <w:rPr>
                <w:sz w:val="20"/>
                <w:szCs w:val="20"/>
              </w:rPr>
              <w:t>hr</w:t>
            </w:r>
            <w:proofErr w:type="spellEnd"/>
            <w:r w:rsidRPr="00BB4CB3">
              <w:rPr>
                <w:sz w:val="20"/>
                <w:szCs w:val="20"/>
              </w:rPr>
              <w:t>)</w:t>
            </w:r>
          </w:p>
        </w:tc>
        <w:tc>
          <w:tcPr>
            <w:tcW w:w="1391" w:type="dxa"/>
            <w:shd w:val="clear" w:color="auto" w:fill="auto"/>
          </w:tcPr>
          <w:p w:rsidRPr="00BB4CB3" w:rsidR="006E3B25" w:rsidP="00A932AB" w:rsidRDefault="006E3B25" w14:paraId="476E8444" w14:textId="53DB47CB">
            <w:pPr>
              <w:spacing w:after="0" w:line="240" w:lineRule="auto"/>
              <w:jc w:val="center"/>
              <w:rPr>
                <w:sz w:val="20"/>
                <w:szCs w:val="20"/>
              </w:rPr>
            </w:pPr>
            <w:r w:rsidRPr="00BB4CB3">
              <w:rPr>
                <w:sz w:val="20"/>
                <w:szCs w:val="20"/>
              </w:rPr>
              <w:t>Total Annual Cost ($)</w:t>
            </w:r>
          </w:p>
        </w:tc>
      </w:tr>
      <w:tr w:rsidRPr="00BB4CB3" w:rsidR="006E3B25" w:rsidTr="0090618F" w14:paraId="291E967C" w14:textId="77777777">
        <w:tc>
          <w:tcPr>
            <w:tcW w:w="1530" w:type="dxa"/>
            <w:shd w:val="clear" w:color="auto" w:fill="auto"/>
          </w:tcPr>
          <w:p w:rsidRPr="00BB4CB3" w:rsidR="006E3B25" w:rsidP="00EA0446" w:rsidRDefault="006E3B25" w14:paraId="5CFA3149" w14:textId="5AC969B1">
            <w:pPr>
              <w:spacing w:after="0" w:line="240" w:lineRule="auto"/>
              <w:rPr>
                <w:sz w:val="20"/>
                <w:szCs w:val="20"/>
              </w:rPr>
            </w:pPr>
            <w:r w:rsidRPr="00BB4CB3">
              <w:rPr>
                <w:sz w:val="20"/>
                <w:szCs w:val="20"/>
              </w:rPr>
              <w:t>Currently Approved by OMB</w:t>
            </w:r>
          </w:p>
        </w:tc>
        <w:tc>
          <w:tcPr>
            <w:tcW w:w="1350" w:type="dxa"/>
            <w:shd w:val="clear" w:color="auto" w:fill="auto"/>
          </w:tcPr>
          <w:p w:rsidRPr="00BB4CB3" w:rsidR="006E3B25" w:rsidP="00A932AB" w:rsidRDefault="006E3B25" w14:paraId="0541A9F2" w14:textId="77777777">
            <w:pPr>
              <w:spacing w:after="0" w:line="240" w:lineRule="auto"/>
              <w:jc w:val="center"/>
              <w:rPr>
                <w:rFonts w:ascii="Calibri" w:hAnsi="Calibri"/>
                <w:sz w:val="20"/>
                <w:szCs w:val="20"/>
              </w:rPr>
            </w:pPr>
            <w:r w:rsidRPr="00BB4CB3">
              <w:rPr>
                <w:rFonts w:ascii="Calibri" w:hAnsi="Calibri"/>
                <w:sz w:val="20"/>
                <w:szCs w:val="20"/>
              </w:rPr>
              <w:t>35</w:t>
            </w:r>
          </w:p>
        </w:tc>
        <w:tc>
          <w:tcPr>
            <w:tcW w:w="1530" w:type="dxa"/>
            <w:shd w:val="clear" w:color="auto" w:fill="auto"/>
          </w:tcPr>
          <w:p w:rsidRPr="00BB4CB3" w:rsidR="006E3B25" w:rsidP="00A932AB" w:rsidRDefault="006E3B25" w14:paraId="43215605" w14:textId="77777777">
            <w:pPr>
              <w:spacing w:after="0" w:line="240" w:lineRule="auto"/>
              <w:jc w:val="center"/>
              <w:rPr>
                <w:rFonts w:ascii="Calibri" w:hAnsi="Calibri"/>
                <w:sz w:val="20"/>
                <w:szCs w:val="20"/>
              </w:rPr>
            </w:pPr>
            <w:r w:rsidRPr="00BB4CB3">
              <w:rPr>
                <w:rFonts w:ascii="Calibri" w:hAnsi="Calibri"/>
                <w:sz w:val="20"/>
                <w:szCs w:val="20"/>
              </w:rPr>
              <w:t>455</w:t>
            </w:r>
          </w:p>
        </w:tc>
        <w:tc>
          <w:tcPr>
            <w:tcW w:w="1350" w:type="dxa"/>
            <w:shd w:val="clear" w:color="auto" w:fill="auto"/>
          </w:tcPr>
          <w:p w:rsidRPr="00BB4CB3" w:rsidR="006E3B25" w:rsidP="00A932AB" w:rsidRDefault="006E3B25" w14:paraId="70EDE4FD" w14:textId="77777777">
            <w:pPr>
              <w:spacing w:after="0" w:line="240" w:lineRule="auto"/>
              <w:jc w:val="center"/>
              <w:rPr>
                <w:rFonts w:ascii="Calibri" w:hAnsi="Calibri"/>
                <w:sz w:val="20"/>
                <w:szCs w:val="20"/>
              </w:rPr>
            </w:pPr>
            <w:r w:rsidRPr="00BB4CB3">
              <w:rPr>
                <w:rFonts w:ascii="Calibri" w:hAnsi="Calibri"/>
                <w:sz w:val="20"/>
                <w:szCs w:val="20"/>
              </w:rPr>
              <w:t>Varies</w:t>
            </w:r>
          </w:p>
        </w:tc>
        <w:tc>
          <w:tcPr>
            <w:tcW w:w="1080" w:type="dxa"/>
            <w:shd w:val="clear" w:color="auto" w:fill="auto"/>
          </w:tcPr>
          <w:p w:rsidRPr="00BB4CB3" w:rsidR="006E3B25" w:rsidP="00A932AB" w:rsidRDefault="00BF5CBA" w14:paraId="7176C2AE" w14:textId="4BA89E0B">
            <w:pPr>
              <w:spacing w:after="0" w:line="240" w:lineRule="auto"/>
              <w:jc w:val="center"/>
              <w:rPr>
                <w:rFonts w:ascii="Calibri" w:hAnsi="Calibri"/>
                <w:sz w:val="20"/>
                <w:szCs w:val="20"/>
              </w:rPr>
            </w:pPr>
            <w:r w:rsidRPr="00BB4CB3">
              <w:rPr>
                <w:rFonts w:ascii="Calibri" w:hAnsi="Calibri"/>
                <w:sz w:val="20"/>
                <w:szCs w:val="20"/>
              </w:rPr>
              <w:t>10,080</w:t>
            </w:r>
          </w:p>
        </w:tc>
        <w:tc>
          <w:tcPr>
            <w:tcW w:w="1350" w:type="dxa"/>
            <w:shd w:val="clear" w:color="auto" w:fill="auto"/>
          </w:tcPr>
          <w:p w:rsidRPr="00BB4CB3" w:rsidR="006E3B25" w:rsidP="00A932AB" w:rsidRDefault="006E3B25" w14:paraId="74178851" w14:textId="77777777">
            <w:pPr>
              <w:spacing w:after="0" w:line="240" w:lineRule="auto"/>
              <w:jc w:val="center"/>
              <w:rPr>
                <w:sz w:val="20"/>
                <w:szCs w:val="20"/>
              </w:rPr>
            </w:pPr>
            <w:r w:rsidRPr="00BB4CB3">
              <w:rPr>
                <w:sz w:val="20"/>
                <w:szCs w:val="20"/>
              </w:rPr>
              <w:t>Varies</w:t>
            </w:r>
          </w:p>
        </w:tc>
        <w:tc>
          <w:tcPr>
            <w:tcW w:w="1391" w:type="dxa"/>
            <w:shd w:val="clear" w:color="auto" w:fill="auto"/>
          </w:tcPr>
          <w:p w:rsidRPr="00BB4CB3" w:rsidR="006E3B25" w:rsidP="00A932AB" w:rsidRDefault="006E3B25" w14:paraId="45D5760C" w14:textId="26F8B254">
            <w:pPr>
              <w:spacing w:after="0" w:line="240" w:lineRule="auto"/>
              <w:jc w:val="center"/>
              <w:rPr>
                <w:sz w:val="20"/>
                <w:szCs w:val="20"/>
              </w:rPr>
            </w:pPr>
            <w:r w:rsidRPr="00BB4CB3">
              <w:rPr>
                <w:sz w:val="20"/>
                <w:szCs w:val="20"/>
              </w:rPr>
              <w:t>840,286</w:t>
            </w:r>
          </w:p>
        </w:tc>
      </w:tr>
      <w:tr w:rsidRPr="00BB4CB3" w:rsidR="006E3B25" w:rsidTr="0090618F" w14:paraId="0E549A54" w14:textId="77777777">
        <w:tc>
          <w:tcPr>
            <w:tcW w:w="1530" w:type="dxa"/>
            <w:shd w:val="clear" w:color="auto" w:fill="auto"/>
          </w:tcPr>
          <w:p w:rsidRPr="00BB4CB3" w:rsidR="006E3B25" w:rsidP="006E3B25" w:rsidRDefault="006E3B25" w14:paraId="0C9521E1" w14:textId="25C5D9C4">
            <w:pPr>
              <w:spacing w:after="0" w:line="240" w:lineRule="auto"/>
              <w:rPr>
                <w:sz w:val="20"/>
                <w:szCs w:val="20"/>
              </w:rPr>
            </w:pPr>
            <w:r w:rsidRPr="00BB4CB3">
              <w:rPr>
                <w:sz w:val="20"/>
                <w:szCs w:val="20"/>
              </w:rPr>
              <w:t>Proposed</w:t>
            </w:r>
          </w:p>
        </w:tc>
        <w:tc>
          <w:tcPr>
            <w:tcW w:w="1350" w:type="dxa"/>
            <w:shd w:val="clear" w:color="auto" w:fill="auto"/>
            <w:vAlign w:val="center"/>
          </w:tcPr>
          <w:p w:rsidRPr="00BB4CB3" w:rsidR="006E3B25" w:rsidP="00A932AB" w:rsidRDefault="006E3B25" w14:paraId="50415AE0" w14:textId="1ECCF878">
            <w:pPr>
              <w:spacing w:after="0" w:line="240" w:lineRule="auto"/>
              <w:jc w:val="center"/>
              <w:rPr>
                <w:rFonts w:ascii="Calibri" w:hAnsi="Calibri"/>
                <w:sz w:val="20"/>
                <w:szCs w:val="20"/>
              </w:rPr>
            </w:pPr>
            <w:r w:rsidRPr="00BB4CB3">
              <w:rPr>
                <w:rFonts w:eastAsia="Times New Roman" w:cs="Times New Roman"/>
                <w:color w:val="000000"/>
                <w:sz w:val="20"/>
                <w:szCs w:val="20"/>
              </w:rPr>
              <w:t>35</w:t>
            </w:r>
          </w:p>
        </w:tc>
        <w:tc>
          <w:tcPr>
            <w:tcW w:w="1530" w:type="dxa"/>
            <w:shd w:val="clear" w:color="auto" w:fill="auto"/>
            <w:vAlign w:val="center"/>
          </w:tcPr>
          <w:p w:rsidRPr="00BB4CB3" w:rsidR="006E3B25" w:rsidP="00A932AB" w:rsidRDefault="006E3B25" w14:paraId="76482EAB" w14:textId="3864DA54">
            <w:pPr>
              <w:spacing w:after="0" w:line="240" w:lineRule="auto"/>
              <w:jc w:val="center"/>
              <w:rPr>
                <w:rFonts w:ascii="Calibri" w:hAnsi="Calibri"/>
                <w:sz w:val="20"/>
                <w:szCs w:val="20"/>
              </w:rPr>
            </w:pPr>
            <w:r w:rsidRPr="00BB4CB3">
              <w:rPr>
                <w:rFonts w:eastAsia="Times New Roman" w:cs="Times New Roman"/>
                <w:color w:val="000000"/>
                <w:sz w:val="20"/>
                <w:szCs w:val="20"/>
              </w:rPr>
              <w:t>596</w:t>
            </w:r>
          </w:p>
        </w:tc>
        <w:tc>
          <w:tcPr>
            <w:tcW w:w="1350" w:type="dxa"/>
            <w:shd w:val="clear" w:color="auto" w:fill="auto"/>
            <w:vAlign w:val="center"/>
          </w:tcPr>
          <w:p w:rsidRPr="00BB4CB3" w:rsidR="006E3B25" w:rsidP="00A932AB" w:rsidRDefault="006E3B25" w14:paraId="4A335A85" w14:textId="05CB33E3">
            <w:pPr>
              <w:spacing w:after="0" w:line="240" w:lineRule="auto"/>
              <w:jc w:val="center"/>
              <w:rPr>
                <w:rFonts w:ascii="Calibri" w:hAnsi="Calibri"/>
                <w:sz w:val="20"/>
                <w:szCs w:val="20"/>
              </w:rPr>
            </w:pPr>
            <w:r w:rsidRPr="00BB4CB3">
              <w:rPr>
                <w:rFonts w:eastAsia="Times New Roman" w:cs="Times New Roman"/>
                <w:color w:val="000000"/>
                <w:sz w:val="20"/>
                <w:szCs w:val="20"/>
              </w:rPr>
              <w:t>Varies</w:t>
            </w:r>
          </w:p>
        </w:tc>
        <w:tc>
          <w:tcPr>
            <w:tcW w:w="1080" w:type="dxa"/>
            <w:shd w:val="clear" w:color="auto" w:fill="auto"/>
            <w:vAlign w:val="center"/>
          </w:tcPr>
          <w:p w:rsidRPr="00BB4CB3" w:rsidR="006E3B25" w:rsidP="00A932AB" w:rsidRDefault="00BF5CBA" w14:paraId="2F2478A9" w14:textId="0D6A885A">
            <w:pPr>
              <w:spacing w:after="0" w:line="240" w:lineRule="auto"/>
              <w:jc w:val="center"/>
              <w:rPr>
                <w:rFonts w:ascii="Calibri" w:hAnsi="Calibri"/>
                <w:sz w:val="20"/>
                <w:szCs w:val="20"/>
              </w:rPr>
            </w:pPr>
            <w:r w:rsidRPr="00BB4CB3">
              <w:rPr>
                <w:rFonts w:ascii="Calibri" w:hAnsi="Calibri"/>
                <w:sz w:val="20"/>
                <w:szCs w:val="20"/>
              </w:rPr>
              <w:t>6,394</w:t>
            </w:r>
          </w:p>
        </w:tc>
        <w:tc>
          <w:tcPr>
            <w:tcW w:w="1350" w:type="dxa"/>
            <w:shd w:val="clear" w:color="auto" w:fill="auto"/>
            <w:vAlign w:val="center"/>
          </w:tcPr>
          <w:p w:rsidRPr="00BB4CB3" w:rsidR="006E3B25" w:rsidP="00A932AB" w:rsidRDefault="006E3B25" w14:paraId="2535A4CB" w14:textId="0937AD35">
            <w:pPr>
              <w:spacing w:after="0" w:line="240" w:lineRule="auto"/>
              <w:jc w:val="center"/>
              <w:rPr>
                <w:sz w:val="20"/>
                <w:szCs w:val="20"/>
              </w:rPr>
            </w:pPr>
            <w:r w:rsidRPr="00BB4CB3">
              <w:rPr>
                <w:rFonts w:eastAsia="Times New Roman" w:cs="Times New Roman"/>
                <w:color w:val="000000"/>
                <w:sz w:val="20"/>
                <w:szCs w:val="20"/>
              </w:rPr>
              <w:t>Varies</w:t>
            </w:r>
          </w:p>
        </w:tc>
        <w:tc>
          <w:tcPr>
            <w:tcW w:w="1391" w:type="dxa"/>
            <w:shd w:val="clear" w:color="auto" w:fill="auto"/>
            <w:vAlign w:val="center"/>
          </w:tcPr>
          <w:p w:rsidRPr="00BB4CB3" w:rsidR="006E3B25" w:rsidP="00A932AB" w:rsidRDefault="006E3B25" w14:paraId="15FFB878" w14:textId="37FC8A52">
            <w:pPr>
              <w:spacing w:after="0" w:line="240" w:lineRule="auto"/>
              <w:jc w:val="center"/>
              <w:rPr>
                <w:sz w:val="20"/>
                <w:szCs w:val="20"/>
              </w:rPr>
            </w:pPr>
            <w:r w:rsidRPr="00BB4CB3">
              <w:rPr>
                <w:rFonts w:eastAsia="Times New Roman" w:cs="Times New Roman"/>
                <w:color w:val="000000"/>
                <w:sz w:val="20"/>
                <w:szCs w:val="20"/>
              </w:rPr>
              <w:t>613,446</w:t>
            </w:r>
          </w:p>
        </w:tc>
      </w:tr>
      <w:tr w:rsidRPr="00BB4CB3" w:rsidR="006E3B25" w:rsidTr="0090618F" w14:paraId="2DB6DC4D" w14:textId="77777777">
        <w:tc>
          <w:tcPr>
            <w:tcW w:w="1530" w:type="dxa"/>
            <w:shd w:val="clear" w:color="auto" w:fill="auto"/>
          </w:tcPr>
          <w:p w:rsidRPr="00BB4CB3" w:rsidR="006E3B25" w:rsidP="006E3B25" w:rsidRDefault="006E3B25" w14:paraId="2A74A92C" w14:textId="09E204DD">
            <w:pPr>
              <w:spacing w:after="0" w:line="240" w:lineRule="auto"/>
              <w:rPr>
                <w:sz w:val="20"/>
                <w:szCs w:val="20"/>
              </w:rPr>
            </w:pPr>
            <w:r w:rsidRPr="00BB4CB3">
              <w:rPr>
                <w:sz w:val="20"/>
                <w:szCs w:val="20"/>
              </w:rPr>
              <w:t>C</w:t>
            </w:r>
            <w:r w:rsidRPr="00BB4CB3" w:rsidR="0090618F">
              <w:rPr>
                <w:sz w:val="20"/>
                <w:szCs w:val="20"/>
              </w:rPr>
              <w:t>HANGE</w:t>
            </w:r>
          </w:p>
        </w:tc>
        <w:tc>
          <w:tcPr>
            <w:tcW w:w="1350" w:type="dxa"/>
            <w:shd w:val="clear" w:color="auto" w:fill="auto"/>
          </w:tcPr>
          <w:p w:rsidRPr="00BB4CB3" w:rsidR="006E3B25" w:rsidP="00A932AB" w:rsidRDefault="006E3B25" w14:paraId="588ACBE2" w14:textId="06AB0F57">
            <w:pPr>
              <w:spacing w:after="0" w:line="240" w:lineRule="auto"/>
              <w:jc w:val="center"/>
              <w:rPr>
                <w:rFonts w:ascii="Calibri" w:hAnsi="Calibri"/>
                <w:sz w:val="20"/>
                <w:szCs w:val="20"/>
              </w:rPr>
            </w:pPr>
            <w:r w:rsidRPr="00BB4CB3">
              <w:rPr>
                <w:rFonts w:ascii="Calibri" w:hAnsi="Calibri"/>
                <w:sz w:val="20"/>
                <w:szCs w:val="20"/>
              </w:rPr>
              <w:t>no change</w:t>
            </w:r>
          </w:p>
        </w:tc>
        <w:tc>
          <w:tcPr>
            <w:tcW w:w="1530" w:type="dxa"/>
            <w:shd w:val="clear" w:color="auto" w:fill="auto"/>
          </w:tcPr>
          <w:p w:rsidRPr="00BB4CB3" w:rsidR="006E3B25" w:rsidP="00A932AB" w:rsidRDefault="006E3B25" w14:paraId="5FBC8134" w14:textId="1CDCF1B9">
            <w:pPr>
              <w:spacing w:after="0" w:line="240" w:lineRule="auto"/>
              <w:jc w:val="center"/>
              <w:rPr>
                <w:rFonts w:ascii="Calibri" w:hAnsi="Calibri"/>
                <w:sz w:val="20"/>
                <w:szCs w:val="20"/>
              </w:rPr>
            </w:pPr>
            <w:r w:rsidRPr="00BB4CB3">
              <w:rPr>
                <w:rFonts w:ascii="Calibri" w:hAnsi="Calibri"/>
                <w:sz w:val="20"/>
                <w:szCs w:val="20"/>
              </w:rPr>
              <w:t>+ 141</w:t>
            </w:r>
          </w:p>
        </w:tc>
        <w:tc>
          <w:tcPr>
            <w:tcW w:w="1350" w:type="dxa"/>
            <w:shd w:val="clear" w:color="auto" w:fill="auto"/>
          </w:tcPr>
          <w:p w:rsidRPr="00BB4CB3" w:rsidR="006E3B25" w:rsidP="00A932AB" w:rsidRDefault="006E3B25" w14:paraId="5DB59B81" w14:textId="45EB15D2">
            <w:pPr>
              <w:spacing w:after="0" w:line="240" w:lineRule="auto"/>
              <w:jc w:val="center"/>
              <w:rPr>
                <w:rFonts w:ascii="Calibri" w:hAnsi="Calibri"/>
                <w:sz w:val="20"/>
                <w:szCs w:val="20"/>
              </w:rPr>
            </w:pPr>
            <w:r w:rsidRPr="00BB4CB3">
              <w:rPr>
                <w:rFonts w:ascii="Calibri" w:hAnsi="Calibri"/>
                <w:sz w:val="20"/>
                <w:szCs w:val="20"/>
              </w:rPr>
              <w:t>Varies</w:t>
            </w:r>
          </w:p>
        </w:tc>
        <w:tc>
          <w:tcPr>
            <w:tcW w:w="1080" w:type="dxa"/>
            <w:shd w:val="clear" w:color="auto" w:fill="auto"/>
          </w:tcPr>
          <w:p w:rsidRPr="00BB4CB3" w:rsidR="006E3B25" w:rsidP="00A932AB" w:rsidRDefault="00EE16A0" w14:paraId="1B1B881F" w14:textId="0BFA1020">
            <w:pPr>
              <w:spacing w:after="0" w:line="240" w:lineRule="auto"/>
              <w:jc w:val="center"/>
              <w:rPr>
                <w:sz w:val="20"/>
                <w:szCs w:val="20"/>
              </w:rPr>
            </w:pPr>
            <w:r w:rsidRPr="00BB4CB3">
              <w:rPr>
                <w:sz w:val="20"/>
                <w:szCs w:val="20"/>
              </w:rPr>
              <w:t xml:space="preserve">- </w:t>
            </w:r>
            <w:r w:rsidRPr="00BB4CB3" w:rsidR="001953B1">
              <w:rPr>
                <w:sz w:val="20"/>
                <w:szCs w:val="20"/>
              </w:rPr>
              <w:t>3,686</w:t>
            </w:r>
          </w:p>
        </w:tc>
        <w:tc>
          <w:tcPr>
            <w:tcW w:w="1350" w:type="dxa"/>
            <w:shd w:val="clear" w:color="auto" w:fill="auto"/>
          </w:tcPr>
          <w:p w:rsidRPr="00BB4CB3" w:rsidR="006E3B25" w:rsidP="00A932AB" w:rsidRDefault="006E3B25" w14:paraId="0A41C217" w14:textId="4615062B">
            <w:pPr>
              <w:spacing w:after="0" w:line="240" w:lineRule="auto"/>
              <w:jc w:val="center"/>
              <w:rPr>
                <w:sz w:val="20"/>
                <w:szCs w:val="20"/>
              </w:rPr>
            </w:pPr>
            <w:r w:rsidRPr="00BB4CB3">
              <w:rPr>
                <w:sz w:val="20"/>
                <w:szCs w:val="20"/>
              </w:rPr>
              <w:t>Varies</w:t>
            </w:r>
          </w:p>
        </w:tc>
        <w:tc>
          <w:tcPr>
            <w:tcW w:w="1391" w:type="dxa"/>
            <w:shd w:val="clear" w:color="auto" w:fill="auto"/>
          </w:tcPr>
          <w:p w:rsidRPr="00BB4CB3" w:rsidR="006E3B25" w:rsidP="00A932AB" w:rsidRDefault="00EE16A0" w14:paraId="17BFA202" w14:textId="2874B310">
            <w:pPr>
              <w:spacing w:after="0" w:line="240" w:lineRule="auto"/>
              <w:jc w:val="center"/>
              <w:rPr>
                <w:sz w:val="20"/>
                <w:szCs w:val="20"/>
              </w:rPr>
            </w:pPr>
            <w:r w:rsidRPr="00BB4CB3">
              <w:rPr>
                <w:sz w:val="20"/>
                <w:szCs w:val="20"/>
              </w:rPr>
              <w:t xml:space="preserve">- </w:t>
            </w:r>
            <w:r w:rsidRPr="00BB4CB3" w:rsidR="006E3B25">
              <w:rPr>
                <w:sz w:val="20"/>
                <w:szCs w:val="20"/>
              </w:rPr>
              <w:t>226,840</w:t>
            </w:r>
          </w:p>
        </w:tc>
      </w:tr>
    </w:tbl>
    <w:p w:rsidRPr="00BB4CB3" w:rsidR="00EA0446" w:rsidP="009333CB" w:rsidRDefault="00EA0446" w14:paraId="55BCD0E5" w14:textId="77777777">
      <w:pPr>
        <w:spacing w:after="0" w:line="240" w:lineRule="auto"/>
        <w:rPr>
          <w:rFonts w:cs="Times New Roman"/>
        </w:rPr>
      </w:pPr>
    </w:p>
    <w:p w:rsidRPr="00BB4CB3" w:rsidR="00F75FA8" w:rsidP="00F75FA8" w:rsidRDefault="00F75FA8" w14:paraId="3C68E506" w14:textId="525111AD">
      <w:pPr>
        <w:spacing w:after="0" w:line="240" w:lineRule="auto"/>
        <w:rPr>
          <w:szCs w:val="24"/>
        </w:rPr>
      </w:pPr>
      <w:r w:rsidRPr="00BB4CB3">
        <w:rPr>
          <w:szCs w:val="24"/>
        </w:rPr>
        <w:t xml:space="preserve">Given that this </w:t>
      </w:r>
      <w:r w:rsidRPr="00BB4CB3" w:rsidR="0040383A">
        <w:rPr>
          <w:szCs w:val="24"/>
        </w:rPr>
        <w:t xml:space="preserve">February 2022 </w:t>
      </w:r>
      <w:r w:rsidRPr="00BB4CB3">
        <w:rPr>
          <w:szCs w:val="24"/>
        </w:rPr>
        <w:t xml:space="preserve">collection of information request proposes </w:t>
      </w:r>
      <w:r w:rsidRPr="00BB4CB3" w:rsidR="0040383A">
        <w:rPr>
          <w:szCs w:val="24"/>
        </w:rPr>
        <w:t xml:space="preserve">to reduce our </w:t>
      </w:r>
      <w:r w:rsidRPr="00BB4CB3">
        <w:rPr>
          <w:szCs w:val="24"/>
        </w:rPr>
        <w:t xml:space="preserve">active total time estimate </w:t>
      </w:r>
      <w:r w:rsidRPr="00BB4CB3" w:rsidR="0040383A">
        <w:rPr>
          <w:szCs w:val="24"/>
        </w:rPr>
        <w:t xml:space="preserve">by minus </w:t>
      </w:r>
      <w:r w:rsidRPr="00BB4CB3" w:rsidR="00C008E6">
        <w:rPr>
          <w:szCs w:val="24"/>
        </w:rPr>
        <w:t>3,686</w:t>
      </w:r>
      <w:r w:rsidRPr="00BB4CB3" w:rsidR="0040383A">
        <w:rPr>
          <w:szCs w:val="24"/>
        </w:rPr>
        <w:t xml:space="preserve"> hours, w</w:t>
      </w:r>
      <w:r w:rsidRPr="00BB4CB3">
        <w:rPr>
          <w:szCs w:val="24"/>
        </w:rPr>
        <w:t xml:space="preserve">e are adding 5 hours of burden to account for the limitations of ROCIS which does not allow the submission of </w:t>
      </w:r>
      <w:r w:rsidRPr="00BB4CB3" w:rsidR="0040383A">
        <w:rPr>
          <w:szCs w:val="24"/>
        </w:rPr>
        <w:t xml:space="preserve">negative burden for the collection’s </w:t>
      </w:r>
      <w:proofErr w:type="spellStart"/>
      <w:r w:rsidRPr="00BB4CB3" w:rsidR="0040383A">
        <w:rPr>
          <w:szCs w:val="24"/>
        </w:rPr>
        <w:t>GenICs</w:t>
      </w:r>
      <w:proofErr w:type="spellEnd"/>
      <w:r w:rsidRPr="00BB4CB3" w:rsidR="0040383A">
        <w:rPr>
          <w:szCs w:val="24"/>
        </w:rPr>
        <w:t xml:space="preserve"> . We will address this limitation when the umbrella package is submitted for renewal.</w:t>
      </w:r>
      <w:r w:rsidRPr="00BB4CB3" w:rsidR="0097571D">
        <w:rPr>
          <w:szCs w:val="24"/>
        </w:rPr>
        <w:t xml:space="preserve"> The current expiration date is April 30, 2024.</w:t>
      </w:r>
    </w:p>
    <w:p w:rsidRPr="00BB4CB3" w:rsidR="006E3B25" w:rsidP="009333CB" w:rsidRDefault="006E3B25" w14:paraId="34DFD259" w14:textId="77777777">
      <w:pPr>
        <w:spacing w:after="0" w:line="240" w:lineRule="auto"/>
        <w:rPr>
          <w:rFonts w:cs="Times New Roman"/>
        </w:rPr>
      </w:pPr>
    </w:p>
    <w:p w:rsidRPr="00BB4CB3" w:rsidR="009848BD" w:rsidP="009333CB" w:rsidRDefault="009848BD" w14:paraId="3195EB7B" w14:textId="77777777">
      <w:pPr>
        <w:spacing w:after="0" w:line="240" w:lineRule="auto"/>
        <w:rPr>
          <w:rFonts w:cs="Times New Roman"/>
        </w:rPr>
        <w:sectPr w:rsidRPr="00BB4CB3" w:rsidR="009848BD" w:rsidSect="009848BD">
          <w:type w:val="continuous"/>
          <w:pgSz w:w="12240" w:h="15840" w:code="1"/>
          <w:pgMar w:top="720" w:right="720" w:bottom="720" w:left="720" w:header="720" w:footer="720" w:gutter="0"/>
          <w:pgNumType w:start="1"/>
          <w:cols w:space="720"/>
          <w:docGrid w:linePitch="360"/>
        </w:sectPr>
      </w:pPr>
    </w:p>
    <w:p w:rsidRPr="00BB4CB3" w:rsidR="00CE0703" w:rsidP="009333CB" w:rsidRDefault="00CE0703" w14:paraId="60FF68EF" w14:textId="77777777">
      <w:pPr>
        <w:spacing w:after="0" w:line="240" w:lineRule="auto"/>
        <w:rPr>
          <w:rFonts w:cs="Times New Roman"/>
        </w:rPr>
      </w:pPr>
    </w:p>
    <w:p w:rsidRPr="00BB4CB3" w:rsidR="009333CB" w:rsidP="009333CB" w:rsidRDefault="00C45829" w14:paraId="203CC2B2" w14:textId="70406271">
      <w:pPr>
        <w:spacing w:after="0" w:line="240" w:lineRule="auto"/>
        <w:rPr>
          <w:rFonts w:cs="Times New Roman"/>
          <w:i/>
        </w:rPr>
      </w:pPr>
      <w:r w:rsidRPr="00BB4CB3">
        <w:rPr>
          <w:i/>
        </w:rPr>
        <w:t>Information Collection Instruments and Instruction/Guidance Documents</w:t>
      </w:r>
    </w:p>
    <w:p w:rsidRPr="00BB4CB3" w:rsidR="009333CB" w:rsidP="00322BB3" w:rsidRDefault="009333CB" w14:paraId="5605F736" w14:textId="77777777">
      <w:pPr>
        <w:pStyle w:val="BodyText"/>
        <w:ind w:left="810"/>
        <w:rPr>
          <w:sz w:val="24"/>
        </w:rPr>
      </w:pPr>
    </w:p>
    <w:p w:rsidRPr="00BB4CB3" w:rsidR="00C45829" w:rsidP="005E220A" w:rsidRDefault="003A2FC1" w14:paraId="38FB3FD8" w14:textId="57825097">
      <w:pPr>
        <w:pStyle w:val="BodyText"/>
        <w:numPr>
          <w:ilvl w:val="0"/>
          <w:numId w:val="22"/>
        </w:numPr>
        <w:rPr>
          <w:i w:val="0"/>
          <w:iCs/>
          <w:color w:val="000000"/>
          <w:sz w:val="24"/>
          <w:szCs w:val="24"/>
        </w:rPr>
      </w:pPr>
      <w:r w:rsidRPr="00BB4CB3">
        <w:rPr>
          <w:i w:val="0"/>
          <w:sz w:val="24"/>
          <w:szCs w:val="24"/>
        </w:rPr>
        <w:t xml:space="preserve">Video: </w:t>
      </w:r>
      <w:hyperlink w:history="1" r:id="rId15">
        <w:r w:rsidRPr="00BB4CB3" w:rsidR="009333CB">
          <w:rPr>
            <w:rStyle w:val="Hyperlink"/>
            <w:i w:val="0"/>
            <w:sz w:val="24"/>
            <w:szCs w:val="24"/>
          </w:rPr>
          <w:t>Overview of the Standardized Monitoring Report Process</w:t>
        </w:r>
      </w:hyperlink>
      <w:r w:rsidRPr="00BB4CB3" w:rsidR="009333CB">
        <w:rPr>
          <w:i w:val="0"/>
          <w:sz w:val="24"/>
          <w:szCs w:val="24"/>
        </w:rPr>
        <w:t xml:space="preserve"> (</w:t>
      </w:r>
      <w:r w:rsidRPr="00BB4CB3" w:rsidR="009333CB">
        <w:rPr>
          <w:sz w:val="24"/>
          <w:szCs w:val="24"/>
        </w:rPr>
        <w:t>8:59 minutes</w:t>
      </w:r>
      <w:r w:rsidRPr="00BB4CB3" w:rsidR="009333CB">
        <w:rPr>
          <w:i w:val="0"/>
          <w:sz w:val="24"/>
          <w:szCs w:val="24"/>
        </w:rPr>
        <w:t>)</w:t>
      </w:r>
      <w:r w:rsidRPr="00BB4CB3" w:rsidR="000C04E4">
        <w:rPr>
          <w:i w:val="0"/>
          <w:sz w:val="24"/>
          <w:szCs w:val="24"/>
        </w:rPr>
        <w:t xml:space="preserve"> </w:t>
      </w:r>
      <w:r w:rsidRPr="00BB4CB3" w:rsidR="00C45829">
        <w:rPr>
          <w:i w:val="0"/>
          <w:iCs/>
          <w:color w:val="000000"/>
          <w:sz w:val="24"/>
          <w:szCs w:val="24"/>
        </w:rPr>
        <w:t>(Deleted)</w:t>
      </w:r>
    </w:p>
    <w:p w:rsidRPr="00BB4CB3" w:rsidR="00365672" w:rsidP="00206A5D" w:rsidRDefault="00365672" w14:paraId="5941C21E" w14:textId="043B44B2">
      <w:pPr>
        <w:pStyle w:val="BodyText"/>
        <w:ind w:left="810"/>
        <w:rPr>
          <w:i w:val="0"/>
          <w:iCs/>
          <w:sz w:val="24"/>
          <w:szCs w:val="24"/>
        </w:rPr>
      </w:pPr>
    </w:p>
    <w:p w:rsidRPr="00BB4CB3" w:rsidR="00707CDC" w:rsidP="00206A5D" w:rsidRDefault="00894041" w14:paraId="70C718EF" w14:textId="03FEA2B9">
      <w:pPr>
        <w:pStyle w:val="BodyText"/>
        <w:ind w:left="810"/>
        <w:rPr>
          <w:i w:val="0"/>
          <w:iCs/>
          <w:sz w:val="24"/>
          <w:szCs w:val="24"/>
        </w:rPr>
      </w:pPr>
      <w:r w:rsidRPr="00BB4CB3">
        <w:rPr>
          <w:i w:val="0"/>
          <w:iCs/>
          <w:sz w:val="24"/>
          <w:szCs w:val="24"/>
        </w:rPr>
        <w:t xml:space="preserve">The video is being deleted because it describes an </w:t>
      </w:r>
      <w:proofErr w:type="spellStart"/>
      <w:r w:rsidRPr="00BB4CB3">
        <w:rPr>
          <w:i w:val="0"/>
          <w:iCs/>
          <w:sz w:val="24"/>
          <w:szCs w:val="24"/>
        </w:rPr>
        <w:t>out-dated</w:t>
      </w:r>
      <w:proofErr w:type="spellEnd"/>
      <w:r w:rsidRPr="00BB4CB3">
        <w:rPr>
          <w:i w:val="0"/>
          <w:iCs/>
          <w:sz w:val="24"/>
          <w:szCs w:val="24"/>
        </w:rPr>
        <w:t xml:space="preserve"> process that CMS does not use anymore.  The process is significantly different and will warrant a new video (rather than updates) if CMS determines a video will be helpful.</w:t>
      </w:r>
    </w:p>
    <w:p w:rsidRPr="00BB4CB3" w:rsidR="00707CDC" w:rsidP="00206A5D" w:rsidRDefault="00707CDC" w14:paraId="48A515CB" w14:textId="77777777">
      <w:pPr>
        <w:pStyle w:val="BodyText"/>
        <w:ind w:left="810"/>
        <w:rPr>
          <w:i w:val="0"/>
          <w:iCs/>
          <w:sz w:val="24"/>
          <w:szCs w:val="24"/>
        </w:rPr>
      </w:pPr>
    </w:p>
    <w:p w:rsidRPr="00BB4CB3" w:rsidR="009333CB" w:rsidP="00206A5D" w:rsidRDefault="009333CB" w14:paraId="4A0DE4B7" w14:textId="0E5353E3">
      <w:pPr>
        <w:pStyle w:val="BodyText"/>
        <w:numPr>
          <w:ilvl w:val="0"/>
          <w:numId w:val="22"/>
        </w:numPr>
        <w:rPr>
          <w:i w:val="0"/>
          <w:sz w:val="24"/>
          <w:szCs w:val="24"/>
        </w:rPr>
      </w:pPr>
      <w:r w:rsidRPr="00BB4CB3">
        <w:rPr>
          <w:i w:val="0"/>
          <w:sz w:val="24"/>
          <w:szCs w:val="24"/>
        </w:rPr>
        <w:t xml:space="preserve">Video: </w:t>
      </w:r>
      <w:hyperlink w:history="1" r:id="rId16">
        <w:r w:rsidRPr="00BB4CB3">
          <w:rPr>
            <w:rStyle w:val="Hyperlink"/>
            <w:i w:val="0"/>
            <w:sz w:val="24"/>
            <w:szCs w:val="24"/>
          </w:rPr>
          <w:t>Populating and Submitting Monitoring Templates</w:t>
        </w:r>
      </w:hyperlink>
      <w:r w:rsidRPr="00BB4CB3">
        <w:rPr>
          <w:i w:val="0"/>
          <w:sz w:val="24"/>
          <w:szCs w:val="24"/>
        </w:rPr>
        <w:t xml:space="preserve"> (</w:t>
      </w:r>
      <w:r w:rsidRPr="00BB4CB3">
        <w:rPr>
          <w:sz w:val="24"/>
          <w:szCs w:val="24"/>
        </w:rPr>
        <w:t>8:24 minutes</w:t>
      </w:r>
      <w:r w:rsidRPr="00BB4CB3">
        <w:rPr>
          <w:i w:val="0"/>
          <w:sz w:val="24"/>
          <w:szCs w:val="24"/>
        </w:rPr>
        <w:t>)</w:t>
      </w:r>
    </w:p>
    <w:p w:rsidRPr="00BB4CB3" w:rsidR="00365672" w:rsidP="00322BB3" w:rsidRDefault="00C45829" w14:paraId="1A7DBCE0" w14:textId="0931B10F">
      <w:pPr>
        <w:pStyle w:val="BodyText"/>
        <w:ind w:left="810"/>
        <w:rPr>
          <w:i w:val="0"/>
          <w:iCs/>
          <w:color w:val="000000"/>
          <w:sz w:val="24"/>
          <w:szCs w:val="24"/>
        </w:rPr>
      </w:pPr>
      <w:r w:rsidRPr="00BB4CB3">
        <w:rPr>
          <w:i w:val="0"/>
          <w:iCs/>
          <w:color w:val="000000"/>
          <w:sz w:val="24"/>
          <w:szCs w:val="24"/>
        </w:rPr>
        <w:t>(Deleted)</w:t>
      </w:r>
    </w:p>
    <w:p w:rsidRPr="00BB4CB3" w:rsidR="007B1387" w:rsidP="00322BB3" w:rsidRDefault="007B1387" w14:paraId="4462465A" w14:textId="77777777">
      <w:pPr>
        <w:pStyle w:val="BodyText"/>
        <w:ind w:left="810"/>
        <w:rPr>
          <w:i w:val="0"/>
          <w:sz w:val="24"/>
          <w:szCs w:val="24"/>
        </w:rPr>
      </w:pPr>
    </w:p>
    <w:p w:rsidRPr="00BB4CB3" w:rsidR="005C4B6D" w:rsidP="005C4B6D" w:rsidRDefault="00894041" w14:paraId="3A0B9422" w14:textId="0BD846E0">
      <w:pPr>
        <w:pStyle w:val="BodyText"/>
        <w:ind w:left="810"/>
        <w:rPr>
          <w:i w:val="0"/>
          <w:iCs/>
          <w:sz w:val="24"/>
          <w:szCs w:val="24"/>
        </w:rPr>
      </w:pPr>
      <w:r w:rsidRPr="00BB4CB3">
        <w:rPr>
          <w:i w:val="0"/>
          <w:iCs/>
          <w:sz w:val="24"/>
          <w:szCs w:val="24"/>
        </w:rPr>
        <w:t xml:space="preserve">This video is being deleted because it describes how to populate and submit an old version of the monitoring templates.  The submission process is significantly different and will warrant a new video (rather than updates) if CMS determines a video will be helpful. </w:t>
      </w:r>
    </w:p>
    <w:p w:rsidRPr="00BB4CB3" w:rsidR="005C4B6D" w:rsidP="00322BB3" w:rsidRDefault="005C4B6D" w14:paraId="75986FD8" w14:textId="77777777">
      <w:pPr>
        <w:pStyle w:val="BodyText"/>
        <w:ind w:left="810"/>
        <w:rPr>
          <w:i w:val="0"/>
          <w:sz w:val="24"/>
          <w:szCs w:val="24"/>
        </w:rPr>
      </w:pPr>
    </w:p>
    <w:p w:rsidRPr="00BB4CB3" w:rsidR="00365672" w:rsidP="00206A5D" w:rsidRDefault="00365672" w14:paraId="64C38E27" w14:textId="516B161C">
      <w:pPr>
        <w:pStyle w:val="BodyText"/>
        <w:numPr>
          <w:ilvl w:val="0"/>
          <w:numId w:val="22"/>
        </w:numPr>
        <w:rPr>
          <w:i w:val="0"/>
          <w:sz w:val="24"/>
          <w:szCs w:val="24"/>
        </w:rPr>
      </w:pPr>
      <w:r w:rsidRPr="00BB4CB3">
        <w:rPr>
          <w:i w:val="0"/>
          <w:sz w:val="24"/>
          <w:szCs w:val="24"/>
        </w:rPr>
        <w:t xml:space="preserve">Video: </w:t>
      </w:r>
      <w:hyperlink w:history="1" r:id="rId17">
        <w:r w:rsidRPr="00BB4CB3">
          <w:rPr>
            <w:rStyle w:val="Hyperlink"/>
            <w:i w:val="0"/>
            <w:sz w:val="24"/>
            <w:szCs w:val="24"/>
          </w:rPr>
          <w:t>Uploading and Submitting Monitoring Protocol Templates</w:t>
        </w:r>
      </w:hyperlink>
      <w:r w:rsidRPr="00BB4CB3">
        <w:rPr>
          <w:i w:val="0"/>
          <w:sz w:val="24"/>
          <w:szCs w:val="24"/>
        </w:rPr>
        <w:t xml:space="preserve"> </w:t>
      </w:r>
      <w:r w:rsidRPr="00BB4CB3">
        <w:rPr>
          <w:iCs/>
          <w:sz w:val="24"/>
          <w:szCs w:val="24"/>
        </w:rPr>
        <w:t xml:space="preserve">(2:47 minutes) </w:t>
      </w:r>
      <w:r w:rsidRPr="00BB4CB3">
        <w:rPr>
          <w:i w:val="0"/>
          <w:sz w:val="24"/>
          <w:szCs w:val="24"/>
        </w:rPr>
        <w:t>(</w:t>
      </w:r>
      <w:r w:rsidRPr="00BB4CB3" w:rsidR="00206A5D">
        <w:rPr>
          <w:i w:val="0"/>
          <w:sz w:val="24"/>
          <w:szCs w:val="24"/>
        </w:rPr>
        <w:t>Deleted</w:t>
      </w:r>
      <w:r w:rsidRPr="00BB4CB3">
        <w:rPr>
          <w:i w:val="0"/>
          <w:sz w:val="24"/>
          <w:szCs w:val="24"/>
        </w:rPr>
        <w:t>)</w:t>
      </w:r>
    </w:p>
    <w:p w:rsidRPr="00BB4CB3" w:rsidR="00365672" w:rsidP="00322BB3" w:rsidRDefault="00365672" w14:paraId="3D315186" w14:textId="23851156">
      <w:pPr>
        <w:pStyle w:val="BodyText"/>
        <w:ind w:left="810"/>
        <w:rPr>
          <w:i w:val="0"/>
          <w:sz w:val="24"/>
          <w:szCs w:val="24"/>
        </w:rPr>
      </w:pPr>
    </w:p>
    <w:p w:rsidRPr="00BB4CB3" w:rsidR="005C4B6D" w:rsidP="005C4B6D" w:rsidRDefault="00894041" w14:paraId="6C0778FE" w14:textId="73C9232A">
      <w:pPr>
        <w:pStyle w:val="BodyText"/>
        <w:ind w:left="810"/>
        <w:rPr>
          <w:i w:val="0"/>
          <w:iCs/>
          <w:sz w:val="24"/>
          <w:szCs w:val="24"/>
        </w:rPr>
      </w:pPr>
      <w:r w:rsidRPr="00BB4CB3">
        <w:rPr>
          <w:i w:val="0"/>
          <w:iCs/>
          <w:sz w:val="24"/>
          <w:szCs w:val="24"/>
        </w:rPr>
        <w:t xml:space="preserve">This video is being deleted because it describes an </w:t>
      </w:r>
      <w:proofErr w:type="spellStart"/>
      <w:r w:rsidRPr="00BB4CB3">
        <w:rPr>
          <w:i w:val="0"/>
          <w:iCs/>
          <w:sz w:val="24"/>
          <w:szCs w:val="24"/>
        </w:rPr>
        <w:t>out-dated</w:t>
      </w:r>
      <w:proofErr w:type="spellEnd"/>
      <w:r w:rsidRPr="00BB4CB3">
        <w:rPr>
          <w:i w:val="0"/>
          <w:iCs/>
          <w:sz w:val="24"/>
          <w:szCs w:val="24"/>
        </w:rPr>
        <w:t xml:space="preserve"> process for how to upload a </w:t>
      </w:r>
      <w:r w:rsidRPr="00BB4CB3" w:rsidR="00066864">
        <w:rPr>
          <w:i w:val="0"/>
          <w:iCs/>
          <w:sz w:val="24"/>
          <w:szCs w:val="24"/>
        </w:rPr>
        <w:t>M</w:t>
      </w:r>
      <w:r w:rsidRPr="00BB4CB3">
        <w:rPr>
          <w:i w:val="0"/>
          <w:iCs/>
          <w:sz w:val="24"/>
          <w:szCs w:val="24"/>
        </w:rPr>
        <w:t xml:space="preserve">onitoring </w:t>
      </w:r>
      <w:r w:rsidRPr="00BB4CB3" w:rsidR="00066864">
        <w:rPr>
          <w:i w:val="0"/>
          <w:iCs/>
          <w:sz w:val="24"/>
          <w:szCs w:val="24"/>
        </w:rPr>
        <w:t>P</w:t>
      </w:r>
      <w:r w:rsidRPr="00BB4CB3">
        <w:rPr>
          <w:i w:val="0"/>
          <w:iCs/>
          <w:sz w:val="24"/>
          <w:szCs w:val="24"/>
        </w:rPr>
        <w:t>rotocol.  The process is significantly different and will warrant a new video (rather than updates) if CMS determines a video will be helpful.</w:t>
      </w:r>
    </w:p>
    <w:p w:rsidRPr="00BB4CB3" w:rsidR="005C4B6D" w:rsidP="00322BB3" w:rsidRDefault="005C4B6D" w14:paraId="042C4421" w14:textId="77777777">
      <w:pPr>
        <w:pStyle w:val="BodyText"/>
        <w:ind w:left="810"/>
        <w:rPr>
          <w:i w:val="0"/>
          <w:sz w:val="24"/>
          <w:szCs w:val="24"/>
        </w:rPr>
      </w:pPr>
    </w:p>
    <w:p w:rsidRPr="00BB4CB3" w:rsidR="00365672" w:rsidP="00322BB3" w:rsidRDefault="00365672" w14:paraId="281155FA" w14:textId="143BFF26">
      <w:pPr>
        <w:pStyle w:val="BodyText"/>
        <w:numPr>
          <w:ilvl w:val="0"/>
          <w:numId w:val="22"/>
        </w:numPr>
        <w:rPr>
          <w:i w:val="0"/>
          <w:sz w:val="24"/>
          <w:szCs w:val="24"/>
        </w:rPr>
      </w:pPr>
      <w:r w:rsidRPr="00BB4CB3">
        <w:rPr>
          <w:i w:val="0"/>
          <w:sz w:val="24"/>
          <w:szCs w:val="24"/>
        </w:rPr>
        <w:t xml:space="preserve">Video: </w:t>
      </w:r>
      <w:hyperlink w:history="1" r:id="rId18">
        <w:r w:rsidRPr="00BB4CB3">
          <w:rPr>
            <w:rStyle w:val="Hyperlink"/>
            <w:i w:val="0"/>
            <w:sz w:val="24"/>
            <w:szCs w:val="24"/>
          </w:rPr>
          <w:t>Uploading and Submitting Monitoring Report Templates</w:t>
        </w:r>
      </w:hyperlink>
      <w:r w:rsidRPr="00BB4CB3">
        <w:rPr>
          <w:i w:val="0"/>
          <w:sz w:val="24"/>
          <w:szCs w:val="24"/>
        </w:rPr>
        <w:t xml:space="preserve"> </w:t>
      </w:r>
      <w:r w:rsidRPr="00BB4CB3">
        <w:rPr>
          <w:iCs/>
          <w:sz w:val="24"/>
          <w:szCs w:val="24"/>
        </w:rPr>
        <w:t>(3:11 minutes)</w:t>
      </w:r>
      <w:r w:rsidRPr="00BB4CB3">
        <w:rPr>
          <w:i w:val="0"/>
          <w:sz w:val="24"/>
          <w:szCs w:val="24"/>
        </w:rPr>
        <w:t xml:space="preserve"> (</w:t>
      </w:r>
      <w:r w:rsidRPr="00BB4CB3" w:rsidR="00206A5D">
        <w:rPr>
          <w:i w:val="0"/>
          <w:sz w:val="24"/>
          <w:szCs w:val="24"/>
        </w:rPr>
        <w:t>Deleted</w:t>
      </w:r>
      <w:r w:rsidRPr="00BB4CB3">
        <w:rPr>
          <w:i w:val="0"/>
          <w:sz w:val="24"/>
          <w:szCs w:val="24"/>
        </w:rPr>
        <w:t>)</w:t>
      </w:r>
    </w:p>
    <w:p w:rsidRPr="00BB4CB3" w:rsidR="00365672" w:rsidP="00322BB3" w:rsidRDefault="00365672" w14:paraId="7974DF95" w14:textId="2D58EF00">
      <w:pPr>
        <w:pStyle w:val="BodyText"/>
        <w:rPr>
          <w:i w:val="0"/>
          <w:iCs/>
          <w:sz w:val="24"/>
          <w:szCs w:val="24"/>
        </w:rPr>
      </w:pPr>
    </w:p>
    <w:p w:rsidRPr="00BB4CB3" w:rsidR="00066864" w:rsidP="00066864" w:rsidRDefault="00066864" w14:paraId="2F5D2139" w14:textId="7AFED46C">
      <w:pPr>
        <w:pStyle w:val="BodyText"/>
        <w:ind w:left="810"/>
        <w:rPr>
          <w:i w:val="0"/>
          <w:iCs/>
          <w:sz w:val="24"/>
          <w:szCs w:val="24"/>
        </w:rPr>
      </w:pPr>
      <w:r w:rsidRPr="00BB4CB3">
        <w:rPr>
          <w:i w:val="0"/>
          <w:iCs/>
          <w:sz w:val="24"/>
          <w:szCs w:val="24"/>
        </w:rPr>
        <w:t xml:space="preserve">This video is being deleted because it describes an </w:t>
      </w:r>
      <w:proofErr w:type="spellStart"/>
      <w:r w:rsidRPr="00BB4CB3">
        <w:rPr>
          <w:i w:val="0"/>
          <w:iCs/>
          <w:sz w:val="24"/>
          <w:szCs w:val="24"/>
        </w:rPr>
        <w:t>out-dated</w:t>
      </w:r>
      <w:proofErr w:type="spellEnd"/>
      <w:r w:rsidRPr="00BB4CB3">
        <w:rPr>
          <w:i w:val="0"/>
          <w:iCs/>
          <w:sz w:val="24"/>
          <w:szCs w:val="24"/>
        </w:rPr>
        <w:t xml:space="preserve"> process for how to upload a Monitoring Report.  The process is significantly different and will warrant a new video (rather than updates) if CMS determines a video will be helpful.</w:t>
      </w:r>
    </w:p>
    <w:p w:rsidRPr="00BB4CB3" w:rsidR="005C4B6D" w:rsidP="00322BB3" w:rsidRDefault="005C4B6D" w14:paraId="121810C1" w14:textId="77777777">
      <w:pPr>
        <w:pStyle w:val="BodyText"/>
        <w:rPr>
          <w:i w:val="0"/>
          <w:iCs/>
          <w:sz w:val="24"/>
          <w:szCs w:val="24"/>
        </w:rPr>
      </w:pPr>
    </w:p>
    <w:p w:rsidRPr="00BB4CB3" w:rsidR="00C45829" w:rsidP="004D4305" w:rsidRDefault="009333CB" w14:paraId="3D706217" w14:textId="2D24CF56">
      <w:pPr>
        <w:pStyle w:val="BodyText"/>
        <w:numPr>
          <w:ilvl w:val="0"/>
          <w:numId w:val="22"/>
        </w:numPr>
        <w:rPr>
          <w:i w:val="0"/>
          <w:iCs/>
          <w:color w:val="000000"/>
          <w:sz w:val="24"/>
          <w:szCs w:val="24"/>
        </w:rPr>
      </w:pPr>
      <w:r w:rsidRPr="00BB4CB3">
        <w:rPr>
          <w:i w:val="0"/>
          <w:sz w:val="24"/>
          <w:szCs w:val="24"/>
        </w:rPr>
        <w:t xml:space="preserve">Video: </w:t>
      </w:r>
      <w:hyperlink w:history="1" r:id="rId19">
        <w:r w:rsidRPr="00BB4CB3">
          <w:rPr>
            <w:rStyle w:val="Hyperlink"/>
            <w:i w:val="0"/>
            <w:sz w:val="24"/>
            <w:szCs w:val="24"/>
          </w:rPr>
          <w:t>Downloading 1115</w:t>
        </w:r>
        <w:r w:rsidRPr="00BB4CB3" w:rsidR="00365672">
          <w:rPr>
            <w:rStyle w:val="Hyperlink"/>
            <w:i w:val="0"/>
            <w:sz w:val="24"/>
            <w:szCs w:val="24"/>
          </w:rPr>
          <w:t xml:space="preserve"> Demonstration</w:t>
        </w:r>
        <w:r w:rsidRPr="00BB4CB3">
          <w:rPr>
            <w:rStyle w:val="Hyperlink"/>
            <w:i w:val="0"/>
            <w:sz w:val="24"/>
            <w:szCs w:val="24"/>
          </w:rPr>
          <w:t xml:space="preserve"> Monitoring Report Templates</w:t>
        </w:r>
      </w:hyperlink>
      <w:r w:rsidRPr="00BB4CB3">
        <w:rPr>
          <w:i w:val="0"/>
          <w:sz w:val="24"/>
          <w:szCs w:val="24"/>
        </w:rPr>
        <w:t xml:space="preserve"> (</w:t>
      </w:r>
      <w:r w:rsidRPr="00BB4CB3" w:rsidR="00365672">
        <w:rPr>
          <w:sz w:val="24"/>
          <w:szCs w:val="24"/>
        </w:rPr>
        <w:t>3</w:t>
      </w:r>
      <w:r w:rsidRPr="00BB4CB3">
        <w:rPr>
          <w:sz w:val="24"/>
          <w:szCs w:val="24"/>
        </w:rPr>
        <w:t>:</w:t>
      </w:r>
      <w:r w:rsidRPr="00BB4CB3" w:rsidR="00D26CC0">
        <w:rPr>
          <w:sz w:val="24"/>
          <w:szCs w:val="24"/>
        </w:rPr>
        <w:t>0</w:t>
      </w:r>
      <w:r w:rsidRPr="00BB4CB3" w:rsidR="00365672">
        <w:rPr>
          <w:sz w:val="24"/>
          <w:szCs w:val="24"/>
        </w:rPr>
        <w:t>0</w:t>
      </w:r>
      <w:r w:rsidRPr="00BB4CB3">
        <w:rPr>
          <w:sz w:val="24"/>
          <w:szCs w:val="24"/>
        </w:rPr>
        <w:t xml:space="preserve"> minutes</w:t>
      </w:r>
      <w:r w:rsidRPr="00BB4CB3">
        <w:rPr>
          <w:i w:val="0"/>
          <w:sz w:val="24"/>
          <w:szCs w:val="24"/>
        </w:rPr>
        <w:t>)</w:t>
      </w:r>
      <w:r w:rsidRPr="00BB4CB3" w:rsidR="007B1387">
        <w:rPr>
          <w:i w:val="0"/>
          <w:sz w:val="24"/>
          <w:szCs w:val="24"/>
        </w:rPr>
        <w:t xml:space="preserve"> </w:t>
      </w:r>
      <w:r w:rsidRPr="00BB4CB3" w:rsidR="00C45829">
        <w:rPr>
          <w:i w:val="0"/>
          <w:iCs/>
          <w:color w:val="000000"/>
          <w:sz w:val="24"/>
          <w:szCs w:val="24"/>
        </w:rPr>
        <w:t>(</w:t>
      </w:r>
      <w:proofErr w:type="spellStart"/>
      <w:r w:rsidRPr="00BB4CB3" w:rsidR="00C45829">
        <w:rPr>
          <w:i w:val="0"/>
          <w:iCs/>
          <w:color w:val="000000"/>
          <w:sz w:val="24"/>
          <w:szCs w:val="24"/>
        </w:rPr>
        <w:t>Nonsubstantive</w:t>
      </w:r>
      <w:proofErr w:type="spellEnd"/>
      <w:r w:rsidRPr="00BB4CB3" w:rsidR="00C45829">
        <w:rPr>
          <w:i w:val="0"/>
          <w:iCs/>
          <w:color w:val="000000"/>
          <w:sz w:val="24"/>
          <w:szCs w:val="24"/>
        </w:rPr>
        <w:t xml:space="preserve"> Changes)</w:t>
      </w:r>
    </w:p>
    <w:p w:rsidRPr="00BB4CB3" w:rsidR="00365672" w:rsidP="00D10282" w:rsidRDefault="00365672" w14:paraId="12F447FA" w14:textId="7D0955AF">
      <w:pPr>
        <w:pStyle w:val="BodyText"/>
        <w:ind w:left="810"/>
        <w:rPr>
          <w:i w:val="0"/>
          <w:iCs/>
          <w:sz w:val="24"/>
          <w:szCs w:val="24"/>
        </w:rPr>
      </w:pPr>
    </w:p>
    <w:p w:rsidRPr="00BB4CB3" w:rsidR="006A05CB" w:rsidP="00D10282" w:rsidRDefault="00066864" w14:paraId="6A291F32" w14:textId="24BBB6D7">
      <w:pPr>
        <w:pStyle w:val="BodyText"/>
        <w:ind w:left="810"/>
        <w:rPr>
          <w:i w:val="0"/>
          <w:iCs/>
          <w:sz w:val="24"/>
          <w:szCs w:val="24"/>
        </w:rPr>
      </w:pPr>
      <w:r w:rsidRPr="00BB4CB3">
        <w:rPr>
          <w:i w:val="0"/>
          <w:iCs/>
          <w:sz w:val="24"/>
          <w:szCs w:val="24"/>
        </w:rPr>
        <w:t xml:space="preserve">The changes describe the new location where states can find a monitoring report template specifically for their demonstration and state. </w:t>
      </w:r>
    </w:p>
    <w:p w:rsidRPr="00BB4CB3" w:rsidR="006A05CB" w:rsidP="00D10282" w:rsidRDefault="006A05CB" w14:paraId="43D92381" w14:textId="77777777">
      <w:pPr>
        <w:pStyle w:val="BodyText"/>
        <w:ind w:left="810"/>
        <w:rPr>
          <w:i w:val="0"/>
          <w:iCs/>
          <w:sz w:val="24"/>
          <w:szCs w:val="24"/>
        </w:rPr>
      </w:pPr>
    </w:p>
    <w:p w:rsidRPr="00BB4CB3" w:rsidR="003F7C5B" w:rsidP="00F42268" w:rsidRDefault="003F7C5B" w14:paraId="6F36D1B9" w14:textId="51E8949F">
      <w:pPr>
        <w:pStyle w:val="BodyText"/>
        <w:numPr>
          <w:ilvl w:val="0"/>
          <w:numId w:val="22"/>
        </w:numPr>
        <w:rPr>
          <w:i w:val="0"/>
          <w:color w:val="000000"/>
          <w:sz w:val="24"/>
          <w:szCs w:val="24"/>
        </w:rPr>
      </w:pPr>
      <w:r w:rsidRPr="00BB4CB3">
        <w:rPr>
          <w:i w:val="0"/>
          <w:color w:val="000000"/>
          <w:sz w:val="24"/>
          <w:szCs w:val="24"/>
        </w:rPr>
        <w:t>Medicaid Section 1115 SUD Demonstration Monitoring Protocol Workbook</w:t>
      </w:r>
      <w:r w:rsidRPr="00BB4CB3" w:rsidR="00857C88">
        <w:rPr>
          <w:i w:val="0"/>
          <w:color w:val="000000"/>
          <w:sz w:val="24"/>
          <w:szCs w:val="24"/>
        </w:rPr>
        <w:t xml:space="preserve"> </w:t>
      </w:r>
      <w:r w:rsidRPr="00BB4CB3" w:rsidR="00857C88">
        <w:rPr>
          <w:i w:val="0"/>
          <w:sz w:val="24"/>
          <w:szCs w:val="24"/>
        </w:rPr>
        <w:t xml:space="preserve">(Version 6.0) </w:t>
      </w:r>
      <w:r w:rsidRPr="00BB4CB3">
        <w:rPr>
          <w:i w:val="0"/>
          <w:color w:val="000000"/>
          <w:sz w:val="24"/>
          <w:szCs w:val="24"/>
        </w:rPr>
        <w:t>(</w:t>
      </w:r>
      <w:r w:rsidRPr="00BB4CB3" w:rsidR="007C6237">
        <w:rPr>
          <w:i w:val="0"/>
          <w:color w:val="000000"/>
          <w:sz w:val="24"/>
          <w:szCs w:val="24"/>
        </w:rPr>
        <w:t>Revised</w:t>
      </w:r>
      <w:r w:rsidRPr="00BB4CB3">
        <w:rPr>
          <w:i w:val="0"/>
          <w:color w:val="000000"/>
          <w:sz w:val="24"/>
          <w:szCs w:val="24"/>
        </w:rPr>
        <w:t>)</w:t>
      </w:r>
    </w:p>
    <w:p w:rsidRPr="00BB4CB3" w:rsidR="00365672" w:rsidP="003F7C5B" w:rsidRDefault="00365672" w14:paraId="23FA7CCE" w14:textId="70808D56">
      <w:pPr>
        <w:pStyle w:val="BodyText"/>
        <w:ind w:left="810"/>
        <w:rPr>
          <w:i w:val="0"/>
          <w:color w:val="000000"/>
          <w:sz w:val="24"/>
          <w:szCs w:val="24"/>
        </w:rPr>
      </w:pPr>
    </w:p>
    <w:p w:rsidRPr="00BB4CB3" w:rsidR="00857C88" w:rsidP="00707CDC" w:rsidRDefault="00857C88" w14:paraId="19F4118C" w14:textId="5EF92990">
      <w:pPr>
        <w:pStyle w:val="ListParagraph"/>
        <w:widowControl w:val="0"/>
        <w:autoSpaceDE w:val="0"/>
        <w:autoSpaceDN w:val="0"/>
        <w:spacing w:after="0" w:line="240" w:lineRule="auto"/>
        <w:rPr>
          <w:rFonts w:ascii="Times New Roman" w:hAnsi="Times New Roman"/>
          <w:sz w:val="24"/>
          <w:szCs w:val="24"/>
        </w:rPr>
      </w:pPr>
      <w:r w:rsidRPr="00BB4CB3">
        <w:rPr>
          <w:rFonts w:ascii="Times New Roman" w:hAnsi="Times New Roman"/>
          <w:sz w:val="24"/>
          <w:szCs w:val="24"/>
        </w:rPr>
        <w:t>Summary of Changes (see the attached Crosswalk for more detailed information)</w:t>
      </w:r>
      <w:r w:rsidRPr="00BB4CB3" w:rsidDel="00857C88">
        <w:rPr>
          <w:rFonts w:ascii="Times New Roman" w:hAnsi="Times New Roman"/>
          <w:sz w:val="24"/>
          <w:szCs w:val="24"/>
        </w:rPr>
        <w:t xml:space="preserve"> </w:t>
      </w:r>
    </w:p>
    <w:p w:rsidRPr="00BB4CB3" w:rsidR="00857C88" w:rsidP="00857C88" w:rsidRDefault="00857C88" w14:paraId="4351E66D" w14:textId="77777777">
      <w:pPr>
        <w:pStyle w:val="ListParagraph"/>
        <w:widowControl w:val="0"/>
        <w:numPr>
          <w:ilvl w:val="2"/>
          <w:numId w:val="49"/>
        </w:numPr>
        <w:autoSpaceDE w:val="0"/>
        <w:autoSpaceDN w:val="0"/>
        <w:spacing w:after="0" w:line="240" w:lineRule="auto"/>
        <w:ind w:left="720" w:firstLine="0"/>
        <w:rPr>
          <w:rFonts w:ascii="Times New Roman" w:hAnsi="Times New Roman"/>
          <w:sz w:val="24"/>
          <w:szCs w:val="24"/>
        </w:rPr>
      </w:pPr>
      <w:r w:rsidRPr="00BB4CB3">
        <w:rPr>
          <w:rFonts w:ascii="Times New Roman" w:hAnsi="Times New Roman"/>
          <w:sz w:val="24"/>
          <w:szCs w:val="24"/>
        </w:rPr>
        <w:t>Deleted the “SUD version notes”</w:t>
      </w:r>
      <w:r w:rsidRPr="00BB4CB3">
        <w:rPr>
          <w:rFonts w:ascii="Times New Roman" w:hAnsi="Times New Roman"/>
          <w:spacing w:val="-7"/>
          <w:sz w:val="24"/>
        </w:rPr>
        <w:t xml:space="preserve"> </w:t>
      </w:r>
      <w:r w:rsidRPr="00BB4CB3">
        <w:rPr>
          <w:rFonts w:ascii="Times New Roman" w:hAnsi="Times New Roman"/>
          <w:sz w:val="24"/>
          <w:szCs w:val="24"/>
        </w:rPr>
        <w:t>tab</w:t>
      </w:r>
    </w:p>
    <w:p w:rsidRPr="00BB4CB3" w:rsidR="00857C88" w:rsidP="00857C88" w:rsidRDefault="00857C88" w14:paraId="3801B0C6" w14:textId="77777777">
      <w:pPr>
        <w:pStyle w:val="ListParagraph"/>
        <w:widowControl w:val="0"/>
        <w:numPr>
          <w:ilvl w:val="2"/>
          <w:numId w:val="49"/>
        </w:numPr>
        <w:autoSpaceDE w:val="0"/>
        <w:autoSpaceDN w:val="0"/>
        <w:spacing w:after="0" w:line="240" w:lineRule="auto"/>
        <w:ind w:left="720" w:firstLine="0"/>
        <w:rPr>
          <w:rFonts w:ascii="Times New Roman" w:hAnsi="Times New Roman"/>
          <w:sz w:val="24"/>
          <w:szCs w:val="24"/>
        </w:rPr>
      </w:pPr>
      <w:r w:rsidRPr="00BB4CB3">
        <w:rPr>
          <w:rFonts w:ascii="Times New Roman" w:hAnsi="Times New Roman"/>
          <w:sz w:val="24"/>
          <w:szCs w:val="24"/>
        </w:rPr>
        <w:t>Added PMDA functionality to the workbook to automatically populate header rows</w:t>
      </w:r>
    </w:p>
    <w:p w:rsidRPr="00BB4CB3" w:rsidR="00857C88" w:rsidP="00857C88" w:rsidRDefault="00857C88" w14:paraId="33E77937" w14:textId="77777777">
      <w:pPr>
        <w:pStyle w:val="ListParagraph"/>
        <w:widowControl w:val="0"/>
        <w:numPr>
          <w:ilvl w:val="2"/>
          <w:numId w:val="49"/>
        </w:numPr>
        <w:autoSpaceDE w:val="0"/>
        <w:autoSpaceDN w:val="0"/>
        <w:spacing w:after="0" w:line="240" w:lineRule="auto"/>
        <w:ind w:left="720" w:firstLine="0"/>
        <w:rPr>
          <w:rFonts w:ascii="Times New Roman" w:hAnsi="Times New Roman"/>
          <w:sz w:val="24"/>
          <w:szCs w:val="24"/>
        </w:rPr>
      </w:pPr>
      <w:r w:rsidRPr="00BB4CB3">
        <w:rPr>
          <w:rFonts w:ascii="Times New Roman" w:hAnsi="Times New Roman"/>
          <w:sz w:val="24"/>
          <w:szCs w:val="24"/>
        </w:rPr>
        <w:t>Minor formatting changes, such as clarifying column, row, and tab names,</w:t>
      </w:r>
      <w:r w:rsidRPr="00BB4CB3">
        <w:rPr>
          <w:rFonts w:ascii="Times New Roman" w:hAnsi="Times New Roman"/>
          <w:strike/>
          <w:sz w:val="24"/>
        </w:rPr>
        <w:t xml:space="preserve"> </w:t>
      </w:r>
      <w:r w:rsidRPr="00BB4CB3">
        <w:rPr>
          <w:rFonts w:ascii="Times New Roman" w:hAnsi="Times New Roman"/>
          <w:sz w:val="24"/>
          <w:szCs w:val="24"/>
        </w:rPr>
        <w:t xml:space="preserve">adding/removing rows and columns, adding footnotes, and adding standard drop-down </w:t>
      </w:r>
      <w:r w:rsidRPr="00BB4CB3">
        <w:rPr>
          <w:rFonts w:ascii="Times New Roman" w:hAnsi="Times New Roman"/>
          <w:sz w:val="24"/>
          <w:szCs w:val="24"/>
        </w:rPr>
        <w:lastRenderedPageBreak/>
        <w:t>options for a number of columns</w:t>
      </w:r>
    </w:p>
    <w:p w:rsidRPr="00BB4CB3" w:rsidR="00857C88" w:rsidP="003F7C5B" w:rsidRDefault="00857C88" w14:paraId="64CE8508" w14:textId="77777777">
      <w:pPr>
        <w:pStyle w:val="BodyText"/>
        <w:ind w:left="810"/>
        <w:rPr>
          <w:i w:val="0"/>
          <w:color w:val="000000"/>
          <w:sz w:val="24"/>
          <w:szCs w:val="24"/>
        </w:rPr>
      </w:pPr>
    </w:p>
    <w:p w:rsidRPr="00BB4CB3" w:rsidR="00CA2B1B" w:rsidP="00F42268" w:rsidRDefault="003F7C5B" w14:paraId="1C800F24" w14:textId="2B5F584A">
      <w:pPr>
        <w:pStyle w:val="BodyText"/>
        <w:numPr>
          <w:ilvl w:val="0"/>
          <w:numId w:val="22"/>
        </w:numPr>
        <w:rPr>
          <w:i w:val="0"/>
          <w:color w:val="000000"/>
          <w:sz w:val="24"/>
          <w:szCs w:val="24"/>
        </w:rPr>
      </w:pPr>
      <w:r w:rsidRPr="00BB4CB3">
        <w:rPr>
          <w:i w:val="0"/>
          <w:color w:val="000000"/>
          <w:sz w:val="24"/>
          <w:szCs w:val="24"/>
        </w:rPr>
        <w:t xml:space="preserve">Medicaid Section 1115 SUD Demonstration Monitoring </w:t>
      </w:r>
      <w:r w:rsidRPr="00BB4CB3" w:rsidR="00CA2B1B">
        <w:rPr>
          <w:i w:val="0"/>
          <w:color w:val="000000"/>
          <w:sz w:val="24"/>
          <w:szCs w:val="24"/>
        </w:rPr>
        <w:t>Report Workbook</w:t>
      </w:r>
      <w:r w:rsidRPr="00BB4CB3" w:rsidR="00A749AA">
        <w:rPr>
          <w:i w:val="0"/>
          <w:color w:val="000000"/>
          <w:sz w:val="24"/>
          <w:szCs w:val="24"/>
        </w:rPr>
        <w:t xml:space="preserve"> </w:t>
      </w:r>
      <w:r w:rsidRPr="00BB4CB3" w:rsidR="00A749AA">
        <w:rPr>
          <w:i w:val="0"/>
          <w:sz w:val="24"/>
          <w:szCs w:val="24"/>
        </w:rPr>
        <w:t xml:space="preserve">(Version 6.0) </w:t>
      </w:r>
      <w:r w:rsidRPr="00BB4CB3" w:rsidR="00CA2B1B">
        <w:rPr>
          <w:i w:val="0"/>
          <w:color w:val="000000"/>
          <w:sz w:val="24"/>
          <w:szCs w:val="24"/>
        </w:rPr>
        <w:t>(</w:t>
      </w:r>
      <w:r w:rsidRPr="00BB4CB3" w:rsidR="007C6237">
        <w:rPr>
          <w:i w:val="0"/>
          <w:color w:val="000000"/>
          <w:sz w:val="24"/>
          <w:szCs w:val="24"/>
        </w:rPr>
        <w:t>Revised</w:t>
      </w:r>
      <w:r w:rsidRPr="00BB4CB3" w:rsidR="00CA2B1B">
        <w:rPr>
          <w:i w:val="0"/>
          <w:color w:val="000000"/>
          <w:sz w:val="24"/>
          <w:szCs w:val="24"/>
        </w:rPr>
        <w:t>)</w:t>
      </w:r>
    </w:p>
    <w:p w:rsidRPr="00BB4CB3" w:rsidR="00365672" w:rsidP="004179E9" w:rsidRDefault="00365672" w14:paraId="27901E08" w14:textId="4FC717A0">
      <w:pPr>
        <w:pStyle w:val="BodyText"/>
        <w:ind w:left="810"/>
        <w:rPr>
          <w:i w:val="0"/>
          <w:sz w:val="24"/>
          <w:szCs w:val="24"/>
        </w:rPr>
      </w:pPr>
    </w:p>
    <w:p w:rsidRPr="00BB4CB3" w:rsidR="00A749AA" w:rsidP="00707CDC" w:rsidRDefault="00A749AA" w14:paraId="59E4D10E" w14:textId="30FF579F">
      <w:pPr>
        <w:widowControl w:val="0"/>
        <w:autoSpaceDE w:val="0"/>
        <w:autoSpaceDN w:val="0"/>
        <w:spacing w:after="0" w:line="240" w:lineRule="auto"/>
        <w:ind w:left="720"/>
        <w:rPr>
          <w:szCs w:val="24"/>
        </w:rPr>
      </w:pPr>
      <w:r w:rsidRPr="00BB4CB3">
        <w:rPr>
          <w:szCs w:val="24"/>
        </w:rPr>
        <w:t>Summary of Changes (see the attached Crosswalk for more detailed information)</w:t>
      </w:r>
    </w:p>
    <w:p w:rsidRPr="00BB4CB3" w:rsidR="00A749AA" w:rsidP="00A749AA" w:rsidRDefault="00A749AA" w14:paraId="3A34F1E9" w14:textId="77777777">
      <w:pPr>
        <w:pStyle w:val="ListParagraph"/>
        <w:widowControl w:val="0"/>
        <w:numPr>
          <w:ilvl w:val="2"/>
          <w:numId w:val="49"/>
        </w:numPr>
        <w:autoSpaceDE w:val="0"/>
        <w:autoSpaceDN w:val="0"/>
        <w:spacing w:after="0" w:line="240" w:lineRule="auto"/>
        <w:ind w:left="720" w:firstLine="0"/>
        <w:rPr>
          <w:rFonts w:ascii="Times New Roman" w:hAnsi="Times New Roman"/>
          <w:sz w:val="24"/>
          <w:szCs w:val="24"/>
        </w:rPr>
      </w:pPr>
      <w:r w:rsidRPr="00BB4CB3">
        <w:rPr>
          <w:rFonts w:ascii="Times New Roman" w:hAnsi="Times New Roman"/>
          <w:sz w:val="24"/>
          <w:szCs w:val="24"/>
        </w:rPr>
        <w:t>Deleted the “SUD version notes”</w:t>
      </w:r>
      <w:r w:rsidRPr="00BB4CB3">
        <w:rPr>
          <w:rFonts w:ascii="Times New Roman" w:hAnsi="Times New Roman"/>
          <w:spacing w:val="-7"/>
          <w:sz w:val="24"/>
          <w:szCs w:val="24"/>
        </w:rPr>
        <w:t xml:space="preserve"> </w:t>
      </w:r>
      <w:r w:rsidRPr="00BB4CB3">
        <w:rPr>
          <w:rFonts w:ascii="Times New Roman" w:hAnsi="Times New Roman"/>
          <w:sz w:val="24"/>
          <w:szCs w:val="24"/>
        </w:rPr>
        <w:t>tab</w:t>
      </w:r>
    </w:p>
    <w:p w:rsidRPr="00BB4CB3" w:rsidR="00A749AA" w:rsidP="00A749AA" w:rsidRDefault="00A749AA" w14:paraId="1C3139BC" w14:textId="77777777">
      <w:pPr>
        <w:pStyle w:val="ListParagraph"/>
        <w:widowControl w:val="0"/>
        <w:numPr>
          <w:ilvl w:val="2"/>
          <w:numId w:val="49"/>
        </w:numPr>
        <w:autoSpaceDE w:val="0"/>
        <w:autoSpaceDN w:val="0"/>
        <w:spacing w:after="0" w:line="240" w:lineRule="auto"/>
        <w:ind w:left="720" w:firstLine="0"/>
        <w:rPr>
          <w:rFonts w:ascii="Times New Roman" w:hAnsi="Times New Roman"/>
          <w:sz w:val="24"/>
          <w:szCs w:val="24"/>
        </w:rPr>
      </w:pPr>
      <w:r w:rsidRPr="00BB4CB3">
        <w:rPr>
          <w:rFonts w:ascii="Times New Roman" w:hAnsi="Times New Roman"/>
          <w:sz w:val="24"/>
          <w:szCs w:val="24"/>
        </w:rPr>
        <w:t>Added PMDA functionality to the workbook to automatically populate some rows in the header (</w:t>
      </w:r>
      <w:r w:rsidRPr="00BB4CB3">
        <w:rPr>
          <w:rFonts w:ascii="Times New Roman" w:hAnsi="Times New Roman"/>
          <w:i/>
          <w:iCs/>
          <w:sz w:val="24"/>
          <w:szCs w:val="24"/>
        </w:rPr>
        <w:t>State</w:t>
      </w:r>
      <w:r w:rsidRPr="00BB4CB3">
        <w:rPr>
          <w:rFonts w:ascii="Times New Roman" w:hAnsi="Times New Roman"/>
          <w:sz w:val="24"/>
          <w:szCs w:val="24"/>
        </w:rPr>
        <w:t xml:space="preserve"> and </w:t>
      </w:r>
      <w:r w:rsidRPr="00BB4CB3">
        <w:rPr>
          <w:rFonts w:ascii="Times New Roman" w:hAnsi="Times New Roman"/>
          <w:i/>
          <w:iCs/>
          <w:sz w:val="24"/>
          <w:szCs w:val="24"/>
        </w:rPr>
        <w:t>Demonstration name</w:t>
      </w:r>
      <w:r w:rsidRPr="00BB4CB3">
        <w:rPr>
          <w:rFonts w:ascii="Times New Roman" w:hAnsi="Times New Roman"/>
          <w:sz w:val="24"/>
          <w:szCs w:val="24"/>
        </w:rPr>
        <w:t xml:space="preserve">) for “SUD metrics” and “SUD reporting issues” tabs </w:t>
      </w:r>
    </w:p>
    <w:p w:rsidRPr="00BB4CB3" w:rsidR="00A749AA" w:rsidP="00A749AA" w:rsidRDefault="00A749AA" w14:paraId="27809CB8" w14:textId="77777777">
      <w:pPr>
        <w:pStyle w:val="ListParagraph"/>
        <w:widowControl w:val="0"/>
        <w:numPr>
          <w:ilvl w:val="2"/>
          <w:numId w:val="49"/>
        </w:numPr>
        <w:autoSpaceDE w:val="0"/>
        <w:autoSpaceDN w:val="0"/>
        <w:spacing w:after="0" w:line="240" w:lineRule="auto"/>
        <w:ind w:left="720" w:firstLine="0"/>
        <w:rPr>
          <w:rFonts w:ascii="Times New Roman" w:hAnsi="Times New Roman"/>
          <w:sz w:val="24"/>
          <w:szCs w:val="24"/>
        </w:rPr>
      </w:pPr>
      <w:r w:rsidRPr="00BB4CB3">
        <w:rPr>
          <w:rFonts w:ascii="Times New Roman" w:hAnsi="Times New Roman"/>
          <w:sz w:val="24"/>
          <w:szCs w:val="24"/>
        </w:rPr>
        <w:t>Minor formatting changes, such as clarifying column, row, and tab names,</w:t>
      </w:r>
      <w:r w:rsidRPr="00BB4CB3">
        <w:rPr>
          <w:rFonts w:ascii="Times New Roman" w:hAnsi="Times New Roman"/>
          <w:strike/>
          <w:sz w:val="24"/>
        </w:rPr>
        <w:t xml:space="preserve"> </w:t>
      </w:r>
      <w:r w:rsidRPr="00BB4CB3">
        <w:rPr>
          <w:rFonts w:ascii="Times New Roman" w:hAnsi="Times New Roman"/>
          <w:sz w:val="24"/>
          <w:szCs w:val="24"/>
        </w:rPr>
        <w:t>adding/removing rows and columns, adding footnotes, and adding standard drop-down options for a number of columns</w:t>
      </w:r>
    </w:p>
    <w:p w:rsidRPr="00BB4CB3" w:rsidR="00A749AA" w:rsidP="004179E9" w:rsidRDefault="00A749AA" w14:paraId="1A5CF60C" w14:textId="77777777">
      <w:pPr>
        <w:pStyle w:val="BodyText"/>
        <w:ind w:left="810"/>
        <w:rPr>
          <w:i w:val="0"/>
          <w:sz w:val="24"/>
          <w:szCs w:val="24"/>
        </w:rPr>
      </w:pPr>
    </w:p>
    <w:p w:rsidRPr="00BB4CB3" w:rsidR="009333CB" w:rsidP="00F42268" w:rsidRDefault="00D9302B" w14:paraId="706EC007" w14:textId="53032935">
      <w:pPr>
        <w:pStyle w:val="BodyText"/>
        <w:numPr>
          <w:ilvl w:val="0"/>
          <w:numId w:val="22"/>
        </w:numPr>
        <w:rPr>
          <w:i w:val="0"/>
          <w:color w:val="000000"/>
          <w:sz w:val="24"/>
          <w:szCs w:val="24"/>
        </w:rPr>
      </w:pPr>
      <w:r w:rsidRPr="00BB4CB3">
        <w:rPr>
          <w:i w:val="0"/>
          <w:sz w:val="24"/>
          <w:szCs w:val="24"/>
        </w:rPr>
        <w:t xml:space="preserve">Medicaid Section </w:t>
      </w:r>
      <w:r w:rsidRPr="00BB4CB3" w:rsidR="009333CB">
        <w:rPr>
          <w:i w:val="0"/>
          <w:sz w:val="24"/>
          <w:szCs w:val="24"/>
        </w:rPr>
        <w:t xml:space="preserve">1115 SUD Monitoring </w:t>
      </w:r>
      <w:r w:rsidRPr="00BB4CB3">
        <w:rPr>
          <w:i w:val="0"/>
          <w:sz w:val="24"/>
          <w:szCs w:val="24"/>
        </w:rPr>
        <w:t>Protocol</w:t>
      </w:r>
      <w:r w:rsidRPr="00BB4CB3" w:rsidR="009333CB">
        <w:rPr>
          <w:i w:val="0"/>
          <w:sz w:val="24"/>
          <w:szCs w:val="24"/>
        </w:rPr>
        <w:t xml:space="preserve"> </w:t>
      </w:r>
      <w:r w:rsidRPr="00BB4CB3">
        <w:rPr>
          <w:i w:val="0"/>
          <w:sz w:val="24"/>
          <w:szCs w:val="24"/>
        </w:rPr>
        <w:t>Template</w:t>
      </w:r>
      <w:r w:rsidRPr="00BB4CB3" w:rsidR="00751D87">
        <w:rPr>
          <w:i w:val="0"/>
          <w:sz w:val="24"/>
          <w:szCs w:val="24"/>
        </w:rPr>
        <w:t xml:space="preserve"> (Version 4.0) </w:t>
      </w:r>
      <w:r w:rsidRPr="00BB4CB3" w:rsidR="002C15B5">
        <w:rPr>
          <w:i w:val="0"/>
          <w:color w:val="000000"/>
          <w:sz w:val="24"/>
          <w:szCs w:val="24"/>
        </w:rPr>
        <w:t>(Revised)</w:t>
      </w:r>
    </w:p>
    <w:p w:rsidRPr="00BB4CB3" w:rsidR="00365672" w:rsidP="002C15B5" w:rsidRDefault="00365672" w14:paraId="5AC158EE" w14:textId="470751BE">
      <w:pPr>
        <w:pStyle w:val="BodyText"/>
        <w:ind w:left="810"/>
        <w:rPr>
          <w:i w:val="0"/>
          <w:sz w:val="24"/>
          <w:szCs w:val="24"/>
        </w:rPr>
      </w:pPr>
    </w:p>
    <w:p w:rsidRPr="00BB4CB3" w:rsidR="00E9596B" w:rsidP="00707CDC" w:rsidRDefault="00751D87" w14:paraId="1FEA5D84" w14:textId="4ED14A2C">
      <w:pPr>
        <w:pStyle w:val="ListParagraph"/>
        <w:widowControl w:val="0"/>
        <w:autoSpaceDE w:val="0"/>
        <w:autoSpaceDN w:val="0"/>
        <w:spacing w:after="0" w:line="240" w:lineRule="auto"/>
        <w:contextualSpacing w:val="0"/>
        <w:rPr>
          <w:rFonts w:ascii="Times New Roman" w:hAnsi="Times New Roman"/>
          <w:sz w:val="24"/>
          <w:szCs w:val="24"/>
        </w:rPr>
      </w:pPr>
      <w:r w:rsidRPr="00BB4CB3">
        <w:rPr>
          <w:rFonts w:ascii="Times New Roman" w:hAnsi="Times New Roman"/>
          <w:sz w:val="24"/>
          <w:szCs w:val="24"/>
        </w:rPr>
        <w:t>Summary of Changes (see the attached Crosswalk for more detailed information)</w:t>
      </w:r>
      <w:r w:rsidRPr="00BB4CB3" w:rsidDel="00857C88">
        <w:rPr>
          <w:rFonts w:ascii="Times New Roman" w:hAnsi="Times New Roman"/>
          <w:sz w:val="24"/>
          <w:szCs w:val="24"/>
        </w:rPr>
        <w:t xml:space="preserve"> </w:t>
      </w:r>
    </w:p>
    <w:p w:rsidRPr="00BB4CB3" w:rsidR="00E9596B" w:rsidP="00707CDC" w:rsidRDefault="00E9596B" w14:paraId="7D125B34" w14:textId="77777777">
      <w:pPr>
        <w:pStyle w:val="ListParagraph"/>
        <w:numPr>
          <w:ilvl w:val="2"/>
          <w:numId w:val="49"/>
        </w:numPr>
        <w:spacing w:after="0" w:line="240" w:lineRule="auto"/>
        <w:ind w:left="720" w:firstLine="0"/>
        <w:contextualSpacing w:val="0"/>
        <w:rPr>
          <w:rFonts w:ascii="Times New Roman" w:hAnsi="Times New Roman"/>
          <w:sz w:val="24"/>
          <w:szCs w:val="24"/>
        </w:rPr>
      </w:pPr>
      <w:r w:rsidRPr="00BB4CB3">
        <w:rPr>
          <w:rFonts w:ascii="Times New Roman" w:hAnsi="Times New Roman"/>
          <w:sz w:val="24"/>
          <w:szCs w:val="24"/>
        </w:rPr>
        <w:t>Included additional information on the definition of a state’s SUD demonstration implementation date</w:t>
      </w:r>
    </w:p>
    <w:p w:rsidRPr="00BB4CB3" w:rsidR="00E9596B" w:rsidP="00707CDC" w:rsidRDefault="00E9596B" w14:paraId="4441DA51" w14:textId="77777777">
      <w:pPr>
        <w:pStyle w:val="ListParagraph"/>
        <w:numPr>
          <w:ilvl w:val="2"/>
          <w:numId w:val="49"/>
        </w:numPr>
        <w:spacing w:after="0" w:line="240" w:lineRule="auto"/>
        <w:ind w:left="720" w:firstLine="0"/>
        <w:contextualSpacing w:val="0"/>
        <w:rPr>
          <w:rFonts w:ascii="Times New Roman" w:hAnsi="Times New Roman"/>
          <w:sz w:val="24"/>
          <w:szCs w:val="24"/>
        </w:rPr>
      </w:pPr>
      <w:r w:rsidRPr="00BB4CB3">
        <w:rPr>
          <w:rFonts w:ascii="Times New Roman" w:hAnsi="Times New Roman"/>
          <w:sz w:val="24"/>
          <w:szCs w:val="24"/>
        </w:rPr>
        <w:t>Added PMDA functionality to the template to automatically populate some of the header information and title page rows</w:t>
      </w:r>
    </w:p>
    <w:p w:rsidRPr="00BB4CB3" w:rsidR="00E9596B" w:rsidP="00707CDC" w:rsidRDefault="00E9596B" w14:paraId="7ED7CE65" w14:textId="2D613C27">
      <w:pPr>
        <w:pStyle w:val="BodyText"/>
        <w:numPr>
          <w:ilvl w:val="2"/>
          <w:numId w:val="49"/>
        </w:numPr>
        <w:ind w:left="720" w:firstLine="0"/>
        <w:rPr>
          <w:i w:val="0"/>
          <w:sz w:val="24"/>
          <w:szCs w:val="24"/>
        </w:rPr>
      </w:pPr>
      <w:r w:rsidRPr="00BB4CB3">
        <w:rPr>
          <w:i w:val="0"/>
          <w:sz w:val="24"/>
          <w:szCs w:val="24"/>
        </w:rPr>
        <w:t>Included additional information on the state’s reporting requirements for retrospective reporting in Section 4 (“Retrospective reporting”)</w:t>
      </w:r>
    </w:p>
    <w:p w:rsidRPr="00BB4CB3" w:rsidR="00E9596B" w:rsidP="002C15B5" w:rsidRDefault="00E9596B" w14:paraId="4457C51C" w14:textId="77777777">
      <w:pPr>
        <w:pStyle w:val="BodyText"/>
        <w:ind w:left="810"/>
        <w:rPr>
          <w:i w:val="0"/>
          <w:sz w:val="24"/>
          <w:szCs w:val="24"/>
        </w:rPr>
      </w:pPr>
    </w:p>
    <w:p w:rsidRPr="00BB4CB3" w:rsidR="002C15B5" w:rsidP="00F42268" w:rsidRDefault="00D9302B" w14:paraId="1A19CFD4" w14:textId="0AD2DD45">
      <w:pPr>
        <w:pStyle w:val="BodyText"/>
        <w:numPr>
          <w:ilvl w:val="0"/>
          <w:numId w:val="22"/>
        </w:numPr>
        <w:rPr>
          <w:i w:val="0"/>
          <w:iCs/>
          <w:color w:val="000000"/>
          <w:sz w:val="24"/>
          <w:szCs w:val="24"/>
        </w:rPr>
      </w:pPr>
      <w:r w:rsidRPr="00BB4CB3">
        <w:rPr>
          <w:i w:val="0"/>
          <w:sz w:val="24"/>
          <w:szCs w:val="24"/>
        </w:rPr>
        <w:t>Medicaid Section 1115 SUD Monitoring Report Template</w:t>
      </w:r>
      <w:r w:rsidRPr="00BB4CB3" w:rsidR="00DB1E7E">
        <w:rPr>
          <w:i w:val="0"/>
          <w:sz w:val="24"/>
          <w:szCs w:val="24"/>
        </w:rPr>
        <w:t xml:space="preserve"> (Version 4.0) </w:t>
      </w:r>
      <w:r w:rsidRPr="00BB4CB3" w:rsidR="002C15B5">
        <w:rPr>
          <w:i w:val="0"/>
          <w:iCs/>
          <w:color w:val="000000"/>
          <w:sz w:val="24"/>
          <w:szCs w:val="24"/>
        </w:rPr>
        <w:t>(Revised)</w:t>
      </w:r>
    </w:p>
    <w:p w:rsidRPr="00BB4CB3" w:rsidR="00365672" w:rsidP="002C15B5" w:rsidRDefault="00365672" w14:paraId="5BB3D27D" w14:textId="681DD473">
      <w:pPr>
        <w:pStyle w:val="BodyText"/>
        <w:ind w:left="810"/>
        <w:rPr>
          <w:i w:val="0"/>
          <w:iCs/>
          <w:sz w:val="24"/>
          <w:szCs w:val="24"/>
        </w:rPr>
      </w:pPr>
    </w:p>
    <w:p w:rsidRPr="00BB4CB3" w:rsidR="00DB1E7E" w:rsidP="00707CDC" w:rsidRDefault="00DB1E7E" w14:paraId="1599330B" w14:textId="4E176AE7">
      <w:pPr>
        <w:pStyle w:val="ListParagraph"/>
        <w:widowControl w:val="0"/>
        <w:autoSpaceDE w:val="0"/>
        <w:autoSpaceDN w:val="0"/>
        <w:spacing w:after="0" w:line="240" w:lineRule="auto"/>
        <w:rPr>
          <w:rFonts w:ascii="Times New Roman" w:hAnsi="Times New Roman"/>
          <w:sz w:val="24"/>
          <w:szCs w:val="24"/>
        </w:rPr>
      </w:pPr>
      <w:r w:rsidRPr="00BB4CB3">
        <w:rPr>
          <w:rFonts w:ascii="Times New Roman" w:hAnsi="Times New Roman"/>
          <w:sz w:val="24"/>
          <w:szCs w:val="24"/>
        </w:rPr>
        <w:t>Summary of Changes (see the attached Crosswalk for more detailed information)</w:t>
      </w:r>
    </w:p>
    <w:p w:rsidRPr="00BB4CB3" w:rsidR="00DB1E7E" w:rsidP="00DB1E7E" w:rsidRDefault="00DB1E7E" w14:paraId="3147E4AB" w14:textId="77777777">
      <w:pPr>
        <w:pStyle w:val="ListParagraph"/>
        <w:numPr>
          <w:ilvl w:val="2"/>
          <w:numId w:val="49"/>
        </w:numPr>
        <w:spacing w:after="0" w:line="240" w:lineRule="auto"/>
        <w:ind w:left="720" w:firstLine="0"/>
        <w:rPr>
          <w:rFonts w:ascii="Times New Roman" w:hAnsi="Times New Roman"/>
          <w:sz w:val="24"/>
          <w:szCs w:val="24"/>
        </w:rPr>
      </w:pPr>
      <w:r w:rsidRPr="00BB4CB3">
        <w:rPr>
          <w:rFonts w:ascii="Times New Roman" w:hAnsi="Times New Roman"/>
          <w:sz w:val="24"/>
          <w:szCs w:val="24"/>
        </w:rPr>
        <w:t>Included a PRA placeholder cover page</w:t>
      </w:r>
    </w:p>
    <w:p w:rsidRPr="00BB4CB3" w:rsidR="00DB1E7E" w:rsidP="00DB1E7E" w:rsidRDefault="00DB1E7E" w14:paraId="2E1C4C63" w14:textId="77777777">
      <w:pPr>
        <w:pStyle w:val="ListParagraph"/>
        <w:numPr>
          <w:ilvl w:val="2"/>
          <w:numId w:val="49"/>
        </w:numPr>
        <w:spacing w:after="0" w:line="240" w:lineRule="auto"/>
        <w:ind w:left="720" w:firstLine="0"/>
        <w:rPr>
          <w:rFonts w:ascii="Times New Roman" w:hAnsi="Times New Roman"/>
          <w:sz w:val="24"/>
          <w:szCs w:val="24"/>
        </w:rPr>
      </w:pPr>
      <w:r w:rsidRPr="00BB4CB3">
        <w:rPr>
          <w:rFonts w:ascii="Times New Roman" w:hAnsi="Times New Roman"/>
          <w:sz w:val="24"/>
          <w:szCs w:val="24"/>
        </w:rPr>
        <w:t>Added PMDA functionality to the template to automatically populate some of the header information and title page rows</w:t>
      </w:r>
    </w:p>
    <w:p w:rsidRPr="00BB4CB3" w:rsidR="00DB1E7E" w:rsidP="00DB1E7E" w:rsidRDefault="00DB1E7E" w14:paraId="0EAB4AC2" w14:textId="77777777">
      <w:pPr>
        <w:pStyle w:val="ListParagraph"/>
        <w:numPr>
          <w:ilvl w:val="2"/>
          <w:numId w:val="49"/>
        </w:numPr>
        <w:spacing w:after="0" w:line="240" w:lineRule="auto"/>
        <w:ind w:left="720" w:firstLine="0"/>
        <w:rPr>
          <w:rFonts w:ascii="Times New Roman" w:hAnsi="Times New Roman"/>
          <w:sz w:val="24"/>
          <w:szCs w:val="24"/>
        </w:rPr>
      </w:pPr>
      <w:r w:rsidRPr="00BB4CB3">
        <w:rPr>
          <w:rFonts w:ascii="Times New Roman" w:hAnsi="Times New Roman"/>
          <w:sz w:val="24"/>
          <w:szCs w:val="24"/>
        </w:rPr>
        <w:t xml:space="preserve">Included additional information on the definition of a state’s SUD demonstration implementation date </w:t>
      </w:r>
    </w:p>
    <w:p w:rsidRPr="00BB4CB3" w:rsidR="00DB1E7E" w:rsidP="00DB1E7E" w:rsidRDefault="00DB1E7E" w14:paraId="5C5FB151" w14:textId="77777777">
      <w:pPr>
        <w:pStyle w:val="ListParagraph"/>
        <w:numPr>
          <w:ilvl w:val="2"/>
          <w:numId w:val="49"/>
        </w:numPr>
        <w:spacing w:after="0" w:line="240" w:lineRule="auto"/>
        <w:ind w:left="720" w:firstLine="0"/>
        <w:rPr>
          <w:rFonts w:ascii="Times New Roman" w:hAnsi="Times New Roman"/>
          <w:sz w:val="24"/>
          <w:szCs w:val="24"/>
        </w:rPr>
      </w:pPr>
      <w:r w:rsidRPr="00BB4CB3">
        <w:rPr>
          <w:rFonts w:ascii="Times New Roman" w:hAnsi="Times New Roman"/>
          <w:sz w:val="24"/>
          <w:szCs w:val="24"/>
        </w:rPr>
        <w:t>Included additional row for the state to provide beneficiary satisfaction survey, as well as grievances and appeals updates</w:t>
      </w:r>
    </w:p>
    <w:p w:rsidRPr="00BB4CB3" w:rsidR="00DB1E7E" w:rsidP="002C15B5" w:rsidRDefault="00DB1E7E" w14:paraId="116DE7F1" w14:textId="77777777">
      <w:pPr>
        <w:pStyle w:val="BodyText"/>
        <w:ind w:left="810"/>
        <w:rPr>
          <w:i w:val="0"/>
          <w:iCs/>
          <w:sz w:val="24"/>
          <w:szCs w:val="24"/>
        </w:rPr>
      </w:pPr>
    </w:p>
    <w:p w:rsidRPr="00BB4CB3" w:rsidR="009333CB" w:rsidP="009333CB" w:rsidRDefault="00D9302B" w14:paraId="50840457" w14:textId="4C501673">
      <w:pPr>
        <w:pStyle w:val="BodyText"/>
        <w:numPr>
          <w:ilvl w:val="0"/>
          <w:numId w:val="22"/>
        </w:numPr>
        <w:rPr>
          <w:i w:val="0"/>
          <w:sz w:val="24"/>
          <w:szCs w:val="24"/>
        </w:rPr>
      </w:pPr>
      <w:r w:rsidRPr="00BB4CB3">
        <w:rPr>
          <w:i w:val="0"/>
          <w:sz w:val="24"/>
          <w:szCs w:val="24"/>
        </w:rPr>
        <w:t xml:space="preserve">Medicaid Section </w:t>
      </w:r>
      <w:r w:rsidRPr="00BB4CB3" w:rsidR="009333CB">
        <w:rPr>
          <w:i w:val="0"/>
          <w:sz w:val="24"/>
          <w:szCs w:val="24"/>
        </w:rPr>
        <w:t>1115 SUD Monitoring</w:t>
      </w:r>
      <w:r w:rsidRPr="00BB4CB3">
        <w:rPr>
          <w:i w:val="0"/>
          <w:sz w:val="24"/>
          <w:szCs w:val="24"/>
        </w:rPr>
        <w:t xml:space="preserve"> Protocol </w:t>
      </w:r>
      <w:r w:rsidRPr="00BB4CB3" w:rsidR="009333CB">
        <w:rPr>
          <w:i w:val="0"/>
          <w:sz w:val="24"/>
          <w:szCs w:val="24"/>
        </w:rPr>
        <w:t>Instructions</w:t>
      </w:r>
      <w:r w:rsidRPr="00BB4CB3" w:rsidR="00542C69">
        <w:rPr>
          <w:i w:val="0"/>
          <w:sz w:val="24"/>
          <w:szCs w:val="24"/>
        </w:rPr>
        <w:t xml:space="preserve"> </w:t>
      </w:r>
    </w:p>
    <w:p w:rsidRPr="00BB4CB3" w:rsidR="002C15B5" w:rsidP="002C15B5" w:rsidRDefault="002C15B5" w14:paraId="02005819" w14:textId="121146BB">
      <w:pPr>
        <w:pStyle w:val="BodyText"/>
        <w:ind w:left="810"/>
        <w:rPr>
          <w:i w:val="0"/>
          <w:iCs/>
          <w:color w:val="000000"/>
          <w:sz w:val="24"/>
          <w:szCs w:val="24"/>
        </w:rPr>
      </w:pPr>
      <w:r w:rsidRPr="00BB4CB3">
        <w:rPr>
          <w:i w:val="0"/>
          <w:iCs/>
          <w:color w:val="000000"/>
          <w:sz w:val="24"/>
          <w:szCs w:val="24"/>
        </w:rPr>
        <w:t>(Revised)</w:t>
      </w:r>
    </w:p>
    <w:p w:rsidRPr="00BB4CB3" w:rsidR="00392FC7" w:rsidP="002C15B5" w:rsidRDefault="00392FC7" w14:paraId="3BD32B9B" w14:textId="030738FB">
      <w:pPr>
        <w:pStyle w:val="BodyText"/>
        <w:ind w:left="810"/>
        <w:rPr>
          <w:i w:val="0"/>
          <w:iCs/>
          <w:color w:val="000000"/>
          <w:sz w:val="24"/>
          <w:szCs w:val="24"/>
        </w:rPr>
      </w:pPr>
      <w:r w:rsidRPr="00BB4CB3">
        <w:rPr>
          <w:i w:val="0"/>
          <w:iCs/>
          <w:color w:val="000000"/>
          <w:sz w:val="24"/>
          <w:szCs w:val="24"/>
        </w:rPr>
        <w:t xml:space="preserve">The changes include revisions to information about how the monitoring protocol interacts with the PMDA system, such as which features will auto-populate. </w:t>
      </w:r>
    </w:p>
    <w:p w:rsidRPr="00BB4CB3" w:rsidR="00365672" w:rsidP="002C15B5" w:rsidRDefault="00365672" w14:paraId="1AB89472" w14:textId="77777777">
      <w:pPr>
        <w:pStyle w:val="BodyText"/>
        <w:ind w:left="810"/>
        <w:rPr>
          <w:i w:val="0"/>
          <w:iCs/>
          <w:sz w:val="24"/>
          <w:szCs w:val="24"/>
        </w:rPr>
      </w:pPr>
    </w:p>
    <w:p w:rsidRPr="00BB4CB3" w:rsidR="009333CB" w:rsidP="009333CB" w:rsidRDefault="00D9302B" w14:paraId="73A75246" w14:textId="43E3A5B9">
      <w:pPr>
        <w:pStyle w:val="BodyText"/>
        <w:numPr>
          <w:ilvl w:val="0"/>
          <w:numId w:val="22"/>
        </w:numPr>
        <w:rPr>
          <w:i w:val="0"/>
          <w:sz w:val="24"/>
          <w:szCs w:val="24"/>
        </w:rPr>
      </w:pPr>
      <w:r w:rsidRPr="00BB4CB3">
        <w:rPr>
          <w:i w:val="0"/>
          <w:sz w:val="24"/>
          <w:szCs w:val="24"/>
        </w:rPr>
        <w:t>Medicaid Section 1115 SUD Monitoring Report Instructions</w:t>
      </w:r>
    </w:p>
    <w:p w:rsidRPr="00BB4CB3" w:rsidR="002C15B5" w:rsidRDefault="002C15B5" w14:paraId="67F4A56A" w14:textId="4721A91C">
      <w:pPr>
        <w:pStyle w:val="BodyText"/>
        <w:ind w:left="810"/>
        <w:rPr>
          <w:i w:val="0"/>
          <w:iCs/>
          <w:color w:val="000000"/>
          <w:sz w:val="24"/>
          <w:szCs w:val="24"/>
        </w:rPr>
      </w:pPr>
      <w:r w:rsidRPr="00BB4CB3">
        <w:rPr>
          <w:i w:val="0"/>
          <w:iCs/>
          <w:color w:val="000000"/>
          <w:sz w:val="24"/>
          <w:szCs w:val="24"/>
        </w:rPr>
        <w:t>(Revised)</w:t>
      </w:r>
    </w:p>
    <w:p w:rsidRPr="00BB4CB3" w:rsidR="00392FC7" w:rsidRDefault="00392FC7" w14:paraId="71616C4A" w14:textId="39F526A1">
      <w:pPr>
        <w:pStyle w:val="BodyText"/>
        <w:ind w:left="810"/>
        <w:rPr>
          <w:i w:val="0"/>
          <w:iCs/>
          <w:color w:val="000000"/>
          <w:sz w:val="24"/>
          <w:szCs w:val="24"/>
        </w:rPr>
      </w:pPr>
      <w:r w:rsidRPr="00BB4CB3">
        <w:rPr>
          <w:i w:val="0"/>
          <w:iCs/>
          <w:color w:val="000000"/>
          <w:sz w:val="24"/>
          <w:szCs w:val="24"/>
        </w:rPr>
        <w:t xml:space="preserve">The changes include revisions to information about how the monitoring report interacts with the PMDA system, such as errors that are automatically identified through the submission process. </w:t>
      </w:r>
    </w:p>
    <w:p w:rsidRPr="00BB4CB3" w:rsidR="00365672" w:rsidP="00D10282" w:rsidRDefault="00365672" w14:paraId="0C53FED7" w14:textId="77777777">
      <w:pPr>
        <w:pStyle w:val="BodyText"/>
        <w:ind w:left="810"/>
        <w:rPr>
          <w:i w:val="0"/>
          <w:iCs/>
          <w:sz w:val="24"/>
          <w:szCs w:val="24"/>
        </w:rPr>
      </w:pPr>
    </w:p>
    <w:p w:rsidRPr="00BB4CB3" w:rsidR="009333CB" w:rsidP="009333CB" w:rsidRDefault="009333CB" w14:paraId="750C2B02" w14:textId="11B3E999">
      <w:pPr>
        <w:pStyle w:val="BodyText"/>
        <w:numPr>
          <w:ilvl w:val="0"/>
          <w:numId w:val="22"/>
        </w:numPr>
        <w:rPr>
          <w:i w:val="0"/>
          <w:sz w:val="24"/>
          <w:szCs w:val="24"/>
        </w:rPr>
      </w:pPr>
      <w:r w:rsidRPr="00BB4CB3">
        <w:rPr>
          <w:i w:val="0"/>
          <w:sz w:val="24"/>
          <w:szCs w:val="24"/>
        </w:rPr>
        <w:lastRenderedPageBreak/>
        <w:t>November 1, 2017 – State Medicaid Directors letter #17-003</w:t>
      </w:r>
    </w:p>
    <w:p w:rsidRPr="00BB4CB3" w:rsidR="002C15B5" w:rsidP="00D10282" w:rsidRDefault="002C15B5" w14:paraId="54EAB40E" w14:textId="5A337A63">
      <w:pPr>
        <w:pStyle w:val="BodyText"/>
        <w:ind w:left="810"/>
        <w:rPr>
          <w:i w:val="0"/>
          <w:iCs/>
          <w:sz w:val="24"/>
          <w:szCs w:val="24"/>
        </w:rPr>
      </w:pPr>
      <w:r w:rsidRPr="00BB4CB3">
        <w:rPr>
          <w:i w:val="0"/>
          <w:iCs/>
          <w:color w:val="000000"/>
          <w:sz w:val="24"/>
          <w:szCs w:val="24"/>
        </w:rPr>
        <w:t>(No Changes)</w:t>
      </w:r>
    </w:p>
    <w:p w:rsidRPr="00BB4CB3" w:rsidR="002C15B5" w:rsidP="00D10282" w:rsidRDefault="002C15B5" w14:paraId="3E155F02" w14:textId="77777777">
      <w:pPr>
        <w:pStyle w:val="BodyText"/>
        <w:ind w:left="810"/>
        <w:rPr>
          <w:i w:val="0"/>
          <w:sz w:val="24"/>
          <w:szCs w:val="24"/>
        </w:rPr>
      </w:pPr>
    </w:p>
    <w:p w:rsidRPr="00BB4CB3" w:rsidR="003767DA" w:rsidP="002221A3" w:rsidRDefault="003767DA" w14:paraId="33E2F594" w14:textId="2FB28431">
      <w:pPr>
        <w:spacing w:after="0" w:line="240" w:lineRule="auto"/>
        <w:rPr>
          <w:rFonts w:cs="Times New Roman"/>
        </w:rPr>
      </w:pPr>
    </w:p>
    <w:p w:rsidRPr="00BB4CB3" w:rsidR="00737C80" w:rsidP="00107E26" w:rsidRDefault="003F3CE7" w14:paraId="24F3F593" w14:textId="77777777">
      <w:pPr>
        <w:pStyle w:val="Heading1"/>
        <w:rPr>
          <w:rFonts w:cs="Times New Roman"/>
        </w:rPr>
      </w:pPr>
      <w:r w:rsidRPr="00BB4CB3">
        <w:rPr>
          <w:rFonts w:cs="Times New Roman"/>
        </w:rPr>
        <w:t>E</w:t>
      </w:r>
      <w:r w:rsidRPr="00BB4CB3" w:rsidR="007D6E75">
        <w:rPr>
          <w:rFonts w:cs="Times New Roman"/>
        </w:rPr>
        <w:t>. Timeline</w:t>
      </w:r>
    </w:p>
    <w:p w:rsidRPr="00BB4CB3" w:rsidR="00443F76" w:rsidP="007A5704" w:rsidRDefault="00443F76" w14:paraId="3E20D4D4" w14:textId="77777777">
      <w:pPr>
        <w:spacing w:after="0" w:line="240" w:lineRule="auto"/>
        <w:rPr>
          <w:rFonts w:cs="Times New Roman"/>
          <w:szCs w:val="24"/>
        </w:rPr>
      </w:pPr>
    </w:p>
    <w:p w:rsidRPr="00971584" w:rsidR="002221A3" w:rsidP="007A5704" w:rsidRDefault="00501689" w14:paraId="4BCAA8C0" w14:textId="71CD2F7C">
      <w:pPr>
        <w:pStyle w:val="BodyText"/>
        <w:rPr>
          <w:i w:val="0"/>
          <w:sz w:val="24"/>
        </w:rPr>
      </w:pPr>
      <w:r w:rsidRPr="00BB4CB3">
        <w:rPr>
          <w:i w:val="0"/>
          <w:sz w:val="24"/>
          <w:szCs w:val="24"/>
        </w:rPr>
        <w:t xml:space="preserve">The 14-day notice published in the Federal Register on February 24, 2022 (87 FR 10367). </w:t>
      </w:r>
      <w:r w:rsidRPr="00BB4CB3" w:rsidR="00562C22">
        <w:rPr>
          <w:i w:val="0"/>
          <w:sz w:val="24"/>
          <w:szCs w:val="24"/>
        </w:rPr>
        <w:t>No c</w:t>
      </w:r>
      <w:r w:rsidRPr="00BB4CB3">
        <w:rPr>
          <w:i w:val="0"/>
          <w:sz w:val="24"/>
          <w:szCs w:val="24"/>
        </w:rPr>
        <w:t xml:space="preserve">omments </w:t>
      </w:r>
      <w:r w:rsidRPr="00BB4CB3" w:rsidR="00562C22">
        <w:rPr>
          <w:i w:val="0"/>
          <w:sz w:val="24"/>
          <w:szCs w:val="24"/>
        </w:rPr>
        <w:t>were received.</w:t>
      </w:r>
    </w:p>
    <w:sectPr w:rsidRPr="00971584" w:rsidR="002221A3" w:rsidSect="009848BD">
      <w:type w:val="continuous"/>
      <w:pgSz w:w="12240" w:h="15840" w:code="1"/>
      <w:pgMar w:top="1440" w:right="135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01F9C" w16cex:dateUtc="2021-09-30T15:35:00Z"/>
  <w16cex:commentExtensible w16cex:durableId="250009F8" w16cex:dateUtc="2021-09-30T14:03:00Z"/>
  <w16cex:commentExtensible w16cex:durableId="25001FF5" w16cex:dateUtc="2021-09-30T15:37:00Z"/>
  <w16cex:commentExtensible w16cex:durableId="25000A4F" w16cex:dateUtc="2021-09-30T14:05:00Z"/>
  <w16cex:commentExtensible w16cex:durableId="25002022" w16cex:dateUtc="2021-09-30T15:38:00Z"/>
  <w16cex:commentExtensible w16cex:durableId="2500203C" w16cex:dateUtc="2021-09-30T15:38:00Z"/>
  <w16cex:commentExtensible w16cex:durableId="25002068" w16cex:dateUtc="2021-09-30T15:39:00Z"/>
  <w16cex:commentExtensible w16cex:durableId="25002078" w16cex:dateUtc="2021-09-30T15:39:00Z"/>
  <w16cex:commentExtensible w16cex:durableId="24FC5AFB" w16cex:dateUtc="2021-09-27T19:00:00Z"/>
  <w16cex:commentExtensible w16cex:durableId="250020A0" w16cex:dateUtc="2021-09-30T15:40:00Z"/>
  <w16cex:commentExtensible w16cex:durableId="25002124" w16cex:dateUtc="2021-09-30T15:42:00Z"/>
  <w16cex:commentExtensible w16cex:durableId="250010B7" w16cex:dateUtc="2021-09-30T14:32:00Z"/>
  <w16cex:commentExtensible w16cex:durableId="24FC6C44" w16cex:dateUtc="2021-09-27T21:13:00Z"/>
  <w16cex:commentExtensible w16cex:durableId="24FC5B10" w16cex:dateUtc="2021-09-27T19: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2267F" w14:textId="77777777" w:rsidR="00E2352C" w:rsidRDefault="00E2352C" w:rsidP="008111D2">
      <w:pPr>
        <w:spacing w:after="0" w:line="240" w:lineRule="auto"/>
      </w:pPr>
      <w:r>
        <w:separator/>
      </w:r>
    </w:p>
  </w:endnote>
  <w:endnote w:type="continuationSeparator" w:id="0">
    <w:p w14:paraId="47E9665B" w14:textId="77777777" w:rsidR="00E2352C" w:rsidRDefault="00E2352C" w:rsidP="008111D2">
      <w:pPr>
        <w:spacing w:after="0" w:line="240" w:lineRule="auto"/>
      </w:pPr>
      <w:r>
        <w:continuationSeparator/>
      </w:r>
    </w:p>
  </w:endnote>
  <w:endnote w:type="continuationNotice" w:id="1">
    <w:p w14:paraId="42DC6A31" w14:textId="77777777" w:rsidR="00E2352C" w:rsidRDefault="00E23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718473"/>
      <w:docPartObj>
        <w:docPartGallery w:val="Page Numbers (Bottom of Page)"/>
        <w:docPartUnique/>
      </w:docPartObj>
    </w:sdtPr>
    <w:sdtEndPr>
      <w:rPr>
        <w:noProof/>
      </w:rPr>
    </w:sdtEndPr>
    <w:sdtContent>
      <w:p w14:paraId="6385DF94" w14:textId="0E7C9B52" w:rsidR="00EA0446" w:rsidRDefault="00EA044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DF104D" w14:textId="77777777" w:rsidR="00EA0446" w:rsidRDefault="00EA0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ACAB1" w14:textId="77777777" w:rsidR="00E2352C" w:rsidRDefault="00E2352C" w:rsidP="008111D2">
      <w:pPr>
        <w:spacing w:after="0" w:line="240" w:lineRule="auto"/>
      </w:pPr>
      <w:r>
        <w:separator/>
      </w:r>
    </w:p>
  </w:footnote>
  <w:footnote w:type="continuationSeparator" w:id="0">
    <w:p w14:paraId="47150190" w14:textId="77777777" w:rsidR="00E2352C" w:rsidRDefault="00E2352C" w:rsidP="008111D2">
      <w:pPr>
        <w:spacing w:after="0" w:line="240" w:lineRule="auto"/>
      </w:pPr>
      <w:r>
        <w:continuationSeparator/>
      </w:r>
    </w:p>
  </w:footnote>
  <w:footnote w:type="continuationNotice" w:id="1">
    <w:p w14:paraId="22DE6BF2" w14:textId="77777777" w:rsidR="00E2352C" w:rsidRDefault="00E2352C">
      <w:pPr>
        <w:spacing w:after="0" w:line="240" w:lineRule="auto"/>
      </w:pPr>
    </w:p>
  </w:footnote>
  <w:footnote w:id="2">
    <w:p w14:paraId="367266C5" w14:textId="5C8BF2D6" w:rsidR="00EA0446" w:rsidRPr="00B66819" w:rsidRDefault="00EA0446">
      <w:pPr>
        <w:pStyle w:val="FootnoteText"/>
        <w:rPr>
          <w:rFonts w:ascii="Times New Roman" w:hAnsi="Times New Roman" w:cs="Times New Roman"/>
        </w:rPr>
      </w:pPr>
      <w:r w:rsidRPr="00B66819">
        <w:rPr>
          <w:rStyle w:val="FootnoteReference"/>
          <w:rFonts w:ascii="Times New Roman" w:hAnsi="Times New Roman" w:cs="Times New Roman"/>
        </w:rPr>
        <w:footnoteRef/>
      </w:r>
      <w:r w:rsidRPr="00B66819">
        <w:rPr>
          <w:rFonts w:ascii="Times New Roman" w:hAnsi="Times New Roman" w:cs="Times New Roman"/>
        </w:rPr>
        <w:t xml:space="preserve"> </w:t>
      </w:r>
      <w:r w:rsidRPr="005E5B0E">
        <w:rPr>
          <w:rFonts w:ascii="Times New Roman" w:hAnsi="Times New Roman" w:cs="Times New Roman"/>
        </w:rPr>
        <w:t>Th</w:t>
      </w:r>
      <w:r w:rsidRPr="00506DB1">
        <w:rPr>
          <w:rFonts w:ascii="Times New Roman" w:hAnsi="Times New Roman" w:cs="Times New Roman"/>
        </w:rPr>
        <w:t xml:space="preserve">e </w:t>
      </w:r>
      <w:r w:rsidRPr="00B66819">
        <w:rPr>
          <w:rFonts w:ascii="Times New Roman" w:hAnsi="Times New Roman" w:cs="Times New Roman"/>
        </w:rPr>
        <w:t xml:space="preserve">SUD demonstration monitoring protocol template and SUD demonstration monitoring protocol workbook are each submitted once per demonstration approval period.  Should the </w:t>
      </w:r>
      <w:r>
        <w:rPr>
          <w:rFonts w:ascii="Times New Roman" w:hAnsi="Times New Roman" w:cs="Times New Roman"/>
        </w:rPr>
        <w:t>state</w:t>
      </w:r>
      <w:r w:rsidRPr="00B66819">
        <w:rPr>
          <w:rFonts w:ascii="Times New Roman" w:hAnsi="Times New Roman" w:cs="Times New Roman"/>
        </w:rPr>
        <w:t xml:space="preserve"> be approved for a SUD demonstration extension it will need to submit an updated monitoring protocol </w:t>
      </w:r>
      <w:r>
        <w:rPr>
          <w:rFonts w:ascii="Times New Roman" w:hAnsi="Times New Roman" w:cs="Times New Roman"/>
        </w:rPr>
        <w:t>workbook</w:t>
      </w:r>
      <w:r w:rsidRPr="00B66819">
        <w:rPr>
          <w:rFonts w:ascii="Times New Roman" w:hAnsi="Times New Roman" w:cs="Times New Roman"/>
        </w:rPr>
        <w:t xml:space="preserve"> and  monitoring protocol </w:t>
      </w:r>
      <w:r>
        <w:rPr>
          <w:rFonts w:ascii="Times New Roman" w:hAnsi="Times New Roman" w:cs="Times New Roman"/>
        </w:rPr>
        <w:t>template</w:t>
      </w:r>
      <w:r w:rsidRPr="00B66819">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6"/>
    <w:multiLevelType w:val="multilevel"/>
    <w:tmpl w:val="00000889"/>
    <w:lvl w:ilvl="0">
      <w:start w:val="1"/>
      <w:numFmt w:val="upperRoman"/>
      <w:lvlText w:val="%1."/>
      <w:lvlJc w:val="left"/>
      <w:pPr>
        <w:ind w:left="453" w:hanging="334"/>
      </w:pPr>
      <w:rPr>
        <w:rFonts w:ascii="Times New Roman" w:hAnsi="Times New Roman" w:cs="Times New Roman"/>
        <w:b/>
        <w:bCs/>
        <w:w w:val="100"/>
      </w:rPr>
    </w:lvl>
    <w:lvl w:ilvl="1">
      <w:start w:val="1"/>
      <w:numFmt w:val="upperRoman"/>
      <w:lvlText w:val="%2."/>
      <w:lvlJc w:val="left"/>
      <w:pPr>
        <w:ind w:left="1200" w:hanging="720"/>
      </w:pPr>
      <w:rPr>
        <w:rFonts w:ascii="Times New Roman" w:hAnsi="Times New Roman" w:cs="Times New Roman"/>
        <w:b w:val="0"/>
        <w:bCs w:val="0"/>
        <w:spacing w:val="-4"/>
        <w:w w:val="100"/>
        <w:sz w:val="24"/>
        <w:szCs w:val="24"/>
      </w:rPr>
    </w:lvl>
    <w:lvl w:ilvl="2">
      <w:numFmt w:val="bullet"/>
      <w:lvlText w:val="•"/>
      <w:lvlJc w:val="left"/>
      <w:pPr>
        <w:ind w:left="2131" w:hanging="720"/>
      </w:pPr>
    </w:lvl>
    <w:lvl w:ilvl="3">
      <w:numFmt w:val="bullet"/>
      <w:lvlText w:val="•"/>
      <w:lvlJc w:val="left"/>
      <w:pPr>
        <w:ind w:left="3062" w:hanging="720"/>
      </w:pPr>
    </w:lvl>
    <w:lvl w:ilvl="4">
      <w:numFmt w:val="bullet"/>
      <w:lvlText w:val="•"/>
      <w:lvlJc w:val="left"/>
      <w:pPr>
        <w:ind w:left="3993" w:hanging="720"/>
      </w:pPr>
    </w:lvl>
    <w:lvl w:ilvl="5">
      <w:numFmt w:val="bullet"/>
      <w:lvlText w:val="•"/>
      <w:lvlJc w:val="left"/>
      <w:pPr>
        <w:ind w:left="4924" w:hanging="720"/>
      </w:pPr>
    </w:lvl>
    <w:lvl w:ilvl="6">
      <w:numFmt w:val="bullet"/>
      <w:lvlText w:val="•"/>
      <w:lvlJc w:val="left"/>
      <w:pPr>
        <w:ind w:left="5855" w:hanging="720"/>
      </w:pPr>
    </w:lvl>
    <w:lvl w:ilvl="7">
      <w:numFmt w:val="bullet"/>
      <w:lvlText w:val="•"/>
      <w:lvlJc w:val="left"/>
      <w:pPr>
        <w:ind w:left="6786" w:hanging="720"/>
      </w:pPr>
    </w:lvl>
    <w:lvl w:ilvl="8">
      <w:numFmt w:val="bullet"/>
      <w:lvlText w:val="•"/>
      <w:lvlJc w:val="left"/>
      <w:pPr>
        <w:ind w:left="7717" w:hanging="720"/>
      </w:pPr>
    </w:lvl>
  </w:abstractNum>
  <w:abstractNum w:abstractNumId="1" w15:restartNumberingAfterBreak="0">
    <w:nsid w:val="04612A34"/>
    <w:multiLevelType w:val="hybridMultilevel"/>
    <w:tmpl w:val="6B147AE6"/>
    <w:lvl w:ilvl="0" w:tplc="329A9B36">
      <w:numFmt w:val="bullet"/>
      <w:lvlText w:val=""/>
      <w:lvlJc w:val="left"/>
      <w:pPr>
        <w:ind w:left="811" w:hanging="361"/>
      </w:pPr>
      <w:rPr>
        <w:rFonts w:ascii="Symbol" w:eastAsia="Symbol" w:hAnsi="Symbol" w:cs="Symbol" w:hint="default"/>
        <w:w w:val="100"/>
        <w:sz w:val="22"/>
        <w:szCs w:val="22"/>
        <w:lang w:val="en-US" w:eastAsia="en-US" w:bidi="en-US"/>
      </w:rPr>
    </w:lvl>
    <w:lvl w:ilvl="1" w:tplc="6CF8C41A">
      <w:start w:val="1"/>
      <w:numFmt w:val="bullet"/>
      <w:lvlText w:val="−"/>
      <w:lvlJc w:val="left"/>
      <w:pPr>
        <w:ind w:left="1802" w:hanging="361"/>
      </w:pPr>
      <w:rPr>
        <w:rFonts w:ascii="Times New Roman" w:hAnsi="Times New Roman" w:cs="Times New Roman" w:hint="default"/>
        <w:w w:val="100"/>
        <w:sz w:val="22"/>
        <w:szCs w:val="22"/>
        <w:lang w:val="en-US" w:eastAsia="en-US" w:bidi="en-US"/>
      </w:rPr>
    </w:lvl>
    <w:lvl w:ilvl="2" w:tplc="72360768">
      <w:numFmt w:val="bullet"/>
      <w:lvlText w:val="•"/>
      <w:lvlJc w:val="left"/>
      <w:pPr>
        <w:ind w:left="2694" w:hanging="361"/>
      </w:pPr>
      <w:rPr>
        <w:rFonts w:hint="default"/>
        <w:lang w:val="en-US" w:eastAsia="en-US" w:bidi="en-US"/>
      </w:rPr>
    </w:lvl>
    <w:lvl w:ilvl="3" w:tplc="80C80672">
      <w:numFmt w:val="bullet"/>
      <w:lvlText w:val="•"/>
      <w:lvlJc w:val="left"/>
      <w:pPr>
        <w:ind w:left="3585" w:hanging="361"/>
      </w:pPr>
      <w:rPr>
        <w:rFonts w:hint="default"/>
        <w:lang w:val="en-US" w:eastAsia="en-US" w:bidi="en-US"/>
      </w:rPr>
    </w:lvl>
    <w:lvl w:ilvl="4" w:tplc="BCD23F9C">
      <w:numFmt w:val="bullet"/>
      <w:lvlText w:val="•"/>
      <w:lvlJc w:val="left"/>
      <w:pPr>
        <w:ind w:left="4476" w:hanging="361"/>
      </w:pPr>
      <w:rPr>
        <w:rFonts w:hint="default"/>
        <w:lang w:val="en-US" w:eastAsia="en-US" w:bidi="en-US"/>
      </w:rPr>
    </w:lvl>
    <w:lvl w:ilvl="5" w:tplc="CE9E344A">
      <w:numFmt w:val="bullet"/>
      <w:lvlText w:val="•"/>
      <w:lvlJc w:val="left"/>
      <w:pPr>
        <w:ind w:left="5367" w:hanging="361"/>
      </w:pPr>
      <w:rPr>
        <w:rFonts w:hint="default"/>
        <w:lang w:val="en-US" w:eastAsia="en-US" w:bidi="en-US"/>
      </w:rPr>
    </w:lvl>
    <w:lvl w:ilvl="6" w:tplc="50F05DF0">
      <w:numFmt w:val="bullet"/>
      <w:lvlText w:val="•"/>
      <w:lvlJc w:val="left"/>
      <w:pPr>
        <w:ind w:left="6258" w:hanging="361"/>
      </w:pPr>
      <w:rPr>
        <w:rFonts w:hint="default"/>
        <w:lang w:val="en-US" w:eastAsia="en-US" w:bidi="en-US"/>
      </w:rPr>
    </w:lvl>
    <w:lvl w:ilvl="7" w:tplc="51020D92">
      <w:numFmt w:val="bullet"/>
      <w:lvlText w:val="•"/>
      <w:lvlJc w:val="left"/>
      <w:pPr>
        <w:ind w:left="7149" w:hanging="361"/>
      </w:pPr>
      <w:rPr>
        <w:rFonts w:hint="default"/>
        <w:lang w:val="en-US" w:eastAsia="en-US" w:bidi="en-US"/>
      </w:rPr>
    </w:lvl>
    <w:lvl w:ilvl="8" w:tplc="D4D456D0">
      <w:numFmt w:val="bullet"/>
      <w:lvlText w:val="•"/>
      <w:lvlJc w:val="left"/>
      <w:pPr>
        <w:ind w:left="8040" w:hanging="361"/>
      </w:pPr>
      <w:rPr>
        <w:rFonts w:hint="default"/>
        <w:lang w:val="en-US" w:eastAsia="en-US" w:bidi="en-US"/>
      </w:rPr>
    </w:lvl>
  </w:abstractNum>
  <w:abstractNum w:abstractNumId="2" w15:restartNumberingAfterBreak="0">
    <w:nsid w:val="059E21CA"/>
    <w:multiLevelType w:val="hybridMultilevel"/>
    <w:tmpl w:val="7EEEDBE6"/>
    <w:lvl w:ilvl="0" w:tplc="B48E5710">
      <w:start w:val="1"/>
      <w:numFmt w:val="lowerLetter"/>
      <w:lvlText w:val="%1."/>
      <w:lvlJc w:val="left"/>
      <w:pPr>
        <w:ind w:left="1080" w:hanging="360"/>
      </w:pPr>
      <w:rPr>
        <w:rFonts w:hint="default"/>
        <w: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F4195"/>
    <w:multiLevelType w:val="hybridMultilevel"/>
    <w:tmpl w:val="A250765A"/>
    <w:lvl w:ilvl="0" w:tplc="D77AE7F8">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0CD4052"/>
    <w:multiLevelType w:val="hybridMultilevel"/>
    <w:tmpl w:val="BE7873D0"/>
    <w:lvl w:ilvl="0" w:tplc="7FE6397C">
      <w:start w:val="1"/>
      <w:numFmt w:val="bullet"/>
      <w:pStyle w:val="ListBulle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F64754"/>
    <w:multiLevelType w:val="hybridMultilevel"/>
    <w:tmpl w:val="5AD88490"/>
    <w:lvl w:ilvl="0" w:tplc="5C34C0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01090"/>
    <w:multiLevelType w:val="hybridMultilevel"/>
    <w:tmpl w:val="540245C0"/>
    <w:lvl w:ilvl="0" w:tplc="6CF8C41A">
      <w:start w:val="1"/>
      <w:numFmt w:val="bullet"/>
      <w:lvlText w:val="−"/>
      <w:lvlJc w:val="left"/>
      <w:pPr>
        <w:ind w:left="1559" w:hanging="361"/>
      </w:pPr>
      <w:rPr>
        <w:rFonts w:ascii="Times New Roman" w:hAnsi="Times New Roman" w:cs="Times New Roman" w:hint="default"/>
        <w:w w:val="100"/>
        <w:sz w:val="22"/>
        <w:szCs w:val="22"/>
        <w:lang w:val="en-US" w:eastAsia="en-US" w:bidi="en-US"/>
      </w:rPr>
    </w:lvl>
    <w:lvl w:ilvl="1" w:tplc="87CE5A94">
      <w:numFmt w:val="bullet"/>
      <w:lvlText w:val="•"/>
      <w:lvlJc w:val="left"/>
      <w:pPr>
        <w:ind w:left="2362" w:hanging="361"/>
      </w:pPr>
      <w:rPr>
        <w:rFonts w:hint="default"/>
        <w:lang w:val="en-US" w:eastAsia="en-US" w:bidi="en-US"/>
      </w:rPr>
    </w:lvl>
    <w:lvl w:ilvl="2" w:tplc="58C023FA">
      <w:numFmt w:val="bullet"/>
      <w:lvlText w:val="•"/>
      <w:lvlJc w:val="left"/>
      <w:pPr>
        <w:ind w:left="3164" w:hanging="361"/>
      </w:pPr>
      <w:rPr>
        <w:rFonts w:hint="default"/>
        <w:lang w:val="en-US" w:eastAsia="en-US" w:bidi="en-US"/>
      </w:rPr>
    </w:lvl>
    <w:lvl w:ilvl="3" w:tplc="79BC86A6">
      <w:numFmt w:val="bullet"/>
      <w:lvlText w:val="•"/>
      <w:lvlJc w:val="left"/>
      <w:pPr>
        <w:ind w:left="3966" w:hanging="361"/>
      </w:pPr>
      <w:rPr>
        <w:rFonts w:hint="default"/>
        <w:lang w:val="en-US" w:eastAsia="en-US" w:bidi="en-US"/>
      </w:rPr>
    </w:lvl>
    <w:lvl w:ilvl="4" w:tplc="29BED848">
      <w:numFmt w:val="bullet"/>
      <w:lvlText w:val="•"/>
      <w:lvlJc w:val="left"/>
      <w:pPr>
        <w:ind w:left="4768" w:hanging="361"/>
      </w:pPr>
      <w:rPr>
        <w:rFonts w:hint="default"/>
        <w:lang w:val="en-US" w:eastAsia="en-US" w:bidi="en-US"/>
      </w:rPr>
    </w:lvl>
    <w:lvl w:ilvl="5" w:tplc="FA3C6450">
      <w:numFmt w:val="bullet"/>
      <w:lvlText w:val="•"/>
      <w:lvlJc w:val="left"/>
      <w:pPr>
        <w:ind w:left="5570" w:hanging="361"/>
      </w:pPr>
      <w:rPr>
        <w:rFonts w:hint="default"/>
        <w:lang w:val="en-US" w:eastAsia="en-US" w:bidi="en-US"/>
      </w:rPr>
    </w:lvl>
    <w:lvl w:ilvl="6" w:tplc="EF1EF130">
      <w:numFmt w:val="bullet"/>
      <w:lvlText w:val="•"/>
      <w:lvlJc w:val="left"/>
      <w:pPr>
        <w:ind w:left="6372" w:hanging="361"/>
      </w:pPr>
      <w:rPr>
        <w:rFonts w:hint="default"/>
        <w:lang w:val="en-US" w:eastAsia="en-US" w:bidi="en-US"/>
      </w:rPr>
    </w:lvl>
    <w:lvl w:ilvl="7" w:tplc="602875C0">
      <w:numFmt w:val="bullet"/>
      <w:lvlText w:val="•"/>
      <w:lvlJc w:val="left"/>
      <w:pPr>
        <w:ind w:left="7174" w:hanging="361"/>
      </w:pPr>
      <w:rPr>
        <w:rFonts w:hint="default"/>
        <w:lang w:val="en-US" w:eastAsia="en-US" w:bidi="en-US"/>
      </w:rPr>
    </w:lvl>
    <w:lvl w:ilvl="8" w:tplc="BD84E538">
      <w:numFmt w:val="bullet"/>
      <w:lvlText w:val="•"/>
      <w:lvlJc w:val="left"/>
      <w:pPr>
        <w:ind w:left="7976" w:hanging="361"/>
      </w:pPr>
      <w:rPr>
        <w:rFonts w:hint="default"/>
        <w:lang w:val="en-US" w:eastAsia="en-US" w:bidi="en-US"/>
      </w:rPr>
    </w:lvl>
  </w:abstractNum>
  <w:abstractNum w:abstractNumId="9"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86F69"/>
    <w:multiLevelType w:val="hybridMultilevel"/>
    <w:tmpl w:val="48EE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0036E"/>
    <w:multiLevelType w:val="hybridMultilevel"/>
    <w:tmpl w:val="D8B417D0"/>
    <w:lvl w:ilvl="0" w:tplc="78443066">
      <w:start w:val="2"/>
      <w:numFmt w:val="decimal"/>
      <w:lvlText w:val="%1."/>
      <w:lvlJc w:val="left"/>
      <w:pPr>
        <w:ind w:left="720" w:hanging="360"/>
      </w:pPr>
      <w:rPr>
        <w:rFonts w:hint="default"/>
        <w:b/>
      </w:rPr>
    </w:lvl>
    <w:lvl w:ilvl="1" w:tplc="04090019">
      <w:start w:val="1"/>
      <w:numFmt w:val="lowerLetter"/>
      <w:lvlText w:val="%2."/>
      <w:lvlJc w:val="left"/>
      <w:pPr>
        <w:ind w:left="1440" w:hanging="360"/>
      </w:pPr>
      <w:rPr>
        <w:b/>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AA3B5D"/>
    <w:multiLevelType w:val="hybridMultilevel"/>
    <w:tmpl w:val="C9428992"/>
    <w:lvl w:ilvl="0" w:tplc="9AAC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AC02AA"/>
    <w:multiLevelType w:val="hybridMultilevel"/>
    <w:tmpl w:val="9E083936"/>
    <w:lvl w:ilvl="0" w:tplc="05C84874">
      <w:numFmt w:val="bullet"/>
      <w:lvlText w:val=""/>
      <w:lvlJc w:val="left"/>
      <w:pPr>
        <w:ind w:left="1383" w:hanging="361"/>
      </w:pPr>
      <w:rPr>
        <w:rFonts w:ascii="Symbol" w:eastAsia="Symbol" w:hAnsi="Symbol" w:cs="Symbol" w:hint="default"/>
        <w:color w:val="auto"/>
        <w:w w:val="100"/>
        <w:sz w:val="22"/>
        <w:szCs w:val="22"/>
        <w:lang w:val="en-US" w:eastAsia="en-US" w:bidi="en-US"/>
      </w:rPr>
    </w:lvl>
    <w:lvl w:ilvl="1" w:tplc="04090003">
      <w:start w:val="1"/>
      <w:numFmt w:val="bullet"/>
      <w:lvlText w:val="o"/>
      <w:lvlJc w:val="left"/>
      <w:pPr>
        <w:ind w:left="2104" w:hanging="361"/>
      </w:pPr>
      <w:rPr>
        <w:rFonts w:ascii="Courier New" w:hAnsi="Courier New" w:cs="Courier New" w:hint="default"/>
        <w:w w:val="100"/>
        <w:sz w:val="22"/>
        <w:szCs w:val="22"/>
        <w:lang w:val="en-US" w:eastAsia="en-US" w:bidi="en-US"/>
      </w:rPr>
    </w:lvl>
    <w:lvl w:ilvl="2" w:tplc="04090005">
      <w:start w:val="1"/>
      <w:numFmt w:val="bullet"/>
      <w:lvlText w:val=""/>
      <w:lvlJc w:val="left"/>
      <w:pPr>
        <w:ind w:left="2996" w:hanging="361"/>
      </w:pPr>
      <w:rPr>
        <w:rFonts w:ascii="Wingdings" w:hAnsi="Wingdings" w:hint="default"/>
        <w:lang w:val="en-US" w:eastAsia="en-US" w:bidi="en-US"/>
      </w:rPr>
    </w:lvl>
    <w:lvl w:ilvl="3" w:tplc="80C80672">
      <w:numFmt w:val="bullet"/>
      <w:lvlText w:val="•"/>
      <w:lvlJc w:val="left"/>
      <w:pPr>
        <w:ind w:left="3887" w:hanging="361"/>
      </w:pPr>
      <w:rPr>
        <w:rFonts w:hint="default"/>
        <w:lang w:val="en-US" w:eastAsia="en-US" w:bidi="en-US"/>
      </w:rPr>
    </w:lvl>
    <w:lvl w:ilvl="4" w:tplc="BCD23F9C">
      <w:numFmt w:val="bullet"/>
      <w:lvlText w:val="•"/>
      <w:lvlJc w:val="left"/>
      <w:pPr>
        <w:ind w:left="4778" w:hanging="361"/>
      </w:pPr>
      <w:rPr>
        <w:rFonts w:hint="default"/>
        <w:lang w:val="en-US" w:eastAsia="en-US" w:bidi="en-US"/>
      </w:rPr>
    </w:lvl>
    <w:lvl w:ilvl="5" w:tplc="CE9E344A">
      <w:numFmt w:val="bullet"/>
      <w:lvlText w:val="•"/>
      <w:lvlJc w:val="left"/>
      <w:pPr>
        <w:ind w:left="5669" w:hanging="361"/>
      </w:pPr>
      <w:rPr>
        <w:rFonts w:hint="default"/>
        <w:lang w:val="en-US" w:eastAsia="en-US" w:bidi="en-US"/>
      </w:rPr>
    </w:lvl>
    <w:lvl w:ilvl="6" w:tplc="50F05DF0">
      <w:numFmt w:val="bullet"/>
      <w:lvlText w:val="•"/>
      <w:lvlJc w:val="left"/>
      <w:pPr>
        <w:ind w:left="6560" w:hanging="361"/>
      </w:pPr>
      <w:rPr>
        <w:rFonts w:hint="default"/>
        <w:lang w:val="en-US" w:eastAsia="en-US" w:bidi="en-US"/>
      </w:rPr>
    </w:lvl>
    <w:lvl w:ilvl="7" w:tplc="51020D92">
      <w:numFmt w:val="bullet"/>
      <w:lvlText w:val="•"/>
      <w:lvlJc w:val="left"/>
      <w:pPr>
        <w:ind w:left="7451" w:hanging="361"/>
      </w:pPr>
      <w:rPr>
        <w:rFonts w:hint="default"/>
        <w:lang w:val="en-US" w:eastAsia="en-US" w:bidi="en-US"/>
      </w:rPr>
    </w:lvl>
    <w:lvl w:ilvl="8" w:tplc="D4D456D0">
      <w:numFmt w:val="bullet"/>
      <w:lvlText w:val="•"/>
      <w:lvlJc w:val="left"/>
      <w:pPr>
        <w:ind w:left="8342" w:hanging="361"/>
      </w:pPr>
      <w:rPr>
        <w:rFonts w:hint="default"/>
        <w:lang w:val="en-US" w:eastAsia="en-US" w:bidi="en-US"/>
      </w:rPr>
    </w:lvl>
  </w:abstractNum>
  <w:abstractNum w:abstractNumId="14" w15:restartNumberingAfterBreak="0">
    <w:nsid w:val="171C4DC1"/>
    <w:multiLevelType w:val="hybridMultilevel"/>
    <w:tmpl w:val="A8EE5CB8"/>
    <w:lvl w:ilvl="0" w:tplc="047A0A4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1B9E2CCC"/>
    <w:multiLevelType w:val="hybridMultilevel"/>
    <w:tmpl w:val="AF641844"/>
    <w:lvl w:ilvl="0" w:tplc="9AAC1F2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332E68"/>
    <w:multiLevelType w:val="hybridMultilevel"/>
    <w:tmpl w:val="2326E8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85012A"/>
    <w:multiLevelType w:val="hybridMultilevel"/>
    <w:tmpl w:val="B242068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3">
      <w:start w:val="1"/>
      <w:numFmt w:val="bullet"/>
      <w:lvlText w:val="o"/>
      <w:lvlJc w:val="left"/>
      <w:pPr>
        <w:ind w:left="1512" w:hanging="360"/>
      </w:pPr>
      <w:rPr>
        <w:rFonts w:ascii="Courier New" w:hAnsi="Courier New" w:cs="Courier New" w:hint="default"/>
      </w:rPr>
    </w:lvl>
    <w:lvl w:ilvl="3" w:tplc="0409000D">
      <w:start w:val="1"/>
      <w:numFmt w:val="bullet"/>
      <w:lvlText w:val=""/>
      <w:lvlJc w:val="left"/>
      <w:pPr>
        <w:ind w:left="1872" w:hanging="360"/>
      </w:pPr>
      <w:rPr>
        <w:rFonts w:ascii="Wingdings" w:hAnsi="Wingdings"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19" w15:restartNumberingAfterBreak="0">
    <w:nsid w:val="27B03491"/>
    <w:multiLevelType w:val="hybridMultilevel"/>
    <w:tmpl w:val="270E8B18"/>
    <w:lvl w:ilvl="0" w:tplc="023AC386">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C03CE8"/>
    <w:multiLevelType w:val="hybridMultilevel"/>
    <w:tmpl w:val="3F1A1194"/>
    <w:lvl w:ilvl="0" w:tplc="F8427FE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856CB"/>
    <w:multiLevelType w:val="hybridMultilevel"/>
    <w:tmpl w:val="0B32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33772B"/>
    <w:multiLevelType w:val="multilevel"/>
    <w:tmpl w:val="0700F238"/>
    <w:lvl w:ilvl="0">
      <w:start w:val="1"/>
      <w:numFmt w:val="decimal"/>
      <w:lvlText w:val="%1."/>
      <w:lvlJc w:val="left"/>
      <w:pPr>
        <w:ind w:left="840" w:hanging="360"/>
      </w:pPr>
      <w:rPr>
        <w:rFonts w:hint="default"/>
        <w:b/>
        <w:bCs w:val="0"/>
        <w:strike w:val="0"/>
        <w:dstrike w:val="0"/>
        <w:color w:val="auto"/>
        <w:w w:val="100"/>
        <w:sz w:val="24"/>
        <w:szCs w:val="24"/>
        <w:u w:val="none"/>
        <w:effect w:val="none"/>
      </w:rPr>
    </w:lvl>
    <w:lvl w:ilvl="1">
      <w:start w:val="1"/>
      <w:numFmt w:val="lowerLetter"/>
      <w:lvlText w:val="%2."/>
      <w:lvlJc w:val="left"/>
      <w:pPr>
        <w:ind w:left="720" w:hanging="360"/>
      </w:pPr>
      <w:rPr>
        <w:b w:val="0"/>
        <w:bCs w:val="0"/>
        <w:spacing w:val="-1"/>
        <w:w w:val="100"/>
        <w:sz w:val="24"/>
        <w:szCs w:val="24"/>
      </w:rPr>
    </w:lvl>
    <w:lvl w:ilvl="2">
      <w:start w:val="1"/>
      <w:numFmt w:val="lowerLetter"/>
      <w:lvlText w:val="%3."/>
      <w:lvlJc w:val="left"/>
      <w:pPr>
        <w:ind w:left="1900" w:hanging="488"/>
      </w:pPr>
      <w:rPr>
        <w:rFonts w:hint="default"/>
        <w:b w:val="0"/>
        <w:bCs w:val="0"/>
        <w:w w:val="100"/>
        <w:sz w:val="24"/>
        <w:szCs w:val="24"/>
      </w:rPr>
    </w:lvl>
    <w:lvl w:ilvl="3">
      <w:start w:val="1"/>
      <w:numFmt w:val="lowerLetter"/>
      <w:lvlText w:val="%4."/>
      <w:lvlJc w:val="left"/>
      <w:pPr>
        <w:ind w:left="2620" w:hanging="360"/>
      </w:pPr>
      <w:rPr>
        <w:rFonts w:ascii="Times New Roman" w:hAnsi="Times New Roman" w:cs="Times New Roman" w:hint="default"/>
        <w:b w:val="0"/>
        <w:bCs w:val="0"/>
        <w:spacing w:val="-1"/>
        <w:w w:val="100"/>
        <w:sz w:val="24"/>
        <w:szCs w:val="24"/>
      </w:rPr>
    </w:lvl>
    <w:lvl w:ilvl="4">
      <w:numFmt w:val="none"/>
      <w:lvlText w:val="1"/>
      <w:lvlJc w:val="left"/>
      <w:pPr>
        <w:ind w:left="1280" w:firstLine="1528"/>
      </w:pPr>
    </w:lvl>
    <w:lvl w:ilvl="5">
      <w:numFmt w:val="bullet"/>
      <w:lvlText w:val="•"/>
      <w:lvlJc w:val="left"/>
      <w:pPr>
        <w:ind w:left="1300" w:hanging="360"/>
      </w:pPr>
    </w:lvl>
    <w:lvl w:ilvl="6">
      <w:numFmt w:val="bullet"/>
      <w:lvlText w:val="•"/>
      <w:lvlJc w:val="left"/>
      <w:pPr>
        <w:ind w:left="1360" w:hanging="360"/>
      </w:pPr>
    </w:lvl>
    <w:lvl w:ilvl="7">
      <w:numFmt w:val="bullet"/>
      <w:lvlText w:val="•"/>
      <w:lvlJc w:val="left"/>
      <w:pPr>
        <w:ind w:left="1540" w:hanging="360"/>
      </w:pPr>
    </w:lvl>
    <w:lvl w:ilvl="8">
      <w:numFmt w:val="bullet"/>
      <w:lvlText w:val="•"/>
      <w:lvlJc w:val="left"/>
      <w:pPr>
        <w:ind w:left="1720" w:hanging="360"/>
      </w:pPr>
    </w:lvl>
  </w:abstractNum>
  <w:abstractNum w:abstractNumId="25" w15:restartNumberingAfterBreak="0">
    <w:nsid w:val="2F685CD6"/>
    <w:multiLevelType w:val="multilevel"/>
    <w:tmpl w:val="545E2230"/>
    <w:lvl w:ilvl="0">
      <w:start w:val="1"/>
      <w:numFmt w:val="decimal"/>
      <w:lvlText w:val="%1."/>
      <w:lvlJc w:val="left"/>
      <w:pPr>
        <w:tabs>
          <w:tab w:val="num" w:pos="720"/>
        </w:tabs>
        <w:ind w:left="720" w:hanging="720"/>
      </w:pPr>
      <w:rPr>
        <w:b w:val="0"/>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A2718E5"/>
    <w:multiLevelType w:val="hybridMultilevel"/>
    <w:tmpl w:val="89CC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A963F94"/>
    <w:multiLevelType w:val="multilevel"/>
    <w:tmpl w:val="9410BA7E"/>
    <w:lvl w:ilvl="0">
      <w:start w:val="1"/>
      <w:numFmt w:val="decimal"/>
      <w:lvlText w:val="%1."/>
      <w:lvlJc w:val="left"/>
      <w:pPr>
        <w:ind w:left="45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8" w15:restartNumberingAfterBreak="0">
    <w:nsid w:val="3C34490C"/>
    <w:multiLevelType w:val="hybridMultilevel"/>
    <w:tmpl w:val="398286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64699E"/>
    <w:multiLevelType w:val="hybridMultilevel"/>
    <w:tmpl w:val="3952673A"/>
    <w:lvl w:ilvl="0" w:tplc="B03A301A">
      <w:numFmt w:val="bullet"/>
      <w:lvlText w:val="•"/>
      <w:lvlJc w:val="left"/>
      <w:pPr>
        <w:ind w:left="192" w:hanging="547"/>
      </w:pPr>
      <w:rPr>
        <w:rFonts w:ascii="Times New Roman" w:eastAsia="Times New Roman" w:hAnsi="Times New Roman" w:cs="Times New Roman" w:hint="default"/>
        <w:w w:val="101"/>
        <w:sz w:val="18"/>
        <w:szCs w:val="18"/>
      </w:rPr>
    </w:lvl>
    <w:lvl w:ilvl="1" w:tplc="9D2AE752">
      <w:numFmt w:val="bullet"/>
      <w:lvlText w:val="•"/>
      <w:lvlJc w:val="left"/>
      <w:pPr>
        <w:ind w:left="1314" w:hanging="547"/>
      </w:pPr>
      <w:rPr>
        <w:rFonts w:hint="default"/>
      </w:rPr>
    </w:lvl>
    <w:lvl w:ilvl="2" w:tplc="B9B0159A">
      <w:numFmt w:val="bullet"/>
      <w:lvlText w:val="•"/>
      <w:lvlJc w:val="left"/>
      <w:pPr>
        <w:ind w:left="2428" w:hanging="547"/>
      </w:pPr>
      <w:rPr>
        <w:rFonts w:hint="default"/>
      </w:rPr>
    </w:lvl>
    <w:lvl w:ilvl="3" w:tplc="31C2455C">
      <w:numFmt w:val="bullet"/>
      <w:lvlText w:val="•"/>
      <w:lvlJc w:val="left"/>
      <w:pPr>
        <w:ind w:left="3542" w:hanging="547"/>
      </w:pPr>
      <w:rPr>
        <w:rFonts w:hint="default"/>
      </w:rPr>
    </w:lvl>
    <w:lvl w:ilvl="4" w:tplc="44A4A444">
      <w:numFmt w:val="bullet"/>
      <w:lvlText w:val="•"/>
      <w:lvlJc w:val="left"/>
      <w:pPr>
        <w:ind w:left="4656" w:hanging="547"/>
      </w:pPr>
      <w:rPr>
        <w:rFonts w:hint="default"/>
      </w:rPr>
    </w:lvl>
    <w:lvl w:ilvl="5" w:tplc="6E4275B4">
      <w:numFmt w:val="bullet"/>
      <w:lvlText w:val="•"/>
      <w:lvlJc w:val="left"/>
      <w:pPr>
        <w:ind w:left="5770" w:hanging="547"/>
      </w:pPr>
      <w:rPr>
        <w:rFonts w:hint="default"/>
      </w:rPr>
    </w:lvl>
    <w:lvl w:ilvl="6" w:tplc="0C020990">
      <w:numFmt w:val="bullet"/>
      <w:lvlText w:val="•"/>
      <w:lvlJc w:val="left"/>
      <w:pPr>
        <w:ind w:left="6884" w:hanging="547"/>
      </w:pPr>
      <w:rPr>
        <w:rFonts w:hint="default"/>
      </w:rPr>
    </w:lvl>
    <w:lvl w:ilvl="7" w:tplc="4672EDB6">
      <w:numFmt w:val="bullet"/>
      <w:lvlText w:val="•"/>
      <w:lvlJc w:val="left"/>
      <w:pPr>
        <w:ind w:left="7998" w:hanging="547"/>
      </w:pPr>
      <w:rPr>
        <w:rFonts w:hint="default"/>
      </w:rPr>
    </w:lvl>
    <w:lvl w:ilvl="8" w:tplc="1400AAE6">
      <w:numFmt w:val="bullet"/>
      <w:lvlText w:val="•"/>
      <w:lvlJc w:val="left"/>
      <w:pPr>
        <w:ind w:left="9112" w:hanging="547"/>
      </w:pPr>
      <w:rPr>
        <w:rFonts w:hint="default"/>
      </w:rPr>
    </w:lvl>
  </w:abstractNum>
  <w:abstractNum w:abstractNumId="30" w15:restartNumberingAfterBreak="0">
    <w:nsid w:val="40791B80"/>
    <w:multiLevelType w:val="hybridMultilevel"/>
    <w:tmpl w:val="F9A2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13277C"/>
    <w:multiLevelType w:val="hybridMultilevel"/>
    <w:tmpl w:val="005871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332072A"/>
    <w:multiLevelType w:val="hybridMultilevel"/>
    <w:tmpl w:val="0CE06CCC"/>
    <w:lvl w:ilvl="0" w:tplc="4BA8BC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C6329D"/>
    <w:multiLevelType w:val="hybridMultilevel"/>
    <w:tmpl w:val="CB32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E14DFB"/>
    <w:multiLevelType w:val="hybridMultilevel"/>
    <w:tmpl w:val="CB0A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B50A73"/>
    <w:multiLevelType w:val="hybridMultilevel"/>
    <w:tmpl w:val="2F54F2EE"/>
    <w:lvl w:ilvl="0" w:tplc="9AAC1F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2181EEB"/>
    <w:multiLevelType w:val="hybridMultilevel"/>
    <w:tmpl w:val="15466540"/>
    <w:lvl w:ilvl="0" w:tplc="24ECF7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6F0073"/>
    <w:multiLevelType w:val="hybridMultilevel"/>
    <w:tmpl w:val="F22E6638"/>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7103E19"/>
    <w:multiLevelType w:val="hybridMultilevel"/>
    <w:tmpl w:val="33907A1A"/>
    <w:lvl w:ilvl="0" w:tplc="DFD4827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36518D"/>
    <w:multiLevelType w:val="hybridMultilevel"/>
    <w:tmpl w:val="EE4C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6C73E0"/>
    <w:multiLevelType w:val="hybridMultilevel"/>
    <w:tmpl w:val="479EF5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2" w15:restartNumberingAfterBreak="0">
    <w:nsid w:val="59025814"/>
    <w:multiLevelType w:val="hybridMultilevel"/>
    <w:tmpl w:val="F0686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B30104"/>
    <w:multiLevelType w:val="hybridMultilevel"/>
    <w:tmpl w:val="333C0328"/>
    <w:lvl w:ilvl="0" w:tplc="F6024F0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52358B"/>
    <w:multiLevelType w:val="hybridMultilevel"/>
    <w:tmpl w:val="7C16C40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F8C3A97"/>
    <w:multiLevelType w:val="hybridMultilevel"/>
    <w:tmpl w:val="CC8C988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632A131D"/>
    <w:multiLevelType w:val="hybridMultilevel"/>
    <w:tmpl w:val="EA7C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80621B"/>
    <w:multiLevelType w:val="hybridMultilevel"/>
    <w:tmpl w:val="EAE4B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1B6D11"/>
    <w:multiLevelType w:val="hybridMultilevel"/>
    <w:tmpl w:val="ECEC989C"/>
    <w:lvl w:ilvl="0" w:tplc="486CBA34">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E536E5"/>
    <w:multiLevelType w:val="hybridMultilevel"/>
    <w:tmpl w:val="64F808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F042AD8"/>
    <w:multiLevelType w:val="hybridMultilevel"/>
    <w:tmpl w:val="CF1262D2"/>
    <w:lvl w:ilvl="0" w:tplc="984282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88521A"/>
    <w:multiLevelType w:val="hybridMultilevel"/>
    <w:tmpl w:val="DE8C564A"/>
    <w:lvl w:ilvl="0" w:tplc="9AAC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66218A"/>
    <w:multiLevelType w:val="multilevel"/>
    <w:tmpl w:val="E27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B032EB"/>
    <w:multiLevelType w:val="hybridMultilevel"/>
    <w:tmpl w:val="50BEF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B1A5905"/>
    <w:multiLevelType w:val="hybridMultilevel"/>
    <w:tmpl w:val="220233AC"/>
    <w:lvl w:ilvl="0" w:tplc="8646C940">
      <w:start w:val="1"/>
      <w:numFmt w:val="lowerLetter"/>
      <w:lvlText w:val="%1."/>
      <w:lvlJc w:val="left"/>
      <w:pPr>
        <w:ind w:left="1440" w:hanging="360"/>
      </w:pPr>
      <w:rPr>
        <w:rFonts w:hint="default"/>
        <w:i/>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6"/>
  </w:num>
  <w:num w:numId="2">
    <w:abstractNumId w:val="23"/>
  </w:num>
  <w:num w:numId="3">
    <w:abstractNumId w:val="32"/>
  </w:num>
  <w:num w:numId="4">
    <w:abstractNumId w:val="51"/>
  </w:num>
  <w:num w:numId="5">
    <w:abstractNumId w:val="9"/>
  </w:num>
  <w:num w:numId="6">
    <w:abstractNumId w:val="16"/>
  </w:num>
  <w:num w:numId="7">
    <w:abstractNumId w:val="22"/>
  </w:num>
  <w:num w:numId="8">
    <w:abstractNumId w:val="44"/>
  </w:num>
  <w:num w:numId="9">
    <w:abstractNumId w:val="3"/>
  </w:num>
  <w:num w:numId="10">
    <w:abstractNumId w:val="52"/>
  </w:num>
  <w:num w:numId="11">
    <w:abstractNumId w:val="6"/>
  </w:num>
  <w:num w:numId="12">
    <w:abstractNumId w:val="29"/>
  </w:num>
  <w:num w:numId="13">
    <w:abstractNumId w:val="12"/>
  </w:num>
  <w:num w:numId="14">
    <w:abstractNumId w:val="55"/>
  </w:num>
  <w:num w:numId="15">
    <w:abstractNumId w:val="54"/>
  </w:num>
  <w:num w:numId="16">
    <w:abstractNumId w:val="31"/>
  </w:num>
  <w:num w:numId="17">
    <w:abstractNumId w:val="15"/>
  </w:num>
  <w:num w:numId="18">
    <w:abstractNumId w:val="36"/>
  </w:num>
  <w:num w:numId="19">
    <w:abstractNumId w:val="35"/>
  </w:num>
  <w:num w:numId="20">
    <w:abstractNumId w:val="42"/>
  </w:num>
  <w:num w:numId="21">
    <w:abstractNumId w:val="56"/>
  </w:num>
  <w:num w:numId="22">
    <w:abstractNumId w:val="4"/>
  </w:num>
  <w:num w:numId="2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24"/>
  </w:num>
  <w:num w:numId="25">
    <w:abstractNumId w:val="38"/>
  </w:num>
  <w:num w:numId="26">
    <w:abstractNumId w:val="11"/>
  </w:num>
  <w:num w:numId="27">
    <w:abstractNumId w:val="49"/>
  </w:num>
  <w:num w:numId="28">
    <w:abstractNumId w:val="53"/>
  </w:num>
  <w:num w:numId="29">
    <w:abstractNumId w:val="19"/>
  </w:num>
  <w:num w:numId="30">
    <w:abstractNumId w:val="18"/>
  </w:num>
  <w:num w:numId="31">
    <w:abstractNumId w:val="57"/>
  </w:num>
  <w:num w:numId="32">
    <w:abstractNumId w:val="26"/>
  </w:num>
  <w:num w:numId="33">
    <w:abstractNumId w:val="21"/>
  </w:num>
  <w:num w:numId="34">
    <w:abstractNumId w:val="48"/>
  </w:num>
  <w:num w:numId="35">
    <w:abstractNumId w:val="17"/>
  </w:num>
  <w:num w:numId="36">
    <w:abstractNumId w:val="41"/>
  </w:num>
  <w:num w:numId="37">
    <w:abstractNumId w:val="45"/>
  </w:num>
  <w:num w:numId="38">
    <w:abstractNumId w:val="43"/>
  </w:num>
  <w:num w:numId="39">
    <w:abstractNumId w:val="33"/>
  </w:num>
  <w:num w:numId="40">
    <w:abstractNumId w:val="34"/>
  </w:num>
  <w:num w:numId="41">
    <w:abstractNumId w:val="28"/>
  </w:num>
  <w:num w:numId="42">
    <w:abstractNumId w:val="30"/>
  </w:num>
  <w:num w:numId="43">
    <w:abstractNumId w:val="50"/>
  </w:num>
  <w:num w:numId="44">
    <w:abstractNumId w:val="37"/>
  </w:num>
  <w:num w:numId="45">
    <w:abstractNumId w:val="47"/>
  </w:num>
  <w:num w:numId="46">
    <w:abstractNumId w:val="27"/>
  </w:num>
  <w:num w:numId="47">
    <w:abstractNumId w:val="14"/>
  </w:num>
  <w:num w:numId="48">
    <w:abstractNumId w:val="7"/>
  </w:num>
  <w:num w:numId="49">
    <w:abstractNumId w:val="13"/>
  </w:num>
  <w:num w:numId="50">
    <w:abstractNumId w:val="1"/>
  </w:num>
  <w:num w:numId="51">
    <w:abstractNumId w:val="8"/>
  </w:num>
  <w:num w:numId="52">
    <w:abstractNumId w:val="2"/>
  </w:num>
  <w:num w:numId="53">
    <w:abstractNumId w:val="10"/>
  </w:num>
  <w:num w:numId="54">
    <w:abstractNumId w:val="58"/>
  </w:num>
  <w:num w:numId="55">
    <w:abstractNumId w:val="25"/>
  </w:num>
  <w:num w:numId="56">
    <w:abstractNumId w:val="5"/>
  </w:num>
  <w:num w:numId="57">
    <w:abstractNumId w:val="40"/>
  </w:num>
  <w:num w:numId="58">
    <w:abstractNumId w:val="39"/>
  </w:num>
  <w:num w:numId="59">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wtzAytTQ0tLQ0MDFX0lEKTi0uzszPAykwrgUAfAELJywAAAA="/>
  </w:docVars>
  <w:rsids>
    <w:rsidRoot w:val="007D6E75"/>
    <w:rsid w:val="000012D5"/>
    <w:rsid w:val="00003C46"/>
    <w:rsid w:val="00004F77"/>
    <w:rsid w:val="000061C4"/>
    <w:rsid w:val="00006D62"/>
    <w:rsid w:val="00007242"/>
    <w:rsid w:val="00011FEE"/>
    <w:rsid w:val="00013454"/>
    <w:rsid w:val="000139B8"/>
    <w:rsid w:val="00014CB8"/>
    <w:rsid w:val="00015FB5"/>
    <w:rsid w:val="00016C77"/>
    <w:rsid w:val="0002120D"/>
    <w:rsid w:val="000213CB"/>
    <w:rsid w:val="00026946"/>
    <w:rsid w:val="00027E8F"/>
    <w:rsid w:val="0003161D"/>
    <w:rsid w:val="0003180A"/>
    <w:rsid w:val="00031BF7"/>
    <w:rsid w:val="00034FFD"/>
    <w:rsid w:val="000362BD"/>
    <w:rsid w:val="00037992"/>
    <w:rsid w:val="00043D0E"/>
    <w:rsid w:val="00044DA8"/>
    <w:rsid w:val="00045995"/>
    <w:rsid w:val="00046ABB"/>
    <w:rsid w:val="000470CE"/>
    <w:rsid w:val="00051B0D"/>
    <w:rsid w:val="00052FFF"/>
    <w:rsid w:val="00053D9A"/>
    <w:rsid w:val="000548DE"/>
    <w:rsid w:val="00055754"/>
    <w:rsid w:val="00055F5F"/>
    <w:rsid w:val="0005612E"/>
    <w:rsid w:val="00060BA2"/>
    <w:rsid w:val="00063E11"/>
    <w:rsid w:val="000643E3"/>
    <w:rsid w:val="00065B62"/>
    <w:rsid w:val="00065F43"/>
    <w:rsid w:val="00066864"/>
    <w:rsid w:val="000712B4"/>
    <w:rsid w:val="000722FE"/>
    <w:rsid w:val="00072D65"/>
    <w:rsid w:val="00075698"/>
    <w:rsid w:val="000769A9"/>
    <w:rsid w:val="0008164F"/>
    <w:rsid w:val="00084BF8"/>
    <w:rsid w:val="000876D9"/>
    <w:rsid w:val="00087B5B"/>
    <w:rsid w:val="00094697"/>
    <w:rsid w:val="00096C8E"/>
    <w:rsid w:val="00097D8E"/>
    <w:rsid w:val="000A2043"/>
    <w:rsid w:val="000A3364"/>
    <w:rsid w:val="000A442A"/>
    <w:rsid w:val="000A48DC"/>
    <w:rsid w:val="000A4BCF"/>
    <w:rsid w:val="000A5959"/>
    <w:rsid w:val="000A6800"/>
    <w:rsid w:val="000B20AE"/>
    <w:rsid w:val="000B23D2"/>
    <w:rsid w:val="000B28B2"/>
    <w:rsid w:val="000B3656"/>
    <w:rsid w:val="000B4AA9"/>
    <w:rsid w:val="000B757A"/>
    <w:rsid w:val="000B78B3"/>
    <w:rsid w:val="000C04E4"/>
    <w:rsid w:val="000C349A"/>
    <w:rsid w:val="000C384D"/>
    <w:rsid w:val="000C7344"/>
    <w:rsid w:val="000D194E"/>
    <w:rsid w:val="000D1C46"/>
    <w:rsid w:val="000D1CFD"/>
    <w:rsid w:val="000D25E3"/>
    <w:rsid w:val="000D274B"/>
    <w:rsid w:val="000D3F0F"/>
    <w:rsid w:val="000D3F37"/>
    <w:rsid w:val="000D6AB9"/>
    <w:rsid w:val="000E042E"/>
    <w:rsid w:val="000E2F69"/>
    <w:rsid w:val="000E318C"/>
    <w:rsid w:val="000E3C91"/>
    <w:rsid w:val="000E45E2"/>
    <w:rsid w:val="000E55DA"/>
    <w:rsid w:val="000E6C4E"/>
    <w:rsid w:val="000E7BF6"/>
    <w:rsid w:val="000F362E"/>
    <w:rsid w:val="000F51AA"/>
    <w:rsid w:val="000F6B5E"/>
    <w:rsid w:val="001003E5"/>
    <w:rsid w:val="00100A91"/>
    <w:rsid w:val="001025EB"/>
    <w:rsid w:val="0010672B"/>
    <w:rsid w:val="00107E26"/>
    <w:rsid w:val="00110ED6"/>
    <w:rsid w:val="00111672"/>
    <w:rsid w:val="00112577"/>
    <w:rsid w:val="001136EA"/>
    <w:rsid w:val="00113D59"/>
    <w:rsid w:val="00117707"/>
    <w:rsid w:val="00120540"/>
    <w:rsid w:val="001213D3"/>
    <w:rsid w:val="00122C0E"/>
    <w:rsid w:val="00131629"/>
    <w:rsid w:val="00131E5A"/>
    <w:rsid w:val="001323A8"/>
    <w:rsid w:val="00134C47"/>
    <w:rsid w:val="001353BD"/>
    <w:rsid w:val="001356ED"/>
    <w:rsid w:val="00137BE3"/>
    <w:rsid w:val="001411B6"/>
    <w:rsid w:val="001417FA"/>
    <w:rsid w:val="00142432"/>
    <w:rsid w:val="00144638"/>
    <w:rsid w:val="00147447"/>
    <w:rsid w:val="001503BF"/>
    <w:rsid w:val="00150737"/>
    <w:rsid w:val="00150C54"/>
    <w:rsid w:val="001526BD"/>
    <w:rsid w:val="00153271"/>
    <w:rsid w:val="00153DB8"/>
    <w:rsid w:val="001563F8"/>
    <w:rsid w:val="00161784"/>
    <w:rsid w:val="00161813"/>
    <w:rsid w:val="00162C90"/>
    <w:rsid w:val="00163201"/>
    <w:rsid w:val="0016497A"/>
    <w:rsid w:val="00164E4A"/>
    <w:rsid w:val="00167CCE"/>
    <w:rsid w:val="00173249"/>
    <w:rsid w:val="001735D1"/>
    <w:rsid w:val="0017390D"/>
    <w:rsid w:val="001756A8"/>
    <w:rsid w:val="00175A39"/>
    <w:rsid w:val="00180D7E"/>
    <w:rsid w:val="00181585"/>
    <w:rsid w:val="00181D3E"/>
    <w:rsid w:val="00184079"/>
    <w:rsid w:val="00185CB4"/>
    <w:rsid w:val="0018667A"/>
    <w:rsid w:val="001904B6"/>
    <w:rsid w:val="00190C42"/>
    <w:rsid w:val="001948CD"/>
    <w:rsid w:val="001953B1"/>
    <w:rsid w:val="00196019"/>
    <w:rsid w:val="0019625C"/>
    <w:rsid w:val="0019638B"/>
    <w:rsid w:val="00196A4A"/>
    <w:rsid w:val="001A1FC6"/>
    <w:rsid w:val="001A43C0"/>
    <w:rsid w:val="001A4ADE"/>
    <w:rsid w:val="001B1B30"/>
    <w:rsid w:val="001B1C73"/>
    <w:rsid w:val="001B26B8"/>
    <w:rsid w:val="001B27C4"/>
    <w:rsid w:val="001B3A3D"/>
    <w:rsid w:val="001B42DB"/>
    <w:rsid w:val="001B576D"/>
    <w:rsid w:val="001B721A"/>
    <w:rsid w:val="001C1D0B"/>
    <w:rsid w:val="001C44DD"/>
    <w:rsid w:val="001C63B7"/>
    <w:rsid w:val="001C64F8"/>
    <w:rsid w:val="001C6FEB"/>
    <w:rsid w:val="001D04AC"/>
    <w:rsid w:val="001D0641"/>
    <w:rsid w:val="001D069B"/>
    <w:rsid w:val="001D09B1"/>
    <w:rsid w:val="001D197A"/>
    <w:rsid w:val="001D1C35"/>
    <w:rsid w:val="001D5FEE"/>
    <w:rsid w:val="001D6DCB"/>
    <w:rsid w:val="001D7763"/>
    <w:rsid w:val="001E06E8"/>
    <w:rsid w:val="001E124A"/>
    <w:rsid w:val="001E1FA0"/>
    <w:rsid w:val="001E63FC"/>
    <w:rsid w:val="001E66B6"/>
    <w:rsid w:val="001E6E30"/>
    <w:rsid w:val="001F2403"/>
    <w:rsid w:val="001F2628"/>
    <w:rsid w:val="001F322B"/>
    <w:rsid w:val="001F7421"/>
    <w:rsid w:val="0020026D"/>
    <w:rsid w:val="00200AD7"/>
    <w:rsid w:val="00202A6F"/>
    <w:rsid w:val="00203975"/>
    <w:rsid w:val="0020641C"/>
    <w:rsid w:val="00206A5D"/>
    <w:rsid w:val="0021213D"/>
    <w:rsid w:val="00214F96"/>
    <w:rsid w:val="00215A08"/>
    <w:rsid w:val="00215C25"/>
    <w:rsid w:val="00220D31"/>
    <w:rsid w:val="00220D55"/>
    <w:rsid w:val="002221A3"/>
    <w:rsid w:val="00222B4F"/>
    <w:rsid w:val="0022382E"/>
    <w:rsid w:val="00223FCC"/>
    <w:rsid w:val="00227CC6"/>
    <w:rsid w:val="00227E28"/>
    <w:rsid w:val="00230E68"/>
    <w:rsid w:val="0023194C"/>
    <w:rsid w:val="00234C73"/>
    <w:rsid w:val="00235691"/>
    <w:rsid w:val="0024416F"/>
    <w:rsid w:val="00250C73"/>
    <w:rsid w:val="002516FF"/>
    <w:rsid w:val="00252D20"/>
    <w:rsid w:val="00253B99"/>
    <w:rsid w:val="00257142"/>
    <w:rsid w:val="00257A38"/>
    <w:rsid w:val="00260F63"/>
    <w:rsid w:val="00262B47"/>
    <w:rsid w:val="00263332"/>
    <w:rsid w:val="00270765"/>
    <w:rsid w:val="0027114C"/>
    <w:rsid w:val="00273038"/>
    <w:rsid w:val="002743A6"/>
    <w:rsid w:val="00275034"/>
    <w:rsid w:val="00277951"/>
    <w:rsid w:val="00277FF9"/>
    <w:rsid w:val="00282094"/>
    <w:rsid w:val="00283534"/>
    <w:rsid w:val="00284582"/>
    <w:rsid w:val="00286070"/>
    <w:rsid w:val="0028799E"/>
    <w:rsid w:val="00290FF5"/>
    <w:rsid w:val="00292AD5"/>
    <w:rsid w:val="0029308E"/>
    <w:rsid w:val="00294A0D"/>
    <w:rsid w:val="002A0D2E"/>
    <w:rsid w:val="002A0E26"/>
    <w:rsid w:val="002A104B"/>
    <w:rsid w:val="002A1FBE"/>
    <w:rsid w:val="002A2B1F"/>
    <w:rsid w:val="002A3350"/>
    <w:rsid w:val="002A3FD2"/>
    <w:rsid w:val="002A4CA6"/>
    <w:rsid w:val="002A68E9"/>
    <w:rsid w:val="002B324D"/>
    <w:rsid w:val="002B3F1C"/>
    <w:rsid w:val="002B54B9"/>
    <w:rsid w:val="002B6D19"/>
    <w:rsid w:val="002C15B5"/>
    <w:rsid w:val="002C17E7"/>
    <w:rsid w:val="002C2A69"/>
    <w:rsid w:val="002C33BF"/>
    <w:rsid w:val="002C3A2C"/>
    <w:rsid w:val="002C4DFD"/>
    <w:rsid w:val="002C62E4"/>
    <w:rsid w:val="002C7F64"/>
    <w:rsid w:val="002D0890"/>
    <w:rsid w:val="002D129A"/>
    <w:rsid w:val="002D206A"/>
    <w:rsid w:val="002D3085"/>
    <w:rsid w:val="002D3ED9"/>
    <w:rsid w:val="002D5D20"/>
    <w:rsid w:val="002D682A"/>
    <w:rsid w:val="002D697B"/>
    <w:rsid w:val="002D72F2"/>
    <w:rsid w:val="002E16EF"/>
    <w:rsid w:val="002E20A2"/>
    <w:rsid w:val="002E2865"/>
    <w:rsid w:val="002E3309"/>
    <w:rsid w:val="002E46BF"/>
    <w:rsid w:val="002F07B1"/>
    <w:rsid w:val="002F0D20"/>
    <w:rsid w:val="002F6357"/>
    <w:rsid w:val="002F74C2"/>
    <w:rsid w:val="002F77FB"/>
    <w:rsid w:val="00302FE5"/>
    <w:rsid w:val="003064F9"/>
    <w:rsid w:val="00311631"/>
    <w:rsid w:val="0031362E"/>
    <w:rsid w:val="00314673"/>
    <w:rsid w:val="0031732B"/>
    <w:rsid w:val="00322BB3"/>
    <w:rsid w:val="00323F99"/>
    <w:rsid w:val="003248D0"/>
    <w:rsid w:val="00324C1F"/>
    <w:rsid w:val="00324D50"/>
    <w:rsid w:val="00325F87"/>
    <w:rsid w:val="00327B0F"/>
    <w:rsid w:val="0033349B"/>
    <w:rsid w:val="00334B9C"/>
    <w:rsid w:val="00335313"/>
    <w:rsid w:val="0033554E"/>
    <w:rsid w:val="0033679F"/>
    <w:rsid w:val="00337ECD"/>
    <w:rsid w:val="00344B11"/>
    <w:rsid w:val="00344D4E"/>
    <w:rsid w:val="00344DDB"/>
    <w:rsid w:val="003459D9"/>
    <w:rsid w:val="00346378"/>
    <w:rsid w:val="003513EB"/>
    <w:rsid w:val="00352AAB"/>
    <w:rsid w:val="00355540"/>
    <w:rsid w:val="00355EAF"/>
    <w:rsid w:val="0035669B"/>
    <w:rsid w:val="00357D62"/>
    <w:rsid w:val="00360C3A"/>
    <w:rsid w:val="00362735"/>
    <w:rsid w:val="003627C8"/>
    <w:rsid w:val="00362E1B"/>
    <w:rsid w:val="00365672"/>
    <w:rsid w:val="00365C91"/>
    <w:rsid w:val="00370A66"/>
    <w:rsid w:val="00371CF2"/>
    <w:rsid w:val="003767AA"/>
    <w:rsid w:val="003767DA"/>
    <w:rsid w:val="00376D39"/>
    <w:rsid w:val="003820A0"/>
    <w:rsid w:val="00382733"/>
    <w:rsid w:val="003844CF"/>
    <w:rsid w:val="003865CE"/>
    <w:rsid w:val="00386C4B"/>
    <w:rsid w:val="00387465"/>
    <w:rsid w:val="003918B4"/>
    <w:rsid w:val="00391F70"/>
    <w:rsid w:val="003927DF"/>
    <w:rsid w:val="00392FC7"/>
    <w:rsid w:val="003940DC"/>
    <w:rsid w:val="003A0E6D"/>
    <w:rsid w:val="003A2FC1"/>
    <w:rsid w:val="003A5021"/>
    <w:rsid w:val="003A6CA3"/>
    <w:rsid w:val="003A75D0"/>
    <w:rsid w:val="003A7DCC"/>
    <w:rsid w:val="003B03F9"/>
    <w:rsid w:val="003B0828"/>
    <w:rsid w:val="003B2452"/>
    <w:rsid w:val="003B299C"/>
    <w:rsid w:val="003B38DD"/>
    <w:rsid w:val="003B5152"/>
    <w:rsid w:val="003B68E7"/>
    <w:rsid w:val="003C2CA5"/>
    <w:rsid w:val="003C47A3"/>
    <w:rsid w:val="003C78F4"/>
    <w:rsid w:val="003C7CBF"/>
    <w:rsid w:val="003D10CE"/>
    <w:rsid w:val="003D1A0C"/>
    <w:rsid w:val="003D374C"/>
    <w:rsid w:val="003D390F"/>
    <w:rsid w:val="003D5E9C"/>
    <w:rsid w:val="003D6F5F"/>
    <w:rsid w:val="003E257D"/>
    <w:rsid w:val="003E4B00"/>
    <w:rsid w:val="003E59EF"/>
    <w:rsid w:val="003E5F5B"/>
    <w:rsid w:val="003F2039"/>
    <w:rsid w:val="003F3168"/>
    <w:rsid w:val="003F3CE7"/>
    <w:rsid w:val="003F4D04"/>
    <w:rsid w:val="003F573D"/>
    <w:rsid w:val="003F655A"/>
    <w:rsid w:val="003F7A71"/>
    <w:rsid w:val="003F7C5B"/>
    <w:rsid w:val="004009F1"/>
    <w:rsid w:val="00401DB8"/>
    <w:rsid w:val="0040383A"/>
    <w:rsid w:val="00405CF5"/>
    <w:rsid w:val="00405CF9"/>
    <w:rsid w:val="00406440"/>
    <w:rsid w:val="00410407"/>
    <w:rsid w:val="00411A84"/>
    <w:rsid w:val="00411DE9"/>
    <w:rsid w:val="0041543F"/>
    <w:rsid w:val="004179E9"/>
    <w:rsid w:val="00421D81"/>
    <w:rsid w:val="00422A85"/>
    <w:rsid w:val="00423962"/>
    <w:rsid w:val="00424ED4"/>
    <w:rsid w:val="00425E80"/>
    <w:rsid w:val="004272E0"/>
    <w:rsid w:val="0043142D"/>
    <w:rsid w:val="00432BF7"/>
    <w:rsid w:val="00432C17"/>
    <w:rsid w:val="00436365"/>
    <w:rsid w:val="00436C40"/>
    <w:rsid w:val="00437FE6"/>
    <w:rsid w:val="004416A9"/>
    <w:rsid w:val="00441D67"/>
    <w:rsid w:val="00442975"/>
    <w:rsid w:val="00443C33"/>
    <w:rsid w:val="00443F76"/>
    <w:rsid w:val="004468DD"/>
    <w:rsid w:val="004502D6"/>
    <w:rsid w:val="004522CE"/>
    <w:rsid w:val="0045367A"/>
    <w:rsid w:val="00454007"/>
    <w:rsid w:val="00454BBE"/>
    <w:rsid w:val="004566C6"/>
    <w:rsid w:val="00456FF9"/>
    <w:rsid w:val="00462F95"/>
    <w:rsid w:val="00465B2D"/>
    <w:rsid w:val="00467E98"/>
    <w:rsid w:val="00472269"/>
    <w:rsid w:val="00472839"/>
    <w:rsid w:val="004734A3"/>
    <w:rsid w:val="00474257"/>
    <w:rsid w:val="00474B00"/>
    <w:rsid w:val="00475EF8"/>
    <w:rsid w:val="00476395"/>
    <w:rsid w:val="00480007"/>
    <w:rsid w:val="00481E7B"/>
    <w:rsid w:val="00483058"/>
    <w:rsid w:val="004833FA"/>
    <w:rsid w:val="004847B2"/>
    <w:rsid w:val="00484BCD"/>
    <w:rsid w:val="00485EDD"/>
    <w:rsid w:val="00485FD9"/>
    <w:rsid w:val="00486902"/>
    <w:rsid w:val="00487A59"/>
    <w:rsid w:val="00487D6E"/>
    <w:rsid w:val="00490409"/>
    <w:rsid w:val="004926D9"/>
    <w:rsid w:val="00496E46"/>
    <w:rsid w:val="0049788D"/>
    <w:rsid w:val="004A04A0"/>
    <w:rsid w:val="004A0A30"/>
    <w:rsid w:val="004A2DC7"/>
    <w:rsid w:val="004A420A"/>
    <w:rsid w:val="004A49D2"/>
    <w:rsid w:val="004B0339"/>
    <w:rsid w:val="004B13E8"/>
    <w:rsid w:val="004B5A02"/>
    <w:rsid w:val="004B5AEA"/>
    <w:rsid w:val="004B7A73"/>
    <w:rsid w:val="004C202B"/>
    <w:rsid w:val="004C4FD2"/>
    <w:rsid w:val="004C7294"/>
    <w:rsid w:val="004D0857"/>
    <w:rsid w:val="004D2D4E"/>
    <w:rsid w:val="004D345C"/>
    <w:rsid w:val="004D457B"/>
    <w:rsid w:val="004D4A22"/>
    <w:rsid w:val="004D4CCB"/>
    <w:rsid w:val="004D521F"/>
    <w:rsid w:val="004D528A"/>
    <w:rsid w:val="004D614D"/>
    <w:rsid w:val="004D745E"/>
    <w:rsid w:val="004E0E0E"/>
    <w:rsid w:val="004E5356"/>
    <w:rsid w:val="004E6C57"/>
    <w:rsid w:val="004E7B1A"/>
    <w:rsid w:val="004E7DA0"/>
    <w:rsid w:val="004F1DDE"/>
    <w:rsid w:val="004F2DCC"/>
    <w:rsid w:val="004F30DF"/>
    <w:rsid w:val="004F39E5"/>
    <w:rsid w:val="004F61D1"/>
    <w:rsid w:val="00501689"/>
    <w:rsid w:val="00503ED0"/>
    <w:rsid w:val="00504327"/>
    <w:rsid w:val="00504BF5"/>
    <w:rsid w:val="00506DB1"/>
    <w:rsid w:val="00507C11"/>
    <w:rsid w:val="005111D2"/>
    <w:rsid w:val="0051129D"/>
    <w:rsid w:val="00512328"/>
    <w:rsid w:val="00513F46"/>
    <w:rsid w:val="00515B67"/>
    <w:rsid w:val="005163A2"/>
    <w:rsid w:val="00517434"/>
    <w:rsid w:val="0052333E"/>
    <w:rsid w:val="00525EF1"/>
    <w:rsid w:val="0052692B"/>
    <w:rsid w:val="005273BC"/>
    <w:rsid w:val="005308DA"/>
    <w:rsid w:val="005313AB"/>
    <w:rsid w:val="00531F3D"/>
    <w:rsid w:val="005337A6"/>
    <w:rsid w:val="00534233"/>
    <w:rsid w:val="00534726"/>
    <w:rsid w:val="00534EB0"/>
    <w:rsid w:val="00535665"/>
    <w:rsid w:val="0053670B"/>
    <w:rsid w:val="005373DE"/>
    <w:rsid w:val="005407B7"/>
    <w:rsid w:val="00542537"/>
    <w:rsid w:val="00542C69"/>
    <w:rsid w:val="00542FBE"/>
    <w:rsid w:val="005436C8"/>
    <w:rsid w:val="00547DEB"/>
    <w:rsid w:val="00550C90"/>
    <w:rsid w:val="005535D1"/>
    <w:rsid w:val="005556AE"/>
    <w:rsid w:val="00562C22"/>
    <w:rsid w:val="00562CBE"/>
    <w:rsid w:val="00563CE1"/>
    <w:rsid w:val="00564A55"/>
    <w:rsid w:val="00566EDA"/>
    <w:rsid w:val="00567AA0"/>
    <w:rsid w:val="00570EFC"/>
    <w:rsid w:val="00572807"/>
    <w:rsid w:val="005729D5"/>
    <w:rsid w:val="0057392B"/>
    <w:rsid w:val="005742B3"/>
    <w:rsid w:val="00574C42"/>
    <w:rsid w:val="005750B0"/>
    <w:rsid w:val="0057698F"/>
    <w:rsid w:val="005847B4"/>
    <w:rsid w:val="00584BB1"/>
    <w:rsid w:val="005851B3"/>
    <w:rsid w:val="005860BB"/>
    <w:rsid w:val="00590C22"/>
    <w:rsid w:val="00590E8B"/>
    <w:rsid w:val="00591994"/>
    <w:rsid w:val="005926C5"/>
    <w:rsid w:val="00592F7A"/>
    <w:rsid w:val="00593CAF"/>
    <w:rsid w:val="00597229"/>
    <w:rsid w:val="005A018D"/>
    <w:rsid w:val="005A149C"/>
    <w:rsid w:val="005A3468"/>
    <w:rsid w:val="005A3CF6"/>
    <w:rsid w:val="005A4C6D"/>
    <w:rsid w:val="005A567C"/>
    <w:rsid w:val="005A5A92"/>
    <w:rsid w:val="005A72FC"/>
    <w:rsid w:val="005A7F50"/>
    <w:rsid w:val="005B1D52"/>
    <w:rsid w:val="005B254B"/>
    <w:rsid w:val="005B2ACF"/>
    <w:rsid w:val="005B2D44"/>
    <w:rsid w:val="005B4F1B"/>
    <w:rsid w:val="005B4F38"/>
    <w:rsid w:val="005B5382"/>
    <w:rsid w:val="005B53A1"/>
    <w:rsid w:val="005B5B9F"/>
    <w:rsid w:val="005B64D7"/>
    <w:rsid w:val="005B6A37"/>
    <w:rsid w:val="005C2BE1"/>
    <w:rsid w:val="005C3919"/>
    <w:rsid w:val="005C4B6D"/>
    <w:rsid w:val="005C4FE2"/>
    <w:rsid w:val="005C57D9"/>
    <w:rsid w:val="005C580D"/>
    <w:rsid w:val="005C5C57"/>
    <w:rsid w:val="005C6140"/>
    <w:rsid w:val="005C7B73"/>
    <w:rsid w:val="005D001F"/>
    <w:rsid w:val="005D0E50"/>
    <w:rsid w:val="005D0E99"/>
    <w:rsid w:val="005D197A"/>
    <w:rsid w:val="005D2BBC"/>
    <w:rsid w:val="005E0B1F"/>
    <w:rsid w:val="005E0C02"/>
    <w:rsid w:val="005E21F1"/>
    <w:rsid w:val="005E3B79"/>
    <w:rsid w:val="005E4F89"/>
    <w:rsid w:val="005E52BE"/>
    <w:rsid w:val="005E5B0E"/>
    <w:rsid w:val="005E6549"/>
    <w:rsid w:val="005F1016"/>
    <w:rsid w:val="005F136E"/>
    <w:rsid w:val="005F5AC7"/>
    <w:rsid w:val="005F6D57"/>
    <w:rsid w:val="006026DA"/>
    <w:rsid w:val="006027C5"/>
    <w:rsid w:val="00604DA2"/>
    <w:rsid w:val="0060557D"/>
    <w:rsid w:val="006057A3"/>
    <w:rsid w:val="00605EFE"/>
    <w:rsid w:val="006064E5"/>
    <w:rsid w:val="0061018E"/>
    <w:rsid w:val="00611183"/>
    <w:rsid w:val="0061152E"/>
    <w:rsid w:val="00612496"/>
    <w:rsid w:val="00614F8C"/>
    <w:rsid w:val="006153DE"/>
    <w:rsid w:val="006172CD"/>
    <w:rsid w:val="00621F8D"/>
    <w:rsid w:val="0062222B"/>
    <w:rsid w:val="00622390"/>
    <w:rsid w:val="00622671"/>
    <w:rsid w:val="00623AA6"/>
    <w:rsid w:val="00625CF0"/>
    <w:rsid w:val="00631F0F"/>
    <w:rsid w:val="00631FDE"/>
    <w:rsid w:val="0063494B"/>
    <w:rsid w:val="00635952"/>
    <w:rsid w:val="00637B35"/>
    <w:rsid w:val="00640B34"/>
    <w:rsid w:val="00641F60"/>
    <w:rsid w:val="00643782"/>
    <w:rsid w:val="006446AC"/>
    <w:rsid w:val="006458A5"/>
    <w:rsid w:val="00647812"/>
    <w:rsid w:val="00650047"/>
    <w:rsid w:val="00650388"/>
    <w:rsid w:val="006515BD"/>
    <w:rsid w:val="00651B6C"/>
    <w:rsid w:val="0065468E"/>
    <w:rsid w:val="00661F4D"/>
    <w:rsid w:val="00663288"/>
    <w:rsid w:val="00663509"/>
    <w:rsid w:val="00665F73"/>
    <w:rsid w:val="00666717"/>
    <w:rsid w:val="00667CF1"/>
    <w:rsid w:val="00670707"/>
    <w:rsid w:val="00675035"/>
    <w:rsid w:val="00680B64"/>
    <w:rsid w:val="00682FAE"/>
    <w:rsid w:val="006846FF"/>
    <w:rsid w:val="00685368"/>
    <w:rsid w:val="00694307"/>
    <w:rsid w:val="006946AB"/>
    <w:rsid w:val="00694FC7"/>
    <w:rsid w:val="006A05CB"/>
    <w:rsid w:val="006A1350"/>
    <w:rsid w:val="006A13CF"/>
    <w:rsid w:val="006A1987"/>
    <w:rsid w:val="006A200D"/>
    <w:rsid w:val="006A290A"/>
    <w:rsid w:val="006A3AF2"/>
    <w:rsid w:val="006A584D"/>
    <w:rsid w:val="006A6679"/>
    <w:rsid w:val="006B1E9A"/>
    <w:rsid w:val="006B23EB"/>
    <w:rsid w:val="006B3DA5"/>
    <w:rsid w:val="006B4702"/>
    <w:rsid w:val="006C0974"/>
    <w:rsid w:val="006C0B96"/>
    <w:rsid w:val="006C1011"/>
    <w:rsid w:val="006C12A3"/>
    <w:rsid w:val="006C1B73"/>
    <w:rsid w:val="006C3092"/>
    <w:rsid w:val="006C3C92"/>
    <w:rsid w:val="006C4626"/>
    <w:rsid w:val="006D017D"/>
    <w:rsid w:val="006D24AA"/>
    <w:rsid w:val="006D3328"/>
    <w:rsid w:val="006D360E"/>
    <w:rsid w:val="006D3742"/>
    <w:rsid w:val="006D3C34"/>
    <w:rsid w:val="006D4B10"/>
    <w:rsid w:val="006D6A5D"/>
    <w:rsid w:val="006D7006"/>
    <w:rsid w:val="006D7353"/>
    <w:rsid w:val="006E1E10"/>
    <w:rsid w:val="006E2A21"/>
    <w:rsid w:val="006E3B25"/>
    <w:rsid w:val="006E6ED7"/>
    <w:rsid w:val="006F040C"/>
    <w:rsid w:val="006F087C"/>
    <w:rsid w:val="006F24FB"/>
    <w:rsid w:val="006F2918"/>
    <w:rsid w:val="006F3DF8"/>
    <w:rsid w:val="006F4698"/>
    <w:rsid w:val="006F4FDA"/>
    <w:rsid w:val="006F4FF9"/>
    <w:rsid w:val="006F51D0"/>
    <w:rsid w:val="006F5284"/>
    <w:rsid w:val="00702396"/>
    <w:rsid w:val="007028EB"/>
    <w:rsid w:val="00707666"/>
    <w:rsid w:val="00707CDC"/>
    <w:rsid w:val="00707E7C"/>
    <w:rsid w:val="007105DC"/>
    <w:rsid w:val="00714597"/>
    <w:rsid w:val="00715FC4"/>
    <w:rsid w:val="00716060"/>
    <w:rsid w:val="0071650B"/>
    <w:rsid w:val="00716824"/>
    <w:rsid w:val="0072211B"/>
    <w:rsid w:val="00723A9E"/>
    <w:rsid w:val="007244F6"/>
    <w:rsid w:val="007251A9"/>
    <w:rsid w:val="00726491"/>
    <w:rsid w:val="00726C5D"/>
    <w:rsid w:val="00732B98"/>
    <w:rsid w:val="00735436"/>
    <w:rsid w:val="00736357"/>
    <w:rsid w:val="00736F77"/>
    <w:rsid w:val="00737C80"/>
    <w:rsid w:val="007410DB"/>
    <w:rsid w:val="00741197"/>
    <w:rsid w:val="007417CF"/>
    <w:rsid w:val="00742CAC"/>
    <w:rsid w:val="007436CA"/>
    <w:rsid w:val="007455FC"/>
    <w:rsid w:val="00745AA8"/>
    <w:rsid w:val="00751D87"/>
    <w:rsid w:val="00752A0A"/>
    <w:rsid w:val="00754077"/>
    <w:rsid w:val="00754985"/>
    <w:rsid w:val="00754BC0"/>
    <w:rsid w:val="00756B06"/>
    <w:rsid w:val="00757452"/>
    <w:rsid w:val="007600F4"/>
    <w:rsid w:val="007635DE"/>
    <w:rsid w:val="0076633A"/>
    <w:rsid w:val="00766385"/>
    <w:rsid w:val="007711CD"/>
    <w:rsid w:val="00772992"/>
    <w:rsid w:val="00772D69"/>
    <w:rsid w:val="00776004"/>
    <w:rsid w:val="00777B46"/>
    <w:rsid w:val="00777BFF"/>
    <w:rsid w:val="00777EFC"/>
    <w:rsid w:val="00786561"/>
    <w:rsid w:val="00786CB3"/>
    <w:rsid w:val="00791319"/>
    <w:rsid w:val="007934CB"/>
    <w:rsid w:val="00794B9D"/>
    <w:rsid w:val="00796EF3"/>
    <w:rsid w:val="007A014E"/>
    <w:rsid w:val="007A0AC2"/>
    <w:rsid w:val="007A36EC"/>
    <w:rsid w:val="007A3A75"/>
    <w:rsid w:val="007A5704"/>
    <w:rsid w:val="007A76F4"/>
    <w:rsid w:val="007B0C53"/>
    <w:rsid w:val="007B0FDD"/>
    <w:rsid w:val="007B1387"/>
    <w:rsid w:val="007B22F4"/>
    <w:rsid w:val="007B255E"/>
    <w:rsid w:val="007B4604"/>
    <w:rsid w:val="007B49F8"/>
    <w:rsid w:val="007B74B3"/>
    <w:rsid w:val="007B7775"/>
    <w:rsid w:val="007C21A9"/>
    <w:rsid w:val="007C3683"/>
    <w:rsid w:val="007C3C26"/>
    <w:rsid w:val="007C458F"/>
    <w:rsid w:val="007C6237"/>
    <w:rsid w:val="007C7391"/>
    <w:rsid w:val="007D0D81"/>
    <w:rsid w:val="007D39C5"/>
    <w:rsid w:val="007D4C31"/>
    <w:rsid w:val="007D67B8"/>
    <w:rsid w:val="007D6E75"/>
    <w:rsid w:val="007E2946"/>
    <w:rsid w:val="007E4918"/>
    <w:rsid w:val="007E5C16"/>
    <w:rsid w:val="007E691C"/>
    <w:rsid w:val="007E6970"/>
    <w:rsid w:val="007E72EC"/>
    <w:rsid w:val="007E73ED"/>
    <w:rsid w:val="007E785B"/>
    <w:rsid w:val="007F1711"/>
    <w:rsid w:val="007F3C76"/>
    <w:rsid w:val="007F4938"/>
    <w:rsid w:val="007F7620"/>
    <w:rsid w:val="007F7EC5"/>
    <w:rsid w:val="00802400"/>
    <w:rsid w:val="00802598"/>
    <w:rsid w:val="00802730"/>
    <w:rsid w:val="00803247"/>
    <w:rsid w:val="008034A0"/>
    <w:rsid w:val="00804226"/>
    <w:rsid w:val="008111D2"/>
    <w:rsid w:val="00811CF7"/>
    <w:rsid w:val="008127A9"/>
    <w:rsid w:val="00814400"/>
    <w:rsid w:val="008144F0"/>
    <w:rsid w:val="00814FF0"/>
    <w:rsid w:val="00815DFA"/>
    <w:rsid w:val="008177DE"/>
    <w:rsid w:val="0082047B"/>
    <w:rsid w:val="00820915"/>
    <w:rsid w:val="00822582"/>
    <w:rsid w:val="00822E3A"/>
    <w:rsid w:val="00824B3D"/>
    <w:rsid w:val="00827449"/>
    <w:rsid w:val="00832071"/>
    <w:rsid w:val="008325D0"/>
    <w:rsid w:val="0083567F"/>
    <w:rsid w:val="00836E8F"/>
    <w:rsid w:val="008379E3"/>
    <w:rsid w:val="008408DB"/>
    <w:rsid w:val="0084192B"/>
    <w:rsid w:val="00841C0E"/>
    <w:rsid w:val="008438E8"/>
    <w:rsid w:val="00844D65"/>
    <w:rsid w:val="008458EC"/>
    <w:rsid w:val="008463F4"/>
    <w:rsid w:val="00846B8F"/>
    <w:rsid w:val="00850D26"/>
    <w:rsid w:val="00850D75"/>
    <w:rsid w:val="008528D3"/>
    <w:rsid w:val="00852A0D"/>
    <w:rsid w:val="0085368B"/>
    <w:rsid w:val="0085404A"/>
    <w:rsid w:val="00854309"/>
    <w:rsid w:val="0085479C"/>
    <w:rsid w:val="00856AFD"/>
    <w:rsid w:val="008572AB"/>
    <w:rsid w:val="00857C88"/>
    <w:rsid w:val="008606C2"/>
    <w:rsid w:val="0086248B"/>
    <w:rsid w:val="00864B8A"/>
    <w:rsid w:val="00866031"/>
    <w:rsid w:val="0086637B"/>
    <w:rsid w:val="00867343"/>
    <w:rsid w:val="00867B97"/>
    <w:rsid w:val="008721C1"/>
    <w:rsid w:val="0087323D"/>
    <w:rsid w:val="00873459"/>
    <w:rsid w:val="00875352"/>
    <w:rsid w:val="00875CAE"/>
    <w:rsid w:val="00875D3F"/>
    <w:rsid w:val="008800D7"/>
    <w:rsid w:val="008808E6"/>
    <w:rsid w:val="00880BC5"/>
    <w:rsid w:val="00881C3A"/>
    <w:rsid w:val="0088476C"/>
    <w:rsid w:val="00885A4B"/>
    <w:rsid w:val="0088756F"/>
    <w:rsid w:val="008910E3"/>
    <w:rsid w:val="00892724"/>
    <w:rsid w:val="00892B25"/>
    <w:rsid w:val="00894041"/>
    <w:rsid w:val="008A0D54"/>
    <w:rsid w:val="008A2311"/>
    <w:rsid w:val="008A27CB"/>
    <w:rsid w:val="008B2C95"/>
    <w:rsid w:val="008B3BE6"/>
    <w:rsid w:val="008B6835"/>
    <w:rsid w:val="008B73D2"/>
    <w:rsid w:val="008B7770"/>
    <w:rsid w:val="008C0950"/>
    <w:rsid w:val="008C114F"/>
    <w:rsid w:val="008C11BC"/>
    <w:rsid w:val="008C6C3C"/>
    <w:rsid w:val="008D2A22"/>
    <w:rsid w:val="008D3D22"/>
    <w:rsid w:val="008D4082"/>
    <w:rsid w:val="008D4EB3"/>
    <w:rsid w:val="008D52D1"/>
    <w:rsid w:val="008D6E16"/>
    <w:rsid w:val="008E06FE"/>
    <w:rsid w:val="008E0BF5"/>
    <w:rsid w:val="008E29F1"/>
    <w:rsid w:val="008E4617"/>
    <w:rsid w:val="008E52FC"/>
    <w:rsid w:val="008E6143"/>
    <w:rsid w:val="008F08FD"/>
    <w:rsid w:val="008F0EF8"/>
    <w:rsid w:val="008F2AED"/>
    <w:rsid w:val="008F5E1B"/>
    <w:rsid w:val="008F5FF4"/>
    <w:rsid w:val="008F6D39"/>
    <w:rsid w:val="008F7E0E"/>
    <w:rsid w:val="009004E1"/>
    <w:rsid w:val="009047C0"/>
    <w:rsid w:val="00904ABB"/>
    <w:rsid w:val="0090618F"/>
    <w:rsid w:val="009073C6"/>
    <w:rsid w:val="00911EAB"/>
    <w:rsid w:val="00915548"/>
    <w:rsid w:val="0091560A"/>
    <w:rsid w:val="009160CB"/>
    <w:rsid w:val="00917FD0"/>
    <w:rsid w:val="00921262"/>
    <w:rsid w:val="00921518"/>
    <w:rsid w:val="00921608"/>
    <w:rsid w:val="009217D6"/>
    <w:rsid w:val="00921B88"/>
    <w:rsid w:val="00924072"/>
    <w:rsid w:val="009240DA"/>
    <w:rsid w:val="009266D4"/>
    <w:rsid w:val="00927BB1"/>
    <w:rsid w:val="00927BE3"/>
    <w:rsid w:val="00927C74"/>
    <w:rsid w:val="00930BBA"/>
    <w:rsid w:val="0093224D"/>
    <w:rsid w:val="009333CB"/>
    <w:rsid w:val="00933713"/>
    <w:rsid w:val="009350C7"/>
    <w:rsid w:val="00935DA5"/>
    <w:rsid w:val="00935DCA"/>
    <w:rsid w:val="00937619"/>
    <w:rsid w:val="009414AD"/>
    <w:rsid w:val="00942AC8"/>
    <w:rsid w:val="0094453D"/>
    <w:rsid w:val="009472B4"/>
    <w:rsid w:val="00950B92"/>
    <w:rsid w:val="0095297C"/>
    <w:rsid w:val="00954934"/>
    <w:rsid w:val="009558F4"/>
    <w:rsid w:val="009623CA"/>
    <w:rsid w:val="009629E6"/>
    <w:rsid w:val="00963C50"/>
    <w:rsid w:val="00963F03"/>
    <w:rsid w:val="00966155"/>
    <w:rsid w:val="00970D1A"/>
    <w:rsid w:val="00971584"/>
    <w:rsid w:val="0097571D"/>
    <w:rsid w:val="00976353"/>
    <w:rsid w:val="00977516"/>
    <w:rsid w:val="00981039"/>
    <w:rsid w:val="009811EA"/>
    <w:rsid w:val="00981A3D"/>
    <w:rsid w:val="00982745"/>
    <w:rsid w:val="009848BD"/>
    <w:rsid w:val="0098626A"/>
    <w:rsid w:val="009903AB"/>
    <w:rsid w:val="00992748"/>
    <w:rsid w:val="00993A91"/>
    <w:rsid w:val="00994B69"/>
    <w:rsid w:val="00994F98"/>
    <w:rsid w:val="00995886"/>
    <w:rsid w:val="009968BB"/>
    <w:rsid w:val="009970E6"/>
    <w:rsid w:val="009A0C35"/>
    <w:rsid w:val="009A2A24"/>
    <w:rsid w:val="009A3029"/>
    <w:rsid w:val="009A31CA"/>
    <w:rsid w:val="009A568B"/>
    <w:rsid w:val="009B07C2"/>
    <w:rsid w:val="009B1083"/>
    <w:rsid w:val="009B19E8"/>
    <w:rsid w:val="009B32D5"/>
    <w:rsid w:val="009B4949"/>
    <w:rsid w:val="009B4F3A"/>
    <w:rsid w:val="009B6B42"/>
    <w:rsid w:val="009B6D55"/>
    <w:rsid w:val="009C0EB8"/>
    <w:rsid w:val="009C2F36"/>
    <w:rsid w:val="009C39F2"/>
    <w:rsid w:val="009C5C61"/>
    <w:rsid w:val="009C62D1"/>
    <w:rsid w:val="009C6359"/>
    <w:rsid w:val="009D1A53"/>
    <w:rsid w:val="009D34E2"/>
    <w:rsid w:val="009D4E01"/>
    <w:rsid w:val="009D62B6"/>
    <w:rsid w:val="009E1BC7"/>
    <w:rsid w:val="009E20AD"/>
    <w:rsid w:val="009E3FAC"/>
    <w:rsid w:val="009E422B"/>
    <w:rsid w:val="009E4BCA"/>
    <w:rsid w:val="009F0256"/>
    <w:rsid w:val="009F1DAC"/>
    <w:rsid w:val="009F1F61"/>
    <w:rsid w:val="009F3B94"/>
    <w:rsid w:val="009F44BD"/>
    <w:rsid w:val="009F49FC"/>
    <w:rsid w:val="009F51CA"/>
    <w:rsid w:val="009F5C4B"/>
    <w:rsid w:val="00A02966"/>
    <w:rsid w:val="00A02B1A"/>
    <w:rsid w:val="00A02CD6"/>
    <w:rsid w:val="00A0361F"/>
    <w:rsid w:val="00A045F2"/>
    <w:rsid w:val="00A04F7E"/>
    <w:rsid w:val="00A07819"/>
    <w:rsid w:val="00A13797"/>
    <w:rsid w:val="00A138F7"/>
    <w:rsid w:val="00A13E0E"/>
    <w:rsid w:val="00A14524"/>
    <w:rsid w:val="00A15460"/>
    <w:rsid w:val="00A2154C"/>
    <w:rsid w:val="00A23A01"/>
    <w:rsid w:val="00A2678D"/>
    <w:rsid w:val="00A278B1"/>
    <w:rsid w:val="00A3035A"/>
    <w:rsid w:val="00A34954"/>
    <w:rsid w:val="00A35161"/>
    <w:rsid w:val="00A356D4"/>
    <w:rsid w:val="00A35716"/>
    <w:rsid w:val="00A3663B"/>
    <w:rsid w:val="00A36893"/>
    <w:rsid w:val="00A409B8"/>
    <w:rsid w:val="00A445B8"/>
    <w:rsid w:val="00A46E37"/>
    <w:rsid w:val="00A5273B"/>
    <w:rsid w:val="00A5358F"/>
    <w:rsid w:val="00A548CA"/>
    <w:rsid w:val="00A551BC"/>
    <w:rsid w:val="00A6078E"/>
    <w:rsid w:val="00A630CC"/>
    <w:rsid w:val="00A70E77"/>
    <w:rsid w:val="00A70F2B"/>
    <w:rsid w:val="00A718B4"/>
    <w:rsid w:val="00A71A0C"/>
    <w:rsid w:val="00A73BC8"/>
    <w:rsid w:val="00A742F4"/>
    <w:rsid w:val="00A749AA"/>
    <w:rsid w:val="00A75F1A"/>
    <w:rsid w:val="00A760B7"/>
    <w:rsid w:val="00A771F4"/>
    <w:rsid w:val="00A772C0"/>
    <w:rsid w:val="00A77F91"/>
    <w:rsid w:val="00A803EC"/>
    <w:rsid w:val="00A8062F"/>
    <w:rsid w:val="00A834AB"/>
    <w:rsid w:val="00A85109"/>
    <w:rsid w:val="00A85B29"/>
    <w:rsid w:val="00A90245"/>
    <w:rsid w:val="00A91007"/>
    <w:rsid w:val="00A92C7E"/>
    <w:rsid w:val="00A932AB"/>
    <w:rsid w:val="00A939B2"/>
    <w:rsid w:val="00A93EA7"/>
    <w:rsid w:val="00A94F42"/>
    <w:rsid w:val="00A95A2E"/>
    <w:rsid w:val="00A9704C"/>
    <w:rsid w:val="00AA0C49"/>
    <w:rsid w:val="00AA2A6C"/>
    <w:rsid w:val="00AA37EC"/>
    <w:rsid w:val="00AA46DE"/>
    <w:rsid w:val="00AA495B"/>
    <w:rsid w:val="00AB01BC"/>
    <w:rsid w:val="00AB0285"/>
    <w:rsid w:val="00AB1116"/>
    <w:rsid w:val="00AB2888"/>
    <w:rsid w:val="00AC1AB9"/>
    <w:rsid w:val="00AC2659"/>
    <w:rsid w:val="00AC6B81"/>
    <w:rsid w:val="00AC7F0C"/>
    <w:rsid w:val="00AD1135"/>
    <w:rsid w:val="00AD27C6"/>
    <w:rsid w:val="00AE1BD8"/>
    <w:rsid w:val="00AE235B"/>
    <w:rsid w:val="00AE24CA"/>
    <w:rsid w:val="00AE4F4B"/>
    <w:rsid w:val="00AE4F5B"/>
    <w:rsid w:val="00B00193"/>
    <w:rsid w:val="00B00A5B"/>
    <w:rsid w:val="00B00BC6"/>
    <w:rsid w:val="00B05DEC"/>
    <w:rsid w:val="00B1443D"/>
    <w:rsid w:val="00B144CB"/>
    <w:rsid w:val="00B151B4"/>
    <w:rsid w:val="00B17EEB"/>
    <w:rsid w:val="00B20438"/>
    <w:rsid w:val="00B22E2D"/>
    <w:rsid w:val="00B31715"/>
    <w:rsid w:val="00B32E2A"/>
    <w:rsid w:val="00B378DB"/>
    <w:rsid w:val="00B40AA0"/>
    <w:rsid w:val="00B42174"/>
    <w:rsid w:val="00B4322B"/>
    <w:rsid w:val="00B43BBD"/>
    <w:rsid w:val="00B44853"/>
    <w:rsid w:val="00B466F8"/>
    <w:rsid w:val="00B469A3"/>
    <w:rsid w:val="00B46E67"/>
    <w:rsid w:val="00B52036"/>
    <w:rsid w:val="00B529B9"/>
    <w:rsid w:val="00B532F3"/>
    <w:rsid w:val="00B53477"/>
    <w:rsid w:val="00B54634"/>
    <w:rsid w:val="00B5668C"/>
    <w:rsid w:val="00B5736F"/>
    <w:rsid w:val="00B57DEA"/>
    <w:rsid w:val="00B607D8"/>
    <w:rsid w:val="00B66512"/>
    <w:rsid w:val="00B666BC"/>
    <w:rsid w:val="00B66819"/>
    <w:rsid w:val="00B706B5"/>
    <w:rsid w:val="00B71333"/>
    <w:rsid w:val="00B76CC9"/>
    <w:rsid w:val="00B80CBA"/>
    <w:rsid w:val="00B82377"/>
    <w:rsid w:val="00B85A7B"/>
    <w:rsid w:val="00B865AF"/>
    <w:rsid w:val="00B8682E"/>
    <w:rsid w:val="00B86AAB"/>
    <w:rsid w:val="00B87957"/>
    <w:rsid w:val="00B87C5A"/>
    <w:rsid w:val="00B91242"/>
    <w:rsid w:val="00B918A1"/>
    <w:rsid w:val="00B92451"/>
    <w:rsid w:val="00B93EA0"/>
    <w:rsid w:val="00B95670"/>
    <w:rsid w:val="00B9719C"/>
    <w:rsid w:val="00BA0991"/>
    <w:rsid w:val="00BA0E4E"/>
    <w:rsid w:val="00BA14B9"/>
    <w:rsid w:val="00BA1F12"/>
    <w:rsid w:val="00BA3121"/>
    <w:rsid w:val="00BA35B2"/>
    <w:rsid w:val="00BA36E5"/>
    <w:rsid w:val="00BA3ECB"/>
    <w:rsid w:val="00BA610D"/>
    <w:rsid w:val="00BA68EB"/>
    <w:rsid w:val="00BB109D"/>
    <w:rsid w:val="00BB19C1"/>
    <w:rsid w:val="00BB1BB1"/>
    <w:rsid w:val="00BB3522"/>
    <w:rsid w:val="00BB4CB3"/>
    <w:rsid w:val="00BB51D7"/>
    <w:rsid w:val="00BB6559"/>
    <w:rsid w:val="00BB67A8"/>
    <w:rsid w:val="00BB6A25"/>
    <w:rsid w:val="00BB73C6"/>
    <w:rsid w:val="00BC0E61"/>
    <w:rsid w:val="00BC188F"/>
    <w:rsid w:val="00BC1A74"/>
    <w:rsid w:val="00BC375B"/>
    <w:rsid w:val="00BC40CE"/>
    <w:rsid w:val="00BC6CE3"/>
    <w:rsid w:val="00BD0065"/>
    <w:rsid w:val="00BD02EB"/>
    <w:rsid w:val="00BD1124"/>
    <w:rsid w:val="00BD1E9D"/>
    <w:rsid w:val="00BD32FA"/>
    <w:rsid w:val="00BD7B2D"/>
    <w:rsid w:val="00BD7D3A"/>
    <w:rsid w:val="00BE0BC4"/>
    <w:rsid w:val="00BE3C89"/>
    <w:rsid w:val="00BE51D8"/>
    <w:rsid w:val="00BE7D83"/>
    <w:rsid w:val="00BF1C57"/>
    <w:rsid w:val="00BF1D4B"/>
    <w:rsid w:val="00BF4C9B"/>
    <w:rsid w:val="00BF5CBA"/>
    <w:rsid w:val="00BF60BE"/>
    <w:rsid w:val="00BF72A4"/>
    <w:rsid w:val="00BF76F7"/>
    <w:rsid w:val="00C008E6"/>
    <w:rsid w:val="00C0172F"/>
    <w:rsid w:val="00C01F43"/>
    <w:rsid w:val="00C03BBC"/>
    <w:rsid w:val="00C03C6D"/>
    <w:rsid w:val="00C04070"/>
    <w:rsid w:val="00C0488A"/>
    <w:rsid w:val="00C0692E"/>
    <w:rsid w:val="00C1231F"/>
    <w:rsid w:val="00C1250D"/>
    <w:rsid w:val="00C20B45"/>
    <w:rsid w:val="00C2142E"/>
    <w:rsid w:val="00C242C3"/>
    <w:rsid w:val="00C24F4B"/>
    <w:rsid w:val="00C325E1"/>
    <w:rsid w:val="00C3485F"/>
    <w:rsid w:val="00C35DDF"/>
    <w:rsid w:val="00C407F3"/>
    <w:rsid w:val="00C45829"/>
    <w:rsid w:val="00C46B1C"/>
    <w:rsid w:val="00C507AD"/>
    <w:rsid w:val="00C52E3D"/>
    <w:rsid w:val="00C63B57"/>
    <w:rsid w:val="00C65564"/>
    <w:rsid w:val="00C66D7A"/>
    <w:rsid w:val="00C704EA"/>
    <w:rsid w:val="00C70CFF"/>
    <w:rsid w:val="00C71A75"/>
    <w:rsid w:val="00C7631F"/>
    <w:rsid w:val="00C767CD"/>
    <w:rsid w:val="00C77262"/>
    <w:rsid w:val="00C80713"/>
    <w:rsid w:val="00C8105A"/>
    <w:rsid w:val="00C81071"/>
    <w:rsid w:val="00C8355D"/>
    <w:rsid w:val="00C84FD4"/>
    <w:rsid w:val="00C8592B"/>
    <w:rsid w:val="00C85C81"/>
    <w:rsid w:val="00C866C4"/>
    <w:rsid w:val="00C903C4"/>
    <w:rsid w:val="00C94C5E"/>
    <w:rsid w:val="00C96CB9"/>
    <w:rsid w:val="00CA1801"/>
    <w:rsid w:val="00CA2B1B"/>
    <w:rsid w:val="00CA414B"/>
    <w:rsid w:val="00CA5C2F"/>
    <w:rsid w:val="00CA65E1"/>
    <w:rsid w:val="00CA68C2"/>
    <w:rsid w:val="00CA6AEA"/>
    <w:rsid w:val="00CA7072"/>
    <w:rsid w:val="00CB1C45"/>
    <w:rsid w:val="00CB241F"/>
    <w:rsid w:val="00CB646D"/>
    <w:rsid w:val="00CB7530"/>
    <w:rsid w:val="00CB7DDC"/>
    <w:rsid w:val="00CC0E51"/>
    <w:rsid w:val="00CC1691"/>
    <w:rsid w:val="00CC2F0D"/>
    <w:rsid w:val="00CC5EED"/>
    <w:rsid w:val="00CC60A9"/>
    <w:rsid w:val="00CC6E40"/>
    <w:rsid w:val="00CD182A"/>
    <w:rsid w:val="00CD22D7"/>
    <w:rsid w:val="00CD26CD"/>
    <w:rsid w:val="00CD6891"/>
    <w:rsid w:val="00CD71C1"/>
    <w:rsid w:val="00CD7931"/>
    <w:rsid w:val="00CD7CF3"/>
    <w:rsid w:val="00CD7F74"/>
    <w:rsid w:val="00CE0703"/>
    <w:rsid w:val="00CE787E"/>
    <w:rsid w:val="00CE7C0B"/>
    <w:rsid w:val="00CF2D6E"/>
    <w:rsid w:val="00CF494F"/>
    <w:rsid w:val="00CF49A3"/>
    <w:rsid w:val="00CF621A"/>
    <w:rsid w:val="00CF62F9"/>
    <w:rsid w:val="00CF6C1D"/>
    <w:rsid w:val="00D013CD"/>
    <w:rsid w:val="00D02857"/>
    <w:rsid w:val="00D10282"/>
    <w:rsid w:val="00D12ABB"/>
    <w:rsid w:val="00D12AEE"/>
    <w:rsid w:val="00D15962"/>
    <w:rsid w:val="00D165E6"/>
    <w:rsid w:val="00D201ED"/>
    <w:rsid w:val="00D2083B"/>
    <w:rsid w:val="00D215B4"/>
    <w:rsid w:val="00D26113"/>
    <w:rsid w:val="00D26CC0"/>
    <w:rsid w:val="00D300C4"/>
    <w:rsid w:val="00D31AF8"/>
    <w:rsid w:val="00D339C0"/>
    <w:rsid w:val="00D358CE"/>
    <w:rsid w:val="00D4002B"/>
    <w:rsid w:val="00D41767"/>
    <w:rsid w:val="00D4257E"/>
    <w:rsid w:val="00D42E31"/>
    <w:rsid w:val="00D463DC"/>
    <w:rsid w:val="00D46C38"/>
    <w:rsid w:val="00D4736A"/>
    <w:rsid w:val="00D50434"/>
    <w:rsid w:val="00D51371"/>
    <w:rsid w:val="00D53D14"/>
    <w:rsid w:val="00D54419"/>
    <w:rsid w:val="00D56C59"/>
    <w:rsid w:val="00D57BFE"/>
    <w:rsid w:val="00D628B6"/>
    <w:rsid w:val="00D67D95"/>
    <w:rsid w:val="00D7025A"/>
    <w:rsid w:val="00D704F5"/>
    <w:rsid w:val="00D70E90"/>
    <w:rsid w:val="00D74158"/>
    <w:rsid w:val="00D80BC8"/>
    <w:rsid w:val="00D81066"/>
    <w:rsid w:val="00D82A7C"/>
    <w:rsid w:val="00D82C21"/>
    <w:rsid w:val="00D8648D"/>
    <w:rsid w:val="00D87E83"/>
    <w:rsid w:val="00D91161"/>
    <w:rsid w:val="00D9302B"/>
    <w:rsid w:val="00D93CC3"/>
    <w:rsid w:val="00D94310"/>
    <w:rsid w:val="00DA2151"/>
    <w:rsid w:val="00DA31AF"/>
    <w:rsid w:val="00DA419D"/>
    <w:rsid w:val="00DA786D"/>
    <w:rsid w:val="00DA7A42"/>
    <w:rsid w:val="00DB1E7E"/>
    <w:rsid w:val="00DB4077"/>
    <w:rsid w:val="00DB54AB"/>
    <w:rsid w:val="00DB7215"/>
    <w:rsid w:val="00DC15DF"/>
    <w:rsid w:val="00DC3020"/>
    <w:rsid w:val="00DC530F"/>
    <w:rsid w:val="00DC6153"/>
    <w:rsid w:val="00DC6D2A"/>
    <w:rsid w:val="00DD3109"/>
    <w:rsid w:val="00DD3FD2"/>
    <w:rsid w:val="00DD794C"/>
    <w:rsid w:val="00DE1DFF"/>
    <w:rsid w:val="00DE2D44"/>
    <w:rsid w:val="00DE6E47"/>
    <w:rsid w:val="00DE7F11"/>
    <w:rsid w:val="00DF0890"/>
    <w:rsid w:val="00DF098E"/>
    <w:rsid w:val="00DF14A0"/>
    <w:rsid w:val="00DF258E"/>
    <w:rsid w:val="00DF646A"/>
    <w:rsid w:val="00DF78D5"/>
    <w:rsid w:val="00E016CC"/>
    <w:rsid w:val="00E017CE"/>
    <w:rsid w:val="00E02680"/>
    <w:rsid w:val="00E0310E"/>
    <w:rsid w:val="00E07860"/>
    <w:rsid w:val="00E12201"/>
    <w:rsid w:val="00E134EC"/>
    <w:rsid w:val="00E1369E"/>
    <w:rsid w:val="00E2352C"/>
    <w:rsid w:val="00E236CD"/>
    <w:rsid w:val="00E23F27"/>
    <w:rsid w:val="00E26F1C"/>
    <w:rsid w:val="00E30C39"/>
    <w:rsid w:val="00E32ECF"/>
    <w:rsid w:val="00E33F8F"/>
    <w:rsid w:val="00E34602"/>
    <w:rsid w:val="00E3682E"/>
    <w:rsid w:val="00E36C50"/>
    <w:rsid w:val="00E4039D"/>
    <w:rsid w:val="00E4084B"/>
    <w:rsid w:val="00E42969"/>
    <w:rsid w:val="00E42A3B"/>
    <w:rsid w:val="00E4300B"/>
    <w:rsid w:val="00E44703"/>
    <w:rsid w:val="00E44CFE"/>
    <w:rsid w:val="00E454D9"/>
    <w:rsid w:val="00E46EDB"/>
    <w:rsid w:val="00E47CA8"/>
    <w:rsid w:val="00E539A3"/>
    <w:rsid w:val="00E53B53"/>
    <w:rsid w:val="00E53D51"/>
    <w:rsid w:val="00E56463"/>
    <w:rsid w:val="00E60D81"/>
    <w:rsid w:val="00E65ED9"/>
    <w:rsid w:val="00E70B7A"/>
    <w:rsid w:val="00E72C6F"/>
    <w:rsid w:val="00E76D66"/>
    <w:rsid w:val="00E80247"/>
    <w:rsid w:val="00E81B63"/>
    <w:rsid w:val="00E81F48"/>
    <w:rsid w:val="00E831F7"/>
    <w:rsid w:val="00E83C3E"/>
    <w:rsid w:val="00E87EDC"/>
    <w:rsid w:val="00E93F3F"/>
    <w:rsid w:val="00E93FBA"/>
    <w:rsid w:val="00E94A5B"/>
    <w:rsid w:val="00E9596B"/>
    <w:rsid w:val="00E97E5B"/>
    <w:rsid w:val="00EA0446"/>
    <w:rsid w:val="00EA4403"/>
    <w:rsid w:val="00EA4AB1"/>
    <w:rsid w:val="00EB1115"/>
    <w:rsid w:val="00EB1143"/>
    <w:rsid w:val="00EB7FBA"/>
    <w:rsid w:val="00EC24DC"/>
    <w:rsid w:val="00EC3C86"/>
    <w:rsid w:val="00EC451C"/>
    <w:rsid w:val="00EC7578"/>
    <w:rsid w:val="00EC796D"/>
    <w:rsid w:val="00ED311F"/>
    <w:rsid w:val="00ED51CF"/>
    <w:rsid w:val="00EE11B4"/>
    <w:rsid w:val="00EE16A0"/>
    <w:rsid w:val="00EE1AD1"/>
    <w:rsid w:val="00EE4256"/>
    <w:rsid w:val="00EE58CD"/>
    <w:rsid w:val="00EF3A74"/>
    <w:rsid w:val="00EF44CF"/>
    <w:rsid w:val="00EF4D5F"/>
    <w:rsid w:val="00EF6EFA"/>
    <w:rsid w:val="00F0019A"/>
    <w:rsid w:val="00F009F1"/>
    <w:rsid w:val="00F01D40"/>
    <w:rsid w:val="00F02098"/>
    <w:rsid w:val="00F04F6D"/>
    <w:rsid w:val="00F06B0E"/>
    <w:rsid w:val="00F07F04"/>
    <w:rsid w:val="00F12C36"/>
    <w:rsid w:val="00F130D0"/>
    <w:rsid w:val="00F16FE9"/>
    <w:rsid w:val="00F17ABF"/>
    <w:rsid w:val="00F2212E"/>
    <w:rsid w:val="00F24CE8"/>
    <w:rsid w:val="00F24D0F"/>
    <w:rsid w:val="00F26D0D"/>
    <w:rsid w:val="00F303E4"/>
    <w:rsid w:val="00F33085"/>
    <w:rsid w:val="00F34393"/>
    <w:rsid w:val="00F36BDB"/>
    <w:rsid w:val="00F379CE"/>
    <w:rsid w:val="00F42268"/>
    <w:rsid w:val="00F451B7"/>
    <w:rsid w:val="00F464EE"/>
    <w:rsid w:val="00F54374"/>
    <w:rsid w:val="00F54D65"/>
    <w:rsid w:val="00F56BF9"/>
    <w:rsid w:val="00F63705"/>
    <w:rsid w:val="00F65437"/>
    <w:rsid w:val="00F67E00"/>
    <w:rsid w:val="00F7143A"/>
    <w:rsid w:val="00F72DE4"/>
    <w:rsid w:val="00F74076"/>
    <w:rsid w:val="00F7439B"/>
    <w:rsid w:val="00F75FA8"/>
    <w:rsid w:val="00F82BC4"/>
    <w:rsid w:val="00F84F15"/>
    <w:rsid w:val="00F85CCE"/>
    <w:rsid w:val="00F860EF"/>
    <w:rsid w:val="00F87359"/>
    <w:rsid w:val="00F87FA9"/>
    <w:rsid w:val="00F91233"/>
    <w:rsid w:val="00F9295B"/>
    <w:rsid w:val="00F92F05"/>
    <w:rsid w:val="00F96E8B"/>
    <w:rsid w:val="00F97C05"/>
    <w:rsid w:val="00F97F36"/>
    <w:rsid w:val="00FA0A35"/>
    <w:rsid w:val="00FA26EA"/>
    <w:rsid w:val="00FA36F0"/>
    <w:rsid w:val="00FA52B3"/>
    <w:rsid w:val="00FA564B"/>
    <w:rsid w:val="00FB0571"/>
    <w:rsid w:val="00FB0945"/>
    <w:rsid w:val="00FB1238"/>
    <w:rsid w:val="00FB2846"/>
    <w:rsid w:val="00FB28C3"/>
    <w:rsid w:val="00FB3D21"/>
    <w:rsid w:val="00FB4CBA"/>
    <w:rsid w:val="00FC1E27"/>
    <w:rsid w:val="00FC31C5"/>
    <w:rsid w:val="00FC429E"/>
    <w:rsid w:val="00FC4AC5"/>
    <w:rsid w:val="00FC4C0A"/>
    <w:rsid w:val="00FC5417"/>
    <w:rsid w:val="00FC585C"/>
    <w:rsid w:val="00FD3C25"/>
    <w:rsid w:val="00FD5C1F"/>
    <w:rsid w:val="00FD5E67"/>
    <w:rsid w:val="00FD6D6D"/>
    <w:rsid w:val="00FE0A6F"/>
    <w:rsid w:val="00FE30AE"/>
    <w:rsid w:val="00FE4F27"/>
    <w:rsid w:val="00FE5B91"/>
    <w:rsid w:val="00FE644A"/>
    <w:rsid w:val="00FE696D"/>
    <w:rsid w:val="00FF0D41"/>
    <w:rsid w:val="00FF1DF7"/>
    <w:rsid w:val="00FF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4449"/>
  <w15:docId w15:val="{D0AAB156-CAF3-4BDF-A3B2-75F5F1EC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62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F9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62F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basedOn w:val="Normal"/>
    <w:link w:val="FootnoteTextChar"/>
    <w:uiPriority w:val="99"/>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357D62"/>
    <w:rPr>
      <w:rFonts w:ascii="Calibri" w:eastAsia="Calibri" w:hAnsi="Calibri" w:cs="Times New Roman"/>
    </w:rPr>
  </w:style>
  <w:style w:type="paragraph" w:styleId="List2">
    <w:name w:val="List 2"/>
    <w:basedOn w:val="Normal"/>
    <w:uiPriority w:val="99"/>
    <w:unhideWhenUsed/>
    <w:rsid w:val="00357D62"/>
    <w:pPr>
      <w:autoSpaceDE w:val="0"/>
      <w:autoSpaceDN w:val="0"/>
      <w:spacing w:after="0" w:line="240" w:lineRule="auto"/>
      <w:ind w:left="720" w:hanging="360"/>
    </w:pPr>
    <w:rPr>
      <w:rFonts w:eastAsiaTheme="minorEastAsia" w:cs="Times New Roman"/>
      <w:sz w:val="20"/>
      <w:szCs w:val="20"/>
    </w:rPr>
  </w:style>
  <w:style w:type="paragraph" w:customStyle="1" w:styleId="MarkforTableTitle">
    <w:name w:val="Mark for Table Title"/>
    <w:basedOn w:val="Normal"/>
    <w:next w:val="NormalSS"/>
    <w:qFormat/>
    <w:rsid w:val="00462F95"/>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qFormat/>
    <w:rsid w:val="00462F95"/>
    <w:pPr>
      <w:spacing w:after="240" w:line="240" w:lineRule="auto"/>
      <w:ind w:firstLine="432"/>
    </w:pPr>
    <w:rPr>
      <w:rFonts w:eastAsia="Times New Roman" w:cs="Times New Roman"/>
      <w:szCs w:val="20"/>
    </w:rPr>
  </w:style>
  <w:style w:type="paragraph" w:customStyle="1" w:styleId="H2Chapter">
    <w:name w:val="H2_Chapter"/>
    <w:basedOn w:val="Heading1"/>
    <w:next w:val="NormalSS"/>
    <w:link w:val="H2ChapterChar"/>
    <w:qFormat/>
    <w:rsid w:val="00462F95"/>
    <w:pPr>
      <w:keepLines w:val="0"/>
      <w:pBdr>
        <w:bottom w:val="single" w:sz="2" w:space="1" w:color="auto"/>
      </w:pBdr>
      <w:tabs>
        <w:tab w:val="left" w:pos="432"/>
      </w:tabs>
      <w:spacing w:before="240" w:after="240"/>
      <w:ind w:left="432" w:hanging="432"/>
      <w:outlineLvl w:val="1"/>
    </w:pPr>
    <w:rPr>
      <w:rFonts w:ascii="Arial Black" w:eastAsia="Times New Roman" w:hAnsi="Arial Black" w:cs="Times New Roman"/>
      <w:b w:val="0"/>
      <w:bCs w:val="0"/>
      <w:caps/>
      <w:szCs w:val="20"/>
    </w:rPr>
  </w:style>
  <w:style w:type="paragraph" w:customStyle="1" w:styleId="H3Alpha">
    <w:name w:val="H3_Alpha"/>
    <w:basedOn w:val="Heading2"/>
    <w:next w:val="NormalSS"/>
    <w:link w:val="H3AlphaChar"/>
    <w:qFormat/>
    <w:rsid w:val="00462F95"/>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462F95"/>
    <w:rPr>
      <w:rFonts w:ascii="Arial Black" w:eastAsia="Times New Roman" w:hAnsi="Arial Black" w:cs="Times New Roman"/>
      <w:b w:val="0"/>
      <w:bCs w:val="0"/>
      <w:caps/>
      <w:sz w:val="24"/>
      <w:szCs w:val="20"/>
    </w:rPr>
  </w:style>
  <w:style w:type="paragraph" w:customStyle="1" w:styleId="H3AlphaNoTOC">
    <w:name w:val="H3_Alpha_No TOC"/>
    <w:basedOn w:val="H3Alpha"/>
    <w:next w:val="NormalSS"/>
    <w:link w:val="H3AlphaNoTOCChar"/>
    <w:qFormat/>
    <w:rsid w:val="00462F95"/>
    <w:pPr>
      <w:outlineLvl w:val="9"/>
    </w:pPr>
  </w:style>
  <w:style w:type="character" w:customStyle="1" w:styleId="H3AlphaChar">
    <w:name w:val="H3_Alpha Char"/>
    <w:basedOn w:val="Heading2Char"/>
    <w:link w:val="H3Alpha"/>
    <w:rsid w:val="00462F95"/>
    <w:rPr>
      <w:rFonts w:ascii="Arial Black" w:eastAsia="Times New Roman" w:hAnsi="Arial Black" w:cs="Times New Roman"/>
      <w:color w:val="365F91" w:themeColor="accent1" w:themeShade="BF"/>
      <w:sz w:val="26"/>
      <w:szCs w:val="20"/>
    </w:rPr>
  </w:style>
  <w:style w:type="paragraph" w:customStyle="1" w:styleId="H4Number">
    <w:name w:val="H4_Number"/>
    <w:basedOn w:val="Heading3"/>
    <w:next w:val="NormalSS"/>
    <w:link w:val="H4NumberChar"/>
    <w:qFormat/>
    <w:rsid w:val="00462F95"/>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462F95"/>
    <w:rPr>
      <w:rFonts w:ascii="Arial Black" w:eastAsia="Times New Roman" w:hAnsi="Arial Black" w:cs="Times New Roman"/>
      <w:color w:val="365F91" w:themeColor="accent1" w:themeShade="BF"/>
      <w:sz w:val="26"/>
      <w:szCs w:val="20"/>
    </w:rPr>
  </w:style>
  <w:style w:type="character" w:customStyle="1" w:styleId="H4NumberChar">
    <w:name w:val="H4_Number Char"/>
    <w:basedOn w:val="Heading3Char"/>
    <w:link w:val="H4Number"/>
    <w:rsid w:val="00462F95"/>
    <w:rPr>
      <w:rFonts w:ascii="Times New Roman" w:eastAsia="Times New Roman" w:hAnsi="Times New Roman" w:cs="Times New Roman"/>
      <w:b/>
      <w:color w:val="243F60" w:themeColor="accent1" w:themeShade="7F"/>
      <w:sz w:val="24"/>
      <w:szCs w:val="20"/>
    </w:rPr>
  </w:style>
  <w:style w:type="paragraph" w:customStyle="1" w:styleId="H5Lower">
    <w:name w:val="H5_Lower"/>
    <w:basedOn w:val="Heading4"/>
    <w:next w:val="NormalSS"/>
    <w:link w:val="H5LowerChar"/>
    <w:qFormat/>
    <w:rsid w:val="00462F95"/>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Cs w:val="20"/>
    </w:rPr>
  </w:style>
  <w:style w:type="character" w:customStyle="1" w:styleId="H5LowerChar">
    <w:name w:val="H5_Lower Char"/>
    <w:basedOn w:val="Heading4Char"/>
    <w:link w:val="H5Lower"/>
    <w:rsid w:val="00462F95"/>
    <w:rPr>
      <w:rFonts w:ascii="Times New Roman" w:eastAsia="Times New Roman" w:hAnsi="Times New Roman" w:cs="Times New Roman"/>
      <w:b/>
      <w:i w:val="0"/>
      <w:iCs w:val="0"/>
      <w:color w:val="365F91" w:themeColor="accent1" w:themeShade="BF"/>
      <w:sz w:val="24"/>
      <w:szCs w:val="20"/>
    </w:rPr>
  </w:style>
  <w:style w:type="character" w:customStyle="1" w:styleId="Heading2Char">
    <w:name w:val="Heading 2 Char"/>
    <w:basedOn w:val="DefaultParagraphFont"/>
    <w:link w:val="Heading2"/>
    <w:uiPriority w:val="9"/>
    <w:semiHidden/>
    <w:rsid w:val="00462F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2F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2F95"/>
    <w:rPr>
      <w:rFonts w:asciiTheme="majorHAnsi" w:eastAsiaTheme="majorEastAsia" w:hAnsiTheme="majorHAnsi" w:cstheme="majorBidi"/>
      <w:i/>
      <w:iCs/>
      <w:color w:val="365F91" w:themeColor="accent1" w:themeShade="BF"/>
      <w:sz w:val="24"/>
    </w:rPr>
  </w:style>
  <w:style w:type="character" w:styleId="UnresolvedMention">
    <w:name w:val="Unresolved Mention"/>
    <w:basedOn w:val="DefaultParagraphFont"/>
    <w:uiPriority w:val="99"/>
    <w:semiHidden/>
    <w:unhideWhenUsed/>
    <w:rsid w:val="003A2FC1"/>
    <w:rPr>
      <w:color w:val="605E5C"/>
      <w:shd w:val="clear" w:color="auto" w:fill="E1DFDD"/>
    </w:rPr>
  </w:style>
  <w:style w:type="paragraph" w:styleId="ListBullet2">
    <w:name w:val="List Bullet 2"/>
    <w:basedOn w:val="Normal"/>
    <w:rsid w:val="00BC6CE3"/>
    <w:pPr>
      <w:numPr>
        <w:numId w:val="56"/>
      </w:numPr>
      <w:spacing w:before="120" w:after="120" w:line="264"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8472">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702829529">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883326624">
      <w:bodyDiv w:val="1"/>
      <w:marLeft w:val="0"/>
      <w:marRight w:val="0"/>
      <w:marTop w:val="0"/>
      <w:marBottom w:val="0"/>
      <w:divBdr>
        <w:top w:val="none" w:sz="0" w:space="0" w:color="auto"/>
        <w:left w:val="none" w:sz="0" w:space="0" w:color="auto"/>
        <w:bottom w:val="none" w:sz="0" w:space="0" w:color="auto"/>
        <w:right w:val="none" w:sz="0" w:space="0" w:color="auto"/>
      </w:divBdr>
    </w:div>
    <w:div w:id="1599602942">
      <w:bodyDiv w:val="1"/>
      <w:marLeft w:val="0"/>
      <w:marRight w:val="0"/>
      <w:marTop w:val="0"/>
      <w:marBottom w:val="0"/>
      <w:divBdr>
        <w:top w:val="none" w:sz="0" w:space="0" w:color="auto"/>
        <w:left w:val="none" w:sz="0" w:space="0" w:color="auto"/>
        <w:bottom w:val="none" w:sz="0" w:space="0" w:color="auto"/>
        <w:right w:val="none" w:sz="0" w:space="0" w:color="auto"/>
      </w:divBdr>
    </w:div>
    <w:div w:id="1647783881">
      <w:bodyDiv w:val="1"/>
      <w:marLeft w:val="0"/>
      <w:marRight w:val="0"/>
      <w:marTop w:val="0"/>
      <w:marBottom w:val="0"/>
      <w:divBdr>
        <w:top w:val="none" w:sz="0" w:space="0" w:color="auto"/>
        <w:left w:val="none" w:sz="0" w:space="0" w:color="auto"/>
        <w:bottom w:val="none" w:sz="0" w:space="0" w:color="auto"/>
        <w:right w:val="none" w:sz="0" w:space="0" w:color="auto"/>
      </w:divBdr>
    </w:div>
    <w:div w:id="178252678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 w:id="211597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cvpcorp-1115pmda.adobeconnect.com/p7v1okbxo79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vpcorp-1115pmda.adobeconnect.com/pc4wlawxlk1w/" TargetMode="External"/><Relationship Id="rId2" Type="http://schemas.openxmlformats.org/officeDocument/2006/relationships/customXml" Target="../customXml/item2.xml"/><Relationship Id="rId16" Type="http://schemas.openxmlformats.org/officeDocument/2006/relationships/hyperlink" Target="https://cvpcorp-1115pmda.adobeconnect.com/pklt7cdlhgj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vpcorp-1115pmda.adobeconnect.com/pqopfoy48idv/" TargetMode="External"/><Relationship Id="rId10" Type="http://schemas.openxmlformats.org/officeDocument/2006/relationships/webSettings" Target="webSettings.xml"/><Relationship Id="rId19" Type="http://schemas.openxmlformats.org/officeDocument/2006/relationships/hyperlink" Target="https://cvpcorp-1115pmda.adobeconnect.com/p4l83cvhhqd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E3AC027CD874897EE2A576BC3515A" ma:contentTypeVersion="21" ma:contentTypeDescription="Create a new document." ma:contentTypeScope="" ma:versionID="fdd06b02f4690fa36d8b79f97e35c0c4">
  <xsd:schema xmlns:xsd="http://www.w3.org/2001/XMLSchema" xmlns:xs="http://www.w3.org/2001/XMLSchema" xmlns:p="http://schemas.microsoft.com/office/2006/metadata/properties" xmlns:ns1="http://schemas.microsoft.com/sharepoint/v3" xmlns:ns2="a5dcf2a9-f497-4e01-bf3e-c5ad0e7f1b88" xmlns:ns3="144ea41b-304c-4c03-99c4-debb02094f92" targetNamespace="http://schemas.microsoft.com/office/2006/metadata/properties" ma:root="true" ma:fieldsID="69332dc6c668266ad7e1ddf7aa8b729f" ns1:_="" ns2:_="" ns3:_="">
    <xsd:import namespace="http://schemas.microsoft.com/sharepoint/v3"/>
    <xsd:import namespace="a5dcf2a9-f497-4e01-bf3e-c5ad0e7f1b88"/>
    <xsd:import namespace="144ea41b-304c-4c03-99c4-debb02094f92"/>
    <xsd:element name="properties">
      <xsd:complexType>
        <xsd:sequence>
          <xsd:element name="documentManagement">
            <xsd:complexType>
              <xsd:all>
                <xsd:element ref="ns1:PublishingExpirationDate" minOccurs="0"/>
                <xsd:element ref="ns1:PublishingStartDate" minOccurs="0"/>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dcf2a9-f497-4e01-bf3e-c5ad0e7f1b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44ea41b-304c-4c03-99c4-debb02094f92">CMCS-1991798186-4802</_dlc_DocId>
    <_dlc_DocIdUrl xmlns="144ea41b-304c-4c03-99c4-debb02094f92">
      <Url>https://share.cms.gov/center/CMCS/SDG/DDME/_layouts/15/DocIdRedir.aspx?ID=CMCS-1991798186-4802</Url>
      <Description>CMCS-1991798186-4802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523A7-D6ED-4ABA-8BE6-05FD2A252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cf2a9-f497-4e01-bf3e-c5ad0e7f1b88"/>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5DF99-D98D-4FC9-A20A-FF1BAD046C35}">
  <ds:schemaRefs>
    <ds:schemaRef ds:uri="Microsoft.SharePoint.Taxonomy.ContentTypeSync"/>
  </ds:schemaRefs>
</ds:datastoreItem>
</file>

<file path=customXml/itemProps3.xml><?xml version="1.0" encoding="utf-8"?>
<ds:datastoreItem xmlns:ds="http://schemas.openxmlformats.org/officeDocument/2006/customXml" ds:itemID="{C15106B2-6AAB-4465-9920-2CEDFFE699CF}">
  <ds:schemaRefs>
    <ds:schemaRef ds:uri="http://schemas.microsoft.com/sharepoint/v3/contenttype/forms"/>
  </ds:schemaRefs>
</ds:datastoreItem>
</file>

<file path=customXml/itemProps4.xml><?xml version="1.0" encoding="utf-8"?>
<ds:datastoreItem xmlns:ds="http://schemas.openxmlformats.org/officeDocument/2006/customXml" ds:itemID="{DE629E92-A25A-41E1-9918-D98AE927CEFF}">
  <ds:schemaRefs>
    <ds:schemaRef ds:uri="http://purl.org/dc/dcmitype/"/>
    <ds:schemaRef ds:uri="http://schemas.microsoft.com/office/infopath/2007/PartnerControls"/>
    <ds:schemaRef ds:uri="http://purl.org/dc/elements/1.1/"/>
    <ds:schemaRef ds:uri="http://schemas.openxmlformats.org/package/2006/metadata/core-properties"/>
    <ds:schemaRef ds:uri="http://schemas.microsoft.com/sharepoint/v3"/>
    <ds:schemaRef ds:uri="144ea41b-304c-4c03-99c4-debb02094f92"/>
    <ds:schemaRef ds:uri="http://schemas.microsoft.com/office/2006/documentManagement/types"/>
    <ds:schemaRef ds:uri="a5dcf2a9-f497-4e01-bf3e-c5ad0e7f1b88"/>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CAB2E16B-F524-4762-93D7-7349422B6A9D}">
  <ds:schemaRefs>
    <ds:schemaRef ds:uri="http://schemas.microsoft.com/sharepoint/events"/>
  </ds:schemaRefs>
</ds:datastoreItem>
</file>

<file path=customXml/itemProps6.xml><?xml version="1.0" encoding="utf-8"?>
<ds:datastoreItem xmlns:ds="http://schemas.openxmlformats.org/officeDocument/2006/customXml" ds:itemID="{029E0CB8-16A3-49FE-8899-09F7CC92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4426</Words>
  <Characters>25230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2</cp:revision>
  <cp:lastPrinted>2019-05-02T15:11:00Z</cp:lastPrinted>
  <dcterms:created xsi:type="dcterms:W3CDTF">2022-03-15T15:17:00Z</dcterms:created>
  <dcterms:modified xsi:type="dcterms:W3CDTF">2022-03-15T15:17:00Z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0x010100004E3AC027CD874897EE2A576BC3515A</vt:lpwstr>
  </property>
  <property fmtid="{D5CDD505-2E9C-101B-9397-08002B2CF9AE}" pid="4" name="Comments">
    <vt:lpwstr/>
  </property>
  <property fmtid="{D5CDD505-2E9C-101B-9397-08002B2CF9AE}" pid="5" name="_dlc_DocIdItemGuid">
    <vt:lpwstr>0138fa7f-b72b-47e2-83d8-d95111e5967e</vt:lpwstr>
  </property>
</Properties>
</file>