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F1" w:rsidP="00901EF1" w:rsidRDefault="00901EF1" w14:paraId="5CFC6609" w14:textId="77777777">
      <w:pPr>
        <w:spacing w:after="4" w:line="247" w:lineRule="auto"/>
        <w:ind w:left="732" w:hanging="730"/>
        <w:jc w:val="center"/>
        <w:rPr>
          <w:rFonts w:eastAsia="Calibri"/>
          <w:b/>
          <w:bCs/>
        </w:rPr>
      </w:pPr>
      <w:r w:rsidRPr="003F496A">
        <w:rPr>
          <w:b/>
          <w:bCs/>
        </w:rPr>
        <w:t>Medicaid Section 1135 Waiver of SPA Submission Requirements Template</w:t>
      </w:r>
    </w:p>
    <w:p w:rsidR="00901EF1" w:rsidP="00901EF1" w:rsidRDefault="00901EF1" w14:paraId="59E34933" w14:textId="77777777">
      <w:pPr>
        <w:spacing w:after="4" w:line="250" w:lineRule="auto"/>
        <w:rPr>
          <w:rFonts w:eastAsia="Calibri"/>
          <w:b/>
          <w:bCs/>
        </w:rPr>
      </w:pPr>
    </w:p>
    <w:p w:rsidR="00901EF1" w:rsidP="00901EF1" w:rsidRDefault="00901EF1" w14:paraId="7F7C12DF" w14:textId="77777777">
      <w:pPr>
        <w:spacing w:after="4" w:line="250" w:lineRule="auto"/>
        <w:ind w:left="732" w:hanging="730"/>
        <w:rPr>
          <w:rFonts w:eastAsia="Calibri"/>
          <w:b/>
          <w:bCs/>
        </w:rPr>
      </w:pPr>
    </w:p>
    <w:p w:rsidR="00901EF1" w:rsidP="00901EF1" w:rsidRDefault="00901EF1" w14:paraId="55ED040C" w14:textId="77777777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 xml:space="preserve">A state or territory may request a Section 1135 SPA process waiver(s) </w:t>
      </w:r>
      <w:r>
        <w:rPr>
          <w:rStyle w:val="normaltextrun1"/>
          <w:rFonts w:ascii="Calibri" w:hAnsi="Calibri" w:cs="Calibri"/>
          <w:color w:val="0C0C0C"/>
          <w:sz w:val="22"/>
          <w:szCs w:val="22"/>
        </w:rPr>
        <w:t xml:space="preserve">if the President has declared a major disaster or an emergency under the Stafford Act, or an emergency under the National Emergencies Act, </w:t>
      </w:r>
      <w:r>
        <w:rPr>
          <w:rStyle w:val="normaltextrun1"/>
          <w:rFonts w:ascii="Calibri" w:hAnsi="Calibri" w:cs="Calibri"/>
          <w:color w:val="0C0C0C"/>
          <w:sz w:val="22"/>
          <w:szCs w:val="22"/>
          <w:u w:val="single"/>
        </w:rPr>
        <w:t>and</w:t>
      </w:r>
      <w:r>
        <w:rPr>
          <w:rStyle w:val="normaltextrun1"/>
          <w:rFonts w:ascii="Calibri" w:hAnsi="Calibri" w:cs="Calibri"/>
          <w:color w:val="0C0C0C"/>
          <w:sz w:val="22"/>
          <w:szCs w:val="22"/>
        </w:rPr>
        <w:t xml:space="preserve"> the Secretary of the Department of Health and Human Services has declared a public health emergency.  The Centers for Medicare and Medicaid Services (CMS) will review the state’s request to </w:t>
      </w:r>
      <w:r>
        <w:rPr>
          <w:rStyle w:val="normaltextrun1"/>
          <w:rFonts w:ascii="Calibri" w:hAnsi="Calibri" w:cs="Calibri"/>
          <w:sz w:val="22"/>
          <w:szCs w:val="22"/>
        </w:rPr>
        <w:t xml:space="preserve">determine whether the section 1135 waiver request will help the state or territory </w:t>
      </w:r>
      <w:r>
        <w:rPr>
          <w:rStyle w:val="normaltextrun1"/>
          <w:rFonts w:ascii="Calibri" w:hAnsi="Calibri" w:cs="Calibri"/>
          <w:color w:val="0C0C0C"/>
          <w:sz w:val="22"/>
          <w:szCs w:val="22"/>
        </w:rPr>
        <w:t>ensure that sufficient health care items and services are available to meet the needs of individuals enrolled in the Medicaid program.</w:t>
      </w:r>
      <w:r>
        <w:rPr>
          <w:rStyle w:val="normaltextrun1"/>
          <w:rFonts w:ascii="Calibri" w:hAnsi="Calibri" w:cs="Calibri"/>
          <w:sz w:val="22"/>
          <w:szCs w:val="22"/>
          <w:lang w:val="en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01EF1" w:rsidP="00901EF1" w:rsidRDefault="00901EF1" w14:paraId="00C13720" w14:textId="7777777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01EF1" w:rsidP="00901EF1" w:rsidRDefault="00901EF1" w14:paraId="0F6C7648" w14:textId="77777777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  <w:lang w:val="en"/>
        </w:rPr>
        <w:t>Note:  State Medicaid Agencies must request separate section 1135 waiver authority for each Emergency Relief SPA submitted.  Agencies may not request section 1135 waiver authority for a SPA that includes any changes that restrict or limit payment, services, or eligibility, or otherwise burden beneficiaries and providers.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01EF1" w:rsidP="00901EF1" w:rsidRDefault="00901EF1" w14:paraId="4F026FB7" w14:textId="7777777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A14E37" w:rsidR="00901EF1" w:rsidP="00901EF1" w:rsidRDefault="00901EF1" w14:paraId="2B84905E" w14:textId="77777777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 w:rsidRPr="00A14E37">
        <w:rPr>
          <w:rStyle w:val="normaltextrun1"/>
          <w:rFonts w:ascii="Calibri" w:hAnsi="Calibri" w:cs="Calibri"/>
          <w:sz w:val="22"/>
          <w:szCs w:val="22"/>
        </w:rPr>
        <w:t xml:space="preserve">State:  </w:t>
      </w:r>
      <w:r>
        <w:rPr>
          <w:rStyle w:val="normaltextrun1"/>
          <w:rFonts w:ascii="Calibri" w:hAnsi="Calibri" w:cs="Calibri"/>
          <w:color w:val="C00000"/>
          <w:sz w:val="22"/>
          <w:szCs w:val="22"/>
        </w:rPr>
        <w:t>&lt;text field: insert State&gt;</w:t>
      </w:r>
    </w:p>
    <w:p w:rsidR="00901EF1" w:rsidP="00901EF1" w:rsidRDefault="00901EF1" w14:paraId="17A32FE1" w14:textId="77777777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 w:rsidRPr="00A14E37">
        <w:rPr>
          <w:rStyle w:val="normaltextrun1"/>
          <w:rFonts w:ascii="Calibri" w:hAnsi="Calibri" w:cs="Calibri"/>
          <w:sz w:val="22"/>
          <w:szCs w:val="22"/>
        </w:rPr>
        <w:t>SPA Number:</w:t>
      </w:r>
      <w:r w:rsidRPr="00A14E37">
        <w:rPr>
          <w:rStyle w:val="CommentReference"/>
          <w:rFonts w:ascii="Calibri" w:hAnsi="Calibri" w:cs="Calibri"/>
          <w:color w:val="C00000"/>
          <w:sz w:val="22"/>
          <w:szCs w:val="22"/>
        </w:rPr>
        <w:t xml:space="preserve"> </w:t>
      </w:r>
      <w:r>
        <w:rPr>
          <w:rStyle w:val="normaltextrun1"/>
          <w:rFonts w:ascii="Calibri" w:hAnsi="Calibri" w:cs="Calibri"/>
          <w:color w:val="C00000"/>
          <w:sz w:val="22"/>
          <w:szCs w:val="22"/>
        </w:rPr>
        <w:t>&lt;text field: insert SPA number&gt;</w:t>
      </w:r>
    </w:p>
    <w:p w:rsidR="00901EF1" w:rsidP="00901EF1" w:rsidRDefault="00901EF1" w14:paraId="6A709A63" w14:textId="77777777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:rsidR="00901EF1" w:rsidP="00901EF1" w:rsidRDefault="00901EF1" w14:paraId="7CDFA506" w14:textId="77777777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The agency seeks the following under section 1135(b)(5) of the Social Security Act (check all that apply):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740AC6" w:rsidR="00901EF1" w:rsidP="00901EF1" w:rsidRDefault="00901EF1" w14:paraId="2ACAC7F3" w14:textId="77777777">
      <w:pPr>
        <w:spacing w:after="3"/>
        <w:rPr>
          <w:rFonts w:eastAsia="Calibri" w:cstheme="minorHAnsi"/>
        </w:rPr>
      </w:pPr>
    </w:p>
    <w:p w:rsidRPr="00740AC6" w:rsidR="00901EF1" w:rsidP="00901EF1" w:rsidRDefault="00DC25B1" w14:paraId="406576FD" w14:textId="77777777">
      <w:pPr>
        <w:tabs>
          <w:tab w:val="left" w:pos="1232"/>
        </w:tabs>
        <w:spacing w:after="4" w:line="250" w:lineRule="auto"/>
        <w:ind w:left="1197" w:hanging="730"/>
        <w:rPr>
          <w:rFonts w:eastAsia="Calibri"/>
        </w:rPr>
      </w:pPr>
      <w:sdt>
        <w:sdtPr>
          <w:rPr>
            <w:rFonts w:eastAsia="Calibri" w:cstheme="minorHAnsi"/>
          </w:rPr>
          <w:id w:val="16206377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0AC6" w:rsidR="00901EF1">
            <w:rPr>
              <w:rFonts w:ascii="Segoe UI Symbol" w:hAnsi="Segoe UI Symbol" w:eastAsia="Calibri" w:cs="Segoe UI Symbol"/>
            </w:rPr>
            <w:t>☐</w:t>
          </w:r>
        </w:sdtContent>
      </w:sdt>
      <w:r w:rsidRPr="00740AC6" w:rsidR="00901EF1">
        <w:rPr>
          <w:rFonts w:eastAsia="Calibri" w:cstheme="minorHAnsi"/>
        </w:rPr>
        <w:tab/>
      </w:r>
      <w:r w:rsidRPr="00740AC6" w:rsidR="00901EF1">
        <w:rPr>
          <w:rFonts w:eastAsia="Calibri"/>
          <w:b/>
          <w:bCs/>
        </w:rPr>
        <w:t>Submission Deadlines:</w:t>
      </w:r>
      <w:r w:rsidRPr="00740AC6" w:rsidR="00901EF1">
        <w:rPr>
          <w:rFonts w:eastAsia="Calibri"/>
        </w:rPr>
        <w:t xml:space="preserve">  Pursuant to section 1135 (b)(5) of the Act, allows modification of the requirement to submit the SPA by the </w:t>
      </w:r>
      <w:r w:rsidR="00901EF1">
        <w:rPr>
          <w:rFonts w:eastAsia="Calibri"/>
        </w:rPr>
        <w:t>last day of a</w:t>
      </w:r>
      <w:r w:rsidRPr="00740AC6" w:rsidR="00901EF1">
        <w:rPr>
          <w:rFonts w:eastAsia="Calibri"/>
        </w:rPr>
        <w:t xml:space="preserve"> quarter, </w:t>
      </w:r>
      <w:r w:rsidR="00901EF1">
        <w:rPr>
          <w:rFonts w:eastAsia="Calibri"/>
        </w:rPr>
        <w:t xml:space="preserve">in order </w:t>
      </w:r>
      <w:r w:rsidRPr="00740AC6" w:rsidR="00901EF1">
        <w:rPr>
          <w:rFonts w:eastAsia="Calibri"/>
        </w:rPr>
        <w:t xml:space="preserve">to obtain a SPA effective date during </w:t>
      </w:r>
      <w:r w:rsidR="00901EF1">
        <w:rPr>
          <w:rFonts w:eastAsia="Calibri"/>
        </w:rPr>
        <w:t xml:space="preserve">that </w:t>
      </w:r>
      <w:r w:rsidRPr="00740AC6" w:rsidR="00901EF1">
        <w:rPr>
          <w:rFonts w:eastAsia="Calibri"/>
        </w:rPr>
        <w:t xml:space="preserve">quarter </w:t>
      </w:r>
      <w:r w:rsidR="00901EF1">
        <w:rPr>
          <w:rFonts w:eastAsia="Calibri"/>
        </w:rPr>
        <w:t xml:space="preserve">(applicable only for quarters in which the emergency or disaster declaration is in effect) </w:t>
      </w:r>
      <w:r w:rsidRPr="00740AC6" w:rsidR="00901EF1">
        <w:rPr>
          <w:rFonts w:eastAsia="Calibri"/>
        </w:rPr>
        <w:t xml:space="preserve">- 42 C.F.R. </w:t>
      </w:r>
      <w:r w:rsidRPr="00740AC6" w:rsidR="00901EF1">
        <w:rPr>
          <w:rFonts w:eastAsia="Times New Roman"/>
        </w:rPr>
        <w:t>§</w:t>
      </w:r>
      <w:r w:rsidRPr="00740AC6" w:rsidR="00901EF1">
        <w:rPr>
          <w:rFonts w:eastAsia="Calibri"/>
        </w:rPr>
        <w:t xml:space="preserve"> 430.20</w:t>
      </w:r>
    </w:p>
    <w:p w:rsidRPr="00740AC6" w:rsidR="00901EF1" w:rsidP="00901EF1" w:rsidRDefault="00901EF1" w14:paraId="0F92AD37" w14:textId="77777777">
      <w:pPr>
        <w:tabs>
          <w:tab w:val="left" w:pos="1232"/>
        </w:tabs>
        <w:spacing w:after="4" w:line="250" w:lineRule="auto"/>
        <w:ind w:left="1197" w:hanging="730"/>
        <w:rPr>
          <w:rFonts w:eastAsia="Calibri" w:cstheme="minorHAnsi"/>
        </w:rPr>
      </w:pPr>
    </w:p>
    <w:p w:rsidR="00901EF1" w:rsidP="00901EF1" w:rsidRDefault="00DC25B1" w14:paraId="090BE0A3" w14:textId="77777777">
      <w:pPr>
        <w:tabs>
          <w:tab w:val="left" w:pos="1232"/>
        </w:tabs>
        <w:spacing w:after="4" w:line="249" w:lineRule="auto"/>
        <w:ind w:left="1197" w:hanging="730"/>
        <w:rPr>
          <w:rFonts w:eastAsia="Calibri"/>
        </w:rPr>
      </w:pPr>
      <w:sdt>
        <w:sdtPr>
          <w:rPr>
            <w:rFonts w:eastAsia="Calibri" w:cstheme="minorHAnsi"/>
          </w:rPr>
          <w:id w:val="6808066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0AC6" w:rsidR="00901EF1">
            <w:rPr>
              <w:rFonts w:ascii="Segoe UI Symbol" w:hAnsi="Segoe UI Symbol" w:eastAsia="Calibri" w:cs="Segoe UI Symbol"/>
            </w:rPr>
            <w:t>☐</w:t>
          </w:r>
        </w:sdtContent>
      </w:sdt>
      <w:r w:rsidRPr="00740AC6" w:rsidR="00901EF1">
        <w:rPr>
          <w:rFonts w:eastAsia="Calibri" w:cstheme="minorHAnsi"/>
        </w:rPr>
        <w:tab/>
      </w:r>
      <w:r w:rsidR="00901EF1">
        <w:rPr>
          <w:rFonts w:eastAsia="Calibri"/>
          <w:b/>
          <w:bCs/>
        </w:rPr>
        <w:t>Public notice requirements</w:t>
      </w:r>
      <w:r w:rsidR="00901EF1">
        <w:rPr>
          <w:rFonts w:eastAsia="Calibri"/>
        </w:rPr>
        <w:t>: Pursuant to section 1135 (b)(5) of the Act, allows a modification of public notice requirements that would otherwise be applicable to SPA submissions.  These requirements may include those specified in 42 C.F.R.</w:t>
      </w:r>
      <w:r w:rsidR="00901EF1">
        <w:rPr>
          <w:rFonts w:eastAsia="Times New Roman"/>
        </w:rPr>
        <w:t xml:space="preserve"> § </w:t>
      </w:r>
      <w:r w:rsidR="00901EF1">
        <w:rPr>
          <w:rFonts w:eastAsia="Calibri"/>
        </w:rPr>
        <w:t>440.386 (Alternative Benefit Plans), 42 C.F.R.</w:t>
      </w:r>
      <w:r w:rsidR="00901EF1">
        <w:rPr>
          <w:rFonts w:eastAsia="Times New Roman"/>
        </w:rPr>
        <w:t xml:space="preserve"> §</w:t>
      </w:r>
      <w:r w:rsidR="00901EF1">
        <w:rPr>
          <w:rFonts w:eastAsia="Calibri"/>
        </w:rPr>
        <w:t xml:space="preserve"> 447.57(c) (premiums and cost sharing), and 42 C.F.R.</w:t>
      </w:r>
      <w:r w:rsidR="00901EF1">
        <w:rPr>
          <w:rFonts w:eastAsia="Times New Roman"/>
        </w:rPr>
        <w:t xml:space="preserve"> §</w:t>
      </w:r>
      <w:r w:rsidR="00901EF1">
        <w:rPr>
          <w:rFonts w:eastAsia="Calibri"/>
        </w:rPr>
        <w:t xml:space="preserve"> 447.205 (public notice of changes in statewide methods and standards for setting payment rates).</w:t>
      </w:r>
      <w:r w:rsidR="00901EF1">
        <w:t xml:space="preserve">   Requested modifications are as follows:</w:t>
      </w:r>
    </w:p>
    <w:p w:rsidR="00901EF1" w:rsidP="00901EF1" w:rsidRDefault="00901EF1" w14:paraId="27B595E6" w14:textId="77777777">
      <w:pPr>
        <w:tabs>
          <w:tab w:val="left" w:pos="1232"/>
        </w:tabs>
        <w:spacing w:after="4" w:line="249" w:lineRule="auto"/>
        <w:ind w:left="1197" w:hanging="730"/>
        <w:rPr>
          <w:rFonts w:ascii="Calibri" w:hAnsi="Calibri" w:eastAsia="Calibri" w:cs="Calibri"/>
        </w:rPr>
      </w:pPr>
    </w:p>
    <w:p w:rsidR="00901EF1" w:rsidP="00901EF1" w:rsidRDefault="00901EF1" w14:paraId="7C44535F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spacing w:after="4" w:line="249" w:lineRule="auto"/>
        <w:ind w:left="1440"/>
        <w:rPr>
          <w:rFonts w:ascii="Calibri" w:hAnsi="Calibri" w:eastAsia="Calibri" w:cs="Calibri"/>
        </w:rPr>
      </w:pPr>
    </w:p>
    <w:p w:rsidR="00901EF1" w:rsidP="00901EF1" w:rsidRDefault="00901EF1" w14:paraId="643F53E7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spacing w:after="4" w:line="249" w:lineRule="auto"/>
        <w:ind w:left="1440"/>
        <w:rPr>
          <w:rFonts w:ascii="Calibri" w:hAnsi="Calibri" w:eastAsia="Calibri" w:cs="Calibri"/>
        </w:rPr>
      </w:pPr>
    </w:p>
    <w:p w:rsidRPr="00740AC6" w:rsidR="00901EF1" w:rsidP="00901EF1" w:rsidRDefault="00901EF1" w14:paraId="6C82B070" w14:textId="77777777">
      <w:pPr>
        <w:tabs>
          <w:tab w:val="left" w:pos="1232"/>
        </w:tabs>
        <w:spacing w:after="4" w:line="250" w:lineRule="auto"/>
        <w:rPr>
          <w:rFonts w:eastAsia="Calibri" w:cstheme="minorHAnsi"/>
        </w:rPr>
      </w:pPr>
    </w:p>
    <w:p w:rsidR="00901EF1" w:rsidP="00901EF1" w:rsidRDefault="00DC25B1" w14:paraId="6CB7ABA0" w14:textId="77777777">
      <w:pPr>
        <w:tabs>
          <w:tab w:val="left" w:pos="1232"/>
        </w:tabs>
        <w:spacing w:after="4" w:line="250" w:lineRule="auto"/>
        <w:ind w:left="1197" w:hanging="730"/>
        <w:rPr>
          <w:rFonts w:ascii="Calibri" w:hAnsi="Calibri" w:eastAsia="Calibri" w:cs="Calibri"/>
        </w:rPr>
      </w:pPr>
      <w:sdt>
        <w:sdtPr>
          <w:rPr>
            <w:rFonts w:eastAsia="Calibri" w:cstheme="minorHAnsi"/>
          </w:rPr>
          <w:id w:val="-6205357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740AC6" w:rsidR="00901EF1">
            <w:rPr>
              <w:rFonts w:ascii="Segoe UI Symbol" w:hAnsi="Segoe UI Symbol" w:eastAsia="Calibri" w:cs="Segoe UI Symbol"/>
            </w:rPr>
            <w:t>☐</w:t>
          </w:r>
        </w:sdtContent>
      </w:sdt>
      <w:r w:rsidRPr="00740AC6" w:rsidR="00901EF1">
        <w:rPr>
          <w:rFonts w:eastAsia="Calibri" w:cstheme="minorHAnsi"/>
        </w:rPr>
        <w:tab/>
      </w:r>
      <w:r w:rsidRPr="00740AC6" w:rsidR="00901EF1">
        <w:rPr>
          <w:rFonts w:eastAsia="Calibri"/>
          <w:b/>
          <w:bCs/>
        </w:rPr>
        <w:t>Tribal Consultation:</w:t>
      </w:r>
      <w:r w:rsidRPr="00740AC6" w:rsidR="00901EF1">
        <w:rPr>
          <w:rFonts w:eastAsia="Calibri"/>
        </w:rPr>
        <w:t xml:space="preserve">  Pursuant to section 1135 (b)(5) of the Act, allows modification of the required Tribal consultation timelines specified in the Medicaid state plan</w:t>
      </w:r>
      <w:r w:rsidRPr="00740AC6" w:rsidDel="007A2423" w:rsidR="00901EF1">
        <w:rPr>
          <w:rFonts w:eastAsia="Calibri"/>
        </w:rPr>
        <w:t xml:space="preserve"> </w:t>
      </w:r>
      <w:r w:rsidRPr="00740AC6" w:rsidR="00901EF1">
        <w:rPr>
          <w:rFonts w:eastAsia="Calibri"/>
        </w:rPr>
        <w:t>per section 1902(a)(73) of the Act</w:t>
      </w:r>
      <w:r w:rsidR="00901EF1">
        <w:rPr>
          <w:rFonts w:eastAsia="Calibri"/>
        </w:rPr>
        <w:t>.  Requested modifications are as follows:</w:t>
      </w:r>
      <w:r w:rsidRPr="00740AC6" w:rsidR="00901EF1">
        <w:rPr>
          <w:rFonts w:eastAsia="Calibri"/>
        </w:rPr>
        <w:t xml:space="preserve"> </w:t>
      </w:r>
    </w:p>
    <w:p w:rsidR="00901EF1" w:rsidP="00901EF1" w:rsidRDefault="00901EF1" w14:paraId="5D400B8A" w14:textId="77777777">
      <w:pPr>
        <w:tabs>
          <w:tab w:val="left" w:pos="1232"/>
        </w:tabs>
        <w:spacing w:after="4" w:line="250" w:lineRule="auto"/>
        <w:ind w:left="1197" w:hanging="730"/>
        <w:rPr>
          <w:rFonts w:ascii="Calibri" w:hAnsi="Calibri" w:eastAsia="Calibri" w:cs="Calibri"/>
        </w:rPr>
      </w:pPr>
    </w:p>
    <w:p w:rsidR="00901EF1" w:rsidP="00901EF1" w:rsidRDefault="00901EF1" w14:paraId="7D0795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spacing w:after="4" w:line="250" w:lineRule="auto"/>
        <w:ind w:left="1440"/>
        <w:rPr>
          <w:rFonts w:ascii="Calibri" w:hAnsi="Calibri" w:eastAsia="Calibri" w:cs="Calibri"/>
        </w:rPr>
      </w:pPr>
    </w:p>
    <w:p w:rsidRPr="00740AC6" w:rsidR="00901EF1" w:rsidP="00901EF1" w:rsidRDefault="00901EF1" w14:paraId="26EE37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0"/>
        </w:tabs>
        <w:spacing w:after="4" w:line="250" w:lineRule="auto"/>
        <w:ind w:left="1440"/>
        <w:rPr>
          <w:rFonts w:eastAsia="Calibri"/>
        </w:rPr>
      </w:pPr>
    </w:p>
    <w:p w:rsidR="00576C82" w:rsidRDefault="00576C82" w14:paraId="1BE01EFA" w14:textId="77777777"/>
    <w:p w:rsidR="00E61977" w:rsidP="00DC25B1" w:rsidRDefault="00DC25B1" w14:paraId="2912AC23" w14:textId="3DA75E57">
      <w:pPr>
        <w:spacing w:after="0"/>
      </w:pPr>
      <w:bookmarkStart w:name="_Hlk83906295" w:id="0"/>
      <w:r w:rsidRPr="00A276CF">
        <w:rPr>
          <w:rFonts w:ascii="Times New Roman" w:hAnsi="Times New Roman" w:cs="Times New Roman"/>
          <w:b/>
          <w:i/>
          <w:sz w:val="20"/>
          <w:szCs w:val="20"/>
        </w:rPr>
        <w:t>PRA Disclosure Statement</w:t>
      </w:r>
      <w:r w:rsidRPr="00A276CF">
        <w:rPr>
          <w:rFonts w:ascii="Times New Roman" w:hAnsi="Times New Roman" w:cs="Times New Roman"/>
          <w:i/>
          <w:sz w:val="20"/>
          <w:szCs w:val="20"/>
        </w:rPr>
        <w:t xml:space="preserve">  Under the Privacy Act of 1974 any personally identifying information obtained will be kept private to the extent of the law.  An agency may not conduct or sponsor, and a person is not required to respond </w:t>
      </w:r>
      <w:r w:rsidRPr="00A276CF">
        <w:rPr>
          <w:rFonts w:ascii="Times New Roman" w:hAnsi="Times New Roman" w:cs="Times New Roman"/>
          <w:i/>
          <w:sz w:val="20"/>
          <w:szCs w:val="20"/>
        </w:rPr>
        <w:lastRenderedPageBreak/>
        <w:t xml:space="preserve">to, a collection of information unless it displays a currently valid Office of Management and Budget (OMB) control number.  The OMB control number for this project is 0938-1148 (CMS-10398 # 75).  Public burden for all of the collection of information requirements under this control number is estimated to take up to </w:t>
      </w:r>
      <w:r>
        <w:rPr>
          <w:rFonts w:ascii="Times New Roman" w:hAnsi="Times New Roman" w:cs="Times New Roman"/>
          <w:bCs/>
          <w:i/>
          <w:sz w:val="20"/>
          <w:szCs w:val="20"/>
        </w:rPr>
        <w:t>1</w:t>
      </w:r>
      <w:r w:rsidRPr="00A276CF">
        <w:rPr>
          <w:rFonts w:ascii="Times New Roman" w:hAnsi="Times New Roman" w:cs="Times New Roman"/>
          <w:i/>
          <w:sz w:val="20"/>
          <w:szCs w:val="20"/>
        </w:rPr>
        <w:t xml:space="preserve"> hour per response.  Send comments regarding this burden estimate or any other aspect of this collection of information, including suggestions for reducing this burden, to CMS, 7500 Security Boulevard, Attn: Paperwork Reduction Act Reports Clearance Officer, Mail Stop C4-26-05, Baltimore, Maryland 21244-1850.</w:t>
      </w:r>
      <w:bookmarkStart w:name="_GoBack" w:id="1"/>
      <w:bookmarkEnd w:id="0"/>
      <w:bookmarkEnd w:id="1"/>
    </w:p>
    <w:sectPr w:rsidR="00E61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F1"/>
    <w:rsid w:val="004016CC"/>
    <w:rsid w:val="004742C8"/>
    <w:rsid w:val="00576C82"/>
    <w:rsid w:val="00901EF1"/>
    <w:rsid w:val="00BF2DAA"/>
    <w:rsid w:val="00DC25B1"/>
    <w:rsid w:val="00E61977"/>
    <w:rsid w:val="00E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27BF"/>
  <w15:chartTrackingRefBased/>
  <w15:docId w15:val="{9BC71FD3-ED15-494C-8874-BFD138E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901EF1"/>
    <w:rPr>
      <w:sz w:val="16"/>
      <w:szCs w:val="16"/>
    </w:rPr>
  </w:style>
  <w:style w:type="paragraph" w:customStyle="1" w:styleId="paragraph">
    <w:name w:val="paragraph"/>
    <w:basedOn w:val="Normal"/>
    <w:rsid w:val="0090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901EF1"/>
  </w:style>
  <w:style w:type="character" w:customStyle="1" w:styleId="eop">
    <w:name w:val="eop"/>
    <w:basedOn w:val="DefaultParagraphFont"/>
    <w:rsid w:val="00901EF1"/>
  </w:style>
  <w:style w:type="paragraph" w:styleId="CommentText">
    <w:name w:val="annotation text"/>
    <w:basedOn w:val="Normal"/>
    <w:link w:val="CommentTextChar"/>
    <w:uiPriority w:val="99"/>
    <w:semiHidden/>
    <w:unhideWhenUsed/>
    <w:rsid w:val="00E61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9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9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TANKERSLEY</dc:creator>
  <cp:keywords/>
  <dc:description/>
  <cp:lastModifiedBy>Mitch Bryman</cp:lastModifiedBy>
  <cp:revision>4</cp:revision>
  <dcterms:created xsi:type="dcterms:W3CDTF">2021-12-17T21:52:00Z</dcterms:created>
  <dcterms:modified xsi:type="dcterms:W3CDTF">2022-01-31T13:56:00Z</dcterms:modified>
</cp:coreProperties>
</file>