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6640" w:rsidR="00815356" w:rsidP="00815356" w:rsidRDefault="00815356" w14:paraId="7D2F435C" w14:textId="77777777">
      <w:pPr>
        <w:pStyle w:val="Cover-DocumentType"/>
      </w:pPr>
      <w:bookmarkStart w:name="_GoBack" w:id="0"/>
      <w:bookmarkEnd w:id="0"/>
    </w:p>
    <w:p w:rsidR="00815356" w:rsidP="00911FFF" w:rsidRDefault="00815356" w14:paraId="19382E6A" w14:textId="77777777">
      <w:pPr>
        <w:pStyle w:val="Cover-Title"/>
        <w:jc w:val="center"/>
      </w:pPr>
      <w:r>
        <w:t xml:space="preserve">Supporting Statement </w:t>
      </w:r>
      <w:r w:rsidR="002229EA">
        <w:t>Part B Feasibility Study for a MEPS Monthly Check-In –</w:t>
      </w:r>
      <w:r w:rsidRPr="001B370C" w:rsidR="002229EA">
        <w:t xml:space="preserve"> </w:t>
      </w:r>
      <w:r w:rsidR="002229EA">
        <w:rPr>
          <w:bCs/>
          <w:szCs w:val="48"/>
        </w:rPr>
        <w:t>0935-01</w:t>
      </w:r>
      <w:r w:rsidR="00BD1CA8">
        <w:rPr>
          <w:bCs/>
          <w:szCs w:val="48"/>
        </w:rPr>
        <w:t>24</w:t>
      </w:r>
    </w:p>
    <w:p w:rsidRPr="001A17E6" w:rsidR="00815356" w:rsidP="00815356" w:rsidRDefault="00815356" w14:paraId="1B595414" w14:textId="77777777">
      <w:pPr>
        <w:pStyle w:val="Cover-Subtitle"/>
      </w:pPr>
    </w:p>
    <w:p w:rsidRPr="005D10F9" w:rsidR="00A67DE5" w:rsidP="005D10F9" w:rsidRDefault="00815356" w14:paraId="4CFB4640" w14:textId="77777777">
      <w:pPr>
        <w:jc w:val="center"/>
        <w:rPr>
          <w:b/>
          <w:caps/>
        </w:rPr>
      </w:pPr>
      <w:r>
        <w:br w:type="page"/>
      </w:r>
      <w:bookmarkStart w:name="_Toc224188908" w:id="1"/>
      <w:bookmarkStart w:name="_Toc427225159" w:id="2"/>
      <w:r w:rsidRPr="005D10F9" w:rsidR="00A67DE5">
        <w:rPr>
          <w:b/>
        </w:rPr>
        <w:lastRenderedPageBreak/>
        <w:t>TABLE OF C</w:t>
      </w:r>
      <w:r w:rsidRPr="005D10F9" w:rsidR="00A67DE5">
        <w:rPr>
          <w:b/>
          <w:caps/>
        </w:rPr>
        <w:t>ontentS</w:t>
      </w:r>
      <w:bookmarkEnd w:id="1"/>
      <w:bookmarkEnd w:id="2"/>
    </w:p>
    <w:p w:rsidR="00A67DE5" w:rsidP="00A67DE5" w:rsidRDefault="00A67DE5" w14:paraId="5EC2EDEC" w14:textId="77777777">
      <w:pPr>
        <w:rPr>
          <w:b/>
          <w:caps/>
        </w:rPr>
      </w:pPr>
    </w:p>
    <w:p w:rsidRPr="00E67858" w:rsidR="00D10660" w:rsidP="00A67DE5" w:rsidRDefault="00D10660" w14:paraId="772E6D6B" w14:textId="77777777">
      <w:pPr>
        <w:rPr>
          <w:b/>
          <w:caps/>
        </w:rPr>
      </w:pPr>
    </w:p>
    <w:p w:rsidR="00354E21" w:rsidRDefault="00A67DE5" w14:paraId="4B289749" w14:textId="77777777">
      <w:pPr>
        <w:pStyle w:val="TOC1"/>
        <w:rPr>
          <w:rFonts w:asciiTheme="minorHAnsi" w:hAnsiTheme="minorHAnsi" w:eastAsiaTheme="minorEastAsia" w:cstheme="minorBidi"/>
          <w:noProof/>
          <w:sz w:val="22"/>
          <w:szCs w:val="22"/>
        </w:rPr>
      </w:pPr>
      <w:r w:rsidRPr="007452B3">
        <w:rPr>
          <w:rFonts w:ascii="Times New Roman" w:hAnsi="Times New Roman"/>
        </w:rPr>
        <w:fldChar w:fldCharType="begin"/>
      </w:r>
      <w:r w:rsidRPr="007452B3">
        <w:rPr>
          <w:rFonts w:ascii="Times New Roman" w:hAnsi="Times New Roman"/>
        </w:rPr>
        <w:instrText xml:space="preserve"> TOC \o "1-3" \h \z \u </w:instrText>
      </w:r>
      <w:r w:rsidRPr="007452B3">
        <w:rPr>
          <w:rFonts w:ascii="Times New Roman" w:hAnsi="Times New Roman"/>
        </w:rPr>
        <w:fldChar w:fldCharType="separate"/>
      </w:r>
      <w:hyperlink w:history="1" w:anchor="_Toc93488105">
        <w:r w:rsidRPr="001C4D1B" w:rsidR="00354E21">
          <w:rPr>
            <w:rStyle w:val="Hyperlink"/>
            <w:noProof/>
          </w:rPr>
          <w:t>SUPPORTING STATEMENT:</w:t>
        </w:r>
        <w:r w:rsidR="00354E21">
          <w:rPr>
            <w:noProof/>
            <w:webHidden/>
          </w:rPr>
          <w:tab/>
        </w:r>
        <w:r w:rsidR="00354E21">
          <w:rPr>
            <w:noProof/>
            <w:webHidden/>
          </w:rPr>
          <w:fldChar w:fldCharType="begin"/>
        </w:r>
        <w:r w:rsidR="00354E21">
          <w:rPr>
            <w:noProof/>
            <w:webHidden/>
          </w:rPr>
          <w:instrText xml:space="preserve"> PAGEREF _Toc93488105 \h </w:instrText>
        </w:r>
        <w:r w:rsidR="00354E21">
          <w:rPr>
            <w:noProof/>
            <w:webHidden/>
          </w:rPr>
        </w:r>
        <w:r w:rsidR="00354E21">
          <w:rPr>
            <w:noProof/>
            <w:webHidden/>
          </w:rPr>
          <w:fldChar w:fldCharType="separate"/>
        </w:r>
        <w:r w:rsidR="00354E21">
          <w:rPr>
            <w:noProof/>
            <w:webHidden/>
          </w:rPr>
          <w:t>1</w:t>
        </w:r>
        <w:r w:rsidR="00354E21">
          <w:rPr>
            <w:noProof/>
            <w:webHidden/>
          </w:rPr>
          <w:fldChar w:fldCharType="end"/>
        </w:r>
      </w:hyperlink>
    </w:p>
    <w:p w:rsidR="00354E21" w:rsidRDefault="00517ECC" w14:paraId="6F409745" w14:textId="77777777">
      <w:pPr>
        <w:pStyle w:val="TOC1"/>
        <w:rPr>
          <w:rFonts w:asciiTheme="minorHAnsi" w:hAnsiTheme="minorHAnsi" w:eastAsiaTheme="minorEastAsia" w:cstheme="minorBidi"/>
          <w:noProof/>
          <w:sz w:val="22"/>
          <w:szCs w:val="22"/>
        </w:rPr>
      </w:pPr>
      <w:hyperlink w:history="1" w:anchor="_Toc93488106">
        <w:r w:rsidRPr="001C4D1B" w:rsidR="00354E21">
          <w:rPr>
            <w:rStyle w:val="Hyperlink"/>
            <w:noProof/>
          </w:rPr>
          <w:t>Feasibility Study for a MEPS Monthly Check-In</w:t>
        </w:r>
        <w:r w:rsidR="00354E21">
          <w:rPr>
            <w:noProof/>
            <w:webHidden/>
          </w:rPr>
          <w:tab/>
        </w:r>
        <w:r w:rsidR="00354E21">
          <w:rPr>
            <w:noProof/>
            <w:webHidden/>
          </w:rPr>
          <w:fldChar w:fldCharType="begin"/>
        </w:r>
        <w:r w:rsidR="00354E21">
          <w:rPr>
            <w:noProof/>
            <w:webHidden/>
          </w:rPr>
          <w:instrText xml:space="preserve"> PAGEREF _Toc93488106 \h </w:instrText>
        </w:r>
        <w:r w:rsidR="00354E21">
          <w:rPr>
            <w:noProof/>
            <w:webHidden/>
          </w:rPr>
        </w:r>
        <w:r w:rsidR="00354E21">
          <w:rPr>
            <w:noProof/>
            <w:webHidden/>
          </w:rPr>
          <w:fldChar w:fldCharType="separate"/>
        </w:r>
        <w:r w:rsidR="00354E21">
          <w:rPr>
            <w:noProof/>
            <w:webHidden/>
          </w:rPr>
          <w:t>1</w:t>
        </w:r>
        <w:r w:rsidR="00354E21">
          <w:rPr>
            <w:noProof/>
            <w:webHidden/>
          </w:rPr>
          <w:fldChar w:fldCharType="end"/>
        </w:r>
      </w:hyperlink>
    </w:p>
    <w:p w:rsidR="00354E21" w:rsidRDefault="00517ECC" w14:paraId="1BF82469" w14:textId="77777777">
      <w:pPr>
        <w:pStyle w:val="TOC1"/>
        <w:rPr>
          <w:rFonts w:asciiTheme="minorHAnsi" w:hAnsiTheme="minorHAnsi" w:eastAsiaTheme="minorEastAsia" w:cstheme="minorBidi"/>
          <w:noProof/>
          <w:sz w:val="22"/>
          <w:szCs w:val="22"/>
        </w:rPr>
      </w:pPr>
      <w:hyperlink w:history="1" w:anchor="_Toc93488107">
        <w:r w:rsidRPr="001C4D1B" w:rsidR="00354E21">
          <w:rPr>
            <w:rStyle w:val="Hyperlink"/>
            <w:noProof/>
          </w:rPr>
          <w:t>B. Collection of Information Employing Statistical Methods</w:t>
        </w:r>
        <w:r w:rsidR="00354E21">
          <w:rPr>
            <w:noProof/>
            <w:webHidden/>
          </w:rPr>
          <w:tab/>
        </w:r>
        <w:r w:rsidR="00354E21">
          <w:rPr>
            <w:noProof/>
            <w:webHidden/>
          </w:rPr>
          <w:fldChar w:fldCharType="begin"/>
        </w:r>
        <w:r w:rsidR="00354E21">
          <w:rPr>
            <w:noProof/>
            <w:webHidden/>
          </w:rPr>
          <w:instrText xml:space="preserve"> PAGEREF _Toc93488107 \h </w:instrText>
        </w:r>
        <w:r w:rsidR="00354E21">
          <w:rPr>
            <w:noProof/>
            <w:webHidden/>
          </w:rPr>
        </w:r>
        <w:r w:rsidR="00354E21">
          <w:rPr>
            <w:noProof/>
            <w:webHidden/>
          </w:rPr>
          <w:fldChar w:fldCharType="separate"/>
        </w:r>
        <w:r w:rsidR="00354E21">
          <w:rPr>
            <w:noProof/>
            <w:webHidden/>
          </w:rPr>
          <w:t>1</w:t>
        </w:r>
        <w:r w:rsidR="00354E21">
          <w:rPr>
            <w:noProof/>
            <w:webHidden/>
          </w:rPr>
          <w:fldChar w:fldCharType="end"/>
        </w:r>
      </w:hyperlink>
    </w:p>
    <w:p w:rsidR="00354E21" w:rsidRDefault="00517ECC" w14:paraId="19998AD1" w14:textId="77777777">
      <w:pPr>
        <w:pStyle w:val="TOC2"/>
        <w:rPr>
          <w:rFonts w:asciiTheme="minorHAnsi" w:hAnsiTheme="minorHAnsi" w:eastAsiaTheme="minorEastAsia" w:cstheme="minorBidi"/>
          <w:noProof/>
          <w:sz w:val="22"/>
          <w:szCs w:val="22"/>
        </w:rPr>
      </w:pPr>
      <w:hyperlink w:history="1" w:anchor="_Toc93488108">
        <w:r w:rsidRPr="001C4D1B" w:rsidR="00354E21">
          <w:rPr>
            <w:rStyle w:val="Hyperlink"/>
            <w:rFonts w:ascii="Times New Roman" w:hAnsi="Times New Roman"/>
            <w:noProof/>
          </w:rPr>
          <w:t>B1. Respondent Universe, Sampling and Respondent Selection</w:t>
        </w:r>
        <w:r w:rsidR="00354E21">
          <w:rPr>
            <w:noProof/>
            <w:webHidden/>
          </w:rPr>
          <w:tab/>
        </w:r>
        <w:r w:rsidR="00354E21">
          <w:rPr>
            <w:noProof/>
            <w:webHidden/>
          </w:rPr>
          <w:fldChar w:fldCharType="begin"/>
        </w:r>
        <w:r w:rsidR="00354E21">
          <w:rPr>
            <w:noProof/>
            <w:webHidden/>
          </w:rPr>
          <w:instrText xml:space="preserve"> PAGEREF _Toc93488108 \h </w:instrText>
        </w:r>
        <w:r w:rsidR="00354E21">
          <w:rPr>
            <w:noProof/>
            <w:webHidden/>
          </w:rPr>
        </w:r>
        <w:r w:rsidR="00354E21">
          <w:rPr>
            <w:noProof/>
            <w:webHidden/>
          </w:rPr>
          <w:fldChar w:fldCharType="separate"/>
        </w:r>
        <w:r w:rsidR="00354E21">
          <w:rPr>
            <w:noProof/>
            <w:webHidden/>
          </w:rPr>
          <w:t>1</w:t>
        </w:r>
        <w:r w:rsidR="00354E21">
          <w:rPr>
            <w:noProof/>
            <w:webHidden/>
          </w:rPr>
          <w:fldChar w:fldCharType="end"/>
        </w:r>
      </w:hyperlink>
    </w:p>
    <w:p w:rsidR="00354E21" w:rsidRDefault="00517ECC" w14:paraId="326F3005" w14:textId="77777777">
      <w:pPr>
        <w:pStyle w:val="TOC2"/>
        <w:rPr>
          <w:rFonts w:asciiTheme="minorHAnsi" w:hAnsiTheme="minorHAnsi" w:eastAsiaTheme="minorEastAsia" w:cstheme="minorBidi"/>
          <w:noProof/>
          <w:sz w:val="22"/>
          <w:szCs w:val="22"/>
        </w:rPr>
      </w:pPr>
      <w:hyperlink w:history="1" w:anchor="_Toc93488109">
        <w:r w:rsidRPr="001C4D1B" w:rsidR="00354E21">
          <w:rPr>
            <w:rStyle w:val="Hyperlink"/>
            <w:rFonts w:ascii="Times New Roman" w:hAnsi="Times New Roman"/>
            <w:noProof/>
          </w:rPr>
          <w:t>B2. Data Collection Procedures</w:t>
        </w:r>
        <w:r w:rsidR="00354E21">
          <w:rPr>
            <w:noProof/>
            <w:webHidden/>
          </w:rPr>
          <w:tab/>
        </w:r>
        <w:r w:rsidR="00354E21">
          <w:rPr>
            <w:noProof/>
            <w:webHidden/>
          </w:rPr>
          <w:fldChar w:fldCharType="begin"/>
        </w:r>
        <w:r w:rsidR="00354E21">
          <w:rPr>
            <w:noProof/>
            <w:webHidden/>
          </w:rPr>
          <w:instrText xml:space="preserve"> PAGEREF _Toc93488109 \h </w:instrText>
        </w:r>
        <w:r w:rsidR="00354E21">
          <w:rPr>
            <w:noProof/>
            <w:webHidden/>
          </w:rPr>
        </w:r>
        <w:r w:rsidR="00354E21">
          <w:rPr>
            <w:noProof/>
            <w:webHidden/>
          </w:rPr>
          <w:fldChar w:fldCharType="separate"/>
        </w:r>
        <w:r w:rsidR="00354E21">
          <w:rPr>
            <w:noProof/>
            <w:webHidden/>
          </w:rPr>
          <w:t>2</w:t>
        </w:r>
        <w:r w:rsidR="00354E21">
          <w:rPr>
            <w:noProof/>
            <w:webHidden/>
          </w:rPr>
          <w:fldChar w:fldCharType="end"/>
        </w:r>
      </w:hyperlink>
    </w:p>
    <w:p w:rsidR="00354E21" w:rsidRDefault="00517ECC" w14:paraId="6E91FD37" w14:textId="77777777">
      <w:pPr>
        <w:pStyle w:val="TOC2"/>
        <w:rPr>
          <w:rFonts w:asciiTheme="minorHAnsi" w:hAnsiTheme="minorHAnsi" w:eastAsiaTheme="minorEastAsia" w:cstheme="minorBidi"/>
          <w:noProof/>
          <w:sz w:val="22"/>
          <w:szCs w:val="22"/>
        </w:rPr>
      </w:pPr>
      <w:hyperlink w:history="1" w:anchor="_Toc93488110">
        <w:r w:rsidRPr="001C4D1B" w:rsidR="00354E21">
          <w:rPr>
            <w:rStyle w:val="Hyperlink"/>
            <w:rFonts w:ascii="Times New Roman" w:hAnsi="Times New Roman"/>
            <w:noProof/>
          </w:rPr>
          <w:t>B3. Methods to Maximize Response</w:t>
        </w:r>
        <w:r w:rsidR="00354E21">
          <w:rPr>
            <w:noProof/>
            <w:webHidden/>
          </w:rPr>
          <w:tab/>
        </w:r>
        <w:r w:rsidR="00354E21">
          <w:rPr>
            <w:noProof/>
            <w:webHidden/>
          </w:rPr>
          <w:fldChar w:fldCharType="begin"/>
        </w:r>
        <w:r w:rsidR="00354E21">
          <w:rPr>
            <w:noProof/>
            <w:webHidden/>
          </w:rPr>
          <w:instrText xml:space="preserve"> PAGEREF _Toc93488110 \h </w:instrText>
        </w:r>
        <w:r w:rsidR="00354E21">
          <w:rPr>
            <w:noProof/>
            <w:webHidden/>
          </w:rPr>
        </w:r>
        <w:r w:rsidR="00354E21">
          <w:rPr>
            <w:noProof/>
            <w:webHidden/>
          </w:rPr>
          <w:fldChar w:fldCharType="separate"/>
        </w:r>
        <w:r w:rsidR="00354E21">
          <w:rPr>
            <w:noProof/>
            <w:webHidden/>
          </w:rPr>
          <w:t>3</w:t>
        </w:r>
        <w:r w:rsidR="00354E21">
          <w:rPr>
            <w:noProof/>
            <w:webHidden/>
          </w:rPr>
          <w:fldChar w:fldCharType="end"/>
        </w:r>
      </w:hyperlink>
    </w:p>
    <w:p w:rsidR="00354E21" w:rsidRDefault="00517ECC" w14:paraId="71AC192B" w14:textId="77777777">
      <w:pPr>
        <w:pStyle w:val="TOC2"/>
        <w:rPr>
          <w:rFonts w:asciiTheme="minorHAnsi" w:hAnsiTheme="minorHAnsi" w:eastAsiaTheme="minorEastAsia" w:cstheme="minorBidi"/>
          <w:noProof/>
          <w:sz w:val="22"/>
          <w:szCs w:val="22"/>
        </w:rPr>
      </w:pPr>
      <w:hyperlink w:history="1" w:anchor="_Toc93488111">
        <w:r w:rsidRPr="001C4D1B" w:rsidR="00354E21">
          <w:rPr>
            <w:rStyle w:val="Hyperlink"/>
            <w:rFonts w:ascii="Times New Roman" w:hAnsi="Times New Roman"/>
            <w:noProof/>
          </w:rPr>
          <w:t>B4. Tests of Procedures or Methods</w:t>
        </w:r>
        <w:r w:rsidR="00354E21">
          <w:rPr>
            <w:noProof/>
            <w:webHidden/>
          </w:rPr>
          <w:tab/>
        </w:r>
        <w:r w:rsidR="00354E21">
          <w:rPr>
            <w:noProof/>
            <w:webHidden/>
          </w:rPr>
          <w:fldChar w:fldCharType="begin"/>
        </w:r>
        <w:r w:rsidR="00354E21">
          <w:rPr>
            <w:noProof/>
            <w:webHidden/>
          </w:rPr>
          <w:instrText xml:space="preserve"> PAGEREF _Toc93488111 \h </w:instrText>
        </w:r>
        <w:r w:rsidR="00354E21">
          <w:rPr>
            <w:noProof/>
            <w:webHidden/>
          </w:rPr>
        </w:r>
        <w:r w:rsidR="00354E21">
          <w:rPr>
            <w:noProof/>
            <w:webHidden/>
          </w:rPr>
          <w:fldChar w:fldCharType="separate"/>
        </w:r>
        <w:r w:rsidR="00354E21">
          <w:rPr>
            <w:noProof/>
            <w:webHidden/>
          </w:rPr>
          <w:t>3</w:t>
        </w:r>
        <w:r w:rsidR="00354E21">
          <w:rPr>
            <w:noProof/>
            <w:webHidden/>
          </w:rPr>
          <w:fldChar w:fldCharType="end"/>
        </w:r>
      </w:hyperlink>
    </w:p>
    <w:p w:rsidRPr="00634FA0" w:rsidR="00A67DE5" w:rsidP="007452B3" w:rsidRDefault="00A67DE5" w14:paraId="724E7FED" w14:textId="77777777">
      <w:pPr>
        <w:tabs>
          <w:tab w:val="right" w:leader="dot" w:pos="8640"/>
        </w:tabs>
        <w:sectPr w:rsidRPr="00634FA0" w:rsidR="00A67DE5" w:rsidSect="000E38BB">
          <w:footerReference w:type="even" r:id="rId7"/>
          <w:footerReference w:type="default" r:id="rId8"/>
          <w:footerReference w:type="first" r:id="rId9"/>
          <w:pgSz w:w="12240" w:h="15840"/>
          <w:pgMar w:top="1440" w:right="1440" w:bottom="1440" w:left="1440" w:header="720" w:footer="720" w:gutter="0"/>
          <w:pgNumType w:fmt="lowerRoman" w:start="3"/>
          <w:cols w:space="720"/>
          <w:titlePg/>
          <w:docGrid w:linePitch="360"/>
        </w:sectPr>
      </w:pPr>
      <w:r w:rsidRPr="007452B3">
        <w:rPr>
          <w:b/>
          <w:bCs/>
          <w:noProof/>
        </w:rPr>
        <w:fldChar w:fldCharType="end"/>
      </w:r>
    </w:p>
    <w:p w:rsidR="00762735" w:rsidP="00762735" w:rsidRDefault="00A67DE5" w14:paraId="488EAA4C" w14:textId="77777777">
      <w:pPr>
        <w:pStyle w:val="Heading1"/>
        <w:jc w:val="center"/>
      </w:pPr>
      <w:bookmarkStart w:name="_Toc93488105" w:id="3"/>
      <w:r w:rsidRPr="00762735">
        <w:lastRenderedPageBreak/>
        <w:t>SUPPORTING STATEMENT</w:t>
      </w:r>
      <w:r w:rsidRPr="00762735" w:rsidR="00762735">
        <w:t>:</w:t>
      </w:r>
      <w:bookmarkEnd w:id="3"/>
    </w:p>
    <w:p w:rsidRPr="00762735" w:rsidR="002229EA" w:rsidP="002229EA" w:rsidRDefault="002229EA" w14:paraId="2428018C" w14:textId="77777777">
      <w:pPr>
        <w:pStyle w:val="Heading1"/>
        <w:jc w:val="center"/>
      </w:pPr>
      <w:bookmarkStart w:name="_Toc93477382" w:id="4"/>
      <w:bookmarkStart w:name="_Toc93488106" w:id="5"/>
      <w:r>
        <w:t>Feasibility Study for a MEPS Monthly Check-In</w:t>
      </w:r>
      <w:bookmarkEnd w:id="4"/>
      <w:bookmarkEnd w:id="5"/>
    </w:p>
    <w:p w:rsidRPr="00815356" w:rsidR="00A67DE5" w:rsidP="00A67DE5" w:rsidRDefault="00A67DE5" w14:paraId="2DD02CD4" w14:textId="77777777"/>
    <w:p w:rsidRPr="00EF52AE" w:rsidR="00A67DE5" w:rsidP="00D10660" w:rsidRDefault="003B0914" w14:paraId="26549A1B" w14:textId="77777777">
      <w:pPr>
        <w:pStyle w:val="Heading1"/>
      </w:pPr>
      <w:bookmarkStart w:name="_Toc93488107" w:id="6"/>
      <w:r>
        <w:t>B</w:t>
      </w:r>
      <w:r w:rsidR="007452B3">
        <w:t xml:space="preserve">. </w:t>
      </w:r>
      <w:r w:rsidRPr="00091FA3">
        <w:t>Collection of Information Employing Statistical Methods</w:t>
      </w:r>
      <w:bookmarkEnd w:id="6"/>
    </w:p>
    <w:p w:rsidR="00A67DE5" w:rsidP="00A67DE5" w:rsidRDefault="00A67DE5" w14:paraId="16A8D687" w14:textId="77777777">
      <w:pPr>
        <w:tabs>
          <w:tab w:val="left" w:pos="540"/>
        </w:tabs>
      </w:pPr>
    </w:p>
    <w:p w:rsidRPr="00EF52AE" w:rsidR="00A67DE5" w:rsidP="00A67DE5" w:rsidRDefault="003B0914" w14:paraId="663AAEEA" w14:textId="77777777">
      <w:pPr>
        <w:pStyle w:val="Heading2"/>
        <w:rPr>
          <w:rFonts w:ascii="Times New Roman" w:hAnsi="Times New Roman"/>
        </w:rPr>
      </w:pPr>
      <w:bookmarkStart w:name="_Toc93488108" w:id="7"/>
      <w:r>
        <w:rPr>
          <w:rFonts w:ascii="Times New Roman" w:hAnsi="Times New Roman"/>
        </w:rPr>
        <w:t>B</w:t>
      </w:r>
      <w:r w:rsidR="007452B3">
        <w:rPr>
          <w:rFonts w:ascii="Times New Roman" w:hAnsi="Times New Roman"/>
        </w:rPr>
        <w:t xml:space="preserve">1. </w:t>
      </w:r>
      <w:r w:rsidRPr="00C54716">
        <w:rPr>
          <w:rFonts w:ascii="Times New Roman" w:hAnsi="Times New Roman"/>
        </w:rPr>
        <w:t>Respondent Universe</w:t>
      </w:r>
      <w:r>
        <w:rPr>
          <w:rFonts w:ascii="Times New Roman" w:hAnsi="Times New Roman"/>
        </w:rPr>
        <w:t>, Sampling</w:t>
      </w:r>
      <w:r w:rsidRPr="00C54716">
        <w:rPr>
          <w:rFonts w:ascii="Times New Roman" w:hAnsi="Times New Roman"/>
        </w:rPr>
        <w:t xml:space="preserve"> and Respondent Selection</w:t>
      </w:r>
      <w:bookmarkEnd w:id="7"/>
    </w:p>
    <w:p w:rsidR="005E4797" w:rsidP="005E4797" w:rsidRDefault="005E4797" w14:paraId="745537D9" w14:textId="77777777">
      <w:pPr>
        <w:rPr>
          <w:rFonts w:eastAsia="MS Mincho"/>
          <w:color w:val="000000"/>
          <w:sz w:val="23"/>
          <w:szCs w:val="23"/>
        </w:rPr>
      </w:pPr>
    </w:p>
    <w:p w:rsidR="00C36041" w:rsidP="00C36041" w:rsidRDefault="00C36041" w14:paraId="044C6ECE" w14:textId="77777777">
      <w:r>
        <w:rPr>
          <w:rFonts w:eastAsia="MS Mincho"/>
          <w:color w:val="000000"/>
        </w:rPr>
        <w:t>The respondent universe for this feasibility study will be a convenience sample of adults (Study 1) and exiting MEPS panelists who have recently completed their final MEPS interview (Study 2)</w:t>
      </w:r>
      <w:r>
        <w:t>. Specific details for each study are provided below.</w:t>
      </w:r>
    </w:p>
    <w:p w:rsidR="00C36041" w:rsidP="00C36041" w:rsidRDefault="00C36041" w14:paraId="034388C4" w14:textId="77777777"/>
    <w:p w:rsidRPr="005509A3" w:rsidR="00C36041" w:rsidP="00C36041" w:rsidRDefault="00C36041" w14:paraId="50E275F5" w14:textId="2C4D4DEB">
      <w:r>
        <w:rPr>
          <w:b/>
        </w:rPr>
        <w:t>Study</w:t>
      </w:r>
      <w:r w:rsidRPr="005509A3">
        <w:rPr>
          <w:b/>
        </w:rPr>
        <w:t xml:space="preserve"> 1: </w:t>
      </w:r>
      <w:r w:rsidRPr="00517ECC" w:rsidR="006B45D6">
        <w:t xml:space="preserve">Craigslist is available in all geographic areas in the country and will allow us to spread the sample across the country. For this reason, we do not believe there is a need to use another online recruitment source, which introduces additional complexities when only recruiting 25 individuals. </w:t>
      </w:r>
      <w:r w:rsidR="006B45D6">
        <w:t xml:space="preserve">Westat will program a recruitment screener that will be used to identify a geographically diverse set of individuals (Attachment 1B). </w:t>
      </w:r>
      <w:r w:rsidR="003D49E4">
        <w:t>The primary recruitment strategy</w:t>
      </w:r>
      <w:r w:rsidRPr="005509A3" w:rsidR="003D49E4">
        <w:t xml:space="preserve"> </w:t>
      </w:r>
      <w:r w:rsidRPr="005509A3">
        <w:t xml:space="preserve">will </w:t>
      </w:r>
      <w:r w:rsidR="003D49E4">
        <w:t xml:space="preserve">be to </w:t>
      </w:r>
      <w:r w:rsidRPr="005509A3">
        <w:t>post ads on Craigslist</w:t>
      </w:r>
      <w:r w:rsidR="003D49E4">
        <w:t xml:space="preserve"> in six metropolitan areas across the U.S. </w:t>
      </w:r>
      <w:r w:rsidR="00051D5B">
        <w:t xml:space="preserve">We anticipate the ads will generate </w:t>
      </w:r>
      <w:r w:rsidR="003D49E4">
        <w:t xml:space="preserve">a </w:t>
      </w:r>
      <w:r w:rsidR="00051D5B">
        <w:t xml:space="preserve">sufficient </w:t>
      </w:r>
      <w:r w:rsidR="003D49E4">
        <w:t xml:space="preserve">pool of </w:t>
      </w:r>
      <w:r w:rsidRPr="003D49E4" w:rsidR="003D49E4">
        <w:t xml:space="preserve">participants </w:t>
      </w:r>
      <w:r w:rsidR="00051D5B">
        <w:t>that will allow us to draw</w:t>
      </w:r>
      <w:r w:rsidR="003D49E4">
        <w:t xml:space="preserve"> a</w:t>
      </w:r>
      <w:r w:rsidRPr="003D49E4" w:rsidR="003D49E4">
        <w:t xml:space="preserve"> </w:t>
      </w:r>
      <w:r w:rsidR="003D49E4">
        <w:t xml:space="preserve">purposive sample </w:t>
      </w:r>
      <w:r w:rsidR="00051D5B">
        <w:t>of 25 households that will</w:t>
      </w:r>
      <w:r w:rsidR="003D49E4">
        <w:t xml:space="preserve"> reflect a mix of household sizes, demographic characteristics and healthcare utilization</w:t>
      </w:r>
      <w:r w:rsidRPr="003D49E4" w:rsidR="003D49E4">
        <w:t>.</w:t>
      </w:r>
      <w:r w:rsidR="003D49E4">
        <w:t xml:space="preserve"> </w:t>
      </w:r>
      <w:r w:rsidRPr="005509A3">
        <w:t>The online survey screener will ask for the following elements:</w:t>
      </w:r>
    </w:p>
    <w:p w:rsidRPr="005509A3" w:rsidR="00C36041" w:rsidP="00C36041" w:rsidRDefault="00C36041" w14:paraId="1AD41F09" w14:textId="77777777">
      <w:pPr>
        <w:pStyle w:val="ListParagraph"/>
        <w:numPr>
          <w:ilvl w:val="0"/>
          <w:numId w:val="15"/>
        </w:numPr>
        <w:spacing w:line="240" w:lineRule="auto"/>
      </w:pPr>
      <w:r w:rsidRPr="005509A3">
        <w:t>Household composition (</w:t>
      </w:r>
      <w:r>
        <w:t xml:space="preserve">to </w:t>
      </w:r>
      <w:r w:rsidRPr="005509A3">
        <w:t>recruit a mix of different sized households)</w:t>
      </w:r>
    </w:p>
    <w:p w:rsidRPr="005509A3" w:rsidR="00C36041" w:rsidP="00C36041" w:rsidRDefault="00C36041" w14:paraId="56B75D62" w14:textId="77777777">
      <w:pPr>
        <w:pStyle w:val="ListParagraph"/>
        <w:numPr>
          <w:ilvl w:val="0"/>
          <w:numId w:val="15"/>
        </w:numPr>
        <w:spacing w:line="240" w:lineRule="auto"/>
      </w:pPr>
      <w:r w:rsidRPr="005509A3">
        <w:t>Demographics (</w:t>
      </w:r>
      <w:r>
        <w:t xml:space="preserve">to </w:t>
      </w:r>
      <w:r w:rsidRPr="005509A3">
        <w:t>recruit a mix of geography gender, age, education, and race/ethnicity)</w:t>
      </w:r>
    </w:p>
    <w:p w:rsidRPr="005509A3" w:rsidR="00C36041" w:rsidP="00C36041" w:rsidRDefault="00C36041" w14:paraId="53864C85" w14:textId="77777777">
      <w:pPr>
        <w:pStyle w:val="ListParagraph"/>
        <w:numPr>
          <w:ilvl w:val="0"/>
          <w:numId w:val="15"/>
        </w:numPr>
        <w:spacing w:line="240" w:lineRule="auto"/>
      </w:pPr>
      <w:r w:rsidRPr="005509A3">
        <w:t xml:space="preserve">Number of health care visits in the past 3 months for each person in household (recruit </w:t>
      </w:r>
      <w:r>
        <w:t>a mix of number of visits</w:t>
      </w:r>
      <w:r w:rsidRPr="005509A3">
        <w:t>)</w:t>
      </w:r>
    </w:p>
    <w:p w:rsidRPr="005509A3" w:rsidR="00C36041" w:rsidP="00C36041" w:rsidRDefault="00C36041" w14:paraId="623274F0" w14:textId="77777777">
      <w:pPr>
        <w:pStyle w:val="ListParagraph"/>
        <w:numPr>
          <w:ilvl w:val="0"/>
          <w:numId w:val="15"/>
        </w:numPr>
        <w:spacing w:line="240" w:lineRule="auto"/>
      </w:pPr>
      <w:r w:rsidRPr="005509A3">
        <w:t xml:space="preserve">Number of upcoming health care visits in the next 2 months for each person in the household  (recruit </w:t>
      </w:r>
      <w:r>
        <w:t>a mix of number of upcoming visits</w:t>
      </w:r>
      <w:r w:rsidRPr="005509A3">
        <w:t>)</w:t>
      </w:r>
    </w:p>
    <w:p w:rsidRPr="005509A3" w:rsidR="00C36041" w:rsidP="00C36041" w:rsidRDefault="00C36041" w14:paraId="44BD073C" w14:textId="77777777">
      <w:pPr>
        <w:pStyle w:val="ListParagraph"/>
        <w:numPr>
          <w:ilvl w:val="0"/>
          <w:numId w:val="15"/>
        </w:numPr>
        <w:spacing w:line="240" w:lineRule="auto"/>
      </w:pPr>
      <w:r w:rsidRPr="005509A3">
        <w:t xml:space="preserve">Ability and willingness to participate in a series of </w:t>
      </w:r>
      <w:r w:rsidR="002E314D">
        <w:t>two</w:t>
      </w:r>
      <w:r w:rsidRPr="005509A3">
        <w:t xml:space="preserve"> 30-minute Zoom interviews and one 90 minute Zoom interview over the upcoming 3 months, with a $25 electronic incentive provided after each 30 minute interview, and a $75 incentive for the 90-minute interview.</w:t>
      </w:r>
    </w:p>
    <w:p w:rsidRPr="005509A3" w:rsidR="00C36041" w:rsidP="00C36041" w:rsidRDefault="00C36041" w14:paraId="22CB5FCA" w14:textId="77777777">
      <w:pPr>
        <w:pStyle w:val="ListParagraph"/>
        <w:numPr>
          <w:ilvl w:val="0"/>
          <w:numId w:val="15"/>
        </w:numPr>
        <w:spacing w:line="240" w:lineRule="auto"/>
      </w:pPr>
      <w:r w:rsidRPr="005509A3">
        <w:t>Provision of contact information including name, phone number and email address.</w:t>
      </w:r>
    </w:p>
    <w:p w:rsidRPr="005509A3" w:rsidR="00C36041" w:rsidP="00C36041" w:rsidRDefault="00C36041" w14:paraId="6F269DCC" w14:textId="77777777"/>
    <w:p w:rsidRPr="005509A3" w:rsidR="00C36041" w:rsidP="00C36041" w:rsidRDefault="00C36041" w14:paraId="37809E03" w14:textId="77777777">
      <w:r w:rsidRPr="005509A3">
        <w:t>Those who are eligible and interested based on the web recruitment screener will be contacted by phone by a recruiter who will confirm their information, explain the process for the series of interviews, and schedule a time for the first Zoom interview</w:t>
      </w:r>
      <w:r>
        <w:t xml:space="preserve"> (</w:t>
      </w:r>
      <w:r w:rsidR="002A421C">
        <w:t>Attachment</w:t>
      </w:r>
      <w:r>
        <w:t xml:space="preserve"> 1C)</w:t>
      </w:r>
      <w:r w:rsidRPr="005509A3">
        <w:t xml:space="preserve">. </w:t>
      </w:r>
    </w:p>
    <w:p w:rsidRPr="005509A3" w:rsidR="00C36041" w:rsidP="00C36041" w:rsidRDefault="00C36041" w14:paraId="5C3A9927" w14:textId="77777777">
      <w:pPr>
        <w:pStyle w:val="ListParagraph"/>
        <w:numPr>
          <w:ilvl w:val="0"/>
          <w:numId w:val="15"/>
        </w:numPr>
        <w:spacing w:line="240" w:lineRule="auto"/>
      </w:pPr>
      <w:r w:rsidRPr="005509A3">
        <w:t>Scheduled respondents will receive an email confirmation containing the Zoom link for the interview, basic instructions for how to use Zoom</w:t>
      </w:r>
      <w:r>
        <w:t xml:space="preserve"> (</w:t>
      </w:r>
      <w:r w:rsidR="002A421C">
        <w:t>Attachment</w:t>
      </w:r>
      <w:r>
        <w:t xml:space="preserve"> 1D)</w:t>
      </w:r>
      <w:r w:rsidRPr="005509A3">
        <w:t>, an informed consent form</w:t>
      </w:r>
      <w:r>
        <w:t xml:space="preserve"> (</w:t>
      </w:r>
      <w:r w:rsidR="002A421C">
        <w:t>Attachment</w:t>
      </w:r>
      <w:r>
        <w:t xml:space="preserve"> 1E)</w:t>
      </w:r>
      <w:r w:rsidRPr="005509A3">
        <w:t>, and a request to have records handy for the interview.</w:t>
      </w:r>
    </w:p>
    <w:p w:rsidRPr="005509A3" w:rsidR="00C36041" w:rsidP="00C36041" w:rsidRDefault="00C36041" w14:paraId="4F12529F" w14:textId="77777777">
      <w:pPr>
        <w:pStyle w:val="ListParagraph"/>
        <w:numPr>
          <w:ilvl w:val="0"/>
          <w:numId w:val="15"/>
        </w:numPr>
        <w:spacing w:line="240" w:lineRule="auto"/>
      </w:pPr>
      <w:r w:rsidRPr="005509A3">
        <w:t>Participants will receive a reminder email and phone call within 24 hours of their first interview.</w:t>
      </w:r>
    </w:p>
    <w:p w:rsidR="00C36041" w:rsidP="00C36041" w:rsidRDefault="00C36041" w14:paraId="0CF8755B" w14:textId="77777777"/>
    <w:p w:rsidRPr="00243110" w:rsidR="00C36041" w:rsidP="00C36041" w:rsidRDefault="00C36041" w14:paraId="32BAE480" w14:textId="77777777">
      <w:r>
        <w:rPr>
          <w:b/>
        </w:rPr>
        <w:lastRenderedPageBreak/>
        <w:t>Study 2:</w:t>
      </w:r>
      <w:r w:rsidRPr="005509A3">
        <w:rPr>
          <w:b/>
        </w:rPr>
        <w:t xml:space="preserve"> </w:t>
      </w:r>
      <w:r w:rsidRPr="005509A3">
        <w:t xml:space="preserve">Shortly after their final MEPS interview, a sample of respondents from Panels 23 and 25 who are retiring from MEPS will be </w:t>
      </w:r>
      <w:r>
        <w:t>sent a letter in the mail asking</w:t>
      </w:r>
      <w:r w:rsidRPr="005509A3">
        <w:t xml:space="preserve"> if they would be willing to participate in a special project to help improve the MEPS study</w:t>
      </w:r>
      <w:r>
        <w:t xml:space="preserve"> (</w:t>
      </w:r>
      <w:r w:rsidR="002A421C">
        <w:t>Attachment</w:t>
      </w:r>
      <w:r>
        <w:t xml:space="preserve"> 2A)</w:t>
      </w:r>
      <w:r w:rsidRPr="005509A3">
        <w:t xml:space="preserve">. </w:t>
      </w:r>
      <w:r>
        <w:t>If interested, they will be instructed to email or call Westat to express interest, and will be taken through a short recruitment screener to confirm eligibility (</w:t>
      </w:r>
      <w:r w:rsidR="002A421C">
        <w:t>Attachment</w:t>
      </w:r>
      <w:r>
        <w:t xml:space="preserve"> 2B). </w:t>
      </w:r>
      <w:r w:rsidRPr="005509A3">
        <w:t xml:space="preserve">The sample will consist of households across utilization levels, presence of chronic conditions, and age, in order to reflect a variety of household types. </w:t>
      </w:r>
      <w:r>
        <w:t xml:space="preserve">The goal is to recruit ten respondents. </w:t>
      </w:r>
      <w:r w:rsidRPr="005509A3">
        <w:t>These respondents will be asked to participate in one 30-minute interview where an interviewer observes on Zoom as they complete the monthly check-in instrument, and one 90-minute focus group with other retiring MEPS respondents over Zoom.  Incentives will include a $25 electronic incentive provided after the monthly check-in interview, and a $75 electronic incentive for participation in the focus group.</w:t>
      </w:r>
      <w:r>
        <w:t xml:space="preserve"> Those who agree to participate will </w:t>
      </w:r>
      <w:r w:rsidRPr="005509A3">
        <w:t>receive an email confirmation containing the Zoom link for the interview, basic instructions for how to use Zoom</w:t>
      </w:r>
      <w:r>
        <w:t xml:space="preserve"> (</w:t>
      </w:r>
      <w:r w:rsidR="002A421C">
        <w:t>Attachment</w:t>
      </w:r>
      <w:r w:rsidRPr="00243110">
        <w:t xml:space="preserve"> 2C), an informed consent form (</w:t>
      </w:r>
      <w:r w:rsidR="002A421C">
        <w:t>Attachment</w:t>
      </w:r>
      <w:r w:rsidRPr="00243110">
        <w:t xml:space="preserve"> 2D), and a request to have records handy for the interview.</w:t>
      </w:r>
    </w:p>
    <w:p w:rsidRPr="006D160D" w:rsidR="005509A3" w:rsidP="003B0914" w:rsidRDefault="005509A3" w14:paraId="46DCBE11" w14:textId="77777777"/>
    <w:p w:rsidR="00A67DE5" w:rsidP="00A67DE5" w:rsidRDefault="00F40DC1" w14:paraId="1D747B87" w14:textId="77777777">
      <w:pPr>
        <w:pStyle w:val="Heading2"/>
        <w:rPr>
          <w:rFonts w:ascii="Times New Roman" w:hAnsi="Times New Roman"/>
        </w:rPr>
      </w:pPr>
      <w:bookmarkStart w:name="_Toc93488109" w:id="8"/>
      <w:r>
        <w:rPr>
          <w:rFonts w:ascii="Times New Roman" w:hAnsi="Times New Roman"/>
        </w:rPr>
        <w:t>B</w:t>
      </w:r>
      <w:r w:rsidR="007452B3">
        <w:rPr>
          <w:rFonts w:ascii="Times New Roman" w:hAnsi="Times New Roman"/>
        </w:rPr>
        <w:t xml:space="preserve">2. </w:t>
      </w:r>
      <w:r>
        <w:rPr>
          <w:rFonts w:ascii="Times New Roman" w:hAnsi="Times New Roman"/>
        </w:rPr>
        <w:t>Data Collection Procedures</w:t>
      </w:r>
      <w:bookmarkEnd w:id="8"/>
    </w:p>
    <w:p w:rsidRPr="005E4797" w:rsidR="005E4797" w:rsidP="005E4797" w:rsidRDefault="005E4797" w14:paraId="18B3AC5B" w14:textId="77777777"/>
    <w:p w:rsidRPr="00FB2927" w:rsidR="00C36041" w:rsidP="00C36041" w:rsidRDefault="00C36041" w14:paraId="3FE7EF62" w14:textId="77777777">
      <w:r w:rsidRPr="00FB2927">
        <w:rPr>
          <w:b/>
        </w:rPr>
        <w:t>Study 1</w:t>
      </w:r>
      <w:r w:rsidRPr="00FB2927">
        <w:t xml:space="preserve"> </w:t>
      </w:r>
      <w:r>
        <w:t>participants</w:t>
      </w:r>
      <w:r w:rsidRPr="00FB2927">
        <w:t xml:space="preserve"> will be asked to complete </w:t>
      </w:r>
      <w:r>
        <w:t>two</w:t>
      </w:r>
      <w:r w:rsidRPr="00FB2927">
        <w:t xml:space="preserve"> monthly check-ins while being observed by an interviewer on Zoom, and then will be asked to participate in a </w:t>
      </w:r>
      <w:r>
        <w:t xml:space="preserve">detailed healthcare event </w:t>
      </w:r>
      <w:r w:rsidRPr="00FB2927">
        <w:t xml:space="preserve">interview that incorporates monthly check-in data into the interview.  </w:t>
      </w:r>
    </w:p>
    <w:p w:rsidRPr="00FB2927" w:rsidR="00C36041" w:rsidP="00C36041" w:rsidRDefault="00C36041" w14:paraId="3FD751A7" w14:textId="77777777"/>
    <w:p w:rsidRPr="00FB2927" w:rsidR="00C36041" w:rsidP="00C36041" w:rsidRDefault="00C36041" w14:paraId="42643F59" w14:textId="77777777">
      <w:r w:rsidRPr="00FB2927">
        <w:rPr>
          <w:b/>
        </w:rPr>
        <w:t>Study 2</w:t>
      </w:r>
      <w:r w:rsidRPr="00FB2927">
        <w:t xml:space="preserve"> </w:t>
      </w:r>
      <w:r>
        <w:t xml:space="preserve">participants </w:t>
      </w:r>
      <w:r w:rsidRPr="00FB2927">
        <w:t>will be asked to</w:t>
      </w:r>
      <w:r>
        <w:t xml:space="preserve"> log onto Zoom to</w:t>
      </w:r>
      <w:r w:rsidRPr="00FB2927">
        <w:t xml:space="preserve"> complete one monthly check-in with a qualitative debriefing, and then will participate in a </w:t>
      </w:r>
      <w:r>
        <w:t xml:space="preserve">Zoom </w:t>
      </w:r>
      <w:r w:rsidRPr="00FB2927">
        <w:t>focus group</w:t>
      </w:r>
      <w:r>
        <w:t xml:space="preserve"> with other retiring panelists</w:t>
      </w:r>
      <w:r w:rsidRPr="00FB2927">
        <w:t>.  The focus group will gather their general reactions to their MEPS experience as it relates to improving the quality of the information collected on the survey, as well as other ways to conducting the survey that could improve quality and reduce burden.</w:t>
      </w:r>
    </w:p>
    <w:p w:rsidRPr="006D160D" w:rsidR="005516C1" w:rsidP="005516C1" w:rsidRDefault="005516C1" w14:paraId="1ADEFE58" w14:textId="77777777">
      <w:pPr>
        <w:rPr>
          <w:rStyle w:val="Heading2Char"/>
          <w:szCs w:val="24"/>
        </w:rPr>
      </w:pPr>
    </w:p>
    <w:p w:rsidRPr="00EF52AE" w:rsidR="00A67DE5" w:rsidP="00A67DE5" w:rsidRDefault="00683AA6" w14:paraId="77D0349B" w14:textId="77777777">
      <w:pPr>
        <w:pStyle w:val="Heading2"/>
        <w:rPr>
          <w:rFonts w:ascii="Times New Roman" w:hAnsi="Times New Roman"/>
        </w:rPr>
      </w:pPr>
      <w:bookmarkStart w:name="_Toc93488110" w:id="9"/>
      <w:r>
        <w:rPr>
          <w:rFonts w:ascii="Times New Roman" w:hAnsi="Times New Roman"/>
        </w:rPr>
        <w:t>B3</w:t>
      </w:r>
      <w:r w:rsidR="007452B3">
        <w:rPr>
          <w:rFonts w:ascii="Times New Roman" w:hAnsi="Times New Roman"/>
        </w:rPr>
        <w:t xml:space="preserve">. </w:t>
      </w:r>
      <w:r w:rsidR="004C1C8B">
        <w:rPr>
          <w:rFonts w:ascii="Times New Roman" w:hAnsi="Times New Roman"/>
        </w:rPr>
        <w:t>Methods to Maximize Response</w:t>
      </w:r>
      <w:bookmarkEnd w:id="9"/>
    </w:p>
    <w:p w:rsidR="00A67DE5" w:rsidP="00A67DE5" w:rsidRDefault="004C1C8B" w14:paraId="097F18D2" w14:textId="77777777">
      <w:pPr>
        <w:tabs>
          <w:tab w:val="left" w:pos="540"/>
        </w:tabs>
      </w:pPr>
      <w:r>
        <w:t xml:space="preserve">We will strive to maximize </w:t>
      </w:r>
      <w:r w:rsidR="00FB2927">
        <w:t>participation each study</w:t>
      </w:r>
      <w:r>
        <w:t xml:space="preserve"> while retai</w:t>
      </w:r>
      <w:r w:rsidR="00FB2927">
        <w:t>ning the voluntary nature of participation</w:t>
      </w:r>
      <w:r>
        <w:t xml:space="preserve">.  </w:t>
      </w:r>
      <w:r w:rsidR="00FB2927">
        <w:t>Methods will include:</w:t>
      </w:r>
    </w:p>
    <w:p w:rsidR="00B02385" w:rsidP="00FB2927" w:rsidRDefault="00FB2927" w14:paraId="6BE7E32A" w14:textId="77777777">
      <w:pPr>
        <w:numPr>
          <w:ilvl w:val="0"/>
          <w:numId w:val="9"/>
        </w:numPr>
        <w:tabs>
          <w:tab w:val="left" w:pos="540"/>
        </w:tabs>
      </w:pPr>
      <w:r>
        <w:t>Using a live recruiter to explain details of the study after potential participants complete the web screener</w:t>
      </w:r>
      <w:r w:rsidR="00B02385">
        <w:t>.</w:t>
      </w:r>
    </w:p>
    <w:p w:rsidR="00FB2927" w:rsidP="00FB2927" w:rsidRDefault="00FB2927" w14:paraId="3A02A8E9" w14:textId="77777777">
      <w:pPr>
        <w:numPr>
          <w:ilvl w:val="0"/>
          <w:numId w:val="9"/>
        </w:numPr>
        <w:tabs>
          <w:tab w:val="left" w:pos="540"/>
        </w:tabs>
      </w:pPr>
      <w:r>
        <w:t xml:space="preserve">Sending email confirmations and reminders </w:t>
      </w:r>
      <w:r w:rsidR="00C36041">
        <w:t>prior to each Zoom session</w:t>
      </w:r>
      <w:r>
        <w:t>.</w:t>
      </w:r>
    </w:p>
    <w:p w:rsidR="00FB2927" w:rsidP="00FB2927" w:rsidRDefault="00FB2927" w14:paraId="1316C6CB" w14:textId="77777777">
      <w:pPr>
        <w:numPr>
          <w:ilvl w:val="0"/>
          <w:numId w:val="9"/>
        </w:numPr>
        <w:tabs>
          <w:tab w:val="left" w:pos="540"/>
        </w:tabs>
      </w:pPr>
      <w:r>
        <w:t>Providing electronic gift cards via email after participation in each part of the study.</w:t>
      </w:r>
    </w:p>
    <w:p w:rsidRPr="00EF52AE" w:rsidR="00966D65" w:rsidP="00A67DE5" w:rsidRDefault="00966D65" w14:paraId="6BD50C8C" w14:textId="77777777">
      <w:pPr>
        <w:tabs>
          <w:tab w:val="left" w:pos="540"/>
        </w:tabs>
      </w:pPr>
    </w:p>
    <w:p w:rsidRPr="00EF52AE" w:rsidR="00A67DE5" w:rsidP="00A67DE5" w:rsidRDefault="005950D0" w14:paraId="674F368A" w14:textId="77777777">
      <w:pPr>
        <w:pStyle w:val="Heading2"/>
        <w:rPr>
          <w:rFonts w:ascii="Times New Roman" w:hAnsi="Times New Roman"/>
        </w:rPr>
      </w:pPr>
      <w:bookmarkStart w:name="_Toc93488111" w:id="10"/>
      <w:r>
        <w:rPr>
          <w:rFonts w:ascii="Times New Roman" w:hAnsi="Times New Roman"/>
        </w:rPr>
        <w:t>B</w:t>
      </w:r>
      <w:r w:rsidR="007452B3">
        <w:rPr>
          <w:rFonts w:ascii="Times New Roman" w:hAnsi="Times New Roman"/>
        </w:rPr>
        <w:t xml:space="preserve">4. </w:t>
      </w:r>
      <w:r w:rsidRPr="00A95DB1">
        <w:rPr>
          <w:rFonts w:ascii="Times New Roman" w:hAnsi="Times New Roman"/>
        </w:rPr>
        <w:t>Tests of Procedures or Methods</w:t>
      </w:r>
      <w:bookmarkEnd w:id="10"/>
    </w:p>
    <w:p w:rsidR="00A67DE5" w:rsidP="00A67DE5" w:rsidRDefault="00A67DE5" w14:paraId="64EC4AAF" w14:textId="77777777">
      <w:pPr>
        <w:tabs>
          <w:tab w:val="left" w:pos="540"/>
        </w:tabs>
      </w:pPr>
    </w:p>
    <w:p w:rsidR="00354E21" w:rsidP="00354E21" w:rsidRDefault="008417FA" w14:paraId="57FA13C2" w14:textId="77777777">
      <w:r w:rsidRPr="00091FA3">
        <w:t>This data collection effort</w:t>
      </w:r>
      <w:r w:rsidR="00FB2927">
        <w:t xml:space="preserve"> is a test of procedures for implementing a monthly check-in for MEPS respondents. Results from the study will be used to determine the feasibility of introducing a monthly check-in into the regular MEPS </w:t>
      </w:r>
      <w:r w:rsidR="00354E21">
        <w:t>cycle.</w:t>
      </w:r>
    </w:p>
    <w:p w:rsidR="00354E21" w:rsidP="00354E21" w:rsidRDefault="00354E21" w14:paraId="2FD4E0CE" w14:textId="77777777"/>
    <w:p w:rsidRPr="00354E21" w:rsidR="00A67DE5" w:rsidP="00354E21" w:rsidRDefault="005950D0" w14:paraId="14C104D2" w14:textId="77777777">
      <w:pPr>
        <w:rPr>
          <w:b/>
        </w:rPr>
      </w:pPr>
      <w:r w:rsidRPr="00354E21">
        <w:rPr>
          <w:b/>
        </w:rPr>
        <w:t>B</w:t>
      </w:r>
      <w:r w:rsidRPr="00354E21" w:rsidR="007452B3">
        <w:rPr>
          <w:b/>
        </w:rPr>
        <w:t xml:space="preserve">5. </w:t>
      </w:r>
      <w:r w:rsidRPr="00354E21">
        <w:rPr>
          <w:b/>
        </w:rPr>
        <w:t>Statistical and Data Collection Consultants</w:t>
      </w:r>
    </w:p>
    <w:p w:rsidRPr="00EF52AE" w:rsidR="00A67DE5" w:rsidP="00A67DE5" w:rsidRDefault="00A67DE5" w14:paraId="4BE2B8CA" w14:textId="77777777">
      <w:pPr>
        <w:tabs>
          <w:tab w:val="left" w:pos="540"/>
        </w:tabs>
      </w:pPr>
    </w:p>
    <w:p w:rsidRPr="005F7731" w:rsidR="005950D0" w:rsidP="005950D0" w:rsidRDefault="005950D0" w14:paraId="53D808AE" w14:textId="77777777">
      <w:pPr>
        <w:tabs>
          <w:tab w:val="left" w:pos="540"/>
        </w:tabs>
      </w:pPr>
      <w:r w:rsidRPr="005F7731">
        <w:lastRenderedPageBreak/>
        <w:t xml:space="preserve">The </w:t>
      </w:r>
      <w:r w:rsidR="00354E21">
        <w:t>study designs</w:t>
      </w:r>
      <w:r w:rsidRPr="005F7731">
        <w:t>, sampling approach</w:t>
      </w:r>
      <w:r w:rsidR="00354E21">
        <w:t>es</w:t>
      </w:r>
      <w:r w:rsidRPr="005F7731">
        <w:t xml:space="preserve">, and data collection procedures were designed by </w:t>
      </w:r>
      <w:r w:rsidR="00354E21">
        <w:t>Westat</w:t>
      </w:r>
      <w:r w:rsidRPr="005F7731">
        <w:t xml:space="preserve"> under the leadership of:</w:t>
      </w:r>
    </w:p>
    <w:p w:rsidRPr="00B402A7" w:rsidR="005950D0" w:rsidP="005950D0" w:rsidRDefault="005950D0" w14:paraId="21D1D940" w14:textId="77777777">
      <w:pPr>
        <w:tabs>
          <w:tab w:val="left" w:pos="540"/>
        </w:tabs>
        <w:rPr>
          <w:highlight w:val="yellow"/>
        </w:rPr>
      </w:pPr>
    </w:p>
    <w:p w:rsidR="005950D0" w:rsidP="005950D0" w:rsidRDefault="00354E21" w14:paraId="0A881E28" w14:textId="77777777">
      <w:pPr>
        <w:tabs>
          <w:tab w:val="left" w:pos="540"/>
        </w:tabs>
      </w:pPr>
      <w:r>
        <w:t>Brad Edwards</w:t>
      </w:r>
      <w:r w:rsidRPr="00102F7D" w:rsidR="005950D0">
        <w:t>, PhD</w:t>
      </w:r>
    </w:p>
    <w:p w:rsidR="005950D0" w:rsidP="005950D0" w:rsidRDefault="00354E21" w14:paraId="22F996F6" w14:textId="77777777">
      <w:pPr>
        <w:tabs>
          <w:tab w:val="left" w:pos="540"/>
        </w:tabs>
      </w:pPr>
      <w:r>
        <w:t>Vice President and MEPS Principal Investigator</w:t>
      </w:r>
    </w:p>
    <w:p w:rsidR="00354E21" w:rsidP="005950D0" w:rsidRDefault="00354E21" w14:paraId="5C211835" w14:textId="77777777">
      <w:pPr>
        <w:tabs>
          <w:tab w:val="left" w:pos="540"/>
        </w:tabs>
      </w:pPr>
      <w:r>
        <w:t>Westat</w:t>
      </w:r>
    </w:p>
    <w:p w:rsidR="00354E21" w:rsidP="005950D0" w:rsidRDefault="00354E21" w14:paraId="7CAA95F9" w14:textId="77777777">
      <w:pPr>
        <w:tabs>
          <w:tab w:val="left" w:pos="540"/>
        </w:tabs>
      </w:pPr>
      <w:r>
        <w:t>1600 Research Blvd.</w:t>
      </w:r>
    </w:p>
    <w:p w:rsidR="00354E21" w:rsidP="005950D0" w:rsidRDefault="00354E21" w14:paraId="374860CD" w14:textId="77777777">
      <w:pPr>
        <w:tabs>
          <w:tab w:val="left" w:pos="540"/>
        </w:tabs>
      </w:pPr>
      <w:r>
        <w:t>Rockville, MD 20850</w:t>
      </w:r>
    </w:p>
    <w:p w:rsidR="00354E21" w:rsidP="005950D0" w:rsidRDefault="00354E21" w14:paraId="6EB66F50" w14:textId="77777777">
      <w:pPr>
        <w:tabs>
          <w:tab w:val="left" w:pos="540"/>
        </w:tabs>
      </w:pPr>
    </w:p>
    <w:p w:rsidR="005950D0" w:rsidP="005950D0" w:rsidRDefault="00354E21" w14:paraId="67D93DE8" w14:textId="77777777">
      <w:pPr>
        <w:tabs>
          <w:tab w:val="left" w:pos="540"/>
        </w:tabs>
      </w:pPr>
      <w:r>
        <w:t>Rick Dulaney, PhD</w:t>
      </w:r>
    </w:p>
    <w:p w:rsidR="00354E21" w:rsidP="00354E21" w:rsidRDefault="00354E21" w14:paraId="1428D236" w14:textId="77777777">
      <w:pPr>
        <w:tabs>
          <w:tab w:val="left" w:pos="540"/>
        </w:tabs>
      </w:pPr>
      <w:r>
        <w:t>Vice President and MEPS Principal Investigator</w:t>
      </w:r>
    </w:p>
    <w:p w:rsidR="00354E21" w:rsidP="00354E21" w:rsidRDefault="00354E21" w14:paraId="7D152ECA" w14:textId="77777777">
      <w:pPr>
        <w:tabs>
          <w:tab w:val="left" w:pos="540"/>
        </w:tabs>
      </w:pPr>
      <w:r>
        <w:t>Westat</w:t>
      </w:r>
    </w:p>
    <w:p w:rsidR="00354E21" w:rsidP="00354E21" w:rsidRDefault="00354E21" w14:paraId="30B0FF08" w14:textId="77777777">
      <w:pPr>
        <w:tabs>
          <w:tab w:val="left" w:pos="540"/>
        </w:tabs>
      </w:pPr>
      <w:r>
        <w:t>1600 Research Blvd.</w:t>
      </w:r>
    </w:p>
    <w:p w:rsidR="00354E21" w:rsidP="00354E21" w:rsidRDefault="00354E21" w14:paraId="1134B54B" w14:textId="77777777">
      <w:pPr>
        <w:tabs>
          <w:tab w:val="left" w:pos="540"/>
        </w:tabs>
      </w:pPr>
      <w:r>
        <w:t>Rockville, MD 20850</w:t>
      </w:r>
    </w:p>
    <w:p w:rsidR="00354E21" w:rsidP="005950D0" w:rsidRDefault="00354E21" w14:paraId="2E1BBA7D" w14:textId="77777777">
      <w:pPr>
        <w:tabs>
          <w:tab w:val="left" w:pos="540"/>
        </w:tabs>
      </w:pPr>
    </w:p>
    <w:p w:rsidR="00354E21" w:rsidP="005950D0" w:rsidRDefault="00354E21" w14:paraId="78CE28BF" w14:textId="77777777">
      <w:pPr>
        <w:tabs>
          <w:tab w:val="left" w:pos="540"/>
        </w:tabs>
      </w:pPr>
      <w:r>
        <w:t>David Cantor, PhD</w:t>
      </w:r>
    </w:p>
    <w:p w:rsidR="00354E21" w:rsidP="00354E21" w:rsidRDefault="00354E21" w14:paraId="17FE1157" w14:textId="77777777">
      <w:pPr>
        <w:tabs>
          <w:tab w:val="left" w:pos="540"/>
        </w:tabs>
      </w:pPr>
      <w:r>
        <w:t>Vice President and MEPS Methodologist</w:t>
      </w:r>
    </w:p>
    <w:p w:rsidR="00354E21" w:rsidP="00354E21" w:rsidRDefault="00354E21" w14:paraId="08EBE417" w14:textId="77777777">
      <w:pPr>
        <w:tabs>
          <w:tab w:val="left" w:pos="540"/>
        </w:tabs>
      </w:pPr>
      <w:r>
        <w:t>Westat</w:t>
      </w:r>
    </w:p>
    <w:p w:rsidR="00354E21" w:rsidP="00354E21" w:rsidRDefault="00354E21" w14:paraId="5C9A03A5" w14:textId="77777777">
      <w:pPr>
        <w:tabs>
          <w:tab w:val="left" w:pos="540"/>
        </w:tabs>
      </w:pPr>
      <w:r>
        <w:t>1600 Research Blvd.</w:t>
      </w:r>
    </w:p>
    <w:p w:rsidR="00354E21" w:rsidP="00354E21" w:rsidRDefault="00354E21" w14:paraId="1B8AC11D" w14:textId="77777777">
      <w:pPr>
        <w:tabs>
          <w:tab w:val="left" w:pos="540"/>
        </w:tabs>
      </w:pPr>
      <w:r>
        <w:t>Rockville, MD 20850</w:t>
      </w:r>
    </w:p>
    <w:p w:rsidRPr="005950D0" w:rsidR="0085386C" w:rsidP="00354E21" w:rsidRDefault="0085386C" w14:paraId="351F25CA" w14:textId="77777777">
      <w:pPr>
        <w:autoSpaceDE w:val="0"/>
        <w:autoSpaceDN w:val="0"/>
        <w:adjustRightInd w:val="0"/>
      </w:pPr>
    </w:p>
    <w:sectPr w:rsidRPr="005950D0" w:rsidR="0085386C" w:rsidSect="00291DA4">
      <w:pgSz w:w="12240" w:h="15840"/>
      <w:pgMar w:top="1440" w:right="1800" w:bottom="1440" w:left="180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FC2DEF" w16cid:durableId="25C245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FA11A" w14:textId="77777777" w:rsidR="006D53EF" w:rsidRDefault="006D53EF">
      <w:r>
        <w:separator/>
      </w:r>
    </w:p>
  </w:endnote>
  <w:endnote w:type="continuationSeparator" w:id="0">
    <w:p w14:paraId="355F882C" w14:textId="77777777" w:rsidR="006D53EF" w:rsidRDefault="006D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Futura Std Book">
    <w:panose1 w:val="00000000000000000000"/>
    <w:charset w:val="00"/>
    <w:family w:val="swiss"/>
    <w:notTrueType/>
    <w:pitch w:val="variable"/>
    <w:sig w:usb0="800000AF" w:usb1="4000204A" w:usb2="00000000" w:usb3="00000000" w:csb0="00000001" w:csb1="00000000"/>
  </w:font>
  <w:font w:name="Lucida Grande">
    <w:altName w:val="Times New Roman"/>
    <w:charset w:val="00"/>
    <w:family w:val="swiss"/>
    <w:pitch w:val="variable"/>
    <w:sig w:usb0="E1000AEF" w:usb1="5000A1FF" w:usb2="00000000" w:usb3="00000000" w:csb0="000001BF" w:csb1="00000000"/>
  </w:font>
  <w:font w:name="Futura Condensed">
    <w:altName w:val="Arial"/>
    <w:charset w:val="B1"/>
    <w:family w:val="swiss"/>
    <w:pitch w:val="variable"/>
    <w:sig w:usb0="80000867" w:usb1="00000000" w:usb2="00000000" w:usb3="00000000" w:csb0="000001F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C86C9" w14:textId="77777777" w:rsidR="00291DA4" w:rsidRDefault="00291DA4" w:rsidP="005260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4B854A" w14:textId="77777777" w:rsidR="00291DA4" w:rsidRDefault="00291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5ACBD" w14:textId="627004B7" w:rsidR="00291DA4" w:rsidRDefault="00291DA4" w:rsidP="005260B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17ECC">
      <w:rPr>
        <w:rStyle w:val="PageNumber"/>
        <w:noProof/>
      </w:rPr>
      <w:t>3</w:t>
    </w:r>
    <w:r>
      <w:rPr>
        <w:rStyle w:val="PageNumber"/>
      </w:rPr>
      <w:fldChar w:fldCharType="end"/>
    </w:r>
  </w:p>
  <w:p w14:paraId="38D0C2E0" w14:textId="77777777" w:rsidR="00291DA4" w:rsidRDefault="00291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3D2C2" w14:textId="491AEA02" w:rsidR="00D10660" w:rsidRDefault="00D10660" w:rsidP="00BE67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7ECC">
      <w:rPr>
        <w:rStyle w:val="PageNumber"/>
        <w:noProof/>
      </w:rPr>
      <w:t>1</w:t>
    </w:r>
    <w:r>
      <w:rPr>
        <w:rStyle w:val="PageNumber"/>
      </w:rPr>
      <w:fldChar w:fldCharType="end"/>
    </w:r>
  </w:p>
  <w:p w14:paraId="4E99375D" w14:textId="77777777" w:rsidR="001274AF" w:rsidRDefault="001274AF" w:rsidP="00D10660">
    <w:pPr>
      <w:pStyle w:val="Footer"/>
      <w:tabs>
        <w:tab w:val="clear" w:pos="4320"/>
        <w:tab w:val="clear" w:pos="8640"/>
        <w:tab w:val="left" w:pos="632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29280" w14:textId="77777777" w:rsidR="006D53EF" w:rsidRDefault="006D53EF">
      <w:r>
        <w:separator/>
      </w:r>
    </w:p>
  </w:footnote>
  <w:footnote w:type="continuationSeparator" w:id="0">
    <w:p w14:paraId="33222E55" w14:textId="77777777" w:rsidR="006D53EF" w:rsidRDefault="006D5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EA6E9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E06A95"/>
    <w:multiLevelType w:val="multilevel"/>
    <w:tmpl w:val="3DCC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66A21"/>
    <w:multiLevelType w:val="hybridMultilevel"/>
    <w:tmpl w:val="96D8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C4048"/>
    <w:multiLevelType w:val="hybridMultilevel"/>
    <w:tmpl w:val="530075FC"/>
    <w:lvl w:ilvl="0" w:tplc="C70244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E1BC7"/>
    <w:multiLevelType w:val="hybridMultilevel"/>
    <w:tmpl w:val="2FEE41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7E03"/>
    <w:multiLevelType w:val="hybridMultilevel"/>
    <w:tmpl w:val="A74A74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6403C"/>
    <w:multiLevelType w:val="hybridMultilevel"/>
    <w:tmpl w:val="206E9F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431989"/>
    <w:multiLevelType w:val="hybridMultilevel"/>
    <w:tmpl w:val="B9F0DB4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20B8794B"/>
    <w:multiLevelType w:val="hybridMultilevel"/>
    <w:tmpl w:val="F1608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C54DE"/>
    <w:multiLevelType w:val="hybridMultilevel"/>
    <w:tmpl w:val="A83EE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667D2"/>
    <w:multiLevelType w:val="hybridMultilevel"/>
    <w:tmpl w:val="7A2A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312647"/>
    <w:multiLevelType w:val="hybridMultilevel"/>
    <w:tmpl w:val="651E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E747FF"/>
    <w:multiLevelType w:val="hybridMultilevel"/>
    <w:tmpl w:val="9E7E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A5C7D45"/>
    <w:multiLevelType w:val="hybridMultilevel"/>
    <w:tmpl w:val="3698C7E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7CF504CD"/>
    <w:multiLevelType w:val="hybridMultilevel"/>
    <w:tmpl w:val="45D0C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
  </w:num>
  <w:num w:numId="4">
    <w:abstractNumId w:val="0"/>
  </w:num>
  <w:num w:numId="5">
    <w:abstractNumId w:val="2"/>
  </w:num>
  <w:num w:numId="6">
    <w:abstractNumId w:val="13"/>
  </w:num>
  <w:num w:numId="7">
    <w:abstractNumId w:val="7"/>
  </w:num>
  <w:num w:numId="8">
    <w:abstractNumId w:val="1"/>
  </w:num>
  <w:num w:numId="9">
    <w:abstractNumId w:val="8"/>
  </w:num>
  <w:num w:numId="10">
    <w:abstractNumId w:val="9"/>
  </w:num>
  <w:num w:numId="11">
    <w:abstractNumId w:val="12"/>
  </w:num>
  <w:num w:numId="12">
    <w:abstractNumId w:val="5"/>
  </w:num>
  <w:num w:numId="13">
    <w:abstractNumId w:val="1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E5"/>
    <w:rsid w:val="00002D67"/>
    <w:rsid w:val="00003FA0"/>
    <w:rsid w:val="0001391C"/>
    <w:rsid w:val="00013A52"/>
    <w:rsid w:val="0001593A"/>
    <w:rsid w:val="00015BCD"/>
    <w:rsid w:val="00015EE3"/>
    <w:rsid w:val="00022D87"/>
    <w:rsid w:val="0003694B"/>
    <w:rsid w:val="00041E6E"/>
    <w:rsid w:val="000432E7"/>
    <w:rsid w:val="00051D5B"/>
    <w:rsid w:val="00053C3C"/>
    <w:rsid w:val="0009011A"/>
    <w:rsid w:val="00097010"/>
    <w:rsid w:val="000A1E31"/>
    <w:rsid w:val="000B0B03"/>
    <w:rsid w:val="000C6EE6"/>
    <w:rsid w:val="000E38BB"/>
    <w:rsid w:val="000F36F4"/>
    <w:rsid w:val="000F5522"/>
    <w:rsid w:val="00106398"/>
    <w:rsid w:val="00107082"/>
    <w:rsid w:val="00110113"/>
    <w:rsid w:val="00111BFF"/>
    <w:rsid w:val="001125B3"/>
    <w:rsid w:val="00112644"/>
    <w:rsid w:val="00124C9D"/>
    <w:rsid w:val="00126E54"/>
    <w:rsid w:val="001274AF"/>
    <w:rsid w:val="001300A6"/>
    <w:rsid w:val="001440DC"/>
    <w:rsid w:val="00151E17"/>
    <w:rsid w:val="00156398"/>
    <w:rsid w:val="00156552"/>
    <w:rsid w:val="0017351B"/>
    <w:rsid w:val="00174CAF"/>
    <w:rsid w:val="00183CF9"/>
    <w:rsid w:val="00191F3A"/>
    <w:rsid w:val="001B1819"/>
    <w:rsid w:val="001C2CFD"/>
    <w:rsid w:val="001D2B4C"/>
    <w:rsid w:val="001D7759"/>
    <w:rsid w:val="001D7CD0"/>
    <w:rsid w:val="001E21E3"/>
    <w:rsid w:val="001E24B1"/>
    <w:rsid w:val="001E51D3"/>
    <w:rsid w:val="002028CB"/>
    <w:rsid w:val="002029FB"/>
    <w:rsid w:val="00202A25"/>
    <w:rsid w:val="002058BD"/>
    <w:rsid w:val="002229EA"/>
    <w:rsid w:val="00227075"/>
    <w:rsid w:val="00230D6F"/>
    <w:rsid w:val="002377A5"/>
    <w:rsid w:val="00243110"/>
    <w:rsid w:val="00244677"/>
    <w:rsid w:val="0026072A"/>
    <w:rsid w:val="002623E2"/>
    <w:rsid w:val="00264273"/>
    <w:rsid w:val="00291DA4"/>
    <w:rsid w:val="00292287"/>
    <w:rsid w:val="002A392C"/>
    <w:rsid w:val="002A421C"/>
    <w:rsid w:val="002B676C"/>
    <w:rsid w:val="002B7233"/>
    <w:rsid w:val="002C6791"/>
    <w:rsid w:val="002C6F0C"/>
    <w:rsid w:val="002D213E"/>
    <w:rsid w:val="002E046E"/>
    <w:rsid w:val="002E2B87"/>
    <w:rsid w:val="002E314D"/>
    <w:rsid w:val="002E35AD"/>
    <w:rsid w:val="002E6B83"/>
    <w:rsid w:val="002F03EE"/>
    <w:rsid w:val="002F109C"/>
    <w:rsid w:val="002F1C2F"/>
    <w:rsid w:val="002F3802"/>
    <w:rsid w:val="002F4630"/>
    <w:rsid w:val="002F53C9"/>
    <w:rsid w:val="002F7727"/>
    <w:rsid w:val="00301E29"/>
    <w:rsid w:val="00314A85"/>
    <w:rsid w:val="00316B42"/>
    <w:rsid w:val="003323DB"/>
    <w:rsid w:val="003475E6"/>
    <w:rsid w:val="00354E21"/>
    <w:rsid w:val="003644F3"/>
    <w:rsid w:val="00374639"/>
    <w:rsid w:val="003936FF"/>
    <w:rsid w:val="0039397D"/>
    <w:rsid w:val="00397D07"/>
    <w:rsid w:val="003A3622"/>
    <w:rsid w:val="003B00DA"/>
    <w:rsid w:val="003B0914"/>
    <w:rsid w:val="003B4186"/>
    <w:rsid w:val="003B5746"/>
    <w:rsid w:val="003C0CDE"/>
    <w:rsid w:val="003C3E18"/>
    <w:rsid w:val="003D49E4"/>
    <w:rsid w:val="003E49FF"/>
    <w:rsid w:val="003E4E8F"/>
    <w:rsid w:val="00415BFD"/>
    <w:rsid w:val="00421689"/>
    <w:rsid w:val="00427A68"/>
    <w:rsid w:val="00436805"/>
    <w:rsid w:val="00440118"/>
    <w:rsid w:val="00440194"/>
    <w:rsid w:val="00440B8F"/>
    <w:rsid w:val="00443EEF"/>
    <w:rsid w:val="004514A0"/>
    <w:rsid w:val="004531A1"/>
    <w:rsid w:val="00460B03"/>
    <w:rsid w:val="00461752"/>
    <w:rsid w:val="004624BF"/>
    <w:rsid w:val="0046659C"/>
    <w:rsid w:val="00472CC4"/>
    <w:rsid w:val="0048135E"/>
    <w:rsid w:val="00481689"/>
    <w:rsid w:val="00484F47"/>
    <w:rsid w:val="00491A36"/>
    <w:rsid w:val="0049529F"/>
    <w:rsid w:val="00496B92"/>
    <w:rsid w:val="00497BD6"/>
    <w:rsid w:val="00497DA9"/>
    <w:rsid w:val="004A6181"/>
    <w:rsid w:val="004B6B62"/>
    <w:rsid w:val="004C1C8B"/>
    <w:rsid w:val="004C5131"/>
    <w:rsid w:val="004E7D70"/>
    <w:rsid w:val="005062E5"/>
    <w:rsid w:val="00510B52"/>
    <w:rsid w:val="0051381B"/>
    <w:rsid w:val="0051769B"/>
    <w:rsid w:val="00517ECC"/>
    <w:rsid w:val="00524C00"/>
    <w:rsid w:val="005260BC"/>
    <w:rsid w:val="005268C3"/>
    <w:rsid w:val="00527043"/>
    <w:rsid w:val="005277D5"/>
    <w:rsid w:val="00533A11"/>
    <w:rsid w:val="00550834"/>
    <w:rsid w:val="005509A3"/>
    <w:rsid w:val="005516C1"/>
    <w:rsid w:val="005557C2"/>
    <w:rsid w:val="00560436"/>
    <w:rsid w:val="005628AD"/>
    <w:rsid w:val="00562B3A"/>
    <w:rsid w:val="00562E3C"/>
    <w:rsid w:val="005640E5"/>
    <w:rsid w:val="005675B2"/>
    <w:rsid w:val="005766C7"/>
    <w:rsid w:val="00580D54"/>
    <w:rsid w:val="00585877"/>
    <w:rsid w:val="005862C7"/>
    <w:rsid w:val="00590C17"/>
    <w:rsid w:val="005950D0"/>
    <w:rsid w:val="00597864"/>
    <w:rsid w:val="005A7CE6"/>
    <w:rsid w:val="005C4641"/>
    <w:rsid w:val="005D10F9"/>
    <w:rsid w:val="005D3156"/>
    <w:rsid w:val="005D341B"/>
    <w:rsid w:val="005E03F7"/>
    <w:rsid w:val="005E20CB"/>
    <w:rsid w:val="005E4797"/>
    <w:rsid w:val="005E7AF5"/>
    <w:rsid w:val="005F4237"/>
    <w:rsid w:val="00600E64"/>
    <w:rsid w:val="00604FBF"/>
    <w:rsid w:val="00611B13"/>
    <w:rsid w:val="006125E3"/>
    <w:rsid w:val="00631720"/>
    <w:rsid w:val="006371AC"/>
    <w:rsid w:val="00641BA2"/>
    <w:rsid w:val="006430AC"/>
    <w:rsid w:val="00650A4B"/>
    <w:rsid w:val="00652568"/>
    <w:rsid w:val="00661698"/>
    <w:rsid w:val="006620B6"/>
    <w:rsid w:val="00670F8B"/>
    <w:rsid w:val="006742C8"/>
    <w:rsid w:val="00681D38"/>
    <w:rsid w:val="00683AA6"/>
    <w:rsid w:val="00685BDB"/>
    <w:rsid w:val="00693048"/>
    <w:rsid w:val="00696DA9"/>
    <w:rsid w:val="006A10E5"/>
    <w:rsid w:val="006A26FB"/>
    <w:rsid w:val="006B45D6"/>
    <w:rsid w:val="006C4517"/>
    <w:rsid w:val="006C4C5C"/>
    <w:rsid w:val="006C4E32"/>
    <w:rsid w:val="006C69A3"/>
    <w:rsid w:val="006D160D"/>
    <w:rsid w:val="006D53EF"/>
    <w:rsid w:val="006D5D30"/>
    <w:rsid w:val="006D77E8"/>
    <w:rsid w:val="006E1902"/>
    <w:rsid w:val="006E7164"/>
    <w:rsid w:val="006F4286"/>
    <w:rsid w:val="006F68D2"/>
    <w:rsid w:val="00706C8D"/>
    <w:rsid w:val="0071433B"/>
    <w:rsid w:val="007262D4"/>
    <w:rsid w:val="007452B3"/>
    <w:rsid w:val="0074741D"/>
    <w:rsid w:val="00750479"/>
    <w:rsid w:val="00755331"/>
    <w:rsid w:val="00762735"/>
    <w:rsid w:val="0076495D"/>
    <w:rsid w:val="00774130"/>
    <w:rsid w:val="00780235"/>
    <w:rsid w:val="007838CF"/>
    <w:rsid w:val="007855F3"/>
    <w:rsid w:val="00786AC2"/>
    <w:rsid w:val="00787C63"/>
    <w:rsid w:val="007A1285"/>
    <w:rsid w:val="007A72ED"/>
    <w:rsid w:val="007B2420"/>
    <w:rsid w:val="007B6D64"/>
    <w:rsid w:val="007C07E2"/>
    <w:rsid w:val="007C590B"/>
    <w:rsid w:val="007C721C"/>
    <w:rsid w:val="007C762F"/>
    <w:rsid w:val="007D68DD"/>
    <w:rsid w:val="007D72EC"/>
    <w:rsid w:val="007E00DC"/>
    <w:rsid w:val="007E489E"/>
    <w:rsid w:val="007E49C6"/>
    <w:rsid w:val="007F7376"/>
    <w:rsid w:val="00805A53"/>
    <w:rsid w:val="00815356"/>
    <w:rsid w:val="008160BB"/>
    <w:rsid w:val="008417FA"/>
    <w:rsid w:val="00843655"/>
    <w:rsid w:val="008448C2"/>
    <w:rsid w:val="008456D6"/>
    <w:rsid w:val="00846CF7"/>
    <w:rsid w:val="00850114"/>
    <w:rsid w:val="0085024A"/>
    <w:rsid w:val="00851D8A"/>
    <w:rsid w:val="0085386C"/>
    <w:rsid w:val="00860F27"/>
    <w:rsid w:val="00861985"/>
    <w:rsid w:val="00867AD6"/>
    <w:rsid w:val="0087003F"/>
    <w:rsid w:val="00876E3A"/>
    <w:rsid w:val="00886E48"/>
    <w:rsid w:val="00890144"/>
    <w:rsid w:val="00891663"/>
    <w:rsid w:val="00894DEC"/>
    <w:rsid w:val="008A55B7"/>
    <w:rsid w:val="008B0A89"/>
    <w:rsid w:val="008B4272"/>
    <w:rsid w:val="008E0F2B"/>
    <w:rsid w:val="008F3BE5"/>
    <w:rsid w:val="0090670A"/>
    <w:rsid w:val="00911FFF"/>
    <w:rsid w:val="00912C4C"/>
    <w:rsid w:val="0091761B"/>
    <w:rsid w:val="009249A3"/>
    <w:rsid w:val="00953102"/>
    <w:rsid w:val="00966D65"/>
    <w:rsid w:val="00967552"/>
    <w:rsid w:val="0097648F"/>
    <w:rsid w:val="00981EF1"/>
    <w:rsid w:val="009928AE"/>
    <w:rsid w:val="009944D6"/>
    <w:rsid w:val="00996807"/>
    <w:rsid w:val="009A29CB"/>
    <w:rsid w:val="009A7FF7"/>
    <w:rsid w:val="009B3A4C"/>
    <w:rsid w:val="009B710C"/>
    <w:rsid w:val="009C1E80"/>
    <w:rsid w:val="009D0CE4"/>
    <w:rsid w:val="009D2C9F"/>
    <w:rsid w:val="009D5B52"/>
    <w:rsid w:val="009D67D9"/>
    <w:rsid w:val="009F5DC0"/>
    <w:rsid w:val="00A03A30"/>
    <w:rsid w:val="00A04564"/>
    <w:rsid w:val="00A30D7B"/>
    <w:rsid w:val="00A40E81"/>
    <w:rsid w:val="00A42819"/>
    <w:rsid w:val="00A42F4D"/>
    <w:rsid w:val="00A461F0"/>
    <w:rsid w:val="00A56807"/>
    <w:rsid w:val="00A57AD8"/>
    <w:rsid w:val="00A57F91"/>
    <w:rsid w:val="00A61132"/>
    <w:rsid w:val="00A677FF"/>
    <w:rsid w:val="00A67DE5"/>
    <w:rsid w:val="00A74F7C"/>
    <w:rsid w:val="00A76445"/>
    <w:rsid w:val="00A831A7"/>
    <w:rsid w:val="00A8395D"/>
    <w:rsid w:val="00A845AC"/>
    <w:rsid w:val="00A90384"/>
    <w:rsid w:val="00A90598"/>
    <w:rsid w:val="00A91F2F"/>
    <w:rsid w:val="00A921C8"/>
    <w:rsid w:val="00A92B2D"/>
    <w:rsid w:val="00AA2EA4"/>
    <w:rsid w:val="00AA53E3"/>
    <w:rsid w:val="00AB38E0"/>
    <w:rsid w:val="00AB5F87"/>
    <w:rsid w:val="00AB7E13"/>
    <w:rsid w:val="00AC101B"/>
    <w:rsid w:val="00AC5338"/>
    <w:rsid w:val="00AC5901"/>
    <w:rsid w:val="00AD7E61"/>
    <w:rsid w:val="00AE2D84"/>
    <w:rsid w:val="00AE5BB1"/>
    <w:rsid w:val="00AE61AC"/>
    <w:rsid w:val="00AE66BD"/>
    <w:rsid w:val="00AE7D67"/>
    <w:rsid w:val="00AF0FEA"/>
    <w:rsid w:val="00B02385"/>
    <w:rsid w:val="00B05D85"/>
    <w:rsid w:val="00B0679D"/>
    <w:rsid w:val="00B13589"/>
    <w:rsid w:val="00B209F0"/>
    <w:rsid w:val="00B2464A"/>
    <w:rsid w:val="00B356C7"/>
    <w:rsid w:val="00B53638"/>
    <w:rsid w:val="00B579A6"/>
    <w:rsid w:val="00B60614"/>
    <w:rsid w:val="00B6674D"/>
    <w:rsid w:val="00B73898"/>
    <w:rsid w:val="00B825D8"/>
    <w:rsid w:val="00B8369C"/>
    <w:rsid w:val="00BA7722"/>
    <w:rsid w:val="00BB0B9C"/>
    <w:rsid w:val="00BB3003"/>
    <w:rsid w:val="00BB3608"/>
    <w:rsid w:val="00BC5766"/>
    <w:rsid w:val="00BD1CA8"/>
    <w:rsid w:val="00BD1CFD"/>
    <w:rsid w:val="00BD74F8"/>
    <w:rsid w:val="00BE509D"/>
    <w:rsid w:val="00BE56DE"/>
    <w:rsid w:val="00BE5D67"/>
    <w:rsid w:val="00BE67F0"/>
    <w:rsid w:val="00BF0AE3"/>
    <w:rsid w:val="00C11E2E"/>
    <w:rsid w:val="00C16F00"/>
    <w:rsid w:val="00C23D64"/>
    <w:rsid w:val="00C24123"/>
    <w:rsid w:val="00C32807"/>
    <w:rsid w:val="00C32F7E"/>
    <w:rsid w:val="00C3559D"/>
    <w:rsid w:val="00C35769"/>
    <w:rsid w:val="00C36041"/>
    <w:rsid w:val="00C37C7C"/>
    <w:rsid w:val="00C41EF8"/>
    <w:rsid w:val="00C450FA"/>
    <w:rsid w:val="00C45E6A"/>
    <w:rsid w:val="00C65641"/>
    <w:rsid w:val="00C720C2"/>
    <w:rsid w:val="00C760C0"/>
    <w:rsid w:val="00C76835"/>
    <w:rsid w:val="00C848E3"/>
    <w:rsid w:val="00C85899"/>
    <w:rsid w:val="00C90E08"/>
    <w:rsid w:val="00C95D7D"/>
    <w:rsid w:val="00CA1058"/>
    <w:rsid w:val="00CA164C"/>
    <w:rsid w:val="00CA53C6"/>
    <w:rsid w:val="00CA5D04"/>
    <w:rsid w:val="00CA7BA3"/>
    <w:rsid w:val="00CB3259"/>
    <w:rsid w:val="00CB5766"/>
    <w:rsid w:val="00CC4CA2"/>
    <w:rsid w:val="00CC77EF"/>
    <w:rsid w:val="00CD2A52"/>
    <w:rsid w:val="00CE0F51"/>
    <w:rsid w:val="00CE402A"/>
    <w:rsid w:val="00CE5AAB"/>
    <w:rsid w:val="00CF72E5"/>
    <w:rsid w:val="00D10660"/>
    <w:rsid w:val="00D21524"/>
    <w:rsid w:val="00D37A48"/>
    <w:rsid w:val="00D405FF"/>
    <w:rsid w:val="00D44C95"/>
    <w:rsid w:val="00D4597F"/>
    <w:rsid w:val="00D46A33"/>
    <w:rsid w:val="00D54256"/>
    <w:rsid w:val="00D6518C"/>
    <w:rsid w:val="00D660A8"/>
    <w:rsid w:val="00D92265"/>
    <w:rsid w:val="00D97445"/>
    <w:rsid w:val="00DA0D65"/>
    <w:rsid w:val="00DA1D20"/>
    <w:rsid w:val="00DB41C1"/>
    <w:rsid w:val="00DC5FA6"/>
    <w:rsid w:val="00DD2A42"/>
    <w:rsid w:val="00DE1E12"/>
    <w:rsid w:val="00DF0EDA"/>
    <w:rsid w:val="00DF34DC"/>
    <w:rsid w:val="00E07375"/>
    <w:rsid w:val="00E108AA"/>
    <w:rsid w:val="00E2047A"/>
    <w:rsid w:val="00E26D94"/>
    <w:rsid w:val="00E77DA5"/>
    <w:rsid w:val="00E82D0B"/>
    <w:rsid w:val="00E932AB"/>
    <w:rsid w:val="00EA4D8C"/>
    <w:rsid w:val="00EB3BF6"/>
    <w:rsid w:val="00EC3763"/>
    <w:rsid w:val="00EC3F48"/>
    <w:rsid w:val="00ED295E"/>
    <w:rsid w:val="00ED4522"/>
    <w:rsid w:val="00EE64B3"/>
    <w:rsid w:val="00F05AD7"/>
    <w:rsid w:val="00F14695"/>
    <w:rsid w:val="00F16281"/>
    <w:rsid w:val="00F20848"/>
    <w:rsid w:val="00F2497A"/>
    <w:rsid w:val="00F25E4C"/>
    <w:rsid w:val="00F33299"/>
    <w:rsid w:val="00F40DC1"/>
    <w:rsid w:val="00F4100F"/>
    <w:rsid w:val="00F42096"/>
    <w:rsid w:val="00F47EB7"/>
    <w:rsid w:val="00F560A8"/>
    <w:rsid w:val="00F63407"/>
    <w:rsid w:val="00F70553"/>
    <w:rsid w:val="00F74A77"/>
    <w:rsid w:val="00F80F0A"/>
    <w:rsid w:val="00F90D2F"/>
    <w:rsid w:val="00F96742"/>
    <w:rsid w:val="00FB2927"/>
    <w:rsid w:val="00FB296C"/>
    <w:rsid w:val="00FB40E6"/>
    <w:rsid w:val="00FB7C9D"/>
    <w:rsid w:val="00FC3F5F"/>
    <w:rsid w:val="00FC690B"/>
    <w:rsid w:val="00FD4B78"/>
    <w:rsid w:val="00FE079D"/>
    <w:rsid w:val="00FF2534"/>
    <w:rsid w:val="00FF4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B004FE"/>
  <w14:defaultImageDpi w14:val="300"/>
  <w15:chartTrackingRefBased/>
  <w15:docId w15:val="{77504C13-C411-4B38-BF5F-E2E21EF3D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DE5"/>
    <w:rPr>
      <w:rFonts w:eastAsia="Times New Roman"/>
      <w:sz w:val="24"/>
      <w:szCs w:val="24"/>
    </w:rPr>
  </w:style>
  <w:style w:type="paragraph" w:styleId="Heading1">
    <w:name w:val="heading 1"/>
    <w:aliases w:val="H1-Sec.Head"/>
    <w:basedOn w:val="Normal"/>
    <w:next w:val="Normal"/>
    <w:link w:val="Heading1Char"/>
    <w:uiPriority w:val="99"/>
    <w:qFormat/>
    <w:rsid w:val="00A67DE5"/>
    <w:pPr>
      <w:keepNext/>
      <w:outlineLvl w:val="0"/>
    </w:pPr>
    <w:rPr>
      <w:b/>
      <w:bCs/>
    </w:rPr>
  </w:style>
  <w:style w:type="paragraph" w:styleId="Heading2">
    <w:name w:val="heading 2"/>
    <w:aliases w:val="H2-Sec. Head"/>
    <w:basedOn w:val="Normal"/>
    <w:next w:val="Normal"/>
    <w:link w:val="Heading2Char"/>
    <w:uiPriority w:val="99"/>
    <w:qFormat/>
    <w:rsid w:val="00A67DE5"/>
    <w:pPr>
      <w:keepNext/>
      <w:tabs>
        <w:tab w:val="left" w:pos="1195"/>
      </w:tabs>
      <w:ind w:left="1195" w:hanging="1195"/>
      <w:outlineLvl w:val="1"/>
    </w:pPr>
    <w:rPr>
      <w:rFonts w:ascii="Arial" w:hAnsi="Arial"/>
      <w:b/>
      <w:szCs w:val="20"/>
    </w:rPr>
  </w:style>
  <w:style w:type="paragraph" w:styleId="Heading9">
    <w:name w:val="heading 9"/>
    <w:basedOn w:val="Normal"/>
    <w:next w:val="Normal"/>
    <w:link w:val="Heading9Char"/>
    <w:uiPriority w:val="9"/>
    <w:semiHidden/>
    <w:unhideWhenUsed/>
    <w:qFormat/>
    <w:rsid w:val="0085386C"/>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posalPara">
    <w:name w:val="Proposal Para"/>
    <w:basedOn w:val="Normal"/>
    <w:qFormat/>
    <w:rsid w:val="00E932AB"/>
    <w:pPr>
      <w:ind w:firstLine="360"/>
      <w:outlineLvl w:val="0"/>
    </w:pPr>
    <w:rPr>
      <w:rFonts w:ascii="Arial" w:hAnsi="Arial" w:cs="Arial"/>
      <w:b/>
      <w:sz w:val="22"/>
      <w:szCs w:val="22"/>
    </w:rPr>
  </w:style>
  <w:style w:type="paragraph" w:customStyle="1" w:styleId="Proposalpara0">
    <w:name w:val="Proposal para"/>
    <w:basedOn w:val="Normal"/>
    <w:qFormat/>
    <w:rsid w:val="00E932AB"/>
    <w:pPr>
      <w:ind w:firstLine="360"/>
      <w:outlineLvl w:val="0"/>
    </w:pPr>
    <w:rPr>
      <w:rFonts w:ascii="Arial" w:hAnsi="Arial" w:cs="Arial"/>
      <w:sz w:val="22"/>
      <w:szCs w:val="22"/>
    </w:rPr>
  </w:style>
  <w:style w:type="character" w:customStyle="1" w:styleId="Heading1Char">
    <w:name w:val="Heading 1 Char"/>
    <w:aliases w:val="H1-Sec.Head Char"/>
    <w:link w:val="Heading1"/>
    <w:uiPriority w:val="99"/>
    <w:rsid w:val="00A67DE5"/>
    <w:rPr>
      <w:rFonts w:eastAsia="Times New Roman" w:cs="Times New Roman"/>
      <w:b/>
      <w:bCs/>
    </w:rPr>
  </w:style>
  <w:style w:type="character" w:customStyle="1" w:styleId="Heading2Char">
    <w:name w:val="Heading 2 Char"/>
    <w:aliases w:val="H2-Sec. Head Char"/>
    <w:link w:val="Heading2"/>
    <w:uiPriority w:val="9"/>
    <w:rsid w:val="00A67DE5"/>
    <w:rPr>
      <w:rFonts w:ascii="Arial" w:eastAsia="Times New Roman" w:hAnsi="Arial" w:cs="Times New Roman"/>
      <w:b/>
      <w:szCs w:val="20"/>
    </w:rPr>
  </w:style>
  <w:style w:type="paragraph" w:styleId="Footer">
    <w:name w:val="footer"/>
    <w:basedOn w:val="Normal"/>
    <w:link w:val="FooterChar"/>
    <w:uiPriority w:val="99"/>
    <w:rsid w:val="00A67DE5"/>
    <w:pPr>
      <w:tabs>
        <w:tab w:val="center" w:pos="4320"/>
        <w:tab w:val="right" w:pos="8640"/>
      </w:tabs>
    </w:pPr>
  </w:style>
  <w:style w:type="character" w:customStyle="1" w:styleId="FooterChar">
    <w:name w:val="Footer Char"/>
    <w:link w:val="Footer"/>
    <w:uiPriority w:val="99"/>
    <w:rsid w:val="00A67DE5"/>
    <w:rPr>
      <w:rFonts w:eastAsia="Times New Roman" w:cs="Times New Roman"/>
    </w:rPr>
  </w:style>
  <w:style w:type="character" w:styleId="PageNumber">
    <w:name w:val="page number"/>
    <w:basedOn w:val="DefaultParagraphFont"/>
    <w:uiPriority w:val="99"/>
    <w:rsid w:val="00A67DE5"/>
  </w:style>
  <w:style w:type="paragraph" w:styleId="Header">
    <w:name w:val="header"/>
    <w:basedOn w:val="Normal"/>
    <w:link w:val="HeaderChar"/>
    <w:uiPriority w:val="99"/>
    <w:rsid w:val="00A67DE5"/>
    <w:pPr>
      <w:tabs>
        <w:tab w:val="center" w:pos="4320"/>
        <w:tab w:val="right" w:pos="8640"/>
      </w:tabs>
    </w:pPr>
  </w:style>
  <w:style w:type="character" w:customStyle="1" w:styleId="HeaderChar">
    <w:name w:val="Header Char"/>
    <w:link w:val="Header"/>
    <w:uiPriority w:val="99"/>
    <w:rsid w:val="00A67DE5"/>
    <w:rPr>
      <w:rFonts w:eastAsia="Times New Roman" w:cs="Times New Roman"/>
    </w:rPr>
  </w:style>
  <w:style w:type="paragraph" w:customStyle="1" w:styleId="Title1">
    <w:name w:val="Title1"/>
    <w:basedOn w:val="Normal"/>
    <w:rsid w:val="00A67DE5"/>
    <w:pPr>
      <w:spacing w:line="600" w:lineRule="exact"/>
    </w:pPr>
    <w:rPr>
      <w:color w:val="000000"/>
      <w:sz w:val="48"/>
      <w:szCs w:val="20"/>
    </w:rPr>
  </w:style>
  <w:style w:type="paragraph" w:customStyle="1" w:styleId="INFO">
    <w:name w:val="INFO"/>
    <w:basedOn w:val="Title1"/>
    <w:rsid w:val="00A67DE5"/>
    <w:pPr>
      <w:spacing w:after="120" w:line="240" w:lineRule="exact"/>
    </w:pPr>
    <w:rPr>
      <w:rFonts w:ascii="Futura Std Book" w:hAnsi="Futura Std Book"/>
      <w:sz w:val="16"/>
    </w:rPr>
  </w:style>
  <w:style w:type="paragraph" w:customStyle="1" w:styleId="SUB-TITLE">
    <w:name w:val="SUB-TITLE"/>
    <w:basedOn w:val="Title1"/>
    <w:next w:val="Normal"/>
    <w:rsid w:val="00A67DE5"/>
    <w:pPr>
      <w:spacing w:before="360" w:line="480" w:lineRule="exact"/>
    </w:pPr>
    <w:rPr>
      <w:sz w:val="36"/>
    </w:rPr>
  </w:style>
  <w:style w:type="character" w:styleId="CommentReference">
    <w:name w:val="annotation reference"/>
    <w:uiPriority w:val="99"/>
    <w:rsid w:val="00A67DE5"/>
    <w:rPr>
      <w:sz w:val="16"/>
      <w:szCs w:val="16"/>
    </w:rPr>
  </w:style>
  <w:style w:type="paragraph" w:styleId="CommentText">
    <w:name w:val="annotation text"/>
    <w:basedOn w:val="Normal"/>
    <w:link w:val="CommentTextChar"/>
    <w:uiPriority w:val="99"/>
    <w:semiHidden/>
    <w:rsid w:val="00A67DE5"/>
    <w:rPr>
      <w:sz w:val="20"/>
      <w:szCs w:val="20"/>
    </w:rPr>
  </w:style>
  <w:style w:type="character" w:customStyle="1" w:styleId="CommentTextChar">
    <w:name w:val="Comment Text Char"/>
    <w:link w:val="CommentText"/>
    <w:uiPriority w:val="99"/>
    <w:semiHidden/>
    <w:rsid w:val="00A67DE5"/>
    <w:rPr>
      <w:rFonts w:eastAsia="Times New Roman" w:cs="Times New Roman"/>
      <w:sz w:val="20"/>
      <w:szCs w:val="20"/>
    </w:rPr>
  </w:style>
  <w:style w:type="character" w:styleId="Hyperlink">
    <w:name w:val="Hyperlink"/>
    <w:uiPriority w:val="99"/>
    <w:rsid w:val="00A67DE5"/>
    <w:rPr>
      <w:rFonts w:cs="Times New Roman"/>
      <w:color w:val="0000FF"/>
      <w:u w:val="single"/>
    </w:rPr>
  </w:style>
  <w:style w:type="paragraph" w:styleId="TOC1">
    <w:name w:val="toc 1"/>
    <w:basedOn w:val="Normal"/>
    <w:uiPriority w:val="39"/>
    <w:rsid w:val="00A67DE5"/>
    <w:pPr>
      <w:tabs>
        <w:tab w:val="right" w:leader="dot" w:pos="10080"/>
      </w:tabs>
      <w:spacing w:after="120"/>
    </w:pPr>
    <w:rPr>
      <w:rFonts w:ascii="Arial" w:hAnsi="Arial"/>
    </w:rPr>
  </w:style>
  <w:style w:type="paragraph" w:styleId="TOC2">
    <w:name w:val="toc 2"/>
    <w:basedOn w:val="TOC1"/>
    <w:uiPriority w:val="39"/>
    <w:rsid w:val="00A67DE5"/>
    <w:pPr>
      <w:ind w:left="720"/>
    </w:pPr>
  </w:style>
  <w:style w:type="paragraph" w:styleId="BalloonText">
    <w:name w:val="Balloon Text"/>
    <w:basedOn w:val="Normal"/>
    <w:link w:val="BalloonTextChar"/>
    <w:uiPriority w:val="99"/>
    <w:semiHidden/>
    <w:unhideWhenUsed/>
    <w:rsid w:val="00A67DE5"/>
    <w:rPr>
      <w:rFonts w:ascii="Lucida Grande" w:hAnsi="Lucida Grande" w:cs="Lucida Grande"/>
      <w:sz w:val="18"/>
      <w:szCs w:val="18"/>
    </w:rPr>
  </w:style>
  <w:style w:type="character" w:customStyle="1" w:styleId="BalloonTextChar">
    <w:name w:val="Balloon Text Char"/>
    <w:link w:val="BalloonText"/>
    <w:uiPriority w:val="99"/>
    <w:semiHidden/>
    <w:rsid w:val="00A67DE5"/>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5062E5"/>
    <w:rPr>
      <w:b/>
      <w:bCs/>
    </w:rPr>
  </w:style>
  <w:style w:type="character" w:customStyle="1" w:styleId="CommentSubjectChar">
    <w:name w:val="Comment Subject Char"/>
    <w:link w:val="CommentSubject"/>
    <w:uiPriority w:val="99"/>
    <w:semiHidden/>
    <w:rsid w:val="005062E5"/>
    <w:rPr>
      <w:rFonts w:eastAsia="Times New Roman" w:cs="Times New Roman"/>
      <w:b/>
      <w:bCs/>
      <w:sz w:val="20"/>
      <w:szCs w:val="20"/>
    </w:rPr>
  </w:style>
  <w:style w:type="paragraph" w:styleId="HTMLPreformatted">
    <w:name w:val="HTML Preformatted"/>
    <w:basedOn w:val="Normal"/>
    <w:link w:val="HTMLPreformattedChar"/>
    <w:rsid w:val="00CA53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CA53C6"/>
    <w:rPr>
      <w:rFonts w:ascii="Courier New" w:eastAsia="Times New Roman" w:hAnsi="Courier New" w:cs="Courier New"/>
      <w:sz w:val="20"/>
      <w:szCs w:val="20"/>
    </w:rPr>
  </w:style>
  <w:style w:type="table" w:styleId="TableGrid">
    <w:name w:val="Table Grid"/>
    <w:basedOn w:val="TableNormal"/>
    <w:rsid w:val="00F90D2F"/>
    <w:rPr>
      <w:rFonts w:ascii="Futura Condensed" w:eastAsia="Times New Roman" w:hAnsi="Futura Condensed"/>
    </w:rPr>
    <w:tblPr/>
    <w:tblStylePr w:type="firstRow">
      <w:rPr>
        <w:rFonts w:ascii="Times New Roman" w:hAnsi="Times New Roman" w:cs="Times New Roman" w:hint="default"/>
        <w:sz w:val="24"/>
        <w:szCs w:val="24"/>
      </w:rPr>
      <w:tblPr/>
      <w:tcPr>
        <w:tcBorders>
          <w:top w:val="nil"/>
          <w:bottom w:val="nil"/>
        </w:tcBorders>
      </w:tcPr>
    </w:tblStylePr>
    <w:tblStylePr w:type="lastRow">
      <w:rPr>
        <w:rFonts w:ascii="Times New Roman" w:hAnsi="Times New Roman" w:cs="Times New Roman" w:hint="default"/>
        <w:sz w:val="22"/>
        <w:szCs w:val="22"/>
      </w:rPr>
      <w:tblPr/>
      <w:tcPr>
        <w:tcBorders>
          <w:top w:val="nil"/>
          <w:left w:val="nil"/>
          <w:bottom w:val="single" w:sz="8" w:space="0" w:color="auto"/>
          <w:right w:val="nil"/>
          <w:insideH w:val="nil"/>
          <w:insideV w:val="nil"/>
          <w:tl2br w:val="nil"/>
          <w:tr2bl w:val="nil"/>
        </w:tcBorders>
      </w:tcPr>
    </w:tblStylePr>
  </w:style>
  <w:style w:type="paragraph" w:styleId="BodyText3">
    <w:name w:val="Body Text 3"/>
    <w:basedOn w:val="Normal"/>
    <w:link w:val="BodyText3Char"/>
    <w:rsid w:val="00FF253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link w:val="BodyText3"/>
    <w:rsid w:val="00FF2534"/>
    <w:rPr>
      <w:rFonts w:eastAsia="Times New Roman" w:cs="Times New Roman"/>
      <w:b/>
      <w:sz w:val="20"/>
      <w:szCs w:val="20"/>
    </w:rPr>
  </w:style>
  <w:style w:type="paragraph" w:customStyle="1" w:styleId="LightGrid-Accent31">
    <w:name w:val="Light Grid - Accent 31"/>
    <w:basedOn w:val="Normal"/>
    <w:uiPriority w:val="34"/>
    <w:qFormat/>
    <w:rsid w:val="00C76835"/>
    <w:pPr>
      <w:ind w:left="720"/>
      <w:contextualSpacing/>
    </w:pPr>
  </w:style>
  <w:style w:type="paragraph" w:customStyle="1" w:styleId="AUTHOR">
    <w:name w:val="AUTHOR"/>
    <w:basedOn w:val="Title1"/>
    <w:next w:val="INFO"/>
    <w:rsid w:val="00A42F4D"/>
    <w:pPr>
      <w:spacing w:line="300" w:lineRule="exact"/>
    </w:pPr>
    <w:rPr>
      <w:caps/>
      <w:sz w:val="24"/>
    </w:rPr>
  </w:style>
  <w:style w:type="paragraph" w:styleId="BodyTextIndent">
    <w:name w:val="Body Text Indent"/>
    <w:basedOn w:val="Normal"/>
    <w:link w:val="BodyTextIndentChar"/>
    <w:uiPriority w:val="99"/>
    <w:semiHidden/>
    <w:unhideWhenUsed/>
    <w:rsid w:val="00597864"/>
    <w:pPr>
      <w:spacing w:after="120"/>
      <w:ind w:left="360"/>
    </w:pPr>
  </w:style>
  <w:style w:type="character" w:customStyle="1" w:styleId="BodyTextIndentChar">
    <w:name w:val="Body Text Indent Char"/>
    <w:link w:val="BodyTextIndent"/>
    <w:uiPriority w:val="99"/>
    <w:semiHidden/>
    <w:rsid w:val="00597864"/>
    <w:rPr>
      <w:rFonts w:eastAsia="Times New Roman" w:cs="Times New Roman"/>
    </w:rPr>
  </w:style>
  <w:style w:type="paragraph" w:customStyle="1" w:styleId="BibEntry">
    <w:name w:val="Bib Entry"/>
    <w:basedOn w:val="Normal"/>
    <w:qFormat/>
    <w:rsid w:val="00815356"/>
    <w:pPr>
      <w:spacing w:after="120" w:line="288" w:lineRule="auto"/>
      <w:ind w:left="360" w:hanging="360"/>
    </w:pPr>
    <w:rPr>
      <w:szCs w:val="20"/>
    </w:rPr>
  </w:style>
  <w:style w:type="paragraph" w:customStyle="1" w:styleId="Cover-DocumentType">
    <w:name w:val="Cover - Document Type"/>
    <w:basedOn w:val="Cover-Title"/>
    <w:next w:val="Cover-Title"/>
    <w:rsid w:val="00815356"/>
    <w:pPr>
      <w:pBdr>
        <w:bottom w:val="single" w:sz="4" w:space="1" w:color="auto"/>
      </w:pBdr>
      <w:spacing w:before="0" w:after="1680"/>
      <w:ind w:left="0" w:firstLine="0"/>
      <w:jc w:val="right"/>
    </w:pPr>
    <w:rPr>
      <w:rFonts w:cs="Arial"/>
      <w:sz w:val="28"/>
      <w:szCs w:val="28"/>
    </w:rPr>
  </w:style>
  <w:style w:type="paragraph" w:customStyle="1" w:styleId="Cover-AuthorList">
    <w:name w:val="Cover - Author List"/>
    <w:basedOn w:val="Cover-Title"/>
    <w:next w:val="Normal"/>
    <w:rsid w:val="00815356"/>
    <w:pPr>
      <w:spacing w:before="960" w:after="2040"/>
      <w:ind w:left="0" w:firstLine="0"/>
    </w:pPr>
    <w:rPr>
      <w:rFonts w:cs="Arial"/>
      <w:sz w:val="24"/>
    </w:rPr>
  </w:style>
  <w:style w:type="paragraph" w:customStyle="1" w:styleId="Cover-Title">
    <w:name w:val="Cover - Title"/>
    <w:basedOn w:val="Normal"/>
    <w:next w:val="Cover-Subtitle"/>
    <w:rsid w:val="00815356"/>
    <w:pPr>
      <w:spacing w:before="1680" w:after="360"/>
      <w:ind w:left="360" w:hanging="360"/>
    </w:pPr>
    <w:rPr>
      <w:rFonts w:ascii="Arial" w:hAnsi="Arial"/>
      <w:sz w:val="48"/>
    </w:rPr>
  </w:style>
  <w:style w:type="paragraph" w:customStyle="1" w:styleId="Cover-Subtitle">
    <w:name w:val="Cover - Subtitle"/>
    <w:basedOn w:val="Cover-Title"/>
    <w:next w:val="Cover-AuthorList"/>
    <w:rsid w:val="00815356"/>
    <w:pPr>
      <w:spacing w:before="360" w:after="960"/>
    </w:pPr>
    <w:rPr>
      <w:sz w:val="36"/>
    </w:rPr>
  </w:style>
  <w:style w:type="paragraph" w:customStyle="1" w:styleId="Default">
    <w:name w:val="Default"/>
    <w:rsid w:val="00966D65"/>
    <w:pPr>
      <w:autoSpaceDE w:val="0"/>
      <w:autoSpaceDN w:val="0"/>
      <w:adjustRightInd w:val="0"/>
    </w:pPr>
    <w:rPr>
      <w:color w:val="000000"/>
      <w:sz w:val="24"/>
      <w:szCs w:val="24"/>
    </w:rPr>
  </w:style>
  <w:style w:type="character" w:customStyle="1" w:styleId="UnresolvedMention1">
    <w:name w:val="Unresolved Mention1"/>
    <w:uiPriority w:val="99"/>
    <w:semiHidden/>
    <w:unhideWhenUsed/>
    <w:rsid w:val="00F42096"/>
    <w:rPr>
      <w:color w:val="808080"/>
      <w:shd w:val="clear" w:color="auto" w:fill="E6E6E6"/>
    </w:rPr>
  </w:style>
  <w:style w:type="character" w:customStyle="1" w:styleId="apple-converted-space">
    <w:name w:val="apple-converted-space"/>
    <w:rsid w:val="0003694B"/>
  </w:style>
  <w:style w:type="paragraph" w:styleId="ListParagraph">
    <w:name w:val="List Paragraph"/>
    <w:basedOn w:val="Normal"/>
    <w:uiPriority w:val="34"/>
    <w:qFormat/>
    <w:rsid w:val="00022D87"/>
    <w:pPr>
      <w:spacing w:line="288" w:lineRule="auto"/>
      <w:ind w:left="720" w:firstLine="360"/>
      <w:contextualSpacing/>
    </w:pPr>
  </w:style>
  <w:style w:type="paragraph" w:customStyle="1" w:styleId="gmail-m7395723986225935528gmail-m7543194384942323443msolistparagraph">
    <w:name w:val="gmail-m_7395723986225935528gmail-m7543194384942323443msolistparagraph"/>
    <w:basedOn w:val="Normal"/>
    <w:rsid w:val="00022D87"/>
    <w:pPr>
      <w:spacing w:before="100" w:beforeAutospacing="1" w:after="100" w:afterAutospacing="1"/>
    </w:pPr>
    <w:rPr>
      <w:rFonts w:ascii="Calibri" w:eastAsia="Calibri" w:hAnsi="Calibri" w:cs="Calibri"/>
      <w:sz w:val="22"/>
      <w:szCs w:val="22"/>
    </w:rPr>
  </w:style>
  <w:style w:type="character" w:customStyle="1" w:styleId="Heading9Char">
    <w:name w:val="Heading 9 Char"/>
    <w:link w:val="Heading9"/>
    <w:uiPriority w:val="9"/>
    <w:semiHidden/>
    <w:rsid w:val="0085386C"/>
    <w:rPr>
      <w:rFonts w:ascii="Calibri Light" w:eastAsia="Times New Roman" w:hAnsi="Calibri Light" w:cs="Times New Roman"/>
      <w:sz w:val="22"/>
      <w:szCs w:val="22"/>
    </w:rPr>
  </w:style>
  <w:style w:type="paragraph" w:styleId="Revision">
    <w:name w:val="Revision"/>
    <w:hidden/>
    <w:uiPriority w:val="71"/>
    <w:rsid w:val="00641BA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29749">
      <w:bodyDiv w:val="1"/>
      <w:marLeft w:val="0"/>
      <w:marRight w:val="0"/>
      <w:marTop w:val="0"/>
      <w:marBottom w:val="0"/>
      <w:divBdr>
        <w:top w:val="none" w:sz="0" w:space="0" w:color="auto"/>
        <w:left w:val="none" w:sz="0" w:space="0" w:color="auto"/>
        <w:bottom w:val="none" w:sz="0" w:space="0" w:color="auto"/>
        <w:right w:val="none" w:sz="0" w:space="0" w:color="auto"/>
      </w:divBdr>
    </w:div>
    <w:div w:id="710154710">
      <w:bodyDiv w:val="1"/>
      <w:marLeft w:val="0"/>
      <w:marRight w:val="0"/>
      <w:marTop w:val="0"/>
      <w:marBottom w:val="0"/>
      <w:divBdr>
        <w:top w:val="none" w:sz="0" w:space="0" w:color="auto"/>
        <w:left w:val="none" w:sz="0" w:space="0" w:color="auto"/>
        <w:bottom w:val="none" w:sz="0" w:space="0" w:color="auto"/>
        <w:right w:val="none" w:sz="0" w:space="0" w:color="auto"/>
      </w:divBdr>
    </w:div>
    <w:div w:id="716316428">
      <w:bodyDiv w:val="1"/>
      <w:marLeft w:val="0"/>
      <w:marRight w:val="0"/>
      <w:marTop w:val="0"/>
      <w:marBottom w:val="0"/>
      <w:divBdr>
        <w:top w:val="none" w:sz="0" w:space="0" w:color="auto"/>
        <w:left w:val="none" w:sz="0" w:space="0" w:color="auto"/>
        <w:bottom w:val="none" w:sz="0" w:space="0" w:color="auto"/>
        <w:right w:val="none" w:sz="0" w:space="0" w:color="auto"/>
      </w:divBdr>
    </w:div>
    <w:div w:id="760181306">
      <w:bodyDiv w:val="1"/>
      <w:marLeft w:val="0"/>
      <w:marRight w:val="0"/>
      <w:marTop w:val="0"/>
      <w:marBottom w:val="0"/>
      <w:divBdr>
        <w:top w:val="none" w:sz="0" w:space="0" w:color="auto"/>
        <w:left w:val="none" w:sz="0" w:space="0" w:color="auto"/>
        <w:bottom w:val="none" w:sz="0" w:space="0" w:color="auto"/>
        <w:right w:val="none" w:sz="0" w:space="0" w:color="auto"/>
      </w:divBdr>
    </w:div>
    <w:div w:id="886143455">
      <w:bodyDiv w:val="1"/>
      <w:marLeft w:val="0"/>
      <w:marRight w:val="0"/>
      <w:marTop w:val="0"/>
      <w:marBottom w:val="0"/>
      <w:divBdr>
        <w:top w:val="none" w:sz="0" w:space="0" w:color="auto"/>
        <w:left w:val="none" w:sz="0" w:space="0" w:color="auto"/>
        <w:bottom w:val="none" w:sz="0" w:space="0" w:color="auto"/>
        <w:right w:val="none" w:sz="0" w:space="0" w:color="auto"/>
      </w:divBdr>
    </w:div>
    <w:div w:id="947659401">
      <w:bodyDiv w:val="1"/>
      <w:marLeft w:val="0"/>
      <w:marRight w:val="0"/>
      <w:marTop w:val="0"/>
      <w:marBottom w:val="0"/>
      <w:divBdr>
        <w:top w:val="none" w:sz="0" w:space="0" w:color="auto"/>
        <w:left w:val="none" w:sz="0" w:space="0" w:color="auto"/>
        <w:bottom w:val="none" w:sz="0" w:space="0" w:color="auto"/>
        <w:right w:val="none" w:sz="0" w:space="0" w:color="auto"/>
      </w:divBdr>
    </w:div>
    <w:div w:id="1007515762">
      <w:bodyDiv w:val="1"/>
      <w:marLeft w:val="0"/>
      <w:marRight w:val="0"/>
      <w:marTop w:val="0"/>
      <w:marBottom w:val="0"/>
      <w:divBdr>
        <w:top w:val="none" w:sz="0" w:space="0" w:color="auto"/>
        <w:left w:val="none" w:sz="0" w:space="0" w:color="auto"/>
        <w:bottom w:val="none" w:sz="0" w:space="0" w:color="auto"/>
        <w:right w:val="none" w:sz="0" w:space="0" w:color="auto"/>
      </w:divBdr>
    </w:div>
    <w:div w:id="1720204623">
      <w:bodyDiv w:val="1"/>
      <w:marLeft w:val="0"/>
      <w:marRight w:val="0"/>
      <w:marTop w:val="0"/>
      <w:marBottom w:val="0"/>
      <w:divBdr>
        <w:top w:val="none" w:sz="0" w:space="0" w:color="auto"/>
        <w:left w:val="none" w:sz="0" w:space="0" w:color="auto"/>
        <w:bottom w:val="none" w:sz="0" w:space="0" w:color="auto"/>
        <w:right w:val="none" w:sz="0" w:space="0" w:color="auto"/>
      </w:divBdr>
    </w:div>
    <w:div w:id="1781953899">
      <w:bodyDiv w:val="1"/>
      <w:marLeft w:val="0"/>
      <w:marRight w:val="0"/>
      <w:marTop w:val="0"/>
      <w:marBottom w:val="0"/>
      <w:divBdr>
        <w:top w:val="none" w:sz="0" w:space="0" w:color="auto"/>
        <w:left w:val="none" w:sz="0" w:space="0" w:color="auto"/>
        <w:bottom w:val="none" w:sz="0" w:space="0" w:color="auto"/>
        <w:right w:val="none" w:sz="0" w:space="0" w:color="auto"/>
      </w:divBdr>
    </w:div>
    <w:div w:id="2028672008">
      <w:bodyDiv w:val="1"/>
      <w:marLeft w:val="0"/>
      <w:marRight w:val="0"/>
      <w:marTop w:val="0"/>
      <w:marBottom w:val="0"/>
      <w:divBdr>
        <w:top w:val="none" w:sz="0" w:space="0" w:color="auto"/>
        <w:left w:val="none" w:sz="0" w:space="0" w:color="auto"/>
        <w:bottom w:val="none" w:sz="0" w:space="0" w:color="auto"/>
        <w:right w:val="none" w:sz="0" w:space="0" w:color="auto"/>
      </w:divBdr>
    </w:div>
    <w:div w:id="2084834300">
      <w:bodyDiv w:val="1"/>
      <w:marLeft w:val="0"/>
      <w:marRight w:val="0"/>
      <w:marTop w:val="0"/>
      <w:marBottom w:val="0"/>
      <w:divBdr>
        <w:top w:val="none" w:sz="0" w:space="0" w:color="auto"/>
        <w:left w:val="none" w:sz="0" w:space="0" w:color="auto"/>
        <w:bottom w:val="none" w:sz="0" w:space="0" w:color="auto"/>
        <w:right w:val="none" w:sz="0" w:space="0" w:color="auto"/>
      </w:divBdr>
    </w:div>
    <w:div w:id="21395713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 Supporting Statement A for Survey of Hospital Quality Leaders</vt:lpstr>
    </vt:vector>
  </TitlesOfParts>
  <Company>The RAND Corporation</Company>
  <LinksUpToDate>false</LinksUpToDate>
  <CharactersWithSpaces>6784</CharactersWithSpaces>
  <SharedDoc>false</SharedDoc>
  <HyperlinkBase/>
  <HLinks>
    <vt:vector size="54" baseType="variant">
      <vt:variant>
        <vt:i4>1310769</vt:i4>
      </vt:variant>
      <vt:variant>
        <vt:i4>50</vt:i4>
      </vt:variant>
      <vt:variant>
        <vt:i4>0</vt:i4>
      </vt:variant>
      <vt:variant>
        <vt:i4>5</vt:i4>
      </vt:variant>
      <vt:variant>
        <vt:lpwstr/>
      </vt:variant>
      <vt:variant>
        <vt:lpwstr>_Toc82160384</vt:lpwstr>
      </vt:variant>
      <vt:variant>
        <vt:i4>1245233</vt:i4>
      </vt:variant>
      <vt:variant>
        <vt:i4>44</vt:i4>
      </vt:variant>
      <vt:variant>
        <vt:i4>0</vt:i4>
      </vt:variant>
      <vt:variant>
        <vt:i4>5</vt:i4>
      </vt:variant>
      <vt:variant>
        <vt:lpwstr/>
      </vt:variant>
      <vt:variant>
        <vt:lpwstr>_Toc82160383</vt:lpwstr>
      </vt:variant>
      <vt:variant>
        <vt:i4>1179697</vt:i4>
      </vt:variant>
      <vt:variant>
        <vt:i4>38</vt:i4>
      </vt:variant>
      <vt:variant>
        <vt:i4>0</vt:i4>
      </vt:variant>
      <vt:variant>
        <vt:i4>5</vt:i4>
      </vt:variant>
      <vt:variant>
        <vt:lpwstr/>
      </vt:variant>
      <vt:variant>
        <vt:lpwstr>_Toc82160382</vt:lpwstr>
      </vt:variant>
      <vt:variant>
        <vt:i4>1114161</vt:i4>
      </vt:variant>
      <vt:variant>
        <vt:i4>32</vt:i4>
      </vt:variant>
      <vt:variant>
        <vt:i4>0</vt:i4>
      </vt:variant>
      <vt:variant>
        <vt:i4>5</vt:i4>
      </vt:variant>
      <vt:variant>
        <vt:lpwstr/>
      </vt:variant>
      <vt:variant>
        <vt:lpwstr>_Toc82160381</vt:lpwstr>
      </vt:variant>
      <vt:variant>
        <vt:i4>1048625</vt:i4>
      </vt:variant>
      <vt:variant>
        <vt:i4>26</vt:i4>
      </vt:variant>
      <vt:variant>
        <vt:i4>0</vt:i4>
      </vt:variant>
      <vt:variant>
        <vt:i4>5</vt:i4>
      </vt:variant>
      <vt:variant>
        <vt:lpwstr/>
      </vt:variant>
      <vt:variant>
        <vt:lpwstr>_Toc82160380</vt:lpwstr>
      </vt:variant>
      <vt:variant>
        <vt:i4>1638462</vt:i4>
      </vt:variant>
      <vt:variant>
        <vt:i4>20</vt:i4>
      </vt:variant>
      <vt:variant>
        <vt:i4>0</vt:i4>
      </vt:variant>
      <vt:variant>
        <vt:i4>5</vt:i4>
      </vt:variant>
      <vt:variant>
        <vt:lpwstr/>
      </vt:variant>
      <vt:variant>
        <vt:lpwstr>_Toc82160379</vt:lpwstr>
      </vt:variant>
      <vt:variant>
        <vt:i4>1572926</vt:i4>
      </vt:variant>
      <vt:variant>
        <vt:i4>14</vt:i4>
      </vt:variant>
      <vt:variant>
        <vt:i4>0</vt:i4>
      </vt:variant>
      <vt:variant>
        <vt:i4>5</vt:i4>
      </vt:variant>
      <vt:variant>
        <vt:lpwstr/>
      </vt:variant>
      <vt:variant>
        <vt:lpwstr>_Toc82160378</vt:lpwstr>
      </vt:variant>
      <vt:variant>
        <vt:i4>1507390</vt:i4>
      </vt:variant>
      <vt:variant>
        <vt:i4>8</vt:i4>
      </vt:variant>
      <vt:variant>
        <vt:i4>0</vt:i4>
      </vt:variant>
      <vt:variant>
        <vt:i4>5</vt:i4>
      </vt:variant>
      <vt:variant>
        <vt:lpwstr/>
      </vt:variant>
      <vt:variant>
        <vt:lpwstr>_Toc82160377</vt:lpwstr>
      </vt:variant>
      <vt:variant>
        <vt:i4>1441854</vt:i4>
      </vt:variant>
      <vt:variant>
        <vt:i4>2</vt:i4>
      </vt:variant>
      <vt:variant>
        <vt:i4>0</vt:i4>
      </vt:variant>
      <vt:variant>
        <vt:i4>5</vt:i4>
      </vt:variant>
      <vt:variant>
        <vt:lpwstr/>
      </vt:variant>
      <vt:variant>
        <vt:lpwstr>_Toc82160376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A for Survey of Hospital Quality Leaders</dc:title>
  <dc:subject>Supporting Statement A for Hospice Experience of Care Survey</dc:subject>
  <dc:creator>The RAND Corporation</dc:creator>
  <cp:keywords>Survey of Hospital Quality Leaders</cp:keywords>
  <dc:description>Language: English</dc:description>
  <cp:lastModifiedBy>Darby Steiger</cp:lastModifiedBy>
  <cp:revision>4</cp:revision>
  <cp:lastPrinted>2018-03-28T17:21:00Z</cp:lastPrinted>
  <dcterms:created xsi:type="dcterms:W3CDTF">2022-03-03T17:33:00Z</dcterms:created>
  <dcterms:modified xsi:type="dcterms:W3CDTF">2022-03-04T15:40:00Z</dcterms:modified>
</cp:coreProperties>
</file>