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0C6" w:rsidRPr="00300EB3" w:rsidP="00300EB3" w14:paraId="77E140A0" w14:textId="02659B52">
      <w:pPr>
        <w:spacing w:after="0" w:line="240" w:lineRule="auto"/>
        <w:jc w:val="center"/>
        <w:rPr>
          <w:b/>
        </w:rPr>
      </w:pPr>
      <w:r w:rsidRPr="00300EB3">
        <w:rPr>
          <w:b/>
        </w:rPr>
        <w:t>ICR Title</w:t>
      </w:r>
      <w:r w:rsidR="006D0591">
        <w:rPr>
          <w:b/>
        </w:rPr>
        <w:t>: The MD STARnet Living with Muscular Dystrophy Survey</w:t>
      </w:r>
    </w:p>
    <w:p w:rsidR="00300EB3" w:rsidP="00300EB3" w14:paraId="1779335D" w14:textId="30FDE69B">
      <w:pPr>
        <w:spacing w:after="0" w:line="240" w:lineRule="auto"/>
        <w:jc w:val="center"/>
        <w:rPr>
          <w:highlight w:val="yellow"/>
        </w:rPr>
      </w:pPr>
      <w:r w:rsidRPr="00300EB3">
        <w:rPr>
          <w:b/>
        </w:rPr>
        <w:t>OMB NO.</w:t>
      </w:r>
      <w:r>
        <w:t xml:space="preserve"> </w:t>
      </w:r>
      <w:r w:rsidRPr="006D0591">
        <w:t>0920-</w:t>
      </w:r>
      <w:r w:rsidRPr="006D0591" w:rsidR="006D0591">
        <w:t>1405</w:t>
      </w:r>
    </w:p>
    <w:p w:rsidR="00300EB3" w:rsidP="00300EB3" w14:paraId="1FB4265E" w14:textId="73E3E042">
      <w:pPr>
        <w:spacing w:after="0" w:line="240" w:lineRule="auto"/>
        <w:jc w:val="center"/>
      </w:pPr>
      <w:r w:rsidRPr="00300EB3">
        <w:rPr>
          <w:b/>
        </w:rPr>
        <w:t>Expiration Date</w:t>
      </w:r>
      <w:r>
        <w:t xml:space="preserve"> </w:t>
      </w:r>
      <w:r w:rsidR="006D0591">
        <w:t>06/30/2025</w:t>
      </w:r>
    </w:p>
    <w:p w:rsidR="00300EB3" w:rsidP="00300EB3" w14:paraId="5D30A4BC" w14:textId="77777777">
      <w:pPr>
        <w:spacing w:after="0" w:line="240" w:lineRule="auto"/>
      </w:pPr>
    </w:p>
    <w:p w:rsidR="00300EB3" w:rsidRPr="00642E77" w:rsidP="00300EB3" w14:paraId="036F1C5E" w14:textId="4E99D044">
      <w:pPr>
        <w:spacing w:after="0" w:line="240" w:lineRule="auto"/>
      </w:pPr>
      <w:r w:rsidRPr="00300EB3">
        <w:rPr>
          <w:b/>
        </w:rPr>
        <w:t>Summary</w:t>
      </w:r>
      <w:r>
        <w:t xml:space="preserve">: </w:t>
      </w:r>
    </w:p>
    <w:p w:rsidR="006C3C2B" w:rsidRPr="00C10681" w:rsidP="00C10681" w14:paraId="3C661529" w14:textId="281FA360">
      <w:pPr>
        <w:pStyle w:val="ListParagraph"/>
        <w:numPr>
          <w:ilvl w:val="0"/>
          <w:numId w:val="4"/>
        </w:numPr>
        <w:spacing w:after="0" w:line="240" w:lineRule="auto"/>
        <w:rPr>
          <w:iCs/>
        </w:rPr>
      </w:pPr>
      <w:r w:rsidRPr="00C10681">
        <w:rPr>
          <w:iCs/>
        </w:rPr>
        <w:t>Letters</w:t>
      </w:r>
      <w:r w:rsidRPr="00C10681" w:rsidR="00EC1E89">
        <w:rPr>
          <w:iCs/>
        </w:rPr>
        <w:t xml:space="preserve"> and </w:t>
      </w:r>
      <w:r w:rsidRPr="00C10681">
        <w:rPr>
          <w:iCs/>
        </w:rPr>
        <w:t xml:space="preserve">scripts </w:t>
      </w:r>
      <w:r w:rsidRPr="00C10681" w:rsidR="0001570A">
        <w:rPr>
          <w:iCs/>
        </w:rPr>
        <w:t xml:space="preserve">have been </w:t>
      </w:r>
      <w:r w:rsidRPr="00C10681">
        <w:rPr>
          <w:iCs/>
        </w:rPr>
        <w:t xml:space="preserve">added or </w:t>
      </w:r>
      <w:r w:rsidRPr="00C10681" w:rsidR="0001570A">
        <w:rPr>
          <w:iCs/>
        </w:rPr>
        <w:t xml:space="preserve">language </w:t>
      </w:r>
      <w:r w:rsidRPr="00C10681">
        <w:rPr>
          <w:iCs/>
        </w:rPr>
        <w:t>modified</w:t>
      </w:r>
      <w:r w:rsidRPr="00C10681" w:rsidR="0001570A">
        <w:rPr>
          <w:iCs/>
        </w:rPr>
        <w:t xml:space="preserve"> </w:t>
      </w:r>
      <w:r w:rsidRPr="00C10681">
        <w:rPr>
          <w:iCs/>
        </w:rPr>
        <w:t>to</w:t>
      </w:r>
      <w:r w:rsidRPr="00C10681" w:rsidR="0001570A">
        <w:rPr>
          <w:iCs/>
        </w:rPr>
        <w:t xml:space="preserve"> </w:t>
      </w:r>
      <w:r w:rsidRPr="00C10681" w:rsidR="00EC1E89">
        <w:rPr>
          <w:iCs/>
        </w:rPr>
        <w:t>account</w:t>
      </w:r>
      <w:r w:rsidRPr="00C10681" w:rsidR="0001570A">
        <w:rPr>
          <w:iCs/>
        </w:rPr>
        <w:t xml:space="preserve"> </w:t>
      </w:r>
      <w:r w:rsidRPr="00C10681">
        <w:rPr>
          <w:iCs/>
        </w:rPr>
        <w:t>for participants who indicate a preferred method of taking the survey</w:t>
      </w:r>
      <w:r w:rsidRPr="00C10681" w:rsidR="0001570A">
        <w:rPr>
          <w:iCs/>
        </w:rPr>
        <w:t>. Additionally, the enclosure form</w:t>
      </w:r>
      <w:r w:rsidRPr="00C10681" w:rsidR="00EC1E89">
        <w:rPr>
          <w:iCs/>
        </w:rPr>
        <w:t xml:space="preserve"> that participants can send back to indicate a preferred mode of taking the survey</w:t>
      </w:r>
      <w:r w:rsidRPr="00C10681" w:rsidR="0001570A">
        <w:rPr>
          <w:iCs/>
        </w:rPr>
        <w:t xml:space="preserve"> no longer accompanies the introductory letter</w:t>
      </w:r>
      <w:r w:rsidRPr="00C10681" w:rsidR="00EC1E89">
        <w:rPr>
          <w:iCs/>
        </w:rPr>
        <w:t xml:space="preserve"> (but still accompanies other recruitment letters). </w:t>
      </w:r>
      <w:r w:rsidRPr="00C10681" w:rsidR="00A2208C">
        <w:rPr>
          <w:iCs/>
        </w:rPr>
        <w:t>During initial recruitment</w:t>
      </w:r>
      <w:r w:rsidRPr="00C10681" w:rsidR="00EC1E89">
        <w:rPr>
          <w:iCs/>
        </w:rPr>
        <w:t xml:space="preserve">, when participants had indicated a mode of preference, some of the language in the study letter and subsequent recruitment letters included information about the other modes and was confusing to participants. </w:t>
      </w:r>
      <w:r w:rsidRPr="00C10681" w:rsidR="00A2208C">
        <w:rPr>
          <w:iCs/>
        </w:rPr>
        <w:t xml:space="preserve">For example, if a participant indicated he/she wanted to be sent a paper survey, the study letter accompanying the paper survey would include information on how to take the web, paper, and phone versions. </w:t>
      </w:r>
      <w:r w:rsidRPr="00C10681" w:rsidR="00EC1E89">
        <w:rPr>
          <w:iCs/>
        </w:rPr>
        <w:t>Changes were made to make language</w:t>
      </w:r>
      <w:r w:rsidRPr="00C10681" w:rsidR="00A2208C">
        <w:rPr>
          <w:iCs/>
        </w:rPr>
        <w:t xml:space="preserve"> clearer and more specific to the participants preferred mode of taking the survey.</w:t>
      </w:r>
    </w:p>
    <w:p w:rsidR="006C3C2B" w:rsidRPr="00C10681" w:rsidP="00C10681" w14:paraId="52391546" w14:textId="2905229D">
      <w:pPr>
        <w:pStyle w:val="ListParagraph"/>
        <w:numPr>
          <w:ilvl w:val="0"/>
          <w:numId w:val="4"/>
        </w:numPr>
        <w:spacing w:after="0" w:line="240" w:lineRule="auto"/>
        <w:rPr>
          <w:iCs/>
        </w:rPr>
      </w:pPr>
      <w:r w:rsidRPr="00C10681">
        <w:rPr>
          <w:iCs/>
        </w:rPr>
        <w:t>S</w:t>
      </w:r>
      <w:r w:rsidRPr="00C10681" w:rsidR="00A2208C">
        <w:rPr>
          <w:iCs/>
        </w:rPr>
        <w:t>ince the enclosure form is no longer being sent with the introductory letter and this was the primary way of determining whether potential participants preferred to communicate in English or Spanish, the MD STARnet s</w:t>
      </w:r>
      <w:r w:rsidRPr="00C10681">
        <w:rPr>
          <w:iCs/>
        </w:rPr>
        <w:t>urveillance data will be used to identify Spanish-speaking participants</w:t>
      </w:r>
      <w:r w:rsidRPr="00C10681" w:rsidR="00A2208C">
        <w:rPr>
          <w:iCs/>
        </w:rPr>
        <w:t>.</w:t>
      </w:r>
    </w:p>
    <w:p w:rsidR="00A2208C" w:rsidRPr="00C10681" w:rsidP="00C10681" w14:paraId="28A546BC" w14:textId="7EAA760F">
      <w:pPr>
        <w:pStyle w:val="ListParagraph"/>
        <w:numPr>
          <w:ilvl w:val="0"/>
          <w:numId w:val="4"/>
        </w:numPr>
        <w:spacing w:after="0" w:line="240" w:lineRule="auto"/>
        <w:rPr>
          <w:iCs/>
        </w:rPr>
      </w:pPr>
      <w:r w:rsidRPr="00C10681">
        <w:rPr>
          <w:iCs/>
        </w:rPr>
        <w:t>The phone survey will not b</w:t>
      </w:r>
      <w:r w:rsidRPr="00C10681" w:rsidR="002954F0">
        <w:rPr>
          <w:iCs/>
        </w:rPr>
        <w:t>e conducted in</w:t>
      </w:r>
      <w:r w:rsidRPr="00C10681">
        <w:rPr>
          <w:iCs/>
        </w:rPr>
        <w:t xml:space="preserve"> Spanish due to low number of Spanish speakers being recruited</w:t>
      </w:r>
      <w:r w:rsidRPr="00C10681" w:rsidR="002954F0">
        <w:rPr>
          <w:iCs/>
        </w:rPr>
        <w:t xml:space="preserve"> (fewer than 30 individuals across 7 sites for whom surveillance data indicate primary language)</w:t>
      </w:r>
      <w:r w:rsidRPr="00C10681">
        <w:rPr>
          <w:iCs/>
        </w:rPr>
        <w:t xml:space="preserve">. Web and paper will </w:t>
      </w:r>
      <w:r w:rsidRPr="00C10681" w:rsidR="002954F0">
        <w:rPr>
          <w:iCs/>
        </w:rPr>
        <w:t>continue to</w:t>
      </w:r>
      <w:r w:rsidRPr="00C10681">
        <w:rPr>
          <w:iCs/>
        </w:rPr>
        <w:t xml:space="preserve"> be available</w:t>
      </w:r>
      <w:r w:rsidRPr="00C10681" w:rsidR="002954F0">
        <w:rPr>
          <w:iCs/>
        </w:rPr>
        <w:t xml:space="preserve"> in Spanish</w:t>
      </w:r>
      <w:r w:rsidRPr="00C10681">
        <w:rPr>
          <w:iCs/>
        </w:rPr>
        <w:t>.</w:t>
      </w:r>
    </w:p>
    <w:p w:rsidR="006A7925" w:rsidRPr="00C10681" w:rsidP="00C10681" w14:paraId="2201D54B" w14:textId="24E99028">
      <w:pPr>
        <w:pStyle w:val="ListParagraph"/>
        <w:numPr>
          <w:ilvl w:val="0"/>
          <w:numId w:val="4"/>
        </w:numPr>
        <w:spacing w:after="0" w:line="240" w:lineRule="auto"/>
        <w:rPr>
          <w:iCs/>
        </w:rPr>
      </w:pPr>
      <w:r w:rsidRPr="00C10681">
        <w:rPr>
          <w:iCs/>
        </w:rPr>
        <w:t xml:space="preserve">The </w:t>
      </w:r>
      <w:r w:rsidRPr="00C10681" w:rsidR="002954F0">
        <w:rPr>
          <w:iCs/>
        </w:rPr>
        <w:t>m</w:t>
      </w:r>
      <w:r w:rsidRPr="00C10681">
        <w:rPr>
          <w:iCs/>
        </w:rPr>
        <w:t xml:space="preserve">issing </w:t>
      </w:r>
      <w:r w:rsidRPr="00C10681">
        <w:rPr>
          <w:iCs/>
        </w:rPr>
        <w:t>I</w:t>
      </w:r>
      <w:r w:rsidRPr="00C10681">
        <w:rPr>
          <w:iCs/>
        </w:rPr>
        <w:t xml:space="preserve">nformation phone script changed to better clarify whether </w:t>
      </w:r>
      <w:r w:rsidRPr="00C10681">
        <w:rPr>
          <w:iCs/>
        </w:rPr>
        <w:t xml:space="preserve">a </w:t>
      </w:r>
      <w:r w:rsidRPr="00C10681">
        <w:rPr>
          <w:iCs/>
        </w:rPr>
        <w:t xml:space="preserve">participant </w:t>
      </w:r>
      <w:r w:rsidRPr="00C10681">
        <w:rPr>
          <w:iCs/>
        </w:rPr>
        <w:t xml:space="preserve">who completed the survey </w:t>
      </w:r>
      <w:r w:rsidRPr="00C10681">
        <w:rPr>
          <w:iCs/>
        </w:rPr>
        <w:t>meant to skip questions or whether questions were unclear. If questions were meant to be skipped, staff caller would not press for answers.</w:t>
      </w:r>
      <w:r w:rsidRPr="00C10681" w:rsidR="002954F0">
        <w:rPr>
          <w:iCs/>
        </w:rPr>
        <w:t xml:space="preserve"> The reason for this change is because, during initial recruitment, when staff called about missing information, it became clear that some participants had meant to skip questions or even became distressed when pressed for an answer.</w:t>
      </w:r>
    </w:p>
    <w:p w:rsidR="002954F0" w:rsidRPr="00C10681" w:rsidP="00C10681" w14:paraId="23915A09" w14:textId="6C490028">
      <w:pPr>
        <w:pStyle w:val="ListParagraph"/>
        <w:numPr>
          <w:ilvl w:val="0"/>
          <w:numId w:val="4"/>
        </w:numPr>
        <w:spacing w:after="0" w:line="240" w:lineRule="auto"/>
        <w:rPr>
          <w:iCs/>
        </w:rPr>
      </w:pPr>
      <w:r w:rsidRPr="00C10681">
        <w:rPr>
          <w:iCs/>
        </w:rPr>
        <w:t>A</w:t>
      </w:r>
      <w:r w:rsidRPr="00C10681">
        <w:rPr>
          <w:iCs/>
        </w:rPr>
        <w:t xml:space="preserve"> </w:t>
      </w:r>
      <w:r w:rsidRPr="00C10681">
        <w:rPr>
          <w:iCs/>
        </w:rPr>
        <w:t xml:space="preserve">script </w:t>
      </w:r>
      <w:r w:rsidRPr="00C10681">
        <w:rPr>
          <w:iCs/>
        </w:rPr>
        <w:t xml:space="preserve">has been added </w:t>
      </w:r>
      <w:r w:rsidRPr="00C10681">
        <w:rPr>
          <w:iCs/>
        </w:rPr>
        <w:t xml:space="preserve">for when participants ask how MD STARnet got their name and knew they had </w:t>
      </w:r>
      <w:r w:rsidRPr="00C10681">
        <w:rPr>
          <w:iCs/>
        </w:rPr>
        <w:t>muscular dystrophy</w:t>
      </w:r>
      <w:r w:rsidRPr="00C10681">
        <w:rPr>
          <w:iCs/>
        </w:rPr>
        <w:t>.</w:t>
      </w:r>
      <w:r w:rsidRPr="00C10681">
        <w:rPr>
          <w:iCs/>
        </w:rPr>
        <w:t xml:space="preserve"> During initial recruitment, one potential participant had asked these questions</w:t>
      </w:r>
      <w:r w:rsidRPr="00C10681" w:rsidR="00642E77">
        <w:rPr>
          <w:iCs/>
        </w:rPr>
        <w:t>.</w:t>
      </w:r>
      <w:r w:rsidRPr="00C10681">
        <w:rPr>
          <w:iCs/>
        </w:rPr>
        <w:t xml:space="preserve"> </w:t>
      </w:r>
      <w:r w:rsidRPr="00C10681" w:rsidR="00642E77">
        <w:rPr>
          <w:iCs/>
        </w:rPr>
        <w:t>We anticipate others will have similar questions. The new</w:t>
      </w:r>
      <w:r w:rsidRPr="00C10681">
        <w:rPr>
          <w:iCs/>
        </w:rPr>
        <w:t xml:space="preserve"> script will enable recruiters to have standard </w:t>
      </w:r>
      <w:r w:rsidRPr="00C10681" w:rsidR="00642E77">
        <w:rPr>
          <w:iCs/>
        </w:rPr>
        <w:t>language</w:t>
      </w:r>
      <w:r w:rsidRPr="00C10681">
        <w:rPr>
          <w:iCs/>
        </w:rPr>
        <w:t xml:space="preserve"> </w:t>
      </w:r>
      <w:r w:rsidRPr="00C10681" w:rsidR="00642E77">
        <w:rPr>
          <w:iCs/>
        </w:rPr>
        <w:t xml:space="preserve">describing MD STARnet </w:t>
      </w:r>
      <w:r w:rsidRPr="00C10681">
        <w:rPr>
          <w:iCs/>
        </w:rPr>
        <w:t xml:space="preserve">that </w:t>
      </w:r>
      <w:r w:rsidRPr="00C10681" w:rsidR="00642E77">
        <w:rPr>
          <w:iCs/>
        </w:rPr>
        <w:t xml:space="preserve">also </w:t>
      </w:r>
      <w:r w:rsidRPr="00C10681">
        <w:rPr>
          <w:iCs/>
        </w:rPr>
        <w:t xml:space="preserve">includes site-specific information </w:t>
      </w:r>
      <w:r w:rsidRPr="00C10681" w:rsidR="00642E77">
        <w:rPr>
          <w:iCs/>
        </w:rPr>
        <w:t>on their legal authority to collect information about individuals with MD.</w:t>
      </w:r>
    </w:p>
    <w:p w:rsidR="00300EB3" w:rsidRPr="00C10681" w:rsidP="00C10681" w14:paraId="7F5990C1" w14:textId="1C102AC7">
      <w:pPr>
        <w:pStyle w:val="ListParagraph"/>
        <w:numPr>
          <w:ilvl w:val="0"/>
          <w:numId w:val="4"/>
        </w:numPr>
        <w:rPr>
          <w:iCs/>
        </w:rPr>
      </w:pPr>
      <w:r w:rsidRPr="00C10681">
        <w:rPr>
          <w:iCs/>
        </w:rPr>
        <w:t>A new s</w:t>
      </w:r>
      <w:r w:rsidRPr="00C10681">
        <w:rPr>
          <w:iCs/>
        </w:rPr>
        <w:t>cript and resources for participants who become distressed when taking the survey</w:t>
      </w:r>
      <w:r w:rsidRPr="00C10681" w:rsidR="00C10681">
        <w:rPr>
          <w:iCs/>
        </w:rPr>
        <w:t xml:space="preserve"> is being added</w:t>
      </w:r>
      <w:r w:rsidRPr="00C10681">
        <w:rPr>
          <w:iCs/>
        </w:rPr>
        <w:t xml:space="preserve">. </w:t>
      </w:r>
      <w:r w:rsidRPr="00C10681" w:rsidR="00C10681">
        <w:rPr>
          <w:iCs/>
        </w:rPr>
        <w:t xml:space="preserve">While completing the </w:t>
      </w:r>
      <w:r w:rsidRPr="00C10681">
        <w:rPr>
          <w:iCs/>
        </w:rPr>
        <w:t>phone survey</w:t>
      </w:r>
      <w:r w:rsidRPr="00C10681" w:rsidR="00C10681">
        <w:rPr>
          <w:iCs/>
        </w:rPr>
        <w:t xml:space="preserve"> during initial recruitment</w:t>
      </w:r>
      <w:r w:rsidRPr="00C10681">
        <w:rPr>
          <w:iCs/>
        </w:rPr>
        <w:t xml:space="preserve">, one participant become mildly </w:t>
      </w:r>
      <w:r w:rsidRPr="00C10681" w:rsidR="00C10681">
        <w:rPr>
          <w:iCs/>
        </w:rPr>
        <w:t xml:space="preserve">distressed </w:t>
      </w:r>
      <w:r w:rsidRPr="00C10681">
        <w:rPr>
          <w:iCs/>
        </w:rPr>
        <w:t xml:space="preserve">when answering some of the pregnancy questions. </w:t>
      </w:r>
      <w:r w:rsidRPr="00C10681" w:rsidR="00C10681">
        <w:rPr>
          <w:iCs/>
        </w:rPr>
        <w:t>The new script is being added to provide recruitment staff with standard language if they encounter a distressed participant and to be able to offer appropriate resources.</w:t>
      </w:r>
    </w:p>
    <w:p w:rsidR="005451F7" w:rsidP="00300EB3" w14:paraId="2A1331E7" w14:textId="77777777">
      <w:pPr>
        <w:spacing w:after="0" w:line="240" w:lineRule="auto"/>
      </w:pPr>
    </w:p>
    <w:p w:rsidR="00300EB3" w:rsidP="00300EB3" w14:paraId="3D6E3313" w14:textId="77777777">
      <w:pPr>
        <w:spacing w:after="0" w:line="240" w:lineRule="auto"/>
      </w:pPr>
      <w:r w:rsidRPr="00300EB3">
        <w:rPr>
          <w:b/>
        </w:rPr>
        <w:t>Attachments</w:t>
      </w:r>
      <w:r>
        <w:t xml:space="preserve">: </w:t>
      </w:r>
    </w:p>
    <w:p w:rsidR="00300EB3" w:rsidP="00300EB3" w14:paraId="47AA36AB" w14:textId="77777777">
      <w:pPr>
        <w:spacing w:after="0" w:line="240" w:lineRule="auto"/>
        <w:rPr>
          <w:i/>
        </w:rPr>
      </w:pPr>
      <w:r w:rsidRPr="00300EB3">
        <w:rPr>
          <w:i/>
        </w:rPr>
        <w:t>List them with their corresponding numbers</w:t>
      </w:r>
    </w:p>
    <w:p w:rsidR="00A74291" w:rsidP="005451F7" w14:paraId="4AAF2DA5" w14:textId="77777777">
      <w:pPr>
        <w:pStyle w:val="ListParagraph"/>
        <w:numPr>
          <w:ilvl w:val="0"/>
          <w:numId w:val="2"/>
        </w:numPr>
        <w:spacing w:after="0" w:line="240" w:lineRule="auto"/>
        <w:rPr>
          <w:i/>
        </w:rPr>
      </w:pPr>
      <w:r>
        <w:rPr>
          <w:i/>
        </w:rPr>
        <w:t>Attachment Q – Flowchart</w:t>
      </w:r>
    </w:p>
    <w:p w:rsidR="005451F7" w:rsidRPr="005451F7" w:rsidP="005451F7" w14:paraId="680024FF" w14:textId="7DA1CDD9">
      <w:pPr>
        <w:pStyle w:val="ListParagraph"/>
        <w:numPr>
          <w:ilvl w:val="0"/>
          <w:numId w:val="2"/>
        </w:numPr>
        <w:spacing w:after="0" w:line="240" w:lineRule="auto"/>
        <w:rPr>
          <w:i/>
        </w:rPr>
      </w:pPr>
      <w:r>
        <w:rPr>
          <w:i/>
        </w:rPr>
        <w:t>Attachment Ra-</w:t>
      </w:r>
      <w:r w:rsidR="00BE5A13">
        <w:rPr>
          <w:i/>
        </w:rPr>
        <w:t>k</w:t>
      </w:r>
    </w:p>
    <w:p w:rsidR="00300EB3" w:rsidP="00300EB3" w14:paraId="68983389" w14:textId="77777777">
      <w:pPr>
        <w:spacing w:after="0" w:line="240" w:lineRule="auto"/>
      </w:pPr>
    </w:p>
    <w:p w:rsidR="005451F7" w:rsidP="00300EB3" w14:paraId="31FDF400" w14:textId="77777777">
      <w:pPr>
        <w:spacing w:after="0" w:line="240" w:lineRule="auto"/>
      </w:pPr>
    </w:p>
    <w:p w:rsidR="00300EB3" w:rsidP="00300EB3" w14:paraId="768666AF" w14:textId="77777777">
      <w:pPr>
        <w:spacing w:after="0" w:line="240" w:lineRule="auto"/>
      </w:pPr>
      <w:r w:rsidRPr="00300EB3">
        <w:rPr>
          <w:b/>
        </w:rPr>
        <w:t>Background &amp; Justification</w:t>
      </w:r>
      <w:r>
        <w:t xml:space="preserve">: </w:t>
      </w:r>
    </w:p>
    <w:p w:rsidR="00300EB3" w:rsidP="00300EB3" w14:paraId="1D1E3ABE" w14:textId="77777777">
      <w:pPr>
        <w:spacing w:after="0" w:line="240" w:lineRule="auto"/>
        <w:rPr>
          <w:i/>
        </w:rPr>
      </w:pPr>
      <w:r w:rsidRPr="00300EB3">
        <w:rPr>
          <w:i/>
        </w:rPr>
        <w:t>Brief explanation for the change requested, including the reason (purpose or benefit) for the requested change</w:t>
      </w:r>
    </w:p>
    <w:p w:rsidR="00300EB3" w:rsidRPr="006D0591" w:rsidP="00300EB3" w14:paraId="2BC0458B" w14:textId="345C278B">
      <w:pPr>
        <w:spacing w:after="0" w:line="240" w:lineRule="auto"/>
        <w:rPr>
          <w:iCs/>
        </w:rPr>
      </w:pPr>
      <w:r w:rsidRPr="006D0591">
        <w:rPr>
          <w:iCs/>
        </w:rPr>
        <w:t>The changes</w:t>
      </w:r>
      <w:r w:rsidRPr="006D0591" w:rsidR="006D0591">
        <w:rPr>
          <w:iCs/>
        </w:rPr>
        <w:t xml:space="preserve"> described above</w:t>
      </w:r>
      <w:r w:rsidRPr="006D0591">
        <w:rPr>
          <w:iCs/>
        </w:rPr>
        <w:t xml:space="preserve"> are being implemented to refine the recruitment process after recruitment had occurred for the first 30 potential participants in each site. These changes are meant to make it easier for the </w:t>
      </w:r>
      <w:r w:rsidRPr="006D0591">
        <w:rPr>
          <w:iCs/>
        </w:rPr>
        <w:t>participant to understand how to participate and to anticipate how to handle certain questions or situations with participants if they arise.</w:t>
      </w:r>
    </w:p>
    <w:p w:rsidR="005451F7" w:rsidP="00300EB3" w14:paraId="0A38BA05" w14:textId="77777777">
      <w:pPr>
        <w:spacing w:after="0" w:line="240" w:lineRule="auto"/>
        <w:rPr>
          <w:i/>
        </w:rPr>
      </w:pPr>
    </w:p>
    <w:p w:rsidR="00300EB3" w:rsidP="00300EB3" w14:paraId="3D450119" w14:textId="77777777">
      <w:pPr>
        <w:spacing w:after="0" w:line="240" w:lineRule="auto"/>
      </w:pPr>
      <w:r w:rsidRPr="00300EB3">
        <w:rPr>
          <w:b/>
        </w:rPr>
        <w:t>Effect of Proposed Changes on Current Approved Instruments</w:t>
      </w:r>
      <w:r>
        <w:t>:</w:t>
      </w:r>
    </w:p>
    <w:p w:rsidR="005451F7" w:rsidRPr="006D0591" w:rsidP="005451F7" w14:paraId="1B47E72A" w14:textId="7D227BD8">
      <w:pPr>
        <w:pStyle w:val="ListParagraph"/>
        <w:numPr>
          <w:ilvl w:val="0"/>
          <w:numId w:val="2"/>
        </w:numPr>
        <w:spacing w:after="0" w:line="240" w:lineRule="auto"/>
        <w:rPr>
          <w:iCs/>
        </w:rPr>
      </w:pPr>
      <w:r w:rsidRPr="006D0591">
        <w:rPr>
          <w:iCs/>
        </w:rPr>
        <w:t>There have been no changes to the approved surveys, only the recruitment materials.</w:t>
      </w:r>
    </w:p>
    <w:p w:rsidR="00300EB3" w:rsidP="00300EB3" w14:paraId="307BE9E2" w14:textId="77777777">
      <w:pPr>
        <w:spacing w:after="0" w:line="240" w:lineRule="auto"/>
      </w:pPr>
    </w:p>
    <w:tbl>
      <w:tblPr>
        <w:tblStyle w:val="TableGrid"/>
        <w:tblW w:w="0" w:type="auto"/>
        <w:tblLook w:val="04A0"/>
      </w:tblPr>
      <w:tblGrid>
        <w:gridCol w:w="3356"/>
        <w:gridCol w:w="3357"/>
        <w:gridCol w:w="3357"/>
      </w:tblGrid>
      <w:tr w14:paraId="534A73EB" w14:textId="77777777" w:rsidTr="00300EB3">
        <w:tblPrEx>
          <w:tblW w:w="0" w:type="auto"/>
          <w:tblLook w:val="04A0"/>
        </w:tblPrEx>
        <w:tc>
          <w:tcPr>
            <w:tcW w:w="3356" w:type="dxa"/>
            <w:shd w:val="clear" w:color="auto" w:fill="D9D9D9" w:themeFill="background1" w:themeFillShade="D9"/>
          </w:tcPr>
          <w:p w:rsidR="00300EB3" w:rsidRPr="00300EB3" w:rsidP="00300EB3" w14:paraId="1CC862B6" w14:textId="77777777">
            <w:pPr>
              <w:jc w:val="center"/>
              <w:rPr>
                <w:b/>
              </w:rPr>
            </w:pPr>
            <w:r w:rsidRPr="00300EB3">
              <w:rPr>
                <w:b/>
              </w:rPr>
              <w:t>Form</w:t>
            </w:r>
          </w:p>
        </w:tc>
        <w:tc>
          <w:tcPr>
            <w:tcW w:w="3357" w:type="dxa"/>
            <w:shd w:val="clear" w:color="auto" w:fill="D9D9D9" w:themeFill="background1" w:themeFillShade="D9"/>
          </w:tcPr>
          <w:p w:rsidR="00300EB3" w:rsidRPr="00300EB3" w:rsidP="00300EB3" w14:paraId="4E7FB144" w14:textId="77777777">
            <w:pPr>
              <w:jc w:val="center"/>
              <w:rPr>
                <w:b/>
              </w:rPr>
            </w:pPr>
            <w:r w:rsidRPr="00300EB3">
              <w:rPr>
                <w:b/>
              </w:rPr>
              <w:t>Current/Question Item</w:t>
            </w:r>
          </w:p>
        </w:tc>
        <w:tc>
          <w:tcPr>
            <w:tcW w:w="3357" w:type="dxa"/>
            <w:shd w:val="clear" w:color="auto" w:fill="D9D9D9" w:themeFill="background1" w:themeFillShade="D9"/>
          </w:tcPr>
          <w:p w:rsidR="00300EB3" w:rsidRPr="00300EB3" w:rsidP="00300EB3" w14:paraId="13C04CAE" w14:textId="77777777">
            <w:pPr>
              <w:jc w:val="center"/>
              <w:rPr>
                <w:b/>
              </w:rPr>
            </w:pPr>
            <w:r w:rsidRPr="00300EB3">
              <w:rPr>
                <w:b/>
              </w:rPr>
              <w:t>Requested Change</w:t>
            </w:r>
          </w:p>
        </w:tc>
      </w:tr>
      <w:tr w14:paraId="30452F41" w14:textId="77777777" w:rsidTr="00300EB3">
        <w:tblPrEx>
          <w:tblW w:w="0" w:type="auto"/>
          <w:tblLook w:val="04A0"/>
        </w:tblPrEx>
        <w:tc>
          <w:tcPr>
            <w:tcW w:w="3356" w:type="dxa"/>
          </w:tcPr>
          <w:p w:rsidR="00300EB3" w:rsidP="00300EB3" w14:paraId="6A4DEDDD" w14:textId="77777777"/>
        </w:tc>
        <w:tc>
          <w:tcPr>
            <w:tcW w:w="3357" w:type="dxa"/>
          </w:tcPr>
          <w:p w:rsidR="00300EB3" w:rsidP="00300EB3" w14:paraId="4AAB1BEA" w14:textId="77777777"/>
        </w:tc>
        <w:tc>
          <w:tcPr>
            <w:tcW w:w="3357" w:type="dxa"/>
          </w:tcPr>
          <w:p w:rsidR="00300EB3" w:rsidP="00300EB3" w14:paraId="215AB7AD" w14:textId="77777777"/>
        </w:tc>
      </w:tr>
      <w:tr w14:paraId="15BDCA9E" w14:textId="77777777" w:rsidTr="00300EB3">
        <w:tblPrEx>
          <w:tblW w:w="0" w:type="auto"/>
          <w:tblLook w:val="04A0"/>
        </w:tblPrEx>
        <w:tc>
          <w:tcPr>
            <w:tcW w:w="3356" w:type="dxa"/>
          </w:tcPr>
          <w:p w:rsidR="00300EB3" w:rsidP="00300EB3" w14:paraId="6932AE6C" w14:textId="77777777"/>
        </w:tc>
        <w:tc>
          <w:tcPr>
            <w:tcW w:w="3357" w:type="dxa"/>
          </w:tcPr>
          <w:p w:rsidR="00300EB3" w:rsidP="00300EB3" w14:paraId="585A4EF5" w14:textId="77777777"/>
        </w:tc>
        <w:tc>
          <w:tcPr>
            <w:tcW w:w="3357" w:type="dxa"/>
          </w:tcPr>
          <w:p w:rsidR="00300EB3" w:rsidP="00300EB3" w14:paraId="1B93F229" w14:textId="77777777"/>
        </w:tc>
      </w:tr>
    </w:tbl>
    <w:p w:rsidR="00300EB3" w:rsidP="00300EB3" w14:paraId="2D12B9F6" w14:textId="77777777">
      <w:pPr>
        <w:spacing w:after="0" w:line="240" w:lineRule="auto"/>
      </w:pPr>
    </w:p>
    <w:p w:rsidR="00300EB3" w:rsidP="00300EB3" w14:paraId="4274CC70" w14:textId="77777777">
      <w:pPr>
        <w:spacing w:after="0" w:line="240" w:lineRule="auto"/>
      </w:pPr>
    </w:p>
    <w:p w:rsidR="00300EB3" w:rsidP="00300EB3" w14:paraId="15D3B5C3" w14:textId="77777777">
      <w:pPr>
        <w:spacing w:after="0" w:line="240" w:lineRule="auto"/>
      </w:pPr>
      <w:r w:rsidRPr="00300EB3">
        <w:rPr>
          <w:b/>
        </w:rPr>
        <w:t>Effect on Burden Estimate</w:t>
      </w:r>
      <w:r>
        <w:t>:</w:t>
      </w:r>
    </w:p>
    <w:p w:rsidR="00300EB3" w:rsidP="005451F7" w14:paraId="75F0C1D8" w14:textId="77777777">
      <w:pPr>
        <w:spacing w:after="0" w:line="240" w:lineRule="auto"/>
        <w:rPr>
          <w:i/>
        </w:rPr>
      </w:pPr>
      <w:r w:rsidRPr="00300EB3">
        <w:rPr>
          <w:i/>
        </w:rPr>
        <w:t>Discuss and include a table comparing to previously approved burden</w:t>
      </w:r>
    </w:p>
    <w:p w:rsidR="005451F7" w:rsidRPr="006D0591" w:rsidP="005451F7" w14:paraId="30496AAA" w14:textId="2DCB6F02">
      <w:pPr>
        <w:numPr>
          <w:ilvl w:val="0"/>
          <w:numId w:val="2"/>
        </w:numPr>
        <w:spacing w:after="0" w:line="240" w:lineRule="auto"/>
        <w:rPr>
          <w:rFonts w:eastAsia="Times New Roman" w:cstheme="minorHAnsi"/>
          <w:iCs/>
        </w:rPr>
      </w:pPr>
      <w:r w:rsidRPr="006D0591">
        <w:rPr>
          <w:rFonts w:eastAsia="Times New Roman" w:cstheme="minorHAnsi"/>
          <w:iCs/>
        </w:rPr>
        <w:t>There is no change in estimated burden.</w:t>
      </w:r>
    </w:p>
    <w:p w:rsidR="00300EB3" w:rsidP="00300EB3" w14:paraId="0B8DC484" w14:textId="77777777">
      <w:pPr>
        <w:spacing w:after="0" w:line="240" w:lineRule="auto"/>
      </w:pPr>
    </w:p>
    <w:tbl>
      <w:tblPr>
        <w:tblStyle w:val="TableGrid"/>
        <w:tblW w:w="0" w:type="auto"/>
        <w:tblLook w:val="04A0"/>
      </w:tblPr>
      <w:tblGrid>
        <w:gridCol w:w="3356"/>
        <w:gridCol w:w="3357"/>
        <w:gridCol w:w="3357"/>
      </w:tblGrid>
      <w:tr w14:paraId="10706F7B" w14:textId="77777777" w:rsidTr="00300EB3">
        <w:tblPrEx>
          <w:tblW w:w="0" w:type="auto"/>
          <w:tblLook w:val="04A0"/>
        </w:tblPrEx>
        <w:tc>
          <w:tcPr>
            <w:tcW w:w="3356" w:type="dxa"/>
            <w:shd w:val="clear" w:color="auto" w:fill="D9D9D9" w:themeFill="background1" w:themeFillShade="D9"/>
          </w:tcPr>
          <w:p w:rsidR="00300EB3" w:rsidRPr="00300EB3" w:rsidP="00300EB3" w14:paraId="58B8BDBD" w14:textId="77777777">
            <w:pPr>
              <w:jc w:val="center"/>
              <w:rPr>
                <w:b/>
              </w:rPr>
            </w:pPr>
            <w:r w:rsidRPr="00300EB3">
              <w:rPr>
                <w:b/>
              </w:rPr>
              <w:t>Form</w:t>
            </w:r>
          </w:p>
        </w:tc>
        <w:tc>
          <w:tcPr>
            <w:tcW w:w="3357" w:type="dxa"/>
            <w:shd w:val="clear" w:color="auto" w:fill="D9D9D9" w:themeFill="background1" w:themeFillShade="D9"/>
          </w:tcPr>
          <w:p w:rsidR="00300EB3" w:rsidRPr="00300EB3" w:rsidP="00300EB3" w14:paraId="4253E7EF" w14:textId="77777777">
            <w:pPr>
              <w:jc w:val="center"/>
              <w:rPr>
                <w:b/>
              </w:rPr>
            </w:pPr>
            <w:r w:rsidRPr="00300EB3">
              <w:rPr>
                <w:b/>
              </w:rPr>
              <w:t>Approved Burden</w:t>
            </w:r>
          </w:p>
        </w:tc>
        <w:tc>
          <w:tcPr>
            <w:tcW w:w="3357" w:type="dxa"/>
            <w:shd w:val="clear" w:color="auto" w:fill="D9D9D9" w:themeFill="background1" w:themeFillShade="D9"/>
          </w:tcPr>
          <w:p w:rsidR="00300EB3" w:rsidRPr="00300EB3" w:rsidP="00300EB3" w14:paraId="27F5815C" w14:textId="77777777">
            <w:pPr>
              <w:jc w:val="center"/>
              <w:rPr>
                <w:b/>
              </w:rPr>
            </w:pPr>
            <w:r w:rsidRPr="00300EB3">
              <w:rPr>
                <w:b/>
              </w:rPr>
              <w:t>Requested Burden</w:t>
            </w:r>
          </w:p>
        </w:tc>
      </w:tr>
      <w:tr w14:paraId="74EB87BD" w14:textId="77777777" w:rsidTr="00300EB3">
        <w:tblPrEx>
          <w:tblW w:w="0" w:type="auto"/>
          <w:tblLook w:val="04A0"/>
        </w:tblPrEx>
        <w:tc>
          <w:tcPr>
            <w:tcW w:w="3356" w:type="dxa"/>
          </w:tcPr>
          <w:p w:rsidR="00300EB3" w:rsidP="00300EB3" w14:paraId="447178FB" w14:textId="77777777"/>
        </w:tc>
        <w:tc>
          <w:tcPr>
            <w:tcW w:w="3357" w:type="dxa"/>
          </w:tcPr>
          <w:p w:rsidR="00300EB3" w:rsidP="00300EB3" w14:paraId="503B10F8" w14:textId="77777777"/>
        </w:tc>
        <w:tc>
          <w:tcPr>
            <w:tcW w:w="3357" w:type="dxa"/>
          </w:tcPr>
          <w:p w:rsidR="00300EB3" w:rsidP="00300EB3" w14:paraId="0506E77E" w14:textId="77777777"/>
        </w:tc>
      </w:tr>
      <w:tr w14:paraId="7092B7A0" w14:textId="77777777" w:rsidTr="00300EB3">
        <w:tblPrEx>
          <w:tblW w:w="0" w:type="auto"/>
          <w:tblLook w:val="04A0"/>
        </w:tblPrEx>
        <w:tc>
          <w:tcPr>
            <w:tcW w:w="3356" w:type="dxa"/>
            <w:tcBorders>
              <w:bottom w:val="single" w:sz="24" w:space="0" w:color="auto"/>
            </w:tcBorders>
          </w:tcPr>
          <w:p w:rsidR="00300EB3" w:rsidP="00300EB3" w14:paraId="0AC35BFE" w14:textId="77777777"/>
        </w:tc>
        <w:tc>
          <w:tcPr>
            <w:tcW w:w="3357" w:type="dxa"/>
            <w:tcBorders>
              <w:bottom w:val="single" w:sz="24" w:space="0" w:color="auto"/>
            </w:tcBorders>
          </w:tcPr>
          <w:p w:rsidR="00300EB3" w:rsidP="00300EB3" w14:paraId="03ACDC58" w14:textId="77777777"/>
        </w:tc>
        <w:tc>
          <w:tcPr>
            <w:tcW w:w="3357" w:type="dxa"/>
            <w:tcBorders>
              <w:bottom w:val="single" w:sz="24" w:space="0" w:color="auto"/>
            </w:tcBorders>
          </w:tcPr>
          <w:p w:rsidR="00300EB3" w:rsidP="00300EB3" w14:paraId="198DD0DF" w14:textId="77777777"/>
        </w:tc>
      </w:tr>
      <w:tr w14:paraId="31A34CAE" w14:textId="77777777" w:rsidTr="00300EB3">
        <w:tblPrEx>
          <w:tblW w:w="0" w:type="auto"/>
          <w:tblLook w:val="04A0"/>
        </w:tblPrEx>
        <w:tc>
          <w:tcPr>
            <w:tcW w:w="10070" w:type="dxa"/>
            <w:gridSpan w:val="3"/>
            <w:tcBorders>
              <w:top w:val="single" w:sz="24" w:space="0" w:color="auto"/>
            </w:tcBorders>
            <w:shd w:val="clear" w:color="auto" w:fill="BFBFBF" w:themeFill="background1" w:themeFillShade="BF"/>
          </w:tcPr>
          <w:p w:rsidR="00300EB3" w:rsidRPr="00300EB3" w:rsidP="00300EB3" w14:paraId="479B734E" w14:textId="77777777">
            <w:pPr>
              <w:rPr>
                <w:b/>
              </w:rPr>
            </w:pPr>
            <w:r w:rsidRPr="00300EB3">
              <w:rPr>
                <w:b/>
              </w:rPr>
              <w:t>Total</w:t>
            </w:r>
          </w:p>
        </w:tc>
      </w:tr>
      <w:tr w14:paraId="42C0354C" w14:textId="77777777" w:rsidTr="00300EB3">
        <w:tblPrEx>
          <w:tblW w:w="0" w:type="auto"/>
          <w:tblLook w:val="04A0"/>
        </w:tblPrEx>
        <w:tc>
          <w:tcPr>
            <w:tcW w:w="3356" w:type="dxa"/>
          </w:tcPr>
          <w:p w:rsidR="00300EB3" w:rsidP="00300EB3" w14:paraId="60C184C7" w14:textId="77777777"/>
        </w:tc>
        <w:tc>
          <w:tcPr>
            <w:tcW w:w="3357" w:type="dxa"/>
          </w:tcPr>
          <w:p w:rsidR="00300EB3" w:rsidP="00300EB3" w14:paraId="7B0FB0C3" w14:textId="77777777"/>
        </w:tc>
        <w:tc>
          <w:tcPr>
            <w:tcW w:w="3357" w:type="dxa"/>
          </w:tcPr>
          <w:p w:rsidR="00300EB3" w:rsidP="00300EB3" w14:paraId="23FD2D51" w14:textId="77777777"/>
        </w:tc>
      </w:tr>
    </w:tbl>
    <w:p w:rsidR="00300EB3" w:rsidRPr="00300EB3" w:rsidP="00300EB3" w14:paraId="62C97947" w14:textId="77777777">
      <w:pPr>
        <w:spacing w:after="0" w:line="240" w:lineRule="auto"/>
      </w:pPr>
    </w:p>
    <w:sectPr w:rsidSect="00D26908">
      <w:headerReference w:type="default" r:id="rId7"/>
      <w:footerReference w:type="default" r:id="rI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4510420"/>
      <w:docPartObj>
        <w:docPartGallery w:val="Page Numbers (Bottom of Page)"/>
        <w:docPartUnique/>
      </w:docPartObj>
    </w:sdtPr>
    <w:sdtEndPr>
      <w:rPr>
        <w:noProof/>
      </w:rPr>
    </w:sdtEndPr>
    <w:sdtContent>
      <w:p w:rsidR="005451F7" w14:paraId="6B011602" w14:textId="77777777">
        <w:pPr>
          <w:pStyle w:val="Footer"/>
          <w:jc w:val="right"/>
        </w:pPr>
        <w:r>
          <w:fldChar w:fldCharType="begin"/>
        </w:r>
        <w:r>
          <w:instrText xml:space="preserve"> PAGE   \* MERGEFORMAT </w:instrText>
        </w:r>
        <w:r>
          <w:fldChar w:fldCharType="separate"/>
        </w:r>
        <w:r w:rsidR="0077536E">
          <w:rPr>
            <w:noProof/>
          </w:rPr>
          <w:t>1</w:t>
        </w:r>
        <w:r>
          <w:rPr>
            <w:noProof/>
          </w:rPr>
          <w:fldChar w:fldCharType="end"/>
        </w:r>
      </w:p>
    </w:sdtContent>
  </w:sdt>
  <w:p w:rsidR="005451F7" w14:paraId="23B636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EB3" w:rsidRPr="00300EB3" w:rsidP="00300EB3" w14:paraId="43883E06" w14:textId="77777777">
    <w:pPr>
      <w:pStyle w:val="Header"/>
      <w:jc w:val="center"/>
      <w:rPr>
        <w:b/>
      </w:rPr>
    </w:pPr>
    <w:r w:rsidRPr="00300EB3">
      <w:rPr>
        <w:b/>
      </w:rPr>
      <w:t xml:space="preserve">ICR </w:t>
    </w:r>
    <w:r w:rsidR="005451F7">
      <w:rPr>
        <w:b/>
      </w:rPr>
      <w:t xml:space="preserve">Non-Substantive </w:t>
    </w:r>
    <w:r w:rsidRPr="00300EB3">
      <w:rPr>
        <w:b/>
      </w:rPr>
      <w:t>CHANGE REQUEST MEMO</w:t>
    </w:r>
  </w:p>
  <w:p w:rsidR="00300EB3" w14:paraId="5CC053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5059E3"/>
    <w:multiLevelType w:val="multilevel"/>
    <w:tmpl w:val="31AC0EF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
    <w:nsid w:val="2ABF153B"/>
    <w:multiLevelType w:val="hybridMultilevel"/>
    <w:tmpl w:val="6EB8F4B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2F4231"/>
    <w:multiLevelType w:val="hybridMultilevel"/>
    <w:tmpl w:val="BC521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72B6509"/>
    <w:multiLevelType w:val="hybridMultilevel"/>
    <w:tmpl w:val="A29818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9128643">
    <w:abstractNumId w:val="3"/>
  </w:num>
  <w:num w:numId="2" w16cid:durableId="844251874">
    <w:abstractNumId w:val="2"/>
  </w:num>
  <w:num w:numId="3" w16cid:durableId="793716765">
    <w:abstractNumId w:val="0"/>
  </w:num>
  <w:num w:numId="4" w16cid:durableId="855117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B3"/>
    <w:rsid w:val="0001570A"/>
    <w:rsid w:val="002954F0"/>
    <w:rsid w:val="00300EB3"/>
    <w:rsid w:val="005451F7"/>
    <w:rsid w:val="00642E77"/>
    <w:rsid w:val="006A6131"/>
    <w:rsid w:val="006A7925"/>
    <w:rsid w:val="006C3C2B"/>
    <w:rsid w:val="006D0591"/>
    <w:rsid w:val="0077536E"/>
    <w:rsid w:val="00917765"/>
    <w:rsid w:val="00A2208C"/>
    <w:rsid w:val="00A74291"/>
    <w:rsid w:val="00BE5A13"/>
    <w:rsid w:val="00C10681"/>
    <w:rsid w:val="00C16FCE"/>
    <w:rsid w:val="00D26908"/>
    <w:rsid w:val="00E46B3B"/>
    <w:rsid w:val="00EC1E89"/>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330A2D"/>
  <w15:chartTrackingRefBased/>
  <w15:docId w15:val="{B35E06B0-4326-4F97-9A87-635E5D3F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B3"/>
  </w:style>
  <w:style w:type="paragraph" w:styleId="Footer">
    <w:name w:val="footer"/>
    <w:basedOn w:val="Normal"/>
    <w:link w:val="FooterChar"/>
    <w:uiPriority w:val="99"/>
    <w:unhideWhenUsed/>
    <w:rsid w:val="00300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B3"/>
  </w:style>
  <w:style w:type="table" w:styleId="TableGrid">
    <w:name w:val="Table Grid"/>
    <w:basedOn w:val="TableNormal"/>
    <w:uiPriority w:val="39"/>
    <w:rsid w:val="0030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10CBFDE5ED92439566F1F8B46F34D6" ma:contentTypeVersion="5" ma:contentTypeDescription="Create a new document." ma:contentTypeScope="" ma:versionID="0a25f9a8dfd5e11c7806f279470b7e78">
  <xsd:schema xmlns:xsd="http://www.w3.org/2001/XMLSchema" xmlns:xs="http://www.w3.org/2001/XMLSchema" xmlns:p="http://schemas.microsoft.com/office/2006/metadata/properties" xmlns:ns2="221e94ce-e973-43b9-97a7-9581ecf30d25" xmlns:ns3="a03ea894-4ee6-4b9b-94bf-f72b20c1d9fc" targetNamespace="http://schemas.microsoft.com/office/2006/metadata/properties" ma:root="true" ma:fieldsID="65a63c30dc5797b36bbe97ca699f593e" ns2:_="" ns3:_="">
    <xsd:import namespace="221e94ce-e973-43b9-97a7-9581ecf30d25"/>
    <xsd:import namespace="a03ea894-4ee6-4b9b-94bf-f72b20c1d9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e94ce-e973-43b9-97a7-9581ecf30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3ea894-4ee6-4b9b-94bf-f72b20c1d9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5C770-3999-4A45-B0A1-3762E9BA622C}">
  <ds:schemaRefs>
    <ds:schemaRef ds:uri="http://schemas.microsoft.com/sharepoint/v3/contenttype/forms"/>
  </ds:schemaRefs>
</ds:datastoreItem>
</file>

<file path=customXml/itemProps2.xml><?xml version="1.0" encoding="utf-8"?>
<ds:datastoreItem xmlns:ds="http://schemas.openxmlformats.org/officeDocument/2006/customXml" ds:itemID="{5B6668DB-8D67-43DF-8C69-FAB7064F53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CD9965-5776-4FB2-94C2-F795F0CC6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e94ce-e973-43b9-97a7-9581ecf30d25"/>
    <ds:schemaRef ds:uri="a03ea894-4ee6-4b9b-94bf-f72b20c1d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ICR Change request memo</vt:lpstr>
    </vt:vector>
  </TitlesOfParts>
  <Company>Centers for Disease Control and Prevention</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Change request memo</dc:title>
  <dc:creator>Herron, Adrienne R. (CDC/DDNID/NCBDDD/OD)</dc:creator>
  <cp:lastModifiedBy>Street, Natalie (CDC/NCBDDD/DBDID)</cp:lastModifiedBy>
  <cp:revision>3</cp:revision>
  <dcterms:created xsi:type="dcterms:W3CDTF">2023-12-14T21:57:00Z</dcterms:created>
  <dcterms:modified xsi:type="dcterms:W3CDTF">2024-01-03T21:40:00Z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0x0101006D10CBFDE5ED92439566F1F8B46F34D6</vt:lpwstr>
  </property>
  <property fmtid="{D5CDD505-2E9C-101B-9397-08002B2CF9AE}" pid="3" name="MSIP_Label_7b94a7b8-f06c-4dfe-bdcc-9b548fd58c31_ActionId">
    <vt:lpwstr>ac3c4c18-387f-479a-b75e-966a69806ea1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2023-12-14T19:53:50Z</vt:lpwstr>
  </property>
  <property fmtid="{D5CDD505-2E9C-101B-9397-08002B2CF9AE}" pid="9" name="MSIP_Label_7b94a7b8-f06c-4dfe-bdcc-9b548fd58c31_SiteId">
    <vt:lpwstr>9ce70869-60db-44fd-abe8-d2767077fc8f</vt:lpwstr>
  </property>
</Properties>
</file>