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3781" w:rsidP="008C3781" w14:paraId="6C45DCC8" w14:textId="77777777">
      <w:pPr>
        <w:jc w:val="center"/>
        <w:rPr>
          <w:rFonts w:ascii="Times New Roman" w:hAnsi="Times New Roman"/>
          <w:b/>
          <w:sz w:val="28"/>
          <w:szCs w:val="28"/>
        </w:rPr>
      </w:pPr>
    </w:p>
    <w:p w:rsidR="008C3781" w:rsidP="008C3781" w14:paraId="4F33CBAF" w14:textId="77777777">
      <w:pPr>
        <w:jc w:val="center"/>
        <w:rPr>
          <w:rFonts w:ascii="Times New Roman" w:hAnsi="Times New Roman"/>
          <w:b/>
          <w:sz w:val="28"/>
          <w:szCs w:val="28"/>
        </w:rPr>
      </w:pPr>
    </w:p>
    <w:p w:rsidR="008C3781" w:rsidP="008C3781" w14:paraId="1119C920" w14:textId="77777777">
      <w:pPr>
        <w:jc w:val="center"/>
        <w:rPr>
          <w:rFonts w:ascii="Times New Roman" w:hAnsi="Times New Roman"/>
          <w:b/>
          <w:sz w:val="28"/>
          <w:szCs w:val="28"/>
        </w:rPr>
      </w:pPr>
    </w:p>
    <w:p w:rsidR="008C3781" w:rsidP="008C3781" w14:paraId="25458E38" w14:textId="77777777">
      <w:pPr>
        <w:jc w:val="center"/>
        <w:rPr>
          <w:rFonts w:ascii="Times New Roman" w:hAnsi="Times New Roman"/>
          <w:b/>
          <w:sz w:val="28"/>
          <w:szCs w:val="28"/>
        </w:rPr>
      </w:pPr>
    </w:p>
    <w:p w:rsidR="008C3781" w:rsidP="008C3781" w14:paraId="786DB9A8" w14:textId="77777777">
      <w:pPr>
        <w:jc w:val="center"/>
        <w:rPr>
          <w:rFonts w:ascii="Times New Roman" w:hAnsi="Times New Roman"/>
          <w:b/>
          <w:sz w:val="28"/>
          <w:szCs w:val="28"/>
        </w:rPr>
      </w:pPr>
    </w:p>
    <w:p w:rsidR="008C3781" w:rsidP="008C3781" w14:paraId="24784E88" w14:textId="77777777">
      <w:pPr>
        <w:jc w:val="center"/>
        <w:rPr>
          <w:rFonts w:ascii="Times New Roman" w:hAnsi="Times New Roman"/>
          <w:b/>
          <w:sz w:val="28"/>
          <w:szCs w:val="28"/>
        </w:rPr>
      </w:pPr>
      <w:r w:rsidRPr="00886C0F">
        <w:rPr>
          <w:rFonts w:ascii="Times New Roman" w:hAnsi="Times New Roman"/>
          <w:b/>
          <w:sz w:val="28"/>
          <w:szCs w:val="28"/>
        </w:rPr>
        <w:t>Artificial Stone Countertops: Exposures, Controls, Surveillance, &amp; Translation</w:t>
      </w:r>
      <w:r>
        <w:rPr>
          <w:rFonts w:ascii="Times New Roman" w:hAnsi="Times New Roman"/>
          <w:b/>
          <w:sz w:val="28"/>
          <w:szCs w:val="28"/>
        </w:rPr>
        <w:t xml:space="preserve"> </w:t>
      </w:r>
      <w:r w:rsidR="0029548B">
        <w:rPr>
          <w:rFonts w:ascii="Times New Roman" w:hAnsi="Times New Roman"/>
          <w:b/>
          <w:sz w:val="28"/>
          <w:szCs w:val="28"/>
        </w:rPr>
        <w:t>(Information Collection Request</w:t>
      </w:r>
      <w:r w:rsidR="007A137B">
        <w:rPr>
          <w:rFonts w:ascii="Times New Roman" w:hAnsi="Times New Roman"/>
          <w:b/>
          <w:sz w:val="28"/>
          <w:szCs w:val="28"/>
        </w:rPr>
        <w:t xml:space="preserve"> </w:t>
      </w:r>
      <w:r w:rsidR="00C93565">
        <w:rPr>
          <w:rFonts w:ascii="Times New Roman" w:hAnsi="Times New Roman"/>
          <w:b/>
          <w:sz w:val="28"/>
          <w:szCs w:val="28"/>
        </w:rPr>
        <w:t>–</w:t>
      </w:r>
      <w:r w:rsidR="007A137B">
        <w:rPr>
          <w:rFonts w:ascii="Times New Roman" w:hAnsi="Times New Roman"/>
          <w:b/>
          <w:sz w:val="28"/>
          <w:szCs w:val="28"/>
        </w:rPr>
        <w:t xml:space="preserve"> </w:t>
      </w:r>
      <w:r w:rsidR="00C93565">
        <w:rPr>
          <w:rFonts w:ascii="Times New Roman" w:hAnsi="Times New Roman"/>
          <w:b/>
          <w:sz w:val="28"/>
          <w:szCs w:val="28"/>
        </w:rPr>
        <w:t xml:space="preserve">OMB </w:t>
      </w:r>
      <w:r>
        <w:rPr>
          <w:rFonts w:ascii="Times New Roman" w:hAnsi="Times New Roman"/>
          <w:b/>
          <w:sz w:val="28"/>
          <w:szCs w:val="28"/>
        </w:rPr>
        <w:t xml:space="preserve"># </w:t>
      </w:r>
      <w:r w:rsidRPr="00886C0F">
        <w:rPr>
          <w:rFonts w:ascii="Times New Roman" w:hAnsi="Times New Roman"/>
          <w:b/>
          <w:sz w:val="28"/>
          <w:szCs w:val="28"/>
          <w:highlight w:val="yellow"/>
        </w:rPr>
        <w:t>XXXX</w:t>
      </w:r>
      <w:r>
        <w:rPr>
          <w:rFonts w:ascii="Times New Roman" w:hAnsi="Times New Roman"/>
          <w:b/>
          <w:sz w:val="28"/>
          <w:szCs w:val="28"/>
        </w:rPr>
        <w:t>)</w:t>
      </w:r>
    </w:p>
    <w:p w:rsidR="000F7D97" w:rsidP="008C3781" w14:paraId="36696B7B" w14:textId="77777777">
      <w:pPr>
        <w:jc w:val="center"/>
        <w:rPr>
          <w:rFonts w:ascii="Times New Roman" w:hAnsi="Times New Roman"/>
          <w:b/>
          <w:sz w:val="28"/>
          <w:szCs w:val="28"/>
        </w:rPr>
      </w:pPr>
    </w:p>
    <w:p w:rsidR="000F7D97" w:rsidRPr="000F7D97" w:rsidP="000F7D97" w14:paraId="054D30BE" w14:textId="77777777">
      <w:pPr>
        <w:jc w:val="center"/>
        <w:rPr>
          <w:rFonts w:ascii="Times New Roman" w:hAnsi="Times New Roman"/>
          <w:b/>
          <w:szCs w:val="24"/>
        </w:rPr>
      </w:pPr>
      <w:r w:rsidRPr="000F7D97">
        <w:rPr>
          <w:rFonts w:ascii="Times New Roman" w:hAnsi="Times New Roman"/>
          <w:b/>
          <w:szCs w:val="24"/>
        </w:rPr>
        <w:t xml:space="preserve">Request for Office of Management and Budget Review and </w:t>
      </w:r>
    </w:p>
    <w:p w:rsidR="000F7D97" w:rsidRPr="000F7D97" w:rsidP="000F7D97" w14:paraId="7D53A171" w14:textId="77777777">
      <w:pPr>
        <w:jc w:val="center"/>
        <w:rPr>
          <w:rFonts w:ascii="Times New Roman" w:hAnsi="Times New Roman"/>
          <w:b/>
          <w:szCs w:val="24"/>
        </w:rPr>
      </w:pPr>
      <w:r w:rsidRPr="000F7D97">
        <w:rPr>
          <w:rFonts w:ascii="Times New Roman" w:hAnsi="Times New Roman"/>
          <w:b/>
          <w:szCs w:val="24"/>
        </w:rPr>
        <w:t>Approval for Federally Sponsored Data Collection</w:t>
      </w:r>
    </w:p>
    <w:p w:rsidR="009D01AA" w:rsidP="008C3781" w14:paraId="0C6563A4" w14:textId="77777777">
      <w:pPr>
        <w:jc w:val="center"/>
        <w:rPr>
          <w:rFonts w:ascii="Times New Roman" w:hAnsi="Times New Roman"/>
          <w:b/>
          <w:sz w:val="28"/>
          <w:szCs w:val="28"/>
        </w:rPr>
      </w:pPr>
    </w:p>
    <w:p w:rsidR="000B339B" w:rsidRPr="000B339B" w:rsidP="008C3781" w14:paraId="28AC3A29" w14:textId="77777777">
      <w:pPr>
        <w:jc w:val="center"/>
        <w:rPr>
          <w:rFonts w:ascii="Times New Roman" w:hAnsi="Times New Roman"/>
          <w:b/>
          <w:szCs w:val="24"/>
        </w:rPr>
      </w:pPr>
      <w:r w:rsidRPr="000B339B">
        <w:rPr>
          <w:rFonts w:ascii="Times New Roman" w:hAnsi="Times New Roman"/>
          <w:b/>
          <w:szCs w:val="24"/>
        </w:rPr>
        <w:t>Section A</w:t>
      </w:r>
    </w:p>
    <w:p w:rsidR="009D01AA" w:rsidP="008C3781" w14:paraId="723FF77B" w14:textId="77777777">
      <w:pPr>
        <w:jc w:val="center"/>
        <w:rPr>
          <w:rFonts w:ascii="Times New Roman" w:hAnsi="Times New Roman"/>
          <w:b/>
          <w:sz w:val="28"/>
          <w:szCs w:val="28"/>
        </w:rPr>
      </w:pPr>
    </w:p>
    <w:p w:rsidR="00954C81" w:rsidP="008C3781" w14:paraId="1B06198E" w14:textId="77777777">
      <w:pPr>
        <w:jc w:val="center"/>
        <w:rPr>
          <w:rFonts w:ascii="Times New Roman" w:hAnsi="Times New Roman"/>
          <w:szCs w:val="24"/>
        </w:rPr>
      </w:pPr>
      <w:r>
        <w:rPr>
          <w:rFonts w:ascii="Times New Roman" w:hAnsi="Times New Roman"/>
          <w:szCs w:val="24"/>
        </w:rPr>
        <w:t>Project officer</w:t>
      </w:r>
      <w:r w:rsidR="00886C0F">
        <w:rPr>
          <w:rFonts w:ascii="Times New Roman" w:hAnsi="Times New Roman"/>
          <w:szCs w:val="24"/>
        </w:rPr>
        <w:t>s</w:t>
      </w:r>
      <w:r>
        <w:rPr>
          <w:rFonts w:ascii="Times New Roman" w:hAnsi="Times New Roman"/>
          <w:szCs w:val="24"/>
        </w:rPr>
        <w:t xml:space="preserve">: </w:t>
      </w:r>
      <w:r w:rsidR="00886C0F">
        <w:rPr>
          <w:rFonts w:ascii="Times New Roman" w:hAnsi="Times New Roman"/>
          <w:szCs w:val="24"/>
        </w:rPr>
        <w:t xml:space="preserve">Alyson Fortner and </w:t>
      </w:r>
      <w:r w:rsidR="00EF7C27">
        <w:rPr>
          <w:rFonts w:ascii="Times New Roman" w:hAnsi="Times New Roman"/>
          <w:szCs w:val="24"/>
        </w:rPr>
        <w:t xml:space="preserve">R. </w:t>
      </w:r>
      <w:r w:rsidR="00886C0F">
        <w:rPr>
          <w:rFonts w:ascii="Times New Roman" w:hAnsi="Times New Roman"/>
          <w:szCs w:val="24"/>
        </w:rPr>
        <w:t>Reid Harvey</w:t>
      </w:r>
    </w:p>
    <w:p w:rsidR="00954C81" w:rsidP="008C3781" w14:paraId="540F1767" w14:textId="77777777">
      <w:pPr>
        <w:jc w:val="center"/>
        <w:rPr>
          <w:rFonts w:ascii="Times New Roman" w:hAnsi="Times New Roman"/>
          <w:szCs w:val="24"/>
        </w:rPr>
      </w:pPr>
      <w:r>
        <w:rPr>
          <w:rFonts w:ascii="Times New Roman" w:hAnsi="Times New Roman"/>
          <w:szCs w:val="24"/>
        </w:rPr>
        <w:t>National Institute for Occupational Safety and Health</w:t>
      </w:r>
    </w:p>
    <w:p w:rsidR="00954C81" w:rsidP="008C3781" w14:paraId="6201BACF" w14:textId="77777777">
      <w:pPr>
        <w:jc w:val="center"/>
        <w:rPr>
          <w:rFonts w:ascii="Times New Roman" w:hAnsi="Times New Roman"/>
          <w:szCs w:val="24"/>
        </w:rPr>
      </w:pPr>
      <w:r>
        <w:rPr>
          <w:rFonts w:ascii="Times New Roman" w:hAnsi="Times New Roman"/>
          <w:szCs w:val="24"/>
        </w:rPr>
        <w:t>Field Studies Branch</w:t>
      </w:r>
    </w:p>
    <w:p w:rsidR="007A137B" w:rsidRPr="007A137B" w:rsidP="007A137B" w14:paraId="776882B8" w14:textId="77777777">
      <w:pPr>
        <w:jc w:val="center"/>
        <w:rPr>
          <w:rFonts w:ascii="Times New Roman" w:hAnsi="Times New Roman"/>
          <w:szCs w:val="24"/>
        </w:rPr>
      </w:pPr>
      <w:bookmarkStart w:id="0" w:name="_Hlk81386801"/>
      <w:r w:rsidRPr="007A137B">
        <w:rPr>
          <w:rFonts w:ascii="Times New Roman" w:hAnsi="Times New Roman"/>
          <w:szCs w:val="24"/>
        </w:rPr>
        <w:t xml:space="preserve">1000 Frederick Lane, MS </w:t>
      </w:r>
      <w:r w:rsidR="00886C0F">
        <w:rPr>
          <w:rFonts w:ascii="Times New Roman" w:hAnsi="Times New Roman"/>
          <w:szCs w:val="24"/>
        </w:rPr>
        <w:t>2800</w:t>
      </w:r>
    </w:p>
    <w:p w:rsidR="00954C81" w:rsidP="008C3781" w14:paraId="7F6BBFC8" w14:textId="77777777">
      <w:pPr>
        <w:jc w:val="center"/>
        <w:rPr>
          <w:rFonts w:ascii="Times New Roman" w:hAnsi="Times New Roman"/>
          <w:szCs w:val="24"/>
        </w:rPr>
      </w:pPr>
      <w:r w:rsidRPr="007A137B">
        <w:rPr>
          <w:rFonts w:ascii="Times New Roman" w:hAnsi="Times New Roman"/>
          <w:szCs w:val="24"/>
        </w:rPr>
        <w:t>Morgantown, WV 26508</w:t>
      </w:r>
      <w:bookmarkEnd w:id="0"/>
    </w:p>
    <w:p w:rsidR="008612E4" w:rsidP="008C3781" w14:paraId="63A94E12" w14:textId="77777777">
      <w:pPr>
        <w:jc w:val="center"/>
        <w:rPr>
          <w:rFonts w:ascii="Times New Roman" w:hAnsi="Times New Roman"/>
          <w:szCs w:val="24"/>
        </w:rPr>
      </w:pPr>
    </w:p>
    <w:p w:rsidR="009D01AA" w:rsidRPr="004A6176" w:rsidP="008C3781" w14:paraId="7124F076" w14:textId="77777777">
      <w:pPr>
        <w:jc w:val="center"/>
        <w:rPr>
          <w:rFonts w:ascii="Times New Roman" w:hAnsi="Times New Roman"/>
          <w:szCs w:val="24"/>
        </w:rPr>
      </w:pPr>
      <w:r>
        <w:rPr>
          <w:rFonts w:ascii="Times New Roman" w:hAnsi="Times New Roman"/>
          <w:szCs w:val="24"/>
        </w:rPr>
        <w:t>Phone: 304-285-</w:t>
      </w:r>
      <w:r w:rsidR="00886C0F">
        <w:rPr>
          <w:rFonts w:ascii="Times New Roman" w:hAnsi="Times New Roman"/>
          <w:szCs w:val="24"/>
        </w:rPr>
        <w:t>5851 and 304-285-6377</w:t>
      </w:r>
    </w:p>
    <w:p w:rsidR="000F7D97" w:rsidRPr="004A6176" w:rsidP="008C3781" w14:paraId="3129DC99" w14:textId="77777777">
      <w:pPr>
        <w:jc w:val="center"/>
        <w:rPr>
          <w:rFonts w:ascii="Times New Roman" w:hAnsi="Times New Roman"/>
          <w:szCs w:val="24"/>
        </w:rPr>
      </w:pPr>
      <w:r>
        <w:rPr>
          <w:rFonts w:ascii="Times New Roman" w:hAnsi="Times New Roman"/>
          <w:szCs w:val="24"/>
        </w:rPr>
        <w:t xml:space="preserve">E-mail: </w:t>
      </w:r>
      <w:hyperlink r:id="rId8" w:history="1">
        <w:r w:rsidRPr="00222B4F" w:rsidR="00886C0F">
          <w:rPr>
            <w:rStyle w:val="Hyperlink"/>
            <w:rFonts w:ascii="Times New Roman" w:hAnsi="Times New Roman"/>
            <w:szCs w:val="24"/>
          </w:rPr>
          <w:t>yqa0@cdc.gov</w:t>
        </w:r>
      </w:hyperlink>
      <w:r w:rsidR="00886C0F">
        <w:rPr>
          <w:rFonts w:ascii="Times New Roman" w:hAnsi="Times New Roman"/>
          <w:szCs w:val="24"/>
        </w:rPr>
        <w:t xml:space="preserve"> and </w:t>
      </w:r>
      <w:hyperlink r:id="rId9" w:history="1">
        <w:r w:rsidRPr="00222B4F" w:rsidR="00886C0F">
          <w:rPr>
            <w:rStyle w:val="Hyperlink"/>
            <w:rFonts w:ascii="Times New Roman" w:hAnsi="Times New Roman"/>
            <w:szCs w:val="24"/>
          </w:rPr>
          <w:t>iez1@cdc.gov</w:t>
        </w:r>
      </w:hyperlink>
      <w:r w:rsidR="00886C0F">
        <w:rPr>
          <w:rFonts w:ascii="Times New Roman" w:hAnsi="Times New Roman"/>
          <w:szCs w:val="24"/>
        </w:rPr>
        <w:t xml:space="preserve"> </w:t>
      </w:r>
    </w:p>
    <w:p w:rsidR="00C55301" w:rsidP="008C3781" w14:paraId="2E00ABA1" w14:textId="77777777">
      <w:pPr>
        <w:jc w:val="center"/>
        <w:rPr>
          <w:rFonts w:ascii="Times New Roman" w:hAnsi="Times New Roman"/>
          <w:szCs w:val="24"/>
        </w:rPr>
      </w:pPr>
    </w:p>
    <w:p w:rsidR="004A6176" w:rsidRPr="00923B70" w:rsidP="00923B70" w14:paraId="6AC5155B" w14:textId="77777777">
      <w:pPr>
        <w:jc w:val="center"/>
        <w:rPr>
          <w:rFonts w:ascii="Times New Roman" w:hAnsi="Times New Roman"/>
          <w:b/>
          <w:bCs/>
        </w:rPr>
      </w:pPr>
      <w:r w:rsidRPr="00571B00">
        <w:br w:type="page"/>
      </w:r>
      <w:bookmarkStart w:id="1" w:name="_Toc106016992"/>
      <w:r w:rsidRPr="00923B70">
        <w:rPr>
          <w:rFonts w:ascii="Times New Roman" w:hAnsi="Times New Roman"/>
          <w:b/>
          <w:bCs/>
        </w:rPr>
        <w:t>Table of Contents</w:t>
      </w:r>
      <w:bookmarkEnd w:id="1"/>
    </w:p>
    <w:p w:rsidR="00632018" w:rsidRPr="00204BAF" w14:paraId="25D1240B" w14:textId="77777777">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anchor="_Toc114051654" w:history="1">
        <w:r w:rsidRPr="005C78A8">
          <w:rPr>
            <w:rStyle w:val="Hyperlink"/>
            <w:rFonts w:ascii="Times New Roman" w:hAnsi="Times New Roman"/>
            <w:noProof/>
          </w:rPr>
          <w:t>A.  Justification</w:t>
        </w:r>
        <w:r>
          <w:rPr>
            <w:noProof/>
            <w:webHidden/>
          </w:rPr>
          <w:tab/>
        </w:r>
        <w:r>
          <w:rPr>
            <w:noProof/>
            <w:webHidden/>
          </w:rPr>
          <w:fldChar w:fldCharType="begin"/>
        </w:r>
        <w:r>
          <w:rPr>
            <w:noProof/>
            <w:webHidden/>
          </w:rPr>
          <w:instrText xml:space="preserve"> PAGEREF _Toc114051654 \h </w:instrText>
        </w:r>
        <w:r>
          <w:rPr>
            <w:noProof/>
            <w:webHidden/>
          </w:rPr>
          <w:fldChar w:fldCharType="separate"/>
        </w:r>
        <w:r>
          <w:rPr>
            <w:noProof/>
            <w:webHidden/>
          </w:rPr>
          <w:t>4</w:t>
        </w:r>
        <w:r>
          <w:rPr>
            <w:noProof/>
            <w:webHidden/>
          </w:rPr>
          <w:fldChar w:fldCharType="end"/>
        </w:r>
      </w:hyperlink>
    </w:p>
    <w:p w:rsidR="00632018" w:rsidRPr="00204BAF" w14:paraId="636087B2" w14:textId="77777777">
      <w:pPr>
        <w:pStyle w:val="TOC2"/>
        <w:tabs>
          <w:tab w:val="left" w:pos="880"/>
          <w:tab w:val="right" w:leader="dot" w:pos="9350"/>
        </w:tabs>
        <w:rPr>
          <w:rFonts w:ascii="Calibri" w:hAnsi="Calibri"/>
          <w:noProof/>
          <w:sz w:val="22"/>
          <w:szCs w:val="22"/>
        </w:rPr>
      </w:pPr>
      <w:hyperlink w:anchor="_Toc114051655" w:history="1">
        <w:r w:rsidRPr="005C78A8" w:rsidR="00903A66">
          <w:rPr>
            <w:rStyle w:val="Hyperlink"/>
            <w:rFonts w:ascii="Times New Roman" w:hAnsi="Times New Roman"/>
            <w:noProof/>
          </w:rPr>
          <w:t>A.1</w:t>
        </w:r>
        <w:r w:rsidRPr="00204BAF" w:rsidR="00903A66">
          <w:rPr>
            <w:rFonts w:ascii="Calibri" w:hAnsi="Calibri"/>
            <w:noProof/>
            <w:sz w:val="22"/>
            <w:szCs w:val="22"/>
          </w:rPr>
          <w:tab/>
        </w:r>
        <w:r w:rsidRPr="005C78A8" w:rsidR="00903A66">
          <w:rPr>
            <w:rStyle w:val="Hyperlink"/>
            <w:rFonts w:ascii="Times New Roman" w:hAnsi="Times New Roman"/>
            <w:noProof/>
          </w:rPr>
          <w:t>Circumstances making the collection of information necessary</w:t>
        </w:r>
        <w:r w:rsidR="00903A66">
          <w:rPr>
            <w:noProof/>
            <w:webHidden/>
          </w:rPr>
          <w:tab/>
        </w:r>
        <w:r w:rsidR="00903A66">
          <w:rPr>
            <w:noProof/>
            <w:webHidden/>
          </w:rPr>
          <w:fldChar w:fldCharType="begin"/>
        </w:r>
        <w:r w:rsidR="00903A66">
          <w:rPr>
            <w:noProof/>
            <w:webHidden/>
          </w:rPr>
          <w:instrText xml:space="preserve"> PAGEREF _Toc114051655 \h </w:instrText>
        </w:r>
        <w:r w:rsidR="00903A66">
          <w:rPr>
            <w:noProof/>
            <w:webHidden/>
          </w:rPr>
          <w:fldChar w:fldCharType="separate"/>
        </w:r>
        <w:r w:rsidR="00903A66">
          <w:rPr>
            <w:noProof/>
            <w:webHidden/>
          </w:rPr>
          <w:t>4</w:t>
        </w:r>
        <w:r w:rsidR="00903A66">
          <w:rPr>
            <w:noProof/>
            <w:webHidden/>
          </w:rPr>
          <w:fldChar w:fldCharType="end"/>
        </w:r>
      </w:hyperlink>
    </w:p>
    <w:p w:rsidR="00632018" w:rsidRPr="00204BAF" w14:paraId="09429F5E" w14:textId="77777777">
      <w:pPr>
        <w:pStyle w:val="TOC2"/>
        <w:tabs>
          <w:tab w:val="left" w:pos="880"/>
          <w:tab w:val="right" w:leader="dot" w:pos="9350"/>
        </w:tabs>
        <w:rPr>
          <w:rFonts w:ascii="Calibri" w:hAnsi="Calibri"/>
          <w:noProof/>
          <w:sz w:val="22"/>
          <w:szCs w:val="22"/>
        </w:rPr>
      </w:pPr>
      <w:hyperlink w:anchor="_Toc114051656" w:history="1">
        <w:r w:rsidRPr="005C78A8" w:rsidR="00903A66">
          <w:rPr>
            <w:rStyle w:val="Hyperlink"/>
            <w:rFonts w:ascii="Times New Roman" w:hAnsi="Times New Roman"/>
            <w:noProof/>
          </w:rPr>
          <w:t>A.2</w:t>
        </w:r>
        <w:r w:rsidRPr="00204BAF" w:rsidR="00903A66">
          <w:rPr>
            <w:rFonts w:ascii="Calibri" w:hAnsi="Calibri"/>
            <w:noProof/>
            <w:sz w:val="22"/>
            <w:szCs w:val="22"/>
          </w:rPr>
          <w:tab/>
        </w:r>
        <w:r w:rsidRPr="005C78A8" w:rsidR="00903A66">
          <w:rPr>
            <w:rStyle w:val="Hyperlink"/>
            <w:rFonts w:ascii="Times New Roman" w:hAnsi="Times New Roman"/>
            <w:noProof/>
          </w:rPr>
          <w:t>Purpose and use of information collection</w:t>
        </w:r>
        <w:r w:rsidR="00903A66">
          <w:rPr>
            <w:noProof/>
            <w:webHidden/>
          </w:rPr>
          <w:tab/>
        </w:r>
        <w:r w:rsidR="00903A66">
          <w:rPr>
            <w:noProof/>
            <w:webHidden/>
          </w:rPr>
          <w:fldChar w:fldCharType="begin"/>
        </w:r>
        <w:r w:rsidR="00903A66">
          <w:rPr>
            <w:noProof/>
            <w:webHidden/>
          </w:rPr>
          <w:instrText xml:space="preserve"> PAGEREF _Toc114051656 \h </w:instrText>
        </w:r>
        <w:r w:rsidR="00903A66">
          <w:rPr>
            <w:noProof/>
            <w:webHidden/>
          </w:rPr>
          <w:fldChar w:fldCharType="separate"/>
        </w:r>
        <w:r w:rsidR="00903A66">
          <w:rPr>
            <w:noProof/>
            <w:webHidden/>
          </w:rPr>
          <w:t>4</w:t>
        </w:r>
        <w:r w:rsidR="00903A66">
          <w:rPr>
            <w:noProof/>
            <w:webHidden/>
          </w:rPr>
          <w:fldChar w:fldCharType="end"/>
        </w:r>
      </w:hyperlink>
    </w:p>
    <w:p w:rsidR="00632018" w:rsidRPr="00204BAF" w14:paraId="5BE89B9C" w14:textId="77777777">
      <w:pPr>
        <w:pStyle w:val="TOC2"/>
        <w:tabs>
          <w:tab w:val="left" w:pos="880"/>
          <w:tab w:val="right" w:leader="dot" w:pos="9350"/>
        </w:tabs>
        <w:rPr>
          <w:rFonts w:ascii="Calibri" w:hAnsi="Calibri"/>
          <w:noProof/>
          <w:sz w:val="22"/>
          <w:szCs w:val="22"/>
        </w:rPr>
      </w:pPr>
      <w:hyperlink w:anchor="_Toc114051657" w:history="1">
        <w:r w:rsidRPr="005C78A8" w:rsidR="00903A66">
          <w:rPr>
            <w:rStyle w:val="Hyperlink"/>
            <w:rFonts w:ascii="Times New Roman" w:hAnsi="Times New Roman"/>
            <w:noProof/>
          </w:rPr>
          <w:t>A.3</w:t>
        </w:r>
        <w:r w:rsidRPr="00204BAF" w:rsidR="00903A66">
          <w:rPr>
            <w:rFonts w:ascii="Calibri" w:hAnsi="Calibri"/>
            <w:noProof/>
            <w:sz w:val="22"/>
            <w:szCs w:val="22"/>
          </w:rPr>
          <w:tab/>
        </w:r>
        <w:r w:rsidRPr="005C78A8" w:rsidR="00903A66">
          <w:rPr>
            <w:rStyle w:val="Hyperlink"/>
            <w:rFonts w:ascii="Times New Roman" w:hAnsi="Times New Roman"/>
            <w:noProof/>
          </w:rPr>
          <w:t>Use of improved information technology and burden reduction</w:t>
        </w:r>
        <w:r w:rsidR="00903A66">
          <w:rPr>
            <w:noProof/>
            <w:webHidden/>
          </w:rPr>
          <w:tab/>
        </w:r>
        <w:r w:rsidR="00903A66">
          <w:rPr>
            <w:noProof/>
            <w:webHidden/>
          </w:rPr>
          <w:fldChar w:fldCharType="begin"/>
        </w:r>
        <w:r w:rsidR="00903A66">
          <w:rPr>
            <w:noProof/>
            <w:webHidden/>
          </w:rPr>
          <w:instrText xml:space="preserve"> PAGEREF _Toc114051657 \h </w:instrText>
        </w:r>
        <w:r w:rsidR="00903A66">
          <w:rPr>
            <w:noProof/>
            <w:webHidden/>
          </w:rPr>
          <w:fldChar w:fldCharType="separate"/>
        </w:r>
        <w:r w:rsidR="00903A66">
          <w:rPr>
            <w:noProof/>
            <w:webHidden/>
          </w:rPr>
          <w:t>5</w:t>
        </w:r>
        <w:r w:rsidR="00903A66">
          <w:rPr>
            <w:noProof/>
            <w:webHidden/>
          </w:rPr>
          <w:fldChar w:fldCharType="end"/>
        </w:r>
      </w:hyperlink>
    </w:p>
    <w:p w:rsidR="00632018" w:rsidRPr="00204BAF" w14:paraId="05A68DF0" w14:textId="77777777">
      <w:pPr>
        <w:pStyle w:val="TOC2"/>
        <w:tabs>
          <w:tab w:val="left" w:pos="880"/>
          <w:tab w:val="right" w:leader="dot" w:pos="9350"/>
        </w:tabs>
        <w:rPr>
          <w:rFonts w:ascii="Calibri" w:hAnsi="Calibri"/>
          <w:noProof/>
          <w:sz w:val="22"/>
          <w:szCs w:val="22"/>
        </w:rPr>
      </w:pPr>
      <w:hyperlink w:anchor="_Toc114051658" w:history="1">
        <w:r w:rsidRPr="005C78A8" w:rsidR="00903A66">
          <w:rPr>
            <w:rStyle w:val="Hyperlink"/>
            <w:rFonts w:ascii="Times New Roman" w:hAnsi="Times New Roman"/>
            <w:noProof/>
          </w:rPr>
          <w:t>A.4</w:t>
        </w:r>
        <w:r w:rsidRPr="00204BAF" w:rsidR="00903A66">
          <w:rPr>
            <w:rFonts w:ascii="Calibri" w:hAnsi="Calibri"/>
            <w:noProof/>
            <w:sz w:val="22"/>
            <w:szCs w:val="22"/>
          </w:rPr>
          <w:tab/>
        </w:r>
        <w:r w:rsidRPr="005C78A8" w:rsidR="00903A66">
          <w:rPr>
            <w:rStyle w:val="Hyperlink"/>
            <w:rFonts w:ascii="Times New Roman" w:hAnsi="Times New Roman"/>
            <w:noProof/>
          </w:rPr>
          <w:t>Efforts to identify duplication and use of similar information</w:t>
        </w:r>
        <w:r w:rsidR="00903A66">
          <w:rPr>
            <w:noProof/>
            <w:webHidden/>
          </w:rPr>
          <w:tab/>
        </w:r>
        <w:r w:rsidR="00903A66">
          <w:rPr>
            <w:noProof/>
            <w:webHidden/>
          </w:rPr>
          <w:fldChar w:fldCharType="begin"/>
        </w:r>
        <w:r w:rsidR="00903A66">
          <w:rPr>
            <w:noProof/>
            <w:webHidden/>
          </w:rPr>
          <w:instrText xml:space="preserve"> PAGEREF _Toc114051658 \h </w:instrText>
        </w:r>
        <w:r w:rsidR="00903A66">
          <w:rPr>
            <w:noProof/>
            <w:webHidden/>
          </w:rPr>
          <w:fldChar w:fldCharType="separate"/>
        </w:r>
        <w:r w:rsidR="00903A66">
          <w:rPr>
            <w:noProof/>
            <w:webHidden/>
          </w:rPr>
          <w:t>5</w:t>
        </w:r>
        <w:r w:rsidR="00903A66">
          <w:rPr>
            <w:noProof/>
            <w:webHidden/>
          </w:rPr>
          <w:fldChar w:fldCharType="end"/>
        </w:r>
      </w:hyperlink>
    </w:p>
    <w:p w:rsidR="00632018" w:rsidRPr="00204BAF" w14:paraId="619FD0A1" w14:textId="77777777">
      <w:pPr>
        <w:pStyle w:val="TOC2"/>
        <w:tabs>
          <w:tab w:val="left" w:pos="880"/>
          <w:tab w:val="right" w:leader="dot" w:pos="9350"/>
        </w:tabs>
        <w:rPr>
          <w:rFonts w:ascii="Calibri" w:hAnsi="Calibri"/>
          <w:noProof/>
          <w:sz w:val="22"/>
          <w:szCs w:val="22"/>
        </w:rPr>
      </w:pPr>
      <w:hyperlink w:anchor="_Toc114051659" w:history="1">
        <w:r w:rsidRPr="005C78A8" w:rsidR="00903A66">
          <w:rPr>
            <w:rStyle w:val="Hyperlink"/>
            <w:rFonts w:ascii="Times New Roman" w:hAnsi="Times New Roman"/>
            <w:noProof/>
          </w:rPr>
          <w:t>A.5</w:t>
        </w:r>
        <w:r w:rsidRPr="00204BAF" w:rsidR="00903A66">
          <w:rPr>
            <w:rFonts w:ascii="Calibri" w:hAnsi="Calibri"/>
            <w:noProof/>
            <w:sz w:val="22"/>
            <w:szCs w:val="22"/>
          </w:rPr>
          <w:tab/>
        </w:r>
        <w:r w:rsidRPr="005C78A8" w:rsidR="00903A66">
          <w:rPr>
            <w:rStyle w:val="Hyperlink"/>
            <w:rFonts w:ascii="Times New Roman" w:hAnsi="Times New Roman"/>
            <w:noProof/>
          </w:rPr>
          <w:t>Impact on small businesses or other small entities</w:t>
        </w:r>
        <w:r w:rsidR="00903A66">
          <w:rPr>
            <w:noProof/>
            <w:webHidden/>
          </w:rPr>
          <w:tab/>
        </w:r>
        <w:r w:rsidR="00903A66">
          <w:rPr>
            <w:noProof/>
            <w:webHidden/>
          </w:rPr>
          <w:fldChar w:fldCharType="begin"/>
        </w:r>
        <w:r w:rsidR="00903A66">
          <w:rPr>
            <w:noProof/>
            <w:webHidden/>
          </w:rPr>
          <w:instrText xml:space="preserve"> PAGEREF _Toc114051659 \h </w:instrText>
        </w:r>
        <w:r w:rsidR="00903A66">
          <w:rPr>
            <w:noProof/>
            <w:webHidden/>
          </w:rPr>
          <w:fldChar w:fldCharType="separate"/>
        </w:r>
        <w:r w:rsidR="00903A66">
          <w:rPr>
            <w:noProof/>
            <w:webHidden/>
          </w:rPr>
          <w:t>6</w:t>
        </w:r>
        <w:r w:rsidR="00903A66">
          <w:rPr>
            <w:noProof/>
            <w:webHidden/>
          </w:rPr>
          <w:fldChar w:fldCharType="end"/>
        </w:r>
      </w:hyperlink>
    </w:p>
    <w:p w:rsidR="00632018" w:rsidRPr="00204BAF" w14:paraId="4B13A347" w14:textId="77777777">
      <w:pPr>
        <w:pStyle w:val="TOC2"/>
        <w:tabs>
          <w:tab w:val="left" w:pos="880"/>
          <w:tab w:val="right" w:leader="dot" w:pos="9350"/>
        </w:tabs>
        <w:rPr>
          <w:rFonts w:ascii="Calibri" w:hAnsi="Calibri"/>
          <w:noProof/>
          <w:sz w:val="22"/>
          <w:szCs w:val="22"/>
        </w:rPr>
      </w:pPr>
      <w:hyperlink w:anchor="_Toc114051660" w:history="1">
        <w:r w:rsidRPr="005C78A8" w:rsidR="00903A66">
          <w:rPr>
            <w:rStyle w:val="Hyperlink"/>
            <w:rFonts w:ascii="Times New Roman" w:hAnsi="Times New Roman"/>
            <w:noProof/>
          </w:rPr>
          <w:t>A.6</w:t>
        </w:r>
        <w:r w:rsidRPr="00204BAF" w:rsidR="00903A66">
          <w:rPr>
            <w:rFonts w:ascii="Calibri" w:hAnsi="Calibri"/>
            <w:noProof/>
            <w:sz w:val="22"/>
            <w:szCs w:val="22"/>
          </w:rPr>
          <w:tab/>
        </w:r>
        <w:r w:rsidRPr="005C78A8" w:rsidR="00903A66">
          <w:rPr>
            <w:rStyle w:val="Hyperlink"/>
            <w:rFonts w:ascii="Times New Roman" w:hAnsi="Times New Roman"/>
            <w:noProof/>
          </w:rPr>
          <w:t>Consequences of collecting the information less frequently</w:t>
        </w:r>
        <w:r w:rsidR="00903A66">
          <w:rPr>
            <w:noProof/>
            <w:webHidden/>
          </w:rPr>
          <w:tab/>
        </w:r>
        <w:r w:rsidR="00903A66">
          <w:rPr>
            <w:noProof/>
            <w:webHidden/>
          </w:rPr>
          <w:fldChar w:fldCharType="begin"/>
        </w:r>
        <w:r w:rsidR="00903A66">
          <w:rPr>
            <w:noProof/>
            <w:webHidden/>
          </w:rPr>
          <w:instrText xml:space="preserve"> PAGEREF _Toc114051660 \h </w:instrText>
        </w:r>
        <w:r w:rsidR="00903A66">
          <w:rPr>
            <w:noProof/>
            <w:webHidden/>
          </w:rPr>
          <w:fldChar w:fldCharType="separate"/>
        </w:r>
        <w:r w:rsidR="00903A66">
          <w:rPr>
            <w:noProof/>
            <w:webHidden/>
          </w:rPr>
          <w:t>6</w:t>
        </w:r>
        <w:r w:rsidR="00903A66">
          <w:rPr>
            <w:noProof/>
            <w:webHidden/>
          </w:rPr>
          <w:fldChar w:fldCharType="end"/>
        </w:r>
      </w:hyperlink>
    </w:p>
    <w:p w:rsidR="00632018" w:rsidRPr="00204BAF" w14:paraId="4B6BBF1F" w14:textId="77777777">
      <w:pPr>
        <w:pStyle w:val="TOC2"/>
        <w:tabs>
          <w:tab w:val="left" w:pos="880"/>
          <w:tab w:val="right" w:leader="dot" w:pos="9350"/>
        </w:tabs>
        <w:rPr>
          <w:rFonts w:ascii="Calibri" w:hAnsi="Calibri"/>
          <w:noProof/>
          <w:sz w:val="22"/>
          <w:szCs w:val="22"/>
        </w:rPr>
      </w:pPr>
      <w:hyperlink w:anchor="_Toc114051661" w:history="1">
        <w:r w:rsidRPr="005C78A8" w:rsidR="00903A66">
          <w:rPr>
            <w:rStyle w:val="Hyperlink"/>
            <w:rFonts w:ascii="Times New Roman" w:hAnsi="Times New Roman"/>
            <w:noProof/>
          </w:rPr>
          <w:t>A.7</w:t>
        </w:r>
        <w:r w:rsidRPr="00204BAF" w:rsidR="00903A66">
          <w:rPr>
            <w:rFonts w:ascii="Calibri" w:hAnsi="Calibri"/>
            <w:noProof/>
            <w:sz w:val="22"/>
            <w:szCs w:val="22"/>
          </w:rPr>
          <w:tab/>
        </w:r>
        <w:r w:rsidRPr="005C78A8" w:rsidR="00903A66">
          <w:rPr>
            <w:rStyle w:val="Hyperlink"/>
            <w:rFonts w:ascii="Times New Roman" w:hAnsi="Times New Roman"/>
            <w:noProof/>
          </w:rPr>
          <w:t>Special circumstances relating to the guidelines of 5 CFR 1320.5</w:t>
        </w:r>
        <w:r w:rsidR="00903A66">
          <w:rPr>
            <w:noProof/>
            <w:webHidden/>
          </w:rPr>
          <w:tab/>
        </w:r>
        <w:r w:rsidR="00903A66">
          <w:rPr>
            <w:noProof/>
            <w:webHidden/>
          </w:rPr>
          <w:fldChar w:fldCharType="begin"/>
        </w:r>
        <w:r w:rsidR="00903A66">
          <w:rPr>
            <w:noProof/>
            <w:webHidden/>
          </w:rPr>
          <w:instrText xml:space="preserve"> PAGEREF _Toc114051661 \h </w:instrText>
        </w:r>
        <w:r w:rsidR="00903A66">
          <w:rPr>
            <w:noProof/>
            <w:webHidden/>
          </w:rPr>
          <w:fldChar w:fldCharType="separate"/>
        </w:r>
        <w:r w:rsidR="00903A66">
          <w:rPr>
            <w:noProof/>
            <w:webHidden/>
          </w:rPr>
          <w:t>6</w:t>
        </w:r>
        <w:r w:rsidR="00903A66">
          <w:rPr>
            <w:noProof/>
            <w:webHidden/>
          </w:rPr>
          <w:fldChar w:fldCharType="end"/>
        </w:r>
      </w:hyperlink>
    </w:p>
    <w:p w:rsidR="00632018" w:rsidRPr="00204BAF" w14:paraId="7F8FEA6A" w14:textId="77777777">
      <w:pPr>
        <w:pStyle w:val="TOC2"/>
        <w:tabs>
          <w:tab w:val="left" w:pos="880"/>
          <w:tab w:val="right" w:leader="dot" w:pos="9350"/>
        </w:tabs>
        <w:rPr>
          <w:rFonts w:ascii="Calibri" w:hAnsi="Calibri"/>
          <w:noProof/>
          <w:sz w:val="22"/>
          <w:szCs w:val="22"/>
        </w:rPr>
      </w:pPr>
      <w:hyperlink w:anchor="_Toc114051662" w:history="1">
        <w:r w:rsidRPr="005C78A8" w:rsidR="00903A66">
          <w:rPr>
            <w:rStyle w:val="Hyperlink"/>
            <w:rFonts w:ascii="Times New Roman" w:hAnsi="Times New Roman"/>
            <w:noProof/>
          </w:rPr>
          <w:t>A.8</w:t>
        </w:r>
        <w:r w:rsidRPr="00204BAF" w:rsidR="00903A66">
          <w:rPr>
            <w:rFonts w:ascii="Calibri" w:hAnsi="Calibri"/>
            <w:noProof/>
            <w:sz w:val="22"/>
            <w:szCs w:val="22"/>
          </w:rPr>
          <w:tab/>
        </w:r>
        <w:r w:rsidRPr="005C78A8" w:rsidR="00903A66">
          <w:rPr>
            <w:rStyle w:val="Hyperlink"/>
            <w:rFonts w:ascii="Times New Roman" w:hAnsi="Times New Roman"/>
            <w:noProof/>
          </w:rPr>
          <w:t>Comments in response to the Federal Register notice and efforts to consult outside the agency</w:t>
        </w:r>
        <w:r w:rsidR="00903A66">
          <w:rPr>
            <w:noProof/>
            <w:webHidden/>
          </w:rPr>
          <w:tab/>
        </w:r>
        <w:r w:rsidR="00903A66">
          <w:rPr>
            <w:noProof/>
            <w:webHidden/>
          </w:rPr>
          <w:fldChar w:fldCharType="begin"/>
        </w:r>
        <w:r w:rsidR="00903A66">
          <w:rPr>
            <w:noProof/>
            <w:webHidden/>
          </w:rPr>
          <w:instrText xml:space="preserve"> PAGEREF _Toc114051662 \h </w:instrText>
        </w:r>
        <w:r w:rsidR="00903A66">
          <w:rPr>
            <w:noProof/>
            <w:webHidden/>
          </w:rPr>
          <w:fldChar w:fldCharType="separate"/>
        </w:r>
        <w:r w:rsidR="00903A66">
          <w:rPr>
            <w:noProof/>
            <w:webHidden/>
          </w:rPr>
          <w:t>6</w:t>
        </w:r>
        <w:r w:rsidR="00903A66">
          <w:rPr>
            <w:noProof/>
            <w:webHidden/>
          </w:rPr>
          <w:fldChar w:fldCharType="end"/>
        </w:r>
      </w:hyperlink>
    </w:p>
    <w:p w:rsidR="00632018" w:rsidRPr="00204BAF" w14:paraId="4F20E2C3" w14:textId="77777777">
      <w:pPr>
        <w:pStyle w:val="TOC2"/>
        <w:tabs>
          <w:tab w:val="left" w:pos="880"/>
          <w:tab w:val="right" w:leader="dot" w:pos="9350"/>
        </w:tabs>
        <w:rPr>
          <w:rFonts w:ascii="Calibri" w:hAnsi="Calibri"/>
          <w:noProof/>
          <w:sz w:val="22"/>
          <w:szCs w:val="22"/>
        </w:rPr>
      </w:pPr>
      <w:hyperlink w:anchor="_Toc114051663" w:history="1">
        <w:r w:rsidRPr="005C78A8" w:rsidR="00903A66">
          <w:rPr>
            <w:rStyle w:val="Hyperlink"/>
            <w:rFonts w:ascii="Times New Roman" w:hAnsi="Times New Roman"/>
            <w:noProof/>
          </w:rPr>
          <w:t>A.9</w:t>
        </w:r>
        <w:r w:rsidRPr="00204BAF" w:rsidR="00903A66">
          <w:rPr>
            <w:rFonts w:ascii="Calibri" w:hAnsi="Calibri"/>
            <w:noProof/>
            <w:sz w:val="22"/>
            <w:szCs w:val="22"/>
          </w:rPr>
          <w:tab/>
        </w:r>
        <w:r w:rsidRPr="005C78A8" w:rsidR="00903A66">
          <w:rPr>
            <w:rStyle w:val="Hyperlink"/>
            <w:rFonts w:ascii="Times New Roman" w:hAnsi="Times New Roman"/>
            <w:noProof/>
          </w:rPr>
          <w:t>Explanation of any payment or gift to respondents</w:t>
        </w:r>
        <w:r w:rsidR="00903A66">
          <w:rPr>
            <w:noProof/>
            <w:webHidden/>
          </w:rPr>
          <w:tab/>
        </w:r>
        <w:r w:rsidR="00903A66">
          <w:rPr>
            <w:noProof/>
            <w:webHidden/>
          </w:rPr>
          <w:fldChar w:fldCharType="begin"/>
        </w:r>
        <w:r w:rsidR="00903A66">
          <w:rPr>
            <w:noProof/>
            <w:webHidden/>
          </w:rPr>
          <w:instrText xml:space="preserve"> PAGEREF _Toc114051663 \h </w:instrText>
        </w:r>
        <w:r w:rsidR="00903A66">
          <w:rPr>
            <w:noProof/>
            <w:webHidden/>
          </w:rPr>
          <w:fldChar w:fldCharType="separate"/>
        </w:r>
        <w:r w:rsidR="00903A66">
          <w:rPr>
            <w:noProof/>
            <w:webHidden/>
          </w:rPr>
          <w:t>6</w:t>
        </w:r>
        <w:r w:rsidR="00903A66">
          <w:rPr>
            <w:noProof/>
            <w:webHidden/>
          </w:rPr>
          <w:fldChar w:fldCharType="end"/>
        </w:r>
      </w:hyperlink>
    </w:p>
    <w:p w:rsidR="00632018" w:rsidRPr="00204BAF" w14:paraId="3BA82F3A" w14:textId="77777777">
      <w:pPr>
        <w:pStyle w:val="TOC2"/>
        <w:tabs>
          <w:tab w:val="left" w:pos="1100"/>
          <w:tab w:val="right" w:leader="dot" w:pos="9350"/>
        </w:tabs>
        <w:rPr>
          <w:rFonts w:ascii="Calibri" w:hAnsi="Calibri"/>
          <w:noProof/>
          <w:sz w:val="22"/>
          <w:szCs w:val="22"/>
        </w:rPr>
      </w:pPr>
      <w:hyperlink w:anchor="_Toc114051664" w:history="1">
        <w:r w:rsidRPr="005C78A8" w:rsidR="00903A66">
          <w:rPr>
            <w:rStyle w:val="Hyperlink"/>
            <w:rFonts w:ascii="Times New Roman" w:hAnsi="Times New Roman"/>
            <w:noProof/>
          </w:rPr>
          <w:t>A.10</w:t>
        </w:r>
        <w:r w:rsidRPr="00204BAF" w:rsidR="00903A66">
          <w:rPr>
            <w:rFonts w:ascii="Calibri" w:hAnsi="Calibri"/>
            <w:noProof/>
            <w:sz w:val="22"/>
            <w:szCs w:val="22"/>
          </w:rPr>
          <w:tab/>
        </w:r>
        <w:r w:rsidRPr="005C78A8" w:rsidR="00903A66">
          <w:rPr>
            <w:rStyle w:val="Hyperlink"/>
            <w:rFonts w:ascii="Times New Roman" w:hAnsi="Times New Roman"/>
            <w:noProof/>
          </w:rPr>
          <w:t>Protection of the privacy and confidentiality of information provided by respondents</w:t>
        </w:r>
        <w:r w:rsidR="00903A66">
          <w:rPr>
            <w:noProof/>
            <w:webHidden/>
          </w:rPr>
          <w:tab/>
        </w:r>
        <w:r w:rsidR="00903A66">
          <w:rPr>
            <w:noProof/>
            <w:webHidden/>
          </w:rPr>
          <w:fldChar w:fldCharType="begin"/>
        </w:r>
        <w:r w:rsidR="00903A66">
          <w:rPr>
            <w:noProof/>
            <w:webHidden/>
          </w:rPr>
          <w:instrText xml:space="preserve"> PAGEREF _Toc114051664 \h </w:instrText>
        </w:r>
        <w:r w:rsidR="00903A66">
          <w:rPr>
            <w:noProof/>
            <w:webHidden/>
          </w:rPr>
          <w:fldChar w:fldCharType="separate"/>
        </w:r>
        <w:r w:rsidR="00903A66">
          <w:rPr>
            <w:noProof/>
            <w:webHidden/>
          </w:rPr>
          <w:t>7</w:t>
        </w:r>
        <w:r w:rsidR="00903A66">
          <w:rPr>
            <w:noProof/>
            <w:webHidden/>
          </w:rPr>
          <w:fldChar w:fldCharType="end"/>
        </w:r>
      </w:hyperlink>
    </w:p>
    <w:p w:rsidR="00632018" w:rsidRPr="00204BAF" w14:paraId="3E289C7C" w14:textId="77777777">
      <w:pPr>
        <w:pStyle w:val="TOC2"/>
        <w:tabs>
          <w:tab w:val="left" w:pos="1100"/>
          <w:tab w:val="right" w:leader="dot" w:pos="9350"/>
        </w:tabs>
        <w:rPr>
          <w:rFonts w:ascii="Calibri" w:hAnsi="Calibri"/>
          <w:noProof/>
          <w:sz w:val="22"/>
          <w:szCs w:val="22"/>
        </w:rPr>
      </w:pPr>
      <w:hyperlink w:anchor="_Toc114051665" w:history="1">
        <w:r w:rsidRPr="005C78A8" w:rsidR="00903A66">
          <w:rPr>
            <w:rStyle w:val="Hyperlink"/>
            <w:rFonts w:ascii="Times New Roman" w:hAnsi="Times New Roman"/>
            <w:noProof/>
          </w:rPr>
          <w:t>A.11</w:t>
        </w:r>
        <w:r w:rsidRPr="00204BAF" w:rsidR="00903A66">
          <w:rPr>
            <w:rFonts w:ascii="Calibri" w:hAnsi="Calibri"/>
            <w:noProof/>
            <w:sz w:val="22"/>
            <w:szCs w:val="22"/>
          </w:rPr>
          <w:tab/>
        </w:r>
        <w:r w:rsidRPr="005C78A8" w:rsidR="00903A66">
          <w:rPr>
            <w:rStyle w:val="Hyperlink"/>
            <w:rFonts w:ascii="Times New Roman" w:hAnsi="Times New Roman"/>
            <w:noProof/>
          </w:rPr>
          <w:t>Institutional Review Board and Justification for sensitive questions</w:t>
        </w:r>
        <w:r w:rsidR="00903A66">
          <w:rPr>
            <w:noProof/>
            <w:webHidden/>
          </w:rPr>
          <w:tab/>
        </w:r>
        <w:r w:rsidR="00903A66">
          <w:rPr>
            <w:noProof/>
            <w:webHidden/>
          </w:rPr>
          <w:fldChar w:fldCharType="begin"/>
        </w:r>
        <w:r w:rsidR="00903A66">
          <w:rPr>
            <w:noProof/>
            <w:webHidden/>
          </w:rPr>
          <w:instrText xml:space="preserve"> PAGEREF _Toc114051665 \h </w:instrText>
        </w:r>
        <w:r w:rsidR="00903A66">
          <w:rPr>
            <w:noProof/>
            <w:webHidden/>
          </w:rPr>
          <w:fldChar w:fldCharType="separate"/>
        </w:r>
        <w:r w:rsidR="00903A66">
          <w:rPr>
            <w:noProof/>
            <w:webHidden/>
          </w:rPr>
          <w:t>7</w:t>
        </w:r>
        <w:r w:rsidR="00903A66">
          <w:rPr>
            <w:noProof/>
            <w:webHidden/>
          </w:rPr>
          <w:fldChar w:fldCharType="end"/>
        </w:r>
      </w:hyperlink>
    </w:p>
    <w:p w:rsidR="00632018" w:rsidRPr="00204BAF" w14:paraId="370827C6" w14:textId="77777777">
      <w:pPr>
        <w:pStyle w:val="TOC2"/>
        <w:tabs>
          <w:tab w:val="left" w:pos="1100"/>
          <w:tab w:val="right" w:leader="dot" w:pos="9350"/>
        </w:tabs>
        <w:rPr>
          <w:rFonts w:ascii="Calibri" w:hAnsi="Calibri"/>
          <w:noProof/>
          <w:sz w:val="22"/>
          <w:szCs w:val="22"/>
        </w:rPr>
      </w:pPr>
      <w:hyperlink w:anchor="_Toc114051666" w:history="1">
        <w:r w:rsidRPr="005C78A8" w:rsidR="00903A66">
          <w:rPr>
            <w:rStyle w:val="Hyperlink"/>
            <w:rFonts w:ascii="Times New Roman" w:hAnsi="Times New Roman"/>
            <w:noProof/>
          </w:rPr>
          <w:t>A.12</w:t>
        </w:r>
        <w:r w:rsidRPr="00204BAF" w:rsidR="00903A66">
          <w:rPr>
            <w:rFonts w:ascii="Calibri" w:hAnsi="Calibri"/>
            <w:noProof/>
            <w:sz w:val="22"/>
            <w:szCs w:val="22"/>
          </w:rPr>
          <w:tab/>
        </w:r>
        <w:r w:rsidRPr="005C78A8" w:rsidR="00903A66">
          <w:rPr>
            <w:rStyle w:val="Hyperlink"/>
            <w:rFonts w:ascii="Times New Roman" w:hAnsi="Times New Roman"/>
            <w:noProof/>
          </w:rPr>
          <w:t>Estimates of annualized burden hours and costs</w:t>
        </w:r>
        <w:r w:rsidR="00903A66">
          <w:rPr>
            <w:noProof/>
            <w:webHidden/>
          </w:rPr>
          <w:tab/>
        </w:r>
        <w:r w:rsidR="00903A66">
          <w:rPr>
            <w:noProof/>
            <w:webHidden/>
          </w:rPr>
          <w:fldChar w:fldCharType="begin"/>
        </w:r>
        <w:r w:rsidR="00903A66">
          <w:rPr>
            <w:noProof/>
            <w:webHidden/>
          </w:rPr>
          <w:instrText xml:space="preserve"> PAGEREF _Toc114051666 \h </w:instrText>
        </w:r>
        <w:r w:rsidR="00903A66">
          <w:rPr>
            <w:noProof/>
            <w:webHidden/>
          </w:rPr>
          <w:fldChar w:fldCharType="separate"/>
        </w:r>
        <w:r w:rsidR="00903A66">
          <w:rPr>
            <w:noProof/>
            <w:webHidden/>
          </w:rPr>
          <w:t>7</w:t>
        </w:r>
        <w:r w:rsidR="00903A66">
          <w:rPr>
            <w:noProof/>
            <w:webHidden/>
          </w:rPr>
          <w:fldChar w:fldCharType="end"/>
        </w:r>
      </w:hyperlink>
    </w:p>
    <w:p w:rsidR="00632018" w:rsidRPr="00204BAF" w14:paraId="4EEAB1E4" w14:textId="77777777">
      <w:pPr>
        <w:pStyle w:val="TOC2"/>
        <w:tabs>
          <w:tab w:val="left" w:pos="1100"/>
          <w:tab w:val="right" w:leader="dot" w:pos="9350"/>
        </w:tabs>
        <w:rPr>
          <w:rFonts w:ascii="Calibri" w:hAnsi="Calibri"/>
          <w:noProof/>
          <w:sz w:val="22"/>
          <w:szCs w:val="22"/>
        </w:rPr>
      </w:pPr>
      <w:hyperlink w:anchor="_Toc114051667" w:history="1">
        <w:r w:rsidRPr="005C78A8" w:rsidR="00903A66">
          <w:rPr>
            <w:rStyle w:val="Hyperlink"/>
            <w:rFonts w:ascii="Times New Roman" w:hAnsi="Times New Roman"/>
            <w:noProof/>
          </w:rPr>
          <w:t>A.13</w:t>
        </w:r>
        <w:r w:rsidRPr="00204BAF" w:rsidR="00903A66">
          <w:rPr>
            <w:rFonts w:ascii="Calibri" w:hAnsi="Calibri"/>
            <w:noProof/>
            <w:sz w:val="22"/>
            <w:szCs w:val="22"/>
          </w:rPr>
          <w:tab/>
        </w:r>
        <w:r w:rsidRPr="005C78A8" w:rsidR="00903A66">
          <w:rPr>
            <w:rStyle w:val="Hyperlink"/>
            <w:rFonts w:ascii="Times New Roman" w:hAnsi="Times New Roman"/>
            <w:noProof/>
          </w:rPr>
          <w:t>Estimates of other total annual cost burden to respondents or record keepers</w:t>
        </w:r>
        <w:r w:rsidR="00903A66">
          <w:rPr>
            <w:noProof/>
            <w:webHidden/>
          </w:rPr>
          <w:tab/>
        </w:r>
        <w:r w:rsidR="00903A66">
          <w:rPr>
            <w:noProof/>
            <w:webHidden/>
          </w:rPr>
          <w:fldChar w:fldCharType="begin"/>
        </w:r>
        <w:r w:rsidR="00903A66">
          <w:rPr>
            <w:noProof/>
            <w:webHidden/>
          </w:rPr>
          <w:instrText xml:space="preserve"> PAGEREF _Toc114051667 \h </w:instrText>
        </w:r>
        <w:r w:rsidR="00903A66">
          <w:rPr>
            <w:noProof/>
            <w:webHidden/>
          </w:rPr>
          <w:fldChar w:fldCharType="separate"/>
        </w:r>
        <w:r w:rsidR="00903A66">
          <w:rPr>
            <w:noProof/>
            <w:webHidden/>
          </w:rPr>
          <w:t>8</w:t>
        </w:r>
        <w:r w:rsidR="00903A66">
          <w:rPr>
            <w:noProof/>
            <w:webHidden/>
          </w:rPr>
          <w:fldChar w:fldCharType="end"/>
        </w:r>
      </w:hyperlink>
    </w:p>
    <w:p w:rsidR="00632018" w:rsidRPr="00204BAF" w14:paraId="1CB7654D" w14:textId="77777777">
      <w:pPr>
        <w:pStyle w:val="TOC2"/>
        <w:tabs>
          <w:tab w:val="left" w:pos="1100"/>
          <w:tab w:val="right" w:leader="dot" w:pos="9350"/>
        </w:tabs>
        <w:rPr>
          <w:rFonts w:ascii="Calibri" w:hAnsi="Calibri"/>
          <w:noProof/>
          <w:sz w:val="22"/>
          <w:szCs w:val="22"/>
        </w:rPr>
      </w:pPr>
      <w:hyperlink w:anchor="_Toc114051668" w:history="1">
        <w:r w:rsidRPr="005C78A8" w:rsidR="00903A66">
          <w:rPr>
            <w:rStyle w:val="Hyperlink"/>
            <w:rFonts w:ascii="Times New Roman" w:hAnsi="Times New Roman"/>
            <w:noProof/>
          </w:rPr>
          <w:t>A.14</w:t>
        </w:r>
        <w:r w:rsidRPr="00204BAF" w:rsidR="00903A66">
          <w:rPr>
            <w:rFonts w:ascii="Calibri" w:hAnsi="Calibri"/>
            <w:noProof/>
            <w:sz w:val="22"/>
            <w:szCs w:val="22"/>
          </w:rPr>
          <w:tab/>
        </w:r>
        <w:r w:rsidRPr="005C78A8" w:rsidR="00903A66">
          <w:rPr>
            <w:rStyle w:val="Hyperlink"/>
            <w:rFonts w:ascii="Times New Roman" w:hAnsi="Times New Roman"/>
            <w:noProof/>
          </w:rPr>
          <w:t>Annualized cost to the government</w:t>
        </w:r>
        <w:r w:rsidR="00903A66">
          <w:rPr>
            <w:noProof/>
            <w:webHidden/>
          </w:rPr>
          <w:tab/>
        </w:r>
        <w:r w:rsidR="00903A66">
          <w:rPr>
            <w:noProof/>
            <w:webHidden/>
          </w:rPr>
          <w:fldChar w:fldCharType="begin"/>
        </w:r>
        <w:r w:rsidR="00903A66">
          <w:rPr>
            <w:noProof/>
            <w:webHidden/>
          </w:rPr>
          <w:instrText xml:space="preserve"> PAGEREF _Toc114051668 \h </w:instrText>
        </w:r>
        <w:r w:rsidR="00903A66">
          <w:rPr>
            <w:noProof/>
            <w:webHidden/>
          </w:rPr>
          <w:fldChar w:fldCharType="separate"/>
        </w:r>
        <w:r w:rsidR="00903A66">
          <w:rPr>
            <w:noProof/>
            <w:webHidden/>
          </w:rPr>
          <w:t>8</w:t>
        </w:r>
        <w:r w:rsidR="00903A66">
          <w:rPr>
            <w:noProof/>
            <w:webHidden/>
          </w:rPr>
          <w:fldChar w:fldCharType="end"/>
        </w:r>
      </w:hyperlink>
    </w:p>
    <w:p w:rsidR="00632018" w:rsidRPr="00204BAF" w14:paraId="42B5FCE9" w14:textId="77777777">
      <w:pPr>
        <w:pStyle w:val="TOC2"/>
        <w:tabs>
          <w:tab w:val="left" w:pos="1100"/>
          <w:tab w:val="right" w:leader="dot" w:pos="9350"/>
        </w:tabs>
        <w:rPr>
          <w:rFonts w:ascii="Calibri" w:hAnsi="Calibri"/>
          <w:noProof/>
          <w:sz w:val="22"/>
          <w:szCs w:val="22"/>
        </w:rPr>
      </w:pPr>
      <w:hyperlink w:anchor="_Toc114051669" w:history="1">
        <w:r w:rsidRPr="005C78A8" w:rsidR="00903A66">
          <w:rPr>
            <w:rStyle w:val="Hyperlink"/>
            <w:rFonts w:ascii="Times New Roman" w:hAnsi="Times New Roman"/>
            <w:noProof/>
          </w:rPr>
          <w:t>A.15</w:t>
        </w:r>
        <w:r w:rsidRPr="00204BAF" w:rsidR="00903A66">
          <w:rPr>
            <w:rFonts w:ascii="Calibri" w:hAnsi="Calibri"/>
            <w:noProof/>
            <w:sz w:val="22"/>
            <w:szCs w:val="22"/>
          </w:rPr>
          <w:tab/>
        </w:r>
        <w:r w:rsidRPr="005C78A8" w:rsidR="00903A66">
          <w:rPr>
            <w:rStyle w:val="Hyperlink"/>
            <w:rFonts w:ascii="Times New Roman" w:hAnsi="Times New Roman"/>
            <w:noProof/>
          </w:rPr>
          <w:t>Explanation for program changes or adjustments</w:t>
        </w:r>
        <w:r w:rsidR="00903A66">
          <w:rPr>
            <w:noProof/>
            <w:webHidden/>
          </w:rPr>
          <w:tab/>
        </w:r>
        <w:r w:rsidR="00903A66">
          <w:rPr>
            <w:noProof/>
            <w:webHidden/>
          </w:rPr>
          <w:fldChar w:fldCharType="begin"/>
        </w:r>
        <w:r w:rsidR="00903A66">
          <w:rPr>
            <w:noProof/>
            <w:webHidden/>
          </w:rPr>
          <w:instrText xml:space="preserve"> PAGEREF _Toc114051669 \h </w:instrText>
        </w:r>
        <w:r w:rsidR="00903A66">
          <w:rPr>
            <w:noProof/>
            <w:webHidden/>
          </w:rPr>
          <w:fldChar w:fldCharType="separate"/>
        </w:r>
        <w:r w:rsidR="00903A66">
          <w:rPr>
            <w:noProof/>
            <w:webHidden/>
          </w:rPr>
          <w:t>8</w:t>
        </w:r>
        <w:r w:rsidR="00903A66">
          <w:rPr>
            <w:noProof/>
            <w:webHidden/>
          </w:rPr>
          <w:fldChar w:fldCharType="end"/>
        </w:r>
      </w:hyperlink>
    </w:p>
    <w:p w:rsidR="00632018" w:rsidRPr="00204BAF" w14:paraId="5AB44A7D" w14:textId="77777777">
      <w:pPr>
        <w:pStyle w:val="TOC2"/>
        <w:tabs>
          <w:tab w:val="left" w:pos="1100"/>
          <w:tab w:val="right" w:leader="dot" w:pos="9350"/>
        </w:tabs>
        <w:rPr>
          <w:rFonts w:ascii="Calibri" w:hAnsi="Calibri"/>
          <w:noProof/>
          <w:sz w:val="22"/>
          <w:szCs w:val="22"/>
        </w:rPr>
      </w:pPr>
      <w:hyperlink w:anchor="_Toc114051670" w:history="1">
        <w:r w:rsidRPr="005C78A8" w:rsidR="00903A66">
          <w:rPr>
            <w:rStyle w:val="Hyperlink"/>
            <w:rFonts w:ascii="Times New Roman" w:hAnsi="Times New Roman"/>
            <w:noProof/>
          </w:rPr>
          <w:t>A.16</w:t>
        </w:r>
        <w:r w:rsidRPr="00204BAF" w:rsidR="00903A66">
          <w:rPr>
            <w:rFonts w:ascii="Calibri" w:hAnsi="Calibri"/>
            <w:noProof/>
            <w:sz w:val="22"/>
            <w:szCs w:val="22"/>
          </w:rPr>
          <w:tab/>
        </w:r>
        <w:r w:rsidRPr="005C78A8" w:rsidR="00903A66">
          <w:rPr>
            <w:rStyle w:val="Hyperlink"/>
            <w:rFonts w:ascii="Times New Roman" w:hAnsi="Times New Roman"/>
            <w:noProof/>
          </w:rPr>
          <w:t>Plans for tabulation and publication and project time schedule</w:t>
        </w:r>
        <w:r w:rsidR="00903A66">
          <w:rPr>
            <w:noProof/>
            <w:webHidden/>
          </w:rPr>
          <w:tab/>
        </w:r>
        <w:r w:rsidR="00903A66">
          <w:rPr>
            <w:noProof/>
            <w:webHidden/>
          </w:rPr>
          <w:fldChar w:fldCharType="begin"/>
        </w:r>
        <w:r w:rsidR="00903A66">
          <w:rPr>
            <w:noProof/>
            <w:webHidden/>
          </w:rPr>
          <w:instrText xml:space="preserve"> PAGEREF _Toc114051670 \h </w:instrText>
        </w:r>
        <w:r w:rsidR="00903A66">
          <w:rPr>
            <w:noProof/>
            <w:webHidden/>
          </w:rPr>
          <w:fldChar w:fldCharType="separate"/>
        </w:r>
        <w:r w:rsidR="00903A66">
          <w:rPr>
            <w:noProof/>
            <w:webHidden/>
          </w:rPr>
          <w:t>8</w:t>
        </w:r>
        <w:r w:rsidR="00903A66">
          <w:rPr>
            <w:noProof/>
            <w:webHidden/>
          </w:rPr>
          <w:fldChar w:fldCharType="end"/>
        </w:r>
      </w:hyperlink>
    </w:p>
    <w:p w:rsidR="00632018" w:rsidRPr="00204BAF" w14:paraId="519A8110" w14:textId="77777777">
      <w:pPr>
        <w:pStyle w:val="TOC2"/>
        <w:tabs>
          <w:tab w:val="right" w:leader="dot" w:pos="9350"/>
        </w:tabs>
        <w:rPr>
          <w:rFonts w:ascii="Calibri" w:hAnsi="Calibri"/>
          <w:noProof/>
          <w:sz w:val="22"/>
          <w:szCs w:val="22"/>
        </w:rPr>
      </w:pPr>
      <w:hyperlink w:anchor="_Toc114051671" w:history="1">
        <w:r w:rsidRPr="005C78A8" w:rsidR="00903A66">
          <w:rPr>
            <w:rStyle w:val="Hyperlink"/>
            <w:rFonts w:ascii="Times New Roman" w:hAnsi="Times New Roman"/>
            <w:noProof/>
          </w:rPr>
          <w:t>A.17</w:t>
        </w:r>
        <w:r w:rsidR="00903A66">
          <w:rPr>
            <w:rStyle w:val="Hyperlink"/>
            <w:rFonts w:ascii="Times New Roman" w:hAnsi="Times New Roman"/>
            <w:noProof/>
          </w:rPr>
          <w:t xml:space="preserve">      </w:t>
        </w:r>
        <w:r w:rsidRPr="005C78A8" w:rsidR="00903A66">
          <w:rPr>
            <w:rStyle w:val="Hyperlink"/>
            <w:rFonts w:ascii="Times New Roman" w:hAnsi="Times New Roman"/>
            <w:noProof/>
          </w:rPr>
          <w:t>Reason(s) display of OMB expiration date is inappropriate</w:t>
        </w:r>
        <w:r w:rsidR="00903A66">
          <w:rPr>
            <w:noProof/>
            <w:webHidden/>
          </w:rPr>
          <w:tab/>
        </w:r>
        <w:r w:rsidR="00903A66">
          <w:rPr>
            <w:noProof/>
            <w:webHidden/>
          </w:rPr>
          <w:fldChar w:fldCharType="begin"/>
        </w:r>
        <w:r w:rsidR="00903A66">
          <w:rPr>
            <w:noProof/>
            <w:webHidden/>
          </w:rPr>
          <w:instrText xml:space="preserve"> PAGEREF _Toc114051671 \h </w:instrText>
        </w:r>
        <w:r w:rsidR="00903A66">
          <w:rPr>
            <w:noProof/>
            <w:webHidden/>
          </w:rPr>
          <w:fldChar w:fldCharType="separate"/>
        </w:r>
        <w:r w:rsidR="00903A66">
          <w:rPr>
            <w:noProof/>
            <w:webHidden/>
          </w:rPr>
          <w:t>9</w:t>
        </w:r>
        <w:r w:rsidR="00903A66">
          <w:rPr>
            <w:noProof/>
            <w:webHidden/>
          </w:rPr>
          <w:fldChar w:fldCharType="end"/>
        </w:r>
      </w:hyperlink>
    </w:p>
    <w:p w:rsidR="00632018" w:rsidRPr="00204BAF" w14:paraId="2F5632FB" w14:textId="77777777">
      <w:pPr>
        <w:pStyle w:val="TOC2"/>
        <w:tabs>
          <w:tab w:val="left" w:pos="1100"/>
          <w:tab w:val="right" w:leader="dot" w:pos="9350"/>
        </w:tabs>
        <w:rPr>
          <w:rFonts w:ascii="Calibri" w:hAnsi="Calibri"/>
          <w:noProof/>
          <w:sz w:val="22"/>
          <w:szCs w:val="22"/>
        </w:rPr>
      </w:pPr>
      <w:hyperlink w:anchor="_Toc114051672" w:history="1">
        <w:r w:rsidRPr="005C78A8" w:rsidR="00903A66">
          <w:rPr>
            <w:rStyle w:val="Hyperlink"/>
            <w:rFonts w:ascii="Times New Roman" w:hAnsi="Times New Roman"/>
            <w:noProof/>
          </w:rPr>
          <w:t>A.18</w:t>
        </w:r>
        <w:r w:rsidRPr="00204BAF" w:rsidR="00903A66">
          <w:rPr>
            <w:rFonts w:ascii="Calibri" w:hAnsi="Calibri"/>
            <w:noProof/>
            <w:sz w:val="22"/>
            <w:szCs w:val="22"/>
          </w:rPr>
          <w:tab/>
        </w:r>
        <w:r w:rsidRPr="005C78A8" w:rsidR="00903A66">
          <w:rPr>
            <w:rStyle w:val="Hyperlink"/>
            <w:rFonts w:ascii="Times New Roman" w:hAnsi="Times New Roman"/>
            <w:noProof/>
          </w:rPr>
          <w:t>Exceptions to certification for Paperwork Reduction Act submissions</w:t>
        </w:r>
        <w:r w:rsidR="00903A66">
          <w:rPr>
            <w:noProof/>
            <w:webHidden/>
          </w:rPr>
          <w:tab/>
        </w:r>
        <w:r w:rsidR="00903A66">
          <w:rPr>
            <w:noProof/>
            <w:webHidden/>
          </w:rPr>
          <w:fldChar w:fldCharType="begin"/>
        </w:r>
        <w:r w:rsidR="00903A66">
          <w:rPr>
            <w:noProof/>
            <w:webHidden/>
          </w:rPr>
          <w:instrText xml:space="preserve"> PAGEREF _Toc114051672 \h </w:instrText>
        </w:r>
        <w:r w:rsidR="00903A66">
          <w:rPr>
            <w:noProof/>
            <w:webHidden/>
          </w:rPr>
          <w:fldChar w:fldCharType="separate"/>
        </w:r>
        <w:r w:rsidR="00903A66">
          <w:rPr>
            <w:noProof/>
            <w:webHidden/>
          </w:rPr>
          <w:t>9</w:t>
        </w:r>
        <w:r w:rsidR="00903A66">
          <w:rPr>
            <w:noProof/>
            <w:webHidden/>
          </w:rPr>
          <w:fldChar w:fldCharType="end"/>
        </w:r>
      </w:hyperlink>
    </w:p>
    <w:p w:rsidR="00923B70" w14:paraId="18EE9DCE" w14:textId="77777777">
      <w:r>
        <w:rPr>
          <w:b/>
          <w:bCs/>
          <w:noProof/>
        </w:rPr>
        <w:fldChar w:fldCharType="end"/>
      </w:r>
    </w:p>
    <w:p w:rsidR="00923B70" w:rsidP="004A6176" w14:paraId="15289A6A" w14:textId="77777777">
      <w:pPr>
        <w:tabs>
          <w:tab w:val="right" w:leader="dot" w:pos="9360"/>
        </w:tabs>
        <w:rPr>
          <w:rFonts w:ascii="Times New Roman" w:hAnsi="Times New Roman"/>
          <w:b/>
          <w:bCs/>
          <w:szCs w:val="24"/>
        </w:rPr>
      </w:pPr>
    </w:p>
    <w:p w:rsidR="004A6176" w:rsidRPr="00923B70" w:rsidP="004A6176" w14:paraId="51B89F49" w14:textId="77777777">
      <w:pPr>
        <w:tabs>
          <w:tab w:val="right" w:leader="dot" w:pos="9360"/>
        </w:tabs>
        <w:rPr>
          <w:rFonts w:ascii="Times New Roman" w:hAnsi="Times New Roman"/>
          <w:szCs w:val="24"/>
        </w:rPr>
      </w:pPr>
      <w:r w:rsidRPr="00923B70">
        <w:rPr>
          <w:rFonts w:ascii="Times New Roman" w:hAnsi="Times New Roman"/>
          <w:b/>
          <w:bCs/>
          <w:szCs w:val="24"/>
        </w:rPr>
        <w:t>Attachments</w:t>
      </w:r>
    </w:p>
    <w:p w:rsidR="004A6176" w:rsidRPr="00923B70" w:rsidP="004A6176" w14:paraId="32C39800" w14:textId="77777777">
      <w:pPr>
        <w:tabs>
          <w:tab w:val="left" w:pos="360"/>
          <w:tab w:val="left" w:pos="1080"/>
          <w:tab w:val="left" w:pos="1440"/>
        </w:tabs>
        <w:ind w:left="1800" w:hanging="2160"/>
        <w:rPr>
          <w:rFonts w:ascii="Times New Roman" w:hAnsi="Times New Roman"/>
          <w:szCs w:val="24"/>
        </w:rPr>
      </w:pPr>
      <w:r w:rsidRPr="00923B70">
        <w:rPr>
          <w:rFonts w:ascii="Times New Roman" w:hAnsi="Times New Roman"/>
          <w:szCs w:val="24"/>
        </w:rPr>
        <w:tab/>
      </w:r>
      <w:r w:rsidRPr="00923B70" w:rsidR="004C5C11">
        <w:rPr>
          <w:rFonts w:ascii="Times New Roman" w:hAnsi="Times New Roman"/>
          <w:szCs w:val="24"/>
        </w:rPr>
        <w:t>Att</w:t>
      </w:r>
      <w:r w:rsidR="00F245D9">
        <w:rPr>
          <w:rFonts w:ascii="Times New Roman" w:hAnsi="Times New Roman"/>
          <w:szCs w:val="24"/>
        </w:rPr>
        <w:t>.</w:t>
      </w:r>
      <w:r w:rsidR="00BA5D44">
        <w:rPr>
          <w:rFonts w:ascii="Times New Roman" w:hAnsi="Times New Roman"/>
          <w:szCs w:val="24"/>
        </w:rPr>
        <w:t>1 – Authorizing Legislation</w:t>
      </w:r>
    </w:p>
    <w:p w:rsidR="004A6176" w:rsidRPr="00923B70" w:rsidP="00BA5D44" w14:paraId="14AB01BB" w14:textId="77777777">
      <w:pPr>
        <w:tabs>
          <w:tab w:val="left" w:pos="360"/>
          <w:tab w:val="left" w:pos="1080"/>
          <w:tab w:val="left" w:pos="1440"/>
        </w:tabs>
        <w:ind w:left="1800" w:hanging="2160"/>
        <w:rPr>
          <w:rFonts w:ascii="Times New Roman" w:hAnsi="Times New Roman"/>
          <w:szCs w:val="24"/>
        </w:rPr>
      </w:pPr>
      <w:r w:rsidRPr="00923B70">
        <w:rPr>
          <w:rFonts w:ascii="Times New Roman" w:hAnsi="Times New Roman"/>
          <w:szCs w:val="24"/>
        </w:rPr>
        <w:tab/>
      </w:r>
      <w:r w:rsidR="00BA5D44">
        <w:rPr>
          <w:rFonts w:ascii="Times New Roman" w:hAnsi="Times New Roman"/>
          <w:szCs w:val="24"/>
        </w:rPr>
        <w:t>Att.2 – 60-Day FRN</w:t>
      </w:r>
    </w:p>
    <w:p w:rsidR="006B245C" w:rsidRPr="00923B70" w:rsidP="006B245C" w14:paraId="7F6E3294" w14:textId="77777777">
      <w:pPr>
        <w:tabs>
          <w:tab w:val="left" w:pos="360"/>
          <w:tab w:val="left" w:pos="1080"/>
          <w:tab w:val="left" w:pos="1440"/>
          <w:tab w:val="left" w:pos="1800"/>
        </w:tabs>
        <w:rPr>
          <w:rFonts w:ascii="Times New Roman" w:hAnsi="Times New Roman"/>
          <w:szCs w:val="24"/>
        </w:rPr>
      </w:pPr>
      <w:r w:rsidRPr="00923B70">
        <w:rPr>
          <w:rFonts w:ascii="Times New Roman" w:hAnsi="Times New Roman"/>
          <w:szCs w:val="24"/>
        </w:rPr>
        <w:tab/>
      </w:r>
      <w:r w:rsidR="00BA5D44">
        <w:rPr>
          <w:rFonts w:ascii="Times New Roman" w:hAnsi="Times New Roman"/>
          <w:szCs w:val="24"/>
        </w:rPr>
        <w:t xml:space="preserve">Att.3 – </w:t>
      </w:r>
      <w:r w:rsidR="0046347A">
        <w:rPr>
          <w:rFonts w:ascii="Times New Roman" w:hAnsi="Times New Roman"/>
          <w:szCs w:val="24"/>
        </w:rPr>
        <w:t>Workplace</w:t>
      </w:r>
      <w:r w:rsidR="00BA5D44">
        <w:rPr>
          <w:rFonts w:ascii="Times New Roman" w:hAnsi="Times New Roman"/>
          <w:szCs w:val="24"/>
        </w:rPr>
        <w:t xml:space="preserve"> Survey</w:t>
      </w:r>
    </w:p>
    <w:p w:rsidR="006B245C" w:rsidRPr="00923B70" w:rsidP="00FF6177" w14:paraId="41975B31" w14:textId="77777777">
      <w:pPr>
        <w:tabs>
          <w:tab w:val="left" w:pos="360"/>
          <w:tab w:val="left" w:pos="1080"/>
          <w:tab w:val="left" w:pos="1440"/>
          <w:tab w:val="left" w:pos="1800"/>
        </w:tabs>
        <w:rPr>
          <w:rFonts w:ascii="Times New Roman" w:hAnsi="Times New Roman"/>
          <w:szCs w:val="24"/>
        </w:rPr>
      </w:pPr>
      <w:r w:rsidRPr="00923B70">
        <w:rPr>
          <w:rFonts w:ascii="Times New Roman" w:hAnsi="Times New Roman"/>
          <w:szCs w:val="24"/>
        </w:rPr>
        <w:tab/>
      </w:r>
      <w:r w:rsidR="004F7A84">
        <w:rPr>
          <w:rFonts w:ascii="Times New Roman" w:hAnsi="Times New Roman"/>
          <w:szCs w:val="24"/>
        </w:rPr>
        <w:t>Att.4 –</w:t>
      </w:r>
      <w:r w:rsidRPr="00923B70">
        <w:rPr>
          <w:rFonts w:ascii="Times New Roman" w:hAnsi="Times New Roman"/>
          <w:szCs w:val="24"/>
        </w:rPr>
        <w:tab/>
      </w:r>
      <w:r w:rsidRPr="00923B70" w:rsidR="00923B70">
        <w:rPr>
          <w:rFonts w:ascii="Times New Roman" w:hAnsi="Times New Roman"/>
          <w:szCs w:val="24"/>
        </w:rPr>
        <w:t>Project Informational Brochure for Potential Workplaces</w:t>
      </w:r>
    </w:p>
    <w:p w:rsidR="009B42C5" w:rsidRPr="00923B70" w:rsidP="00512E87" w14:paraId="6692315A" w14:textId="77777777">
      <w:pPr>
        <w:tabs>
          <w:tab w:val="left" w:pos="360"/>
          <w:tab w:val="left" w:pos="1080"/>
          <w:tab w:val="left" w:pos="1440"/>
          <w:tab w:val="left" w:pos="1800"/>
        </w:tabs>
        <w:rPr>
          <w:rFonts w:ascii="Times New Roman" w:hAnsi="Times New Roman"/>
          <w:szCs w:val="24"/>
        </w:rPr>
      </w:pPr>
      <w:r w:rsidRPr="00923B70">
        <w:rPr>
          <w:rFonts w:ascii="Times New Roman" w:hAnsi="Times New Roman"/>
          <w:szCs w:val="24"/>
        </w:rPr>
        <w:tab/>
      </w:r>
    </w:p>
    <w:p w:rsidR="004A6176" w:rsidP="00DE4623" w14:paraId="19AAB470" w14:textId="245762C0">
      <w:pPr>
        <w:tabs>
          <w:tab w:val="left" w:pos="360"/>
          <w:tab w:val="left" w:pos="1080"/>
          <w:tab w:val="left" w:pos="1440"/>
          <w:tab w:val="left" w:pos="1800"/>
        </w:tabs>
        <w:rPr>
          <w:rFonts w:ascii="Times New Roman" w:hAnsi="Times New Roman"/>
          <w:szCs w:val="24"/>
        </w:rPr>
      </w:pPr>
      <w:r>
        <w:rPr>
          <w:rFonts w:ascii="Times New Roman" w:hAnsi="Times New Roman"/>
          <w:szCs w:val="24"/>
        </w:rPr>
        <w:tab/>
      </w:r>
    </w:p>
    <w:p w:rsidR="006A1BE9" w:rsidP="006C5877" w14:paraId="44D8FD03" w14:textId="77777777">
      <w:pPr>
        <w:rPr>
          <w:rFonts w:ascii="Times New Roman" w:hAnsi="Times New Roman"/>
          <w:szCs w:val="24"/>
        </w:rPr>
      </w:pPr>
      <w:r w:rsidRPr="004A6176">
        <w:rPr>
          <w:rFonts w:ascii="Times New Roman" w:hAnsi="Times New Roman"/>
          <w:szCs w:val="24"/>
        </w:rPr>
        <w:br w:type="page"/>
      </w:r>
      <w:r w:rsidR="00CB01E0">
        <w:rPr>
          <w:rFonts w:ascii="Times New Roman" w:hAnsi="Times New Roman"/>
          <w:noProof/>
          <w:szCs w:val="24"/>
        </w:rPr>
        <mc:AlternateContent>
          <mc:Choice Requires="wps">
            <w:drawing>
              <wp:anchor distT="0" distB="0" distL="114300" distR="114300" simplePos="0" relativeHeight="251658240" behindDoc="0" locked="0" layoutInCell="1" allowOverlap="1">
                <wp:simplePos x="0" y="0"/>
                <wp:positionH relativeFrom="column">
                  <wp:posOffset>-247650</wp:posOffset>
                </wp:positionH>
                <wp:positionV relativeFrom="paragraph">
                  <wp:posOffset>131445</wp:posOffset>
                </wp:positionV>
                <wp:extent cx="6642100" cy="3314065"/>
                <wp:effectExtent l="9525" t="11430" r="6350" b="8255"/>
                <wp:wrapNone/>
                <wp:docPr id="1"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2100" cy="3314065"/>
                        </a:xfrm>
                        <a:prstGeom prst="rect">
                          <a:avLst/>
                        </a:prstGeom>
                        <a:solidFill>
                          <a:srgbClr val="FFFFFF"/>
                        </a:solidFill>
                        <a:ln w="9525">
                          <a:solidFill>
                            <a:srgbClr val="000000"/>
                          </a:solidFill>
                          <a:miter lim="800000"/>
                          <a:headEnd/>
                          <a:tailEnd/>
                        </a:ln>
                      </wps:spPr>
                      <wps:txbx>
                        <w:txbxContent>
                          <w:p w:rsidR="00886C0F" w:rsidRPr="00886C0F" w:rsidP="00886C0F" w14:textId="77777777">
                            <w:pPr>
                              <w:rPr>
                                <w:rFonts w:ascii="Times New Roman" w:hAnsi="Times New Roman"/>
                              </w:rPr>
                            </w:pPr>
                            <w:r w:rsidRPr="00886C0F">
                              <w:rPr>
                                <w:rFonts w:ascii="Times New Roman" w:hAnsi="Times New Roman"/>
                              </w:rPr>
                              <w:t xml:space="preserve">Goal of the project: The purpose of the proposed collection is to conduct a survey with artificial stone countertop fabrication facilities to better understand (1) work practices and controls related to respirable crystalline silica, (2) barriers or facilitators to implementation of medical and exposure monitoring requirements, (3) identify areas for potential intervention, and (4) identify countertop fabrication facilities willing to participate in future NIOSH exposure and health research. </w:t>
                            </w:r>
                          </w:p>
                          <w:p w:rsidR="00886C0F" w:rsidP="00886C0F" w14:textId="77777777">
                            <w:pPr>
                              <w:rPr>
                                <w:rFonts w:ascii="Times New Roman" w:hAnsi="Times New Roman"/>
                              </w:rPr>
                            </w:pPr>
                          </w:p>
                          <w:p w:rsidR="00886C0F" w:rsidRPr="00886C0F" w:rsidP="00886C0F" w14:textId="77777777">
                            <w:pPr>
                              <w:rPr>
                                <w:rFonts w:ascii="Times New Roman" w:hAnsi="Times New Roman"/>
                              </w:rPr>
                            </w:pPr>
                            <w:r w:rsidRPr="00886C0F">
                              <w:rPr>
                                <w:rFonts w:ascii="Times New Roman" w:hAnsi="Times New Roman"/>
                              </w:rPr>
                              <w:t xml:space="preserve">Intended use of the resulting data: Findings from the evaluation will help identify areas for intervention and inform strategies for communication of future NIOSH recommendations and exposure and health research. </w:t>
                            </w:r>
                          </w:p>
                          <w:p w:rsidR="00886C0F" w:rsidP="00886C0F" w14:textId="77777777">
                            <w:pPr>
                              <w:rPr>
                                <w:rFonts w:ascii="Times New Roman" w:hAnsi="Times New Roman"/>
                              </w:rPr>
                            </w:pPr>
                          </w:p>
                          <w:p w:rsidR="00886C0F" w:rsidRPr="00886C0F" w:rsidP="00886C0F" w14:textId="77777777">
                            <w:pPr>
                              <w:rPr>
                                <w:rFonts w:ascii="Times New Roman" w:hAnsi="Times New Roman"/>
                              </w:rPr>
                            </w:pPr>
                            <w:r w:rsidRPr="00886C0F">
                              <w:rPr>
                                <w:rFonts w:ascii="Times New Roman" w:hAnsi="Times New Roman"/>
                              </w:rPr>
                              <w:t xml:space="preserve">Methods to be used: An online survey will be used to collect data from respondents either online or </w:t>
                            </w:r>
                            <w:r w:rsidRPr="00830B89" w:rsidR="00830B89">
                              <w:rPr>
                                <w:rFonts w:ascii="Times New Roman" w:hAnsi="Times New Roman"/>
                              </w:rPr>
                              <w:t>through telephone calls with trained interview staff</w:t>
                            </w:r>
                            <w:r w:rsidR="00830B89">
                              <w:rPr>
                                <w:rFonts w:ascii="Times New Roman" w:hAnsi="Times New Roman"/>
                              </w:rPr>
                              <w:t>.</w:t>
                            </w:r>
                          </w:p>
                          <w:p w:rsidR="00886C0F" w:rsidP="00886C0F" w14:textId="77777777">
                            <w:pPr>
                              <w:rPr>
                                <w:rFonts w:ascii="Times New Roman" w:hAnsi="Times New Roman"/>
                              </w:rPr>
                            </w:pPr>
                          </w:p>
                          <w:p w:rsidR="00886C0F" w:rsidRPr="00886C0F" w:rsidP="00886C0F" w14:textId="77777777">
                            <w:pPr>
                              <w:rPr>
                                <w:rFonts w:ascii="Times New Roman" w:hAnsi="Times New Roman"/>
                              </w:rPr>
                            </w:pPr>
                            <w:r w:rsidRPr="00886C0F">
                              <w:rPr>
                                <w:rFonts w:ascii="Times New Roman" w:hAnsi="Times New Roman"/>
                              </w:rPr>
                              <w:t xml:space="preserve">The subpopulation to be studied: Countertop fabrication facilities using artificial stone products. </w:t>
                            </w:r>
                          </w:p>
                          <w:p w:rsidR="00886C0F" w:rsidP="00886C0F" w14:textId="77777777">
                            <w:pPr>
                              <w:rPr>
                                <w:rFonts w:ascii="Times New Roman" w:hAnsi="Times New Roman"/>
                              </w:rPr>
                            </w:pPr>
                          </w:p>
                          <w:p w:rsidR="006A1BE9" w:rsidP="00886C0F" w14:textId="77777777">
                            <w:r w:rsidRPr="00886C0F">
                              <w:rPr>
                                <w:rFonts w:ascii="Times New Roman" w:hAnsi="Times New Roman"/>
                              </w:rPr>
                              <w:t xml:space="preserve">How the data will be analyzed: Data will </w:t>
                            </w:r>
                            <w:r w:rsidR="00830B89">
                              <w:rPr>
                                <w:rFonts w:ascii="Times New Roman" w:hAnsi="Times New Roman"/>
                              </w:rPr>
                              <w:t>be summarized using</w:t>
                            </w:r>
                            <w:r w:rsidRPr="00886C0F" w:rsidR="00830B89">
                              <w:rPr>
                                <w:rFonts w:ascii="Times New Roman" w:hAnsi="Times New Roman"/>
                              </w:rPr>
                              <w:t xml:space="preserve"> </w:t>
                            </w:r>
                            <w:r w:rsidRPr="00886C0F">
                              <w:rPr>
                                <w:rFonts w:ascii="Times New Roman" w:hAnsi="Times New Roman"/>
                              </w:rPr>
                              <w:t>descriptive statistics methods</w:t>
                            </w:r>
                            <w:r w:rsidR="00830B89">
                              <w:rPr>
                                <w:rFonts w:ascii="Times New Roman" w:hAnsi="Times New Roman"/>
                              </w:rPr>
                              <w:t xml:space="preserve"> including</w:t>
                            </w:r>
                            <w:r w:rsidRPr="00886C0F">
                              <w:rPr>
                                <w:rFonts w:ascii="Times New Roman" w:hAnsi="Times New Roman"/>
                              </w:rPr>
                              <w:t xml:space="preserve"> means, quantiles, variance or dispersion, standard deviation, univariate analysis, and regression models.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5" type="#_x0000_t202" style="width:523pt;height:260.95pt;margin-top:10.35pt;margin-left:-19.5pt;mso-height-percent:0;mso-height-relative:page;mso-width-percent:0;mso-width-relative:page;mso-wrap-distance-bottom:0;mso-wrap-distance-left:9pt;mso-wrap-distance-right:9pt;mso-wrap-distance-top:0;mso-wrap-style:square;position:absolute;visibility:visible;v-text-anchor:top;z-index:251659264">
                <v:textbox>
                  <w:txbxContent>
                    <w:p w:rsidR="00886C0F" w:rsidRPr="00886C0F" w:rsidP="00886C0F" w14:paraId="42BB13F6" w14:textId="77777777">
                      <w:pPr>
                        <w:rPr>
                          <w:rFonts w:ascii="Times New Roman" w:hAnsi="Times New Roman"/>
                        </w:rPr>
                      </w:pPr>
                      <w:r w:rsidRPr="00886C0F">
                        <w:rPr>
                          <w:rFonts w:ascii="Times New Roman" w:hAnsi="Times New Roman"/>
                        </w:rPr>
                        <w:t xml:space="preserve">Goal of the project: The purpose of the proposed collection is to conduct a survey with artificial stone countertop fabrication facilities to better understand (1) work practices and controls related to respirable crystalline silica, (2) barriers or facilitators to implementation of medical and exposure monitoring requirements, (3) identify areas for potential intervention, and (4) identify countertop fabrication facilities willing to participate in future NIOSH exposure and health research. </w:t>
                      </w:r>
                    </w:p>
                    <w:p w:rsidR="00886C0F" w:rsidP="00886C0F" w14:paraId="1DF99F1C" w14:textId="77777777">
                      <w:pPr>
                        <w:rPr>
                          <w:rFonts w:ascii="Times New Roman" w:hAnsi="Times New Roman"/>
                        </w:rPr>
                      </w:pPr>
                    </w:p>
                    <w:p w:rsidR="00886C0F" w:rsidRPr="00886C0F" w:rsidP="00886C0F" w14:paraId="0C59A761" w14:textId="77777777">
                      <w:pPr>
                        <w:rPr>
                          <w:rFonts w:ascii="Times New Roman" w:hAnsi="Times New Roman"/>
                        </w:rPr>
                      </w:pPr>
                      <w:r w:rsidRPr="00886C0F">
                        <w:rPr>
                          <w:rFonts w:ascii="Times New Roman" w:hAnsi="Times New Roman"/>
                        </w:rPr>
                        <w:t xml:space="preserve">Intended use of the resulting data: Findings from the evaluation will help identify areas for intervention and inform strategies for communication of future NIOSH recommendations and exposure and health research. </w:t>
                      </w:r>
                    </w:p>
                    <w:p w:rsidR="00886C0F" w:rsidP="00886C0F" w14:paraId="6676DC2C" w14:textId="77777777">
                      <w:pPr>
                        <w:rPr>
                          <w:rFonts w:ascii="Times New Roman" w:hAnsi="Times New Roman"/>
                        </w:rPr>
                      </w:pPr>
                    </w:p>
                    <w:p w:rsidR="00886C0F" w:rsidRPr="00886C0F" w:rsidP="00886C0F" w14:paraId="78E97D11" w14:textId="77777777">
                      <w:pPr>
                        <w:rPr>
                          <w:rFonts w:ascii="Times New Roman" w:hAnsi="Times New Roman"/>
                        </w:rPr>
                      </w:pPr>
                      <w:r w:rsidRPr="00886C0F">
                        <w:rPr>
                          <w:rFonts w:ascii="Times New Roman" w:hAnsi="Times New Roman"/>
                        </w:rPr>
                        <w:t xml:space="preserve">Methods to be used: An online survey will be used to collect data from respondents either online or </w:t>
                      </w:r>
                      <w:r w:rsidRPr="00830B89" w:rsidR="00830B89">
                        <w:rPr>
                          <w:rFonts w:ascii="Times New Roman" w:hAnsi="Times New Roman"/>
                        </w:rPr>
                        <w:t>through telephone calls with trained interview staff</w:t>
                      </w:r>
                      <w:r w:rsidR="00830B89">
                        <w:rPr>
                          <w:rFonts w:ascii="Times New Roman" w:hAnsi="Times New Roman"/>
                        </w:rPr>
                        <w:t>.</w:t>
                      </w:r>
                    </w:p>
                    <w:p w:rsidR="00886C0F" w:rsidP="00886C0F" w14:paraId="306FE366" w14:textId="77777777">
                      <w:pPr>
                        <w:rPr>
                          <w:rFonts w:ascii="Times New Roman" w:hAnsi="Times New Roman"/>
                        </w:rPr>
                      </w:pPr>
                    </w:p>
                    <w:p w:rsidR="00886C0F" w:rsidRPr="00886C0F" w:rsidP="00886C0F" w14:paraId="4F737B06" w14:textId="77777777">
                      <w:pPr>
                        <w:rPr>
                          <w:rFonts w:ascii="Times New Roman" w:hAnsi="Times New Roman"/>
                        </w:rPr>
                      </w:pPr>
                      <w:r w:rsidRPr="00886C0F">
                        <w:rPr>
                          <w:rFonts w:ascii="Times New Roman" w:hAnsi="Times New Roman"/>
                        </w:rPr>
                        <w:t xml:space="preserve">The subpopulation to be studied: Countertop fabrication facilities using artificial stone products. </w:t>
                      </w:r>
                    </w:p>
                    <w:p w:rsidR="00886C0F" w:rsidP="00886C0F" w14:paraId="1C436D26" w14:textId="77777777">
                      <w:pPr>
                        <w:rPr>
                          <w:rFonts w:ascii="Times New Roman" w:hAnsi="Times New Roman"/>
                        </w:rPr>
                      </w:pPr>
                    </w:p>
                    <w:p w:rsidR="006A1BE9" w:rsidP="00886C0F" w14:paraId="61BF07B8" w14:textId="77777777">
                      <w:r w:rsidRPr="00886C0F">
                        <w:rPr>
                          <w:rFonts w:ascii="Times New Roman" w:hAnsi="Times New Roman"/>
                        </w:rPr>
                        <w:t xml:space="preserve">How the data will be analyzed: Data will </w:t>
                      </w:r>
                      <w:r w:rsidR="00830B89">
                        <w:rPr>
                          <w:rFonts w:ascii="Times New Roman" w:hAnsi="Times New Roman"/>
                        </w:rPr>
                        <w:t>be summarized using</w:t>
                      </w:r>
                      <w:r w:rsidRPr="00886C0F" w:rsidR="00830B89">
                        <w:rPr>
                          <w:rFonts w:ascii="Times New Roman" w:hAnsi="Times New Roman"/>
                        </w:rPr>
                        <w:t xml:space="preserve"> </w:t>
                      </w:r>
                      <w:r w:rsidRPr="00886C0F">
                        <w:rPr>
                          <w:rFonts w:ascii="Times New Roman" w:hAnsi="Times New Roman"/>
                        </w:rPr>
                        <w:t>descriptive statistics methods</w:t>
                      </w:r>
                      <w:r w:rsidR="00830B89">
                        <w:rPr>
                          <w:rFonts w:ascii="Times New Roman" w:hAnsi="Times New Roman"/>
                        </w:rPr>
                        <w:t xml:space="preserve"> including</w:t>
                      </w:r>
                      <w:r w:rsidRPr="00886C0F">
                        <w:rPr>
                          <w:rFonts w:ascii="Times New Roman" w:hAnsi="Times New Roman"/>
                        </w:rPr>
                        <w:t xml:space="preserve"> means, quantiles, variance or dispersion, standard deviation, univariate analysis, and regression models.  </w:t>
                      </w:r>
                    </w:p>
                  </w:txbxContent>
                </v:textbox>
              </v:shape>
            </w:pict>
          </mc:Fallback>
        </mc:AlternateContent>
      </w:r>
    </w:p>
    <w:p w:rsidR="00F6675A" w:rsidRPr="00923B70" w:rsidP="00923B70" w14:paraId="7CD551AD" w14:textId="77777777">
      <w:pPr>
        <w:pStyle w:val="Heading1"/>
        <w:rPr>
          <w:rFonts w:ascii="Times New Roman" w:hAnsi="Times New Roman" w:cs="Times New Roman"/>
          <w:szCs w:val="24"/>
        </w:rPr>
      </w:pPr>
      <w:bookmarkStart w:id="2" w:name="_Toc106016993"/>
      <w:bookmarkStart w:id="3" w:name="_Toc114051654"/>
      <w:r w:rsidRPr="00923B70">
        <w:rPr>
          <w:rFonts w:ascii="Times New Roman" w:hAnsi="Times New Roman" w:cs="Times New Roman"/>
          <w:szCs w:val="24"/>
        </w:rPr>
        <w:t>A.  Justification</w:t>
      </w:r>
      <w:bookmarkEnd w:id="2"/>
      <w:bookmarkEnd w:id="3"/>
    </w:p>
    <w:p w:rsidR="00E17C28" w:rsidRPr="00DE4623" w:rsidP="00923B70" w14:paraId="1EAB63CB" w14:textId="77777777">
      <w:pPr>
        <w:pStyle w:val="Heading2"/>
        <w:rPr>
          <w:rFonts w:ascii="Times New Roman" w:hAnsi="Times New Roman"/>
          <w:sz w:val="24"/>
          <w:szCs w:val="24"/>
        </w:rPr>
      </w:pPr>
      <w:bookmarkStart w:id="4" w:name="_Toc106016994"/>
      <w:bookmarkStart w:id="5" w:name="_Toc114051655"/>
      <w:r w:rsidRPr="00923B70">
        <w:rPr>
          <w:rFonts w:ascii="Times New Roman" w:hAnsi="Times New Roman"/>
          <w:sz w:val="24"/>
          <w:szCs w:val="24"/>
        </w:rPr>
        <w:t>A.1</w:t>
      </w:r>
      <w:r w:rsidRPr="00923B70">
        <w:rPr>
          <w:rFonts w:ascii="Times New Roman" w:hAnsi="Times New Roman"/>
          <w:sz w:val="24"/>
          <w:szCs w:val="24"/>
        </w:rPr>
        <w:tab/>
      </w:r>
      <w:r w:rsidRPr="00DE4623" w:rsidR="00C437B2">
        <w:rPr>
          <w:rFonts w:ascii="Times New Roman" w:hAnsi="Times New Roman"/>
          <w:sz w:val="24"/>
          <w:szCs w:val="24"/>
        </w:rPr>
        <w:t>C</w:t>
      </w:r>
      <w:r w:rsidRPr="00DE4623">
        <w:rPr>
          <w:rFonts w:ascii="Times New Roman" w:hAnsi="Times New Roman"/>
          <w:sz w:val="24"/>
          <w:szCs w:val="24"/>
        </w:rPr>
        <w:t xml:space="preserve">ircumstances </w:t>
      </w:r>
      <w:r w:rsidRPr="00DE4623" w:rsidR="00581A05">
        <w:rPr>
          <w:rFonts w:ascii="Times New Roman" w:hAnsi="Times New Roman"/>
          <w:sz w:val="24"/>
          <w:szCs w:val="24"/>
        </w:rPr>
        <w:t>m</w:t>
      </w:r>
      <w:r w:rsidRPr="00DE4623">
        <w:rPr>
          <w:rFonts w:ascii="Times New Roman" w:hAnsi="Times New Roman"/>
          <w:sz w:val="24"/>
          <w:szCs w:val="24"/>
        </w:rPr>
        <w:t>aking the</w:t>
      </w:r>
      <w:r w:rsidRPr="00DE4623" w:rsidR="00581A05">
        <w:rPr>
          <w:rFonts w:ascii="Times New Roman" w:hAnsi="Times New Roman"/>
          <w:sz w:val="24"/>
          <w:szCs w:val="24"/>
        </w:rPr>
        <w:t xml:space="preserve"> c</w:t>
      </w:r>
      <w:r w:rsidRPr="00DE4623">
        <w:rPr>
          <w:rFonts w:ascii="Times New Roman" w:hAnsi="Times New Roman"/>
          <w:sz w:val="24"/>
          <w:szCs w:val="24"/>
        </w:rPr>
        <w:t xml:space="preserve">ollection of </w:t>
      </w:r>
      <w:r w:rsidRPr="00DE4623" w:rsidR="00581A05">
        <w:rPr>
          <w:rFonts w:ascii="Times New Roman" w:hAnsi="Times New Roman"/>
          <w:sz w:val="24"/>
          <w:szCs w:val="24"/>
        </w:rPr>
        <w:t>i</w:t>
      </w:r>
      <w:r w:rsidRPr="00DE4623">
        <w:rPr>
          <w:rFonts w:ascii="Times New Roman" w:hAnsi="Times New Roman"/>
          <w:sz w:val="24"/>
          <w:szCs w:val="24"/>
        </w:rPr>
        <w:t xml:space="preserve">nformation </w:t>
      </w:r>
      <w:r w:rsidRPr="00DE4623" w:rsidR="00581A05">
        <w:rPr>
          <w:rFonts w:ascii="Times New Roman" w:hAnsi="Times New Roman"/>
          <w:sz w:val="24"/>
          <w:szCs w:val="24"/>
        </w:rPr>
        <w:t>n</w:t>
      </w:r>
      <w:r w:rsidRPr="00DE4623">
        <w:rPr>
          <w:rFonts w:ascii="Times New Roman" w:hAnsi="Times New Roman"/>
          <w:sz w:val="24"/>
          <w:szCs w:val="24"/>
        </w:rPr>
        <w:t>ecessary</w:t>
      </w:r>
      <w:bookmarkEnd w:id="4"/>
      <w:bookmarkEnd w:id="5"/>
    </w:p>
    <w:p w:rsidR="006D6929" w:rsidRPr="00DE4623" w:rsidP="00D35D34" w14:paraId="30203133" w14:textId="77777777">
      <w:pPr>
        <w:rPr>
          <w:rFonts w:ascii="Times New Roman" w:hAnsi="Times New Roman"/>
          <w:bCs/>
          <w:szCs w:val="24"/>
        </w:rPr>
      </w:pPr>
    </w:p>
    <w:p w:rsidR="006D6929" w:rsidRPr="00DE4623" w:rsidP="006D6929" w14:paraId="5E0C2BD2" w14:textId="77777777">
      <w:pPr>
        <w:rPr>
          <w:rFonts w:ascii="Times New Roman" w:hAnsi="Times New Roman"/>
          <w:bCs/>
          <w:szCs w:val="24"/>
        </w:rPr>
      </w:pPr>
      <w:r w:rsidRPr="00DE4623">
        <w:rPr>
          <w:rFonts w:ascii="Times New Roman" w:hAnsi="Times New Roman"/>
          <w:bCs/>
          <w:szCs w:val="24"/>
        </w:rPr>
        <w:t xml:space="preserve">The Centers for Disease Control and Prevention (CDC), National Institute for Occupational Safety and Health (NIOSH) seeks approval from the Office of Management and Budget (OMB) to conduct </w:t>
      </w:r>
      <w:r w:rsidRPr="00DE4623" w:rsidR="00DB7356">
        <w:rPr>
          <w:rFonts w:ascii="Times New Roman" w:hAnsi="Times New Roman"/>
          <w:bCs/>
          <w:szCs w:val="24"/>
        </w:rPr>
        <w:t>a study</w:t>
      </w:r>
      <w:r w:rsidRPr="00DE4623">
        <w:rPr>
          <w:rFonts w:ascii="Times New Roman" w:hAnsi="Times New Roman"/>
          <w:bCs/>
          <w:szCs w:val="24"/>
        </w:rPr>
        <w:t xml:space="preserve"> </w:t>
      </w:r>
      <w:r w:rsidRPr="00DE4623" w:rsidR="00DB7356">
        <w:rPr>
          <w:rFonts w:ascii="Times New Roman" w:hAnsi="Times New Roman"/>
          <w:bCs/>
          <w:szCs w:val="24"/>
        </w:rPr>
        <w:t>involving</w:t>
      </w:r>
      <w:r w:rsidRPr="00DE4623">
        <w:rPr>
          <w:rFonts w:ascii="Times New Roman" w:hAnsi="Times New Roman"/>
          <w:bCs/>
          <w:szCs w:val="24"/>
        </w:rPr>
        <w:t xml:space="preserve"> countertop fabrication facilities using artificial stone products. This is a new Information Collection Request (ICR), with approval requested for three years post-approval date. </w:t>
      </w:r>
      <w:r w:rsidRPr="00DE4623" w:rsidR="00DB7356">
        <w:rPr>
          <w:rFonts w:ascii="Times New Roman" w:hAnsi="Times New Roman"/>
          <w:bCs/>
          <w:szCs w:val="24"/>
        </w:rPr>
        <w:t>Data</w:t>
      </w:r>
      <w:r w:rsidRPr="00DE4623">
        <w:rPr>
          <w:rFonts w:ascii="Times New Roman" w:hAnsi="Times New Roman"/>
          <w:bCs/>
          <w:szCs w:val="24"/>
        </w:rPr>
        <w:t xml:space="preserve"> will be collected by NIOSH under Section 20(a) (1) of the Occupational Safety and Health Act (29 U.S.C.669) (</w:t>
      </w:r>
      <w:r w:rsidRPr="00DE4623" w:rsidR="00524FFC">
        <w:rPr>
          <w:rFonts w:ascii="Times New Roman" w:hAnsi="Times New Roman"/>
          <w:bCs/>
          <w:szCs w:val="24"/>
        </w:rPr>
        <w:t>Att.1—Authorizing Legislation</w:t>
      </w:r>
      <w:r w:rsidRPr="00DE4623">
        <w:rPr>
          <w:rFonts w:ascii="Times New Roman" w:hAnsi="Times New Roman"/>
          <w:bCs/>
          <w:szCs w:val="24"/>
        </w:rPr>
        <w:t>).</w:t>
      </w:r>
    </w:p>
    <w:p w:rsidR="006D6929" w:rsidRPr="00DE4623" w:rsidP="00D35D34" w14:paraId="13F9FD45" w14:textId="77777777">
      <w:pPr>
        <w:rPr>
          <w:rFonts w:ascii="Times New Roman" w:hAnsi="Times New Roman"/>
          <w:bCs/>
          <w:szCs w:val="24"/>
        </w:rPr>
      </w:pPr>
    </w:p>
    <w:p w:rsidR="00D35D34" w:rsidRPr="00DE4623" w:rsidP="00D35D34" w14:paraId="7875FBB5" w14:textId="77777777">
      <w:pPr>
        <w:rPr>
          <w:rFonts w:ascii="Times New Roman" w:hAnsi="Times New Roman"/>
          <w:bCs/>
          <w:szCs w:val="24"/>
        </w:rPr>
      </w:pPr>
      <w:r w:rsidRPr="00DE4623">
        <w:rPr>
          <w:rFonts w:ascii="Times New Roman" w:hAnsi="Times New Roman"/>
          <w:bCs/>
          <w:szCs w:val="24"/>
        </w:rPr>
        <w:t xml:space="preserve">Occupational exposures to respirable crystalline silica are associated with the development of silicosis, an irreversible and sometimes fatal, but preventable lung disease. These exposures also increase the risk of lung cancer, pulmonary tuberculosis, airways diseases, chronic renal disease, and other adverse health effects. </w:t>
      </w:r>
      <w:r w:rsidRPr="00DE4623" w:rsidR="0068025A">
        <w:rPr>
          <w:rFonts w:ascii="Times New Roman" w:hAnsi="Times New Roman"/>
          <w:bCs/>
          <w:szCs w:val="24"/>
        </w:rPr>
        <w:t>From</w:t>
      </w:r>
      <w:r w:rsidRPr="00DE4623" w:rsidR="00E86C92">
        <w:rPr>
          <w:rFonts w:ascii="Times New Roman" w:hAnsi="Times New Roman"/>
          <w:bCs/>
          <w:szCs w:val="24"/>
        </w:rPr>
        <w:t xml:space="preserve"> 2018-2019, t</w:t>
      </w:r>
      <w:r w:rsidRPr="00DE4623">
        <w:rPr>
          <w:rFonts w:ascii="Times New Roman" w:hAnsi="Times New Roman"/>
          <w:bCs/>
          <w:szCs w:val="24"/>
        </w:rPr>
        <w:t>wenty-four cases of silicosis, including two deaths, have been reported among artificial stone (AS) fabrication workers in the United States. AS silicosis was first recognized in 2010 in Spain, where more than 50 cases have</w:t>
      </w:r>
      <w:r w:rsidRPr="00DE4623" w:rsidR="00F245D9">
        <w:rPr>
          <w:rFonts w:ascii="Times New Roman" w:hAnsi="Times New Roman"/>
          <w:bCs/>
          <w:szCs w:val="24"/>
        </w:rPr>
        <w:t xml:space="preserve"> since</w:t>
      </w:r>
      <w:r w:rsidRPr="00DE4623">
        <w:rPr>
          <w:rFonts w:ascii="Times New Roman" w:hAnsi="Times New Roman"/>
          <w:bCs/>
          <w:szCs w:val="24"/>
        </w:rPr>
        <w:t xml:space="preserve"> been reported. Dozens of AS silicosis cases were identified and reported in Israel in 2012. More recently, AS silicosis cases have been reported from Italy, Australia, and Belgium. As of 2018, there were an estimated 8,694 establishments and 96,366 employees in the AS countertop fabrication industry in the United States. </w:t>
      </w:r>
    </w:p>
    <w:p w:rsidR="00D35D34" w:rsidRPr="00DE4623" w:rsidP="00D35D34" w14:paraId="61463F12" w14:textId="77777777">
      <w:pPr>
        <w:rPr>
          <w:rFonts w:ascii="Times New Roman" w:hAnsi="Times New Roman"/>
          <w:bCs/>
          <w:szCs w:val="24"/>
        </w:rPr>
      </w:pPr>
    </w:p>
    <w:p w:rsidR="00D35D34" w:rsidRPr="00DE4623" w:rsidP="00D35D34" w14:paraId="5EEE7A2B" w14:textId="684F71B4">
      <w:pPr>
        <w:rPr>
          <w:rFonts w:ascii="Times New Roman" w:hAnsi="Times New Roman"/>
          <w:bCs/>
          <w:szCs w:val="24"/>
        </w:rPr>
      </w:pPr>
      <w:r w:rsidRPr="00DE4623">
        <w:rPr>
          <w:rFonts w:ascii="Times New Roman" w:hAnsi="Times New Roman"/>
          <w:bCs/>
          <w:szCs w:val="24"/>
        </w:rPr>
        <w:t xml:space="preserve">Many AS countertop fabrication shops in the United States are small businesses. Currently the industry is not well-defined, and the potential silica exposure risk, need for control measures, and obligation to monitor worker health might not be known or understood. In this project, we will enumerate AS fabrication facilities in the United States and describe the range of workplace processes and practices. We will assess current medical monitoring practices </w:t>
      </w:r>
      <w:r w:rsidRPr="00DE4623" w:rsidR="0044033D">
        <w:rPr>
          <w:rFonts w:ascii="Times New Roman" w:hAnsi="Times New Roman"/>
          <w:bCs/>
          <w:szCs w:val="24"/>
        </w:rPr>
        <w:t xml:space="preserve">and fabrication processes </w:t>
      </w:r>
      <w:r w:rsidRPr="00DE4623">
        <w:rPr>
          <w:rFonts w:ascii="Times New Roman" w:hAnsi="Times New Roman"/>
          <w:bCs/>
          <w:szCs w:val="24"/>
        </w:rPr>
        <w:t xml:space="preserve">by facilities </w:t>
      </w:r>
      <w:r w:rsidRPr="00DE4623" w:rsidR="00D31DB7">
        <w:rPr>
          <w:rFonts w:ascii="Times New Roman" w:hAnsi="Times New Roman"/>
          <w:bCs/>
          <w:szCs w:val="24"/>
        </w:rPr>
        <w:t>so we can better understand needed areas for increased education on medical testing or exposure mitigation methods</w:t>
      </w:r>
      <w:r w:rsidRPr="00DE4623">
        <w:rPr>
          <w:rFonts w:ascii="Times New Roman" w:hAnsi="Times New Roman"/>
          <w:bCs/>
          <w:szCs w:val="24"/>
        </w:rPr>
        <w:t>.</w:t>
      </w:r>
      <w:r w:rsidRPr="00DE4623" w:rsidR="00E06D34">
        <w:rPr>
          <w:rFonts w:ascii="Times New Roman" w:hAnsi="Times New Roman"/>
          <w:bCs/>
          <w:szCs w:val="24"/>
        </w:rPr>
        <w:t xml:space="preserve"> We will ask questions about whether employers have written respiratory protection programs, perform fit testing for workers wearing respirators, or whether they perform any initial or annual medical lung function testing or medical evaluations for workers.</w:t>
      </w:r>
      <w:r w:rsidRPr="00DE4623">
        <w:rPr>
          <w:rFonts w:ascii="Times New Roman" w:hAnsi="Times New Roman"/>
          <w:bCs/>
          <w:szCs w:val="24"/>
        </w:rPr>
        <w:t xml:space="preserve"> </w:t>
      </w:r>
      <w:r w:rsidRPr="00DE4623" w:rsidR="00E06D34">
        <w:rPr>
          <w:rFonts w:ascii="Times New Roman" w:hAnsi="Times New Roman"/>
          <w:bCs/>
          <w:szCs w:val="24"/>
        </w:rPr>
        <w:t xml:space="preserve">This data will help identify whether workplaces have medical monitoring practices in place, perform any type of routine air sampling for silica, or have written respiratory protection programs in place. Understanding current health and safety practices at countertop fabrication facilities will help identify areas for increased awareness, such as sharing information about requirements for respiratory protection fit testing. </w:t>
      </w:r>
      <w:r w:rsidRPr="00DE4623">
        <w:rPr>
          <w:rFonts w:ascii="Times New Roman" w:hAnsi="Times New Roman"/>
          <w:bCs/>
          <w:szCs w:val="24"/>
        </w:rPr>
        <w:t xml:space="preserve">Along with the tools developed to gather information from facilities, we will distribute educational materials, hazard alerts, and health communication documents to workplaces to educate them on this emergent issue and </w:t>
      </w:r>
      <w:r w:rsidRPr="00DE4623" w:rsidR="00C1065B">
        <w:rPr>
          <w:rFonts w:ascii="Times New Roman" w:hAnsi="Times New Roman"/>
          <w:bCs/>
          <w:szCs w:val="24"/>
        </w:rPr>
        <w:t xml:space="preserve">provide </w:t>
      </w:r>
      <w:r w:rsidRPr="00DE4623">
        <w:rPr>
          <w:rFonts w:ascii="Times New Roman" w:hAnsi="Times New Roman"/>
          <w:bCs/>
          <w:szCs w:val="24"/>
        </w:rPr>
        <w:t xml:space="preserve">currently available public health information. Furthermore, we will use this outreach to identify workplaces willing to participate in the exposure assessments as well as the pilot enhanced respiratory surveillance planned for future NIOSH research. </w:t>
      </w:r>
    </w:p>
    <w:p w:rsidR="00D35D34" w:rsidRPr="00DE4623" w:rsidP="00D35D34" w14:paraId="7DD19B49" w14:textId="77777777">
      <w:pPr>
        <w:rPr>
          <w:rFonts w:ascii="Times New Roman" w:hAnsi="Times New Roman"/>
          <w:bCs/>
          <w:szCs w:val="24"/>
        </w:rPr>
      </w:pPr>
    </w:p>
    <w:p w:rsidR="00581A05" w:rsidRPr="00DE4623" w:rsidP="00D35D34" w14:paraId="6D3F2D49" w14:textId="2EDC0B77">
      <w:pPr>
        <w:rPr>
          <w:rFonts w:ascii="Times New Roman" w:hAnsi="Times New Roman"/>
          <w:bCs/>
          <w:szCs w:val="24"/>
        </w:rPr>
      </w:pPr>
      <w:r w:rsidRPr="00DE4623">
        <w:rPr>
          <w:rFonts w:ascii="Times New Roman" w:hAnsi="Times New Roman"/>
          <w:bCs/>
          <w:szCs w:val="24"/>
        </w:rPr>
        <w:t xml:space="preserve">This critical study aspect will translate research findings and enhance </w:t>
      </w:r>
      <w:r w:rsidRPr="00DE4623" w:rsidR="00A82D5E">
        <w:rPr>
          <w:rFonts w:ascii="Times New Roman" w:hAnsi="Times New Roman"/>
          <w:bCs/>
          <w:szCs w:val="24"/>
        </w:rPr>
        <w:t xml:space="preserve">our </w:t>
      </w:r>
      <w:r w:rsidRPr="00DE4623">
        <w:rPr>
          <w:rFonts w:ascii="Times New Roman" w:hAnsi="Times New Roman"/>
          <w:bCs/>
          <w:szCs w:val="24"/>
        </w:rPr>
        <w:t xml:space="preserve">understanding of potential exposure and health risks, </w:t>
      </w:r>
      <w:r w:rsidRPr="00DE4623" w:rsidR="00A82D5E">
        <w:rPr>
          <w:rFonts w:ascii="Times New Roman" w:hAnsi="Times New Roman"/>
          <w:bCs/>
          <w:szCs w:val="24"/>
        </w:rPr>
        <w:t xml:space="preserve">allowing us to identify and mitigate hazards, </w:t>
      </w:r>
      <w:r w:rsidRPr="00DE4623">
        <w:rPr>
          <w:rFonts w:ascii="Times New Roman" w:hAnsi="Times New Roman"/>
          <w:bCs/>
          <w:szCs w:val="24"/>
        </w:rPr>
        <w:t>ultimately preventing disease.</w:t>
      </w:r>
      <w:r w:rsidRPr="00DE4623" w:rsidR="00A31752">
        <w:rPr>
          <w:rFonts w:ascii="Times New Roman" w:hAnsi="Times New Roman"/>
          <w:bCs/>
          <w:szCs w:val="24"/>
        </w:rPr>
        <w:t xml:space="preserve"> </w:t>
      </w:r>
      <w:r w:rsidRPr="00DE4623" w:rsidR="00A960D9">
        <w:rPr>
          <w:rFonts w:ascii="Times New Roman" w:hAnsi="Times New Roman"/>
          <w:bCs/>
          <w:szCs w:val="24"/>
        </w:rPr>
        <w:t xml:space="preserve">Presently, understanding potential silica exposure in countertop fabrication, associated health risks, and considerations for exposure mitigation seem to vary across industry. We are trying to better understand industry’s educational needs by identifying current practices and procedures. </w:t>
      </w:r>
      <w:r w:rsidRPr="00DE4623">
        <w:rPr>
          <w:rFonts w:ascii="Times New Roman" w:hAnsi="Times New Roman"/>
          <w:bCs/>
          <w:szCs w:val="24"/>
        </w:rPr>
        <w:t>Outreach materials will include materials for management and workers on hazard communication, health monitoring, and control technology</w:t>
      </w:r>
      <w:r w:rsidRPr="00DE4623" w:rsidR="000F6440">
        <w:rPr>
          <w:rFonts w:ascii="Times New Roman" w:hAnsi="Times New Roman"/>
          <w:bCs/>
          <w:szCs w:val="24"/>
        </w:rPr>
        <w:t>. Material formats may include but are</w:t>
      </w:r>
      <w:r w:rsidRPr="00DE4623">
        <w:rPr>
          <w:rFonts w:ascii="Times New Roman" w:hAnsi="Times New Roman"/>
          <w:bCs/>
          <w:szCs w:val="24"/>
        </w:rPr>
        <w:t xml:space="preserve"> not limited to</w:t>
      </w:r>
      <w:r w:rsidRPr="00DE4623" w:rsidR="000F6440">
        <w:rPr>
          <w:rFonts w:ascii="Times New Roman" w:hAnsi="Times New Roman"/>
          <w:bCs/>
          <w:szCs w:val="24"/>
        </w:rPr>
        <w:t>:</w:t>
      </w:r>
      <w:r w:rsidRPr="00DE4623">
        <w:rPr>
          <w:rFonts w:ascii="Times New Roman" w:hAnsi="Times New Roman"/>
          <w:bCs/>
          <w:szCs w:val="24"/>
        </w:rPr>
        <w:t xml:space="preserve"> short training video</w:t>
      </w:r>
      <w:r w:rsidRPr="00DE4623" w:rsidR="00C1065B">
        <w:rPr>
          <w:rFonts w:ascii="Times New Roman" w:hAnsi="Times New Roman"/>
          <w:bCs/>
          <w:szCs w:val="24"/>
        </w:rPr>
        <w:t>s</w:t>
      </w:r>
      <w:r w:rsidRPr="00DE4623">
        <w:rPr>
          <w:rFonts w:ascii="Times New Roman" w:hAnsi="Times New Roman"/>
          <w:bCs/>
          <w:szCs w:val="24"/>
        </w:rPr>
        <w:t xml:space="preserve">, infographics, posters, blogs, and social media. Dissemination of this critical, novel exposure and health information will be coordinated through industry collaborations and state-partners. </w:t>
      </w:r>
      <w:r w:rsidRPr="00DE4623" w:rsidR="00A960D9">
        <w:rPr>
          <w:rFonts w:ascii="Times New Roman" w:hAnsi="Times New Roman"/>
          <w:bCs/>
          <w:szCs w:val="24"/>
        </w:rPr>
        <w:t xml:space="preserve">Data collected as part of this survey will be reviewed and evaluated to better understand current industry product use and practices and present knowledge gaps or educational needs, and then used develop targeted communication and education materials for industry to help increase awareness on potential health and exposure risks and possible methods for exposure mitigation. </w:t>
      </w:r>
      <w:r w:rsidRPr="00DE4623">
        <w:rPr>
          <w:rFonts w:ascii="Times New Roman" w:hAnsi="Times New Roman"/>
          <w:bCs/>
          <w:szCs w:val="24"/>
        </w:rPr>
        <w:t>This data collection is</w:t>
      </w:r>
      <w:r w:rsidRPr="00DE4623" w:rsidR="00A82D5E">
        <w:rPr>
          <w:rFonts w:ascii="Times New Roman" w:hAnsi="Times New Roman"/>
          <w:bCs/>
          <w:szCs w:val="24"/>
        </w:rPr>
        <w:t xml:space="preserve"> in</w:t>
      </w:r>
      <w:r w:rsidRPr="00DE4623">
        <w:rPr>
          <w:rFonts w:ascii="Times New Roman" w:hAnsi="Times New Roman"/>
          <w:bCs/>
          <w:szCs w:val="24"/>
        </w:rPr>
        <w:t xml:space="preserve"> accordance with NIOSH’s mission to develop new knowledge in the field of occupational safety and health and to transfer that knowledge into practice.</w:t>
      </w:r>
    </w:p>
    <w:p w:rsidR="005C1A93" w:rsidRPr="00DE4623" w:rsidP="00923B70" w14:paraId="2BB94DC5" w14:textId="77777777">
      <w:pPr>
        <w:pStyle w:val="Heading2"/>
        <w:rPr>
          <w:rFonts w:ascii="Times New Roman" w:hAnsi="Times New Roman"/>
          <w:sz w:val="24"/>
          <w:szCs w:val="24"/>
        </w:rPr>
      </w:pPr>
      <w:bookmarkStart w:id="6" w:name="_Toc106016995"/>
      <w:bookmarkStart w:id="7" w:name="_Toc114051656"/>
      <w:r w:rsidRPr="00DE4623">
        <w:rPr>
          <w:rFonts w:ascii="Times New Roman" w:hAnsi="Times New Roman"/>
          <w:sz w:val="24"/>
          <w:szCs w:val="24"/>
        </w:rPr>
        <w:t>A.2</w:t>
      </w:r>
      <w:r w:rsidRPr="00DE4623">
        <w:rPr>
          <w:rFonts w:ascii="Times New Roman" w:hAnsi="Times New Roman"/>
          <w:sz w:val="24"/>
          <w:szCs w:val="24"/>
        </w:rPr>
        <w:tab/>
        <w:t xml:space="preserve">Purpose and </w:t>
      </w:r>
      <w:r w:rsidRPr="00DE4623" w:rsidR="00C437B2">
        <w:rPr>
          <w:rFonts w:ascii="Times New Roman" w:hAnsi="Times New Roman"/>
          <w:sz w:val="24"/>
          <w:szCs w:val="24"/>
        </w:rPr>
        <w:t>u</w:t>
      </w:r>
      <w:r w:rsidRPr="00DE4623">
        <w:rPr>
          <w:rFonts w:ascii="Times New Roman" w:hAnsi="Times New Roman"/>
          <w:sz w:val="24"/>
          <w:szCs w:val="24"/>
        </w:rPr>
        <w:t xml:space="preserve">se of </w:t>
      </w:r>
      <w:r w:rsidRPr="00DE4623" w:rsidR="00C437B2">
        <w:rPr>
          <w:rFonts w:ascii="Times New Roman" w:hAnsi="Times New Roman"/>
          <w:sz w:val="24"/>
          <w:szCs w:val="24"/>
        </w:rPr>
        <w:t>i</w:t>
      </w:r>
      <w:r w:rsidRPr="00DE4623">
        <w:rPr>
          <w:rFonts w:ascii="Times New Roman" w:hAnsi="Times New Roman"/>
          <w:sz w:val="24"/>
          <w:szCs w:val="24"/>
        </w:rPr>
        <w:t xml:space="preserve">nformation </w:t>
      </w:r>
      <w:r w:rsidRPr="00DE4623" w:rsidR="00C437B2">
        <w:rPr>
          <w:rFonts w:ascii="Times New Roman" w:hAnsi="Times New Roman"/>
          <w:sz w:val="24"/>
          <w:szCs w:val="24"/>
        </w:rPr>
        <w:t>c</w:t>
      </w:r>
      <w:r w:rsidRPr="00DE4623">
        <w:rPr>
          <w:rFonts w:ascii="Times New Roman" w:hAnsi="Times New Roman"/>
          <w:sz w:val="24"/>
          <w:szCs w:val="24"/>
        </w:rPr>
        <w:t>ollection</w:t>
      </w:r>
      <w:bookmarkEnd w:id="6"/>
      <w:bookmarkEnd w:id="7"/>
    </w:p>
    <w:p w:rsidR="00666C13" w:rsidRPr="00DE4623" w:rsidP="005C1A93" w14:paraId="7EE948F7" w14:textId="77777777">
      <w:pPr>
        <w:rPr>
          <w:rFonts w:ascii="Times New Roman" w:hAnsi="Times New Roman"/>
          <w:b/>
          <w:szCs w:val="24"/>
        </w:rPr>
      </w:pPr>
    </w:p>
    <w:p w:rsidR="00006C80" w:rsidRPr="00DE4623" w:rsidP="00006C80" w14:paraId="56A13A18" w14:textId="77777777">
      <w:pPr>
        <w:tabs>
          <w:tab w:val="left" w:pos="6324"/>
        </w:tabs>
        <w:rPr>
          <w:rFonts w:ascii="Times New Roman" w:hAnsi="Times New Roman"/>
          <w:szCs w:val="24"/>
        </w:rPr>
      </w:pPr>
      <w:r w:rsidRPr="00DE4623">
        <w:rPr>
          <w:rFonts w:ascii="Times New Roman" w:hAnsi="Times New Roman"/>
          <w:szCs w:val="24"/>
        </w:rPr>
        <w:t xml:space="preserve">The data collected from this study will be </w:t>
      </w:r>
      <w:r w:rsidRPr="00DE4623" w:rsidR="00C1065B">
        <w:rPr>
          <w:rFonts w:ascii="Times New Roman" w:hAnsi="Times New Roman"/>
          <w:szCs w:val="24"/>
        </w:rPr>
        <w:t>summarized using</w:t>
      </w:r>
      <w:r w:rsidRPr="00DE4623">
        <w:rPr>
          <w:rFonts w:ascii="Times New Roman" w:hAnsi="Times New Roman"/>
          <w:szCs w:val="24"/>
        </w:rPr>
        <w:t xml:space="preserve"> descriptive statistics methods</w:t>
      </w:r>
      <w:r w:rsidRPr="00DE4623" w:rsidR="00C1065B">
        <w:rPr>
          <w:rFonts w:ascii="Times New Roman" w:hAnsi="Times New Roman"/>
          <w:szCs w:val="24"/>
        </w:rPr>
        <w:t xml:space="preserve"> to include </w:t>
      </w:r>
      <w:r w:rsidRPr="00DE4623">
        <w:rPr>
          <w:rFonts w:ascii="Times New Roman" w:hAnsi="Times New Roman"/>
          <w:szCs w:val="24"/>
        </w:rPr>
        <w:t xml:space="preserve">means, quantiles, variance or dispersion, standard deviation, univariate analysis, and regression models and will be used to supplement future industrial hygiene and medical monitoring countertop fabrication and silicosis exposure research conducted by NIOSH. To conduct the study, NIOSH will use a Science and Technical Support Services contract to </w:t>
      </w:r>
      <w:r w:rsidRPr="00DE4623" w:rsidR="00C1065B">
        <w:rPr>
          <w:rFonts w:ascii="Times New Roman" w:hAnsi="Times New Roman"/>
          <w:szCs w:val="24"/>
        </w:rPr>
        <w:t xml:space="preserve">enumerate the AS countertop manufactures in the United States </w:t>
      </w:r>
      <w:r w:rsidRPr="00DE4623">
        <w:rPr>
          <w:rFonts w:ascii="Times New Roman" w:hAnsi="Times New Roman"/>
          <w:szCs w:val="24"/>
        </w:rPr>
        <w:t>The contractor will conduct surveys, developed by NIOSH, with workplaces willing to participate. Information collected through the developed survey will include company characteristics such as general work practices, materials use</w:t>
      </w:r>
      <w:r w:rsidRPr="00DE4623" w:rsidR="00C1065B">
        <w:rPr>
          <w:rFonts w:ascii="Times New Roman" w:hAnsi="Times New Roman"/>
          <w:szCs w:val="24"/>
        </w:rPr>
        <w:t>d</w:t>
      </w:r>
      <w:r w:rsidRPr="00DE4623">
        <w:rPr>
          <w:rFonts w:ascii="Times New Roman" w:hAnsi="Times New Roman"/>
          <w:szCs w:val="24"/>
        </w:rPr>
        <w:t>, and knowledge of application silica recommendations or regulations.  The survey tool will also be used as a mechanism to</w:t>
      </w:r>
      <w:r w:rsidRPr="00DE4623">
        <w:rPr>
          <w:rFonts w:ascii="Times New Roman" w:eastAsia="Calibri" w:hAnsi="Times New Roman"/>
          <w:szCs w:val="24"/>
        </w:rPr>
        <w:t xml:space="preserve"> distribute educational materials, hazard alerts, and health communication documents to workplaces to educate them on this emergent issue and </w:t>
      </w:r>
      <w:r w:rsidRPr="00DE4623" w:rsidR="00C1065B">
        <w:rPr>
          <w:rFonts w:ascii="Times New Roman" w:eastAsia="Calibri" w:hAnsi="Times New Roman"/>
          <w:szCs w:val="24"/>
        </w:rPr>
        <w:t xml:space="preserve">provide </w:t>
      </w:r>
      <w:r w:rsidRPr="00DE4623">
        <w:rPr>
          <w:rFonts w:ascii="Times New Roman" w:eastAsia="Calibri" w:hAnsi="Times New Roman"/>
          <w:szCs w:val="24"/>
        </w:rPr>
        <w:t>currently available public health information regarding the current state of the science surrounding this emerging public health threat. Companies willing to participate in the survey will be invited to participate in future industrial hygiene and medical monitoring research.</w:t>
      </w:r>
    </w:p>
    <w:p w:rsidR="005D382D" w:rsidRPr="00DE4623" w:rsidP="00006C80" w14:paraId="023E890F" w14:textId="77777777">
      <w:pPr>
        <w:tabs>
          <w:tab w:val="left" w:pos="6324"/>
        </w:tabs>
        <w:rPr>
          <w:rFonts w:ascii="Times New Roman" w:eastAsia="Calibri" w:hAnsi="Times New Roman"/>
          <w:szCs w:val="24"/>
        </w:rPr>
      </w:pPr>
    </w:p>
    <w:p w:rsidR="00006C80" w:rsidRPr="00DE4623" w:rsidP="00006C80" w14:paraId="341CABDD" w14:textId="77777777">
      <w:pPr>
        <w:tabs>
          <w:tab w:val="left" w:pos="6324"/>
        </w:tabs>
        <w:rPr>
          <w:rFonts w:ascii="Times New Roman" w:eastAsia="Calibri" w:hAnsi="Times New Roman"/>
          <w:szCs w:val="24"/>
        </w:rPr>
      </w:pPr>
      <w:r w:rsidRPr="00DE4623">
        <w:rPr>
          <w:rFonts w:ascii="Times New Roman" w:eastAsia="Calibri" w:hAnsi="Times New Roman"/>
          <w:szCs w:val="24"/>
        </w:rPr>
        <w:t xml:space="preserve">With the goal of preventing future cases of silicosis and other work-related lung disease among AS countertop workers, we will use data collected on exposure and health to develop a large-scale public health campaign to translate </w:t>
      </w:r>
      <w:r w:rsidRPr="00DE4623" w:rsidR="00E86C92">
        <w:rPr>
          <w:rFonts w:ascii="Times New Roman" w:eastAsia="Calibri" w:hAnsi="Times New Roman"/>
          <w:iCs/>
          <w:szCs w:val="24"/>
        </w:rPr>
        <w:t>Research to Practice (r2p)</w:t>
      </w:r>
      <w:r w:rsidRPr="00DE4623">
        <w:rPr>
          <w:rFonts w:ascii="Times New Roman" w:eastAsia="Calibri" w:hAnsi="Times New Roman"/>
          <w:szCs w:val="24"/>
        </w:rPr>
        <w:t xml:space="preserve"> and enhance industry awareness and understanding of the risks associated with AS countertop manufacturing. Education and understanding on exposure</w:t>
      </w:r>
      <w:r w:rsidRPr="00DE4623" w:rsidR="00512AC4">
        <w:rPr>
          <w:rFonts w:ascii="Times New Roman" w:eastAsia="Calibri" w:hAnsi="Times New Roman"/>
          <w:szCs w:val="24"/>
        </w:rPr>
        <w:t>s</w:t>
      </w:r>
      <w:r w:rsidRPr="00DE4623">
        <w:rPr>
          <w:rFonts w:ascii="Times New Roman" w:eastAsia="Calibri" w:hAnsi="Times New Roman"/>
          <w:szCs w:val="24"/>
        </w:rPr>
        <w:t xml:space="preserve"> and health hazards associated with AS countertop fabrication and practical recommendation for effective exposure control is essential for providing a better understanding to manufacturers, employers, workers, and the general public that might be unaware of potential risks. We will pursue this advanced public health campaign during the final two years of our research, after much of the data collection and analyses have been performed that will inform the public health campaign. This comprehensive public health campaign will approach the problem from several angles to maximize effectiveness and promote change to protect workers. We will deploy contract agreements for development of public health training and educational materials and outreach, that will include a variety of materials for different audiences. Outreach materials will include Safety Advisories, fact</w:t>
      </w:r>
      <w:r w:rsidRPr="00DE4623" w:rsidR="00942303">
        <w:rPr>
          <w:rFonts w:ascii="Times New Roman" w:eastAsia="Calibri" w:hAnsi="Times New Roman"/>
          <w:szCs w:val="24"/>
        </w:rPr>
        <w:t xml:space="preserve"> </w:t>
      </w:r>
      <w:r w:rsidRPr="00DE4623">
        <w:rPr>
          <w:rFonts w:ascii="Times New Roman" w:eastAsia="Calibri" w:hAnsi="Times New Roman"/>
          <w:szCs w:val="24"/>
        </w:rPr>
        <w:t xml:space="preserve">sheets, training videos, infographics, posters, NIOSH </w:t>
      </w:r>
      <w:r w:rsidRPr="00DE4623" w:rsidR="00942303">
        <w:rPr>
          <w:rFonts w:ascii="Times New Roman" w:eastAsia="Calibri" w:hAnsi="Times New Roman"/>
          <w:szCs w:val="24"/>
        </w:rPr>
        <w:t>blog posts</w:t>
      </w:r>
      <w:r w:rsidRPr="00DE4623">
        <w:rPr>
          <w:rFonts w:ascii="Times New Roman" w:eastAsia="Calibri" w:hAnsi="Times New Roman"/>
          <w:szCs w:val="24"/>
        </w:rPr>
        <w:t>, social media, and press releases. With the public health campaign deliverables described below, we will continue to engage stakeholders from industry and state</w:t>
      </w:r>
      <w:r w:rsidRPr="00DE4623" w:rsidR="00942303">
        <w:rPr>
          <w:rFonts w:ascii="Times New Roman" w:eastAsia="Calibri" w:hAnsi="Times New Roman"/>
          <w:szCs w:val="24"/>
        </w:rPr>
        <w:t xml:space="preserve"> agencie</w:t>
      </w:r>
      <w:r w:rsidRPr="00DE4623">
        <w:rPr>
          <w:rFonts w:ascii="Times New Roman" w:eastAsia="Calibri" w:hAnsi="Times New Roman"/>
          <w:szCs w:val="24"/>
        </w:rPr>
        <w:t xml:space="preserve">s to distribute the materials to the appropriate audiences. </w:t>
      </w:r>
    </w:p>
    <w:p w:rsidR="00006C80" w:rsidRPr="00DE4623" w:rsidP="00006C80" w14:paraId="4AFA0598" w14:textId="77777777">
      <w:pPr>
        <w:tabs>
          <w:tab w:val="left" w:pos="6324"/>
        </w:tabs>
        <w:rPr>
          <w:rFonts w:ascii="Times New Roman" w:eastAsia="Calibri" w:hAnsi="Times New Roman"/>
          <w:szCs w:val="24"/>
        </w:rPr>
      </w:pPr>
    </w:p>
    <w:p w:rsidR="00006C80" w:rsidRPr="00DE4623" w:rsidP="00006C80" w14:paraId="74B56D8F" w14:textId="77777777">
      <w:pPr>
        <w:tabs>
          <w:tab w:val="left" w:pos="6324"/>
        </w:tabs>
        <w:rPr>
          <w:rFonts w:ascii="Times New Roman" w:eastAsia="Calibri" w:hAnsi="Times New Roman"/>
          <w:szCs w:val="24"/>
        </w:rPr>
      </w:pPr>
      <w:r w:rsidRPr="00DE4623">
        <w:rPr>
          <w:rFonts w:ascii="Times New Roman" w:eastAsia="Calibri" w:hAnsi="Times New Roman"/>
          <w:szCs w:val="24"/>
        </w:rPr>
        <w:t xml:space="preserve">Outreach materials will be tailored to each audience (e.g., managers, workers, safety professionals, physicians), and follow objectives of the CDC/ATSDR Action Plan to improve health literacy using plain language and appropriate literacy levels to develop and disseminate resource materials that are accurate, accessible, and actionable. To ensure outreach materials are disseminated to audiences in their native languages, we will develop translated materials that match the industry demographics.  </w:t>
      </w:r>
    </w:p>
    <w:p w:rsidR="00BD57BE" w:rsidRPr="00DE4623" w:rsidP="00923B70" w14:paraId="6F3902E1" w14:textId="77777777">
      <w:pPr>
        <w:pStyle w:val="Heading2"/>
        <w:rPr>
          <w:rFonts w:ascii="Times New Roman" w:hAnsi="Times New Roman"/>
          <w:sz w:val="24"/>
          <w:szCs w:val="24"/>
        </w:rPr>
      </w:pPr>
      <w:bookmarkStart w:id="8" w:name="_Toc106016996"/>
      <w:bookmarkStart w:id="9" w:name="_Toc114051657"/>
      <w:r w:rsidRPr="00DE4623">
        <w:rPr>
          <w:rFonts w:ascii="Times New Roman" w:hAnsi="Times New Roman"/>
          <w:sz w:val="24"/>
          <w:szCs w:val="24"/>
        </w:rPr>
        <w:t>A.3</w:t>
      </w:r>
      <w:r w:rsidRPr="00DE4623">
        <w:rPr>
          <w:rFonts w:ascii="Times New Roman" w:hAnsi="Times New Roman"/>
          <w:sz w:val="24"/>
          <w:szCs w:val="24"/>
        </w:rPr>
        <w:tab/>
        <w:t xml:space="preserve">Use of </w:t>
      </w:r>
      <w:r w:rsidRPr="00DE4623" w:rsidR="00B53230">
        <w:rPr>
          <w:rFonts w:ascii="Times New Roman" w:hAnsi="Times New Roman"/>
          <w:sz w:val="24"/>
          <w:szCs w:val="24"/>
        </w:rPr>
        <w:t>i</w:t>
      </w:r>
      <w:r w:rsidRPr="00DE4623">
        <w:rPr>
          <w:rFonts w:ascii="Times New Roman" w:hAnsi="Times New Roman"/>
          <w:sz w:val="24"/>
          <w:szCs w:val="24"/>
        </w:rPr>
        <w:t xml:space="preserve">mproved </w:t>
      </w:r>
      <w:r w:rsidRPr="00DE4623" w:rsidR="00B53230">
        <w:rPr>
          <w:rFonts w:ascii="Times New Roman" w:hAnsi="Times New Roman"/>
          <w:sz w:val="24"/>
          <w:szCs w:val="24"/>
        </w:rPr>
        <w:t>i</w:t>
      </w:r>
      <w:r w:rsidRPr="00DE4623">
        <w:rPr>
          <w:rFonts w:ascii="Times New Roman" w:hAnsi="Times New Roman"/>
          <w:sz w:val="24"/>
          <w:szCs w:val="24"/>
        </w:rPr>
        <w:t xml:space="preserve">nformation </w:t>
      </w:r>
      <w:r w:rsidRPr="00DE4623" w:rsidR="00B53230">
        <w:rPr>
          <w:rFonts w:ascii="Times New Roman" w:hAnsi="Times New Roman"/>
          <w:sz w:val="24"/>
          <w:szCs w:val="24"/>
        </w:rPr>
        <w:t>t</w:t>
      </w:r>
      <w:r w:rsidRPr="00DE4623">
        <w:rPr>
          <w:rFonts w:ascii="Times New Roman" w:hAnsi="Times New Roman"/>
          <w:sz w:val="24"/>
          <w:szCs w:val="24"/>
        </w:rPr>
        <w:t xml:space="preserve">echnology and </w:t>
      </w:r>
      <w:r w:rsidRPr="00DE4623" w:rsidR="00B53230">
        <w:rPr>
          <w:rFonts w:ascii="Times New Roman" w:hAnsi="Times New Roman"/>
          <w:sz w:val="24"/>
          <w:szCs w:val="24"/>
        </w:rPr>
        <w:t>b</w:t>
      </w:r>
      <w:r w:rsidRPr="00DE4623">
        <w:rPr>
          <w:rFonts w:ascii="Times New Roman" w:hAnsi="Times New Roman"/>
          <w:sz w:val="24"/>
          <w:szCs w:val="24"/>
        </w:rPr>
        <w:t xml:space="preserve">urden </w:t>
      </w:r>
      <w:r w:rsidRPr="00DE4623" w:rsidR="00B53230">
        <w:rPr>
          <w:rFonts w:ascii="Times New Roman" w:hAnsi="Times New Roman"/>
          <w:sz w:val="24"/>
          <w:szCs w:val="24"/>
        </w:rPr>
        <w:t>r</w:t>
      </w:r>
      <w:r w:rsidRPr="00DE4623">
        <w:rPr>
          <w:rFonts w:ascii="Times New Roman" w:hAnsi="Times New Roman"/>
          <w:sz w:val="24"/>
          <w:szCs w:val="24"/>
        </w:rPr>
        <w:t>eduction</w:t>
      </w:r>
      <w:bookmarkEnd w:id="8"/>
      <w:bookmarkEnd w:id="9"/>
    </w:p>
    <w:p w:rsidR="00666C13" w:rsidRPr="00DE4623" w:rsidP="00BD57BE" w14:paraId="79305C5C" w14:textId="77777777">
      <w:pPr>
        <w:rPr>
          <w:rFonts w:ascii="Times New Roman" w:hAnsi="Times New Roman"/>
          <w:b/>
          <w:szCs w:val="24"/>
        </w:rPr>
      </w:pPr>
    </w:p>
    <w:p w:rsidR="00B218F6" w:rsidRPr="00DE4623" w:rsidP="00BD57BE" w14:paraId="4F54218B" w14:textId="77777777">
      <w:pPr>
        <w:rPr>
          <w:rFonts w:ascii="Times New Roman" w:hAnsi="Times New Roman"/>
          <w:szCs w:val="24"/>
          <w:u w:val="single"/>
        </w:rPr>
      </w:pPr>
      <w:r w:rsidRPr="00DE4623">
        <w:rPr>
          <w:rFonts w:ascii="Times New Roman" w:hAnsi="Times New Roman"/>
          <w:szCs w:val="24"/>
          <w:u w:val="single"/>
        </w:rPr>
        <w:t>REDCap</w:t>
      </w:r>
      <w:r w:rsidRPr="00DE4623" w:rsidR="005609FF">
        <w:rPr>
          <w:rFonts w:ascii="Times New Roman" w:hAnsi="Times New Roman"/>
          <w:szCs w:val="24"/>
          <w:u w:val="single"/>
        </w:rPr>
        <w:t xml:space="preserve"> Survey</w:t>
      </w:r>
    </w:p>
    <w:p w:rsidR="00862E3F" w:rsidRPr="00DE4623" w:rsidP="00BD57BE" w14:paraId="6997AF87" w14:textId="77777777">
      <w:pPr>
        <w:rPr>
          <w:rFonts w:ascii="Times New Roman" w:hAnsi="Times New Roman"/>
          <w:szCs w:val="24"/>
        </w:rPr>
      </w:pPr>
      <w:r w:rsidRPr="00DE4623">
        <w:rPr>
          <w:rFonts w:ascii="Times New Roman" w:hAnsi="Times New Roman"/>
          <w:szCs w:val="24"/>
        </w:rPr>
        <w:t xml:space="preserve">Surveys will be conducted using </w:t>
      </w:r>
      <w:r w:rsidRPr="00DE4623" w:rsidR="000F4C98">
        <w:rPr>
          <w:rFonts w:ascii="Times New Roman" w:hAnsi="Times New Roman"/>
          <w:szCs w:val="24"/>
        </w:rPr>
        <w:t xml:space="preserve">the </w:t>
      </w:r>
      <w:r w:rsidRPr="00DE4623">
        <w:rPr>
          <w:rFonts w:ascii="Times New Roman" w:hAnsi="Times New Roman"/>
          <w:szCs w:val="24"/>
        </w:rPr>
        <w:t>REDCap secure web application. REDCap is specifically geared to support online and offline data capture for research. Using the REDCap tool to allow respondents to either answer survey questions online themselves or through telephone calls with trained interview staff asking the survey questions</w:t>
      </w:r>
      <w:r w:rsidRPr="00DE4623" w:rsidR="00006C80">
        <w:rPr>
          <w:rFonts w:ascii="Times New Roman" w:hAnsi="Times New Roman"/>
          <w:szCs w:val="24"/>
        </w:rPr>
        <w:t xml:space="preserve"> is anticipated to substantially reduce the time required to collect survey responses and aggregate responses. Skip patterns will be applied where appropriate to avoid asking non-applicable questions.</w:t>
      </w:r>
      <w:r w:rsidRPr="00DE4623" w:rsidR="001B72A9">
        <w:rPr>
          <w:rFonts w:ascii="Times New Roman" w:hAnsi="Times New Roman"/>
          <w:szCs w:val="24"/>
        </w:rPr>
        <w:t xml:space="preserve"> Virtual Volumes will be used for data collected in REDCap. </w:t>
      </w:r>
    </w:p>
    <w:p w:rsidR="00FF3F2D" w:rsidRPr="00DE4623" w:rsidP="00923B70" w14:paraId="7B35CCAB" w14:textId="77777777">
      <w:pPr>
        <w:pStyle w:val="Heading2"/>
        <w:rPr>
          <w:rFonts w:ascii="Times New Roman" w:hAnsi="Times New Roman"/>
          <w:sz w:val="24"/>
          <w:szCs w:val="24"/>
        </w:rPr>
      </w:pPr>
      <w:bookmarkStart w:id="10" w:name="_Toc106016997"/>
      <w:bookmarkStart w:id="11" w:name="_Toc114051658"/>
      <w:r w:rsidRPr="00DE4623">
        <w:rPr>
          <w:rFonts w:ascii="Times New Roman" w:hAnsi="Times New Roman"/>
          <w:sz w:val="24"/>
          <w:szCs w:val="24"/>
        </w:rPr>
        <w:t>A.4</w:t>
      </w:r>
      <w:r w:rsidRPr="00DE4623">
        <w:rPr>
          <w:rFonts w:ascii="Times New Roman" w:hAnsi="Times New Roman"/>
          <w:sz w:val="24"/>
          <w:szCs w:val="24"/>
        </w:rPr>
        <w:tab/>
        <w:t xml:space="preserve">Efforts to </w:t>
      </w:r>
      <w:r w:rsidRPr="00DE4623" w:rsidR="00722E15">
        <w:rPr>
          <w:rFonts w:ascii="Times New Roman" w:hAnsi="Times New Roman"/>
          <w:sz w:val="24"/>
          <w:szCs w:val="24"/>
        </w:rPr>
        <w:t>i</w:t>
      </w:r>
      <w:r w:rsidRPr="00DE4623">
        <w:rPr>
          <w:rFonts w:ascii="Times New Roman" w:hAnsi="Times New Roman"/>
          <w:sz w:val="24"/>
          <w:szCs w:val="24"/>
        </w:rPr>
        <w:t xml:space="preserve">dentify </w:t>
      </w:r>
      <w:r w:rsidRPr="00DE4623" w:rsidR="00722E15">
        <w:rPr>
          <w:rFonts w:ascii="Times New Roman" w:hAnsi="Times New Roman"/>
          <w:sz w:val="24"/>
          <w:szCs w:val="24"/>
        </w:rPr>
        <w:t>d</w:t>
      </w:r>
      <w:r w:rsidRPr="00DE4623">
        <w:rPr>
          <w:rFonts w:ascii="Times New Roman" w:hAnsi="Times New Roman"/>
          <w:sz w:val="24"/>
          <w:szCs w:val="24"/>
        </w:rPr>
        <w:t xml:space="preserve">uplication and </w:t>
      </w:r>
      <w:r w:rsidRPr="00DE4623" w:rsidR="00722E15">
        <w:rPr>
          <w:rFonts w:ascii="Times New Roman" w:hAnsi="Times New Roman"/>
          <w:sz w:val="24"/>
          <w:szCs w:val="24"/>
        </w:rPr>
        <w:t>u</w:t>
      </w:r>
      <w:r w:rsidRPr="00DE4623">
        <w:rPr>
          <w:rFonts w:ascii="Times New Roman" w:hAnsi="Times New Roman"/>
          <w:sz w:val="24"/>
          <w:szCs w:val="24"/>
        </w:rPr>
        <w:t xml:space="preserve">se of </w:t>
      </w:r>
      <w:r w:rsidRPr="00DE4623" w:rsidR="00722E15">
        <w:rPr>
          <w:rFonts w:ascii="Times New Roman" w:hAnsi="Times New Roman"/>
          <w:sz w:val="24"/>
          <w:szCs w:val="24"/>
        </w:rPr>
        <w:t>s</w:t>
      </w:r>
      <w:r w:rsidRPr="00DE4623">
        <w:rPr>
          <w:rFonts w:ascii="Times New Roman" w:hAnsi="Times New Roman"/>
          <w:sz w:val="24"/>
          <w:szCs w:val="24"/>
        </w:rPr>
        <w:t xml:space="preserve">imilar </w:t>
      </w:r>
      <w:r w:rsidRPr="00DE4623" w:rsidR="00722E15">
        <w:rPr>
          <w:rFonts w:ascii="Times New Roman" w:hAnsi="Times New Roman"/>
          <w:sz w:val="24"/>
          <w:szCs w:val="24"/>
        </w:rPr>
        <w:t>i</w:t>
      </w:r>
      <w:r w:rsidRPr="00DE4623">
        <w:rPr>
          <w:rFonts w:ascii="Times New Roman" w:hAnsi="Times New Roman"/>
          <w:sz w:val="24"/>
          <w:szCs w:val="24"/>
        </w:rPr>
        <w:t>nformation</w:t>
      </w:r>
      <w:bookmarkEnd w:id="10"/>
      <w:bookmarkEnd w:id="11"/>
    </w:p>
    <w:p w:rsidR="00FF3F2D" w:rsidRPr="00DE4623" w:rsidP="00BD57BE" w14:paraId="59F9BB46" w14:textId="77777777">
      <w:pPr>
        <w:rPr>
          <w:rFonts w:ascii="Times New Roman" w:hAnsi="Times New Roman"/>
          <w:szCs w:val="24"/>
        </w:rPr>
      </w:pPr>
    </w:p>
    <w:p w:rsidR="00722E15" w:rsidRPr="00DE4623" w:rsidP="00BD57BE" w14:paraId="5C924FB5" w14:textId="77777777">
      <w:pPr>
        <w:rPr>
          <w:rFonts w:ascii="Times New Roman" w:hAnsi="Times New Roman"/>
          <w:szCs w:val="24"/>
        </w:rPr>
      </w:pPr>
      <w:r w:rsidRPr="00DE4623">
        <w:rPr>
          <w:rFonts w:ascii="Times New Roman" w:hAnsi="Times New Roman"/>
          <w:szCs w:val="24"/>
        </w:rPr>
        <w:t>To our knowledge there are no previous surveys assessing utilization of respirable silica recommendations or regulations or surveys that attempt to determine if there are any barriers to the implementation of respirable silica recommendations or regulations. Therefore, existing data are not able to meet the current needs to understand whether current respirable silica recommendations are utilized by countertop fabrication facilities, identify if there are any barriers or facilitators to the implementation of recommendations, and subsequently inform any necessary changes to communication strategies of respirable silica recommendations or identify further needed research.</w:t>
      </w:r>
    </w:p>
    <w:p w:rsidR="00D35D34" w:rsidRPr="00DE4623" w:rsidP="00BD57BE" w14:paraId="7408C671" w14:textId="77777777">
      <w:pPr>
        <w:rPr>
          <w:rFonts w:ascii="Times New Roman" w:hAnsi="Times New Roman"/>
          <w:szCs w:val="24"/>
        </w:rPr>
      </w:pPr>
    </w:p>
    <w:p w:rsidR="00453100" w:rsidRPr="00DE4623" w:rsidP="00923B70" w14:paraId="0FB1C847" w14:textId="77777777">
      <w:pPr>
        <w:pStyle w:val="Heading2"/>
        <w:rPr>
          <w:rFonts w:ascii="Times New Roman" w:hAnsi="Times New Roman"/>
          <w:sz w:val="24"/>
          <w:szCs w:val="24"/>
          <w:u w:val="single"/>
        </w:rPr>
      </w:pPr>
      <w:bookmarkStart w:id="12" w:name="_Toc106016998"/>
      <w:bookmarkStart w:id="13" w:name="_Toc114051659"/>
      <w:r w:rsidRPr="00DE4623">
        <w:rPr>
          <w:rFonts w:ascii="Times New Roman" w:hAnsi="Times New Roman"/>
          <w:sz w:val="24"/>
          <w:szCs w:val="24"/>
        </w:rPr>
        <w:t>A.5</w:t>
      </w:r>
      <w:r w:rsidRPr="00DE4623">
        <w:rPr>
          <w:rFonts w:ascii="Times New Roman" w:hAnsi="Times New Roman"/>
          <w:sz w:val="24"/>
          <w:szCs w:val="24"/>
        </w:rPr>
        <w:tab/>
        <w:t xml:space="preserve">Impact on </w:t>
      </w:r>
      <w:r w:rsidRPr="00DE4623" w:rsidR="00722E15">
        <w:rPr>
          <w:rFonts w:ascii="Times New Roman" w:hAnsi="Times New Roman"/>
          <w:sz w:val="24"/>
          <w:szCs w:val="24"/>
        </w:rPr>
        <w:t>s</w:t>
      </w:r>
      <w:r w:rsidRPr="00DE4623">
        <w:rPr>
          <w:rFonts w:ascii="Times New Roman" w:hAnsi="Times New Roman"/>
          <w:sz w:val="24"/>
          <w:szCs w:val="24"/>
        </w:rPr>
        <w:t xml:space="preserve">mall </w:t>
      </w:r>
      <w:r w:rsidRPr="00DE4623" w:rsidR="00722E15">
        <w:rPr>
          <w:rFonts w:ascii="Times New Roman" w:hAnsi="Times New Roman"/>
          <w:sz w:val="24"/>
          <w:szCs w:val="24"/>
        </w:rPr>
        <w:t>b</w:t>
      </w:r>
      <w:r w:rsidRPr="00DE4623">
        <w:rPr>
          <w:rFonts w:ascii="Times New Roman" w:hAnsi="Times New Roman"/>
          <w:sz w:val="24"/>
          <w:szCs w:val="24"/>
        </w:rPr>
        <w:t xml:space="preserve">usinesses or </w:t>
      </w:r>
      <w:r w:rsidRPr="00DE4623" w:rsidR="00722E15">
        <w:rPr>
          <w:rFonts w:ascii="Times New Roman" w:hAnsi="Times New Roman"/>
          <w:sz w:val="24"/>
          <w:szCs w:val="24"/>
        </w:rPr>
        <w:t>o</w:t>
      </w:r>
      <w:r w:rsidRPr="00DE4623">
        <w:rPr>
          <w:rFonts w:ascii="Times New Roman" w:hAnsi="Times New Roman"/>
          <w:sz w:val="24"/>
          <w:szCs w:val="24"/>
        </w:rPr>
        <w:t xml:space="preserve">ther </w:t>
      </w:r>
      <w:r w:rsidRPr="00DE4623" w:rsidR="00722E15">
        <w:rPr>
          <w:rFonts w:ascii="Times New Roman" w:hAnsi="Times New Roman"/>
          <w:sz w:val="24"/>
          <w:szCs w:val="24"/>
        </w:rPr>
        <w:t>s</w:t>
      </w:r>
      <w:r w:rsidRPr="00DE4623">
        <w:rPr>
          <w:rFonts w:ascii="Times New Roman" w:hAnsi="Times New Roman"/>
          <w:sz w:val="24"/>
          <w:szCs w:val="24"/>
        </w:rPr>
        <w:t xml:space="preserve">mall </w:t>
      </w:r>
      <w:r w:rsidRPr="00DE4623" w:rsidR="00722E15">
        <w:rPr>
          <w:rFonts w:ascii="Times New Roman" w:hAnsi="Times New Roman"/>
          <w:sz w:val="24"/>
          <w:szCs w:val="24"/>
        </w:rPr>
        <w:t>e</w:t>
      </w:r>
      <w:r w:rsidRPr="00DE4623">
        <w:rPr>
          <w:rFonts w:ascii="Times New Roman" w:hAnsi="Times New Roman"/>
          <w:sz w:val="24"/>
          <w:szCs w:val="24"/>
        </w:rPr>
        <w:t>ntities</w:t>
      </w:r>
      <w:bookmarkEnd w:id="12"/>
      <w:bookmarkEnd w:id="13"/>
    </w:p>
    <w:p w:rsidR="002F386B" w:rsidRPr="00DE4623" w:rsidP="006C5877" w14:paraId="325CFC93" w14:textId="77777777">
      <w:pPr>
        <w:rPr>
          <w:rFonts w:ascii="Times New Roman" w:hAnsi="Times New Roman"/>
          <w:szCs w:val="24"/>
        </w:rPr>
      </w:pPr>
    </w:p>
    <w:p w:rsidR="002F386B" w:rsidRPr="00DE4623" w:rsidP="006C5877" w14:paraId="34525065" w14:textId="77777777">
      <w:pPr>
        <w:rPr>
          <w:rFonts w:ascii="Times New Roman" w:hAnsi="Times New Roman"/>
          <w:szCs w:val="24"/>
        </w:rPr>
      </w:pPr>
      <w:r w:rsidRPr="00DE4623">
        <w:rPr>
          <w:rFonts w:ascii="Times New Roman" w:hAnsi="Times New Roman"/>
          <w:szCs w:val="24"/>
        </w:rPr>
        <w:t>This collection of information is voluntary</w:t>
      </w:r>
      <w:r w:rsidRPr="00DE4623" w:rsidR="00363E1D">
        <w:rPr>
          <w:rFonts w:ascii="Times New Roman" w:hAnsi="Times New Roman"/>
          <w:szCs w:val="24"/>
        </w:rPr>
        <w:t xml:space="preserve">. It involves talking directly to </w:t>
      </w:r>
      <w:r w:rsidRPr="00DE4623" w:rsidR="00D35D34">
        <w:rPr>
          <w:rFonts w:ascii="Times New Roman" w:hAnsi="Times New Roman"/>
          <w:szCs w:val="24"/>
        </w:rPr>
        <w:t>w</w:t>
      </w:r>
      <w:r w:rsidRPr="00DE4623" w:rsidR="00EC30D7">
        <w:rPr>
          <w:rFonts w:ascii="Times New Roman" w:hAnsi="Times New Roman"/>
          <w:szCs w:val="24"/>
        </w:rPr>
        <w:t>orkplaces that fabricate artificial stone countertop products</w:t>
      </w:r>
      <w:r w:rsidRPr="00DE4623">
        <w:rPr>
          <w:rFonts w:ascii="Times New Roman" w:hAnsi="Times New Roman"/>
          <w:szCs w:val="24"/>
        </w:rPr>
        <w:t xml:space="preserve"> and does not have a disproportionate impact on small businesses.</w:t>
      </w:r>
    </w:p>
    <w:p w:rsidR="00D71662" w:rsidRPr="00DE4623" w:rsidP="00923B70" w14:paraId="54E306FC" w14:textId="77777777">
      <w:pPr>
        <w:pStyle w:val="Heading2"/>
        <w:rPr>
          <w:rFonts w:ascii="Times New Roman" w:hAnsi="Times New Roman"/>
          <w:sz w:val="24"/>
          <w:szCs w:val="24"/>
        </w:rPr>
      </w:pPr>
      <w:bookmarkStart w:id="14" w:name="_Toc106016999"/>
      <w:bookmarkStart w:id="15" w:name="_Toc114051660"/>
      <w:r w:rsidRPr="00DE4623">
        <w:rPr>
          <w:rFonts w:ascii="Times New Roman" w:hAnsi="Times New Roman"/>
          <w:sz w:val="24"/>
          <w:szCs w:val="24"/>
        </w:rPr>
        <w:t>A.6</w:t>
      </w:r>
      <w:r w:rsidRPr="00DE4623">
        <w:rPr>
          <w:rFonts w:ascii="Times New Roman" w:hAnsi="Times New Roman"/>
          <w:sz w:val="24"/>
          <w:szCs w:val="24"/>
        </w:rPr>
        <w:tab/>
        <w:t xml:space="preserve">Consequences of </w:t>
      </w:r>
      <w:r w:rsidRPr="00DE4623" w:rsidR="00722E15">
        <w:rPr>
          <w:rFonts w:ascii="Times New Roman" w:hAnsi="Times New Roman"/>
          <w:sz w:val="24"/>
          <w:szCs w:val="24"/>
        </w:rPr>
        <w:t>c</w:t>
      </w:r>
      <w:r w:rsidRPr="00DE4623">
        <w:rPr>
          <w:rFonts w:ascii="Times New Roman" w:hAnsi="Times New Roman"/>
          <w:sz w:val="24"/>
          <w:szCs w:val="24"/>
        </w:rPr>
        <w:t xml:space="preserve">ollecting the </w:t>
      </w:r>
      <w:r w:rsidRPr="00DE4623" w:rsidR="00722E15">
        <w:rPr>
          <w:rFonts w:ascii="Times New Roman" w:hAnsi="Times New Roman"/>
          <w:sz w:val="24"/>
          <w:szCs w:val="24"/>
        </w:rPr>
        <w:t>i</w:t>
      </w:r>
      <w:r w:rsidRPr="00DE4623">
        <w:rPr>
          <w:rFonts w:ascii="Times New Roman" w:hAnsi="Times New Roman"/>
          <w:sz w:val="24"/>
          <w:szCs w:val="24"/>
        </w:rPr>
        <w:t xml:space="preserve">nformation </w:t>
      </w:r>
      <w:r w:rsidRPr="00DE4623" w:rsidR="00722E15">
        <w:rPr>
          <w:rFonts w:ascii="Times New Roman" w:hAnsi="Times New Roman"/>
          <w:sz w:val="24"/>
          <w:szCs w:val="24"/>
        </w:rPr>
        <w:t>l</w:t>
      </w:r>
      <w:r w:rsidRPr="00DE4623">
        <w:rPr>
          <w:rFonts w:ascii="Times New Roman" w:hAnsi="Times New Roman"/>
          <w:sz w:val="24"/>
          <w:szCs w:val="24"/>
        </w:rPr>
        <w:t xml:space="preserve">ess </w:t>
      </w:r>
      <w:r w:rsidRPr="00DE4623" w:rsidR="00722E15">
        <w:rPr>
          <w:rFonts w:ascii="Times New Roman" w:hAnsi="Times New Roman"/>
          <w:sz w:val="24"/>
          <w:szCs w:val="24"/>
        </w:rPr>
        <w:t>f</w:t>
      </w:r>
      <w:r w:rsidRPr="00DE4623">
        <w:rPr>
          <w:rFonts w:ascii="Times New Roman" w:hAnsi="Times New Roman"/>
          <w:sz w:val="24"/>
          <w:szCs w:val="24"/>
        </w:rPr>
        <w:t>requently</w:t>
      </w:r>
      <w:bookmarkEnd w:id="14"/>
      <w:bookmarkEnd w:id="15"/>
    </w:p>
    <w:p w:rsidR="00D71662" w:rsidRPr="00DE4623" w:rsidP="006C5877" w14:paraId="248FD8A6" w14:textId="77777777">
      <w:pPr>
        <w:rPr>
          <w:rFonts w:ascii="Times New Roman" w:hAnsi="Times New Roman"/>
          <w:b/>
          <w:szCs w:val="24"/>
        </w:rPr>
      </w:pPr>
    </w:p>
    <w:p w:rsidR="006A5A54" w:rsidRPr="00DE4623" w:rsidP="006C5877" w14:paraId="3D772FBF" w14:textId="77777777">
      <w:pPr>
        <w:rPr>
          <w:rFonts w:ascii="Times New Roman" w:hAnsi="Times New Roman"/>
          <w:szCs w:val="24"/>
        </w:rPr>
      </w:pPr>
      <w:r w:rsidRPr="00DE4623">
        <w:rPr>
          <w:rFonts w:ascii="Times New Roman" w:hAnsi="Times New Roman"/>
          <w:szCs w:val="24"/>
        </w:rPr>
        <w:t xml:space="preserve">Respondents identified as the appropriate point of contact (management or safety and health representative) for </w:t>
      </w:r>
      <w:r w:rsidRPr="00DE4623" w:rsidR="000F4C98">
        <w:rPr>
          <w:rFonts w:ascii="Times New Roman" w:hAnsi="Times New Roman"/>
          <w:szCs w:val="24"/>
        </w:rPr>
        <w:t>AS</w:t>
      </w:r>
      <w:r w:rsidRPr="00DE4623">
        <w:rPr>
          <w:rFonts w:ascii="Times New Roman" w:hAnsi="Times New Roman"/>
          <w:szCs w:val="24"/>
        </w:rPr>
        <w:t xml:space="preserve"> countertop fabrication facilities will only be asked to complete the questionnaire one time. Currently the industry is not well-defined, and the potential silica exposure risk, need for control measures, and obligation to monitor worker health might not be known or understood. If interviews were not conducted, NIOSH would not capture data needed to accurately improve our understanding on countertop fabrication workplace practices and understanding of potential exposure hazards. These data are needed to raise awareness of the factors contributing to exposure and illness. </w:t>
      </w:r>
      <w:r w:rsidRPr="00DE4623" w:rsidR="005676A9">
        <w:rPr>
          <w:rFonts w:ascii="Times New Roman" w:hAnsi="Times New Roman"/>
          <w:szCs w:val="24"/>
        </w:rPr>
        <w:t xml:space="preserve">The lack of data could negatively impact development and improvement of targeted and effective interventions. </w:t>
      </w:r>
    </w:p>
    <w:p w:rsidR="006C037E" w:rsidRPr="00DE4623" w:rsidP="00923B70" w14:paraId="206F8B41" w14:textId="77777777">
      <w:pPr>
        <w:pStyle w:val="Heading2"/>
        <w:rPr>
          <w:rFonts w:ascii="Times New Roman" w:hAnsi="Times New Roman"/>
          <w:sz w:val="24"/>
          <w:szCs w:val="24"/>
        </w:rPr>
      </w:pPr>
      <w:bookmarkStart w:id="16" w:name="_Toc106017000"/>
      <w:bookmarkStart w:id="17" w:name="_Toc114051661"/>
      <w:r w:rsidRPr="00DE4623">
        <w:rPr>
          <w:rFonts w:ascii="Times New Roman" w:hAnsi="Times New Roman"/>
          <w:sz w:val="24"/>
          <w:szCs w:val="24"/>
        </w:rPr>
        <w:t>A.7</w:t>
      </w:r>
      <w:r w:rsidRPr="00DE4623">
        <w:rPr>
          <w:rFonts w:ascii="Times New Roman" w:hAnsi="Times New Roman"/>
          <w:sz w:val="24"/>
          <w:szCs w:val="24"/>
        </w:rPr>
        <w:tab/>
        <w:t xml:space="preserve">Special </w:t>
      </w:r>
      <w:r w:rsidRPr="00DE4623" w:rsidR="000D1E16">
        <w:rPr>
          <w:rFonts w:ascii="Times New Roman" w:hAnsi="Times New Roman"/>
          <w:sz w:val="24"/>
          <w:szCs w:val="24"/>
        </w:rPr>
        <w:t>c</w:t>
      </w:r>
      <w:r w:rsidRPr="00DE4623">
        <w:rPr>
          <w:rFonts w:ascii="Times New Roman" w:hAnsi="Times New Roman"/>
          <w:sz w:val="24"/>
          <w:szCs w:val="24"/>
        </w:rPr>
        <w:t xml:space="preserve">ircumstances </w:t>
      </w:r>
      <w:r w:rsidRPr="00DE4623" w:rsidR="000D1E16">
        <w:rPr>
          <w:rFonts w:ascii="Times New Roman" w:hAnsi="Times New Roman"/>
          <w:sz w:val="24"/>
          <w:szCs w:val="24"/>
        </w:rPr>
        <w:t>r</w:t>
      </w:r>
      <w:r w:rsidRPr="00DE4623">
        <w:rPr>
          <w:rFonts w:ascii="Times New Roman" w:hAnsi="Times New Roman"/>
          <w:sz w:val="24"/>
          <w:szCs w:val="24"/>
        </w:rPr>
        <w:t xml:space="preserve">elating to the </w:t>
      </w:r>
      <w:r w:rsidRPr="00DE4623" w:rsidR="000D1E16">
        <w:rPr>
          <w:rFonts w:ascii="Times New Roman" w:hAnsi="Times New Roman"/>
          <w:sz w:val="24"/>
          <w:szCs w:val="24"/>
        </w:rPr>
        <w:t>g</w:t>
      </w:r>
      <w:r w:rsidRPr="00DE4623">
        <w:rPr>
          <w:rFonts w:ascii="Times New Roman" w:hAnsi="Times New Roman"/>
          <w:sz w:val="24"/>
          <w:szCs w:val="24"/>
        </w:rPr>
        <w:t>uidelines of 5 CFR 1320.5</w:t>
      </w:r>
      <w:bookmarkEnd w:id="16"/>
      <w:bookmarkEnd w:id="17"/>
    </w:p>
    <w:p w:rsidR="006C037E" w:rsidRPr="00DE4623" w:rsidP="006C037E" w14:paraId="723E006C" w14:textId="77777777">
      <w:pPr>
        <w:rPr>
          <w:rFonts w:ascii="Times New Roman" w:hAnsi="Times New Roman"/>
          <w:b/>
          <w:szCs w:val="24"/>
        </w:rPr>
      </w:pPr>
    </w:p>
    <w:p w:rsidR="00B97537" w:rsidRPr="00DE4623" w:rsidP="00862E3F" w14:paraId="4FA317D5" w14:textId="77777777">
      <w:pPr>
        <w:rPr>
          <w:rFonts w:ascii="Times New Roman" w:hAnsi="Times New Roman"/>
          <w:szCs w:val="24"/>
        </w:rPr>
      </w:pPr>
      <w:r w:rsidRPr="00DE4623">
        <w:rPr>
          <w:rFonts w:ascii="Times New Roman" w:hAnsi="Times New Roman"/>
          <w:szCs w:val="24"/>
        </w:rPr>
        <w:t>This request fully complies with the regulation 5 CFR 1320.5.</w:t>
      </w:r>
    </w:p>
    <w:p w:rsidR="00B97537" w:rsidRPr="00DE4623" w:rsidP="00923B70" w14:paraId="3ED63619" w14:textId="77777777">
      <w:pPr>
        <w:pStyle w:val="Heading2"/>
        <w:rPr>
          <w:rFonts w:ascii="Times New Roman" w:hAnsi="Times New Roman"/>
          <w:sz w:val="24"/>
          <w:szCs w:val="24"/>
        </w:rPr>
      </w:pPr>
      <w:bookmarkStart w:id="18" w:name="_Toc106017001"/>
      <w:bookmarkStart w:id="19" w:name="_Toc114051662"/>
      <w:r w:rsidRPr="00DE4623">
        <w:rPr>
          <w:rFonts w:ascii="Times New Roman" w:hAnsi="Times New Roman"/>
          <w:sz w:val="24"/>
          <w:szCs w:val="24"/>
        </w:rPr>
        <w:t>A.8</w:t>
      </w:r>
      <w:r w:rsidRPr="00DE4623">
        <w:rPr>
          <w:rFonts w:ascii="Times New Roman" w:hAnsi="Times New Roman"/>
          <w:sz w:val="24"/>
          <w:szCs w:val="24"/>
        </w:rPr>
        <w:tab/>
        <w:t xml:space="preserve">Comments in </w:t>
      </w:r>
      <w:r w:rsidRPr="00DE4623" w:rsidR="000D1E16">
        <w:rPr>
          <w:rFonts w:ascii="Times New Roman" w:hAnsi="Times New Roman"/>
          <w:sz w:val="24"/>
          <w:szCs w:val="24"/>
        </w:rPr>
        <w:t>r</w:t>
      </w:r>
      <w:r w:rsidRPr="00DE4623">
        <w:rPr>
          <w:rFonts w:ascii="Times New Roman" w:hAnsi="Times New Roman"/>
          <w:sz w:val="24"/>
          <w:szCs w:val="24"/>
        </w:rPr>
        <w:t xml:space="preserve">esponse to the Federal Register </w:t>
      </w:r>
      <w:r w:rsidRPr="00DE4623" w:rsidR="000D1E16">
        <w:rPr>
          <w:rFonts w:ascii="Times New Roman" w:hAnsi="Times New Roman"/>
          <w:sz w:val="24"/>
          <w:szCs w:val="24"/>
        </w:rPr>
        <w:t>n</w:t>
      </w:r>
      <w:r w:rsidRPr="00DE4623">
        <w:rPr>
          <w:rFonts w:ascii="Times New Roman" w:hAnsi="Times New Roman"/>
          <w:sz w:val="24"/>
          <w:szCs w:val="24"/>
        </w:rPr>
        <w:t xml:space="preserve">otice and </w:t>
      </w:r>
      <w:r w:rsidRPr="00DE4623" w:rsidR="000D1E16">
        <w:rPr>
          <w:rFonts w:ascii="Times New Roman" w:hAnsi="Times New Roman"/>
          <w:sz w:val="24"/>
          <w:szCs w:val="24"/>
        </w:rPr>
        <w:t>e</w:t>
      </w:r>
      <w:r w:rsidRPr="00DE4623">
        <w:rPr>
          <w:rFonts w:ascii="Times New Roman" w:hAnsi="Times New Roman"/>
          <w:sz w:val="24"/>
          <w:szCs w:val="24"/>
        </w:rPr>
        <w:t xml:space="preserve">fforts to </w:t>
      </w:r>
      <w:r w:rsidRPr="00DE4623" w:rsidR="000D1E16">
        <w:rPr>
          <w:rFonts w:ascii="Times New Roman" w:hAnsi="Times New Roman"/>
          <w:sz w:val="24"/>
          <w:szCs w:val="24"/>
        </w:rPr>
        <w:t>c</w:t>
      </w:r>
      <w:r w:rsidRPr="00DE4623">
        <w:rPr>
          <w:rFonts w:ascii="Times New Roman" w:hAnsi="Times New Roman"/>
          <w:sz w:val="24"/>
          <w:szCs w:val="24"/>
        </w:rPr>
        <w:t xml:space="preserve">onsult </w:t>
      </w:r>
      <w:r w:rsidRPr="00DE4623" w:rsidR="000D1E16">
        <w:rPr>
          <w:rFonts w:ascii="Times New Roman" w:hAnsi="Times New Roman"/>
          <w:sz w:val="24"/>
          <w:szCs w:val="24"/>
        </w:rPr>
        <w:t>o</w:t>
      </w:r>
      <w:r w:rsidRPr="00DE4623">
        <w:rPr>
          <w:rFonts w:ascii="Times New Roman" w:hAnsi="Times New Roman"/>
          <w:sz w:val="24"/>
          <w:szCs w:val="24"/>
        </w:rPr>
        <w:t xml:space="preserve">utside the </w:t>
      </w:r>
      <w:r w:rsidRPr="00DE4623" w:rsidR="000D1E16">
        <w:rPr>
          <w:rFonts w:ascii="Times New Roman" w:hAnsi="Times New Roman"/>
          <w:sz w:val="24"/>
          <w:szCs w:val="24"/>
        </w:rPr>
        <w:t>a</w:t>
      </w:r>
      <w:r w:rsidRPr="00DE4623">
        <w:rPr>
          <w:rFonts w:ascii="Times New Roman" w:hAnsi="Times New Roman"/>
          <w:sz w:val="24"/>
          <w:szCs w:val="24"/>
        </w:rPr>
        <w:t>gency</w:t>
      </w:r>
      <w:bookmarkEnd w:id="18"/>
      <w:bookmarkEnd w:id="19"/>
    </w:p>
    <w:p w:rsidR="000D1E16" w:rsidRPr="00DE4623" w:rsidP="004174AE" w14:paraId="3AE63041" w14:textId="77777777">
      <w:pPr>
        <w:rPr>
          <w:rFonts w:ascii="Times New Roman" w:hAnsi="Times New Roman"/>
          <w:szCs w:val="24"/>
        </w:rPr>
      </w:pPr>
    </w:p>
    <w:p w:rsidR="004174AE" w:rsidRPr="00DE4623" w:rsidP="006A1BE9" w14:paraId="2BD5F8EB" w14:textId="77777777">
      <w:pPr>
        <w:numPr>
          <w:ilvl w:val="0"/>
          <w:numId w:val="18"/>
        </w:numPr>
        <w:rPr>
          <w:rFonts w:ascii="Times New Roman" w:hAnsi="Times New Roman"/>
          <w:szCs w:val="24"/>
        </w:rPr>
      </w:pPr>
      <w:r w:rsidRPr="00DE4623">
        <w:rPr>
          <w:rFonts w:ascii="Times New Roman" w:hAnsi="Times New Roman"/>
          <w:szCs w:val="24"/>
        </w:rPr>
        <w:t>The 60-Day Federal Register Notice (</w:t>
      </w:r>
      <w:r w:rsidRPr="00DE4623" w:rsidR="00524FFC">
        <w:rPr>
          <w:rFonts w:ascii="Times New Roman" w:hAnsi="Times New Roman"/>
          <w:szCs w:val="24"/>
        </w:rPr>
        <w:t xml:space="preserve">Att.2—60-Day FRN </w:t>
      </w:r>
      <w:r w:rsidRPr="00DE4623">
        <w:rPr>
          <w:rFonts w:ascii="Times New Roman" w:hAnsi="Times New Roman"/>
          <w:szCs w:val="24"/>
        </w:rPr>
        <w:t xml:space="preserve">was published </w:t>
      </w:r>
      <w:r w:rsidRPr="00DE4623" w:rsidR="00ED40A5">
        <w:rPr>
          <w:rFonts w:ascii="Times New Roman" w:hAnsi="Times New Roman"/>
          <w:szCs w:val="24"/>
        </w:rPr>
        <w:t xml:space="preserve">on </w:t>
      </w:r>
      <w:r w:rsidRPr="00DE4623" w:rsidR="005D382D">
        <w:rPr>
          <w:rFonts w:ascii="Times New Roman" w:hAnsi="Times New Roman"/>
          <w:szCs w:val="24"/>
        </w:rPr>
        <w:t>June 02</w:t>
      </w:r>
      <w:r w:rsidRPr="00DE4623" w:rsidR="00ED40A5">
        <w:rPr>
          <w:rFonts w:ascii="Times New Roman" w:hAnsi="Times New Roman"/>
          <w:szCs w:val="24"/>
        </w:rPr>
        <w:t>,</w:t>
      </w:r>
      <w:r w:rsidRPr="00DE4623" w:rsidR="00E8403A">
        <w:rPr>
          <w:rFonts w:ascii="Times New Roman" w:hAnsi="Times New Roman"/>
          <w:szCs w:val="24"/>
        </w:rPr>
        <w:t xml:space="preserve"> </w:t>
      </w:r>
      <w:r w:rsidRPr="00DE4623" w:rsidR="005D382D">
        <w:rPr>
          <w:rFonts w:ascii="Times New Roman" w:hAnsi="Times New Roman"/>
          <w:szCs w:val="24"/>
        </w:rPr>
        <w:t>2022,</w:t>
      </w:r>
      <w:r w:rsidRPr="00DE4623" w:rsidR="00ED40A5">
        <w:rPr>
          <w:rFonts w:ascii="Times New Roman" w:hAnsi="Times New Roman"/>
          <w:szCs w:val="24"/>
        </w:rPr>
        <w:t xml:space="preserve"> vol. </w:t>
      </w:r>
      <w:r w:rsidRPr="00DE4623" w:rsidR="005D382D">
        <w:rPr>
          <w:rFonts w:ascii="Times New Roman" w:hAnsi="Times New Roman"/>
          <w:szCs w:val="24"/>
        </w:rPr>
        <w:t>87</w:t>
      </w:r>
      <w:r w:rsidRPr="00DE4623" w:rsidR="00ED40A5">
        <w:rPr>
          <w:rFonts w:ascii="Times New Roman" w:hAnsi="Times New Roman"/>
          <w:szCs w:val="24"/>
        </w:rPr>
        <w:t>, No.</w:t>
      </w:r>
      <w:r w:rsidRPr="00DE4623" w:rsidR="00B529FA">
        <w:rPr>
          <w:rFonts w:ascii="Times New Roman" w:hAnsi="Times New Roman"/>
          <w:szCs w:val="24"/>
        </w:rPr>
        <w:t xml:space="preserve"> </w:t>
      </w:r>
      <w:r w:rsidRPr="00DE4623" w:rsidR="005D382D">
        <w:rPr>
          <w:rFonts w:ascii="Times New Roman" w:hAnsi="Times New Roman"/>
          <w:szCs w:val="24"/>
        </w:rPr>
        <w:t>106</w:t>
      </w:r>
      <w:r w:rsidRPr="00DE4623" w:rsidR="00ED40A5">
        <w:rPr>
          <w:rFonts w:ascii="Times New Roman" w:hAnsi="Times New Roman"/>
          <w:szCs w:val="24"/>
        </w:rPr>
        <w:t xml:space="preserve">, pp </w:t>
      </w:r>
      <w:r w:rsidRPr="00DE4623" w:rsidR="005D382D">
        <w:rPr>
          <w:rFonts w:ascii="Times New Roman" w:hAnsi="Times New Roman"/>
          <w:szCs w:val="24"/>
        </w:rPr>
        <w:t>33488</w:t>
      </w:r>
      <w:r w:rsidRPr="00DE4623" w:rsidR="00E8403A">
        <w:rPr>
          <w:rFonts w:ascii="Times New Roman" w:hAnsi="Times New Roman"/>
          <w:szCs w:val="24"/>
        </w:rPr>
        <w:t>-</w:t>
      </w:r>
      <w:r w:rsidRPr="00DE4623" w:rsidR="005D382D">
        <w:rPr>
          <w:rFonts w:ascii="Times New Roman" w:hAnsi="Times New Roman"/>
          <w:szCs w:val="24"/>
        </w:rPr>
        <w:t>33490</w:t>
      </w:r>
      <w:r w:rsidRPr="00DE4623" w:rsidR="00ED40A5">
        <w:rPr>
          <w:rFonts w:ascii="Times New Roman" w:hAnsi="Times New Roman"/>
          <w:szCs w:val="24"/>
        </w:rPr>
        <w:t>.</w:t>
      </w:r>
      <w:r w:rsidRPr="00DE4623" w:rsidR="00E8403A">
        <w:rPr>
          <w:rFonts w:ascii="Times New Roman" w:hAnsi="Times New Roman"/>
          <w:szCs w:val="24"/>
        </w:rPr>
        <w:t xml:space="preserve"> </w:t>
      </w:r>
      <w:r w:rsidRPr="00DE4623" w:rsidR="00E86C92">
        <w:rPr>
          <w:rFonts w:ascii="Times New Roman" w:hAnsi="Times New Roman"/>
          <w:szCs w:val="24"/>
        </w:rPr>
        <w:t>No</w:t>
      </w:r>
      <w:r w:rsidRPr="00DE4623" w:rsidR="00B529FA">
        <w:rPr>
          <w:rFonts w:ascii="Times New Roman" w:hAnsi="Times New Roman"/>
          <w:szCs w:val="24"/>
        </w:rPr>
        <w:t xml:space="preserve"> </w:t>
      </w:r>
      <w:r w:rsidRPr="00DE4623" w:rsidR="00442237">
        <w:rPr>
          <w:rFonts w:ascii="Times New Roman" w:hAnsi="Times New Roman"/>
          <w:szCs w:val="24"/>
        </w:rPr>
        <w:t>comments were received.</w:t>
      </w:r>
    </w:p>
    <w:p w:rsidR="00307ECD" w:rsidRPr="00DE4623" w:rsidP="006C5877" w14:paraId="4ABB17E7" w14:textId="77777777">
      <w:pPr>
        <w:rPr>
          <w:rFonts w:ascii="Times New Roman" w:hAnsi="Times New Roman"/>
          <w:i/>
          <w:szCs w:val="24"/>
        </w:rPr>
      </w:pPr>
    </w:p>
    <w:p w:rsidR="001E2CE6" w:rsidRPr="00DE4623" w:rsidP="00B529FA" w14:paraId="0690CC2B" w14:textId="77777777">
      <w:pPr>
        <w:numPr>
          <w:ilvl w:val="0"/>
          <w:numId w:val="18"/>
        </w:numPr>
        <w:rPr>
          <w:rFonts w:ascii="Times New Roman" w:hAnsi="Times New Roman"/>
          <w:szCs w:val="24"/>
        </w:rPr>
      </w:pPr>
      <w:r w:rsidRPr="00DE4623">
        <w:rPr>
          <w:rFonts w:ascii="Times New Roman" w:hAnsi="Times New Roman"/>
          <w:szCs w:val="24"/>
        </w:rPr>
        <w:t xml:space="preserve">The </w:t>
      </w:r>
      <w:r w:rsidRPr="00DE4623" w:rsidR="005D382D">
        <w:rPr>
          <w:rFonts w:ascii="Times New Roman" w:hAnsi="Times New Roman"/>
          <w:szCs w:val="24"/>
        </w:rPr>
        <w:t>survey</w:t>
      </w:r>
      <w:r w:rsidRPr="00DE4623">
        <w:rPr>
          <w:rFonts w:ascii="Times New Roman" w:hAnsi="Times New Roman"/>
          <w:szCs w:val="24"/>
        </w:rPr>
        <w:t xml:space="preserve"> was reviewed</w:t>
      </w:r>
      <w:r w:rsidRPr="00DE4623" w:rsidR="004F0862">
        <w:rPr>
          <w:rFonts w:ascii="Times New Roman" w:hAnsi="Times New Roman"/>
          <w:szCs w:val="24"/>
        </w:rPr>
        <w:t xml:space="preserve"> and discussed with</w:t>
      </w:r>
      <w:r w:rsidRPr="00DE4623" w:rsidR="008C53F7">
        <w:rPr>
          <w:rFonts w:ascii="Times New Roman" w:hAnsi="Times New Roman"/>
          <w:szCs w:val="24"/>
        </w:rPr>
        <w:t xml:space="preserve"> internal NIOSH</w:t>
      </w:r>
      <w:r w:rsidRPr="00DE4623">
        <w:rPr>
          <w:rFonts w:ascii="Times New Roman" w:hAnsi="Times New Roman"/>
          <w:szCs w:val="24"/>
        </w:rPr>
        <w:t xml:space="preserve"> researchers </w:t>
      </w:r>
      <w:r w:rsidRPr="00DE4623" w:rsidR="008C53F7">
        <w:rPr>
          <w:rFonts w:ascii="Times New Roman" w:hAnsi="Times New Roman"/>
          <w:szCs w:val="24"/>
        </w:rPr>
        <w:t>with expertise in developing surveys to collect information on workplace practices</w:t>
      </w:r>
      <w:r w:rsidRPr="00DE4623" w:rsidR="00625E1A">
        <w:rPr>
          <w:rFonts w:ascii="Times New Roman" w:hAnsi="Times New Roman"/>
          <w:szCs w:val="24"/>
        </w:rPr>
        <w:t>,</w:t>
      </w:r>
      <w:r w:rsidRPr="00DE4623" w:rsidR="008C53F7">
        <w:rPr>
          <w:rFonts w:ascii="Times New Roman" w:hAnsi="Times New Roman"/>
          <w:szCs w:val="24"/>
        </w:rPr>
        <w:t xml:space="preserve"> </w:t>
      </w:r>
      <w:r w:rsidRPr="00DE4623" w:rsidR="00980AE8">
        <w:rPr>
          <w:rFonts w:ascii="Times New Roman" w:hAnsi="Times New Roman"/>
          <w:szCs w:val="24"/>
        </w:rPr>
        <w:t>a</w:t>
      </w:r>
      <w:r w:rsidRPr="00DE4623" w:rsidR="00625E1A">
        <w:rPr>
          <w:rFonts w:ascii="Times New Roman" w:hAnsi="Times New Roman"/>
          <w:szCs w:val="24"/>
        </w:rPr>
        <w:t>s well as</w:t>
      </w:r>
      <w:r w:rsidRPr="00DE4623" w:rsidR="00980AE8">
        <w:rPr>
          <w:rFonts w:ascii="Times New Roman" w:hAnsi="Times New Roman"/>
          <w:szCs w:val="24"/>
        </w:rPr>
        <w:t xml:space="preserve"> external </w:t>
      </w:r>
      <w:r w:rsidRPr="00DE4623" w:rsidR="008C53F7">
        <w:rPr>
          <w:rFonts w:ascii="Times New Roman" w:hAnsi="Times New Roman"/>
          <w:szCs w:val="24"/>
        </w:rPr>
        <w:t xml:space="preserve">reviewers with </w:t>
      </w:r>
      <w:r w:rsidRPr="00DE4623" w:rsidR="00980AE8">
        <w:rPr>
          <w:rFonts w:ascii="Times New Roman" w:hAnsi="Times New Roman"/>
          <w:szCs w:val="24"/>
        </w:rPr>
        <w:t>knowledge of the countertop fabrication industry</w:t>
      </w:r>
      <w:r w:rsidRPr="00DE4623">
        <w:rPr>
          <w:rFonts w:ascii="Times New Roman" w:hAnsi="Times New Roman"/>
          <w:szCs w:val="24"/>
        </w:rPr>
        <w:t>.</w:t>
      </w:r>
      <w:r w:rsidRPr="00DE4623" w:rsidR="004F0862">
        <w:rPr>
          <w:rFonts w:ascii="Times New Roman" w:hAnsi="Times New Roman"/>
          <w:szCs w:val="24"/>
        </w:rPr>
        <w:t xml:space="preserve"> Consultations on the type of information to be collected </w:t>
      </w:r>
      <w:r w:rsidRPr="00DE4623" w:rsidR="008C53F7">
        <w:rPr>
          <w:rFonts w:ascii="Times New Roman" w:hAnsi="Times New Roman"/>
          <w:szCs w:val="24"/>
        </w:rPr>
        <w:t>began</w:t>
      </w:r>
      <w:r w:rsidRPr="00DE4623" w:rsidR="004F0862">
        <w:rPr>
          <w:rFonts w:ascii="Times New Roman" w:hAnsi="Times New Roman"/>
          <w:szCs w:val="24"/>
        </w:rPr>
        <w:t xml:space="preserve"> in 2019 and have continued throughout project planning and protocol development. Collaborators from California Department of Public Health include Kristin Cummings (Kristin.Cummings@cdph.ca.gov), Amy Heinzerling (Amy.Heinzerling@cdph.ca.gov), and Robert Harrison (Robert.Harrison@ucsf.edu).</w:t>
      </w:r>
    </w:p>
    <w:p w:rsidR="00585A20" w:rsidRPr="00DE4623" w:rsidP="00923B70" w14:paraId="7BF53987" w14:textId="77777777">
      <w:pPr>
        <w:pStyle w:val="Heading2"/>
        <w:rPr>
          <w:rFonts w:ascii="Times New Roman" w:hAnsi="Times New Roman"/>
          <w:sz w:val="24"/>
          <w:szCs w:val="24"/>
        </w:rPr>
      </w:pPr>
      <w:bookmarkStart w:id="20" w:name="_Toc106017002"/>
      <w:bookmarkStart w:id="21" w:name="_Toc114051663"/>
      <w:r w:rsidRPr="00DE4623">
        <w:rPr>
          <w:rFonts w:ascii="Times New Roman" w:hAnsi="Times New Roman"/>
          <w:sz w:val="24"/>
          <w:szCs w:val="24"/>
        </w:rPr>
        <w:t>A.9</w:t>
      </w:r>
      <w:r w:rsidRPr="00DE4623">
        <w:rPr>
          <w:rFonts w:ascii="Times New Roman" w:hAnsi="Times New Roman"/>
          <w:sz w:val="24"/>
          <w:szCs w:val="24"/>
        </w:rPr>
        <w:tab/>
        <w:t xml:space="preserve">Explanation of </w:t>
      </w:r>
      <w:r w:rsidRPr="00DE4623" w:rsidR="00437DD6">
        <w:rPr>
          <w:rFonts w:ascii="Times New Roman" w:hAnsi="Times New Roman"/>
          <w:sz w:val="24"/>
          <w:szCs w:val="24"/>
        </w:rPr>
        <w:t>a</w:t>
      </w:r>
      <w:r w:rsidRPr="00DE4623">
        <w:rPr>
          <w:rFonts w:ascii="Times New Roman" w:hAnsi="Times New Roman"/>
          <w:sz w:val="24"/>
          <w:szCs w:val="24"/>
        </w:rPr>
        <w:t xml:space="preserve">ny </w:t>
      </w:r>
      <w:r w:rsidRPr="00DE4623" w:rsidR="00437DD6">
        <w:rPr>
          <w:rFonts w:ascii="Times New Roman" w:hAnsi="Times New Roman"/>
          <w:sz w:val="24"/>
          <w:szCs w:val="24"/>
        </w:rPr>
        <w:t>p</w:t>
      </w:r>
      <w:r w:rsidRPr="00DE4623">
        <w:rPr>
          <w:rFonts w:ascii="Times New Roman" w:hAnsi="Times New Roman"/>
          <w:sz w:val="24"/>
          <w:szCs w:val="24"/>
        </w:rPr>
        <w:t xml:space="preserve">ayment or </w:t>
      </w:r>
      <w:r w:rsidRPr="00DE4623" w:rsidR="00437DD6">
        <w:rPr>
          <w:rFonts w:ascii="Times New Roman" w:hAnsi="Times New Roman"/>
          <w:sz w:val="24"/>
          <w:szCs w:val="24"/>
        </w:rPr>
        <w:t>g</w:t>
      </w:r>
      <w:r w:rsidRPr="00DE4623">
        <w:rPr>
          <w:rFonts w:ascii="Times New Roman" w:hAnsi="Times New Roman"/>
          <w:sz w:val="24"/>
          <w:szCs w:val="24"/>
        </w:rPr>
        <w:t xml:space="preserve">ift to </w:t>
      </w:r>
      <w:r w:rsidRPr="00DE4623" w:rsidR="00437DD6">
        <w:rPr>
          <w:rFonts w:ascii="Times New Roman" w:hAnsi="Times New Roman"/>
          <w:sz w:val="24"/>
          <w:szCs w:val="24"/>
        </w:rPr>
        <w:t>r</w:t>
      </w:r>
      <w:r w:rsidRPr="00DE4623">
        <w:rPr>
          <w:rFonts w:ascii="Times New Roman" w:hAnsi="Times New Roman"/>
          <w:sz w:val="24"/>
          <w:szCs w:val="24"/>
        </w:rPr>
        <w:t>espondents</w:t>
      </w:r>
      <w:bookmarkEnd w:id="20"/>
      <w:bookmarkEnd w:id="21"/>
    </w:p>
    <w:p w:rsidR="00891E11" w:rsidRPr="00DE4623" w:rsidP="006C5877" w14:paraId="09ACDAD2" w14:textId="77777777">
      <w:pPr>
        <w:rPr>
          <w:rFonts w:ascii="Times New Roman" w:hAnsi="Times New Roman"/>
          <w:szCs w:val="24"/>
        </w:rPr>
      </w:pPr>
    </w:p>
    <w:p w:rsidR="000F3899" w:rsidRPr="00DE4623" w:rsidP="006C5877" w14:paraId="4753579F" w14:textId="77777777">
      <w:pPr>
        <w:rPr>
          <w:rFonts w:ascii="Times New Roman" w:hAnsi="Times New Roman"/>
          <w:szCs w:val="24"/>
        </w:rPr>
      </w:pPr>
      <w:r w:rsidRPr="00DE4623">
        <w:rPr>
          <w:rFonts w:ascii="Times New Roman" w:hAnsi="Times New Roman"/>
          <w:szCs w:val="24"/>
        </w:rPr>
        <w:t xml:space="preserve">This study does not </w:t>
      </w:r>
      <w:r w:rsidRPr="00DE4623" w:rsidR="005B1AEC">
        <w:rPr>
          <w:rFonts w:ascii="Times New Roman" w:hAnsi="Times New Roman"/>
          <w:szCs w:val="24"/>
        </w:rPr>
        <w:t>provide</w:t>
      </w:r>
      <w:r w:rsidRPr="00DE4623">
        <w:rPr>
          <w:rFonts w:ascii="Times New Roman" w:hAnsi="Times New Roman"/>
          <w:szCs w:val="24"/>
        </w:rPr>
        <w:t xml:space="preserve"> a payment or gift to the respondents.</w:t>
      </w:r>
    </w:p>
    <w:p w:rsidR="00E95F4A" w:rsidRPr="00DE4623" w:rsidP="00923B70" w14:paraId="6355447A" w14:textId="77777777">
      <w:pPr>
        <w:pStyle w:val="Heading2"/>
        <w:rPr>
          <w:rFonts w:ascii="Times New Roman" w:hAnsi="Times New Roman"/>
          <w:sz w:val="24"/>
          <w:szCs w:val="24"/>
        </w:rPr>
      </w:pPr>
      <w:bookmarkStart w:id="22" w:name="_Toc106017003"/>
      <w:bookmarkStart w:id="23" w:name="_Toc114051664"/>
      <w:r w:rsidRPr="00DE4623">
        <w:rPr>
          <w:rFonts w:ascii="Times New Roman" w:hAnsi="Times New Roman"/>
          <w:sz w:val="24"/>
          <w:szCs w:val="24"/>
        </w:rPr>
        <w:t>A.10</w:t>
      </w:r>
      <w:r w:rsidRPr="00DE4623">
        <w:rPr>
          <w:rFonts w:ascii="Times New Roman" w:hAnsi="Times New Roman"/>
          <w:sz w:val="24"/>
          <w:szCs w:val="24"/>
        </w:rPr>
        <w:tab/>
      </w:r>
      <w:r w:rsidRPr="00DE4623" w:rsidR="00786B59">
        <w:rPr>
          <w:rFonts w:ascii="Times New Roman" w:hAnsi="Times New Roman"/>
          <w:sz w:val="24"/>
          <w:szCs w:val="24"/>
        </w:rPr>
        <w:t>Protection of the privacy and confidentiality of information provided by respondents</w:t>
      </w:r>
      <w:bookmarkEnd w:id="22"/>
      <w:bookmarkEnd w:id="23"/>
    </w:p>
    <w:p w:rsidR="0046347A" w:rsidRPr="00DE4623" w:rsidP="0046347A" w14:paraId="5930F4BB" w14:textId="77777777">
      <w:pPr>
        <w:pStyle w:val="NormalWeb"/>
        <w:rPr>
          <w:rFonts w:ascii="Calibri" w:hAnsi="Calibri"/>
          <w:sz w:val="22"/>
        </w:rPr>
      </w:pPr>
      <w:r w:rsidRPr="00DE4623">
        <w:t>ISSO determined in conjunction with the CDC Privacy Office that the Privacy Act is not applicable. The collection contains PII with demographic information in the survey (i.e., name, phone number, work email address).</w:t>
      </w:r>
    </w:p>
    <w:p w:rsidR="0046347A" w:rsidRPr="00DE4623" w:rsidP="0046347A" w14:paraId="46297FCD" w14:textId="77777777">
      <w:pPr>
        <w:pStyle w:val="NormalWeb"/>
      </w:pPr>
      <w:r w:rsidRPr="00DE4623">
        <w:t>Research Electronic Data Capture (REDcap) and NIOSH Edge Computing Platform (NCEP) include the in-place technical, physical, or administrative controls (safeguards).</w:t>
      </w:r>
    </w:p>
    <w:p w:rsidR="0046347A" w:rsidRPr="00DE4623" w:rsidP="0046347A" w14:paraId="4118BB75" w14:textId="77777777">
      <w:pPr>
        <w:pStyle w:val="NormalWeb"/>
      </w:pPr>
      <w:r w:rsidRPr="00DE4623">
        <w:t>Research Electronic Data Capture (REDcap) and NIOSH Edge Computing Platform (NCEP)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980AE8" w:rsidRPr="00DE4623" w:rsidP="000251AD" w14:paraId="6CDC4521" w14:textId="77777777">
      <w:pPr>
        <w:autoSpaceDE w:val="0"/>
        <w:autoSpaceDN w:val="0"/>
        <w:adjustRightInd w:val="0"/>
        <w:spacing w:before="120" w:after="120"/>
        <w:rPr>
          <w:rFonts w:ascii="Times New Roman" w:hAnsi="Times New Roman"/>
          <w:szCs w:val="24"/>
        </w:rPr>
      </w:pPr>
      <w:r w:rsidRPr="00DE4623">
        <w:rPr>
          <w:rFonts w:ascii="Times New Roman" w:hAnsi="Times New Roman"/>
          <w:szCs w:val="24"/>
        </w:rPr>
        <w:t xml:space="preserve">The </w:t>
      </w:r>
      <w:r w:rsidRPr="00DE4623" w:rsidR="001C5D74">
        <w:rPr>
          <w:rFonts w:ascii="Times New Roman" w:hAnsi="Times New Roman"/>
          <w:szCs w:val="24"/>
        </w:rPr>
        <w:t>survey is included</w:t>
      </w:r>
      <w:r w:rsidRPr="00DE4623">
        <w:rPr>
          <w:rFonts w:ascii="Times New Roman" w:hAnsi="Times New Roman"/>
          <w:szCs w:val="24"/>
        </w:rPr>
        <w:t xml:space="preserve"> in </w:t>
      </w:r>
      <w:r w:rsidRPr="00DE4623" w:rsidR="00E86C92">
        <w:rPr>
          <w:rFonts w:ascii="Times New Roman" w:hAnsi="Times New Roman"/>
          <w:szCs w:val="24"/>
        </w:rPr>
        <w:t>Att.3—</w:t>
      </w:r>
      <w:r w:rsidRPr="00DE4623" w:rsidR="0046347A">
        <w:rPr>
          <w:rFonts w:ascii="Times New Roman" w:hAnsi="Times New Roman"/>
          <w:szCs w:val="24"/>
        </w:rPr>
        <w:t>Workplace Sur</w:t>
      </w:r>
      <w:r w:rsidRPr="00DE4623" w:rsidR="00E86C92">
        <w:rPr>
          <w:rFonts w:ascii="Times New Roman" w:hAnsi="Times New Roman"/>
          <w:szCs w:val="24"/>
        </w:rPr>
        <w:t>vey</w:t>
      </w:r>
      <w:r w:rsidRPr="00DE4623">
        <w:rPr>
          <w:rFonts w:ascii="Times New Roman" w:hAnsi="Times New Roman"/>
          <w:szCs w:val="24"/>
        </w:rPr>
        <w:t>.</w:t>
      </w:r>
    </w:p>
    <w:p w:rsidR="009D524B" w:rsidRPr="00DE4623" w:rsidP="00923B70" w14:paraId="5954E3B8" w14:textId="77777777">
      <w:pPr>
        <w:pStyle w:val="Heading2"/>
        <w:rPr>
          <w:rFonts w:ascii="Times New Roman" w:hAnsi="Times New Roman"/>
          <w:sz w:val="24"/>
          <w:szCs w:val="24"/>
        </w:rPr>
      </w:pPr>
      <w:bookmarkStart w:id="24" w:name="_Toc106017004"/>
      <w:bookmarkStart w:id="25" w:name="_Toc114051665"/>
      <w:r w:rsidRPr="00DE4623">
        <w:rPr>
          <w:rFonts w:ascii="Times New Roman" w:hAnsi="Times New Roman"/>
          <w:sz w:val="24"/>
          <w:szCs w:val="24"/>
        </w:rPr>
        <w:t>A.11</w:t>
      </w:r>
      <w:r w:rsidRPr="00DE4623">
        <w:rPr>
          <w:rFonts w:ascii="Times New Roman" w:hAnsi="Times New Roman"/>
          <w:sz w:val="24"/>
          <w:szCs w:val="24"/>
        </w:rPr>
        <w:tab/>
      </w:r>
      <w:r w:rsidRPr="00DE4623" w:rsidR="00DE490D">
        <w:rPr>
          <w:rFonts w:ascii="Times New Roman" w:hAnsi="Times New Roman"/>
          <w:sz w:val="24"/>
          <w:szCs w:val="24"/>
        </w:rPr>
        <w:t xml:space="preserve">Institutional Review Board and </w:t>
      </w:r>
      <w:r w:rsidRPr="00DE4623">
        <w:rPr>
          <w:rFonts w:ascii="Times New Roman" w:hAnsi="Times New Roman"/>
          <w:sz w:val="24"/>
          <w:szCs w:val="24"/>
        </w:rPr>
        <w:t xml:space="preserve">Justification for </w:t>
      </w:r>
      <w:r w:rsidRPr="00DE4623" w:rsidR="00A83661">
        <w:rPr>
          <w:rFonts w:ascii="Times New Roman" w:hAnsi="Times New Roman"/>
          <w:sz w:val="24"/>
          <w:szCs w:val="24"/>
        </w:rPr>
        <w:t>s</w:t>
      </w:r>
      <w:r w:rsidRPr="00DE4623">
        <w:rPr>
          <w:rFonts w:ascii="Times New Roman" w:hAnsi="Times New Roman"/>
          <w:sz w:val="24"/>
          <w:szCs w:val="24"/>
        </w:rPr>
        <w:t xml:space="preserve">ensitive </w:t>
      </w:r>
      <w:r w:rsidRPr="00DE4623" w:rsidR="00A83661">
        <w:rPr>
          <w:rFonts w:ascii="Times New Roman" w:hAnsi="Times New Roman"/>
          <w:sz w:val="24"/>
          <w:szCs w:val="24"/>
        </w:rPr>
        <w:t>q</w:t>
      </w:r>
      <w:r w:rsidRPr="00DE4623">
        <w:rPr>
          <w:rFonts w:ascii="Times New Roman" w:hAnsi="Times New Roman"/>
          <w:sz w:val="24"/>
          <w:szCs w:val="24"/>
        </w:rPr>
        <w:t>uestions</w:t>
      </w:r>
      <w:bookmarkEnd w:id="24"/>
      <w:bookmarkEnd w:id="25"/>
    </w:p>
    <w:p w:rsidR="00862E3F" w:rsidRPr="00DE4623" w:rsidP="009D524B" w14:paraId="28B0F6DE" w14:textId="77777777">
      <w:pPr>
        <w:rPr>
          <w:rFonts w:ascii="Times New Roman" w:hAnsi="Times New Roman"/>
          <w:bCs/>
          <w:iCs/>
          <w:szCs w:val="24"/>
        </w:rPr>
      </w:pPr>
    </w:p>
    <w:p w:rsidR="00DE490D" w:rsidRPr="00DE4623" w:rsidP="009D524B" w14:paraId="27FB6124" w14:textId="77777777">
      <w:pPr>
        <w:rPr>
          <w:rFonts w:ascii="Times New Roman" w:hAnsi="Times New Roman"/>
          <w:bCs/>
          <w:iCs/>
          <w:szCs w:val="24"/>
        </w:rPr>
      </w:pPr>
      <w:r w:rsidRPr="00DE4623">
        <w:rPr>
          <w:rFonts w:ascii="Times New Roman" w:hAnsi="Times New Roman"/>
          <w:bCs/>
          <w:iCs/>
          <w:szCs w:val="24"/>
        </w:rPr>
        <w:t xml:space="preserve">IRB approval is not required. </w:t>
      </w:r>
    </w:p>
    <w:p w:rsidR="00292D1A" w:rsidRPr="00DE4623" w:rsidP="00923B70" w14:paraId="71CA6849" w14:textId="77777777">
      <w:pPr>
        <w:pStyle w:val="Heading2"/>
        <w:rPr>
          <w:rFonts w:ascii="Times New Roman" w:hAnsi="Times New Roman"/>
          <w:sz w:val="24"/>
          <w:szCs w:val="24"/>
        </w:rPr>
      </w:pPr>
      <w:bookmarkStart w:id="26" w:name="_Toc106017005"/>
      <w:bookmarkStart w:id="27" w:name="_Toc114051666"/>
      <w:r w:rsidRPr="00DE4623">
        <w:rPr>
          <w:rFonts w:ascii="Times New Roman" w:hAnsi="Times New Roman"/>
          <w:sz w:val="24"/>
          <w:szCs w:val="24"/>
        </w:rPr>
        <w:t>A.12</w:t>
      </w:r>
      <w:r w:rsidRPr="00DE4623">
        <w:rPr>
          <w:rFonts w:ascii="Times New Roman" w:hAnsi="Times New Roman"/>
          <w:sz w:val="24"/>
          <w:szCs w:val="24"/>
        </w:rPr>
        <w:tab/>
        <w:t xml:space="preserve">Estimates of </w:t>
      </w:r>
      <w:r w:rsidRPr="00DE4623" w:rsidR="00DE490D">
        <w:rPr>
          <w:rFonts w:ascii="Times New Roman" w:hAnsi="Times New Roman"/>
          <w:sz w:val="24"/>
          <w:szCs w:val="24"/>
        </w:rPr>
        <w:t>a</w:t>
      </w:r>
      <w:r w:rsidRPr="00DE4623">
        <w:rPr>
          <w:rFonts w:ascii="Times New Roman" w:hAnsi="Times New Roman"/>
          <w:sz w:val="24"/>
          <w:szCs w:val="24"/>
        </w:rPr>
        <w:t xml:space="preserve">nnualized </w:t>
      </w:r>
      <w:r w:rsidRPr="00DE4623" w:rsidR="00DE490D">
        <w:rPr>
          <w:rFonts w:ascii="Times New Roman" w:hAnsi="Times New Roman"/>
          <w:sz w:val="24"/>
          <w:szCs w:val="24"/>
        </w:rPr>
        <w:t>b</w:t>
      </w:r>
      <w:r w:rsidRPr="00DE4623">
        <w:rPr>
          <w:rFonts w:ascii="Times New Roman" w:hAnsi="Times New Roman"/>
          <w:sz w:val="24"/>
          <w:szCs w:val="24"/>
        </w:rPr>
        <w:t xml:space="preserve">urden </w:t>
      </w:r>
      <w:r w:rsidRPr="00DE4623" w:rsidR="00DE490D">
        <w:rPr>
          <w:rFonts w:ascii="Times New Roman" w:hAnsi="Times New Roman"/>
          <w:sz w:val="24"/>
          <w:szCs w:val="24"/>
        </w:rPr>
        <w:t>h</w:t>
      </w:r>
      <w:r w:rsidRPr="00DE4623">
        <w:rPr>
          <w:rFonts w:ascii="Times New Roman" w:hAnsi="Times New Roman"/>
          <w:sz w:val="24"/>
          <w:szCs w:val="24"/>
        </w:rPr>
        <w:t xml:space="preserve">ours and </w:t>
      </w:r>
      <w:r w:rsidRPr="00DE4623" w:rsidR="00DE490D">
        <w:rPr>
          <w:rFonts w:ascii="Times New Roman" w:hAnsi="Times New Roman"/>
          <w:sz w:val="24"/>
          <w:szCs w:val="24"/>
        </w:rPr>
        <w:t>c</w:t>
      </w:r>
      <w:r w:rsidRPr="00DE4623">
        <w:rPr>
          <w:rFonts w:ascii="Times New Roman" w:hAnsi="Times New Roman"/>
          <w:sz w:val="24"/>
          <w:szCs w:val="24"/>
        </w:rPr>
        <w:t>osts</w:t>
      </w:r>
      <w:bookmarkEnd w:id="26"/>
      <w:bookmarkEnd w:id="27"/>
    </w:p>
    <w:p w:rsidR="00DE490D" w:rsidRPr="00DE4623" w:rsidP="00292D1A" w14:paraId="7D0F99EC" w14:textId="77777777">
      <w:pPr>
        <w:rPr>
          <w:rFonts w:ascii="Times New Roman" w:hAnsi="Times New Roman"/>
          <w:b/>
          <w:i/>
          <w:szCs w:val="24"/>
        </w:rPr>
      </w:pPr>
    </w:p>
    <w:p w:rsidR="00DE490D" w:rsidRPr="00DE4623" w:rsidP="00292D1A" w14:paraId="5A90F808" w14:textId="77777777">
      <w:pPr>
        <w:rPr>
          <w:rFonts w:ascii="Times New Roman" w:hAnsi="Times New Roman"/>
          <w:b/>
          <w:i/>
          <w:szCs w:val="24"/>
        </w:rPr>
      </w:pPr>
      <w:r w:rsidRPr="00DE4623">
        <w:rPr>
          <w:rFonts w:ascii="Times New Roman" w:hAnsi="Times New Roman"/>
          <w:b/>
          <w:i/>
          <w:szCs w:val="24"/>
        </w:rPr>
        <w:t>A.12.A Estimates of annualized burden hours</w:t>
      </w:r>
    </w:p>
    <w:p w:rsidR="00DE490D" w:rsidRPr="00DE4623" w:rsidP="00005314" w14:paraId="06882A25" w14:textId="77777777">
      <w:pPr>
        <w:rPr>
          <w:rFonts w:ascii="Times New Roman" w:hAnsi="Times New Roman"/>
          <w:szCs w:val="24"/>
        </w:rPr>
      </w:pPr>
    </w:p>
    <w:p w:rsidR="00AF506B" w:rsidRPr="00DE4623" w:rsidP="00F13653" w14:paraId="30C57BC0" w14:textId="19A0B4FD">
      <w:pPr>
        <w:rPr>
          <w:rFonts w:ascii="Times New Roman" w:hAnsi="Times New Roman"/>
          <w:b/>
          <w:szCs w:val="24"/>
        </w:rPr>
      </w:pPr>
      <w:r w:rsidRPr="00DE4623">
        <w:rPr>
          <w:rFonts w:ascii="Times New Roman" w:hAnsi="Times New Roman"/>
          <w:szCs w:val="24"/>
        </w:rPr>
        <w:t>The estimate of burden hours is based on an internal pilot test of the survey instrument. In the internal pilot test, 10 simulated interviews were conducted and the average time for reviewing instructions, gathering mock information, and completing the survey was between 10-30 minutes. Based on these results, the estimated time range for actual respondents to complete the survey is 10-30 minutes. For the purposes of estimating burden hours, the median time to complete the survey is used. There are approximately 8,694 countertop fabrication establishments in the United States. There are screening questions at the beginning of the survey</w:t>
      </w:r>
      <w:r w:rsidRPr="00DE4623" w:rsidR="008C53F7">
        <w:rPr>
          <w:rFonts w:ascii="Times New Roman" w:hAnsi="Times New Roman"/>
          <w:szCs w:val="24"/>
        </w:rPr>
        <w:t>,</w:t>
      </w:r>
      <w:r w:rsidRPr="00DE4623">
        <w:rPr>
          <w:rFonts w:ascii="Times New Roman" w:hAnsi="Times New Roman"/>
          <w:szCs w:val="24"/>
        </w:rPr>
        <w:t xml:space="preserve"> so </w:t>
      </w:r>
      <w:r w:rsidRPr="00DE4623" w:rsidR="00E86C92">
        <w:rPr>
          <w:rFonts w:ascii="Times New Roman" w:hAnsi="Times New Roman"/>
          <w:szCs w:val="24"/>
        </w:rPr>
        <w:t>some</w:t>
      </w:r>
      <w:r w:rsidRPr="00DE4623" w:rsidR="008C53F7">
        <w:rPr>
          <w:rFonts w:ascii="Times New Roman" w:hAnsi="Times New Roman"/>
          <w:szCs w:val="24"/>
        </w:rPr>
        <w:t xml:space="preserve"> </w:t>
      </w:r>
      <w:r w:rsidRPr="00DE4623">
        <w:rPr>
          <w:rFonts w:ascii="Times New Roman" w:hAnsi="Times New Roman"/>
          <w:szCs w:val="24"/>
        </w:rPr>
        <w:t xml:space="preserve">respondents </w:t>
      </w:r>
      <w:r w:rsidRPr="00DE4623" w:rsidR="008C53F7">
        <w:rPr>
          <w:rFonts w:ascii="Times New Roman" w:hAnsi="Times New Roman"/>
          <w:szCs w:val="24"/>
        </w:rPr>
        <w:t xml:space="preserve">might </w:t>
      </w:r>
      <w:r w:rsidRPr="00DE4623">
        <w:rPr>
          <w:rFonts w:ascii="Times New Roman" w:hAnsi="Times New Roman"/>
          <w:szCs w:val="24"/>
        </w:rPr>
        <w:t>not participate. An estimated 8,600 respondents are anticipated to participate in the survey. The annual respondent burden is estimated to be 2,150 hours</w:t>
      </w:r>
      <w:r w:rsidRPr="00DE4623" w:rsidR="00AA0301">
        <w:rPr>
          <w:rFonts w:ascii="Times New Roman" w:hAnsi="Times New Roman"/>
          <w:szCs w:val="24"/>
        </w:rPr>
        <w:t xml:space="preserve"> for this census of countertop fabrication establishments</w:t>
      </w:r>
      <w:r w:rsidRPr="00DE4623">
        <w:rPr>
          <w:rFonts w:ascii="Times New Roman" w:hAnsi="Times New Roman"/>
          <w:szCs w:val="24"/>
        </w:rPr>
        <w:t>.</w:t>
      </w:r>
    </w:p>
    <w:p w:rsidR="005D382D" w:rsidRPr="00DE4623" w:rsidP="00F13653" w14:paraId="232931F8" w14:textId="77777777">
      <w:pPr>
        <w:rPr>
          <w:rFonts w:ascii="Times New Roman" w:hAnsi="Times New Roman"/>
          <w:b/>
          <w:szCs w:val="24"/>
        </w:rPr>
      </w:pPr>
    </w:p>
    <w:p w:rsidR="00F13653" w:rsidRPr="00923B70" w:rsidP="005D382D" w14:paraId="7E6EB9ED" w14:textId="77777777">
      <w:pPr>
        <w:rPr>
          <w:rFonts w:ascii="Times New Roman" w:hAnsi="Times New Roman"/>
          <w:b/>
          <w:szCs w:val="24"/>
        </w:rPr>
      </w:pPr>
      <w:r w:rsidRPr="00DE4623">
        <w:rPr>
          <w:rFonts w:ascii="Times New Roman" w:hAnsi="Times New Roman"/>
          <w:b/>
          <w:szCs w:val="24"/>
        </w:rPr>
        <w:t>Estimated Annualized Burden Hours</w:t>
      </w:r>
    </w:p>
    <w:p w:rsidR="00F13653" w:rsidRPr="00923B70" w:rsidP="00F13653" w14:paraId="78DFBA32" w14:textId="77777777">
      <w:pPr>
        <w:rPr>
          <w:rFonts w:ascii="Times New Roman" w:hAnsi="Times New Roman"/>
          <w:b/>
          <w:szCs w:val="24"/>
        </w:rPr>
      </w:pPr>
    </w:p>
    <w:tbl>
      <w:tblPr>
        <w:tblW w:w="0" w:type="auto"/>
        <w:tblInd w:w="10" w:type="dxa"/>
        <w:tblLook w:val="0000"/>
      </w:tblPr>
      <w:tblGrid>
        <w:gridCol w:w="2111"/>
        <w:gridCol w:w="1523"/>
        <w:gridCol w:w="2027"/>
        <w:gridCol w:w="2441"/>
        <w:gridCol w:w="1228"/>
      </w:tblGrid>
      <w:tr w14:paraId="1E73F977" w14:textId="77777777" w:rsidTr="00A774E1">
        <w:tblPrEx>
          <w:tblW w:w="0" w:type="auto"/>
          <w:tblInd w:w="10" w:type="dxa"/>
          <w:tblLook w:val="0000"/>
        </w:tblPrEx>
        <w:trPr>
          <w:trHeight w:val="973"/>
        </w:trPr>
        <w:tc>
          <w:tcPr>
            <w:tcW w:w="0" w:type="auto"/>
            <w:tcBorders>
              <w:top w:val="single" w:sz="8" w:space="0" w:color="000000"/>
              <w:left w:val="single" w:sz="8" w:space="0" w:color="000000"/>
              <w:bottom w:val="single" w:sz="8" w:space="0" w:color="000000"/>
              <w:right w:val="single" w:sz="8" w:space="0" w:color="000000"/>
            </w:tcBorders>
          </w:tcPr>
          <w:p w:rsidR="00F13653" w:rsidRPr="00923B70" w:rsidP="00F13653" w14:paraId="39F70F2B" w14:textId="77777777">
            <w:pPr>
              <w:rPr>
                <w:rFonts w:ascii="Times New Roman" w:hAnsi="Times New Roman"/>
                <w:b/>
                <w:szCs w:val="24"/>
              </w:rPr>
            </w:pPr>
            <w:r w:rsidRPr="00923B70">
              <w:rPr>
                <w:rFonts w:ascii="Times New Roman" w:hAnsi="Times New Roman"/>
                <w:b/>
                <w:szCs w:val="24"/>
              </w:rPr>
              <w:t xml:space="preserve">Respondents </w:t>
            </w:r>
          </w:p>
        </w:tc>
        <w:tc>
          <w:tcPr>
            <w:tcW w:w="0" w:type="auto"/>
            <w:tcBorders>
              <w:top w:val="single" w:sz="8" w:space="0" w:color="000000"/>
              <w:left w:val="single" w:sz="8" w:space="0" w:color="000000"/>
              <w:bottom w:val="single" w:sz="8" w:space="0" w:color="000000"/>
              <w:right w:val="single" w:sz="8" w:space="0" w:color="000000"/>
            </w:tcBorders>
          </w:tcPr>
          <w:p w:rsidR="00F13653" w:rsidRPr="00923B70" w:rsidP="00F13653" w14:paraId="560DB9F7" w14:textId="77777777">
            <w:pPr>
              <w:rPr>
                <w:rFonts w:ascii="Times New Roman" w:hAnsi="Times New Roman"/>
                <w:b/>
                <w:szCs w:val="24"/>
              </w:rPr>
            </w:pPr>
            <w:r w:rsidRPr="00923B70">
              <w:rPr>
                <w:rFonts w:ascii="Times New Roman" w:hAnsi="Times New Roman"/>
                <w:b/>
                <w:szCs w:val="24"/>
              </w:rPr>
              <w:t xml:space="preserve">No. of </w:t>
            </w:r>
          </w:p>
          <w:p w:rsidR="00F13653" w:rsidRPr="00923B70" w:rsidP="00F13653" w14:paraId="67A40E4C" w14:textId="77777777">
            <w:pPr>
              <w:rPr>
                <w:rFonts w:ascii="Times New Roman" w:hAnsi="Times New Roman"/>
                <w:b/>
                <w:szCs w:val="24"/>
              </w:rPr>
            </w:pPr>
            <w:r w:rsidRPr="00923B70">
              <w:rPr>
                <w:rFonts w:ascii="Times New Roman" w:hAnsi="Times New Roman"/>
                <w:b/>
                <w:szCs w:val="24"/>
              </w:rPr>
              <w:t>Respondents</w:t>
            </w:r>
          </w:p>
        </w:tc>
        <w:tc>
          <w:tcPr>
            <w:tcW w:w="0" w:type="auto"/>
            <w:tcBorders>
              <w:top w:val="single" w:sz="8" w:space="0" w:color="000000"/>
              <w:left w:val="single" w:sz="8" w:space="0" w:color="000000"/>
              <w:bottom w:val="single" w:sz="8" w:space="0" w:color="000000"/>
              <w:right w:val="single" w:sz="8" w:space="0" w:color="000000"/>
            </w:tcBorders>
          </w:tcPr>
          <w:p w:rsidR="00F13653" w:rsidRPr="00923B70" w:rsidP="00F13653" w14:paraId="1BC56416" w14:textId="77777777">
            <w:pPr>
              <w:rPr>
                <w:rFonts w:ascii="Times New Roman" w:hAnsi="Times New Roman"/>
                <w:b/>
                <w:szCs w:val="24"/>
              </w:rPr>
            </w:pPr>
            <w:r w:rsidRPr="00923B70">
              <w:rPr>
                <w:rFonts w:ascii="Times New Roman" w:hAnsi="Times New Roman"/>
                <w:b/>
                <w:szCs w:val="24"/>
              </w:rPr>
              <w:t xml:space="preserve">No. of </w:t>
            </w:r>
          </w:p>
          <w:p w:rsidR="00F13653" w:rsidRPr="00923B70" w:rsidP="00F13653" w14:paraId="7E9D57BC" w14:textId="77777777">
            <w:pPr>
              <w:rPr>
                <w:rFonts w:ascii="Times New Roman" w:hAnsi="Times New Roman"/>
                <w:b/>
                <w:szCs w:val="24"/>
              </w:rPr>
            </w:pPr>
            <w:r w:rsidRPr="00923B70">
              <w:rPr>
                <w:rFonts w:ascii="Times New Roman" w:hAnsi="Times New Roman"/>
                <w:b/>
                <w:szCs w:val="24"/>
              </w:rPr>
              <w:t xml:space="preserve">Responses per Respondent </w:t>
            </w:r>
          </w:p>
        </w:tc>
        <w:tc>
          <w:tcPr>
            <w:tcW w:w="0" w:type="auto"/>
            <w:tcBorders>
              <w:top w:val="single" w:sz="8" w:space="0" w:color="000000"/>
              <w:left w:val="single" w:sz="8" w:space="0" w:color="000000"/>
              <w:bottom w:val="single" w:sz="8" w:space="0" w:color="000000"/>
              <w:right w:val="single" w:sz="8" w:space="0" w:color="000000"/>
            </w:tcBorders>
          </w:tcPr>
          <w:p w:rsidR="00F13653" w:rsidRPr="00923B70" w:rsidP="00F13653" w14:paraId="753BCCE4" w14:textId="77777777">
            <w:pPr>
              <w:rPr>
                <w:rFonts w:ascii="Times New Roman" w:hAnsi="Times New Roman"/>
                <w:b/>
                <w:szCs w:val="24"/>
              </w:rPr>
            </w:pPr>
            <w:r w:rsidRPr="00923B70">
              <w:rPr>
                <w:rFonts w:ascii="Times New Roman" w:hAnsi="Times New Roman"/>
                <w:b/>
                <w:szCs w:val="24"/>
              </w:rPr>
              <w:t xml:space="preserve">Average Burden per Response (in hours) </w:t>
            </w:r>
          </w:p>
        </w:tc>
        <w:tc>
          <w:tcPr>
            <w:tcW w:w="0" w:type="auto"/>
            <w:tcBorders>
              <w:top w:val="single" w:sz="8" w:space="0" w:color="000000"/>
              <w:left w:val="single" w:sz="8" w:space="0" w:color="000000"/>
              <w:bottom w:val="single" w:sz="8" w:space="0" w:color="000000"/>
              <w:right w:val="single" w:sz="8" w:space="0" w:color="000000"/>
            </w:tcBorders>
          </w:tcPr>
          <w:p w:rsidR="00F13653" w:rsidRPr="00923B70" w:rsidP="00F13653" w14:paraId="123041F0" w14:textId="77777777">
            <w:pPr>
              <w:rPr>
                <w:rFonts w:ascii="Times New Roman" w:hAnsi="Times New Roman"/>
                <w:b/>
                <w:szCs w:val="24"/>
              </w:rPr>
            </w:pPr>
            <w:r w:rsidRPr="00923B70">
              <w:rPr>
                <w:rFonts w:ascii="Times New Roman" w:hAnsi="Times New Roman"/>
                <w:b/>
                <w:szCs w:val="24"/>
              </w:rPr>
              <w:t>Total Burden</w:t>
            </w:r>
          </w:p>
          <w:p w:rsidR="00F13653" w:rsidRPr="00923B70" w:rsidP="00F13653" w14:paraId="605E5872" w14:textId="77777777">
            <w:pPr>
              <w:rPr>
                <w:rFonts w:ascii="Times New Roman" w:hAnsi="Times New Roman"/>
                <w:b/>
                <w:szCs w:val="24"/>
              </w:rPr>
            </w:pPr>
            <w:r w:rsidRPr="00923B70">
              <w:rPr>
                <w:rFonts w:ascii="Times New Roman" w:hAnsi="Times New Roman"/>
                <w:b/>
                <w:szCs w:val="24"/>
              </w:rPr>
              <w:t xml:space="preserve">(in hours) </w:t>
            </w:r>
          </w:p>
        </w:tc>
      </w:tr>
      <w:tr w14:paraId="1680D321" w14:textId="77777777" w:rsidTr="00A774E1">
        <w:tblPrEx>
          <w:tblW w:w="0" w:type="auto"/>
          <w:tblInd w:w="10" w:type="dxa"/>
          <w:tblLook w:val="0000"/>
        </w:tblPrEx>
        <w:trPr>
          <w:trHeight w:val="253"/>
        </w:trPr>
        <w:tc>
          <w:tcPr>
            <w:tcW w:w="0" w:type="auto"/>
            <w:tcBorders>
              <w:top w:val="single" w:sz="8" w:space="0" w:color="000000"/>
              <w:left w:val="single" w:sz="8" w:space="0" w:color="000000"/>
              <w:bottom w:val="single" w:sz="8" w:space="0" w:color="000000"/>
              <w:right w:val="single" w:sz="8" w:space="0" w:color="000000"/>
            </w:tcBorders>
          </w:tcPr>
          <w:p w:rsidR="00F13653" w:rsidRPr="00923B70" w:rsidP="00F13653" w14:paraId="6235FADB" w14:textId="77777777">
            <w:pPr>
              <w:rPr>
                <w:rFonts w:ascii="Times New Roman" w:hAnsi="Times New Roman"/>
                <w:b/>
                <w:szCs w:val="24"/>
              </w:rPr>
            </w:pPr>
            <w:r w:rsidRPr="00923B70">
              <w:rPr>
                <w:rFonts w:ascii="Times New Roman" w:hAnsi="Times New Roman"/>
                <w:b/>
                <w:szCs w:val="24"/>
              </w:rPr>
              <w:t>Managers/Owners</w:t>
            </w:r>
          </w:p>
        </w:tc>
        <w:tc>
          <w:tcPr>
            <w:tcW w:w="0" w:type="auto"/>
            <w:tcBorders>
              <w:top w:val="single" w:sz="8" w:space="0" w:color="000000"/>
              <w:left w:val="single" w:sz="8" w:space="0" w:color="000000"/>
              <w:bottom w:val="single" w:sz="8" w:space="0" w:color="000000"/>
              <w:right w:val="single" w:sz="8" w:space="0" w:color="000000"/>
            </w:tcBorders>
          </w:tcPr>
          <w:p w:rsidR="00F13653" w:rsidRPr="00923B70" w:rsidP="00CE75E0" w14:paraId="4BE59F57" w14:textId="77777777">
            <w:pPr>
              <w:jc w:val="right"/>
              <w:rPr>
                <w:rFonts w:ascii="Times New Roman" w:hAnsi="Times New Roman"/>
                <w:b/>
                <w:szCs w:val="24"/>
              </w:rPr>
            </w:pPr>
            <w:r w:rsidRPr="00923B70">
              <w:rPr>
                <w:rFonts w:ascii="Times New Roman" w:hAnsi="Times New Roman"/>
                <w:b/>
                <w:szCs w:val="24"/>
              </w:rPr>
              <w:t>8,600</w:t>
            </w:r>
          </w:p>
        </w:tc>
        <w:tc>
          <w:tcPr>
            <w:tcW w:w="0" w:type="auto"/>
            <w:tcBorders>
              <w:top w:val="single" w:sz="8" w:space="0" w:color="000000"/>
              <w:left w:val="single" w:sz="8" w:space="0" w:color="000000"/>
              <w:bottom w:val="single" w:sz="8" w:space="0" w:color="000000"/>
              <w:right w:val="single" w:sz="8" w:space="0" w:color="000000"/>
            </w:tcBorders>
          </w:tcPr>
          <w:p w:rsidR="00F13653" w:rsidRPr="00923B70" w:rsidP="00CE75E0" w14:paraId="431EA924" w14:textId="77777777">
            <w:pPr>
              <w:jc w:val="right"/>
              <w:rPr>
                <w:rFonts w:ascii="Times New Roman" w:hAnsi="Times New Roman"/>
                <w:b/>
                <w:szCs w:val="24"/>
              </w:rPr>
            </w:pPr>
            <w:r w:rsidRPr="00923B70">
              <w:rPr>
                <w:rFonts w:ascii="Times New Roman" w:hAnsi="Times New Roman"/>
                <w:b/>
                <w:szCs w:val="24"/>
              </w:rPr>
              <w:t>1</w:t>
            </w:r>
          </w:p>
        </w:tc>
        <w:tc>
          <w:tcPr>
            <w:tcW w:w="0" w:type="auto"/>
            <w:tcBorders>
              <w:top w:val="single" w:sz="8" w:space="0" w:color="000000"/>
              <w:left w:val="single" w:sz="8" w:space="0" w:color="000000"/>
              <w:bottom w:val="single" w:sz="8" w:space="0" w:color="000000"/>
              <w:right w:val="single" w:sz="8" w:space="0" w:color="000000"/>
            </w:tcBorders>
          </w:tcPr>
          <w:p w:rsidR="00F13653" w:rsidRPr="00923B70" w:rsidP="00CE75E0" w14:paraId="0A4BB06F" w14:textId="77777777">
            <w:pPr>
              <w:jc w:val="right"/>
              <w:rPr>
                <w:rFonts w:ascii="Times New Roman" w:hAnsi="Times New Roman"/>
                <w:b/>
                <w:szCs w:val="24"/>
              </w:rPr>
            </w:pPr>
            <w:r w:rsidRPr="00923B70">
              <w:rPr>
                <w:rFonts w:ascii="Times New Roman" w:hAnsi="Times New Roman"/>
                <w:b/>
                <w:szCs w:val="24"/>
              </w:rPr>
              <w:t>15</w:t>
            </w:r>
            <w:r w:rsidRPr="00923B70" w:rsidR="00145103">
              <w:rPr>
                <w:rFonts w:ascii="Times New Roman" w:hAnsi="Times New Roman"/>
                <w:b/>
                <w:szCs w:val="24"/>
              </w:rPr>
              <w:t>/60</w:t>
            </w:r>
          </w:p>
        </w:tc>
        <w:tc>
          <w:tcPr>
            <w:tcW w:w="0" w:type="auto"/>
            <w:tcBorders>
              <w:top w:val="single" w:sz="8" w:space="0" w:color="000000"/>
              <w:left w:val="single" w:sz="8" w:space="0" w:color="000000"/>
              <w:bottom w:val="single" w:sz="8" w:space="0" w:color="000000"/>
              <w:right w:val="single" w:sz="8" w:space="0" w:color="000000"/>
            </w:tcBorders>
          </w:tcPr>
          <w:p w:rsidR="00F13653" w:rsidRPr="00923B70" w:rsidP="00CE75E0" w14:paraId="14BC4A73" w14:textId="77777777">
            <w:pPr>
              <w:jc w:val="right"/>
              <w:rPr>
                <w:rFonts w:ascii="Times New Roman" w:hAnsi="Times New Roman"/>
                <w:b/>
                <w:szCs w:val="24"/>
              </w:rPr>
            </w:pPr>
            <w:r w:rsidRPr="00923B70">
              <w:rPr>
                <w:rFonts w:ascii="Times New Roman" w:hAnsi="Times New Roman"/>
                <w:b/>
                <w:szCs w:val="24"/>
              </w:rPr>
              <w:t>2,150</w:t>
            </w:r>
          </w:p>
        </w:tc>
      </w:tr>
    </w:tbl>
    <w:p w:rsidR="00E855BA" w:rsidRPr="00923B70" w:rsidP="00F065D5" w14:paraId="6730590D" w14:textId="77777777">
      <w:pPr>
        <w:rPr>
          <w:rFonts w:ascii="Times New Roman" w:hAnsi="Times New Roman"/>
          <w:b/>
          <w:i/>
          <w:szCs w:val="24"/>
        </w:rPr>
      </w:pPr>
    </w:p>
    <w:p w:rsidR="00C26292" w:rsidP="00F065D5" w14:paraId="44D52D2D" w14:textId="77777777">
      <w:pPr>
        <w:rPr>
          <w:rFonts w:ascii="Times New Roman" w:hAnsi="Times New Roman"/>
          <w:b/>
          <w:i/>
          <w:szCs w:val="24"/>
        </w:rPr>
      </w:pPr>
    </w:p>
    <w:p w:rsidR="00C26292" w:rsidP="00F065D5" w14:paraId="4132EEF0" w14:textId="77777777">
      <w:pPr>
        <w:rPr>
          <w:rFonts w:ascii="Times New Roman" w:hAnsi="Times New Roman"/>
          <w:b/>
          <w:i/>
          <w:szCs w:val="24"/>
        </w:rPr>
      </w:pPr>
    </w:p>
    <w:p w:rsidR="00C26292" w:rsidP="00F065D5" w14:paraId="5A0553FD" w14:textId="77777777">
      <w:pPr>
        <w:rPr>
          <w:rFonts w:ascii="Times New Roman" w:hAnsi="Times New Roman"/>
          <w:b/>
          <w:i/>
          <w:szCs w:val="24"/>
        </w:rPr>
      </w:pPr>
    </w:p>
    <w:p w:rsidR="00C26292" w:rsidP="00F065D5" w14:paraId="1973F2D8" w14:textId="77777777">
      <w:pPr>
        <w:rPr>
          <w:rFonts w:ascii="Times New Roman" w:hAnsi="Times New Roman"/>
          <w:b/>
          <w:i/>
          <w:szCs w:val="24"/>
        </w:rPr>
      </w:pPr>
    </w:p>
    <w:p w:rsidR="00F065D5" w:rsidRPr="00923B70" w:rsidP="00F065D5" w14:paraId="10380B75" w14:textId="77777777">
      <w:pPr>
        <w:rPr>
          <w:rFonts w:ascii="Times New Roman" w:hAnsi="Times New Roman"/>
          <w:b/>
          <w:i/>
          <w:szCs w:val="24"/>
        </w:rPr>
      </w:pPr>
      <w:r w:rsidRPr="00923B70">
        <w:rPr>
          <w:rFonts w:ascii="Times New Roman" w:hAnsi="Times New Roman"/>
          <w:b/>
          <w:i/>
          <w:szCs w:val="24"/>
        </w:rPr>
        <w:t>A.12.</w:t>
      </w:r>
      <w:r w:rsidRPr="00923B70" w:rsidR="003A6174">
        <w:rPr>
          <w:rFonts w:ascii="Times New Roman" w:hAnsi="Times New Roman"/>
          <w:b/>
          <w:i/>
          <w:szCs w:val="24"/>
        </w:rPr>
        <w:t>B</w:t>
      </w:r>
      <w:r w:rsidRPr="00923B70" w:rsidR="00DE490D">
        <w:rPr>
          <w:rFonts w:ascii="Times New Roman" w:hAnsi="Times New Roman"/>
          <w:b/>
          <w:i/>
          <w:szCs w:val="24"/>
        </w:rPr>
        <w:t xml:space="preserve">  Estimates of a</w:t>
      </w:r>
      <w:r w:rsidRPr="00923B70">
        <w:rPr>
          <w:rFonts w:ascii="Times New Roman" w:hAnsi="Times New Roman"/>
          <w:b/>
          <w:i/>
          <w:szCs w:val="24"/>
        </w:rPr>
        <w:t xml:space="preserve">nnualized </w:t>
      </w:r>
      <w:r w:rsidRPr="00923B70" w:rsidR="00DE490D">
        <w:rPr>
          <w:rFonts w:ascii="Times New Roman" w:hAnsi="Times New Roman"/>
          <w:b/>
          <w:i/>
          <w:szCs w:val="24"/>
        </w:rPr>
        <w:t>b</w:t>
      </w:r>
      <w:r w:rsidRPr="00923B70">
        <w:rPr>
          <w:rFonts w:ascii="Times New Roman" w:hAnsi="Times New Roman"/>
          <w:b/>
          <w:i/>
          <w:szCs w:val="24"/>
        </w:rPr>
        <w:t xml:space="preserve">urden </w:t>
      </w:r>
      <w:r w:rsidRPr="00923B70" w:rsidR="00DE490D">
        <w:rPr>
          <w:rFonts w:ascii="Times New Roman" w:hAnsi="Times New Roman"/>
          <w:b/>
          <w:i/>
          <w:szCs w:val="24"/>
        </w:rPr>
        <w:t>c</w:t>
      </w:r>
      <w:r w:rsidRPr="00923B70">
        <w:rPr>
          <w:rFonts w:ascii="Times New Roman" w:hAnsi="Times New Roman"/>
          <w:b/>
          <w:i/>
          <w:szCs w:val="24"/>
        </w:rPr>
        <w:t>osts</w:t>
      </w:r>
    </w:p>
    <w:p w:rsidR="006D177A" w:rsidRPr="00923B70" w:rsidP="00F065D5" w14:paraId="511C49D1" w14:textId="77777777">
      <w:pPr>
        <w:rPr>
          <w:rFonts w:ascii="Times New Roman" w:hAnsi="Times New Roman"/>
          <w:szCs w:val="24"/>
        </w:rPr>
      </w:pPr>
    </w:p>
    <w:p w:rsidR="00611656" w:rsidRPr="00923B70" w:rsidP="00F065D5" w14:paraId="4548A740" w14:textId="77777777">
      <w:pPr>
        <w:rPr>
          <w:rFonts w:ascii="Times New Roman" w:hAnsi="Times New Roman"/>
          <w:szCs w:val="24"/>
        </w:rPr>
      </w:pPr>
      <w:r w:rsidRPr="00923B70">
        <w:rPr>
          <w:rFonts w:ascii="Times New Roman" w:hAnsi="Times New Roman"/>
          <w:szCs w:val="24"/>
        </w:rPr>
        <w:t xml:space="preserve">Based on the U.S. Department of Labor’s Occupational Employment Statistics survey, the </w:t>
      </w:r>
      <w:r w:rsidRPr="00923B70" w:rsidR="00092A30">
        <w:rPr>
          <w:rFonts w:ascii="Times New Roman" w:hAnsi="Times New Roman"/>
          <w:szCs w:val="24"/>
        </w:rPr>
        <w:t xml:space="preserve">updated </w:t>
      </w:r>
      <w:r w:rsidRPr="00923B70">
        <w:rPr>
          <w:rFonts w:ascii="Times New Roman" w:hAnsi="Times New Roman"/>
          <w:szCs w:val="24"/>
        </w:rPr>
        <w:t>annual average wage for first-line supervisors of construction trades and extraction workers is $75,060 and their mean hourly wage is $36.09.</w:t>
      </w:r>
    </w:p>
    <w:p w:rsidR="00611656" w:rsidRPr="00923B70" w:rsidP="00F065D5" w14:paraId="0F45114D" w14:textId="77777777">
      <w:pPr>
        <w:rPr>
          <w:rFonts w:ascii="Times New Roman" w:hAnsi="Times New Roman"/>
          <w:szCs w:val="24"/>
        </w:rPr>
      </w:pPr>
    </w:p>
    <w:p w:rsidR="00292D1A" w:rsidRPr="00923B70" w:rsidP="00292D1A" w14:paraId="67B582A6" w14:textId="77777777">
      <w:pPr>
        <w:rPr>
          <w:rFonts w:ascii="Times New Roman" w:hAnsi="Times New Roman"/>
          <w:b/>
          <w:szCs w:val="24"/>
        </w:rPr>
      </w:pPr>
      <w:r w:rsidRPr="00923B70">
        <w:rPr>
          <w:rFonts w:ascii="Times New Roman" w:hAnsi="Times New Roman"/>
          <w:b/>
          <w:szCs w:val="24"/>
        </w:rPr>
        <w:t>Estimated Annualized Burden Hours</w:t>
      </w:r>
    </w:p>
    <w:p w:rsidR="00145103" w:rsidRPr="00923B70" w:rsidP="00292D1A" w14:paraId="396205AD" w14:textId="77777777">
      <w:pPr>
        <w:rPr>
          <w:rFonts w:ascii="Times New Roman" w:hAnsi="Times New Roman"/>
          <w:b/>
          <w:szCs w:val="24"/>
        </w:rPr>
      </w:pPr>
    </w:p>
    <w:tbl>
      <w:tblPr>
        <w:tblW w:w="0" w:type="auto"/>
        <w:tblInd w:w="10" w:type="dxa"/>
        <w:tblLook w:val="0000"/>
      </w:tblPr>
      <w:tblGrid>
        <w:gridCol w:w="2523"/>
        <w:gridCol w:w="2197"/>
        <w:gridCol w:w="2046"/>
        <w:gridCol w:w="2564"/>
      </w:tblGrid>
      <w:tr w14:paraId="190D9D05" w14:textId="77777777" w:rsidTr="00A66025">
        <w:tblPrEx>
          <w:tblW w:w="0" w:type="auto"/>
          <w:tblInd w:w="10" w:type="dxa"/>
          <w:tblLook w:val="0000"/>
        </w:tblPrEx>
        <w:trPr>
          <w:trHeight w:val="973"/>
        </w:trPr>
        <w:tc>
          <w:tcPr>
            <w:tcW w:w="0" w:type="auto"/>
            <w:tcBorders>
              <w:top w:val="single" w:sz="8" w:space="0" w:color="000000"/>
              <w:left w:val="single" w:sz="8" w:space="0" w:color="000000"/>
              <w:bottom w:val="single" w:sz="8" w:space="0" w:color="000000"/>
              <w:right w:val="single" w:sz="8" w:space="0" w:color="000000"/>
            </w:tcBorders>
          </w:tcPr>
          <w:p w:rsidR="00E12D0D" w:rsidRPr="00923B70" w:rsidP="00A66025" w14:paraId="0080A2DB" w14:textId="77777777">
            <w:pPr>
              <w:rPr>
                <w:rFonts w:ascii="Times New Roman" w:hAnsi="Times New Roman"/>
                <w:b/>
                <w:szCs w:val="24"/>
              </w:rPr>
            </w:pPr>
            <w:r w:rsidRPr="00923B70">
              <w:rPr>
                <w:rFonts w:ascii="Times New Roman" w:hAnsi="Times New Roman"/>
                <w:b/>
                <w:szCs w:val="24"/>
              </w:rPr>
              <w:t>Type of Respondent</w:t>
            </w:r>
          </w:p>
        </w:tc>
        <w:tc>
          <w:tcPr>
            <w:tcW w:w="0" w:type="auto"/>
            <w:tcBorders>
              <w:top w:val="single" w:sz="8" w:space="0" w:color="000000"/>
              <w:left w:val="single" w:sz="8" w:space="0" w:color="000000"/>
              <w:bottom w:val="single" w:sz="8" w:space="0" w:color="000000"/>
              <w:right w:val="single" w:sz="8" w:space="0" w:color="000000"/>
            </w:tcBorders>
          </w:tcPr>
          <w:p w:rsidR="00E12D0D" w:rsidRPr="00923B70" w:rsidP="00A66025" w14:paraId="61F45957" w14:textId="77777777">
            <w:pPr>
              <w:rPr>
                <w:rFonts w:ascii="Times New Roman" w:hAnsi="Times New Roman"/>
                <w:b/>
                <w:szCs w:val="24"/>
              </w:rPr>
            </w:pPr>
            <w:r w:rsidRPr="00923B70">
              <w:rPr>
                <w:rFonts w:ascii="Times New Roman" w:hAnsi="Times New Roman"/>
                <w:b/>
                <w:szCs w:val="24"/>
              </w:rPr>
              <w:t>Total Burden Hours</w:t>
            </w:r>
          </w:p>
        </w:tc>
        <w:tc>
          <w:tcPr>
            <w:tcW w:w="0" w:type="auto"/>
            <w:tcBorders>
              <w:top w:val="single" w:sz="8" w:space="0" w:color="000000"/>
              <w:left w:val="single" w:sz="8" w:space="0" w:color="000000"/>
              <w:bottom w:val="single" w:sz="8" w:space="0" w:color="000000"/>
              <w:right w:val="single" w:sz="8" w:space="0" w:color="000000"/>
            </w:tcBorders>
          </w:tcPr>
          <w:p w:rsidR="00E12D0D" w:rsidRPr="00923B70" w:rsidP="00A66025" w14:paraId="761437C5" w14:textId="77777777">
            <w:pPr>
              <w:rPr>
                <w:rFonts w:ascii="Times New Roman" w:hAnsi="Times New Roman"/>
                <w:b/>
                <w:szCs w:val="24"/>
              </w:rPr>
            </w:pPr>
            <w:r w:rsidRPr="00923B70">
              <w:rPr>
                <w:rFonts w:ascii="Times New Roman" w:hAnsi="Times New Roman"/>
                <w:b/>
                <w:szCs w:val="24"/>
              </w:rPr>
              <w:t>Hourly Wage Rate</w:t>
            </w:r>
          </w:p>
        </w:tc>
        <w:tc>
          <w:tcPr>
            <w:tcW w:w="0" w:type="auto"/>
            <w:tcBorders>
              <w:top w:val="single" w:sz="8" w:space="0" w:color="000000"/>
              <w:left w:val="single" w:sz="8" w:space="0" w:color="000000"/>
              <w:bottom w:val="single" w:sz="8" w:space="0" w:color="000000"/>
              <w:right w:val="single" w:sz="8" w:space="0" w:color="000000"/>
            </w:tcBorders>
          </w:tcPr>
          <w:p w:rsidR="00E12D0D" w:rsidRPr="00923B70" w:rsidP="00A66025" w14:paraId="00AC6BB8" w14:textId="77777777">
            <w:pPr>
              <w:rPr>
                <w:rFonts w:ascii="Times New Roman" w:hAnsi="Times New Roman"/>
                <w:b/>
                <w:szCs w:val="24"/>
              </w:rPr>
            </w:pPr>
            <w:r w:rsidRPr="00923B70">
              <w:rPr>
                <w:rFonts w:ascii="Times New Roman" w:hAnsi="Times New Roman"/>
                <w:b/>
                <w:szCs w:val="24"/>
              </w:rPr>
              <w:t xml:space="preserve">Total Respondent Costs </w:t>
            </w:r>
          </w:p>
          <w:p w:rsidR="00E12D0D" w:rsidRPr="00923B70" w:rsidP="00A66025" w14:paraId="71AD1BBA" w14:textId="77777777">
            <w:pPr>
              <w:rPr>
                <w:rFonts w:ascii="Times New Roman" w:hAnsi="Times New Roman"/>
                <w:b/>
                <w:szCs w:val="24"/>
              </w:rPr>
            </w:pPr>
            <w:r w:rsidRPr="00923B70">
              <w:rPr>
                <w:rFonts w:ascii="Times New Roman" w:hAnsi="Times New Roman"/>
                <w:b/>
                <w:szCs w:val="24"/>
              </w:rPr>
              <w:t xml:space="preserve"> </w:t>
            </w:r>
          </w:p>
        </w:tc>
      </w:tr>
      <w:tr w14:paraId="2209C84F" w14:textId="77777777" w:rsidTr="00A66025">
        <w:tblPrEx>
          <w:tblW w:w="0" w:type="auto"/>
          <w:tblInd w:w="10" w:type="dxa"/>
          <w:tblLook w:val="0000"/>
        </w:tblPrEx>
        <w:trPr>
          <w:trHeight w:val="253"/>
        </w:trPr>
        <w:tc>
          <w:tcPr>
            <w:tcW w:w="0" w:type="auto"/>
            <w:tcBorders>
              <w:top w:val="single" w:sz="8" w:space="0" w:color="000000"/>
              <w:left w:val="single" w:sz="8" w:space="0" w:color="000000"/>
              <w:bottom w:val="single" w:sz="8" w:space="0" w:color="000000"/>
              <w:right w:val="single" w:sz="8" w:space="0" w:color="000000"/>
            </w:tcBorders>
          </w:tcPr>
          <w:p w:rsidR="00E12D0D" w:rsidRPr="00923B70" w:rsidP="00A66025" w14:paraId="3A4D7DCB" w14:textId="77777777">
            <w:pPr>
              <w:rPr>
                <w:rFonts w:ascii="Times New Roman" w:hAnsi="Times New Roman"/>
                <w:b/>
                <w:szCs w:val="24"/>
              </w:rPr>
            </w:pPr>
            <w:r w:rsidRPr="00923B70">
              <w:rPr>
                <w:rFonts w:ascii="Times New Roman" w:hAnsi="Times New Roman"/>
                <w:b/>
                <w:szCs w:val="24"/>
              </w:rPr>
              <w:t>Managers/Supervisors</w:t>
            </w:r>
          </w:p>
        </w:tc>
        <w:tc>
          <w:tcPr>
            <w:tcW w:w="0" w:type="auto"/>
            <w:tcBorders>
              <w:top w:val="single" w:sz="8" w:space="0" w:color="000000"/>
              <w:left w:val="single" w:sz="8" w:space="0" w:color="000000"/>
              <w:bottom w:val="single" w:sz="8" w:space="0" w:color="000000"/>
              <w:right w:val="single" w:sz="8" w:space="0" w:color="000000"/>
            </w:tcBorders>
          </w:tcPr>
          <w:p w:rsidR="00E12D0D" w:rsidRPr="00923B70" w:rsidP="00A66025" w14:paraId="49DF9855" w14:textId="77777777">
            <w:pPr>
              <w:jc w:val="right"/>
              <w:rPr>
                <w:rFonts w:ascii="Times New Roman" w:hAnsi="Times New Roman"/>
                <w:b/>
                <w:szCs w:val="24"/>
              </w:rPr>
            </w:pPr>
            <w:r w:rsidRPr="00923B70">
              <w:rPr>
                <w:rFonts w:ascii="Times New Roman" w:hAnsi="Times New Roman"/>
                <w:b/>
                <w:szCs w:val="24"/>
              </w:rPr>
              <w:t>2,150</w:t>
            </w:r>
          </w:p>
        </w:tc>
        <w:tc>
          <w:tcPr>
            <w:tcW w:w="0" w:type="auto"/>
            <w:tcBorders>
              <w:top w:val="single" w:sz="8" w:space="0" w:color="000000"/>
              <w:left w:val="single" w:sz="8" w:space="0" w:color="000000"/>
              <w:bottom w:val="single" w:sz="8" w:space="0" w:color="000000"/>
              <w:right w:val="single" w:sz="8" w:space="0" w:color="000000"/>
            </w:tcBorders>
          </w:tcPr>
          <w:p w:rsidR="00E12D0D" w:rsidRPr="00923B70" w:rsidP="00123746" w14:paraId="21E3C893" w14:textId="77777777">
            <w:pPr>
              <w:jc w:val="right"/>
              <w:rPr>
                <w:rFonts w:ascii="Times New Roman" w:hAnsi="Times New Roman"/>
                <w:b/>
                <w:szCs w:val="24"/>
              </w:rPr>
            </w:pPr>
            <w:r w:rsidRPr="00923B70">
              <w:rPr>
                <w:rFonts w:ascii="Times New Roman" w:hAnsi="Times New Roman"/>
                <w:b/>
                <w:szCs w:val="24"/>
              </w:rPr>
              <w:t>$</w:t>
            </w:r>
            <w:r w:rsidRPr="00923B70" w:rsidR="00611656">
              <w:rPr>
                <w:rFonts w:ascii="Times New Roman" w:hAnsi="Times New Roman"/>
                <w:b/>
                <w:szCs w:val="24"/>
              </w:rPr>
              <w:t>36.09</w:t>
            </w:r>
          </w:p>
        </w:tc>
        <w:tc>
          <w:tcPr>
            <w:tcW w:w="0" w:type="auto"/>
            <w:tcBorders>
              <w:top w:val="single" w:sz="8" w:space="0" w:color="000000"/>
              <w:left w:val="single" w:sz="8" w:space="0" w:color="000000"/>
              <w:bottom w:val="single" w:sz="8" w:space="0" w:color="000000"/>
              <w:right w:val="single" w:sz="8" w:space="0" w:color="000000"/>
            </w:tcBorders>
          </w:tcPr>
          <w:p w:rsidR="00E12D0D" w:rsidRPr="00923B70" w:rsidP="00123746" w14:paraId="3A92851F" w14:textId="77777777">
            <w:pPr>
              <w:jc w:val="right"/>
              <w:rPr>
                <w:rFonts w:ascii="Times New Roman" w:hAnsi="Times New Roman"/>
                <w:b/>
                <w:szCs w:val="24"/>
              </w:rPr>
            </w:pPr>
            <w:r w:rsidRPr="00923B70">
              <w:rPr>
                <w:rFonts w:ascii="Times New Roman" w:hAnsi="Times New Roman"/>
                <w:b/>
                <w:szCs w:val="24"/>
              </w:rPr>
              <w:t>$</w:t>
            </w:r>
            <w:r w:rsidRPr="00923B70" w:rsidR="00611656">
              <w:rPr>
                <w:rFonts w:ascii="Times New Roman" w:hAnsi="Times New Roman"/>
                <w:b/>
                <w:szCs w:val="24"/>
              </w:rPr>
              <w:t>77,593.50</w:t>
            </w:r>
          </w:p>
        </w:tc>
      </w:tr>
    </w:tbl>
    <w:p w:rsidR="0087188D" w:rsidRPr="00923B70" w:rsidP="00923B70" w14:paraId="6C565491" w14:textId="77777777">
      <w:pPr>
        <w:pStyle w:val="Heading2"/>
        <w:rPr>
          <w:rFonts w:ascii="Times New Roman" w:hAnsi="Times New Roman"/>
          <w:sz w:val="24"/>
          <w:szCs w:val="24"/>
        </w:rPr>
      </w:pPr>
      <w:bookmarkStart w:id="28" w:name="_Toc106017006"/>
      <w:bookmarkStart w:id="29" w:name="_Toc114051667"/>
      <w:r w:rsidRPr="00923B70">
        <w:rPr>
          <w:rFonts w:ascii="Times New Roman" w:hAnsi="Times New Roman"/>
          <w:sz w:val="24"/>
          <w:szCs w:val="24"/>
        </w:rPr>
        <w:t>A.13</w:t>
      </w:r>
      <w:r w:rsidRPr="00923B70">
        <w:rPr>
          <w:rFonts w:ascii="Times New Roman" w:hAnsi="Times New Roman"/>
          <w:sz w:val="24"/>
          <w:szCs w:val="24"/>
        </w:rPr>
        <w:tab/>
        <w:t xml:space="preserve">Estimates of </w:t>
      </w:r>
      <w:r w:rsidRPr="00923B70" w:rsidR="00AA1CC3">
        <w:rPr>
          <w:rFonts w:ascii="Times New Roman" w:hAnsi="Times New Roman"/>
          <w:sz w:val="24"/>
          <w:szCs w:val="24"/>
        </w:rPr>
        <w:t>o</w:t>
      </w:r>
      <w:r w:rsidRPr="00923B70">
        <w:rPr>
          <w:rFonts w:ascii="Times New Roman" w:hAnsi="Times New Roman"/>
          <w:sz w:val="24"/>
          <w:szCs w:val="24"/>
        </w:rPr>
        <w:t xml:space="preserve">ther </w:t>
      </w:r>
      <w:r w:rsidRPr="00923B70" w:rsidR="00AA1CC3">
        <w:rPr>
          <w:rFonts w:ascii="Times New Roman" w:hAnsi="Times New Roman"/>
          <w:sz w:val="24"/>
          <w:szCs w:val="24"/>
        </w:rPr>
        <w:t>t</w:t>
      </w:r>
      <w:r w:rsidRPr="00923B70">
        <w:rPr>
          <w:rFonts w:ascii="Times New Roman" w:hAnsi="Times New Roman"/>
          <w:sz w:val="24"/>
          <w:szCs w:val="24"/>
        </w:rPr>
        <w:t xml:space="preserve">otal </w:t>
      </w:r>
      <w:r w:rsidRPr="00923B70" w:rsidR="00AA1CC3">
        <w:rPr>
          <w:rFonts w:ascii="Times New Roman" w:hAnsi="Times New Roman"/>
          <w:sz w:val="24"/>
          <w:szCs w:val="24"/>
        </w:rPr>
        <w:t>a</w:t>
      </w:r>
      <w:r w:rsidRPr="00923B70">
        <w:rPr>
          <w:rFonts w:ascii="Times New Roman" w:hAnsi="Times New Roman"/>
          <w:sz w:val="24"/>
          <w:szCs w:val="24"/>
        </w:rPr>
        <w:t xml:space="preserve">nnual </w:t>
      </w:r>
      <w:r w:rsidRPr="00923B70" w:rsidR="00AA1CC3">
        <w:rPr>
          <w:rFonts w:ascii="Times New Roman" w:hAnsi="Times New Roman"/>
          <w:sz w:val="24"/>
          <w:szCs w:val="24"/>
        </w:rPr>
        <w:t>c</w:t>
      </w:r>
      <w:r w:rsidRPr="00923B70">
        <w:rPr>
          <w:rFonts w:ascii="Times New Roman" w:hAnsi="Times New Roman"/>
          <w:sz w:val="24"/>
          <w:szCs w:val="24"/>
        </w:rPr>
        <w:t xml:space="preserve">ost </w:t>
      </w:r>
      <w:r w:rsidRPr="00923B70" w:rsidR="00AA1CC3">
        <w:rPr>
          <w:rFonts w:ascii="Times New Roman" w:hAnsi="Times New Roman"/>
          <w:sz w:val="24"/>
          <w:szCs w:val="24"/>
        </w:rPr>
        <w:t>b</w:t>
      </w:r>
      <w:r w:rsidRPr="00923B70">
        <w:rPr>
          <w:rFonts w:ascii="Times New Roman" w:hAnsi="Times New Roman"/>
          <w:sz w:val="24"/>
          <w:szCs w:val="24"/>
        </w:rPr>
        <w:t xml:space="preserve">urden to </w:t>
      </w:r>
      <w:r w:rsidRPr="00923B70" w:rsidR="00AA1CC3">
        <w:rPr>
          <w:rFonts w:ascii="Times New Roman" w:hAnsi="Times New Roman"/>
          <w:sz w:val="24"/>
          <w:szCs w:val="24"/>
        </w:rPr>
        <w:t>r</w:t>
      </w:r>
      <w:r w:rsidRPr="00923B70">
        <w:rPr>
          <w:rFonts w:ascii="Times New Roman" w:hAnsi="Times New Roman"/>
          <w:sz w:val="24"/>
          <w:szCs w:val="24"/>
        </w:rPr>
        <w:t xml:space="preserve">espondents or </w:t>
      </w:r>
      <w:r w:rsidRPr="00923B70" w:rsidR="00AA1CC3">
        <w:rPr>
          <w:rFonts w:ascii="Times New Roman" w:hAnsi="Times New Roman"/>
          <w:sz w:val="24"/>
          <w:szCs w:val="24"/>
        </w:rPr>
        <w:t>r</w:t>
      </w:r>
      <w:r w:rsidRPr="00923B70">
        <w:rPr>
          <w:rFonts w:ascii="Times New Roman" w:hAnsi="Times New Roman"/>
          <w:sz w:val="24"/>
          <w:szCs w:val="24"/>
        </w:rPr>
        <w:t xml:space="preserve">ecord </w:t>
      </w:r>
      <w:r w:rsidRPr="00923B70" w:rsidR="00AA1CC3">
        <w:rPr>
          <w:rFonts w:ascii="Times New Roman" w:hAnsi="Times New Roman"/>
          <w:sz w:val="24"/>
          <w:szCs w:val="24"/>
        </w:rPr>
        <w:t>k</w:t>
      </w:r>
      <w:r w:rsidRPr="00923B70">
        <w:rPr>
          <w:rFonts w:ascii="Times New Roman" w:hAnsi="Times New Roman"/>
          <w:sz w:val="24"/>
          <w:szCs w:val="24"/>
        </w:rPr>
        <w:t>eepers</w:t>
      </w:r>
      <w:bookmarkEnd w:id="28"/>
      <w:bookmarkEnd w:id="29"/>
    </w:p>
    <w:p w:rsidR="0087188D" w:rsidRPr="00923B70" w:rsidP="00292D1A" w14:paraId="46F71EA9" w14:textId="77777777">
      <w:pPr>
        <w:rPr>
          <w:rFonts w:ascii="Times New Roman" w:hAnsi="Times New Roman"/>
          <w:szCs w:val="24"/>
        </w:rPr>
      </w:pPr>
    </w:p>
    <w:p w:rsidR="00DA3D25" w:rsidRPr="00923B70" w:rsidP="00292D1A" w14:paraId="11600719" w14:textId="77777777">
      <w:pPr>
        <w:rPr>
          <w:rFonts w:ascii="Times New Roman" w:hAnsi="Times New Roman"/>
          <w:szCs w:val="24"/>
        </w:rPr>
      </w:pPr>
      <w:r w:rsidRPr="00923B70">
        <w:rPr>
          <w:rFonts w:ascii="Times New Roman" w:hAnsi="Times New Roman"/>
          <w:szCs w:val="24"/>
        </w:rPr>
        <w:t>The only cost</w:t>
      </w:r>
      <w:r w:rsidRPr="00923B70" w:rsidR="00E5083A">
        <w:rPr>
          <w:rFonts w:ascii="Times New Roman" w:hAnsi="Times New Roman"/>
          <w:szCs w:val="24"/>
        </w:rPr>
        <w:t>s</w:t>
      </w:r>
      <w:r w:rsidRPr="00923B70">
        <w:rPr>
          <w:rFonts w:ascii="Times New Roman" w:hAnsi="Times New Roman"/>
          <w:szCs w:val="24"/>
        </w:rPr>
        <w:t xml:space="preserve"> to respondents are described in item 12 above. All record keepers are </w:t>
      </w:r>
      <w:r w:rsidRPr="00923B70" w:rsidR="00E5083A">
        <w:rPr>
          <w:rFonts w:ascii="Times New Roman" w:hAnsi="Times New Roman"/>
          <w:szCs w:val="24"/>
        </w:rPr>
        <w:t xml:space="preserve">federal government </w:t>
      </w:r>
      <w:r w:rsidRPr="00923B70">
        <w:rPr>
          <w:rFonts w:ascii="Times New Roman" w:hAnsi="Times New Roman"/>
          <w:szCs w:val="24"/>
        </w:rPr>
        <w:t xml:space="preserve">contractors. Thus, estimated cost burden to them is included in </w:t>
      </w:r>
      <w:r w:rsidRPr="00923B70" w:rsidR="00E5083A">
        <w:rPr>
          <w:rFonts w:ascii="Times New Roman" w:hAnsi="Times New Roman"/>
          <w:szCs w:val="24"/>
        </w:rPr>
        <w:t>item</w:t>
      </w:r>
      <w:r w:rsidRPr="00923B70">
        <w:rPr>
          <w:rFonts w:ascii="Times New Roman" w:hAnsi="Times New Roman"/>
          <w:szCs w:val="24"/>
        </w:rPr>
        <w:t xml:space="preserve"> 14 below.</w:t>
      </w:r>
    </w:p>
    <w:p w:rsidR="005B1913" w:rsidRPr="00923B70" w:rsidP="00923B70" w14:paraId="2BFD0B6C" w14:textId="77777777">
      <w:pPr>
        <w:pStyle w:val="Heading2"/>
        <w:rPr>
          <w:rFonts w:ascii="Times New Roman" w:hAnsi="Times New Roman"/>
          <w:sz w:val="24"/>
          <w:szCs w:val="24"/>
        </w:rPr>
      </w:pPr>
      <w:bookmarkStart w:id="30" w:name="_Toc106017007"/>
      <w:bookmarkStart w:id="31" w:name="_Toc114051668"/>
      <w:r w:rsidRPr="00923B70">
        <w:rPr>
          <w:rFonts w:ascii="Times New Roman" w:hAnsi="Times New Roman"/>
          <w:sz w:val="24"/>
          <w:szCs w:val="24"/>
        </w:rPr>
        <w:t>A.14</w:t>
      </w:r>
      <w:r w:rsidRPr="00923B70">
        <w:rPr>
          <w:rFonts w:ascii="Times New Roman" w:hAnsi="Times New Roman"/>
          <w:sz w:val="24"/>
          <w:szCs w:val="24"/>
        </w:rPr>
        <w:tab/>
        <w:t xml:space="preserve">Annualized </w:t>
      </w:r>
      <w:r w:rsidRPr="00923B70" w:rsidR="009A1A84">
        <w:rPr>
          <w:rFonts w:ascii="Times New Roman" w:hAnsi="Times New Roman"/>
          <w:sz w:val="24"/>
          <w:szCs w:val="24"/>
        </w:rPr>
        <w:t>c</w:t>
      </w:r>
      <w:r w:rsidRPr="00923B70">
        <w:rPr>
          <w:rFonts w:ascii="Times New Roman" w:hAnsi="Times New Roman"/>
          <w:sz w:val="24"/>
          <w:szCs w:val="24"/>
        </w:rPr>
        <w:t xml:space="preserve">ost to the </w:t>
      </w:r>
      <w:r w:rsidRPr="00923B70" w:rsidR="009A1A84">
        <w:rPr>
          <w:rFonts w:ascii="Times New Roman" w:hAnsi="Times New Roman"/>
          <w:sz w:val="24"/>
          <w:szCs w:val="24"/>
        </w:rPr>
        <w:t>g</w:t>
      </w:r>
      <w:r w:rsidRPr="00923B70">
        <w:rPr>
          <w:rFonts w:ascii="Times New Roman" w:hAnsi="Times New Roman"/>
          <w:sz w:val="24"/>
          <w:szCs w:val="24"/>
        </w:rPr>
        <w:t>overnment</w:t>
      </w:r>
      <w:bookmarkEnd w:id="30"/>
      <w:bookmarkEnd w:id="31"/>
    </w:p>
    <w:p w:rsidR="005B1913" w:rsidRPr="00923B70" w:rsidP="006C5877" w14:paraId="25ABF0B3" w14:textId="77777777">
      <w:pPr>
        <w:rPr>
          <w:rFonts w:ascii="Times New Roman" w:hAnsi="Times New Roman"/>
          <w:szCs w:val="24"/>
        </w:rPr>
      </w:pPr>
    </w:p>
    <w:p w:rsidR="00780733" w:rsidRPr="00923B70" w:rsidP="005B1913" w14:paraId="503DBAEC" w14:textId="77777777">
      <w:pPr>
        <w:tabs>
          <w:tab w:val="left" w:pos="3240"/>
        </w:tabs>
        <w:rPr>
          <w:rFonts w:ascii="Times New Roman" w:hAnsi="Times New Roman"/>
          <w:szCs w:val="24"/>
        </w:rPr>
      </w:pPr>
      <w:r w:rsidRPr="00923B70">
        <w:rPr>
          <w:rFonts w:ascii="Times New Roman" w:hAnsi="Times New Roman"/>
          <w:szCs w:val="24"/>
        </w:rPr>
        <w:t xml:space="preserve">The annualized cost to the government for this </w:t>
      </w:r>
      <w:r w:rsidRPr="00923B70" w:rsidR="00611656">
        <w:rPr>
          <w:rFonts w:ascii="Times New Roman" w:hAnsi="Times New Roman"/>
          <w:szCs w:val="24"/>
        </w:rPr>
        <w:t xml:space="preserve">four-year </w:t>
      </w:r>
      <w:r w:rsidRPr="00923B70" w:rsidR="00E5083A">
        <w:rPr>
          <w:rFonts w:ascii="Times New Roman" w:hAnsi="Times New Roman"/>
          <w:szCs w:val="24"/>
        </w:rPr>
        <w:t>study</w:t>
      </w:r>
      <w:r w:rsidRPr="00923B70">
        <w:rPr>
          <w:rFonts w:ascii="Times New Roman" w:hAnsi="Times New Roman"/>
          <w:szCs w:val="24"/>
        </w:rPr>
        <w:t xml:space="preserve"> is estimated to be $</w:t>
      </w:r>
      <w:r w:rsidR="00E86C92">
        <w:rPr>
          <w:rFonts w:ascii="Times New Roman" w:hAnsi="Times New Roman"/>
          <w:szCs w:val="24"/>
        </w:rPr>
        <w:t>270,427.38</w:t>
      </w:r>
      <w:r w:rsidRPr="00923B70">
        <w:rPr>
          <w:rFonts w:ascii="Times New Roman" w:hAnsi="Times New Roman"/>
          <w:szCs w:val="24"/>
        </w:rPr>
        <w:t>.</w:t>
      </w:r>
      <w:r w:rsidRPr="00923B70" w:rsidR="001A3D09">
        <w:rPr>
          <w:rFonts w:ascii="Times New Roman" w:hAnsi="Times New Roman"/>
          <w:szCs w:val="24"/>
        </w:rPr>
        <w:t xml:space="preserve"> </w:t>
      </w:r>
      <w:r w:rsidRPr="00923B70" w:rsidR="00CF3FFB">
        <w:rPr>
          <w:rFonts w:ascii="Times New Roman" w:hAnsi="Times New Roman"/>
          <w:szCs w:val="24"/>
        </w:rPr>
        <w:t xml:space="preserve">After data collection ends, </w:t>
      </w:r>
      <w:r w:rsidRPr="00923B70" w:rsidR="00837FC8">
        <w:rPr>
          <w:rFonts w:ascii="Times New Roman" w:hAnsi="Times New Roman"/>
          <w:szCs w:val="24"/>
        </w:rPr>
        <w:t>project staff will continue to analyze data and finalize study products.</w:t>
      </w:r>
      <w:r w:rsidRPr="00923B70" w:rsidR="00BD33E3">
        <w:rPr>
          <w:rFonts w:ascii="Times New Roman" w:hAnsi="Times New Roman"/>
          <w:szCs w:val="24"/>
        </w:rPr>
        <w:t xml:space="preserve"> Cost of interviews is inclusive to all funding received by NIOSH to hire contracted survey staff who perform surveys and enter and submit survey data into REDCap. </w:t>
      </w:r>
    </w:p>
    <w:p w:rsidR="009E433A" w:rsidRPr="00923B70" w:rsidP="00923B70" w14:paraId="6B38DCE7" w14:textId="77777777">
      <w:pPr>
        <w:pStyle w:val="Heading2"/>
        <w:rPr>
          <w:rFonts w:ascii="Times New Roman" w:hAnsi="Times New Roman"/>
          <w:sz w:val="24"/>
          <w:szCs w:val="24"/>
        </w:rPr>
      </w:pPr>
      <w:bookmarkStart w:id="32" w:name="_Toc106017008"/>
      <w:bookmarkStart w:id="33" w:name="_Toc114051669"/>
      <w:r w:rsidRPr="00923B70">
        <w:rPr>
          <w:rFonts w:ascii="Times New Roman" w:hAnsi="Times New Roman"/>
          <w:sz w:val="24"/>
          <w:szCs w:val="24"/>
        </w:rPr>
        <w:t>A.15</w:t>
      </w:r>
      <w:r w:rsidRPr="00923B70">
        <w:rPr>
          <w:rFonts w:ascii="Times New Roman" w:hAnsi="Times New Roman"/>
          <w:sz w:val="24"/>
          <w:szCs w:val="24"/>
        </w:rPr>
        <w:tab/>
        <w:t xml:space="preserve">Explanation for </w:t>
      </w:r>
      <w:r w:rsidRPr="00923B70" w:rsidR="005F37F3">
        <w:rPr>
          <w:rFonts w:ascii="Times New Roman" w:hAnsi="Times New Roman"/>
          <w:sz w:val="24"/>
          <w:szCs w:val="24"/>
        </w:rPr>
        <w:t>p</w:t>
      </w:r>
      <w:r w:rsidRPr="00923B70">
        <w:rPr>
          <w:rFonts w:ascii="Times New Roman" w:hAnsi="Times New Roman"/>
          <w:sz w:val="24"/>
          <w:szCs w:val="24"/>
        </w:rPr>
        <w:t xml:space="preserve">rogram </w:t>
      </w:r>
      <w:r w:rsidRPr="00923B70" w:rsidR="005F37F3">
        <w:rPr>
          <w:rFonts w:ascii="Times New Roman" w:hAnsi="Times New Roman"/>
          <w:sz w:val="24"/>
          <w:szCs w:val="24"/>
        </w:rPr>
        <w:t>c</w:t>
      </w:r>
      <w:r w:rsidRPr="00923B70">
        <w:rPr>
          <w:rFonts w:ascii="Times New Roman" w:hAnsi="Times New Roman"/>
          <w:sz w:val="24"/>
          <w:szCs w:val="24"/>
        </w:rPr>
        <w:t xml:space="preserve">hanges or </w:t>
      </w:r>
      <w:r w:rsidRPr="00923B70" w:rsidR="005F37F3">
        <w:rPr>
          <w:rFonts w:ascii="Times New Roman" w:hAnsi="Times New Roman"/>
          <w:sz w:val="24"/>
          <w:szCs w:val="24"/>
        </w:rPr>
        <w:t>a</w:t>
      </w:r>
      <w:r w:rsidRPr="00923B70">
        <w:rPr>
          <w:rFonts w:ascii="Times New Roman" w:hAnsi="Times New Roman"/>
          <w:sz w:val="24"/>
          <w:szCs w:val="24"/>
        </w:rPr>
        <w:t>djustments</w:t>
      </w:r>
      <w:bookmarkEnd w:id="32"/>
      <w:bookmarkEnd w:id="33"/>
    </w:p>
    <w:p w:rsidR="009E433A" w:rsidRPr="00923B70" w:rsidP="009E433A" w14:paraId="7F7F7CB4" w14:textId="77777777">
      <w:pPr>
        <w:rPr>
          <w:rFonts w:ascii="Times New Roman" w:hAnsi="Times New Roman"/>
          <w:b/>
          <w:szCs w:val="24"/>
        </w:rPr>
      </w:pPr>
    </w:p>
    <w:p w:rsidR="005F37F3" w:rsidRPr="00923B70" w:rsidP="00051182" w14:paraId="58E01015" w14:textId="77777777">
      <w:pPr>
        <w:rPr>
          <w:rFonts w:ascii="Times New Roman" w:hAnsi="Times New Roman"/>
          <w:szCs w:val="24"/>
        </w:rPr>
      </w:pPr>
      <w:r w:rsidRPr="00923B70">
        <w:rPr>
          <w:rFonts w:ascii="Times New Roman" w:hAnsi="Times New Roman"/>
          <w:szCs w:val="24"/>
        </w:rPr>
        <w:t>This is a new data/information collection.</w:t>
      </w:r>
    </w:p>
    <w:p w:rsidR="00051182" w:rsidRPr="00923B70" w:rsidP="00923B70" w14:paraId="26D5D7DD" w14:textId="77777777">
      <w:pPr>
        <w:pStyle w:val="Heading2"/>
        <w:rPr>
          <w:rFonts w:ascii="Times New Roman" w:hAnsi="Times New Roman"/>
          <w:sz w:val="24"/>
          <w:szCs w:val="24"/>
        </w:rPr>
      </w:pPr>
      <w:bookmarkStart w:id="34" w:name="_Toc106017009"/>
      <w:bookmarkStart w:id="35" w:name="_Toc114051670"/>
      <w:r w:rsidRPr="00923B70">
        <w:rPr>
          <w:rFonts w:ascii="Times New Roman" w:hAnsi="Times New Roman"/>
          <w:sz w:val="24"/>
          <w:szCs w:val="24"/>
        </w:rPr>
        <w:t>A.16</w:t>
      </w:r>
      <w:r w:rsidRPr="00923B70">
        <w:rPr>
          <w:rFonts w:ascii="Times New Roman" w:hAnsi="Times New Roman"/>
          <w:sz w:val="24"/>
          <w:szCs w:val="24"/>
        </w:rPr>
        <w:tab/>
        <w:t xml:space="preserve">Plans for </w:t>
      </w:r>
      <w:r w:rsidRPr="00923B70" w:rsidR="00FC6876">
        <w:rPr>
          <w:rFonts w:ascii="Times New Roman" w:hAnsi="Times New Roman"/>
          <w:sz w:val="24"/>
          <w:szCs w:val="24"/>
        </w:rPr>
        <w:t>t</w:t>
      </w:r>
      <w:r w:rsidRPr="00923B70">
        <w:rPr>
          <w:rFonts w:ascii="Times New Roman" w:hAnsi="Times New Roman"/>
          <w:sz w:val="24"/>
          <w:szCs w:val="24"/>
        </w:rPr>
        <w:t xml:space="preserve">abulation and </w:t>
      </w:r>
      <w:r w:rsidRPr="00923B70" w:rsidR="00FC6876">
        <w:rPr>
          <w:rFonts w:ascii="Times New Roman" w:hAnsi="Times New Roman"/>
          <w:sz w:val="24"/>
          <w:szCs w:val="24"/>
        </w:rPr>
        <w:t>p</w:t>
      </w:r>
      <w:r w:rsidRPr="00923B70">
        <w:rPr>
          <w:rFonts w:ascii="Times New Roman" w:hAnsi="Times New Roman"/>
          <w:sz w:val="24"/>
          <w:szCs w:val="24"/>
        </w:rPr>
        <w:t xml:space="preserve">ublication and </w:t>
      </w:r>
      <w:r w:rsidRPr="00923B70" w:rsidR="00FC6876">
        <w:rPr>
          <w:rFonts w:ascii="Times New Roman" w:hAnsi="Times New Roman"/>
          <w:sz w:val="24"/>
          <w:szCs w:val="24"/>
        </w:rPr>
        <w:t>p</w:t>
      </w:r>
      <w:r w:rsidRPr="00923B70">
        <w:rPr>
          <w:rFonts w:ascii="Times New Roman" w:hAnsi="Times New Roman"/>
          <w:sz w:val="24"/>
          <w:szCs w:val="24"/>
        </w:rPr>
        <w:t xml:space="preserve">roject </w:t>
      </w:r>
      <w:r w:rsidRPr="00923B70" w:rsidR="00FC6876">
        <w:rPr>
          <w:rFonts w:ascii="Times New Roman" w:hAnsi="Times New Roman"/>
          <w:sz w:val="24"/>
          <w:szCs w:val="24"/>
        </w:rPr>
        <w:t>t</w:t>
      </w:r>
      <w:r w:rsidRPr="00923B70">
        <w:rPr>
          <w:rFonts w:ascii="Times New Roman" w:hAnsi="Times New Roman"/>
          <w:sz w:val="24"/>
          <w:szCs w:val="24"/>
        </w:rPr>
        <w:t xml:space="preserve">ime </w:t>
      </w:r>
      <w:r w:rsidRPr="00923B70" w:rsidR="00FC6876">
        <w:rPr>
          <w:rFonts w:ascii="Times New Roman" w:hAnsi="Times New Roman"/>
          <w:sz w:val="24"/>
          <w:szCs w:val="24"/>
        </w:rPr>
        <w:t>s</w:t>
      </w:r>
      <w:r w:rsidRPr="00923B70">
        <w:rPr>
          <w:rFonts w:ascii="Times New Roman" w:hAnsi="Times New Roman"/>
          <w:sz w:val="24"/>
          <w:szCs w:val="24"/>
        </w:rPr>
        <w:t>chedule</w:t>
      </w:r>
      <w:bookmarkEnd w:id="34"/>
      <w:bookmarkEnd w:id="35"/>
    </w:p>
    <w:p w:rsidR="00051182" w:rsidRPr="00923B70" w:rsidP="00051182" w14:paraId="74C6F1C7" w14:textId="77777777">
      <w:pPr>
        <w:rPr>
          <w:rFonts w:ascii="Times New Roman" w:hAnsi="Times New Roman"/>
          <w:b/>
          <w:szCs w:val="24"/>
        </w:rPr>
      </w:pPr>
    </w:p>
    <w:p w:rsidR="005D382D" w:rsidRPr="00923B70" w:rsidP="00051182" w14:paraId="0F365DDA" w14:textId="77777777">
      <w:pPr>
        <w:rPr>
          <w:rFonts w:ascii="Times New Roman" w:hAnsi="Times New Roman"/>
          <w:szCs w:val="24"/>
        </w:rPr>
      </w:pPr>
      <w:r w:rsidRPr="00923B70">
        <w:rPr>
          <w:rFonts w:ascii="Times New Roman" w:hAnsi="Times New Roman"/>
          <w:szCs w:val="24"/>
        </w:rPr>
        <w:t>We plan</w:t>
      </w:r>
      <w:r w:rsidRPr="00923B70" w:rsidR="00444FCF">
        <w:rPr>
          <w:rFonts w:ascii="Times New Roman" w:hAnsi="Times New Roman"/>
          <w:szCs w:val="24"/>
        </w:rPr>
        <w:t xml:space="preserve"> to publish </w:t>
      </w:r>
      <w:r w:rsidRPr="00923B70" w:rsidR="00837FC8">
        <w:rPr>
          <w:rFonts w:ascii="Times New Roman" w:hAnsi="Times New Roman"/>
          <w:szCs w:val="24"/>
        </w:rPr>
        <w:t>study</w:t>
      </w:r>
      <w:r w:rsidRPr="00923B70">
        <w:rPr>
          <w:rFonts w:ascii="Times New Roman" w:hAnsi="Times New Roman"/>
          <w:szCs w:val="24"/>
        </w:rPr>
        <w:t xml:space="preserve"> </w:t>
      </w:r>
      <w:r w:rsidRPr="00923B70" w:rsidR="00444FCF">
        <w:rPr>
          <w:rFonts w:ascii="Times New Roman" w:hAnsi="Times New Roman"/>
          <w:szCs w:val="24"/>
        </w:rPr>
        <w:t xml:space="preserve">results in both peer reviewed and non-peer reviewed journals. </w:t>
      </w:r>
      <w:r w:rsidRPr="00923B70">
        <w:rPr>
          <w:rFonts w:ascii="Times New Roman" w:hAnsi="Times New Roman"/>
          <w:szCs w:val="24"/>
        </w:rPr>
        <w:t xml:space="preserve">Our projected timeline for the four-year project is detailed in table A.16-1 below. </w:t>
      </w:r>
    </w:p>
    <w:p w:rsidR="00D04509" w:rsidRPr="00923B70" w:rsidP="00051182" w14:paraId="33BB1FBB" w14:textId="77777777">
      <w:pPr>
        <w:rPr>
          <w:rFonts w:ascii="Times New Roman" w:hAnsi="Times New Roman"/>
          <w:szCs w:val="24"/>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9"/>
        <w:gridCol w:w="4661"/>
      </w:tblGrid>
      <w:tr w14:paraId="6C3CD682" w14:textId="77777777" w:rsidTr="004F765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gridSpan w:val="2"/>
            <w:shd w:val="clear" w:color="auto" w:fill="auto"/>
          </w:tcPr>
          <w:p w:rsidR="00D04509" w:rsidRPr="00923B70" w:rsidP="00051182" w14:paraId="2CBD10DE" w14:textId="77777777">
            <w:pPr>
              <w:rPr>
                <w:rFonts w:ascii="Times New Roman" w:hAnsi="Times New Roman"/>
                <w:szCs w:val="24"/>
              </w:rPr>
            </w:pPr>
            <w:r w:rsidRPr="00923B70">
              <w:rPr>
                <w:rFonts w:ascii="Times New Roman" w:hAnsi="Times New Roman"/>
                <w:b/>
                <w:szCs w:val="24"/>
              </w:rPr>
              <w:t>A.1</w:t>
            </w:r>
            <w:r w:rsidRPr="00923B70" w:rsidR="00FC793C">
              <w:rPr>
                <w:rFonts w:ascii="Times New Roman" w:hAnsi="Times New Roman"/>
                <w:b/>
                <w:szCs w:val="24"/>
              </w:rPr>
              <w:t>6.1</w:t>
            </w:r>
            <w:r w:rsidRPr="00923B70">
              <w:rPr>
                <w:rFonts w:ascii="Times New Roman" w:hAnsi="Times New Roman"/>
                <w:b/>
                <w:szCs w:val="24"/>
              </w:rPr>
              <w:t xml:space="preserve"> Project Time Schedule</w:t>
            </w:r>
            <w:r w:rsidRPr="00923B70" w:rsidR="00092A30">
              <w:rPr>
                <w:rFonts w:ascii="Times New Roman" w:hAnsi="Times New Roman"/>
                <w:b/>
                <w:szCs w:val="24"/>
              </w:rPr>
              <w:t xml:space="preserve"> </w:t>
            </w:r>
          </w:p>
        </w:tc>
      </w:tr>
      <w:tr w14:paraId="5B580AF9" w14:textId="77777777" w:rsidTr="004F7653">
        <w:tblPrEx>
          <w:tblW w:w="0" w:type="auto"/>
          <w:tblLook w:val="01E0"/>
        </w:tblPrEx>
        <w:tc>
          <w:tcPr>
            <w:tcW w:w="4788" w:type="dxa"/>
            <w:shd w:val="clear" w:color="auto" w:fill="auto"/>
          </w:tcPr>
          <w:p w:rsidR="00D04509" w:rsidRPr="00923B70" w:rsidP="004F7653" w14:paraId="74FE2C77" w14:textId="77777777">
            <w:pPr>
              <w:jc w:val="center"/>
              <w:rPr>
                <w:rFonts w:ascii="Times New Roman" w:hAnsi="Times New Roman"/>
                <w:b/>
                <w:szCs w:val="24"/>
              </w:rPr>
            </w:pPr>
            <w:r w:rsidRPr="00923B70">
              <w:rPr>
                <w:rFonts w:ascii="Times New Roman" w:hAnsi="Times New Roman"/>
                <w:b/>
                <w:szCs w:val="24"/>
              </w:rPr>
              <w:t>Activity</w:t>
            </w:r>
          </w:p>
        </w:tc>
        <w:tc>
          <w:tcPr>
            <w:tcW w:w="4788" w:type="dxa"/>
            <w:shd w:val="clear" w:color="auto" w:fill="auto"/>
          </w:tcPr>
          <w:p w:rsidR="00D04509" w:rsidRPr="00923B70" w:rsidP="004F7653" w14:paraId="55FCB928" w14:textId="77777777">
            <w:pPr>
              <w:jc w:val="center"/>
              <w:rPr>
                <w:rFonts w:ascii="Times New Roman" w:hAnsi="Times New Roman"/>
                <w:b/>
                <w:szCs w:val="24"/>
              </w:rPr>
            </w:pPr>
            <w:r w:rsidRPr="00923B70">
              <w:rPr>
                <w:rFonts w:ascii="Times New Roman" w:hAnsi="Times New Roman"/>
                <w:b/>
                <w:szCs w:val="24"/>
              </w:rPr>
              <w:t>Time Schedule</w:t>
            </w:r>
          </w:p>
        </w:tc>
      </w:tr>
      <w:tr w14:paraId="791AAFF7" w14:textId="77777777" w:rsidTr="004F7653">
        <w:tblPrEx>
          <w:tblW w:w="0" w:type="auto"/>
          <w:tblLook w:val="01E0"/>
        </w:tblPrEx>
        <w:tc>
          <w:tcPr>
            <w:tcW w:w="4788" w:type="dxa"/>
            <w:shd w:val="clear" w:color="auto" w:fill="auto"/>
          </w:tcPr>
          <w:p w:rsidR="00D04509" w:rsidRPr="00923B70" w:rsidP="00051182" w14:paraId="5BA9CB52" w14:textId="77777777">
            <w:pPr>
              <w:rPr>
                <w:rFonts w:ascii="Times New Roman" w:hAnsi="Times New Roman"/>
                <w:szCs w:val="24"/>
              </w:rPr>
            </w:pPr>
            <w:r w:rsidRPr="00923B70">
              <w:rPr>
                <w:rFonts w:ascii="Times New Roman" w:hAnsi="Times New Roman"/>
                <w:szCs w:val="24"/>
              </w:rPr>
              <w:t>Begin</w:t>
            </w:r>
            <w:r w:rsidRPr="00923B70" w:rsidR="00092A30">
              <w:rPr>
                <w:rFonts w:ascii="Times New Roman" w:hAnsi="Times New Roman"/>
                <w:szCs w:val="24"/>
              </w:rPr>
              <w:t xml:space="preserve"> </w:t>
            </w:r>
            <w:r w:rsidRPr="00923B70" w:rsidR="006C34FA">
              <w:rPr>
                <w:rFonts w:ascii="Times New Roman" w:hAnsi="Times New Roman"/>
                <w:szCs w:val="24"/>
              </w:rPr>
              <w:t>data collection</w:t>
            </w:r>
          </w:p>
        </w:tc>
        <w:tc>
          <w:tcPr>
            <w:tcW w:w="4788" w:type="dxa"/>
            <w:shd w:val="clear" w:color="auto" w:fill="auto"/>
          </w:tcPr>
          <w:p w:rsidR="00D04509" w:rsidRPr="00923B70" w:rsidP="00051182" w14:paraId="1BE9F2F7" w14:textId="77777777">
            <w:pPr>
              <w:rPr>
                <w:rFonts w:ascii="Times New Roman" w:hAnsi="Times New Roman"/>
                <w:szCs w:val="24"/>
              </w:rPr>
            </w:pPr>
            <w:r>
              <w:rPr>
                <w:rFonts w:ascii="Times New Roman" w:hAnsi="Times New Roman"/>
                <w:szCs w:val="24"/>
              </w:rPr>
              <w:t>0-2 weeks after approval of OMB expiration.</w:t>
            </w:r>
          </w:p>
        </w:tc>
      </w:tr>
      <w:tr w14:paraId="660F6173" w14:textId="77777777" w:rsidTr="004F7653">
        <w:tblPrEx>
          <w:tblW w:w="0" w:type="auto"/>
          <w:tblLook w:val="01E0"/>
        </w:tblPrEx>
        <w:tc>
          <w:tcPr>
            <w:tcW w:w="4788" w:type="dxa"/>
            <w:shd w:val="clear" w:color="auto" w:fill="auto"/>
          </w:tcPr>
          <w:p w:rsidR="00D04509" w:rsidRPr="00923B70" w:rsidP="00051182" w14:paraId="0FDD8674" w14:textId="77777777">
            <w:pPr>
              <w:rPr>
                <w:rFonts w:ascii="Times New Roman" w:hAnsi="Times New Roman"/>
                <w:szCs w:val="24"/>
              </w:rPr>
            </w:pPr>
            <w:r w:rsidRPr="00923B70">
              <w:rPr>
                <w:rFonts w:ascii="Times New Roman" w:hAnsi="Times New Roman"/>
                <w:szCs w:val="24"/>
              </w:rPr>
              <w:t>R</w:t>
            </w:r>
            <w:r w:rsidRPr="00923B70" w:rsidR="006C34FA">
              <w:rPr>
                <w:rFonts w:ascii="Times New Roman" w:hAnsi="Times New Roman"/>
                <w:szCs w:val="24"/>
              </w:rPr>
              <w:t>egular monitoring/quality assurance of incoming data</w:t>
            </w:r>
          </w:p>
        </w:tc>
        <w:tc>
          <w:tcPr>
            <w:tcW w:w="4788" w:type="dxa"/>
            <w:shd w:val="clear" w:color="auto" w:fill="auto"/>
          </w:tcPr>
          <w:p w:rsidR="00D04509" w:rsidRPr="00923B70" w:rsidP="00051182" w14:paraId="407BBD06" w14:textId="77777777">
            <w:pPr>
              <w:rPr>
                <w:rFonts w:ascii="Times New Roman" w:hAnsi="Times New Roman"/>
                <w:szCs w:val="24"/>
              </w:rPr>
            </w:pPr>
            <w:r>
              <w:rPr>
                <w:rFonts w:ascii="Times New Roman" w:hAnsi="Times New Roman"/>
                <w:szCs w:val="24"/>
              </w:rPr>
              <w:t>0-2 weeks after approval of OMB expiration</w:t>
            </w:r>
          </w:p>
        </w:tc>
      </w:tr>
      <w:tr w14:paraId="5C898C38" w14:textId="77777777" w:rsidTr="004F7653">
        <w:tblPrEx>
          <w:tblW w:w="0" w:type="auto"/>
          <w:tblLook w:val="01E0"/>
        </w:tblPrEx>
        <w:tc>
          <w:tcPr>
            <w:tcW w:w="4788" w:type="dxa"/>
            <w:shd w:val="clear" w:color="auto" w:fill="auto"/>
          </w:tcPr>
          <w:p w:rsidR="00D04509" w:rsidRPr="00923B70" w:rsidP="00051182" w14:paraId="771A638C" w14:textId="77777777">
            <w:pPr>
              <w:rPr>
                <w:rFonts w:ascii="Times New Roman" w:hAnsi="Times New Roman"/>
                <w:szCs w:val="24"/>
              </w:rPr>
            </w:pPr>
            <w:r w:rsidRPr="00923B70">
              <w:rPr>
                <w:rFonts w:ascii="Times New Roman" w:hAnsi="Times New Roman"/>
                <w:szCs w:val="24"/>
              </w:rPr>
              <w:t>Finalize dataset</w:t>
            </w:r>
          </w:p>
        </w:tc>
        <w:tc>
          <w:tcPr>
            <w:tcW w:w="4788" w:type="dxa"/>
            <w:shd w:val="clear" w:color="auto" w:fill="auto"/>
          </w:tcPr>
          <w:p w:rsidR="00D04509" w:rsidRPr="00923B70" w:rsidP="00051182" w14:paraId="4A69EBD8" w14:textId="77777777">
            <w:pPr>
              <w:rPr>
                <w:rFonts w:ascii="Times New Roman" w:hAnsi="Times New Roman"/>
                <w:szCs w:val="24"/>
              </w:rPr>
            </w:pPr>
            <w:r w:rsidRPr="00923B70">
              <w:rPr>
                <w:rFonts w:ascii="Times New Roman" w:hAnsi="Times New Roman"/>
                <w:szCs w:val="24"/>
              </w:rPr>
              <w:t>13-14 months after approval of OMB ex</w:t>
            </w:r>
            <w:r w:rsidRPr="00923B70" w:rsidR="005D382D">
              <w:rPr>
                <w:rFonts w:ascii="Times New Roman" w:hAnsi="Times New Roman"/>
                <w:szCs w:val="24"/>
              </w:rPr>
              <w:t>piration</w:t>
            </w:r>
          </w:p>
        </w:tc>
      </w:tr>
      <w:tr w14:paraId="25118A23" w14:textId="77777777" w:rsidTr="004F7653">
        <w:tblPrEx>
          <w:tblW w:w="0" w:type="auto"/>
          <w:tblLook w:val="01E0"/>
        </w:tblPrEx>
        <w:tc>
          <w:tcPr>
            <w:tcW w:w="4788" w:type="dxa"/>
            <w:shd w:val="clear" w:color="auto" w:fill="auto"/>
          </w:tcPr>
          <w:p w:rsidR="00D04509" w:rsidRPr="00923B70" w:rsidP="00051182" w14:paraId="23D51683" w14:textId="77777777">
            <w:pPr>
              <w:rPr>
                <w:rFonts w:ascii="Times New Roman" w:hAnsi="Times New Roman"/>
                <w:szCs w:val="24"/>
              </w:rPr>
            </w:pPr>
            <w:r w:rsidRPr="00923B70">
              <w:rPr>
                <w:rFonts w:ascii="Times New Roman" w:hAnsi="Times New Roman"/>
                <w:szCs w:val="24"/>
              </w:rPr>
              <w:t>Analyses</w:t>
            </w:r>
          </w:p>
        </w:tc>
        <w:tc>
          <w:tcPr>
            <w:tcW w:w="4788" w:type="dxa"/>
            <w:shd w:val="clear" w:color="auto" w:fill="auto"/>
          </w:tcPr>
          <w:p w:rsidR="00D04509" w:rsidRPr="00923B70" w:rsidP="00051182" w14:paraId="40CD7515" w14:textId="77777777">
            <w:pPr>
              <w:rPr>
                <w:rFonts w:ascii="Times New Roman" w:hAnsi="Times New Roman"/>
                <w:szCs w:val="24"/>
              </w:rPr>
            </w:pPr>
            <w:r w:rsidRPr="00923B70">
              <w:rPr>
                <w:rFonts w:ascii="Times New Roman" w:hAnsi="Times New Roman"/>
                <w:szCs w:val="24"/>
              </w:rPr>
              <w:t>15-20</w:t>
            </w:r>
            <w:r w:rsidRPr="00923B70" w:rsidR="00B07F30">
              <w:rPr>
                <w:rFonts w:ascii="Times New Roman" w:hAnsi="Times New Roman"/>
                <w:szCs w:val="24"/>
              </w:rPr>
              <w:t xml:space="preserve"> months after </w:t>
            </w:r>
            <w:r w:rsidRPr="00923B70" w:rsidR="00C72C27">
              <w:rPr>
                <w:rFonts w:ascii="Times New Roman" w:hAnsi="Times New Roman"/>
                <w:szCs w:val="24"/>
              </w:rPr>
              <w:t xml:space="preserve">approval of </w:t>
            </w:r>
            <w:r w:rsidRPr="00923B70" w:rsidR="00B07F30">
              <w:rPr>
                <w:rFonts w:ascii="Times New Roman" w:hAnsi="Times New Roman"/>
                <w:szCs w:val="24"/>
              </w:rPr>
              <w:t xml:space="preserve">OMB </w:t>
            </w:r>
            <w:r w:rsidRPr="00923B70" w:rsidR="005D382D">
              <w:rPr>
                <w:rFonts w:ascii="Times New Roman" w:hAnsi="Times New Roman"/>
                <w:szCs w:val="24"/>
              </w:rPr>
              <w:t>expiration</w:t>
            </w:r>
          </w:p>
        </w:tc>
      </w:tr>
      <w:tr w14:paraId="683EE819" w14:textId="77777777" w:rsidTr="004F7653">
        <w:tblPrEx>
          <w:tblW w:w="0" w:type="auto"/>
          <w:tblLook w:val="01E0"/>
        </w:tblPrEx>
        <w:tc>
          <w:tcPr>
            <w:tcW w:w="4788" w:type="dxa"/>
            <w:shd w:val="clear" w:color="auto" w:fill="auto"/>
          </w:tcPr>
          <w:p w:rsidR="00D04509" w:rsidRPr="00923B70" w:rsidP="00051182" w14:paraId="2CED1C96" w14:textId="77777777">
            <w:pPr>
              <w:rPr>
                <w:rFonts w:ascii="Times New Roman" w:hAnsi="Times New Roman"/>
                <w:szCs w:val="24"/>
              </w:rPr>
            </w:pPr>
            <w:r w:rsidRPr="00923B70">
              <w:rPr>
                <w:rFonts w:ascii="Times New Roman" w:hAnsi="Times New Roman"/>
                <w:szCs w:val="24"/>
              </w:rPr>
              <w:t>Publication ready for submission to peer-review journal</w:t>
            </w:r>
          </w:p>
        </w:tc>
        <w:tc>
          <w:tcPr>
            <w:tcW w:w="4788" w:type="dxa"/>
            <w:shd w:val="clear" w:color="auto" w:fill="auto"/>
          </w:tcPr>
          <w:p w:rsidR="00D04509" w:rsidRPr="00923B70" w:rsidP="00051182" w14:paraId="1F6E5EFE" w14:textId="77777777">
            <w:pPr>
              <w:rPr>
                <w:rFonts w:ascii="Times New Roman" w:hAnsi="Times New Roman"/>
                <w:szCs w:val="24"/>
              </w:rPr>
            </w:pPr>
            <w:r w:rsidRPr="00923B70">
              <w:rPr>
                <w:rFonts w:ascii="Times New Roman" w:hAnsi="Times New Roman"/>
                <w:szCs w:val="24"/>
              </w:rPr>
              <w:t>25-26</w:t>
            </w:r>
            <w:r w:rsidRPr="00923B70" w:rsidR="00B07F30">
              <w:rPr>
                <w:rFonts w:ascii="Times New Roman" w:hAnsi="Times New Roman"/>
                <w:szCs w:val="24"/>
              </w:rPr>
              <w:t xml:space="preserve"> months after </w:t>
            </w:r>
            <w:r w:rsidRPr="00923B70">
              <w:rPr>
                <w:rFonts w:ascii="Times New Roman" w:hAnsi="Times New Roman"/>
                <w:szCs w:val="24"/>
              </w:rPr>
              <w:t xml:space="preserve">approval of </w:t>
            </w:r>
            <w:r w:rsidRPr="00923B70" w:rsidR="00B07F30">
              <w:rPr>
                <w:rFonts w:ascii="Times New Roman" w:hAnsi="Times New Roman"/>
                <w:szCs w:val="24"/>
              </w:rPr>
              <w:t xml:space="preserve">OMB </w:t>
            </w:r>
            <w:r w:rsidRPr="00923B70" w:rsidR="005D382D">
              <w:rPr>
                <w:rFonts w:ascii="Times New Roman" w:hAnsi="Times New Roman"/>
                <w:szCs w:val="24"/>
              </w:rPr>
              <w:t>expiration</w:t>
            </w:r>
          </w:p>
        </w:tc>
      </w:tr>
      <w:tr w14:paraId="66B6E7E3" w14:textId="77777777" w:rsidTr="004F7653">
        <w:tblPrEx>
          <w:tblW w:w="0" w:type="auto"/>
          <w:tblLook w:val="01E0"/>
        </w:tblPrEx>
        <w:tc>
          <w:tcPr>
            <w:tcW w:w="4788" w:type="dxa"/>
            <w:shd w:val="clear" w:color="auto" w:fill="auto"/>
          </w:tcPr>
          <w:p w:rsidR="00D04509" w:rsidRPr="00923B70" w:rsidP="00130CD7" w14:paraId="505AFF44" w14:textId="77777777">
            <w:pPr>
              <w:rPr>
                <w:rFonts w:ascii="Times New Roman" w:hAnsi="Times New Roman"/>
                <w:szCs w:val="24"/>
              </w:rPr>
            </w:pPr>
            <w:r w:rsidRPr="00923B70">
              <w:rPr>
                <w:rFonts w:ascii="Times New Roman" w:hAnsi="Times New Roman"/>
                <w:szCs w:val="24"/>
              </w:rPr>
              <w:t xml:space="preserve">Product ready for dissemination to </w:t>
            </w:r>
            <w:r w:rsidRPr="00923B70" w:rsidR="005D382D">
              <w:rPr>
                <w:rFonts w:ascii="Times New Roman" w:hAnsi="Times New Roman"/>
                <w:szCs w:val="24"/>
              </w:rPr>
              <w:t>countertop industry</w:t>
            </w:r>
            <w:r w:rsidRPr="00923B70" w:rsidR="00130CD7">
              <w:rPr>
                <w:rFonts w:ascii="Times New Roman" w:hAnsi="Times New Roman"/>
                <w:szCs w:val="24"/>
              </w:rPr>
              <w:t xml:space="preserve"> stakeholders</w:t>
            </w:r>
          </w:p>
        </w:tc>
        <w:tc>
          <w:tcPr>
            <w:tcW w:w="4788" w:type="dxa"/>
            <w:shd w:val="clear" w:color="auto" w:fill="auto"/>
          </w:tcPr>
          <w:p w:rsidR="00D04509" w:rsidRPr="00923B70" w:rsidP="00051182" w14:paraId="4DFFBB07" w14:textId="77777777">
            <w:pPr>
              <w:rPr>
                <w:rFonts w:ascii="Times New Roman" w:hAnsi="Times New Roman"/>
                <w:szCs w:val="24"/>
              </w:rPr>
            </w:pPr>
            <w:r w:rsidRPr="00923B70">
              <w:rPr>
                <w:rFonts w:ascii="Times New Roman" w:hAnsi="Times New Roman"/>
                <w:szCs w:val="24"/>
              </w:rPr>
              <w:t>28-29</w:t>
            </w:r>
            <w:r w:rsidRPr="00923B70" w:rsidR="00B07F30">
              <w:rPr>
                <w:rFonts w:ascii="Times New Roman" w:hAnsi="Times New Roman"/>
                <w:szCs w:val="24"/>
              </w:rPr>
              <w:t xml:space="preserve"> months after </w:t>
            </w:r>
            <w:r w:rsidRPr="00923B70">
              <w:rPr>
                <w:rFonts w:ascii="Times New Roman" w:hAnsi="Times New Roman"/>
                <w:szCs w:val="24"/>
              </w:rPr>
              <w:t xml:space="preserve">approval of </w:t>
            </w:r>
            <w:r w:rsidRPr="00923B70" w:rsidR="00B07F30">
              <w:rPr>
                <w:rFonts w:ascii="Times New Roman" w:hAnsi="Times New Roman"/>
                <w:szCs w:val="24"/>
              </w:rPr>
              <w:t xml:space="preserve">OMB </w:t>
            </w:r>
            <w:r w:rsidRPr="00923B70" w:rsidR="005D382D">
              <w:rPr>
                <w:rFonts w:ascii="Times New Roman" w:hAnsi="Times New Roman"/>
                <w:szCs w:val="24"/>
              </w:rPr>
              <w:t>expiration</w:t>
            </w:r>
          </w:p>
        </w:tc>
      </w:tr>
    </w:tbl>
    <w:p w:rsidR="004F2072" w14:paraId="11EAE255" w14:textId="77777777">
      <w:pPr>
        <w:pStyle w:val="Heading2"/>
        <w:rPr>
          <w:rFonts w:ascii="Times New Roman" w:hAnsi="Times New Roman"/>
          <w:sz w:val="24"/>
          <w:szCs w:val="24"/>
        </w:rPr>
      </w:pPr>
      <w:bookmarkStart w:id="36" w:name="_Toc114051671"/>
      <w:bookmarkStart w:id="37" w:name="_Toc106017010"/>
      <w:r>
        <w:rPr>
          <w:rFonts w:ascii="Times New Roman" w:hAnsi="Times New Roman"/>
          <w:sz w:val="24"/>
          <w:szCs w:val="24"/>
        </w:rPr>
        <w:t>A.17 Reason(s) display of OMB expiration date is inappropriate</w:t>
      </w:r>
      <w:bookmarkEnd w:id="36"/>
    </w:p>
    <w:p w:rsidR="004F2072" w:rsidP="004F2072" w14:paraId="7AF99BCF" w14:textId="77777777"/>
    <w:p w:rsidR="004F2072" w:rsidRPr="00E86C92" w:rsidP="00E86C92" w14:paraId="54DB5899" w14:textId="77777777">
      <w:pPr>
        <w:rPr>
          <w:rFonts w:ascii="Times New Roman" w:hAnsi="Times New Roman"/>
        </w:rPr>
      </w:pPr>
      <w:r>
        <w:rPr>
          <w:rFonts w:ascii="Times New Roman" w:hAnsi="Times New Roman"/>
        </w:rPr>
        <w:t xml:space="preserve">The display of the </w:t>
      </w:r>
      <w:r w:rsidR="00E86C92">
        <w:rPr>
          <w:rFonts w:ascii="Times New Roman" w:hAnsi="Times New Roman"/>
        </w:rPr>
        <w:t>O</w:t>
      </w:r>
      <w:r>
        <w:rPr>
          <w:rFonts w:ascii="Times New Roman" w:hAnsi="Times New Roman"/>
        </w:rPr>
        <w:t>MB expiration date is not inappropriate.</w:t>
      </w:r>
    </w:p>
    <w:p w:rsidR="007001A3" w:rsidRPr="00923B70" w:rsidP="00923B70" w14:paraId="7DE2BDEB" w14:textId="77777777">
      <w:pPr>
        <w:pStyle w:val="Heading2"/>
        <w:rPr>
          <w:rFonts w:ascii="Times New Roman" w:hAnsi="Times New Roman"/>
          <w:sz w:val="24"/>
          <w:szCs w:val="24"/>
        </w:rPr>
      </w:pPr>
      <w:bookmarkStart w:id="38" w:name="_Toc114051672"/>
      <w:r w:rsidRPr="00923B70">
        <w:rPr>
          <w:rFonts w:ascii="Times New Roman" w:hAnsi="Times New Roman"/>
          <w:sz w:val="24"/>
          <w:szCs w:val="24"/>
        </w:rPr>
        <w:t>A.18</w:t>
      </w:r>
      <w:r w:rsidRPr="00923B70">
        <w:rPr>
          <w:rFonts w:ascii="Times New Roman" w:hAnsi="Times New Roman"/>
          <w:sz w:val="24"/>
          <w:szCs w:val="24"/>
        </w:rPr>
        <w:tab/>
      </w:r>
      <w:r w:rsidRPr="00923B70" w:rsidR="0084682B">
        <w:rPr>
          <w:rFonts w:ascii="Times New Roman" w:hAnsi="Times New Roman"/>
          <w:sz w:val="24"/>
          <w:szCs w:val="24"/>
        </w:rPr>
        <w:t xml:space="preserve">Exceptions to </w:t>
      </w:r>
      <w:r w:rsidRPr="00923B70" w:rsidR="009A0CDF">
        <w:rPr>
          <w:rFonts w:ascii="Times New Roman" w:hAnsi="Times New Roman"/>
          <w:sz w:val="24"/>
          <w:szCs w:val="24"/>
        </w:rPr>
        <w:t>c</w:t>
      </w:r>
      <w:r w:rsidRPr="00923B70" w:rsidR="0084682B">
        <w:rPr>
          <w:rFonts w:ascii="Times New Roman" w:hAnsi="Times New Roman"/>
          <w:sz w:val="24"/>
          <w:szCs w:val="24"/>
        </w:rPr>
        <w:t xml:space="preserve">ertification for </w:t>
      </w:r>
      <w:r w:rsidRPr="00923B70" w:rsidR="009A0CDF">
        <w:rPr>
          <w:rFonts w:ascii="Times New Roman" w:hAnsi="Times New Roman"/>
          <w:sz w:val="24"/>
          <w:szCs w:val="24"/>
        </w:rPr>
        <w:t>P</w:t>
      </w:r>
      <w:r w:rsidRPr="00923B70" w:rsidR="0084682B">
        <w:rPr>
          <w:rFonts w:ascii="Times New Roman" w:hAnsi="Times New Roman"/>
          <w:sz w:val="24"/>
          <w:szCs w:val="24"/>
        </w:rPr>
        <w:t xml:space="preserve">aperwork </w:t>
      </w:r>
      <w:r w:rsidRPr="00923B70" w:rsidR="009A0CDF">
        <w:rPr>
          <w:rFonts w:ascii="Times New Roman" w:hAnsi="Times New Roman"/>
          <w:sz w:val="24"/>
          <w:szCs w:val="24"/>
        </w:rPr>
        <w:t>R</w:t>
      </w:r>
      <w:r w:rsidRPr="00923B70" w:rsidR="0084682B">
        <w:rPr>
          <w:rFonts w:ascii="Times New Roman" w:hAnsi="Times New Roman"/>
          <w:sz w:val="24"/>
          <w:szCs w:val="24"/>
        </w:rPr>
        <w:t xml:space="preserve">eduction Act </w:t>
      </w:r>
      <w:r w:rsidRPr="00923B70" w:rsidR="009A0CDF">
        <w:rPr>
          <w:rFonts w:ascii="Times New Roman" w:hAnsi="Times New Roman"/>
          <w:sz w:val="24"/>
          <w:szCs w:val="24"/>
        </w:rPr>
        <w:t>s</w:t>
      </w:r>
      <w:r w:rsidRPr="00923B70" w:rsidR="0084682B">
        <w:rPr>
          <w:rFonts w:ascii="Times New Roman" w:hAnsi="Times New Roman"/>
          <w:sz w:val="24"/>
          <w:szCs w:val="24"/>
        </w:rPr>
        <w:t>ubmissions</w:t>
      </w:r>
      <w:bookmarkEnd w:id="37"/>
      <w:bookmarkEnd w:id="38"/>
    </w:p>
    <w:p w:rsidR="0084682B" w:rsidRPr="00923B70" w:rsidP="007001A3" w14:paraId="7E9CE67D" w14:textId="77777777">
      <w:pPr>
        <w:rPr>
          <w:rFonts w:ascii="Times New Roman" w:hAnsi="Times New Roman"/>
          <w:szCs w:val="24"/>
        </w:rPr>
      </w:pPr>
    </w:p>
    <w:p w:rsidR="003F14E3" w:rsidP="00543D3E" w14:paraId="64434F01" w14:textId="77777777">
      <w:pPr>
        <w:rPr>
          <w:rFonts w:ascii="Times New Roman" w:hAnsi="Times New Roman"/>
          <w:szCs w:val="24"/>
        </w:rPr>
      </w:pPr>
      <w:r w:rsidRPr="00923B70">
        <w:rPr>
          <w:rFonts w:ascii="Times New Roman" w:hAnsi="Times New Roman"/>
          <w:szCs w:val="24"/>
        </w:rPr>
        <w:t>There are no exceptions to the certification.</w:t>
      </w:r>
    </w:p>
    <w:p w:rsidR="00923B70" w:rsidRPr="00923B70" w:rsidP="00923B70" w14:paraId="053AD479" w14:textId="77777777">
      <w:pPr>
        <w:rPr>
          <w:rFonts w:ascii="Times New Roman" w:hAnsi="Times New Roman"/>
          <w:szCs w:val="24"/>
        </w:rPr>
      </w:pPr>
    </w:p>
    <w:p w:rsidR="00923B70" w:rsidRPr="00923B70" w:rsidP="00923B70" w14:paraId="3CF5EA24" w14:textId="77777777">
      <w:pPr>
        <w:rPr>
          <w:rFonts w:ascii="Times New Roman" w:hAnsi="Times New Roman"/>
          <w:szCs w:val="24"/>
        </w:rPr>
      </w:pPr>
    </w:p>
    <w:p w:rsidR="00923B70" w:rsidRPr="00923B70" w:rsidP="00923B70" w14:paraId="41244C28" w14:textId="77777777">
      <w:pPr>
        <w:rPr>
          <w:rFonts w:ascii="Times New Roman" w:hAnsi="Times New Roman"/>
          <w:szCs w:val="24"/>
        </w:rPr>
      </w:pPr>
    </w:p>
    <w:p w:rsidR="00923B70" w:rsidRPr="00923B70" w:rsidP="00923B70" w14:paraId="288A75A5" w14:textId="77777777">
      <w:pPr>
        <w:rPr>
          <w:rFonts w:ascii="Times New Roman" w:hAnsi="Times New Roman"/>
          <w:szCs w:val="24"/>
        </w:rPr>
      </w:pPr>
    </w:p>
    <w:p w:rsidR="00923B70" w:rsidRPr="00923B70" w:rsidP="00923B70" w14:paraId="62D00FFC" w14:textId="77777777">
      <w:pPr>
        <w:rPr>
          <w:rFonts w:ascii="Times New Roman" w:hAnsi="Times New Roman"/>
          <w:szCs w:val="24"/>
        </w:rPr>
      </w:pPr>
    </w:p>
    <w:p w:rsidR="00923B70" w:rsidRPr="00923B70" w:rsidP="00923B70" w14:paraId="6302169A" w14:textId="77777777">
      <w:pPr>
        <w:rPr>
          <w:rFonts w:ascii="Times New Roman" w:hAnsi="Times New Roman"/>
          <w:szCs w:val="24"/>
        </w:rPr>
      </w:pPr>
    </w:p>
    <w:p w:rsidR="00923B70" w:rsidRPr="00923B70" w:rsidP="00923B70" w14:paraId="622A0CE7" w14:textId="77777777">
      <w:pPr>
        <w:rPr>
          <w:rFonts w:ascii="Times New Roman" w:hAnsi="Times New Roman"/>
          <w:szCs w:val="24"/>
        </w:rPr>
      </w:pPr>
    </w:p>
    <w:p w:rsidR="00923B70" w:rsidRPr="00923B70" w:rsidP="00923B70" w14:paraId="023DD689" w14:textId="77777777">
      <w:pPr>
        <w:rPr>
          <w:rFonts w:ascii="Times New Roman" w:hAnsi="Times New Roman"/>
          <w:szCs w:val="24"/>
        </w:rPr>
      </w:pPr>
    </w:p>
    <w:p w:rsidR="00923B70" w:rsidRPr="00923B70" w:rsidP="00923B70" w14:paraId="195BE65E" w14:textId="77777777">
      <w:pPr>
        <w:rPr>
          <w:rFonts w:ascii="Times New Roman" w:hAnsi="Times New Roman"/>
          <w:szCs w:val="24"/>
        </w:rPr>
      </w:pPr>
    </w:p>
    <w:p w:rsidR="00923B70" w:rsidRPr="00923B70" w:rsidP="00923B70" w14:paraId="75A15826" w14:textId="77777777">
      <w:pPr>
        <w:rPr>
          <w:rFonts w:ascii="Times New Roman" w:hAnsi="Times New Roman"/>
          <w:szCs w:val="24"/>
        </w:rPr>
      </w:pPr>
    </w:p>
    <w:p w:rsidR="00923B70" w:rsidRPr="00923B70" w:rsidP="00923B70" w14:paraId="49BF9CE5" w14:textId="77777777">
      <w:pPr>
        <w:rPr>
          <w:rFonts w:ascii="Times New Roman" w:hAnsi="Times New Roman"/>
          <w:szCs w:val="24"/>
        </w:rPr>
      </w:pPr>
    </w:p>
    <w:p w:rsidR="00923B70" w:rsidRPr="00923B70" w:rsidP="00923B70" w14:paraId="56F2D708" w14:textId="77777777">
      <w:pPr>
        <w:rPr>
          <w:rFonts w:ascii="Times New Roman" w:hAnsi="Times New Roman"/>
          <w:szCs w:val="24"/>
        </w:rPr>
      </w:pPr>
    </w:p>
    <w:p w:rsidR="00923B70" w:rsidRPr="00923B70" w:rsidP="00923B70" w14:paraId="3D301F94" w14:textId="77777777">
      <w:pPr>
        <w:rPr>
          <w:rFonts w:ascii="Times New Roman" w:hAnsi="Times New Roman"/>
          <w:szCs w:val="24"/>
        </w:rPr>
      </w:pPr>
    </w:p>
    <w:p w:rsidR="00923B70" w:rsidRPr="00923B70" w:rsidP="00923B70" w14:paraId="7A384A27" w14:textId="77777777">
      <w:pPr>
        <w:rPr>
          <w:rFonts w:ascii="Times New Roman" w:hAnsi="Times New Roman"/>
          <w:szCs w:val="24"/>
        </w:rPr>
      </w:pPr>
    </w:p>
    <w:p w:rsidR="00923B70" w:rsidRPr="00923B70" w:rsidP="00923B70" w14:paraId="5C81AEC1" w14:textId="77777777">
      <w:pPr>
        <w:rPr>
          <w:rFonts w:ascii="Times New Roman" w:hAnsi="Times New Roman"/>
          <w:szCs w:val="24"/>
        </w:rPr>
      </w:pPr>
    </w:p>
    <w:p w:rsidR="00923B70" w:rsidRPr="00923B70" w:rsidP="00923B70" w14:paraId="761A143A" w14:textId="77777777">
      <w:pPr>
        <w:rPr>
          <w:rFonts w:ascii="Times New Roman" w:hAnsi="Times New Roman"/>
          <w:szCs w:val="24"/>
        </w:rPr>
      </w:pPr>
    </w:p>
    <w:p w:rsidR="00923B70" w:rsidRPr="00923B70" w:rsidP="00923B70" w14:paraId="6186E769" w14:textId="77777777">
      <w:pPr>
        <w:rPr>
          <w:rFonts w:ascii="Times New Roman" w:hAnsi="Times New Roman"/>
          <w:szCs w:val="24"/>
        </w:rPr>
      </w:pPr>
    </w:p>
    <w:p w:rsidR="00923B70" w:rsidRPr="00923B70" w:rsidP="00923B70" w14:paraId="0F68882E" w14:textId="77777777">
      <w:pPr>
        <w:rPr>
          <w:rFonts w:ascii="Times New Roman" w:hAnsi="Times New Roman"/>
          <w:szCs w:val="24"/>
        </w:rPr>
      </w:pPr>
    </w:p>
    <w:p w:rsidR="00923B70" w:rsidRPr="00923B70" w:rsidP="00923B70" w14:paraId="383D08CE" w14:textId="77777777">
      <w:pPr>
        <w:rPr>
          <w:rFonts w:ascii="Times New Roman" w:hAnsi="Times New Roman"/>
          <w:szCs w:val="24"/>
        </w:rPr>
      </w:pPr>
    </w:p>
    <w:p w:rsidR="00923B70" w:rsidRPr="00923B70" w:rsidP="00923B70" w14:paraId="1887943D" w14:textId="77777777">
      <w:pPr>
        <w:rPr>
          <w:rFonts w:ascii="Times New Roman" w:hAnsi="Times New Roman"/>
          <w:szCs w:val="24"/>
        </w:rPr>
      </w:pPr>
    </w:p>
    <w:p w:rsidR="00923B70" w:rsidRPr="00923B70" w:rsidP="00923B70" w14:paraId="244EB3FD" w14:textId="77777777">
      <w:pPr>
        <w:rPr>
          <w:rFonts w:ascii="Times New Roman" w:hAnsi="Times New Roman"/>
          <w:szCs w:val="24"/>
        </w:rPr>
      </w:pPr>
    </w:p>
    <w:p w:rsidR="00923B70" w:rsidRPr="00923B70" w:rsidP="00923B70" w14:paraId="7A5BC3DA" w14:textId="77777777">
      <w:pPr>
        <w:rPr>
          <w:rFonts w:ascii="Times New Roman" w:hAnsi="Times New Roman"/>
          <w:szCs w:val="24"/>
        </w:rPr>
      </w:pPr>
    </w:p>
    <w:p w:rsidR="00923B70" w:rsidRPr="00923B70" w:rsidP="00923B70" w14:paraId="2D758552" w14:textId="77777777">
      <w:pPr>
        <w:rPr>
          <w:rFonts w:ascii="Times New Roman" w:hAnsi="Times New Roman"/>
          <w:szCs w:val="24"/>
        </w:rPr>
      </w:pPr>
    </w:p>
    <w:p w:rsidR="00923B70" w:rsidRPr="00923B70" w:rsidP="00923B70" w14:paraId="10886FD6" w14:textId="77777777">
      <w:pPr>
        <w:rPr>
          <w:rFonts w:ascii="Times New Roman" w:hAnsi="Times New Roman"/>
          <w:szCs w:val="24"/>
        </w:rPr>
      </w:pPr>
    </w:p>
    <w:p w:rsidR="00923B70" w:rsidRPr="00923B70" w:rsidP="00923B70" w14:paraId="5D371E6F" w14:textId="77777777">
      <w:pPr>
        <w:rPr>
          <w:rFonts w:ascii="Times New Roman" w:hAnsi="Times New Roman"/>
          <w:szCs w:val="24"/>
        </w:rPr>
      </w:pPr>
    </w:p>
    <w:p w:rsidR="00923B70" w:rsidRPr="00923B70" w:rsidP="00923B70" w14:paraId="26978349" w14:textId="77777777">
      <w:pPr>
        <w:rPr>
          <w:rFonts w:ascii="Times New Roman" w:hAnsi="Times New Roman"/>
          <w:szCs w:val="24"/>
        </w:rPr>
      </w:pPr>
    </w:p>
    <w:p w:rsidR="00923B70" w:rsidRPr="00923B70" w:rsidP="00923B70" w14:paraId="1D943DC5" w14:textId="77777777">
      <w:pPr>
        <w:jc w:val="center"/>
        <w:rPr>
          <w:rFonts w:ascii="Times New Roman" w:hAnsi="Times New Roman"/>
          <w:szCs w:val="24"/>
        </w:rPr>
      </w:pPr>
    </w:p>
    <w:sectPr w:rsidSect="000B33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B70" w14:paraId="1B087A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B00" w:rsidRPr="00923B70" w14:paraId="27325891" w14:textId="77777777">
    <w:pPr>
      <w:pStyle w:val="Footer"/>
      <w:jc w:val="center"/>
      <w:rPr>
        <w:rFonts w:ascii="Times New Roman" w:hAnsi="Times New Roman"/>
      </w:rPr>
    </w:pPr>
    <w:r w:rsidRPr="00923B70">
      <w:rPr>
        <w:rFonts w:ascii="Times New Roman" w:hAnsi="Times New Roman"/>
      </w:rPr>
      <w:fldChar w:fldCharType="begin"/>
    </w:r>
    <w:r w:rsidRPr="00923B70">
      <w:rPr>
        <w:rFonts w:ascii="Times New Roman" w:hAnsi="Times New Roman"/>
      </w:rPr>
      <w:instrText xml:space="preserve"> PAGE   \* MERGEFORMAT </w:instrText>
    </w:r>
    <w:r w:rsidRPr="00923B70">
      <w:rPr>
        <w:rFonts w:ascii="Times New Roman" w:hAnsi="Times New Roman"/>
      </w:rPr>
      <w:fldChar w:fldCharType="separate"/>
    </w:r>
    <w:r w:rsidRPr="00923B70" w:rsidR="00605A1A">
      <w:rPr>
        <w:rFonts w:ascii="Times New Roman" w:hAnsi="Times New Roman"/>
        <w:noProof/>
      </w:rPr>
      <w:t>8</w:t>
    </w:r>
    <w:r w:rsidRPr="00923B70">
      <w:rPr>
        <w:rFonts w:ascii="Times New Roman" w:hAnsi="Times New Roman"/>
        <w:noProof/>
      </w:rPr>
      <w:fldChar w:fldCharType="end"/>
    </w:r>
  </w:p>
  <w:p w:rsidR="00571B00" w14:paraId="517C7A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B00" w14:paraId="3F4239E8" w14:textId="77777777">
    <w:pPr>
      <w:pStyle w:val="Footer"/>
      <w:jc w:val="center"/>
    </w:pPr>
    <w:r>
      <w:fldChar w:fldCharType="begin"/>
    </w:r>
    <w:r>
      <w:instrText xml:space="preserve"> PAGE   \* MERGEFORMAT </w:instrText>
    </w:r>
    <w:r>
      <w:fldChar w:fldCharType="separate"/>
    </w:r>
    <w:r w:rsidR="00605A1A">
      <w:rPr>
        <w:noProof/>
      </w:rPr>
      <w:t>1</w:t>
    </w:r>
    <w:r>
      <w:rPr>
        <w:noProof/>
      </w:rPr>
      <w:fldChar w:fldCharType="end"/>
    </w:r>
  </w:p>
  <w:p w:rsidR="00571B00" w14:paraId="6AB441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B70" w14:paraId="58FC04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B70" w14:paraId="3D9D46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B70" w14:paraId="4CD50E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D061CA4"/>
    <w:lvl w:ilvl="0">
      <w:start w:val="0"/>
      <w:numFmt w:val="bullet"/>
      <w:lvlText w:val="*"/>
      <w:lvlJc w:val="left"/>
    </w:lvl>
  </w:abstractNum>
  <w:abstractNum w:abstractNumId="1">
    <w:nsid w:val="061213AF"/>
    <w:multiLevelType w:val="hybridMultilevel"/>
    <w:tmpl w:val="ED5432A2"/>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C87807"/>
    <w:multiLevelType w:val="hybridMultilevel"/>
    <w:tmpl w:val="2B4E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F53D8B"/>
    <w:multiLevelType w:val="hybridMultilevel"/>
    <w:tmpl w:val="59A0BF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9DB1066"/>
    <w:multiLevelType w:val="hybridMultilevel"/>
    <w:tmpl w:val="9E0011D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43C0308"/>
    <w:multiLevelType w:val="hybridMultilevel"/>
    <w:tmpl w:val="CB34FF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8403BA"/>
    <w:multiLevelType w:val="hybridMultilevel"/>
    <w:tmpl w:val="D94015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A91689"/>
    <w:multiLevelType w:val="hybridMultilevel"/>
    <w:tmpl w:val="933617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A32207E"/>
    <w:multiLevelType w:val="hybridMultilevel"/>
    <w:tmpl w:val="F1EC8A9E"/>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E596EE7"/>
    <w:multiLevelType w:val="hybridMultilevel"/>
    <w:tmpl w:val="09DE0F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9206DB5"/>
    <w:multiLevelType w:val="hybridMultilevel"/>
    <w:tmpl w:val="2FDC7A8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AE12013"/>
    <w:multiLevelType w:val="hybridMultilevel"/>
    <w:tmpl w:val="1564E2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630941"/>
    <w:multiLevelType w:val="hybridMultilevel"/>
    <w:tmpl w:val="7E7E05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912159E"/>
    <w:multiLevelType w:val="hybridMultilevel"/>
    <w:tmpl w:val="DF4E5884"/>
    <w:lvl w:ilvl="0">
      <w:start w:val="1"/>
      <w:numFmt w:val="upperLetter"/>
      <w:lvlText w:val="%1."/>
      <w:lvlJc w:val="left"/>
      <w:pPr>
        <w:tabs>
          <w:tab w:val="num" w:pos="900"/>
        </w:tabs>
        <w:ind w:left="900" w:hanging="360"/>
      </w:pPr>
      <w:rPr>
        <w:rFonts w:ascii="Times New Roman" w:hAnsi="Times New Roman" w:cs="Times New Roman" w:hint="default"/>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43141D7"/>
    <w:multiLevelType w:val="hybridMultilevel"/>
    <w:tmpl w:val="117C1FA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DE34B5F"/>
    <w:multiLevelType w:val="hybridMultilevel"/>
    <w:tmpl w:val="7E5C1B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88971323">
    <w:abstractNumId w:val="0"/>
    <w:lvlOverride w:ilvl="0">
      <w:lvl w:ilvl="0">
        <w:start w:val="0"/>
        <w:numFmt w:val="bullet"/>
        <w:lvlText w:val="•"/>
        <w:legacy w:legacy="1" w:legacySpace="0" w:legacyIndent="0"/>
        <w:lvlJc w:val="left"/>
        <w:rPr>
          <w:rFonts w:ascii="Arial" w:hAnsi="Arial" w:cs="Arial" w:hint="default"/>
          <w:sz w:val="20"/>
        </w:rPr>
      </w:lvl>
    </w:lvlOverride>
  </w:num>
  <w:num w:numId="2" w16cid:durableId="973674734">
    <w:abstractNumId w:val="0"/>
    <w:lvlOverride w:ilvl="0">
      <w:lvl w:ilvl="0">
        <w:start w:val="0"/>
        <w:numFmt w:val="bullet"/>
        <w:lvlText w:val="•"/>
        <w:legacy w:legacy="1" w:legacySpace="0" w:legacyIndent="0"/>
        <w:lvlJc w:val="left"/>
        <w:rPr>
          <w:rFonts w:ascii="Arial" w:hAnsi="Arial" w:cs="Arial" w:hint="default"/>
          <w:sz w:val="24"/>
        </w:rPr>
      </w:lvl>
    </w:lvlOverride>
  </w:num>
  <w:num w:numId="3" w16cid:durableId="933127777">
    <w:abstractNumId w:val="2"/>
  </w:num>
  <w:num w:numId="4" w16cid:durableId="2121754004">
    <w:abstractNumId w:val="8"/>
  </w:num>
  <w:num w:numId="5" w16cid:durableId="183053712">
    <w:abstractNumId w:val="13"/>
  </w:num>
  <w:num w:numId="6" w16cid:durableId="413666350">
    <w:abstractNumId w:val="15"/>
  </w:num>
  <w:num w:numId="7" w16cid:durableId="850988670">
    <w:abstractNumId w:val="11"/>
  </w:num>
  <w:num w:numId="8" w16cid:durableId="614676991">
    <w:abstractNumId w:val="10"/>
  </w:num>
  <w:num w:numId="9" w16cid:durableId="409159884">
    <w:abstractNumId w:val="5"/>
  </w:num>
  <w:num w:numId="10" w16cid:durableId="1742020189">
    <w:abstractNumId w:val="16"/>
  </w:num>
  <w:num w:numId="11" w16cid:durableId="391775052">
    <w:abstractNumId w:val="4"/>
  </w:num>
  <w:num w:numId="12" w16cid:durableId="390537503">
    <w:abstractNumId w:val="3"/>
  </w:num>
  <w:num w:numId="13" w16cid:durableId="911279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4111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256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5868736">
    <w:abstractNumId w:val="7"/>
  </w:num>
  <w:num w:numId="17" w16cid:durableId="998072723">
    <w:abstractNumId w:val="12"/>
  </w:num>
  <w:num w:numId="18" w16cid:durableId="678002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83"/>
    <w:rsid w:val="00000BF9"/>
    <w:rsid w:val="0000155C"/>
    <w:rsid w:val="0000421D"/>
    <w:rsid w:val="00005314"/>
    <w:rsid w:val="000067DE"/>
    <w:rsid w:val="00006A2A"/>
    <w:rsid w:val="00006C80"/>
    <w:rsid w:val="00007883"/>
    <w:rsid w:val="00020622"/>
    <w:rsid w:val="00021CD6"/>
    <w:rsid w:val="00024B09"/>
    <w:rsid w:val="000251AD"/>
    <w:rsid w:val="000252CB"/>
    <w:rsid w:val="000258C6"/>
    <w:rsid w:val="00030965"/>
    <w:rsid w:val="00035068"/>
    <w:rsid w:val="00037E61"/>
    <w:rsid w:val="00040A74"/>
    <w:rsid w:val="00040EA0"/>
    <w:rsid w:val="000415F3"/>
    <w:rsid w:val="000434A3"/>
    <w:rsid w:val="00043892"/>
    <w:rsid w:val="000440C1"/>
    <w:rsid w:val="00045061"/>
    <w:rsid w:val="00045A14"/>
    <w:rsid w:val="000508B1"/>
    <w:rsid w:val="00050BF1"/>
    <w:rsid w:val="00051182"/>
    <w:rsid w:val="000532F8"/>
    <w:rsid w:val="0005723F"/>
    <w:rsid w:val="000600A3"/>
    <w:rsid w:val="00063CE3"/>
    <w:rsid w:val="00067CF9"/>
    <w:rsid w:val="00070244"/>
    <w:rsid w:val="00073868"/>
    <w:rsid w:val="00075B2D"/>
    <w:rsid w:val="00075CC1"/>
    <w:rsid w:val="00076437"/>
    <w:rsid w:val="00076BF7"/>
    <w:rsid w:val="00080976"/>
    <w:rsid w:val="00083482"/>
    <w:rsid w:val="000847BD"/>
    <w:rsid w:val="00086216"/>
    <w:rsid w:val="0009124A"/>
    <w:rsid w:val="00092A30"/>
    <w:rsid w:val="0009612D"/>
    <w:rsid w:val="00096BE5"/>
    <w:rsid w:val="000A361A"/>
    <w:rsid w:val="000A54B4"/>
    <w:rsid w:val="000A7920"/>
    <w:rsid w:val="000B0C79"/>
    <w:rsid w:val="000B10D3"/>
    <w:rsid w:val="000B339B"/>
    <w:rsid w:val="000C0043"/>
    <w:rsid w:val="000C0EBC"/>
    <w:rsid w:val="000C2ADF"/>
    <w:rsid w:val="000D05E9"/>
    <w:rsid w:val="000D1E16"/>
    <w:rsid w:val="000D4110"/>
    <w:rsid w:val="000D5894"/>
    <w:rsid w:val="000E04E2"/>
    <w:rsid w:val="000E0C18"/>
    <w:rsid w:val="000E2ADC"/>
    <w:rsid w:val="000E413B"/>
    <w:rsid w:val="000E47B7"/>
    <w:rsid w:val="000E7C56"/>
    <w:rsid w:val="000F06B8"/>
    <w:rsid w:val="000F3899"/>
    <w:rsid w:val="000F3E9B"/>
    <w:rsid w:val="000F4C98"/>
    <w:rsid w:val="000F4D1D"/>
    <w:rsid w:val="000F57B1"/>
    <w:rsid w:val="000F6440"/>
    <w:rsid w:val="000F7A76"/>
    <w:rsid w:val="000F7D97"/>
    <w:rsid w:val="00104BDD"/>
    <w:rsid w:val="001057DC"/>
    <w:rsid w:val="00107515"/>
    <w:rsid w:val="00110B3C"/>
    <w:rsid w:val="0011514A"/>
    <w:rsid w:val="00116C4D"/>
    <w:rsid w:val="001178C6"/>
    <w:rsid w:val="00120ED0"/>
    <w:rsid w:val="00122FC3"/>
    <w:rsid w:val="00123746"/>
    <w:rsid w:val="00123DF3"/>
    <w:rsid w:val="00123F73"/>
    <w:rsid w:val="00124B84"/>
    <w:rsid w:val="001269A4"/>
    <w:rsid w:val="001307A6"/>
    <w:rsid w:val="00130CD7"/>
    <w:rsid w:val="00132A03"/>
    <w:rsid w:val="00134D38"/>
    <w:rsid w:val="00135C73"/>
    <w:rsid w:val="00135DC2"/>
    <w:rsid w:val="00136639"/>
    <w:rsid w:val="00140893"/>
    <w:rsid w:val="0014098E"/>
    <w:rsid w:val="00145103"/>
    <w:rsid w:val="001451A4"/>
    <w:rsid w:val="00145A68"/>
    <w:rsid w:val="00152165"/>
    <w:rsid w:val="001534CA"/>
    <w:rsid w:val="00154F0C"/>
    <w:rsid w:val="0016031C"/>
    <w:rsid w:val="001611EA"/>
    <w:rsid w:val="0016277D"/>
    <w:rsid w:val="00163D87"/>
    <w:rsid w:val="00164341"/>
    <w:rsid w:val="00166AAD"/>
    <w:rsid w:val="00171A72"/>
    <w:rsid w:val="001727D9"/>
    <w:rsid w:val="00176259"/>
    <w:rsid w:val="00177704"/>
    <w:rsid w:val="00177D72"/>
    <w:rsid w:val="00184842"/>
    <w:rsid w:val="00187892"/>
    <w:rsid w:val="001A3D09"/>
    <w:rsid w:val="001A6FDD"/>
    <w:rsid w:val="001B035B"/>
    <w:rsid w:val="001B11D8"/>
    <w:rsid w:val="001B2447"/>
    <w:rsid w:val="001B2AB4"/>
    <w:rsid w:val="001B72A9"/>
    <w:rsid w:val="001B784E"/>
    <w:rsid w:val="001C5D74"/>
    <w:rsid w:val="001D4A8E"/>
    <w:rsid w:val="001E17C8"/>
    <w:rsid w:val="001E18E9"/>
    <w:rsid w:val="001E1B41"/>
    <w:rsid w:val="001E2CE6"/>
    <w:rsid w:val="001E3073"/>
    <w:rsid w:val="001E40BE"/>
    <w:rsid w:val="001E523D"/>
    <w:rsid w:val="001F50EA"/>
    <w:rsid w:val="001F7286"/>
    <w:rsid w:val="00203717"/>
    <w:rsid w:val="002038E1"/>
    <w:rsid w:val="0020392B"/>
    <w:rsid w:val="00204BAF"/>
    <w:rsid w:val="002056F1"/>
    <w:rsid w:val="00207732"/>
    <w:rsid w:val="00207A80"/>
    <w:rsid w:val="0021009A"/>
    <w:rsid w:val="00213694"/>
    <w:rsid w:val="00215266"/>
    <w:rsid w:val="00217776"/>
    <w:rsid w:val="00217F0A"/>
    <w:rsid w:val="00222B4F"/>
    <w:rsid w:val="00222E2D"/>
    <w:rsid w:val="00222FDD"/>
    <w:rsid w:val="00224284"/>
    <w:rsid w:val="00224F51"/>
    <w:rsid w:val="00225FE4"/>
    <w:rsid w:val="00231862"/>
    <w:rsid w:val="00231EBA"/>
    <w:rsid w:val="002351A2"/>
    <w:rsid w:val="00236D0F"/>
    <w:rsid w:val="00237F0F"/>
    <w:rsid w:val="00243CD6"/>
    <w:rsid w:val="0024414D"/>
    <w:rsid w:val="00246151"/>
    <w:rsid w:val="00252782"/>
    <w:rsid w:val="00256A29"/>
    <w:rsid w:val="002574B9"/>
    <w:rsid w:val="00257BAC"/>
    <w:rsid w:val="0026194F"/>
    <w:rsid w:val="002654CE"/>
    <w:rsid w:val="002665B2"/>
    <w:rsid w:val="00271556"/>
    <w:rsid w:val="002739F8"/>
    <w:rsid w:val="0027462C"/>
    <w:rsid w:val="0027539D"/>
    <w:rsid w:val="0027692C"/>
    <w:rsid w:val="0028223C"/>
    <w:rsid w:val="00282D56"/>
    <w:rsid w:val="00290307"/>
    <w:rsid w:val="00292D1A"/>
    <w:rsid w:val="00293009"/>
    <w:rsid w:val="00295075"/>
    <w:rsid w:val="0029548B"/>
    <w:rsid w:val="00295781"/>
    <w:rsid w:val="0029603E"/>
    <w:rsid w:val="002A7104"/>
    <w:rsid w:val="002B43E0"/>
    <w:rsid w:val="002B46D7"/>
    <w:rsid w:val="002B7D71"/>
    <w:rsid w:val="002C25FC"/>
    <w:rsid w:val="002C5663"/>
    <w:rsid w:val="002C7043"/>
    <w:rsid w:val="002C785B"/>
    <w:rsid w:val="002D118B"/>
    <w:rsid w:val="002D2DC5"/>
    <w:rsid w:val="002D3C73"/>
    <w:rsid w:val="002D68DC"/>
    <w:rsid w:val="002E03E1"/>
    <w:rsid w:val="002E4FAD"/>
    <w:rsid w:val="002E52B5"/>
    <w:rsid w:val="002E67D5"/>
    <w:rsid w:val="002E6C8B"/>
    <w:rsid w:val="002F386B"/>
    <w:rsid w:val="002F53BE"/>
    <w:rsid w:val="002F7E15"/>
    <w:rsid w:val="0030318D"/>
    <w:rsid w:val="003035C0"/>
    <w:rsid w:val="00304DEE"/>
    <w:rsid w:val="00306E97"/>
    <w:rsid w:val="00307ECD"/>
    <w:rsid w:val="00313C42"/>
    <w:rsid w:val="00316A20"/>
    <w:rsid w:val="00320801"/>
    <w:rsid w:val="00321B63"/>
    <w:rsid w:val="0032476A"/>
    <w:rsid w:val="003250E0"/>
    <w:rsid w:val="0032588A"/>
    <w:rsid w:val="00326824"/>
    <w:rsid w:val="00331308"/>
    <w:rsid w:val="00331413"/>
    <w:rsid w:val="00331C82"/>
    <w:rsid w:val="00332994"/>
    <w:rsid w:val="003336D2"/>
    <w:rsid w:val="00334926"/>
    <w:rsid w:val="00341BB4"/>
    <w:rsid w:val="00342708"/>
    <w:rsid w:val="00342F77"/>
    <w:rsid w:val="00343F0D"/>
    <w:rsid w:val="00346DC6"/>
    <w:rsid w:val="003479BA"/>
    <w:rsid w:val="003527EF"/>
    <w:rsid w:val="00353820"/>
    <w:rsid w:val="00354CBB"/>
    <w:rsid w:val="003555D3"/>
    <w:rsid w:val="00360DB8"/>
    <w:rsid w:val="00363E1D"/>
    <w:rsid w:val="00366759"/>
    <w:rsid w:val="00367EAB"/>
    <w:rsid w:val="003747FD"/>
    <w:rsid w:val="00383ECC"/>
    <w:rsid w:val="0038771A"/>
    <w:rsid w:val="00387D07"/>
    <w:rsid w:val="003904A1"/>
    <w:rsid w:val="00390ECE"/>
    <w:rsid w:val="00397B78"/>
    <w:rsid w:val="003A10F6"/>
    <w:rsid w:val="003A1A79"/>
    <w:rsid w:val="003A325A"/>
    <w:rsid w:val="003A33EF"/>
    <w:rsid w:val="003A6174"/>
    <w:rsid w:val="003A6F8B"/>
    <w:rsid w:val="003A6FBF"/>
    <w:rsid w:val="003B13B2"/>
    <w:rsid w:val="003B3EFF"/>
    <w:rsid w:val="003B4F8E"/>
    <w:rsid w:val="003B5F9B"/>
    <w:rsid w:val="003B64E9"/>
    <w:rsid w:val="003B683C"/>
    <w:rsid w:val="003B7FB6"/>
    <w:rsid w:val="003C0FB0"/>
    <w:rsid w:val="003C66E9"/>
    <w:rsid w:val="003D6E12"/>
    <w:rsid w:val="003E2664"/>
    <w:rsid w:val="003E2ED6"/>
    <w:rsid w:val="003E7620"/>
    <w:rsid w:val="003F14E3"/>
    <w:rsid w:val="003F16FE"/>
    <w:rsid w:val="003F266A"/>
    <w:rsid w:val="003F2CAF"/>
    <w:rsid w:val="003F4FF6"/>
    <w:rsid w:val="003F6FC8"/>
    <w:rsid w:val="003F7938"/>
    <w:rsid w:val="004006A0"/>
    <w:rsid w:val="00401098"/>
    <w:rsid w:val="00407B08"/>
    <w:rsid w:val="00410EFA"/>
    <w:rsid w:val="00413969"/>
    <w:rsid w:val="00413B05"/>
    <w:rsid w:val="00414D93"/>
    <w:rsid w:val="004174AE"/>
    <w:rsid w:val="00417FA3"/>
    <w:rsid w:val="004257B1"/>
    <w:rsid w:val="004304DA"/>
    <w:rsid w:val="00430835"/>
    <w:rsid w:val="00432E65"/>
    <w:rsid w:val="00436993"/>
    <w:rsid w:val="00436C9E"/>
    <w:rsid w:val="00437CE6"/>
    <w:rsid w:val="00437DD6"/>
    <w:rsid w:val="0044033D"/>
    <w:rsid w:val="00442237"/>
    <w:rsid w:val="00442C7A"/>
    <w:rsid w:val="00443182"/>
    <w:rsid w:val="004434FF"/>
    <w:rsid w:val="00444FCF"/>
    <w:rsid w:val="00445C8C"/>
    <w:rsid w:val="00445FDF"/>
    <w:rsid w:val="00446BA3"/>
    <w:rsid w:val="00450822"/>
    <w:rsid w:val="00451CCC"/>
    <w:rsid w:val="00453100"/>
    <w:rsid w:val="00453B45"/>
    <w:rsid w:val="0045452D"/>
    <w:rsid w:val="004618B9"/>
    <w:rsid w:val="00461D83"/>
    <w:rsid w:val="0046347A"/>
    <w:rsid w:val="004652F1"/>
    <w:rsid w:val="00470C87"/>
    <w:rsid w:val="00471CC4"/>
    <w:rsid w:val="0047332A"/>
    <w:rsid w:val="00474108"/>
    <w:rsid w:val="004743D2"/>
    <w:rsid w:val="004814B6"/>
    <w:rsid w:val="00482F47"/>
    <w:rsid w:val="004942B5"/>
    <w:rsid w:val="00494B26"/>
    <w:rsid w:val="004958F8"/>
    <w:rsid w:val="0049754F"/>
    <w:rsid w:val="004A6176"/>
    <w:rsid w:val="004A772E"/>
    <w:rsid w:val="004B0C2F"/>
    <w:rsid w:val="004B1D6C"/>
    <w:rsid w:val="004B2768"/>
    <w:rsid w:val="004B652A"/>
    <w:rsid w:val="004C189E"/>
    <w:rsid w:val="004C1C8C"/>
    <w:rsid w:val="004C455D"/>
    <w:rsid w:val="004C5C11"/>
    <w:rsid w:val="004C649C"/>
    <w:rsid w:val="004C7E8F"/>
    <w:rsid w:val="004D14C5"/>
    <w:rsid w:val="004D5EAE"/>
    <w:rsid w:val="004D7BD6"/>
    <w:rsid w:val="004E29E5"/>
    <w:rsid w:val="004E48C0"/>
    <w:rsid w:val="004F009E"/>
    <w:rsid w:val="004F0862"/>
    <w:rsid w:val="004F2072"/>
    <w:rsid w:val="004F26C0"/>
    <w:rsid w:val="004F471F"/>
    <w:rsid w:val="004F7653"/>
    <w:rsid w:val="004F7A84"/>
    <w:rsid w:val="0050029C"/>
    <w:rsid w:val="00501967"/>
    <w:rsid w:val="00504BF3"/>
    <w:rsid w:val="00506979"/>
    <w:rsid w:val="00512AC4"/>
    <w:rsid w:val="00512E87"/>
    <w:rsid w:val="00513C48"/>
    <w:rsid w:val="00514182"/>
    <w:rsid w:val="00515F7B"/>
    <w:rsid w:val="00524FFC"/>
    <w:rsid w:val="00525758"/>
    <w:rsid w:val="0053271E"/>
    <w:rsid w:val="00532ABE"/>
    <w:rsid w:val="005332F8"/>
    <w:rsid w:val="005407C6"/>
    <w:rsid w:val="00540A28"/>
    <w:rsid w:val="0054118A"/>
    <w:rsid w:val="005429A0"/>
    <w:rsid w:val="00543D3E"/>
    <w:rsid w:val="005454E1"/>
    <w:rsid w:val="0054560D"/>
    <w:rsid w:val="00546136"/>
    <w:rsid w:val="00546B0C"/>
    <w:rsid w:val="005609FF"/>
    <w:rsid w:val="00561741"/>
    <w:rsid w:val="005639D7"/>
    <w:rsid w:val="00564E2B"/>
    <w:rsid w:val="00567546"/>
    <w:rsid w:val="005676A9"/>
    <w:rsid w:val="00570346"/>
    <w:rsid w:val="005718B8"/>
    <w:rsid w:val="00571B00"/>
    <w:rsid w:val="00573E24"/>
    <w:rsid w:val="0057430D"/>
    <w:rsid w:val="00575E4B"/>
    <w:rsid w:val="0058029B"/>
    <w:rsid w:val="00580B2A"/>
    <w:rsid w:val="00581A05"/>
    <w:rsid w:val="00582A9E"/>
    <w:rsid w:val="005857CF"/>
    <w:rsid w:val="00585A20"/>
    <w:rsid w:val="00590D90"/>
    <w:rsid w:val="00593421"/>
    <w:rsid w:val="005A1D8B"/>
    <w:rsid w:val="005A6D7F"/>
    <w:rsid w:val="005A7711"/>
    <w:rsid w:val="005A778A"/>
    <w:rsid w:val="005B119D"/>
    <w:rsid w:val="005B11DE"/>
    <w:rsid w:val="005B16ED"/>
    <w:rsid w:val="005B1913"/>
    <w:rsid w:val="005B1AEC"/>
    <w:rsid w:val="005B5108"/>
    <w:rsid w:val="005C07B7"/>
    <w:rsid w:val="005C1A93"/>
    <w:rsid w:val="005C68CC"/>
    <w:rsid w:val="005C78A8"/>
    <w:rsid w:val="005D382D"/>
    <w:rsid w:val="005D3C60"/>
    <w:rsid w:val="005D3E77"/>
    <w:rsid w:val="005D3EE8"/>
    <w:rsid w:val="005E1158"/>
    <w:rsid w:val="005E33B5"/>
    <w:rsid w:val="005E37BC"/>
    <w:rsid w:val="005E4254"/>
    <w:rsid w:val="005E5806"/>
    <w:rsid w:val="005E60AD"/>
    <w:rsid w:val="005F0B8C"/>
    <w:rsid w:val="005F37F3"/>
    <w:rsid w:val="005F4648"/>
    <w:rsid w:val="00605A1A"/>
    <w:rsid w:val="006061CF"/>
    <w:rsid w:val="00611656"/>
    <w:rsid w:val="00612A04"/>
    <w:rsid w:val="00625E1A"/>
    <w:rsid w:val="0062623E"/>
    <w:rsid w:val="0062663B"/>
    <w:rsid w:val="00626773"/>
    <w:rsid w:val="006303B4"/>
    <w:rsid w:val="00632018"/>
    <w:rsid w:val="0063290C"/>
    <w:rsid w:val="00633C51"/>
    <w:rsid w:val="006361C6"/>
    <w:rsid w:val="00636DB5"/>
    <w:rsid w:val="006402C6"/>
    <w:rsid w:val="00644422"/>
    <w:rsid w:val="00646BCE"/>
    <w:rsid w:val="00647866"/>
    <w:rsid w:val="006503D1"/>
    <w:rsid w:val="00651021"/>
    <w:rsid w:val="00654FA0"/>
    <w:rsid w:val="006558DA"/>
    <w:rsid w:val="00655BDC"/>
    <w:rsid w:val="0065676C"/>
    <w:rsid w:val="00662740"/>
    <w:rsid w:val="00662812"/>
    <w:rsid w:val="00666C13"/>
    <w:rsid w:val="006706AE"/>
    <w:rsid w:val="00671AEE"/>
    <w:rsid w:val="00671F3A"/>
    <w:rsid w:val="00673718"/>
    <w:rsid w:val="00674C51"/>
    <w:rsid w:val="00680019"/>
    <w:rsid w:val="0068025A"/>
    <w:rsid w:val="00683B62"/>
    <w:rsid w:val="00684180"/>
    <w:rsid w:val="00684B10"/>
    <w:rsid w:val="00684C48"/>
    <w:rsid w:val="006907FC"/>
    <w:rsid w:val="0069135C"/>
    <w:rsid w:val="00692118"/>
    <w:rsid w:val="00693E1C"/>
    <w:rsid w:val="00695525"/>
    <w:rsid w:val="00696A99"/>
    <w:rsid w:val="006A08B9"/>
    <w:rsid w:val="006A1BE9"/>
    <w:rsid w:val="006A1D6E"/>
    <w:rsid w:val="006A4EEF"/>
    <w:rsid w:val="006A5A54"/>
    <w:rsid w:val="006A5D86"/>
    <w:rsid w:val="006B19B4"/>
    <w:rsid w:val="006B245C"/>
    <w:rsid w:val="006B4FD6"/>
    <w:rsid w:val="006B5AB1"/>
    <w:rsid w:val="006C037E"/>
    <w:rsid w:val="006C34FA"/>
    <w:rsid w:val="006C356A"/>
    <w:rsid w:val="006C5877"/>
    <w:rsid w:val="006C6F75"/>
    <w:rsid w:val="006D177A"/>
    <w:rsid w:val="006D6369"/>
    <w:rsid w:val="006D6929"/>
    <w:rsid w:val="006D7B16"/>
    <w:rsid w:val="006E7098"/>
    <w:rsid w:val="006E7365"/>
    <w:rsid w:val="007001A3"/>
    <w:rsid w:val="007019F2"/>
    <w:rsid w:val="007036A7"/>
    <w:rsid w:val="00706678"/>
    <w:rsid w:val="00712841"/>
    <w:rsid w:val="00713F15"/>
    <w:rsid w:val="00720677"/>
    <w:rsid w:val="00721351"/>
    <w:rsid w:val="00722E15"/>
    <w:rsid w:val="00723638"/>
    <w:rsid w:val="00731B16"/>
    <w:rsid w:val="00735145"/>
    <w:rsid w:val="00735756"/>
    <w:rsid w:val="00736503"/>
    <w:rsid w:val="00737CD3"/>
    <w:rsid w:val="00750A8C"/>
    <w:rsid w:val="0075132E"/>
    <w:rsid w:val="00751A05"/>
    <w:rsid w:val="00752AFC"/>
    <w:rsid w:val="00755FFA"/>
    <w:rsid w:val="007561D0"/>
    <w:rsid w:val="007607C0"/>
    <w:rsid w:val="00767063"/>
    <w:rsid w:val="00767D12"/>
    <w:rsid w:val="00770A72"/>
    <w:rsid w:val="00771EA0"/>
    <w:rsid w:val="007737DC"/>
    <w:rsid w:val="00773C91"/>
    <w:rsid w:val="0077439C"/>
    <w:rsid w:val="00777861"/>
    <w:rsid w:val="00780733"/>
    <w:rsid w:val="00782A19"/>
    <w:rsid w:val="00785AFF"/>
    <w:rsid w:val="00785C98"/>
    <w:rsid w:val="00786B59"/>
    <w:rsid w:val="007903FA"/>
    <w:rsid w:val="00791F22"/>
    <w:rsid w:val="00792A33"/>
    <w:rsid w:val="00792AF5"/>
    <w:rsid w:val="00794176"/>
    <w:rsid w:val="00794251"/>
    <w:rsid w:val="0079769A"/>
    <w:rsid w:val="007A137B"/>
    <w:rsid w:val="007A37C6"/>
    <w:rsid w:val="007A591C"/>
    <w:rsid w:val="007B4E77"/>
    <w:rsid w:val="007C59D4"/>
    <w:rsid w:val="007C63AD"/>
    <w:rsid w:val="007C6628"/>
    <w:rsid w:val="007D4C9F"/>
    <w:rsid w:val="007D5C04"/>
    <w:rsid w:val="007D7C1A"/>
    <w:rsid w:val="007E0AF8"/>
    <w:rsid w:val="007E1121"/>
    <w:rsid w:val="007E63B2"/>
    <w:rsid w:val="007E7437"/>
    <w:rsid w:val="007F0F06"/>
    <w:rsid w:val="007F2F64"/>
    <w:rsid w:val="007F4915"/>
    <w:rsid w:val="007F585C"/>
    <w:rsid w:val="0080007C"/>
    <w:rsid w:val="00800CED"/>
    <w:rsid w:val="008019E8"/>
    <w:rsid w:val="00802290"/>
    <w:rsid w:val="00803B97"/>
    <w:rsid w:val="008041DF"/>
    <w:rsid w:val="00805502"/>
    <w:rsid w:val="008073AE"/>
    <w:rsid w:val="0081200D"/>
    <w:rsid w:val="00813E31"/>
    <w:rsid w:val="00817DA0"/>
    <w:rsid w:val="008225C5"/>
    <w:rsid w:val="00822640"/>
    <w:rsid w:val="00825D9A"/>
    <w:rsid w:val="008267EA"/>
    <w:rsid w:val="00830B89"/>
    <w:rsid w:val="00831F41"/>
    <w:rsid w:val="008361AA"/>
    <w:rsid w:val="00837FC8"/>
    <w:rsid w:val="00840FBF"/>
    <w:rsid w:val="008422B0"/>
    <w:rsid w:val="008432B6"/>
    <w:rsid w:val="00844E57"/>
    <w:rsid w:val="0084682B"/>
    <w:rsid w:val="00850697"/>
    <w:rsid w:val="00850EF7"/>
    <w:rsid w:val="0085124B"/>
    <w:rsid w:val="008524C1"/>
    <w:rsid w:val="008529D4"/>
    <w:rsid w:val="00853BEB"/>
    <w:rsid w:val="00854765"/>
    <w:rsid w:val="00854B3E"/>
    <w:rsid w:val="00855BF8"/>
    <w:rsid w:val="008565A6"/>
    <w:rsid w:val="008612E4"/>
    <w:rsid w:val="00862DAD"/>
    <w:rsid w:val="00862E3F"/>
    <w:rsid w:val="0087081D"/>
    <w:rsid w:val="0087188D"/>
    <w:rsid w:val="00872F82"/>
    <w:rsid w:val="008823D1"/>
    <w:rsid w:val="00883953"/>
    <w:rsid w:val="00884B92"/>
    <w:rsid w:val="00886C0F"/>
    <w:rsid w:val="008902BA"/>
    <w:rsid w:val="00891E11"/>
    <w:rsid w:val="008929DF"/>
    <w:rsid w:val="00897E0C"/>
    <w:rsid w:val="008A14E0"/>
    <w:rsid w:val="008A61EA"/>
    <w:rsid w:val="008A7902"/>
    <w:rsid w:val="008A7AB3"/>
    <w:rsid w:val="008B0635"/>
    <w:rsid w:val="008B08C7"/>
    <w:rsid w:val="008B1CD3"/>
    <w:rsid w:val="008B4E75"/>
    <w:rsid w:val="008C3781"/>
    <w:rsid w:val="008C4DBD"/>
    <w:rsid w:val="008C53F7"/>
    <w:rsid w:val="008C5E98"/>
    <w:rsid w:val="008C67D0"/>
    <w:rsid w:val="008C6B22"/>
    <w:rsid w:val="008D01BD"/>
    <w:rsid w:val="008D0F2A"/>
    <w:rsid w:val="008D28E9"/>
    <w:rsid w:val="008D2BC3"/>
    <w:rsid w:val="008E0F39"/>
    <w:rsid w:val="008E2112"/>
    <w:rsid w:val="008E3893"/>
    <w:rsid w:val="008E3AE5"/>
    <w:rsid w:val="008F05C1"/>
    <w:rsid w:val="008F090D"/>
    <w:rsid w:val="008F1566"/>
    <w:rsid w:val="008F2376"/>
    <w:rsid w:val="008F3E50"/>
    <w:rsid w:val="008F5EB6"/>
    <w:rsid w:val="008F6790"/>
    <w:rsid w:val="008F788E"/>
    <w:rsid w:val="00900E26"/>
    <w:rsid w:val="00902EB5"/>
    <w:rsid w:val="00903A66"/>
    <w:rsid w:val="00903F7B"/>
    <w:rsid w:val="009075DE"/>
    <w:rsid w:val="00907D3E"/>
    <w:rsid w:val="0091158C"/>
    <w:rsid w:val="00915A51"/>
    <w:rsid w:val="0092243E"/>
    <w:rsid w:val="00923B70"/>
    <w:rsid w:val="009251AB"/>
    <w:rsid w:val="00925906"/>
    <w:rsid w:val="00936628"/>
    <w:rsid w:val="00936693"/>
    <w:rsid w:val="009367B5"/>
    <w:rsid w:val="00942303"/>
    <w:rsid w:val="0094278C"/>
    <w:rsid w:val="009447E8"/>
    <w:rsid w:val="00945450"/>
    <w:rsid w:val="00945945"/>
    <w:rsid w:val="00952C53"/>
    <w:rsid w:val="00954561"/>
    <w:rsid w:val="00954C81"/>
    <w:rsid w:val="009556FA"/>
    <w:rsid w:val="009614F4"/>
    <w:rsid w:val="00962C5B"/>
    <w:rsid w:val="00965BB3"/>
    <w:rsid w:val="00970F55"/>
    <w:rsid w:val="00974DCD"/>
    <w:rsid w:val="009758BA"/>
    <w:rsid w:val="0097798F"/>
    <w:rsid w:val="0098080D"/>
    <w:rsid w:val="00980AE8"/>
    <w:rsid w:val="0098342E"/>
    <w:rsid w:val="009858A7"/>
    <w:rsid w:val="0099042E"/>
    <w:rsid w:val="00990CBC"/>
    <w:rsid w:val="009915C9"/>
    <w:rsid w:val="00991B80"/>
    <w:rsid w:val="00991FA8"/>
    <w:rsid w:val="0099369E"/>
    <w:rsid w:val="009A0CDF"/>
    <w:rsid w:val="009A0D01"/>
    <w:rsid w:val="009A14CA"/>
    <w:rsid w:val="009A1A84"/>
    <w:rsid w:val="009A4296"/>
    <w:rsid w:val="009A598C"/>
    <w:rsid w:val="009B42C5"/>
    <w:rsid w:val="009C0B20"/>
    <w:rsid w:val="009C2A92"/>
    <w:rsid w:val="009C34B2"/>
    <w:rsid w:val="009C3F89"/>
    <w:rsid w:val="009C45B3"/>
    <w:rsid w:val="009C7AF1"/>
    <w:rsid w:val="009D01AA"/>
    <w:rsid w:val="009D1F1A"/>
    <w:rsid w:val="009D2AED"/>
    <w:rsid w:val="009D524B"/>
    <w:rsid w:val="009D690F"/>
    <w:rsid w:val="009D710C"/>
    <w:rsid w:val="009E22BE"/>
    <w:rsid w:val="009E433A"/>
    <w:rsid w:val="009E441C"/>
    <w:rsid w:val="009E7883"/>
    <w:rsid w:val="009F0866"/>
    <w:rsid w:val="009F1EA5"/>
    <w:rsid w:val="009F2C18"/>
    <w:rsid w:val="009F2E8C"/>
    <w:rsid w:val="00A00457"/>
    <w:rsid w:val="00A01C4E"/>
    <w:rsid w:val="00A01EAD"/>
    <w:rsid w:val="00A06E0B"/>
    <w:rsid w:val="00A102E1"/>
    <w:rsid w:val="00A11366"/>
    <w:rsid w:val="00A1160C"/>
    <w:rsid w:val="00A148E8"/>
    <w:rsid w:val="00A14D21"/>
    <w:rsid w:val="00A15510"/>
    <w:rsid w:val="00A1768A"/>
    <w:rsid w:val="00A17B78"/>
    <w:rsid w:val="00A219E3"/>
    <w:rsid w:val="00A22AC6"/>
    <w:rsid w:val="00A27B6E"/>
    <w:rsid w:val="00A3135F"/>
    <w:rsid w:val="00A31752"/>
    <w:rsid w:val="00A36C16"/>
    <w:rsid w:val="00A40B61"/>
    <w:rsid w:val="00A42169"/>
    <w:rsid w:val="00A516C9"/>
    <w:rsid w:val="00A6088C"/>
    <w:rsid w:val="00A63E9D"/>
    <w:rsid w:val="00A66025"/>
    <w:rsid w:val="00A6694D"/>
    <w:rsid w:val="00A70CE4"/>
    <w:rsid w:val="00A73254"/>
    <w:rsid w:val="00A76803"/>
    <w:rsid w:val="00A774E1"/>
    <w:rsid w:val="00A7758A"/>
    <w:rsid w:val="00A776A4"/>
    <w:rsid w:val="00A80B6E"/>
    <w:rsid w:val="00A82D08"/>
    <w:rsid w:val="00A82D5E"/>
    <w:rsid w:val="00A83534"/>
    <w:rsid w:val="00A83661"/>
    <w:rsid w:val="00A83AAD"/>
    <w:rsid w:val="00A86C21"/>
    <w:rsid w:val="00A905E8"/>
    <w:rsid w:val="00A91885"/>
    <w:rsid w:val="00A947D3"/>
    <w:rsid w:val="00A95239"/>
    <w:rsid w:val="00A960D9"/>
    <w:rsid w:val="00A971FF"/>
    <w:rsid w:val="00A9771D"/>
    <w:rsid w:val="00AA00E7"/>
    <w:rsid w:val="00AA0301"/>
    <w:rsid w:val="00AA05D5"/>
    <w:rsid w:val="00AA1CC3"/>
    <w:rsid w:val="00AA6315"/>
    <w:rsid w:val="00AA7019"/>
    <w:rsid w:val="00AA7955"/>
    <w:rsid w:val="00AA7A1E"/>
    <w:rsid w:val="00AB0E65"/>
    <w:rsid w:val="00AB4EB6"/>
    <w:rsid w:val="00AB5B78"/>
    <w:rsid w:val="00AC5B01"/>
    <w:rsid w:val="00AD12CD"/>
    <w:rsid w:val="00AD3AB3"/>
    <w:rsid w:val="00AD3F39"/>
    <w:rsid w:val="00AD4D83"/>
    <w:rsid w:val="00AD693E"/>
    <w:rsid w:val="00AE1D83"/>
    <w:rsid w:val="00AE3C78"/>
    <w:rsid w:val="00AE4A31"/>
    <w:rsid w:val="00AE4B7A"/>
    <w:rsid w:val="00AE55DC"/>
    <w:rsid w:val="00AE599D"/>
    <w:rsid w:val="00AE7D17"/>
    <w:rsid w:val="00AF027D"/>
    <w:rsid w:val="00AF2959"/>
    <w:rsid w:val="00AF331A"/>
    <w:rsid w:val="00AF506B"/>
    <w:rsid w:val="00AF6070"/>
    <w:rsid w:val="00AF7B3A"/>
    <w:rsid w:val="00B0342B"/>
    <w:rsid w:val="00B039E8"/>
    <w:rsid w:val="00B044A3"/>
    <w:rsid w:val="00B06204"/>
    <w:rsid w:val="00B06F30"/>
    <w:rsid w:val="00B07BCC"/>
    <w:rsid w:val="00B07F30"/>
    <w:rsid w:val="00B1586C"/>
    <w:rsid w:val="00B213EA"/>
    <w:rsid w:val="00B218F6"/>
    <w:rsid w:val="00B22EAD"/>
    <w:rsid w:val="00B301AE"/>
    <w:rsid w:val="00B31ED8"/>
    <w:rsid w:val="00B41509"/>
    <w:rsid w:val="00B42CA5"/>
    <w:rsid w:val="00B45611"/>
    <w:rsid w:val="00B529FA"/>
    <w:rsid w:val="00B53230"/>
    <w:rsid w:val="00B53C51"/>
    <w:rsid w:val="00B55584"/>
    <w:rsid w:val="00B60143"/>
    <w:rsid w:val="00B6480E"/>
    <w:rsid w:val="00B7679C"/>
    <w:rsid w:val="00B777B5"/>
    <w:rsid w:val="00B801D6"/>
    <w:rsid w:val="00B87739"/>
    <w:rsid w:val="00B96876"/>
    <w:rsid w:val="00B97537"/>
    <w:rsid w:val="00BA4C4D"/>
    <w:rsid w:val="00BA5D44"/>
    <w:rsid w:val="00BB3103"/>
    <w:rsid w:val="00BC03E8"/>
    <w:rsid w:val="00BC6242"/>
    <w:rsid w:val="00BC713D"/>
    <w:rsid w:val="00BD0345"/>
    <w:rsid w:val="00BD33E3"/>
    <w:rsid w:val="00BD3649"/>
    <w:rsid w:val="00BD57BE"/>
    <w:rsid w:val="00BD5EAD"/>
    <w:rsid w:val="00BD624D"/>
    <w:rsid w:val="00BE15A1"/>
    <w:rsid w:val="00BE723C"/>
    <w:rsid w:val="00BF4C03"/>
    <w:rsid w:val="00BF5C32"/>
    <w:rsid w:val="00BF60A4"/>
    <w:rsid w:val="00C02B95"/>
    <w:rsid w:val="00C0483F"/>
    <w:rsid w:val="00C056E8"/>
    <w:rsid w:val="00C06BAB"/>
    <w:rsid w:val="00C1065B"/>
    <w:rsid w:val="00C10AA2"/>
    <w:rsid w:val="00C10C71"/>
    <w:rsid w:val="00C134BA"/>
    <w:rsid w:val="00C14C39"/>
    <w:rsid w:val="00C16043"/>
    <w:rsid w:val="00C22B82"/>
    <w:rsid w:val="00C25848"/>
    <w:rsid w:val="00C26292"/>
    <w:rsid w:val="00C35011"/>
    <w:rsid w:val="00C36FBB"/>
    <w:rsid w:val="00C41285"/>
    <w:rsid w:val="00C41CB6"/>
    <w:rsid w:val="00C422EB"/>
    <w:rsid w:val="00C437B2"/>
    <w:rsid w:val="00C451EC"/>
    <w:rsid w:val="00C451FE"/>
    <w:rsid w:val="00C4635F"/>
    <w:rsid w:val="00C47148"/>
    <w:rsid w:val="00C50878"/>
    <w:rsid w:val="00C512D4"/>
    <w:rsid w:val="00C534A8"/>
    <w:rsid w:val="00C55161"/>
    <w:rsid w:val="00C55301"/>
    <w:rsid w:val="00C55FCE"/>
    <w:rsid w:val="00C5710E"/>
    <w:rsid w:val="00C61C17"/>
    <w:rsid w:val="00C62321"/>
    <w:rsid w:val="00C6607B"/>
    <w:rsid w:val="00C6627A"/>
    <w:rsid w:val="00C72C27"/>
    <w:rsid w:val="00C737A1"/>
    <w:rsid w:val="00C81D84"/>
    <w:rsid w:val="00C83DEC"/>
    <w:rsid w:val="00C87124"/>
    <w:rsid w:val="00C93565"/>
    <w:rsid w:val="00C949DC"/>
    <w:rsid w:val="00C95A3D"/>
    <w:rsid w:val="00C96597"/>
    <w:rsid w:val="00CB01E0"/>
    <w:rsid w:val="00CB0DBE"/>
    <w:rsid w:val="00CB61AC"/>
    <w:rsid w:val="00CB74A1"/>
    <w:rsid w:val="00CB7AD9"/>
    <w:rsid w:val="00CC0163"/>
    <w:rsid w:val="00CC29EB"/>
    <w:rsid w:val="00CC36D7"/>
    <w:rsid w:val="00CC4024"/>
    <w:rsid w:val="00CC48CA"/>
    <w:rsid w:val="00CC55C8"/>
    <w:rsid w:val="00CC6877"/>
    <w:rsid w:val="00CD54FE"/>
    <w:rsid w:val="00CD6896"/>
    <w:rsid w:val="00CD6A21"/>
    <w:rsid w:val="00CD7CD3"/>
    <w:rsid w:val="00CE2C4D"/>
    <w:rsid w:val="00CE2F33"/>
    <w:rsid w:val="00CE6A69"/>
    <w:rsid w:val="00CE750A"/>
    <w:rsid w:val="00CE75E0"/>
    <w:rsid w:val="00CF1E7A"/>
    <w:rsid w:val="00CF2161"/>
    <w:rsid w:val="00CF3FFB"/>
    <w:rsid w:val="00CF49D7"/>
    <w:rsid w:val="00CF59A7"/>
    <w:rsid w:val="00CF7CAD"/>
    <w:rsid w:val="00D04509"/>
    <w:rsid w:val="00D07D1D"/>
    <w:rsid w:val="00D07F7C"/>
    <w:rsid w:val="00D11C00"/>
    <w:rsid w:val="00D11E32"/>
    <w:rsid w:val="00D139E3"/>
    <w:rsid w:val="00D1758C"/>
    <w:rsid w:val="00D2126E"/>
    <w:rsid w:val="00D30D70"/>
    <w:rsid w:val="00D31DB7"/>
    <w:rsid w:val="00D320BC"/>
    <w:rsid w:val="00D34F5A"/>
    <w:rsid w:val="00D35D34"/>
    <w:rsid w:val="00D35EFC"/>
    <w:rsid w:val="00D44512"/>
    <w:rsid w:val="00D446BA"/>
    <w:rsid w:val="00D44D5C"/>
    <w:rsid w:val="00D46A9E"/>
    <w:rsid w:val="00D47A9F"/>
    <w:rsid w:val="00D51EDC"/>
    <w:rsid w:val="00D528F0"/>
    <w:rsid w:val="00D54F00"/>
    <w:rsid w:val="00D651F7"/>
    <w:rsid w:val="00D65A3B"/>
    <w:rsid w:val="00D71662"/>
    <w:rsid w:val="00D80195"/>
    <w:rsid w:val="00D855A7"/>
    <w:rsid w:val="00D91A2F"/>
    <w:rsid w:val="00D9333F"/>
    <w:rsid w:val="00D93B25"/>
    <w:rsid w:val="00D97A45"/>
    <w:rsid w:val="00DA049B"/>
    <w:rsid w:val="00DA3D25"/>
    <w:rsid w:val="00DA681D"/>
    <w:rsid w:val="00DB0A71"/>
    <w:rsid w:val="00DB1564"/>
    <w:rsid w:val="00DB2509"/>
    <w:rsid w:val="00DB2FD7"/>
    <w:rsid w:val="00DB7356"/>
    <w:rsid w:val="00DC0414"/>
    <w:rsid w:val="00DC11EE"/>
    <w:rsid w:val="00DC2009"/>
    <w:rsid w:val="00DC23A1"/>
    <w:rsid w:val="00DC2670"/>
    <w:rsid w:val="00DC4082"/>
    <w:rsid w:val="00DC4CEC"/>
    <w:rsid w:val="00DC5F91"/>
    <w:rsid w:val="00DC75B1"/>
    <w:rsid w:val="00DD1C2B"/>
    <w:rsid w:val="00DD2B76"/>
    <w:rsid w:val="00DD5E20"/>
    <w:rsid w:val="00DD7184"/>
    <w:rsid w:val="00DE4623"/>
    <w:rsid w:val="00DE490D"/>
    <w:rsid w:val="00DF0A4A"/>
    <w:rsid w:val="00DF0F39"/>
    <w:rsid w:val="00DF623A"/>
    <w:rsid w:val="00E01245"/>
    <w:rsid w:val="00E023D7"/>
    <w:rsid w:val="00E04835"/>
    <w:rsid w:val="00E05FBC"/>
    <w:rsid w:val="00E06D34"/>
    <w:rsid w:val="00E112C9"/>
    <w:rsid w:val="00E12D0D"/>
    <w:rsid w:val="00E1493A"/>
    <w:rsid w:val="00E17C28"/>
    <w:rsid w:val="00E2018B"/>
    <w:rsid w:val="00E21B57"/>
    <w:rsid w:val="00E2289E"/>
    <w:rsid w:val="00E237FD"/>
    <w:rsid w:val="00E32684"/>
    <w:rsid w:val="00E330BE"/>
    <w:rsid w:val="00E33332"/>
    <w:rsid w:val="00E35A6E"/>
    <w:rsid w:val="00E47868"/>
    <w:rsid w:val="00E504E7"/>
    <w:rsid w:val="00E5083A"/>
    <w:rsid w:val="00E5341F"/>
    <w:rsid w:val="00E55F0A"/>
    <w:rsid w:val="00E57BBF"/>
    <w:rsid w:val="00E60197"/>
    <w:rsid w:val="00E62CAA"/>
    <w:rsid w:val="00E62CF8"/>
    <w:rsid w:val="00E63185"/>
    <w:rsid w:val="00E66017"/>
    <w:rsid w:val="00E66D48"/>
    <w:rsid w:val="00E67197"/>
    <w:rsid w:val="00E70D48"/>
    <w:rsid w:val="00E7677C"/>
    <w:rsid w:val="00E83309"/>
    <w:rsid w:val="00E8403A"/>
    <w:rsid w:val="00E85402"/>
    <w:rsid w:val="00E855BA"/>
    <w:rsid w:val="00E85749"/>
    <w:rsid w:val="00E85D91"/>
    <w:rsid w:val="00E86C92"/>
    <w:rsid w:val="00E90A62"/>
    <w:rsid w:val="00E935C6"/>
    <w:rsid w:val="00E95F4A"/>
    <w:rsid w:val="00EA0A05"/>
    <w:rsid w:val="00EA7DB1"/>
    <w:rsid w:val="00EB00C7"/>
    <w:rsid w:val="00EB02FC"/>
    <w:rsid w:val="00EB243A"/>
    <w:rsid w:val="00EB423D"/>
    <w:rsid w:val="00EB5DAF"/>
    <w:rsid w:val="00EC0734"/>
    <w:rsid w:val="00EC1446"/>
    <w:rsid w:val="00EC225A"/>
    <w:rsid w:val="00EC29C9"/>
    <w:rsid w:val="00EC30D7"/>
    <w:rsid w:val="00EC49F0"/>
    <w:rsid w:val="00EC5208"/>
    <w:rsid w:val="00EC53BD"/>
    <w:rsid w:val="00EC6304"/>
    <w:rsid w:val="00EC7C3B"/>
    <w:rsid w:val="00EC7F76"/>
    <w:rsid w:val="00ED1245"/>
    <w:rsid w:val="00ED40A5"/>
    <w:rsid w:val="00ED56A7"/>
    <w:rsid w:val="00ED58E8"/>
    <w:rsid w:val="00ED5C2F"/>
    <w:rsid w:val="00ED6629"/>
    <w:rsid w:val="00EE29B6"/>
    <w:rsid w:val="00EE55B0"/>
    <w:rsid w:val="00EE5C2E"/>
    <w:rsid w:val="00EE710D"/>
    <w:rsid w:val="00EE7D2D"/>
    <w:rsid w:val="00EF470E"/>
    <w:rsid w:val="00EF7C27"/>
    <w:rsid w:val="00F065D5"/>
    <w:rsid w:val="00F070CD"/>
    <w:rsid w:val="00F10EE2"/>
    <w:rsid w:val="00F111CB"/>
    <w:rsid w:val="00F13653"/>
    <w:rsid w:val="00F1411E"/>
    <w:rsid w:val="00F146CE"/>
    <w:rsid w:val="00F15E39"/>
    <w:rsid w:val="00F16093"/>
    <w:rsid w:val="00F16CF2"/>
    <w:rsid w:val="00F222BF"/>
    <w:rsid w:val="00F2277E"/>
    <w:rsid w:val="00F23A2C"/>
    <w:rsid w:val="00F23ED9"/>
    <w:rsid w:val="00F245D9"/>
    <w:rsid w:val="00F24614"/>
    <w:rsid w:val="00F3161F"/>
    <w:rsid w:val="00F31F00"/>
    <w:rsid w:val="00F323F1"/>
    <w:rsid w:val="00F3613F"/>
    <w:rsid w:val="00F403FC"/>
    <w:rsid w:val="00F41195"/>
    <w:rsid w:val="00F449CF"/>
    <w:rsid w:val="00F44B2E"/>
    <w:rsid w:val="00F468C8"/>
    <w:rsid w:val="00F5176A"/>
    <w:rsid w:val="00F53443"/>
    <w:rsid w:val="00F55953"/>
    <w:rsid w:val="00F56CBA"/>
    <w:rsid w:val="00F5733A"/>
    <w:rsid w:val="00F57427"/>
    <w:rsid w:val="00F575D5"/>
    <w:rsid w:val="00F608B6"/>
    <w:rsid w:val="00F632BD"/>
    <w:rsid w:val="00F65C4B"/>
    <w:rsid w:val="00F6675A"/>
    <w:rsid w:val="00F71173"/>
    <w:rsid w:val="00F71C18"/>
    <w:rsid w:val="00F74D0E"/>
    <w:rsid w:val="00F768F4"/>
    <w:rsid w:val="00F76A20"/>
    <w:rsid w:val="00F815CC"/>
    <w:rsid w:val="00F92535"/>
    <w:rsid w:val="00FA0CA3"/>
    <w:rsid w:val="00FA18F4"/>
    <w:rsid w:val="00FA2005"/>
    <w:rsid w:val="00FA73AE"/>
    <w:rsid w:val="00FA75CE"/>
    <w:rsid w:val="00FB2C6B"/>
    <w:rsid w:val="00FB53C1"/>
    <w:rsid w:val="00FB7A1C"/>
    <w:rsid w:val="00FC2DE9"/>
    <w:rsid w:val="00FC4818"/>
    <w:rsid w:val="00FC5C8B"/>
    <w:rsid w:val="00FC6876"/>
    <w:rsid w:val="00FC793C"/>
    <w:rsid w:val="00FD1C24"/>
    <w:rsid w:val="00FD3F23"/>
    <w:rsid w:val="00FD45C1"/>
    <w:rsid w:val="00FD7043"/>
    <w:rsid w:val="00FE22B0"/>
    <w:rsid w:val="00FE3FDD"/>
    <w:rsid w:val="00FE5CCE"/>
    <w:rsid w:val="00FE716A"/>
    <w:rsid w:val="00FF3F2D"/>
    <w:rsid w:val="00FF4888"/>
    <w:rsid w:val="00FF6177"/>
    <w:rsid w:val="00FF74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BDBFEB"/>
  <w15:chartTrackingRefBased/>
  <w15:docId w15:val="{5822DCCA-F37A-4551-8F34-63857D64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4A6176"/>
    <w:pPr>
      <w:keepNext/>
      <w:outlineLvl w:val="0"/>
    </w:pPr>
    <w:rPr>
      <w:rFonts w:cs="Arial"/>
      <w:b/>
      <w:bCs/>
    </w:rPr>
  </w:style>
  <w:style w:type="paragraph" w:styleId="Heading2">
    <w:name w:val="heading 2"/>
    <w:basedOn w:val="Normal"/>
    <w:next w:val="Normal"/>
    <w:link w:val="Heading2Char"/>
    <w:unhideWhenUsed/>
    <w:qFormat/>
    <w:rsid w:val="00923B7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uiPriority w:val="99"/>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paragraph" w:customStyle="1" w:styleId="Default">
    <w:name w:val="Default"/>
    <w:rsid w:val="00735756"/>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571B00"/>
    <w:rPr>
      <w:rFonts w:ascii="Arial" w:hAnsi="Arial"/>
      <w:sz w:val="24"/>
    </w:rPr>
  </w:style>
  <w:style w:type="paragraph" w:styleId="NormalWeb">
    <w:name w:val="Normal (Web)"/>
    <w:basedOn w:val="Normal"/>
    <w:uiPriority w:val="99"/>
    <w:unhideWhenUsed/>
    <w:rsid w:val="00C451EC"/>
    <w:pPr>
      <w:spacing w:before="100" w:beforeAutospacing="1" w:after="100" w:afterAutospacing="1"/>
    </w:pPr>
    <w:rPr>
      <w:rFonts w:ascii="Times New Roman" w:hAnsi="Times New Roman"/>
      <w:szCs w:val="24"/>
    </w:rPr>
  </w:style>
  <w:style w:type="character" w:styleId="Strong">
    <w:name w:val="Strong"/>
    <w:uiPriority w:val="22"/>
    <w:qFormat/>
    <w:rsid w:val="00C451EC"/>
    <w:rPr>
      <w:b/>
      <w:bCs/>
    </w:rPr>
  </w:style>
  <w:style w:type="character" w:styleId="UnresolvedMention">
    <w:name w:val="Unresolved Mention"/>
    <w:uiPriority w:val="99"/>
    <w:semiHidden/>
    <w:unhideWhenUsed/>
    <w:rsid w:val="00886C0F"/>
    <w:rPr>
      <w:color w:val="605E5C"/>
      <w:shd w:val="clear" w:color="auto" w:fill="E1DFDD"/>
    </w:rPr>
  </w:style>
  <w:style w:type="paragraph" w:styleId="Revision">
    <w:name w:val="Revision"/>
    <w:hidden/>
    <w:uiPriority w:val="99"/>
    <w:semiHidden/>
    <w:rsid w:val="00611656"/>
    <w:rPr>
      <w:rFonts w:ascii="Arial" w:hAnsi="Arial"/>
      <w:sz w:val="24"/>
    </w:rPr>
  </w:style>
  <w:style w:type="character" w:customStyle="1" w:styleId="Heading2Char">
    <w:name w:val="Heading 2 Char"/>
    <w:link w:val="Heading2"/>
    <w:rsid w:val="00923B70"/>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923B70"/>
    <w:pPr>
      <w:keepLines/>
      <w:spacing w:before="240" w:line="259" w:lineRule="auto"/>
      <w:outlineLvl w:val="9"/>
    </w:pPr>
    <w:rPr>
      <w:rFonts w:ascii="Calibri Light" w:hAnsi="Calibri Light" w:cs="Times New Roman"/>
      <w:b w:val="0"/>
      <w:bCs w:val="0"/>
      <w:color w:val="2F5496"/>
      <w:sz w:val="32"/>
      <w:szCs w:val="32"/>
    </w:rPr>
  </w:style>
  <w:style w:type="paragraph" w:styleId="TOC1">
    <w:name w:val="toc 1"/>
    <w:basedOn w:val="Normal"/>
    <w:next w:val="Normal"/>
    <w:autoRedefine/>
    <w:uiPriority w:val="39"/>
    <w:rsid w:val="00923B70"/>
  </w:style>
  <w:style w:type="paragraph" w:styleId="TOC2">
    <w:name w:val="toc 2"/>
    <w:basedOn w:val="Normal"/>
    <w:next w:val="Normal"/>
    <w:autoRedefine/>
    <w:uiPriority w:val="39"/>
    <w:rsid w:val="00923B70"/>
    <w:pPr>
      <w:ind w:left="240"/>
    </w:pPr>
  </w:style>
  <w:style w:type="paragraph" w:styleId="BodyText">
    <w:name w:val="Body Text"/>
    <w:basedOn w:val="Normal"/>
    <w:link w:val="BodyTextChar"/>
    <w:rsid w:val="00980AE8"/>
    <w:rPr>
      <w:rFonts w:ascii="Times New Roman" w:hAnsi="Times New Roman"/>
    </w:rPr>
  </w:style>
  <w:style w:type="character" w:customStyle="1" w:styleId="BodyTextChar">
    <w:name w:val="Body Text Char"/>
    <w:link w:val="BodyText"/>
    <w:rsid w:val="00980AE8"/>
    <w:rPr>
      <w:sz w:val="24"/>
    </w:rPr>
  </w:style>
  <w:style w:type="paragraph" w:customStyle="1" w:styleId="p6">
    <w:name w:val="p6"/>
    <w:basedOn w:val="Normal"/>
    <w:rsid w:val="00980AE8"/>
    <w:pPr>
      <w:widowControl w:val="0"/>
      <w:tabs>
        <w:tab w:val="left" w:pos="720"/>
      </w:tabs>
      <w:autoSpaceDE w:val="0"/>
      <w:autoSpaceDN w:val="0"/>
      <w:adjustRightInd w:val="0"/>
      <w:spacing w:line="280" w:lineRule="atLeast"/>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yqa0@cdc.gov" TargetMode="External" /><Relationship Id="rId9" Type="http://schemas.openxmlformats.org/officeDocument/2006/relationships/hyperlink" Target="mailto:iez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9" ma:contentTypeDescription="Create a new document." ma:contentTypeScope="" ma:versionID="5fdc277e412d7fcca8f6e25730a61d03">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909d33684b5a04fe210045a48b66ec"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6EF52-8266-48C8-81E5-80A877DB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03D4B-0724-4578-96E1-7899C2AC8371}">
  <ds:schemaRefs>
    <ds:schemaRef ds:uri="http://schemas.openxmlformats.org/officeDocument/2006/bibliography"/>
  </ds:schemaRefs>
</ds:datastoreItem>
</file>

<file path=customXml/itemProps3.xml><?xml version="1.0" encoding="utf-8"?>
<ds:datastoreItem xmlns:ds="http://schemas.openxmlformats.org/officeDocument/2006/customXml" ds:itemID="{9F55ED67-49C0-44BF-B831-19251CDCB4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FC1398-D3FE-48B2-840F-87CB299F7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Occupational injuries and illnesses among emergency medical services (EMS) workers: A NEISS-Work telephone interview survey</vt:lpstr>
    </vt:vector>
  </TitlesOfParts>
  <Company>ITSO</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injuries and illnesses among emergency medical services (EMS) workers: A NEISS-Work telephone interview survey</dc:title>
  <dc:creator>Audrey Reichard</dc:creator>
  <cp:lastModifiedBy>Zirger, Jeffrey (CDC/DDPHSS/OS/OSI)</cp:lastModifiedBy>
  <cp:revision>2</cp:revision>
  <cp:lastPrinted>2018-05-02T16:37:00Z</cp:lastPrinted>
  <dcterms:created xsi:type="dcterms:W3CDTF">2023-06-22T17:03:00Z</dcterms:created>
  <dcterms:modified xsi:type="dcterms:W3CDTF">2023-06-22T17:03:00Z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ActionId">
    <vt:lpwstr>f462006b-cde6-49d2-8612-8a9debcb3014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2021-08-31T20:27:24Z</vt:lpwstr>
  </property>
  <property fmtid="{D5CDD505-2E9C-101B-9397-08002B2CF9AE}" pid="9" name="MSIP_Label_7b94a7b8-f06c-4dfe-bdcc-9b548fd58c31_SiteId">
    <vt:lpwstr>9ce70869-60db-44fd-abe8-d2767077fc8f</vt:lpwstr>
  </property>
</Properties>
</file>