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0446E8" w:rsidP="00B92B6C" w14:paraId="7BB40C3E" w14:textId="7B119F51">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Pr="000446E8" w:rsidR="000446E8">
        <w:rPr>
          <w:rFonts w:eastAsia="Calibri"/>
        </w:rPr>
        <w:fldChar w:fldCharType="begin"/>
      </w:r>
      <w:r w:rsidRPr="000446E8" w:rsidR="000446E8">
        <w:rPr>
          <w:rFonts w:eastAsia="Calibri"/>
        </w:rPr>
        <w:instrText xml:space="preserve"> DATE \@ "MMMM d, yyyy" </w:instrText>
      </w:r>
      <w:r w:rsidRPr="000446E8" w:rsidR="000446E8">
        <w:rPr>
          <w:rFonts w:eastAsia="Calibri"/>
        </w:rPr>
        <w:fldChar w:fldCharType="separate"/>
      </w:r>
      <w:r w:rsidR="00402DC8">
        <w:rPr>
          <w:rFonts w:eastAsia="Calibri"/>
          <w:noProof/>
        </w:rPr>
        <w:t>January 2, 2024</w:t>
      </w:r>
      <w:r w:rsidRPr="000446E8" w:rsidR="000446E8">
        <w:rPr>
          <w:rFonts w:eastAsia="Calibri"/>
        </w:rPr>
        <w:fldChar w:fldCharType="end"/>
      </w:r>
    </w:p>
    <w:p w:rsidR="00B92B6C" w:rsidRPr="00B92B6C" w:rsidP="00B92B6C" w14:paraId="4546AFDE" w14:textId="007AEF81">
      <w:pPr>
        <w:spacing w:after="200" w:line="276" w:lineRule="auto"/>
        <w:rPr>
          <w:rFonts w:eastAsia="Calibri"/>
        </w:rPr>
      </w:pPr>
      <w:r w:rsidRPr="000446E8">
        <w:rPr>
          <w:rFonts w:eastAsia="Calibri"/>
          <w:b/>
        </w:rPr>
        <w:t>TO:</w:t>
      </w:r>
      <w:r w:rsidRPr="000446E8">
        <w:rPr>
          <w:rFonts w:eastAsia="Calibri"/>
        </w:rPr>
        <w:tab/>
      </w:r>
      <w:r w:rsidRPr="000446E8">
        <w:rPr>
          <w:rFonts w:eastAsia="Calibri"/>
        </w:rPr>
        <w:tab/>
      </w:r>
      <w:r w:rsidRPr="000446E8">
        <w:rPr>
          <w:rFonts w:eastAsia="Calibri"/>
        </w:rPr>
        <w:tab/>
      </w:r>
      <w:r w:rsidRPr="00F754AE" w:rsidR="000446E8">
        <w:rPr>
          <w:rFonts w:eastAsia="Calibri"/>
        </w:rPr>
        <w:t>Daniel Cline</w:t>
      </w:r>
      <w:r w:rsidRPr="000446E8">
        <w:rPr>
          <w:rFonts w:eastAsia="Calibri"/>
        </w:rPr>
        <w:t>, OMB Desk Officer</w:t>
      </w:r>
    </w:p>
    <w:p w:rsidR="00B92B6C" w:rsidRPr="00B92B6C" w:rsidP="00B92B6C" w14:paraId="77BC1D71" w14:textId="437EB64A">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sidR="000446E8">
        <w:rPr>
          <w:rFonts w:eastAsia="Calibri"/>
        </w:rPr>
        <w:t>Joella Roland</w:t>
      </w:r>
      <w:r w:rsidRPr="00F754AE" w:rsidR="000446E8">
        <w:rPr>
          <w:rFonts w:eastAsia="Calibri"/>
        </w:rPr>
        <w:t>, H</w:t>
      </w:r>
      <w:r w:rsidRPr="002B64A9" w:rsidR="000446E8">
        <w:rPr>
          <w:rFonts w:eastAsia="Calibri"/>
        </w:rPr>
        <w:t>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668EAFCC">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w:t>
      </w:r>
      <w:r w:rsidR="00ED3751">
        <w:rPr>
          <w:rFonts w:eastAsia="Calibri"/>
        </w:rPr>
        <w:t>Bureau of Primary Health Care</w:t>
      </w:r>
      <w:r w:rsidRPr="00B92B6C">
        <w:rPr>
          <w:rFonts w:eastAsia="Calibri"/>
        </w:rPr>
        <w:t xml:space="preserve"> requests approval for changes to the </w:t>
      </w:r>
      <w:r w:rsidRPr="000A5812" w:rsidR="000A5812">
        <w:rPr>
          <w:rFonts w:eastAsia="Calibri"/>
        </w:rPr>
        <w:t xml:space="preserve">Health Resources and Services Administration (HRSA) currently has approval under the generic clearance, Office of Management and Budget (OMB) Control No. 0915-0212, to conduct customer satisfaction surveys </w:t>
      </w:r>
      <w:r w:rsidR="000A5812">
        <w:rPr>
          <w:rFonts w:eastAsia="Calibri"/>
        </w:rPr>
        <w:t xml:space="preserve">with </w:t>
      </w:r>
      <w:r w:rsidR="00F11D61">
        <w:rPr>
          <w:rFonts w:eastAsia="Calibri"/>
        </w:rPr>
        <w:t xml:space="preserve">an </w:t>
      </w:r>
      <w:r w:rsidRPr="00ED3751">
        <w:rPr>
          <w:rFonts w:eastAsia="Calibri"/>
        </w:rPr>
        <w:t>expiration date</w:t>
      </w:r>
      <w:r w:rsidR="00F11D61">
        <w:rPr>
          <w:rFonts w:eastAsia="Calibri"/>
        </w:rPr>
        <w:t xml:space="preserve"> of</w:t>
      </w:r>
      <w:r w:rsidRPr="00ED3751">
        <w:rPr>
          <w:rFonts w:eastAsia="Calibri"/>
        </w:rPr>
        <w:t xml:space="preserve"> </w:t>
      </w:r>
      <w:r w:rsidR="000A5812">
        <w:rPr>
          <w:rFonts w:eastAsia="Calibri"/>
        </w:rPr>
        <w:t>April 30</w:t>
      </w:r>
      <w:r w:rsidRPr="000A5812" w:rsidR="000A5812">
        <w:rPr>
          <w:rFonts w:eastAsia="Calibri"/>
          <w:vertAlign w:val="superscript"/>
        </w:rPr>
        <w:t>th</w:t>
      </w:r>
      <w:r w:rsidR="000A5812">
        <w:rPr>
          <w:rFonts w:eastAsia="Calibri"/>
        </w:rPr>
        <w:t>, 2024</w:t>
      </w:r>
      <w:r w:rsidRPr="00ED3751">
        <w:rPr>
          <w:rFonts w:eastAsia="Calibri"/>
        </w:rPr>
        <w:t>.</w:t>
      </w:r>
      <w:r w:rsidRPr="00B92B6C">
        <w:rPr>
          <w:rFonts w:eastAsia="Calibri"/>
        </w:rPr>
        <w:t xml:space="preserve"> </w:t>
      </w:r>
    </w:p>
    <w:p w:rsidR="00C76C18" w:rsidP="00C456A8" w14:paraId="10BB1E0B" w14:textId="102373E3">
      <w:pPr>
        <w:spacing w:after="200" w:line="276" w:lineRule="auto"/>
        <w:ind w:left="2160" w:hanging="2160"/>
      </w:pPr>
      <w:r w:rsidRPr="00B92B6C">
        <w:rPr>
          <w:rFonts w:eastAsia="Calibri"/>
          <w:b/>
        </w:rPr>
        <w:t>Purpose</w:t>
      </w:r>
      <w:r w:rsidRPr="00B92B6C">
        <w:rPr>
          <w:rFonts w:eastAsia="Calibri"/>
        </w:rPr>
        <w:t xml:space="preserve">: </w:t>
      </w:r>
      <w:r w:rsidRPr="00B92B6C">
        <w:rPr>
          <w:rFonts w:eastAsia="Calibri"/>
        </w:rPr>
        <w:tab/>
      </w:r>
      <w:r w:rsidRPr="00316CAD" w:rsidR="000A5812">
        <w:t>This is a request for OMB approval of a qualitative voluntary donor experience survey or focus group under HRSA’s generic clearance</w:t>
      </w:r>
      <w:r w:rsidR="000A5812">
        <w:t>.</w:t>
      </w:r>
    </w:p>
    <w:p w:rsidR="000A5812" w:rsidRPr="000A5812" w:rsidP="000A5812" w14:paraId="106E6573" w14:textId="31D56629">
      <w:pPr>
        <w:spacing w:after="200" w:line="276" w:lineRule="auto"/>
        <w:ind w:left="2160"/>
        <w:rPr>
          <w:rFonts w:eastAsia="Calibri"/>
        </w:rPr>
      </w:pPr>
      <w:r>
        <w:rPr>
          <w:rFonts w:eastAsia="Calibri"/>
        </w:rPr>
        <w:t xml:space="preserve">National Marrow Donor Program </w:t>
      </w:r>
      <w:r w:rsidRPr="000A5812">
        <w:rPr>
          <w:rFonts w:eastAsia="Calibri"/>
        </w:rPr>
        <w:t>NMDP</w:t>
      </w:r>
      <w:r w:rsidR="00463165">
        <w:rPr>
          <w:rFonts w:eastAsia="Calibri"/>
          <w:vertAlign w:val="superscript"/>
        </w:rPr>
        <w:t>SM</w:t>
      </w:r>
      <w:r>
        <w:rPr>
          <w:rFonts w:eastAsia="Calibri"/>
        </w:rPr>
        <w:t xml:space="preserve"> (“NMDP")</w:t>
      </w:r>
      <w:r w:rsidRPr="000A5812">
        <w:rPr>
          <w:rFonts w:eastAsia="Calibri"/>
        </w:rPr>
        <w:t xml:space="preserve"> is the Health Resources and Services Administration (HRSA) contractor operating the Single Point of Access-Coordinating Center (SPA-CC) contract under the C.W. Bill Young Cell Transplantation Program (Program) that was established by the Stem Cell Therapeutic and Research Act of 2005 (Public Law [P.L.] 109-129) and was most recently reauthorized in 2021 (P.L. 117-15).</w:t>
      </w:r>
    </w:p>
    <w:p w:rsidR="00654E53" w:rsidP="000A5812" w14:paraId="56186DEA" w14:textId="5941D124">
      <w:pPr>
        <w:spacing w:after="200" w:line="276" w:lineRule="auto"/>
        <w:ind w:left="2160" w:hanging="2160"/>
        <w:rPr>
          <w:rFonts w:eastAsia="Calibri"/>
          <w:b/>
          <w:bCs/>
        </w:rPr>
      </w:pPr>
      <w:r w:rsidRPr="00C456A8">
        <w:rPr>
          <w:rFonts w:eastAsia="Calibri"/>
          <w:b/>
          <w:bCs/>
        </w:rPr>
        <w:t>Changes:</w:t>
      </w:r>
      <w:r>
        <w:rPr>
          <w:rFonts w:eastAsia="Calibri"/>
          <w:b/>
          <w:bCs/>
        </w:rPr>
        <w:tab/>
      </w:r>
      <w:r w:rsidRPr="00654E53">
        <w:rPr>
          <w:rFonts w:eastAsia="Calibri"/>
        </w:rPr>
        <w:t xml:space="preserve">Name change from </w:t>
      </w:r>
      <w:r w:rsidRPr="00654E53">
        <w:t>Be The Match</w:t>
      </w:r>
      <w:r w:rsidRPr="00654E53">
        <w:rPr>
          <w:vertAlign w:val="superscript"/>
        </w:rPr>
        <w:t>®</w:t>
      </w:r>
      <w:r w:rsidRPr="00654E53">
        <w:t xml:space="preserve"> </w:t>
      </w:r>
      <w:r w:rsidRPr="00654E53">
        <w:rPr>
          <w:rFonts w:eastAsia="Calibri"/>
        </w:rPr>
        <w:t>to NMDP</w:t>
      </w:r>
      <w:r w:rsidRPr="00654E53">
        <w:rPr>
          <w:rFonts w:eastAsia="Calibri"/>
          <w:vertAlign w:val="superscript"/>
        </w:rPr>
        <w:t>SM</w:t>
      </w:r>
      <w:r w:rsidRPr="00654E53">
        <w:rPr>
          <w:rFonts w:eastAsia="Calibri"/>
        </w:rPr>
        <w:t>.</w:t>
      </w:r>
      <w:r w:rsidRPr="00654E53">
        <w:rPr>
          <w:rFonts w:eastAsia="Calibri"/>
          <w:b/>
          <w:bCs/>
        </w:rPr>
        <w:t xml:space="preserve">  </w:t>
      </w:r>
      <w:r w:rsidRPr="00654E53">
        <w:rPr>
          <w:rFonts w:eastAsia="Calibri"/>
        </w:rPr>
        <w:t xml:space="preserve">There are nominal changes to the burden hours. </w:t>
      </w:r>
      <w:r w:rsidR="00E258C8">
        <w:rPr>
          <w:rFonts w:eastAsia="Calibri"/>
        </w:rPr>
        <w:t xml:space="preserve"> </w:t>
      </w:r>
      <w:r w:rsidRPr="00654E53">
        <w:rPr>
          <w:rFonts w:eastAsia="Calibri"/>
        </w:rPr>
        <w:t xml:space="preserve">See </w:t>
      </w:r>
      <w:r w:rsidR="00CA24CA">
        <w:rPr>
          <w:rFonts w:eastAsia="Calibri"/>
        </w:rPr>
        <w:t>details</w:t>
      </w:r>
      <w:r>
        <w:rPr>
          <w:rFonts w:eastAsia="Calibri"/>
        </w:rPr>
        <w:t xml:space="preserve"> </w:t>
      </w:r>
      <w:r w:rsidR="00CA24CA">
        <w:rPr>
          <w:rFonts w:eastAsia="Calibri"/>
        </w:rPr>
        <w:t xml:space="preserve">per this memo and </w:t>
      </w:r>
      <w:r w:rsidRPr="00654E53">
        <w:rPr>
          <w:rFonts w:eastAsia="Calibri"/>
        </w:rPr>
        <w:t>attachment</w:t>
      </w:r>
      <w:r w:rsidR="0025421B">
        <w:rPr>
          <w:rFonts w:eastAsia="Calibri"/>
        </w:rPr>
        <w:t>s</w:t>
      </w:r>
      <w:r w:rsidRPr="00654E53">
        <w:rPr>
          <w:rFonts w:eastAsia="Calibri"/>
        </w:rPr>
        <w:t xml:space="preserve"> A,</w:t>
      </w:r>
      <w:r>
        <w:rPr>
          <w:rFonts w:eastAsia="Calibri"/>
        </w:rPr>
        <w:t xml:space="preserve"> </w:t>
      </w:r>
      <w:r w:rsidRPr="00654E53">
        <w:rPr>
          <w:rFonts w:eastAsia="Calibri"/>
        </w:rPr>
        <w:t>B, C</w:t>
      </w:r>
      <w:r w:rsidR="0025421B">
        <w:rPr>
          <w:rFonts w:eastAsia="Calibri"/>
        </w:rPr>
        <w:t>,</w:t>
      </w:r>
      <w:r w:rsidRPr="00654E53">
        <w:rPr>
          <w:rFonts w:eastAsia="Calibri"/>
        </w:rPr>
        <w:t xml:space="preserve"> and D.</w:t>
      </w:r>
    </w:p>
    <w:p w:rsidR="000A5812" w:rsidRPr="000A5812" w:rsidP="00CA24CA" w14:paraId="0000D8A7" w14:textId="4D013F9F">
      <w:pPr>
        <w:spacing w:after="200" w:line="276" w:lineRule="auto"/>
        <w:ind w:left="2160" w:hanging="2160"/>
        <w:rPr>
          <w:rFonts w:eastAsia="Calibri"/>
        </w:rPr>
      </w:pPr>
      <w:r>
        <w:rPr>
          <w:rFonts w:eastAsia="Calibri"/>
          <w:b/>
          <w:bCs/>
        </w:rPr>
        <w:t>Instruments:</w:t>
      </w:r>
      <w:r w:rsidR="00CA24CA">
        <w:rPr>
          <w:rFonts w:eastAsia="Calibri"/>
          <w:b/>
          <w:bCs/>
        </w:rPr>
        <w:t xml:space="preserve">              </w:t>
      </w:r>
      <w:r w:rsidRPr="000A5812">
        <w:rPr>
          <w:rFonts w:eastAsia="Calibri"/>
        </w:rPr>
        <w:t xml:space="preserve">The HRSA contractor will elicit feedback, via a web-based survey format, from NMDP blood stem cell donors.  Feedback from donors is essential to understand the changing needs for services and information as well as to gauge the helpfulness of the HRSA contractor and the educational materials and support provided.  The primary use </w:t>
      </w:r>
      <w:r w:rsidR="0025421B">
        <w:rPr>
          <w:rFonts w:eastAsia="Calibri"/>
        </w:rPr>
        <w:t>of</w:t>
      </w:r>
      <w:r w:rsidRPr="000A5812" w:rsidR="0025421B">
        <w:rPr>
          <w:rFonts w:eastAsia="Calibri"/>
        </w:rPr>
        <w:t xml:space="preserve"> </w:t>
      </w:r>
      <w:r w:rsidRPr="000A5812">
        <w:rPr>
          <w:rFonts w:eastAsia="Calibri"/>
        </w:rPr>
        <w:t>information gathered through the survey is to determine the effectiveness of donation programs and services.</w:t>
      </w:r>
    </w:p>
    <w:p w:rsidR="000A5812" w:rsidRPr="000A5812" w:rsidP="000A5812" w14:paraId="3B8440C1" w14:textId="77777777">
      <w:pPr>
        <w:spacing w:after="200" w:line="276" w:lineRule="auto"/>
        <w:ind w:left="2160"/>
        <w:rPr>
          <w:rFonts w:eastAsia="Calibri"/>
        </w:rPr>
      </w:pPr>
      <w:r w:rsidRPr="000A5812">
        <w:rPr>
          <w:rFonts w:eastAsia="Calibri"/>
        </w:rPr>
        <w:t xml:space="preserve">The current 2023 burden hour estimate has changed nominally from the 2022 burden estimate.  The SPA-CC recognized a calculation error, and the 2022 burden hour estimate should have been 211 instead of the </w:t>
      </w:r>
      <w:r w:rsidRPr="000A5812">
        <w:rPr>
          <w:rFonts w:eastAsia="Calibri"/>
        </w:rPr>
        <w:t xml:space="preserve">previously submitted 218.  Responses to the survey have increased minimally from 1,625 to 1,672 likely due to growth in overall donor volume and the 2023 burden estimate reflects a more accurate total (217 hours) based on calculations.  </w:t>
      </w:r>
    </w:p>
    <w:p w:rsidR="00141E59" w:rsidRPr="00B92B6C" w:rsidP="00B92B6C" w14:paraId="3D7315A6" w14:textId="057A908D">
      <w:pPr>
        <w:spacing w:after="200" w:line="276" w:lineRule="auto"/>
        <w:ind w:left="2160"/>
        <w:rPr>
          <w:rFonts w:eastAsia="Calibri"/>
        </w:rPr>
      </w:pPr>
      <w:r w:rsidRPr="000A5812">
        <w:rPr>
          <w:rFonts w:eastAsia="Calibri"/>
        </w:rPr>
        <w:t xml:space="preserve">All surveys are administered using a web-based survey tool. </w:t>
      </w:r>
      <w:r w:rsidR="00C00E08">
        <w:rPr>
          <w:rFonts w:eastAsia="Calibri"/>
        </w:rPr>
        <w:t xml:space="preserve"> </w:t>
      </w:r>
      <w:r w:rsidRPr="000A5812">
        <w:rPr>
          <w:rFonts w:eastAsia="Calibri"/>
        </w:rPr>
        <w:t>The technology used for the survey allows reminders to be sent only to non-responders, reducing the number of contacts, which also lessens the burden for both respondents and the contractor staff</w:t>
      </w:r>
      <w:r w:rsidR="00654E53">
        <w:rPr>
          <w:rFonts w:eastAsia="Calibri"/>
        </w:rPr>
        <w:t>.</w:t>
      </w:r>
    </w:p>
    <w:p w:rsidR="000A5812" w:rsidP="000A5812" w14:paraId="479E07E7" w14:textId="4ED850A1">
      <w:pPr>
        <w:pStyle w:val="BodyText"/>
        <w:spacing w:before="90"/>
        <w:ind w:right="130"/>
      </w:pPr>
      <w:r w:rsidRPr="00B92B6C">
        <w:rPr>
          <w:rFonts w:eastAsia="Calibri"/>
          <w:b/>
        </w:rPr>
        <w:t>Time Sensitivity</w:t>
      </w:r>
      <w:r w:rsidR="00816253">
        <w:rPr>
          <w:rFonts w:eastAsia="Calibri"/>
        </w:rPr>
        <w:t>:</w:t>
      </w:r>
    </w:p>
    <w:p w:rsidR="000A5812" w:rsidP="00654E53" w14:paraId="17C32BAC" w14:textId="0F57A8AF">
      <w:pPr>
        <w:pStyle w:val="BodyText"/>
        <w:spacing w:before="90"/>
        <w:ind w:left="2160" w:right="130"/>
      </w:pPr>
      <w:r w:rsidRPr="00241333">
        <w:t>This</w:t>
      </w:r>
      <w:r w:rsidRPr="00241333">
        <w:rPr>
          <w:spacing w:val="-4"/>
        </w:rPr>
        <w:t xml:space="preserve"> </w:t>
      </w:r>
      <w:r w:rsidRPr="00241333">
        <w:t>instrument</w:t>
      </w:r>
      <w:r w:rsidRPr="00241333">
        <w:rPr>
          <w:spacing w:val="-3"/>
        </w:rPr>
        <w:t xml:space="preserve"> </w:t>
      </w:r>
      <w:r w:rsidRPr="00241333">
        <w:t>was</w:t>
      </w:r>
      <w:r w:rsidRPr="00241333">
        <w:rPr>
          <w:spacing w:val="-4"/>
        </w:rPr>
        <w:t xml:space="preserve"> </w:t>
      </w:r>
      <w:r w:rsidRPr="00241333">
        <w:t>previously</w:t>
      </w:r>
      <w:r w:rsidRPr="00241333">
        <w:rPr>
          <w:spacing w:val="-3"/>
        </w:rPr>
        <w:t xml:space="preserve"> </w:t>
      </w:r>
      <w:r w:rsidRPr="00241333">
        <w:t>approved</w:t>
      </w:r>
      <w:r w:rsidRPr="00241333">
        <w:rPr>
          <w:spacing w:val="-3"/>
        </w:rPr>
        <w:t xml:space="preserve"> </w:t>
      </w:r>
      <w:r w:rsidRPr="00241333">
        <w:t>through</w:t>
      </w:r>
      <w:r w:rsidRPr="00241333">
        <w:rPr>
          <w:spacing w:val="-3"/>
        </w:rPr>
        <w:t xml:space="preserve"> </w:t>
      </w:r>
      <w:r w:rsidRPr="00241333">
        <w:t>a</w:t>
      </w:r>
      <w:r w:rsidRPr="00241333">
        <w:rPr>
          <w:spacing w:val="-5"/>
        </w:rPr>
        <w:t xml:space="preserve"> </w:t>
      </w:r>
      <w:r w:rsidRPr="00241333">
        <w:t>generic</w:t>
      </w:r>
      <w:r w:rsidRPr="00241333">
        <w:rPr>
          <w:spacing w:val="-5"/>
        </w:rPr>
        <w:t xml:space="preserve"> </w:t>
      </w:r>
      <w:r w:rsidRPr="00241333">
        <w:t>clearance</w:t>
      </w:r>
      <w:r w:rsidRPr="00241333">
        <w:rPr>
          <w:spacing w:val="-2"/>
        </w:rPr>
        <w:t xml:space="preserve"> </w:t>
      </w:r>
      <w:r w:rsidRPr="00241333">
        <w:t>process</w:t>
      </w:r>
      <w:r w:rsidRPr="00241333">
        <w:rPr>
          <w:spacing w:val="-4"/>
        </w:rPr>
        <w:t xml:space="preserve"> </w:t>
      </w:r>
      <w:r w:rsidRPr="00241333">
        <w:t>and</w:t>
      </w:r>
      <w:r w:rsidRPr="00241333">
        <w:rPr>
          <w:spacing w:val="-3"/>
        </w:rPr>
        <w:t xml:space="preserve"> </w:t>
      </w:r>
      <w:r w:rsidRPr="00241333">
        <w:t>expires</w:t>
      </w:r>
      <w:r w:rsidRPr="00241333">
        <w:rPr>
          <w:spacing w:val="-4"/>
        </w:rPr>
        <w:t xml:space="preserve"> </w:t>
      </w:r>
      <w:r w:rsidRPr="00241333">
        <w:t>on</w:t>
      </w:r>
      <w:r w:rsidRPr="00241333">
        <w:rPr>
          <w:spacing w:val="-3"/>
        </w:rPr>
        <w:t xml:space="preserve"> </w:t>
      </w:r>
      <w:r w:rsidRPr="00241333">
        <w:t>April 30, 2024</w:t>
      </w:r>
      <w:r>
        <w:t>.</w:t>
      </w:r>
    </w:p>
    <w:p w:rsidR="007E4D59" w:rsidP="007E4D59" w14:paraId="49C4B380" w14:textId="77777777">
      <w:pPr>
        <w:spacing w:after="200" w:line="276" w:lineRule="auto"/>
        <w:ind w:left="2160" w:hanging="2160"/>
        <w:rPr>
          <w:rFonts w:eastAsia="Calibri"/>
          <w:b/>
        </w:rPr>
      </w:pPr>
      <w:r w:rsidRPr="00B92B6C">
        <w:rPr>
          <w:rFonts w:eastAsia="Calibri"/>
          <w:b/>
        </w:rPr>
        <w:t>Burden:</w:t>
      </w:r>
      <w:r>
        <w:rPr>
          <w:rFonts w:eastAsia="Calibri"/>
          <w:b/>
        </w:rPr>
        <w:t xml:space="preserve"> </w:t>
      </w:r>
    </w:p>
    <w:p w:rsidR="007E4D59" w:rsidP="00654E53" w14:paraId="34AA4F69" w14:textId="5B9A1484">
      <w:pPr>
        <w:pStyle w:val="NormalSS"/>
        <w:ind w:left="2160" w:firstLine="0"/>
        <w:jc w:val="left"/>
        <w:rPr>
          <w:bCs/>
          <w:szCs w:val="24"/>
        </w:rPr>
      </w:pPr>
      <w:r w:rsidRPr="007E4D59">
        <w:rPr>
          <w:bCs/>
          <w:szCs w:val="24"/>
        </w:rPr>
        <w:t xml:space="preserve">Respondent calculation estimates are based on volumes from the current </w:t>
      </w:r>
      <w:r w:rsidRPr="007E4D59" w:rsidR="0025421B">
        <w:rPr>
          <w:bCs/>
          <w:szCs w:val="24"/>
        </w:rPr>
        <w:t>post</w:t>
      </w:r>
      <w:r w:rsidR="0025421B">
        <w:rPr>
          <w:bCs/>
          <w:szCs w:val="24"/>
        </w:rPr>
        <w:t>-</w:t>
      </w:r>
      <w:r w:rsidRPr="007E4D59">
        <w:rPr>
          <w:bCs/>
          <w:szCs w:val="24"/>
        </w:rPr>
        <w:t>donation survey (</w:t>
      </w:r>
      <w:r w:rsidR="006E16A0">
        <w:rPr>
          <w:bCs/>
          <w:szCs w:val="24"/>
        </w:rPr>
        <w:t>Be The Match</w:t>
      </w:r>
      <w:r w:rsidRPr="00654E53">
        <w:rPr>
          <w:bCs/>
          <w:szCs w:val="24"/>
          <w:vertAlign w:val="superscript"/>
        </w:rPr>
        <w:t>®</w:t>
      </w:r>
      <w:r w:rsidRPr="007E4D59">
        <w:rPr>
          <w:bCs/>
          <w:szCs w:val="24"/>
        </w:rPr>
        <w:t xml:space="preserve"> Donation Experience Survey) distribution in 2022 and </w:t>
      </w:r>
      <w:r w:rsidR="0025421B">
        <w:rPr>
          <w:bCs/>
          <w:szCs w:val="24"/>
        </w:rPr>
        <w:t xml:space="preserve">the </w:t>
      </w:r>
      <w:r w:rsidRPr="007E4D59">
        <w:rPr>
          <w:bCs/>
          <w:szCs w:val="24"/>
        </w:rPr>
        <w:t xml:space="preserve">current response rate of approximately 53 percent.  Burden hours were calculated via the Qualtrics survey tool, upon programming the survey a time estimate for completion was provided. </w:t>
      </w:r>
    </w:p>
    <w:p w:rsidR="007E4D59" w:rsidP="007E4D59" w14:paraId="416D958E" w14:textId="3534130C">
      <w:pPr>
        <w:pStyle w:val="NormalSS"/>
        <w:ind w:firstLine="0"/>
        <w:jc w:val="left"/>
        <w:rPr>
          <w:bCs/>
          <w:szCs w:val="24"/>
        </w:rPr>
      </w:pPr>
    </w:p>
    <w:tbl>
      <w:tblPr>
        <w:tblpPr w:leftFromText="180" w:rightFromText="180" w:vertAnchor="text" w:horzAnchor="margin" w:tblpXSpec="center" w:tblpY="34"/>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1350"/>
        <w:gridCol w:w="1980"/>
        <w:gridCol w:w="1890"/>
        <w:gridCol w:w="1900"/>
        <w:gridCol w:w="1260"/>
      </w:tblGrid>
      <w:tr w14:paraId="3CCFE830" w14:textId="77777777" w:rsidTr="0073643A">
        <w:tblPrEx>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885" w:type="dxa"/>
          </w:tcPr>
          <w:p w:rsidR="007E4D59" w:rsidRPr="007E4D59" w:rsidP="007E4D59" w14:paraId="473EFFDA" w14:textId="77777777">
            <w:pPr>
              <w:pStyle w:val="NormalSS"/>
              <w:jc w:val="left"/>
              <w:rPr>
                <w:b/>
                <w:bCs/>
              </w:rPr>
            </w:pPr>
            <w:r w:rsidRPr="007E4D59">
              <w:rPr>
                <w:b/>
                <w:bCs/>
              </w:rPr>
              <w:t>Type of</w:t>
            </w:r>
          </w:p>
          <w:p w:rsidR="007E4D59" w:rsidRPr="007E4D59" w:rsidP="007E4D59" w14:paraId="56EA29C2" w14:textId="77777777">
            <w:pPr>
              <w:pStyle w:val="NormalSS"/>
              <w:jc w:val="left"/>
              <w:rPr>
                <w:b/>
                <w:bCs/>
              </w:rPr>
            </w:pPr>
            <w:r w:rsidRPr="007E4D59">
              <w:rPr>
                <w:b/>
                <w:bCs/>
              </w:rPr>
              <w:t>Respondent</w:t>
            </w:r>
          </w:p>
          <w:p w:rsidR="007E4D59" w:rsidRPr="007E4D59" w:rsidP="007E4D59" w14:paraId="7050CFF7" w14:textId="77777777">
            <w:pPr>
              <w:pStyle w:val="NormalSS"/>
              <w:jc w:val="left"/>
              <w:rPr>
                <w:b/>
                <w:bCs/>
              </w:rPr>
            </w:pPr>
          </w:p>
        </w:tc>
        <w:tc>
          <w:tcPr>
            <w:tcW w:w="1350" w:type="dxa"/>
          </w:tcPr>
          <w:p w:rsidR="007E4D59" w:rsidRPr="007E4D59" w:rsidP="007E4D59" w14:paraId="6747246C" w14:textId="77777777">
            <w:pPr>
              <w:pStyle w:val="NormalSS"/>
              <w:jc w:val="left"/>
              <w:rPr>
                <w:b/>
                <w:bCs/>
              </w:rPr>
            </w:pPr>
            <w:r w:rsidRPr="007E4D59">
              <w:rPr>
                <w:b/>
                <w:bCs/>
              </w:rPr>
              <w:t>Form</w:t>
            </w:r>
          </w:p>
          <w:p w:rsidR="007E4D59" w:rsidRPr="007E4D59" w:rsidP="007E4D59" w14:paraId="2F4D4071" w14:textId="77777777">
            <w:pPr>
              <w:pStyle w:val="NormalSS"/>
              <w:jc w:val="left"/>
              <w:rPr>
                <w:b/>
                <w:bCs/>
              </w:rPr>
            </w:pPr>
            <w:r w:rsidRPr="007E4D59">
              <w:rPr>
                <w:b/>
                <w:bCs/>
              </w:rPr>
              <w:t>Name</w:t>
            </w:r>
          </w:p>
          <w:p w:rsidR="007E4D59" w:rsidRPr="007E4D59" w:rsidP="007E4D59" w14:paraId="41ADF688" w14:textId="77777777">
            <w:pPr>
              <w:pStyle w:val="NormalSS"/>
              <w:jc w:val="left"/>
              <w:rPr>
                <w:b/>
                <w:bCs/>
              </w:rPr>
            </w:pPr>
          </w:p>
        </w:tc>
        <w:tc>
          <w:tcPr>
            <w:tcW w:w="1980" w:type="dxa"/>
          </w:tcPr>
          <w:p w:rsidR="007E4D59" w:rsidRPr="007E4D59" w:rsidP="007E4D59" w14:paraId="49D7A42F" w14:textId="77777777">
            <w:pPr>
              <w:pStyle w:val="NormalSS"/>
              <w:jc w:val="left"/>
              <w:rPr>
                <w:b/>
                <w:bCs/>
              </w:rPr>
            </w:pPr>
            <w:r w:rsidRPr="007E4D59">
              <w:rPr>
                <w:b/>
                <w:bCs/>
              </w:rPr>
              <w:t>No. of</w:t>
            </w:r>
          </w:p>
          <w:p w:rsidR="007E4D59" w:rsidRPr="007E4D59" w:rsidP="007E4D59" w14:paraId="70C284AD" w14:textId="77777777">
            <w:pPr>
              <w:pStyle w:val="NormalSS"/>
              <w:jc w:val="left"/>
              <w:rPr>
                <w:b/>
                <w:bCs/>
              </w:rPr>
            </w:pPr>
            <w:r w:rsidRPr="007E4D59">
              <w:rPr>
                <w:b/>
                <w:bCs/>
              </w:rPr>
              <w:t>Respondents</w:t>
            </w:r>
          </w:p>
        </w:tc>
        <w:tc>
          <w:tcPr>
            <w:tcW w:w="1890" w:type="dxa"/>
          </w:tcPr>
          <w:p w:rsidR="007E4D59" w:rsidRPr="007E4D59" w:rsidP="007E4D59" w14:paraId="7168C65F" w14:textId="77777777">
            <w:pPr>
              <w:pStyle w:val="NormalSS"/>
              <w:jc w:val="left"/>
              <w:rPr>
                <w:b/>
                <w:bCs/>
              </w:rPr>
            </w:pPr>
            <w:r w:rsidRPr="007E4D59">
              <w:rPr>
                <w:b/>
                <w:bCs/>
              </w:rPr>
              <w:t>No.</w:t>
            </w:r>
          </w:p>
          <w:p w:rsidR="007E4D59" w:rsidRPr="007E4D59" w:rsidP="007E4D59" w14:paraId="5B8F2F82" w14:textId="77777777">
            <w:pPr>
              <w:pStyle w:val="NormalSS"/>
              <w:jc w:val="left"/>
              <w:rPr>
                <w:b/>
                <w:bCs/>
              </w:rPr>
            </w:pPr>
            <w:r w:rsidRPr="007E4D59">
              <w:rPr>
                <w:b/>
                <w:bCs/>
              </w:rPr>
              <w:t>Responses</w:t>
            </w:r>
          </w:p>
          <w:p w:rsidR="007E4D59" w:rsidRPr="007E4D59" w:rsidP="007E4D59" w14:paraId="1F1E77F4" w14:textId="77777777">
            <w:pPr>
              <w:pStyle w:val="NormalSS"/>
              <w:jc w:val="left"/>
              <w:rPr>
                <w:b/>
                <w:bCs/>
              </w:rPr>
            </w:pPr>
            <w:r w:rsidRPr="007E4D59">
              <w:rPr>
                <w:b/>
                <w:bCs/>
              </w:rPr>
              <w:t>per</w:t>
            </w:r>
          </w:p>
          <w:p w:rsidR="007E4D59" w:rsidRPr="007E4D59" w:rsidP="007E4D59" w14:paraId="6EEC8A6E" w14:textId="77777777">
            <w:pPr>
              <w:pStyle w:val="NormalSS"/>
              <w:jc w:val="left"/>
              <w:rPr>
                <w:b/>
                <w:bCs/>
              </w:rPr>
            </w:pPr>
            <w:r w:rsidRPr="007E4D59">
              <w:rPr>
                <w:b/>
                <w:bCs/>
              </w:rPr>
              <w:t>Respondent</w:t>
            </w:r>
          </w:p>
        </w:tc>
        <w:tc>
          <w:tcPr>
            <w:tcW w:w="1900" w:type="dxa"/>
          </w:tcPr>
          <w:p w:rsidR="007E4D59" w:rsidRPr="007E4D59" w:rsidP="007E4D59" w14:paraId="0387800C" w14:textId="77777777">
            <w:pPr>
              <w:pStyle w:val="NormalSS"/>
              <w:jc w:val="left"/>
              <w:rPr>
                <w:b/>
                <w:bCs/>
              </w:rPr>
            </w:pPr>
            <w:r w:rsidRPr="007E4D59">
              <w:rPr>
                <w:b/>
                <w:bCs/>
              </w:rPr>
              <w:t>Average</w:t>
            </w:r>
          </w:p>
          <w:p w:rsidR="007E4D59" w:rsidRPr="007E4D59" w:rsidP="007E4D59" w14:paraId="0047F6FF" w14:textId="77777777">
            <w:pPr>
              <w:pStyle w:val="NormalSS"/>
              <w:jc w:val="left"/>
              <w:rPr>
                <w:b/>
                <w:bCs/>
              </w:rPr>
            </w:pPr>
            <w:r w:rsidRPr="007E4D59">
              <w:rPr>
                <w:b/>
                <w:bCs/>
              </w:rPr>
              <w:t>Burden per</w:t>
            </w:r>
          </w:p>
          <w:p w:rsidR="007E4D59" w:rsidRPr="007E4D59" w:rsidP="007E4D59" w14:paraId="63DB55AC" w14:textId="77777777">
            <w:pPr>
              <w:pStyle w:val="NormalSS"/>
              <w:jc w:val="left"/>
              <w:rPr>
                <w:b/>
                <w:bCs/>
              </w:rPr>
            </w:pPr>
            <w:r w:rsidRPr="007E4D59">
              <w:rPr>
                <w:b/>
                <w:bCs/>
              </w:rPr>
              <w:t>Response</w:t>
            </w:r>
          </w:p>
          <w:p w:rsidR="007E4D59" w:rsidRPr="007E4D59" w:rsidP="007E4D59" w14:paraId="70729ACC" w14:textId="77777777">
            <w:pPr>
              <w:pStyle w:val="NormalSS"/>
              <w:jc w:val="left"/>
              <w:rPr>
                <w:b/>
                <w:bCs/>
              </w:rPr>
            </w:pPr>
            <w:r w:rsidRPr="007E4D59">
              <w:rPr>
                <w:b/>
                <w:bCs/>
              </w:rPr>
              <w:t>(in hours)</w:t>
            </w:r>
          </w:p>
        </w:tc>
        <w:tc>
          <w:tcPr>
            <w:tcW w:w="1260" w:type="dxa"/>
          </w:tcPr>
          <w:p w:rsidR="007E4D59" w:rsidRPr="007E4D59" w:rsidP="007E4D59" w14:paraId="77A9813D" w14:textId="77777777">
            <w:pPr>
              <w:pStyle w:val="NormalSS"/>
              <w:jc w:val="left"/>
              <w:rPr>
                <w:b/>
                <w:bCs/>
              </w:rPr>
            </w:pPr>
            <w:r w:rsidRPr="007E4D59">
              <w:rPr>
                <w:b/>
                <w:bCs/>
              </w:rPr>
              <w:t>Total Burden Hours</w:t>
            </w:r>
          </w:p>
        </w:tc>
      </w:tr>
      <w:tr w14:paraId="3B7EE882" w14:textId="77777777" w:rsidTr="0073643A">
        <w:tblPrEx>
          <w:tblW w:w="10265" w:type="dxa"/>
          <w:tblLayout w:type="fixed"/>
          <w:tblLook w:val="01E0"/>
        </w:tblPrEx>
        <w:trPr>
          <w:trHeight w:val="679"/>
        </w:trPr>
        <w:tc>
          <w:tcPr>
            <w:tcW w:w="1885" w:type="dxa"/>
          </w:tcPr>
          <w:p w:rsidR="007E4D59" w:rsidRPr="007E4D59" w:rsidP="007E4D59" w14:paraId="0F0B49FD" w14:textId="77777777">
            <w:pPr>
              <w:pStyle w:val="NormalSS"/>
              <w:jc w:val="left"/>
              <w:rPr>
                <w:bCs/>
              </w:rPr>
            </w:pPr>
            <w:r w:rsidRPr="007E4D59">
              <w:rPr>
                <w:bCs/>
              </w:rPr>
              <w:t>Blood Stem Cell Donors</w:t>
            </w:r>
          </w:p>
        </w:tc>
        <w:tc>
          <w:tcPr>
            <w:tcW w:w="1350" w:type="dxa"/>
          </w:tcPr>
          <w:p w:rsidR="007E4D59" w:rsidRPr="007E4D59" w:rsidP="006E16A0" w14:paraId="3F222C80" w14:textId="7BBB0F85">
            <w:pPr>
              <w:pStyle w:val="NormalSS"/>
              <w:ind w:firstLine="0"/>
              <w:jc w:val="left"/>
              <w:rPr>
                <w:bCs/>
              </w:rPr>
            </w:pPr>
            <w:r>
              <w:rPr>
                <w:bCs/>
              </w:rPr>
              <w:t>Be The Match</w:t>
            </w:r>
            <w:r w:rsidRPr="00654E53">
              <w:rPr>
                <w:bCs/>
                <w:vertAlign w:val="superscript"/>
              </w:rPr>
              <w:t>®</w:t>
            </w:r>
            <w:r w:rsidRPr="007E4D59">
              <w:rPr>
                <w:bCs/>
              </w:rPr>
              <w:t xml:space="preserve"> Donation Experience Survey</w:t>
            </w:r>
          </w:p>
        </w:tc>
        <w:tc>
          <w:tcPr>
            <w:tcW w:w="1980" w:type="dxa"/>
          </w:tcPr>
          <w:p w:rsidR="007E4D59" w:rsidRPr="007E4D59" w:rsidP="007E4D59" w14:paraId="1D12102E" w14:textId="77777777">
            <w:pPr>
              <w:pStyle w:val="NormalSS"/>
              <w:jc w:val="left"/>
              <w:rPr>
                <w:b/>
                <w:bCs/>
              </w:rPr>
            </w:pPr>
            <w:r w:rsidRPr="007E4D59">
              <w:rPr>
                <w:bCs/>
              </w:rPr>
              <w:t>1,672 (of 3,159 sent)</w:t>
            </w:r>
          </w:p>
        </w:tc>
        <w:tc>
          <w:tcPr>
            <w:tcW w:w="1890" w:type="dxa"/>
          </w:tcPr>
          <w:p w:rsidR="007E4D59" w:rsidRPr="007E4D59" w:rsidP="007E4D59" w14:paraId="59037AD8" w14:textId="77777777">
            <w:pPr>
              <w:pStyle w:val="NormalSS"/>
              <w:jc w:val="left"/>
              <w:rPr>
                <w:bCs/>
              </w:rPr>
            </w:pPr>
            <w:r w:rsidRPr="007E4D59">
              <w:rPr>
                <w:bCs/>
              </w:rPr>
              <w:t>1</w:t>
            </w:r>
          </w:p>
        </w:tc>
        <w:tc>
          <w:tcPr>
            <w:tcW w:w="1900" w:type="dxa"/>
          </w:tcPr>
          <w:p w:rsidR="007E4D59" w:rsidRPr="007E4D59" w:rsidP="007E4D59" w14:paraId="758C8AE7" w14:textId="77777777">
            <w:pPr>
              <w:pStyle w:val="NormalSS"/>
              <w:jc w:val="left"/>
              <w:rPr>
                <w:bCs/>
              </w:rPr>
            </w:pPr>
            <w:r w:rsidRPr="007E4D59">
              <w:rPr>
                <w:bCs/>
              </w:rPr>
              <w:t>8 minutes</w:t>
            </w:r>
          </w:p>
          <w:p w:rsidR="007E4D59" w:rsidRPr="007E4D59" w:rsidP="007E4D59" w14:paraId="2BB9C957" w14:textId="77777777">
            <w:pPr>
              <w:pStyle w:val="NormalSS"/>
              <w:jc w:val="left"/>
              <w:rPr>
                <w:bCs/>
              </w:rPr>
            </w:pPr>
            <w:r w:rsidRPr="007E4D59">
              <w:rPr>
                <w:bCs/>
              </w:rPr>
              <w:t>(.13 hrs.)</w:t>
            </w:r>
          </w:p>
        </w:tc>
        <w:tc>
          <w:tcPr>
            <w:tcW w:w="1260" w:type="dxa"/>
          </w:tcPr>
          <w:p w:rsidR="007E4D59" w:rsidRPr="007E4D59" w:rsidP="007E4D59" w14:paraId="116DC72E" w14:textId="77777777">
            <w:pPr>
              <w:pStyle w:val="NormalSS"/>
              <w:jc w:val="left"/>
              <w:rPr>
                <w:bCs/>
              </w:rPr>
            </w:pPr>
            <w:r w:rsidRPr="007E4D59">
              <w:rPr>
                <w:bCs/>
              </w:rPr>
              <w:t>217</w:t>
            </w:r>
          </w:p>
        </w:tc>
      </w:tr>
      <w:tr w14:paraId="5B0058D0" w14:textId="77777777" w:rsidTr="0073643A">
        <w:tblPrEx>
          <w:tblW w:w="10265" w:type="dxa"/>
          <w:tblLayout w:type="fixed"/>
          <w:tblLook w:val="01E0"/>
        </w:tblPrEx>
        <w:trPr>
          <w:trHeight w:val="815"/>
        </w:trPr>
        <w:tc>
          <w:tcPr>
            <w:tcW w:w="1885" w:type="dxa"/>
          </w:tcPr>
          <w:p w:rsidR="007E4D59" w:rsidRPr="007E4D59" w:rsidP="007E4D59" w14:paraId="0EAA90EE" w14:textId="77777777">
            <w:pPr>
              <w:pStyle w:val="NormalSS"/>
              <w:jc w:val="left"/>
              <w:rPr>
                <w:b/>
                <w:bCs/>
              </w:rPr>
            </w:pPr>
            <w:r w:rsidRPr="007E4D59">
              <w:rPr>
                <w:b/>
                <w:bCs/>
              </w:rPr>
              <w:t>Total</w:t>
            </w:r>
          </w:p>
        </w:tc>
        <w:tc>
          <w:tcPr>
            <w:tcW w:w="1350" w:type="dxa"/>
          </w:tcPr>
          <w:p w:rsidR="007E4D59" w:rsidRPr="007E4D59" w:rsidP="007E4D59" w14:paraId="4086BBCC" w14:textId="77777777">
            <w:pPr>
              <w:pStyle w:val="NormalSS"/>
              <w:jc w:val="left"/>
              <w:rPr>
                <w:bCs/>
              </w:rPr>
            </w:pPr>
          </w:p>
        </w:tc>
        <w:tc>
          <w:tcPr>
            <w:tcW w:w="1980" w:type="dxa"/>
          </w:tcPr>
          <w:p w:rsidR="007E4D59" w:rsidRPr="007E4D59" w:rsidP="007E4D59" w14:paraId="0BDF69F0" w14:textId="77777777">
            <w:pPr>
              <w:pStyle w:val="NormalSS"/>
              <w:jc w:val="left"/>
              <w:rPr>
                <w:bCs/>
              </w:rPr>
            </w:pPr>
            <w:r w:rsidRPr="007E4D59">
              <w:rPr>
                <w:bCs/>
              </w:rPr>
              <w:t>1,672 (of 3,159 sent)</w:t>
            </w:r>
          </w:p>
        </w:tc>
        <w:tc>
          <w:tcPr>
            <w:tcW w:w="1890" w:type="dxa"/>
          </w:tcPr>
          <w:p w:rsidR="007E4D59" w:rsidRPr="007E4D59" w:rsidP="007E4D59" w14:paraId="14EFD416" w14:textId="77777777">
            <w:pPr>
              <w:pStyle w:val="NormalSS"/>
              <w:jc w:val="left"/>
              <w:rPr>
                <w:bCs/>
              </w:rPr>
            </w:pPr>
            <w:r w:rsidRPr="007E4D59">
              <w:rPr>
                <w:bCs/>
              </w:rPr>
              <w:t>1</w:t>
            </w:r>
          </w:p>
        </w:tc>
        <w:tc>
          <w:tcPr>
            <w:tcW w:w="1900" w:type="dxa"/>
          </w:tcPr>
          <w:p w:rsidR="007E4D59" w:rsidRPr="007E4D59" w:rsidP="007E4D59" w14:paraId="4FA816CC" w14:textId="77777777">
            <w:pPr>
              <w:pStyle w:val="NormalSS"/>
              <w:jc w:val="left"/>
              <w:rPr>
                <w:bCs/>
              </w:rPr>
            </w:pPr>
            <w:r w:rsidRPr="007E4D59">
              <w:rPr>
                <w:bCs/>
              </w:rPr>
              <w:t>8 minutes</w:t>
            </w:r>
          </w:p>
          <w:p w:rsidR="007E4D59" w:rsidRPr="007E4D59" w:rsidP="007E4D59" w14:paraId="7E7F82E5" w14:textId="77777777">
            <w:pPr>
              <w:pStyle w:val="NormalSS"/>
              <w:jc w:val="left"/>
              <w:rPr>
                <w:bCs/>
              </w:rPr>
            </w:pPr>
            <w:r w:rsidRPr="007E4D59">
              <w:rPr>
                <w:bCs/>
              </w:rPr>
              <w:t>(.13 hrs.)</w:t>
            </w:r>
          </w:p>
        </w:tc>
        <w:tc>
          <w:tcPr>
            <w:tcW w:w="1260" w:type="dxa"/>
          </w:tcPr>
          <w:p w:rsidR="007E4D59" w:rsidRPr="007E4D59" w:rsidP="007E4D59" w14:paraId="7CCD95E1" w14:textId="77777777">
            <w:pPr>
              <w:pStyle w:val="NormalSS"/>
              <w:jc w:val="left"/>
              <w:rPr>
                <w:bCs/>
              </w:rPr>
            </w:pPr>
          </w:p>
          <w:p w:rsidR="007E4D59" w:rsidRPr="007E4D59" w:rsidP="007E4D59" w14:paraId="75FBE154" w14:textId="77777777">
            <w:pPr>
              <w:pStyle w:val="NormalSS"/>
              <w:jc w:val="left"/>
              <w:rPr>
                <w:bCs/>
              </w:rPr>
            </w:pPr>
            <w:r w:rsidRPr="007E4D59">
              <w:rPr>
                <w:bCs/>
              </w:rPr>
              <w:t>217</w:t>
            </w:r>
          </w:p>
        </w:tc>
      </w:tr>
    </w:tbl>
    <w:p w:rsidR="00B92B6C" w:rsidRPr="00B92B6C" w:rsidP="00654E53" w14:paraId="2B40BE0E" w14:textId="2FC55BAB">
      <w:pPr>
        <w:spacing w:after="200" w:line="276" w:lineRule="auto"/>
        <w:rPr>
          <w:rFonts w:eastAsia="Calibri"/>
        </w:rPr>
      </w:pP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B92B6C" w:rsidP="000A5812" w14:paraId="4A325EA8" w14:textId="415A7435">
      <w:pPr>
        <w:spacing w:after="200" w:line="276" w:lineRule="auto"/>
        <w:contextualSpacing/>
      </w:pPr>
      <w:r w:rsidRPr="00241333">
        <w:t>Survey</w:t>
      </w:r>
      <w:r>
        <w:t xml:space="preserve"> name change from </w:t>
      </w:r>
      <w:r w:rsidRPr="00241333">
        <w:t>Be The Match</w:t>
      </w:r>
      <w:r w:rsidRPr="00654E53">
        <w:rPr>
          <w:vertAlign w:val="superscript"/>
        </w:rPr>
        <w:t>®</w:t>
      </w:r>
      <w:r w:rsidRPr="00241333">
        <w:t xml:space="preserve"> Donation Experience Survey</w:t>
      </w:r>
      <w:r w:rsidR="007E4D59">
        <w:t xml:space="preserve"> to</w:t>
      </w:r>
      <w:r w:rsidRPr="007E4D59" w:rsidR="007E4D59">
        <w:t xml:space="preserve"> </w:t>
      </w:r>
      <w:r w:rsidR="007E4D59">
        <w:t>NMDP</w:t>
      </w:r>
      <w:r w:rsidRPr="00654E53" w:rsidR="00463165">
        <w:rPr>
          <w:vertAlign w:val="superscript"/>
        </w:rPr>
        <w:t>SM</w:t>
      </w:r>
      <w:r w:rsidRPr="00241333" w:rsidR="007E4D59">
        <w:t xml:space="preserve"> Donation Experience Survey</w:t>
      </w:r>
      <w:r w:rsidR="00654E53">
        <w:t>.</w:t>
      </w:r>
    </w:p>
    <w:p w:rsidR="007E4D59" w:rsidP="000A5812" w14:paraId="2128D3CB" w14:textId="05227092">
      <w:pPr>
        <w:spacing w:after="200" w:line="276" w:lineRule="auto"/>
        <w:contextualSpacing/>
        <w:rPr>
          <w:rFonts w:ascii="Calibri" w:eastAsia="Calibri" w:hAnsi="Calibri"/>
          <w:sz w:val="22"/>
          <w:szCs w:val="22"/>
        </w:rPr>
      </w:pPr>
    </w:p>
    <w:p w:rsidR="00654E53" w:rsidP="000A5812" w14:paraId="154533F5" w14:textId="1AE70A35">
      <w:pPr>
        <w:spacing w:after="200" w:line="276" w:lineRule="auto"/>
        <w:contextualSpacing/>
        <w:rPr>
          <w:rFonts w:ascii="Calibri" w:eastAsia="Calibri" w:hAnsi="Calibri"/>
          <w:sz w:val="22"/>
          <w:szCs w:val="22"/>
        </w:rPr>
      </w:pPr>
    </w:p>
    <w:p w:rsidR="00654E53" w:rsidRPr="00B92B6C" w:rsidP="000A5812" w14:paraId="2C7F62AE" w14:textId="77777777">
      <w:pPr>
        <w:spacing w:after="200" w:line="276" w:lineRule="auto"/>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D47431" w:rsidRPr="00402DC8" w:rsidP="0073643A" w14:paraId="6161513E" w14:textId="54DB7D86">
      <w:pPr>
        <w:pStyle w:val="BodyText"/>
        <w:ind w:right="2571"/>
      </w:pPr>
      <w:r w:rsidRPr="00654E53">
        <w:t>Atta</w:t>
      </w:r>
      <w:r w:rsidR="00FF0657">
        <w:t>chment</w:t>
      </w:r>
      <w:r w:rsidRPr="00654E53">
        <w:t xml:space="preserve"> A</w:t>
      </w:r>
      <w:r w:rsidR="00FF0657">
        <w:t xml:space="preserve"> </w:t>
      </w:r>
      <w:r w:rsidRPr="00654E53">
        <w:t>- Donation Experience Survey</w:t>
      </w:r>
      <w:r w:rsidR="00FF0657">
        <w:t xml:space="preserve"> - N</w:t>
      </w:r>
      <w:r w:rsidRPr="00654E53">
        <w:t xml:space="preserve">ame </w:t>
      </w:r>
      <w:r w:rsidR="00FF0657">
        <w:t>C</w:t>
      </w:r>
      <w:r w:rsidRPr="00654E53">
        <w:t xml:space="preserve">hange </w:t>
      </w:r>
      <w:r w:rsidR="00FF0657">
        <w:t>E</w:t>
      </w:r>
      <w:r w:rsidRPr="00654E53">
        <w:t>dits</w:t>
      </w: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15131"/>
    <w:rsid w:val="000446E8"/>
    <w:rsid w:val="00045B42"/>
    <w:rsid w:val="00053774"/>
    <w:rsid w:val="00054659"/>
    <w:rsid w:val="000707D8"/>
    <w:rsid w:val="00077FC4"/>
    <w:rsid w:val="00086224"/>
    <w:rsid w:val="00086A3E"/>
    <w:rsid w:val="000A5812"/>
    <w:rsid w:val="000A7DE4"/>
    <w:rsid w:val="000D2751"/>
    <w:rsid w:val="000D4ED8"/>
    <w:rsid w:val="000E7CCD"/>
    <w:rsid w:val="000F2103"/>
    <w:rsid w:val="00114CB5"/>
    <w:rsid w:val="00122B02"/>
    <w:rsid w:val="00126866"/>
    <w:rsid w:val="00141E59"/>
    <w:rsid w:val="00142733"/>
    <w:rsid w:val="00161207"/>
    <w:rsid w:val="00161D18"/>
    <w:rsid w:val="001626D3"/>
    <w:rsid w:val="001709E2"/>
    <w:rsid w:val="00184624"/>
    <w:rsid w:val="00190C2F"/>
    <w:rsid w:val="00191CE9"/>
    <w:rsid w:val="00193E7F"/>
    <w:rsid w:val="001A5F8A"/>
    <w:rsid w:val="001C250A"/>
    <w:rsid w:val="001E08B7"/>
    <w:rsid w:val="001E257B"/>
    <w:rsid w:val="001F7458"/>
    <w:rsid w:val="00204028"/>
    <w:rsid w:val="00233631"/>
    <w:rsid w:val="00241333"/>
    <w:rsid w:val="0025421B"/>
    <w:rsid w:val="00254744"/>
    <w:rsid w:val="002558F1"/>
    <w:rsid w:val="00255B93"/>
    <w:rsid w:val="0025694D"/>
    <w:rsid w:val="00270D9F"/>
    <w:rsid w:val="00270FE3"/>
    <w:rsid w:val="002774D5"/>
    <w:rsid w:val="002940FF"/>
    <w:rsid w:val="002B17DB"/>
    <w:rsid w:val="002B1E19"/>
    <w:rsid w:val="002B2C62"/>
    <w:rsid w:val="002B64A9"/>
    <w:rsid w:val="002D66C9"/>
    <w:rsid w:val="00301C0B"/>
    <w:rsid w:val="00310E49"/>
    <w:rsid w:val="00316CAD"/>
    <w:rsid w:val="00332AC4"/>
    <w:rsid w:val="00334D1E"/>
    <w:rsid w:val="003544DE"/>
    <w:rsid w:val="0037258C"/>
    <w:rsid w:val="003747B2"/>
    <w:rsid w:val="00383ECD"/>
    <w:rsid w:val="003901DB"/>
    <w:rsid w:val="003A6602"/>
    <w:rsid w:val="003B2616"/>
    <w:rsid w:val="003B3248"/>
    <w:rsid w:val="003C74AA"/>
    <w:rsid w:val="003D33F5"/>
    <w:rsid w:val="003D4040"/>
    <w:rsid w:val="003E0442"/>
    <w:rsid w:val="003F0F33"/>
    <w:rsid w:val="003F5854"/>
    <w:rsid w:val="00402DC8"/>
    <w:rsid w:val="004418A1"/>
    <w:rsid w:val="00441EE8"/>
    <w:rsid w:val="004473B6"/>
    <w:rsid w:val="00456345"/>
    <w:rsid w:val="00463165"/>
    <w:rsid w:val="00467E88"/>
    <w:rsid w:val="00476C4C"/>
    <w:rsid w:val="004870F0"/>
    <w:rsid w:val="00493F65"/>
    <w:rsid w:val="004A289E"/>
    <w:rsid w:val="004A3B9D"/>
    <w:rsid w:val="004C5BA6"/>
    <w:rsid w:val="004E6DD2"/>
    <w:rsid w:val="004E733E"/>
    <w:rsid w:val="005114FA"/>
    <w:rsid w:val="00512E18"/>
    <w:rsid w:val="00521D1C"/>
    <w:rsid w:val="00527869"/>
    <w:rsid w:val="005302CD"/>
    <w:rsid w:val="005439D1"/>
    <w:rsid w:val="0055021B"/>
    <w:rsid w:val="005725D4"/>
    <w:rsid w:val="00573D0B"/>
    <w:rsid w:val="00574FDB"/>
    <w:rsid w:val="0057786D"/>
    <w:rsid w:val="005950E5"/>
    <w:rsid w:val="005B1738"/>
    <w:rsid w:val="005B3157"/>
    <w:rsid w:val="005E064E"/>
    <w:rsid w:val="005E60D6"/>
    <w:rsid w:val="0061313F"/>
    <w:rsid w:val="00614C26"/>
    <w:rsid w:val="00616B50"/>
    <w:rsid w:val="006272EB"/>
    <w:rsid w:val="0063324E"/>
    <w:rsid w:val="006408E7"/>
    <w:rsid w:val="00654E53"/>
    <w:rsid w:val="006562F9"/>
    <w:rsid w:val="00657689"/>
    <w:rsid w:val="00657C22"/>
    <w:rsid w:val="00671F80"/>
    <w:rsid w:val="00680233"/>
    <w:rsid w:val="006934A4"/>
    <w:rsid w:val="00696C96"/>
    <w:rsid w:val="006A0213"/>
    <w:rsid w:val="006A4E88"/>
    <w:rsid w:val="006A53EB"/>
    <w:rsid w:val="006A5A87"/>
    <w:rsid w:val="006C099B"/>
    <w:rsid w:val="006D6D68"/>
    <w:rsid w:val="006E16A0"/>
    <w:rsid w:val="00714AC6"/>
    <w:rsid w:val="007177BC"/>
    <w:rsid w:val="0072161F"/>
    <w:rsid w:val="007261EE"/>
    <w:rsid w:val="007279C1"/>
    <w:rsid w:val="0073643A"/>
    <w:rsid w:val="00754D00"/>
    <w:rsid w:val="00782ABF"/>
    <w:rsid w:val="00783738"/>
    <w:rsid w:val="0078631F"/>
    <w:rsid w:val="0079084A"/>
    <w:rsid w:val="00791085"/>
    <w:rsid w:val="00793E52"/>
    <w:rsid w:val="007A3FC7"/>
    <w:rsid w:val="007B07DB"/>
    <w:rsid w:val="007B6733"/>
    <w:rsid w:val="007E4D59"/>
    <w:rsid w:val="007F4058"/>
    <w:rsid w:val="0081548F"/>
    <w:rsid w:val="00816253"/>
    <w:rsid w:val="008274E7"/>
    <w:rsid w:val="00827ADF"/>
    <w:rsid w:val="00865C53"/>
    <w:rsid w:val="00867179"/>
    <w:rsid w:val="008672A0"/>
    <w:rsid w:val="00873737"/>
    <w:rsid w:val="00875450"/>
    <w:rsid w:val="0089448C"/>
    <w:rsid w:val="008A09BF"/>
    <w:rsid w:val="008A3EF2"/>
    <w:rsid w:val="008A415A"/>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71770"/>
    <w:rsid w:val="009A08CB"/>
    <w:rsid w:val="009A60CA"/>
    <w:rsid w:val="009B37A2"/>
    <w:rsid w:val="009C3060"/>
    <w:rsid w:val="009C34AD"/>
    <w:rsid w:val="009C61FB"/>
    <w:rsid w:val="009E2112"/>
    <w:rsid w:val="009E2189"/>
    <w:rsid w:val="009E6D0C"/>
    <w:rsid w:val="009F1FA3"/>
    <w:rsid w:val="00A06906"/>
    <w:rsid w:val="00A1536E"/>
    <w:rsid w:val="00A31978"/>
    <w:rsid w:val="00A31D65"/>
    <w:rsid w:val="00A60A57"/>
    <w:rsid w:val="00A73790"/>
    <w:rsid w:val="00AC73BA"/>
    <w:rsid w:val="00AF3431"/>
    <w:rsid w:val="00AF6A02"/>
    <w:rsid w:val="00B0690E"/>
    <w:rsid w:val="00B1243A"/>
    <w:rsid w:val="00B25482"/>
    <w:rsid w:val="00B50762"/>
    <w:rsid w:val="00B6725E"/>
    <w:rsid w:val="00B727B5"/>
    <w:rsid w:val="00B81189"/>
    <w:rsid w:val="00B820BA"/>
    <w:rsid w:val="00B86A41"/>
    <w:rsid w:val="00B92B6C"/>
    <w:rsid w:val="00BB3521"/>
    <w:rsid w:val="00BC59E8"/>
    <w:rsid w:val="00BD0FD5"/>
    <w:rsid w:val="00BE63AD"/>
    <w:rsid w:val="00C00E08"/>
    <w:rsid w:val="00C06EF5"/>
    <w:rsid w:val="00C23BA3"/>
    <w:rsid w:val="00C251B3"/>
    <w:rsid w:val="00C33C03"/>
    <w:rsid w:val="00C41A25"/>
    <w:rsid w:val="00C456A8"/>
    <w:rsid w:val="00C46224"/>
    <w:rsid w:val="00C5131A"/>
    <w:rsid w:val="00C51FB0"/>
    <w:rsid w:val="00C6196F"/>
    <w:rsid w:val="00C65821"/>
    <w:rsid w:val="00C76C18"/>
    <w:rsid w:val="00C80514"/>
    <w:rsid w:val="00C85E32"/>
    <w:rsid w:val="00C863D6"/>
    <w:rsid w:val="00C91D3D"/>
    <w:rsid w:val="00CA0734"/>
    <w:rsid w:val="00CA24CA"/>
    <w:rsid w:val="00CA30CB"/>
    <w:rsid w:val="00CA698A"/>
    <w:rsid w:val="00CB6679"/>
    <w:rsid w:val="00CD3335"/>
    <w:rsid w:val="00CD382D"/>
    <w:rsid w:val="00CD6D52"/>
    <w:rsid w:val="00CF3D1C"/>
    <w:rsid w:val="00D00DA9"/>
    <w:rsid w:val="00D030FA"/>
    <w:rsid w:val="00D07DD8"/>
    <w:rsid w:val="00D1135B"/>
    <w:rsid w:val="00D3225E"/>
    <w:rsid w:val="00D46292"/>
    <w:rsid w:val="00D47431"/>
    <w:rsid w:val="00D561ED"/>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FD5"/>
    <w:rsid w:val="00E25523"/>
    <w:rsid w:val="00E258C8"/>
    <w:rsid w:val="00E40EEC"/>
    <w:rsid w:val="00E471B0"/>
    <w:rsid w:val="00E47B16"/>
    <w:rsid w:val="00E60EC9"/>
    <w:rsid w:val="00E712E8"/>
    <w:rsid w:val="00E7389F"/>
    <w:rsid w:val="00E76C0F"/>
    <w:rsid w:val="00E90041"/>
    <w:rsid w:val="00E974A7"/>
    <w:rsid w:val="00EB1D65"/>
    <w:rsid w:val="00EC7B82"/>
    <w:rsid w:val="00ED3264"/>
    <w:rsid w:val="00ED3751"/>
    <w:rsid w:val="00EE3B20"/>
    <w:rsid w:val="00EE676F"/>
    <w:rsid w:val="00EF41AD"/>
    <w:rsid w:val="00F11D61"/>
    <w:rsid w:val="00F15689"/>
    <w:rsid w:val="00F23997"/>
    <w:rsid w:val="00F25576"/>
    <w:rsid w:val="00F609B2"/>
    <w:rsid w:val="00F754AE"/>
    <w:rsid w:val="00F8193D"/>
    <w:rsid w:val="00F90AEE"/>
    <w:rsid w:val="00F97388"/>
    <w:rsid w:val="00FB215E"/>
    <w:rsid w:val="00FB4481"/>
    <w:rsid w:val="00FC1E4D"/>
    <w:rsid w:val="00FE6659"/>
    <w:rsid w:val="00FF0657"/>
  </w:rsids>
  <w:docVars>
    <w:docVar w:name="__Grammarly_42___1" w:val="H4sIAAAAAAAEAKtWcslP9kxRslIyNDYyMjM1NjGzNDI2MDU2NTZU0lEKTi0uzszPAykwqQUAcPvvH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customStyle="1" w:styleId="NormalSS">
    <w:name w:val="NormalSS"/>
    <w:basedOn w:val="Normal"/>
    <w:rsid w:val="007E4D59"/>
    <w:pPr>
      <w:tabs>
        <w:tab w:val="left" w:pos="432"/>
      </w:tabs>
      <w:ind w:firstLine="432"/>
      <w:jc w:val="both"/>
    </w:pPr>
    <w:rPr>
      <w:szCs w:val="20"/>
    </w:rPr>
  </w:style>
  <w:style w:type="paragraph" w:styleId="Revision">
    <w:name w:val="Revision"/>
    <w:hidden/>
    <w:uiPriority w:val="99"/>
    <w:semiHidden/>
    <w:rsid w:val="00C85E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QPVJESM53SK4-1767020924-56932</_dlc_DocId>
    <_dlc_DocIdUrl xmlns="dae0f925-a78b-4f93-b0e5-451dcac5f217">
      <Url>https://nih.sharepoint.com/sites/HRSA-HSB/Team/dot/_layouts/15/DocIdRedir.aspx?ID=QPVJESM53SK4-1767020924-56932</Url>
      <Description>QPVJESM53SK4-1767020924-56932</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1E8CBF77-6372-4304-AA4D-BDF3FD9952C9}">
  <ds:schemaRefs>
    <ds:schemaRef ds:uri="6fecf0f2-feef-4eb2-bbd5-7e9975a06720"/>
    <ds:schemaRef ds:uri="http://purl.org/dc/terms/"/>
    <ds:schemaRef ds:uri="http://purl.org/dc/dcmitype/"/>
    <ds:schemaRef ds:uri="http://schemas.microsoft.com/sharepoint/v3"/>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dae0f925-a78b-4f93-b0e5-451dcac5f217"/>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5.xml><?xml version="1.0" encoding="utf-8"?>
<ds:datastoreItem xmlns:ds="http://schemas.openxmlformats.org/officeDocument/2006/customXml" ds:itemID="{2B4F8518-C6E6-46A1-98FC-01CE4E424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514</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12</cp:revision>
  <cp:lastPrinted>2015-10-27T13:28:00Z</cp:lastPrinted>
  <dcterms:created xsi:type="dcterms:W3CDTF">2023-12-27T20:44:00Z</dcterms:created>
  <dcterms:modified xsi:type="dcterms:W3CDTF">2024-01-02T21:19:00Z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1f96b4058d23bf5a4ec188488797b651fb728f3a68bbdf7521f98b32cd53549a</vt:lpwstr>
  </property>
  <property fmtid="{D5CDD505-2E9C-101B-9397-08002B2CF9AE}" pid="4" name="MediaServiceImageTags">
    <vt:lpwstr/>
  </property>
  <property fmtid="{D5CDD505-2E9C-101B-9397-08002B2CF9AE}" pid="5" name="_dlc_DocIdItemGuid">
    <vt:lpwstr>34e9b4ee-8b9c-4f91-8f5a-394881fca6e8</vt:lpwstr>
  </property>
</Properties>
</file>