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4B7F" w:rsidRPr="00AF113E" w:rsidP="008D4691" w14:paraId="5CF01C80" w14:textId="77777777">
      <w:pPr>
        <w:widowControl/>
        <w:autoSpaceDE/>
        <w:autoSpaceDN/>
        <w:adjustRightInd/>
        <w:spacing w:after="360"/>
        <w:jc w:val="center"/>
        <w:outlineLvl w:val="0"/>
        <w:rPr>
          <w:rFonts w:ascii="Arial" w:eastAsia="Calibri" w:hAnsi="Arial" w:cs="Arial"/>
          <w:b/>
          <w:sz w:val="28"/>
          <w:szCs w:val="28"/>
        </w:rPr>
      </w:pPr>
      <w:bookmarkStart w:id="0" w:name="_Toc131768420"/>
      <w:bookmarkStart w:id="1" w:name="OLE_LINK18"/>
      <w:r w:rsidRPr="00AF113E">
        <w:rPr>
          <w:rFonts w:ascii="Arial" w:eastAsia="Calibri" w:hAnsi="Arial" w:cs="Arial"/>
          <w:b/>
          <w:sz w:val="28"/>
          <w:szCs w:val="28"/>
        </w:rPr>
        <w:t xml:space="preserve">Supporting </w:t>
      </w:r>
      <w:r w:rsidRPr="00AF113E">
        <w:rPr>
          <w:rFonts w:ascii="Arial" w:eastAsia="Calibri" w:hAnsi="Arial" w:cs="Arial"/>
          <w:b/>
          <w:sz w:val="28"/>
          <w:szCs w:val="28"/>
        </w:rPr>
        <w:t>Statement</w:t>
      </w:r>
      <w:r w:rsidRPr="00AF113E">
        <w:rPr>
          <w:rFonts w:ascii="Arial" w:eastAsia="Calibri" w:hAnsi="Arial" w:cs="Arial"/>
          <w:b/>
          <w:sz w:val="28"/>
          <w:szCs w:val="28"/>
        </w:rPr>
        <w:t xml:space="preserve"> A</w:t>
      </w:r>
      <w:bookmarkEnd w:id="0"/>
    </w:p>
    <w:bookmarkEnd w:id="1"/>
    <w:p w:rsidR="009B4B7F" w:rsidRPr="00AF113E" w:rsidP="008D4691" w14:paraId="66938805" w14:textId="586EDF44">
      <w:pPr>
        <w:tabs>
          <w:tab w:val="center" w:pos="4680"/>
        </w:tabs>
        <w:spacing w:before="120"/>
        <w:jc w:val="center"/>
        <w:rPr>
          <w:rFonts w:ascii="Arial" w:hAnsi="Arial" w:cs="Arial"/>
          <w:b/>
          <w:bCs/>
          <w:sz w:val="32"/>
          <w:szCs w:val="32"/>
        </w:rPr>
      </w:pPr>
      <w:r w:rsidRPr="00AF113E">
        <w:rPr>
          <w:rFonts w:ascii="Arial" w:hAnsi="Arial" w:eastAsiaTheme="majorEastAsia" w:cs="Arial"/>
          <w:b/>
          <w:bCs/>
          <w:color w:val="000000"/>
          <w:sz w:val="32"/>
          <w:szCs w:val="32"/>
          <w:shd w:val="clear" w:color="auto" w:fill="FFFFFF"/>
        </w:rPr>
        <w:t>Evaluation of Programs Supporting the Mental Health of the Health Professions Workforce</w:t>
      </w:r>
    </w:p>
    <w:p w:rsidR="009B4B7F" w:rsidRPr="00AF113E" w:rsidP="008D4691" w14:paraId="5AD65FFB" w14:textId="77777777">
      <w:pPr>
        <w:spacing w:before="120"/>
        <w:rPr>
          <w:rFonts w:ascii="Arial" w:hAnsi="Arial" w:cs="Arial"/>
          <w:b/>
          <w:sz w:val="24"/>
        </w:rPr>
      </w:pPr>
      <w:r w:rsidRPr="00AF113E">
        <w:rPr>
          <w:rFonts w:ascii="Arial" w:hAnsi="Arial" w:cs="Arial"/>
          <w:b/>
          <w:sz w:val="24"/>
        </w:rPr>
        <w:t xml:space="preserve"> </w:t>
      </w:r>
    </w:p>
    <w:p w:rsidR="009B4B7F" w:rsidRPr="00AF113E" w:rsidP="008D4691" w14:paraId="6D2CF9B9" w14:textId="77777777">
      <w:pPr>
        <w:keepNext/>
        <w:keepLines/>
        <w:numPr>
          <w:ilvl w:val="0"/>
          <w:numId w:val="9"/>
        </w:numPr>
        <w:spacing w:before="40"/>
        <w:outlineLvl w:val="1"/>
        <w:rPr>
          <w:rFonts w:ascii="Arial" w:hAnsi="Arial" w:eastAsiaTheme="majorEastAsia" w:cs="Arial"/>
          <w:b/>
          <w:bCs/>
          <w:i/>
          <w:iCs/>
          <w:sz w:val="28"/>
          <w:szCs w:val="28"/>
        </w:rPr>
      </w:pPr>
      <w:bookmarkStart w:id="2" w:name="_Toc132315767"/>
      <w:r w:rsidRPr="00AF113E">
        <w:rPr>
          <w:rFonts w:ascii="Arial" w:hAnsi="Arial" w:eastAsiaTheme="majorEastAsia" w:cs="Arial"/>
          <w:b/>
          <w:i/>
          <w:sz w:val="28"/>
          <w:szCs w:val="28"/>
        </w:rPr>
        <w:t>Justification</w:t>
      </w:r>
      <w:bookmarkEnd w:id="2"/>
    </w:p>
    <w:p w:rsidR="009B4B7F" w:rsidRPr="00AF113E" w:rsidP="008D4691" w14:paraId="7175215E" w14:textId="3AA93F6C">
      <w:pPr>
        <w:pStyle w:val="ListParagraph"/>
        <w:numPr>
          <w:ilvl w:val="0"/>
          <w:numId w:val="10"/>
        </w:numPr>
        <w:spacing w:before="240"/>
        <w:outlineLvl w:val="2"/>
        <w:rPr>
          <w:rFonts w:ascii="Arial" w:hAnsi="Arial" w:cs="Arial"/>
          <w:b/>
          <w:bCs/>
          <w:sz w:val="24"/>
          <w:u w:val="single"/>
        </w:rPr>
      </w:pPr>
      <w:bookmarkStart w:id="3" w:name="_Toc132315768"/>
      <w:r w:rsidRPr="00AF113E">
        <w:rPr>
          <w:rFonts w:ascii="Arial" w:hAnsi="Arial" w:cs="Arial"/>
          <w:b/>
          <w:bCs/>
          <w:sz w:val="24"/>
          <w:u w:val="single"/>
        </w:rPr>
        <w:t>Circumstances Making the Data Collection of Information Necessary</w:t>
      </w:r>
      <w:bookmarkEnd w:id="3"/>
    </w:p>
    <w:p w:rsidR="009B4B7F" w:rsidRPr="00AF113E" w:rsidP="008D4691" w14:paraId="358E1A65" w14:textId="0D2313D7">
      <w:pPr>
        <w:tabs>
          <w:tab w:val="num" w:pos="360"/>
        </w:tabs>
        <w:spacing w:before="240"/>
        <w:rPr>
          <w:rFonts w:eastAsiaTheme="minorEastAsia"/>
          <w:color w:val="000000" w:themeColor="text1"/>
          <w:sz w:val="24"/>
        </w:rPr>
      </w:pPr>
      <w:r w:rsidRPr="00AF113E">
        <w:rPr>
          <w:rFonts w:eastAsiaTheme="minorEastAsia"/>
          <w:color w:val="000000" w:themeColor="text1"/>
          <w:sz w:val="24"/>
        </w:rPr>
        <w:t>The Health Resources and Services Administration (HRSA) is requesting OMB approval for a new information collection request to evaluate three provider resiliency programs that are part of the HRSA Bureau of Health Workforce (BHW). The Public Health Service Act and the American Rescue Plan Act of 2021 authorized the three programs, which are as follows: 1) the Health and Public Safety Workforce Resiliency Training Program (the Training Program); 2) the Promoting Resilience and Mental Health among Health Professional Workforce (the Workforce Program) program; and 3) the Health and Public Safety Workforce Resiliency Technical Assistance Center (the Technical Assistance Center (TAC)</w:t>
      </w:r>
      <w:r w:rsidR="008D4691">
        <w:rPr>
          <w:rFonts w:eastAsiaTheme="minorEastAsia"/>
          <w:color w:val="000000" w:themeColor="text1"/>
          <w:sz w:val="24"/>
        </w:rPr>
        <w:t xml:space="preserve">. </w:t>
      </w:r>
    </w:p>
    <w:p w:rsidR="009B4B7F" w:rsidRPr="00AF113E" w:rsidP="008D4691" w14:paraId="2797694A" w14:textId="77777777">
      <w:pPr>
        <w:widowControl/>
        <w:rPr>
          <w:color w:val="000000"/>
          <w:sz w:val="24"/>
        </w:rPr>
      </w:pPr>
    </w:p>
    <w:p w:rsidR="009B4B7F" w:rsidRPr="00AF113E" w:rsidP="008D4691" w14:paraId="76AEF22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color w:val="000000" w:themeColor="text1"/>
          <w:sz w:val="24"/>
        </w:rPr>
      </w:pPr>
      <w:r w:rsidRPr="00AF113E">
        <w:rPr>
          <w:rFonts w:eastAsiaTheme="minorEastAsia"/>
          <w:color w:val="000000" w:themeColor="text1"/>
          <w:sz w:val="24"/>
        </w:rPr>
        <w:t xml:space="preserve">Each program has a unique set of objectives to increase provider resiliency: </w:t>
      </w:r>
    </w:p>
    <w:p w:rsidR="009B4B7F" w:rsidRPr="00AF113E" w:rsidP="008D4691" w14:paraId="308BC94F" w14:textId="7777777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sz w:val="24"/>
        </w:rPr>
      </w:pPr>
      <w:r w:rsidRPr="00AF113E">
        <w:rPr>
          <w:rFonts w:eastAsiaTheme="minorEastAsia"/>
          <w:color w:val="000000" w:themeColor="text1"/>
          <w:sz w:val="24"/>
        </w:rPr>
        <w:t xml:space="preserve">The Training Program funds evidence-based provider wellness training activities and aims to increase the knowledge of these activities through the health workforce. </w:t>
      </w:r>
    </w:p>
    <w:p w:rsidR="009B4B7F" w:rsidRPr="00AF113E" w:rsidP="008D4691" w14:paraId="7DB6B622" w14:textId="7777777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sz w:val="24"/>
        </w:rPr>
      </w:pPr>
      <w:r w:rsidRPr="00AF113E">
        <w:rPr>
          <w:rFonts w:eastAsiaTheme="minorEastAsia"/>
          <w:color w:val="000000" w:themeColor="text1"/>
          <w:sz w:val="24"/>
        </w:rPr>
        <w:t xml:space="preserve">The Workforce Program supports entities that provide health care by funding programs or protocols aimed at creating a culture of wellness within the entities. </w:t>
      </w:r>
    </w:p>
    <w:p w:rsidR="009B4B7F" w:rsidRPr="00AF113E" w:rsidP="008D4691" w14:paraId="65763FC5" w14:textId="7777777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sz w:val="24"/>
        </w:rPr>
      </w:pPr>
      <w:r w:rsidRPr="00AF113E">
        <w:rPr>
          <w:rFonts w:eastAsiaTheme="minorEastAsia"/>
          <w:color w:val="000000" w:themeColor="text1"/>
          <w:sz w:val="24"/>
        </w:rPr>
        <w:t xml:space="preserve">The TAC assists the Training Program and the Workforce Program awardees in deploying evidence-based resilience strategies within their respective populations and work within the 10 HRSA Regional Public Health Training Centers (PHTCs), to develop and advance a framework to reduce burnout. </w:t>
      </w:r>
    </w:p>
    <w:p w:rsidR="009B4B7F" w:rsidRPr="00AF113E" w:rsidP="008D4691" w14:paraId="04794781" w14:textId="77777777">
      <w:pPr>
        <w:widowControl/>
        <w:rPr>
          <w:rFonts w:eastAsiaTheme="minorEastAsia"/>
          <w:color w:val="000000" w:themeColor="text1"/>
          <w:sz w:val="24"/>
        </w:rPr>
      </w:pPr>
    </w:p>
    <w:p w:rsidR="009B4B7F" w:rsidRPr="00AF113E" w:rsidP="008D4691" w14:paraId="3BB8D8A9" w14:textId="0CFE5751">
      <w:pPr>
        <w:widowControl/>
        <w:rPr>
          <w:rFonts w:eastAsiaTheme="minorEastAsia"/>
          <w:color w:val="000000" w:themeColor="text1"/>
          <w:sz w:val="24"/>
        </w:rPr>
      </w:pPr>
      <w:r w:rsidRPr="00AF113E">
        <w:rPr>
          <w:rFonts w:eastAsiaTheme="minorEastAsia"/>
          <w:color w:val="000000" w:themeColor="text1"/>
          <w:sz w:val="24"/>
        </w:rPr>
        <w:t>For each program, unique design features address provider resiliency to meet their respective objectives over a three-year period (January 2022 to December 2024):</w:t>
      </w:r>
    </w:p>
    <w:p w:rsidR="009B4B7F" w:rsidRPr="00AF113E" w:rsidP="008D4691" w14:paraId="3D5C9918" w14:textId="6145045E">
      <w:pPr>
        <w:widowControl/>
        <w:numPr>
          <w:ilvl w:val="0"/>
          <w:numId w:val="2"/>
        </w:numPr>
        <w:rPr>
          <w:color w:val="000000"/>
          <w:sz w:val="24"/>
        </w:rPr>
      </w:pPr>
      <w:r w:rsidRPr="00AF113E">
        <w:rPr>
          <w:color w:val="000000" w:themeColor="text1"/>
          <w:sz w:val="24"/>
        </w:rPr>
        <w:t>HRSA awarded $68.2 million</w:t>
      </w:r>
      <w:r w:rsidRPr="00AF113E">
        <w:rPr>
          <w:rFonts w:eastAsiaTheme="minorEastAsia"/>
          <w:color w:val="000000" w:themeColor="text1"/>
          <w:sz w:val="24"/>
        </w:rPr>
        <w:t xml:space="preserve"> for the Training Program and made awards to </w:t>
      </w:r>
      <w:r w:rsidRPr="00AF113E">
        <w:rPr>
          <w:color w:val="000000" w:themeColor="text1"/>
          <w:sz w:val="24"/>
        </w:rPr>
        <w:t xml:space="preserve">34 health professional schools, academic health centers, and </w:t>
      </w:r>
      <w:r w:rsidRPr="00AF113E" w:rsidR="002D2499">
        <w:rPr>
          <w:color w:val="000000" w:themeColor="text1"/>
          <w:sz w:val="24"/>
        </w:rPr>
        <w:t xml:space="preserve">State </w:t>
      </w:r>
      <w:r w:rsidRPr="00AF113E">
        <w:rPr>
          <w:color w:val="000000" w:themeColor="text1"/>
          <w:sz w:val="24"/>
        </w:rPr>
        <w:t xml:space="preserve">or local governments. Awardees conduct training activities using evidence-based strategies focused on reducing burnout and promoting resiliency among the </w:t>
      </w:r>
      <w:bookmarkStart w:id="4" w:name="OLE_LINK30"/>
      <w:r w:rsidRPr="00AF113E">
        <w:rPr>
          <w:color w:val="000000" w:themeColor="text1"/>
          <w:sz w:val="24"/>
        </w:rPr>
        <w:t>health workforce in rural and medically underserved communities</w:t>
      </w:r>
      <w:bookmarkEnd w:id="4"/>
      <w:r w:rsidRPr="00AF113E">
        <w:rPr>
          <w:color w:val="000000" w:themeColor="text1"/>
          <w:sz w:val="24"/>
        </w:rPr>
        <w:t xml:space="preserve">. </w:t>
      </w:r>
    </w:p>
    <w:p w:rsidR="009B4B7F" w:rsidRPr="00AF113E" w:rsidP="008D4691" w14:paraId="246A156C" w14:textId="2FC56184">
      <w:pPr>
        <w:widowControl/>
        <w:numPr>
          <w:ilvl w:val="0"/>
          <w:numId w:val="2"/>
        </w:numPr>
        <w:rPr>
          <w:color w:val="000000"/>
          <w:sz w:val="24"/>
        </w:rPr>
      </w:pPr>
      <w:r w:rsidRPr="00AF113E">
        <w:rPr>
          <w:color w:val="000000" w:themeColor="text1"/>
          <w:sz w:val="24"/>
        </w:rPr>
        <w:t>HRSA awarded $28.6 million</w:t>
      </w:r>
      <w:r w:rsidRPr="00AF113E">
        <w:rPr>
          <w:rFonts w:eastAsiaTheme="minorEastAsia"/>
          <w:color w:val="000000" w:themeColor="text1"/>
          <w:sz w:val="24"/>
        </w:rPr>
        <w:t xml:space="preserve"> for the Workforce Program and made awards to </w:t>
      </w:r>
      <w:r w:rsidRPr="00AF113E">
        <w:rPr>
          <w:color w:val="000000" w:themeColor="text1"/>
          <w:sz w:val="24"/>
        </w:rPr>
        <w:t>10 healthcare-providing entities, healthcare provider</w:t>
      </w:r>
      <w:r w:rsidRPr="00AF113E" w:rsidR="78E0E28C">
        <w:rPr>
          <w:color w:val="000000" w:themeColor="text1"/>
          <w:sz w:val="24"/>
        </w:rPr>
        <w:t xml:space="preserve"> organizations</w:t>
      </w:r>
      <w:r w:rsidRPr="00AF113E">
        <w:rPr>
          <w:color w:val="000000" w:themeColor="text1"/>
          <w:sz w:val="24"/>
        </w:rPr>
        <w:t xml:space="preserve">, and Federally Qualified Health Centers. The main activities are to establish and expand organizations’ evidence-based programs or protocols that foster resilience and wellness among the health workforce in rural and medically underserved communities. </w:t>
      </w:r>
    </w:p>
    <w:p w:rsidR="009B4B7F" w:rsidRPr="00AF113E" w:rsidP="008D4691" w14:paraId="14C492B3" w14:textId="59C167E1">
      <w:pPr>
        <w:widowControl/>
        <w:numPr>
          <w:ilvl w:val="0"/>
          <w:numId w:val="2"/>
        </w:numPr>
        <w:rPr>
          <w:color w:val="000000"/>
          <w:sz w:val="24"/>
        </w:rPr>
      </w:pPr>
      <w:r w:rsidRPr="00AF113E">
        <w:rPr>
          <w:color w:val="000000"/>
          <w:sz w:val="24"/>
        </w:rPr>
        <w:t xml:space="preserve">For the TAC, </w:t>
      </w:r>
      <w:r w:rsidRPr="00AF113E" w:rsidR="0013504C">
        <w:rPr>
          <w:color w:val="000000"/>
          <w:sz w:val="24"/>
        </w:rPr>
        <w:t xml:space="preserve">HRSA awarded $5.9 million </w:t>
      </w:r>
      <w:r w:rsidRPr="00AF113E">
        <w:rPr>
          <w:color w:val="000000"/>
          <w:sz w:val="24"/>
        </w:rPr>
        <w:t xml:space="preserve">to the George Washington University (GWU) Fitzhugh Mullan Institute for Health Workforce Equity at the Milken Institute School of Public Health. The TAC’s main activities are to provide tailored training and technical </w:t>
      </w:r>
      <w:r w:rsidRPr="00AF113E">
        <w:rPr>
          <w:color w:val="000000"/>
          <w:sz w:val="24"/>
        </w:rPr>
        <w:t>assistance (TA) to HRSA’s health workforce resiliency award recipients and to expand infrastructure to implement evidence-based strategies that promote resilience and wellness in rural and medically underserved communities.</w:t>
      </w:r>
    </w:p>
    <w:p w:rsidR="009B4B7F" w:rsidRPr="00AF113E" w:rsidP="008D4691" w14:paraId="543C94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color w:val="000000" w:themeColor="text1"/>
          <w:sz w:val="24"/>
        </w:rPr>
      </w:pPr>
    </w:p>
    <w:p w:rsidR="009B4B7F" w:rsidRPr="00AF113E" w:rsidP="008D4691" w14:paraId="332A0EE8" w14:textId="6BBB0D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sz w:val="24"/>
        </w:rPr>
      </w:pPr>
      <w:r w:rsidRPr="00AF113E">
        <w:rPr>
          <w:rFonts w:eastAsiaTheme="minorEastAsia"/>
          <w:color w:val="000000" w:themeColor="text1"/>
          <w:sz w:val="24"/>
        </w:rPr>
        <w:t xml:space="preserve">The planned evaluation will assess the three programs with respect to their shared goal to promote resiliency and wellness in the health workforce. </w:t>
      </w:r>
      <w:r w:rsidRPr="00AF113E" w:rsidR="00E93B68">
        <w:rPr>
          <w:rFonts w:eastAsia="Arial"/>
          <w:color w:val="000000" w:themeColor="text1"/>
          <w:sz w:val="24"/>
        </w:rPr>
        <w:t xml:space="preserve">This </w:t>
      </w:r>
      <w:r w:rsidRPr="00AF113E">
        <w:rPr>
          <w:rFonts w:eastAsia="Arial"/>
          <w:color w:val="000000" w:themeColor="text1"/>
          <w:sz w:val="24"/>
        </w:rPr>
        <w:t xml:space="preserve">evaluation will consider each program individually, employing an overlapping set of questions and a shared set of methods to achieve the following goals: </w:t>
      </w:r>
    </w:p>
    <w:p w:rsidR="009B4B7F" w:rsidRPr="00AF113E" w:rsidP="008D4691" w14:paraId="6F8AA6B5" w14:textId="77777777">
      <w:pPr>
        <w:rPr>
          <w:rFonts w:eastAsia="Arial"/>
          <w:color w:val="000000" w:themeColor="text1"/>
          <w:sz w:val="24"/>
        </w:rPr>
      </w:pPr>
    </w:p>
    <w:p w:rsidR="009B4B7F" w:rsidRPr="00AF113E" w:rsidP="008D4691" w14:paraId="352A5215" w14:textId="77777777">
      <w:pPr>
        <w:numPr>
          <w:ilvl w:val="0"/>
          <w:numId w:val="3"/>
        </w:numPr>
        <w:rPr>
          <w:rFonts w:eastAsia="Arial"/>
          <w:color w:val="000000" w:themeColor="text1"/>
          <w:sz w:val="24"/>
        </w:rPr>
      </w:pPr>
      <w:r w:rsidRPr="00AF113E">
        <w:rPr>
          <w:rFonts w:eastAsia="Arial"/>
          <w:color w:val="000000" w:themeColor="text1"/>
          <w:sz w:val="24"/>
        </w:rPr>
        <w:t xml:space="preserve">Develop and implement an evaluation to assess programs’ efforts to promote resiliency and mental health in the health workforce. </w:t>
      </w:r>
    </w:p>
    <w:p w:rsidR="009B4B7F" w:rsidRPr="00AF113E" w:rsidP="008D4691" w14:paraId="339BD1DC" w14:textId="77777777">
      <w:pPr>
        <w:numPr>
          <w:ilvl w:val="0"/>
          <w:numId w:val="3"/>
        </w:numPr>
        <w:rPr>
          <w:rFonts w:eastAsia="Arial"/>
          <w:color w:val="000000" w:themeColor="text1"/>
          <w:sz w:val="24"/>
        </w:rPr>
      </w:pPr>
      <w:r w:rsidRPr="00AF113E">
        <w:rPr>
          <w:rFonts w:eastAsia="Arial"/>
          <w:color w:val="000000" w:themeColor="text1"/>
          <w:sz w:val="24"/>
        </w:rPr>
        <w:t xml:space="preserve">Develop and implement a robust evaluation methodology that measures program outcomes. </w:t>
      </w:r>
    </w:p>
    <w:p w:rsidR="009B4B7F" w:rsidRPr="00AF113E" w:rsidP="008D4691" w14:paraId="7BCEC3C7" w14:textId="77777777">
      <w:pPr>
        <w:numPr>
          <w:ilvl w:val="0"/>
          <w:numId w:val="3"/>
        </w:numPr>
        <w:rPr>
          <w:rFonts w:eastAsia="Arial"/>
          <w:color w:val="000000" w:themeColor="text1"/>
          <w:sz w:val="24"/>
        </w:rPr>
      </w:pPr>
      <w:r w:rsidRPr="00AF113E">
        <w:rPr>
          <w:rFonts w:eastAsia="Arial"/>
          <w:color w:val="000000" w:themeColor="text1"/>
          <w:sz w:val="24"/>
        </w:rPr>
        <w:t xml:space="preserve">Develop and direct data collection efforts over a four-year period (2022-2026) to allow the evaluation to inform BHW leadership on an ongoing basis about program progress and to make recommendations for continuous process improvement. Data measures and collection efforts will align with parallel efforts across HRSA. </w:t>
      </w:r>
    </w:p>
    <w:p w:rsidR="009B4B7F" w:rsidRPr="00AF113E" w:rsidP="008D4691" w14:paraId="4639A7D9" w14:textId="77777777">
      <w:pPr>
        <w:numPr>
          <w:ilvl w:val="0"/>
          <w:numId w:val="3"/>
        </w:numPr>
        <w:rPr>
          <w:rFonts w:eastAsia="Arial"/>
          <w:color w:val="000000" w:themeColor="text1"/>
          <w:sz w:val="24"/>
        </w:rPr>
      </w:pPr>
      <w:bookmarkStart w:id="5" w:name="OLE_LINK128"/>
      <w:r w:rsidRPr="00AF113E">
        <w:rPr>
          <w:rFonts w:eastAsia="Arial"/>
          <w:color w:val="000000" w:themeColor="text1"/>
          <w:sz w:val="24"/>
        </w:rPr>
        <w:t>Develop recommendations and provide actionable strategies and/or methodologies that HRSA can use to inform future programming and future investment strategies</w:t>
      </w:r>
      <w:bookmarkEnd w:id="5"/>
      <w:r w:rsidRPr="00AF113E">
        <w:rPr>
          <w:rFonts w:eastAsia="Arial"/>
          <w:color w:val="000000" w:themeColor="text1"/>
          <w:sz w:val="24"/>
        </w:rPr>
        <w:t>.</w:t>
      </w:r>
    </w:p>
    <w:p w:rsidR="009B4B7F" w:rsidRPr="00AF113E" w:rsidP="008D4691" w14:paraId="2CE901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color w:val="000000" w:themeColor="text1"/>
          <w:sz w:val="24"/>
        </w:rPr>
      </w:pPr>
    </w:p>
    <w:p w:rsidR="009B4B7F" w:rsidRPr="00AF113E" w:rsidP="008D4691" w14:paraId="01F42A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heme="minorEastAsia"/>
          <w:sz w:val="24"/>
        </w:rPr>
      </w:pPr>
      <w:r w:rsidRPr="00AF113E">
        <w:rPr>
          <w:rFonts w:eastAsiaTheme="minorEastAsia"/>
          <w:color w:val="000000" w:themeColor="text1"/>
          <w:sz w:val="24"/>
        </w:rPr>
        <w:t xml:space="preserve">Data collection efforts will inform BHW leadership about the progress, costs and benefits, and </w:t>
      </w:r>
      <w:bookmarkStart w:id="6" w:name="OLE_LINK35"/>
      <w:r w:rsidRPr="00AF113E">
        <w:rPr>
          <w:rFonts w:eastAsiaTheme="minorEastAsia"/>
          <w:color w:val="000000" w:themeColor="text1"/>
          <w:sz w:val="24"/>
        </w:rPr>
        <w:t xml:space="preserve">impact of the three programs </w:t>
      </w:r>
      <w:bookmarkEnd w:id="6"/>
      <w:r w:rsidRPr="00AF113E">
        <w:rPr>
          <w:rFonts w:eastAsiaTheme="minorEastAsia"/>
          <w:color w:val="000000" w:themeColor="text1"/>
          <w:sz w:val="24"/>
        </w:rPr>
        <w:t>to strengthen and support resiliency of the health care workforce in the United States.</w:t>
      </w:r>
    </w:p>
    <w:p w:rsidR="009B4B7F" w:rsidRPr="00AF113E" w:rsidP="008D4691" w14:paraId="0F1D4884" w14:textId="28291D9F">
      <w:pPr>
        <w:pStyle w:val="ListParagraph"/>
        <w:numPr>
          <w:ilvl w:val="0"/>
          <w:numId w:val="10"/>
        </w:numPr>
        <w:tabs>
          <w:tab w:val="num" w:pos="360"/>
        </w:tabs>
        <w:spacing w:before="240"/>
        <w:outlineLvl w:val="2"/>
        <w:rPr>
          <w:rFonts w:ascii="Arial" w:hAnsi="Arial" w:cs="Arial"/>
          <w:b/>
          <w:bCs/>
          <w:sz w:val="24"/>
          <w:u w:val="single"/>
        </w:rPr>
      </w:pPr>
      <w:bookmarkStart w:id="7" w:name="_Toc132315769"/>
      <w:r w:rsidRPr="00AF113E">
        <w:rPr>
          <w:rFonts w:ascii="Arial" w:hAnsi="Arial" w:cs="Arial"/>
          <w:b/>
          <w:bCs/>
          <w:sz w:val="24"/>
          <w:u w:val="single"/>
        </w:rPr>
        <w:t>Purpose and Use of Information Collection</w:t>
      </w:r>
      <w:bookmarkEnd w:id="7"/>
    </w:p>
    <w:p w:rsidR="009B4B7F" w:rsidRPr="00AF113E" w:rsidP="008D4691" w14:paraId="71739677" w14:textId="77777777">
      <w:pPr>
        <w:widowControl/>
        <w:autoSpaceDE/>
        <w:autoSpaceDN/>
        <w:adjustRightInd/>
        <w:textAlignment w:val="baseline"/>
        <w:rPr>
          <w:rFonts w:ascii="Calibri" w:hAnsi="Calibri" w:eastAsiaTheme="majorEastAsia" w:cs="Calibri"/>
          <w:color w:val="000000"/>
          <w:sz w:val="22"/>
          <w:szCs w:val="22"/>
        </w:rPr>
      </w:pPr>
    </w:p>
    <w:p w:rsidR="009B4B7F" w:rsidRPr="00AF113E" w:rsidP="008D4691" w14:paraId="7A605202" w14:textId="020ACDD3">
      <w:pPr>
        <w:widowControl/>
        <w:autoSpaceDE/>
        <w:autoSpaceDN/>
        <w:adjustRightInd/>
        <w:textAlignment w:val="baseline"/>
        <w:rPr>
          <w:color w:val="000000" w:themeColor="text1"/>
          <w:sz w:val="24"/>
        </w:rPr>
      </w:pPr>
      <w:r w:rsidRPr="00AF113E">
        <w:rPr>
          <w:rFonts w:eastAsiaTheme="majorEastAsia"/>
          <w:color w:val="000000" w:themeColor="text1"/>
          <w:sz w:val="24"/>
        </w:rPr>
        <w:t xml:space="preserve">The purpose of the planned primary data collection activities is to </w:t>
      </w:r>
      <w:bookmarkStart w:id="8" w:name="OLE_LINK31"/>
      <w:r w:rsidRPr="00AF113E">
        <w:rPr>
          <w:rFonts w:eastAsiaTheme="majorEastAsia"/>
          <w:color w:val="000000" w:themeColor="text1"/>
          <w:sz w:val="24"/>
        </w:rPr>
        <w:t xml:space="preserve">understand program outcomes in ways not otherwise captured by administrative sources. </w:t>
      </w:r>
      <w:bookmarkEnd w:id="8"/>
      <w:r w:rsidRPr="00AF113E" w:rsidR="0013504C">
        <w:rPr>
          <w:rFonts w:eastAsiaTheme="majorEastAsia"/>
          <w:color w:val="000000" w:themeColor="text1"/>
          <w:sz w:val="24"/>
        </w:rPr>
        <w:t xml:space="preserve">The </w:t>
      </w:r>
      <w:r w:rsidRPr="00AF113E">
        <w:rPr>
          <w:rFonts w:eastAsiaTheme="majorEastAsia"/>
          <w:color w:val="000000" w:themeColor="text1"/>
          <w:sz w:val="24"/>
        </w:rPr>
        <w:t xml:space="preserve">evaluation will enable a uniquely comprehensive evaluation of these important HRSA-funded programs to promote resiliency and mental health in the health workforce. </w:t>
      </w:r>
      <w:r w:rsidRPr="00AF113E">
        <w:rPr>
          <w:rFonts w:eastAsiaTheme="majorEastAsia"/>
          <w:sz w:val="24"/>
        </w:rPr>
        <w:t xml:space="preserve">The </w:t>
      </w:r>
      <w:r w:rsidRPr="00AF113E">
        <w:rPr>
          <w:rFonts w:eastAsiaTheme="majorEastAsia"/>
          <w:color w:val="000000" w:themeColor="text1"/>
          <w:sz w:val="24"/>
        </w:rPr>
        <w:t>information collected will enable BHW to address evaluation questions including, but not limited to, the following:</w:t>
      </w:r>
      <w:r w:rsidRPr="00AF113E">
        <w:rPr>
          <w:color w:val="000000" w:themeColor="text1"/>
          <w:sz w:val="24"/>
        </w:rPr>
        <w:t> </w:t>
      </w:r>
    </w:p>
    <w:p w:rsidR="009B4B7F" w:rsidRPr="00AF113E" w:rsidP="008D4691" w14:paraId="5C36FD74" w14:textId="77777777">
      <w:pPr>
        <w:widowControl/>
        <w:autoSpaceDE/>
        <w:autoSpaceDN/>
        <w:adjustRightInd/>
        <w:rPr>
          <w:rFonts w:eastAsiaTheme="minorEastAsia"/>
          <w:color w:val="000000" w:themeColor="text1"/>
          <w:sz w:val="24"/>
        </w:rPr>
      </w:pPr>
    </w:p>
    <w:p w:rsidR="009B4B7F" w:rsidRPr="00AF113E" w:rsidP="008D4691" w14:paraId="44A6262E" w14:textId="77777777">
      <w:pPr>
        <w:widowControl/>
        <w:autoSpaceDE/>
        <w:autoSpaceDN/>
        <w:adjustRightInd/>
        <w:rPr>
          <w:rFonts w:eastAsiaTheme="minorEastAsia"/>
          <w:sz w:val="24"/>
        </w:rPr>
      </w:pPr>
      <w:r w:rsidRPr="00AF113E">
        <w:rPr>
          <w:rFonts w:eastAsiaTheme="minorEastAsia"/>
          <w:i/>
          <w:iCs/>
          <w:color w:val="000000" w:themeColor="text1"/>
          <w:sz w:val="24"/>
        </w:rPr>
        <w:t xml:space="preserve">The Training Program </w:t>
      </w:r>
    </w:p>
    <w:p w:rsidR="009B4B7F" w:rsidRPr="00AF113E" w:rsidP="008D4691" w14:paraId="351380CA" w14:textId="6C30D695">
      <w:pPr>
        <w:numPr>
          <w:ilvl w:val="0"/>
          <w:numId w:val="8"/>
        </w:numPr>
        <w:rPr>
          <w:rFonts w:eastAsia="Arial"/>
          <w:color w:val="000000" w:themeColor="text1"/>
          <w:sz w:val="24"/>
        </w:rPr>
      </w:pPr>
      <w:r w:rsidRPr="00AF113E">
        <w:rPr>
          <w:rFonts w:eastAsia="Arial"/>
          <w:color w:val="000000" w:themeColor="text1"/>
          <w:sz w:val="24"/>
        </w:rPr>
        <w:t>What are the perceived changes in outcomes before and after activities</w:t>
      </w:r>
      <w:r w:rsidRPr="00AF113E" w:rsidR="00680039">
        <w:rPr>
          <w:rFonts w:eastAsia="Arial"/>
          <w:color w:val="000000" w:themeColor="text1"/>
          <w:sz w:val="24"/>
        </w:rPr>
        <w:t>,</w:t>
      </w:r>
      <w:r w:rsidRPr="00AF113E">
        <w:rPr>
          <w:rFonts w:eastAsia="Arial"/>
          <w:color w:val="000000" w:themeColor="text1"/>
          <w:sz w:val="24"/>
        </w:rPr>
        <w:t xml:space="preserve"> trainings, and/or services? Key outcomes include burnout, resiliency, work environment, support needs, </w:t>
      </w:r>
      <w:r w:rsidRPr="00AF113E" w:rsidR="160E715A">
        <w:rPr>
          <w:rFonts w:eastAsia="Arial"/>
          <w:color w:val="000000" w:themeColor="text1"/>
          <w:sz w:val="24"/>
        </w:rPr>
        <w:t xml:space="preserve">and </w:t>
      </w:r>
      <w:r w:rsidRPr="00AF113E">
        <w:rPr>
          <w:rFonts w:eastAsia="Arial"/>
          <w:color w:val="000000" w:themeColor="text1"/>
          <w:sz w:val="24"/>
        </w:rPr>
        <w:t>mental health.</w:t>
      </w:r>
    </w:p>
    <w:p w:rsidR="009B4B7F" w:rsidRPr="00AF113E" w:rsidP="008D4691" w14:paraId="48408333" w14:textId="77777777">
      <w:pPr>
        <w:numPr>
          <w:ilvl w:val="0"/>
          <w:numId w:val="8"/>
        </w:numPr>
        <w:rPr>
          <w:rFonts w:eastAsia="Arial"/>
          <w:color w:val="000000" w:themeColor="text1"/>
          <w:sz w:val="24"/>
        </w:rPr>
      </w:pPr>
      <w:r w:rsidRPr="00AF113E">
        <w:rPr>
          <w:rFonts w:eastAsia="Arial"/>
          <w:color w:val="000000" w:themeColor="text1"/>
          <w:sz w:val="24"/>
        </w:rPr>
        <w:t>What are the best practices, innovations, challenges, and lessons learned in implementing the program?</w:t>
      </w:r>
    </w:p>
    <w:p w:rsidR="009B4B7F" w:rsidRPr="00AF113E" w:rsidP="008D4691" w14:paraId="6DF60FBF" w14:textId="77777777">
      <w:pPr>
        <w:numPr>
          <w:ilvl w:val="0"/>
          <w:numId w:val="8"/>
        </w:numPr>
        <w:rPr>
          <w:rFonts w:eastAsia="Arial"/>
          <w:color w:val="000000" w:themeColor="text1"/>
          <w:sz w:val="24"/>
        </w:rPr>
      </w:pPr>
      <w:r w:rsidRPr="00AF113E">
        <w:rPr>
          <w:rFonts w:eastAsia="Arial"/>
          <w:color w:val="000000" w:themeColor="text1"/>
          <w:sz w:val="24"/>
        </w:rPr>
        <w:t>What are the overall costs and benefits of the program?</w:t>
      </w:r>
    </w:p>
    <w:p w:rsidR="009B4B7F" w:rsidRPr="00AF113E" w:rsidP="008D4691" w14:paraId="13C6F286" w14:textId="77777777">
      <w:pPr>
        <w:widowControl/>
        <w:autoSpaceDE/>
        <w:autoSpaceDN/>
        <w:adjustRightInd/>
        <w:rPr>
          <w:rFonts w:eastAsiaTheme="minorEastAsia"/>
          <w:i/>
          <w:iCs/>
          <w:color w:val="000000" w:themeColor="text1"/>
          <w:sz w:val="24"/>
        </w:rPr>
      </w:pPr>
    </w:p>
    <w:p w:rsidR="009B4B7F" w:rsidRPr="00AF113E" w:rsidP="008D4691" w14:paraId="5252B3F4" w14:textId="77777777">
      <w:pPr>
        <w:widowControl/>
        <w:autoSpaceDE/>
        <w:autoSpaceDN/>
        <w:adjustRightInd/>
        <w:rPr>
          <w:sz w:val="24"/>
        </w:rPr>
      </w:pPr>
      <w:r w:rsidRPr="00AF113E">
        <w:rPr>
          <w:rFonts w:eastAsiaTheme="minorEastAsia"/>
          <w:i/>
          <w:iCs/>
          <w:color w:val="000000" w:themeColor="text1"/>
          <w:sz w:val="24"/>
        </w:rPr>
        <w:t>The Workforce Program</w:t>
      </w:r>
    </w:p>
    <w:p w:rsidR="009B4B7F" w:rsidRPr="00AF113E" w:rsidP="008D4691" w14:paraId="49CE7719" w14:textId="3B71613B">
      <w:pPr>
        <w:numPr>
          <w:ilvl w:val="0"/>
          <w:numId w:val="5"/>
        </w:numPr>
        <w:rPr>
          <w:rFonts w:eastAsia="Arial"/>
          <w:color w:val="000000" w:themeColor="text1"/>
          <w:sz w:val="24"/>
        </w:rPr>
      </w:pPr>
      <w:r w:rsidRPr="00AF113E">
        <w:rPr>
          <w:rFonts w:eastAsia="Arial"/>
          <w:color w:val="000000" w:themeColor="text1"/>
          <w:sz w:val="24"/>
        </w:rPr>
        <w:t xml:space="preserve">What are the perceived changes in outcomes before and after the activities, trainings, and/or services? Key outcomes include burnout, resiliency, work environment, support needs, </w:t>
      </w:r>
      <w:r w:rsidRPr="00AF113E" w:rsidR="7560E3F2">
        <w:rPr>
          <w:rFonts w:eastAsia="Arial"/>
          <w:color w:val="000000" w:themeColor="text1"/>
          <w:sz w:val="24"/>
        </w:rPr>
        <w:t xml:space="preserve">and </w:t>
      </w:r>
      <w:r w:rsidRPr="00AF113E">
        <w:rPr>
          <w:rFonts w:eastAsia="Arial"/>
          <w:color w:val="000000" w:themeColor="text1"/>
          <w:sz w:val="24"/>
        </w:rPr>
        <w:t>mental health.</w:t>
      </w:r>
    </w:p>
    <w:p w:rsidR="009B4B7F" w:rsidRPr="00AF113E" w:rsidP="008D4691" w14:paraId="10BBE3A9" w14:textId="77777777">
      <w:pPr>
        <w:numPr>
          <w:ilvl w:val="0"/>
          <w:numId w:val="5"/>
        </w:numPr>
        <w:rPr>
          <w:rFonts w:eastAsia="Arial"/>
          <w:color w:val="000000" w:themeColor="text1"/>
          <w:sz w:val="24"/>
        </w:rPr>
      </w:pPr>
      <w:r w:rsidRPr="00AF113E">
        <w:rPr>
          <w:rFonts w:eastAsia="Arial"/>
          <w:color w:val="000000" w:themeColor="text1"/>
          <w:sz w:val="24"/>
        </w:rPr>
        <w:t>What are the best practices, innovations, challenges, and lessons learned in implementing the program?</w:t>
      </w:r>
    </w:p>
    <w:p w:rsidR="009B4B7F" w:rsidRPr="00AF113E" w:rsidP="008D4691" w14:paraId="13197B40" w14:textId="77777777">
      <w:pPr>
        <w:numPr>
          <w:ilvl w:val="0"/>
          <w:numId w:val="5"/>
        </w:numPr>
        <w:rPr>
          <w:rFonts w:eastAsia="Arial"/>
          <w:color w:val="000000" w:themeColor="text1"/>
          <w:sz w:val="24"/>
        </w:rPr>
      </w:pPr>
      <w:r w:rsidRPr="00AF113E">
        <w:rPr>
          <w:rFonts w:eastAsia="Arial"/>
          <w:color w:val="000000" w:themeColor="text1"/>
          <w:sz w:val="24"/>
        </w:rPr>
        <w:t>What are the overall costs and benefits of the program?</w:t>
      </w:r>
    </w:p>
    <w:p w:rsidR="009B4B7F" w:rsidRPr="00AF113E" w:rsidP="008D4691" w14:paraId="539A0A36" w14:textId="77777777">
      <w:pPr>
        <w:numPr>
          <w:ilvl w:val="0"/>
          <w:numId w:val="5"/>
        </w:numPr>
        <w:rPr>
          <w:rFonts w:eastAsia="Arial"/>
          <w:color w:val="000000" w:themeColor="text1"/>
          <w:sz w:val="24"/>
        </w:rPr>
      </w:pPr>
      <w:r w:rsidRPr="00AF113E">
        <w:rPr>
          <w:rFonts w:eastAsia="Arial"/>
          <w:color w:val="000000" w:themeColor="text1"/>
          <w:sz w:val="24"/>
        </w:rPr>
        <w:t xml:space="preserve">How did awardees make progress toward organizational change? </w:t>
      </w:r>
    </w:p>
    <w:p w:rsidR="009B4B7F" w:rsidRPr="00AF113E" w:rsidP="008D4691" w14:paraId="578689CA" w14:textId="77777777">
      <w:pPr>
        <w:widowControl/>
        <w:autoSpaceDE/>
        <w:autoSpaceDN/>
        <w:adjustRightInd/>
        <w:rPr>
          <w:rFonts w:eastAsiaTheme="majorEastAsia"/>
          <w:color w:val="000000" w:themeColor="text1"/>
          <w:sz w:val="24"/>
        </w:rPr>
      </w:pPr>
    </w:p>
    <w:p w:rsidR="009B4B7F" w:rsidRPr="00AF113E" w:rsidP="008D4691" w14:paraId="5F60F1DB" w14:textId="77777777">
      <w:pPr>
        <w:widowControl/>
        <w:autoSpaceDE/>
        <w:autoSpaceDN/>
        <w:adjustRightInd/>
        <w:rPr>
          <w:rFonts w:eastAsiaTheme="minorEastAsia"/>
          <w:i/>
          <w:color w:val="000000" w:themeColor="text1"/>
          <w:sz w:val="24"/>
        </w:rPr>
      </w:pPr>
      <w:r w:rsidRPr="00AF113E">
        <w:rPr>
          <w:rFonts w:eastAsiaTheme="minorEastAsia"/>
          <w:i/>
          <w:color w:val="000000" w:themeColor="text1"/>
          <w:sz w:val="24"/>
        </w:rPr>
        <w:t>The Technical Assistance Center</w:t>
      </w:r>
    </w:p>
    <w:p w:rsidR="009B4B7F" w:rsidRPr="00AF113E" w:rsidP="008D4691" w14:paraId="252B58D8" w14:textId="77777777">
      <w:pPr>
        <w:numPr>
          <w:ilvl w:val="0"/>
          <w:numId w:val="6"/>
        </w:numPr>
        <w:rPr>
          <w:rFonts w:eastAsia="Arial"/>
          <w:color w:val="000000" w:themeColor="text1"/>
          <w:sz w:val="24"/>
        </w:rPr>
      </w:pPr>
      <w:r w:rsidRPr="00AF113E">
        <w:rPr>
          <w:rFonts w:eastAsia="Arial"/>
          <w:color w:val="000000" w:themeColor="text1"/>
          <w:sz w:val="24"/>
        </w:rPr>
        <w:t>How effective was the Workplace Change Collaborative (WCC) at providing support?</w:t>
      </w:r>
    </w:p>
    <w:p w:rsidR="009B4B7F" w:rsidRPr="00AF113E" w:rsidP="008D4691" w14:paraId="0AFC1ABB" w14:textId="77777777">
      <w:pPr>
        <w:numPr>
          <w:ilvl w:val="0"/>
          <w:numId w:val="6"/>
        </w:numPr>
        <w:tabs>
          <w:tab w:val="left" w:pos="0"/>
          <w:tab w:val="left" w:pos="720"/>
        </w:tabs>
        <w:rPr>
          <w:rFonts w:eastAsia="Arial"/>
          <w:color w:val="000000" w:themeColor="text1"/>
          <w:sz w:val="24"/>
        </w:rPr>
      </w:pPr>
      <w:r w:rsidRPr="00AF113E">
        <w:rPr>
          <w:rFonts w:eastAsia="Arial"/>
          <w:color w:val="000000" w:themeColor="text1"/>
          <w:sz w:val="24"/>
        </w:rPr>
        <w:t xml:space="preserve">What are the best practices, innovations, challenges, and lessons learned in implementing technical assistance to the Training Program and Workforce Program? </w:t>
      </w:r>
    </w:p>
    <w:p w:rsidR="009B4B7F" w:rsidRPr="00AF113E" w:rsidP="008D4691" w14:paraId="049A3D9F" w14:textId="77777777">
      <w:pPr>
        <w:rPr>
          <w:rFonts w:eastAsia="Arial"/>
          <w:color w:val="000000" w:themeColor="text1"/>
          <w:sz w:val="24"/>
        </w:rPr>
      </w:pPr>
    </w:p>
    <w:p w:rsidR="009B4B7F" w:rsidRPr="00AF113E" w:rsidP="008D4691" w14:paraId="2C3AAD64" w14:textId="7386DA1C">
      <w:pPr>
        <w:contextualSpacing/>
        <w:rPr>
          <w:rFonts w:eastAsiaTheme="majorEastAsia"/>
          <w:color w:val="000000" w:themeColor="text1"/>
          <w:sz w:val="24"/>
        </w:rPr>
      </w:pPr>
      <w:r w:rsidRPr="00AF113E">
        <w:rPr>
          <w:rFonts w:eastAsiaTheme="majorEastAsia"/>
          <w:color w:val="000000" w:themeColor="text1"/>
          <w:sz w:val="24"/>
        </w:rPr>
        <w:t xml:space="preserve">Data will be collected from awardees as well as individuals in each awardee’s target population. </w:t>
      </w:r>
      <w:r w:rsidRPr="00AF113E" w:rsidR="00C90756">
        <w:rPr>
          <w:rFonts w:eastAsiaTheme="majorEastAsia"/>
          <w:color w:val="000000" w:themeColor="text1"/>
          <w:sz w:val="24"/>
        </w:rPr>
        <w:t xml:space="preserve">This evaluation </w:t>
      </w:r>
      <w:r w:rsidRPr="00AF113E">
        <w:rPr>
          <w:rFonts w:eastAsiaTheme="majorEastAsia"/>
          <w:color w:val="000000" w:themeColor="text1"/>
          <w:sz w:val="24"/>
        </w:rPr>
        <w:t xml:space="preserve">will gather both quantitative and qualitative data, using instruments administered twice for each award program over the four-year evaluation period </w:t>
      </w:r>
      <w:bookmarkStart w:id="9" w:name="OLE_LINK1"/>
      <w:r w:rsidRPr="00AF113E">
        <w:rPr>
          <w:rFonts w:eastAsiaTheme="majorEastAsia"/>
          <w:color w:val="000000" w:themeColor="text1"/>
          <w:sz w:val="24"/>
        </w:rPr>
        <w:t>(note: while the Cost Workbook will be administered twice, awardees will be asked to complete two Cost Workbooks during the first administration, one for 2022 and one for 2023)</w:t>
      </w:r>
      <w:bookmarkEnd w:id="9"/>
      <w:r w:rsidRPr="00AF113E">
        <w:rPr>
          <w:rFonts w:eastAsiaTheme="majorEastAsia"/>
          <w:color w:val="000000" w:themeColor="text1"/>
          <w:sz w:val="24"/>
        </w:rPr>
        <w:t xml:space="preserve">, as well as a one-time survey for a comparison group. </w:t>
      </w:r>
    </w:p>
    <w:p w:rsidR="009B4B7F" w:rsidRPr="00AF113E" w:rsidP="008D4691" w14:paraId="621AAABF" w14:textId="77777777">
      <w:pPr>
        <w:contextualSpacing/>
        <w:rPr>
          <w:rFonts w:eastAsiaTheme="majorEastAsia"/>
          <w:color w:val="000000" w:themeColor="text1"/>
          <w:sz w:val="24"/>
        </w:rPr>
      </w:pPr>
    </w:p>
    <w:p w:rsidR="009B4B7F" w:rsidRPr="00AF113E" w:rsidP="008D4691" w14:paraId="34153DED" w14:textId="423AD6DA">
      <w:pPr>
        <w:widowControl/>
        <w:autoSpaceDE/>
        <w:autoSpaceDN/>
        <w:adjustRightInd/>
        <w:textAlignment w:val="baseline"/>
        <w:rPr>
          <w:rFonts w:eastAsiaTheme="majorEastAsia"/>
          <w:color w:val="000000"/>
          <w:sz w:val="24"/>
          <w:shd w:val="clear" w:color="auto" w:fill="FFFFFF"/>
        </w:rPr>
      </w:pPr>
      <w:r w:rsidRPr="00AF113E">
        <w:rPr>
          <w:rFonts w:eastAsiaTheme="majorEastAsia"/>
          <w:color w:val="000000"/>
          <w:sz w:val="24"/>
          <w:shd w:val="clear" w:color="auto" w:fill="FFFFFF"/>
        </w:rPr>
        <w:t xml:space="preserve">Data collection efforts are critical to </w:t>
      </w:r>
      <w:bookmarkStart w:id="10" w:name="OLE_LINK49"/>
      <w:r w:rsidRPr="00AF113E">
        <w:rPr>
          <w:rFonts w:eastAsiaTheme="majorEastAsia"/>
          <w:color w:val="000000"/>
          <w:sz w:val="24"/>
          <w:shd w:val="clear" w:color="auto" w:fill="FFFFFF"/>
        </w:rPr>
        <w:t>understanding program outcomes and will inform BHW leadership on program progress as well as on timely corrective program actions</w:t>
      </w:r>
      <w:bookmarkEnd w:id="10"/>
      <w:r w:rsidRPr="00AF113E">
        <w:rPr>
          <w:rFonts w:eastAsiaTheme="majorEastAsia"/>
          <w:color w:val="000000"/>
          <w:sz w:val="24"/>
          <w:shd w:val="clear" w:color="auto" w:fill="FFFFFF"/>
        </w:rPr>
        <w:t xml:space="preserve">. </w:t>
      </w:r>
      <w:r w:rsidRPr="00AF113E" w:rsidR="0013504C">
        <w:rPr>
          <w:rFonts w:eastAsiaTheme="majorEastAsia"/>
          <w:color w:val="000000"/>
          <w:sz w:val="24"/>
          <w:shd w:val="clear" w:color="auto" w:fill="FFFFFF"/>
        </w:rPr>
        <w:t xml:space="preserve">The </w:t>
      </w:r>
      <w:r w:rsidRPr="00AF113E">
        <w:rPr>
          <w:rFonts w:eastAsiaTheme="majorEastAsia"/>
          <w:color w:val="000000"/>
          <w:sz w:val="24"/>
          <w:shd w:val="clear" w:color="auto" w:fill="FFFFFF"/>
        </w:rPr>
        <w:t xml:space="preserve">evaluation has been designed to minimize the potential burden on respondents by tailoring </w:t>
      </w:r>
      <w:r w:rsidRPr="00AF113E" w:rsidR="0013504C">
        <w:rPr>
          <w:rFonts w:eastAsiaTheme="majorEastAsia"/>
          <w:color w:val="000000"/>
          <w:sz w:val="24"/>
          <w:shd w:val="clear" w:color="auto" w:fill="FFFFFF"/>
        </w:rPr>
        <w:t xml:space="preserve">the </w:t>
      </w:r>
      <w:r w:rsidRPr="00AF113E">
        <w:rPr>
          <w:rFonts w:eastAsiaTheme="majorEastAsia"/>
          <w:color w:val="000000"/>
          <w:sz w:val="24"/>
          <w:shd w:val="clear" w:color="auto" w:fill="FFFFFF"/>
        </w:rPr>
        <w:t>primary data collection instruments to maximize efficiency by leveraging secondary administrative data (for example, awardee a</w:t>
      </w:r>
      <w:r w:rsidRPr="00AF113E">
        <w:rPr>
          <w:rFonts w:eastAsiaTheme="majorEastAsia"/>
          <w:color w:val="000000" w:themeColor="text1"/>
          <w:sz w:val="24"/>
        </w:rPr>
        <w:t>bstracts and applications, awardee performance measures, and awardee progress and final reports</w:t>
      </w:r>
      <w:r w:rsidRPr="00AF113E">
        <w:rPr>
          <w:rFonts w:eastAsiaTheme="majorEastAsia"/>
          <w:color w:val="000000"/>
          <w:sz w:val="24"/>
          <w:shd w:val="clear" w:color="auto" w:fill="FFFFFF"/>
        </w:rPr>
        <w:t xml:space="preserve">) to obtain characteristics of </w:t>
      </w:r>
      <w:r w:rsidRPr="00AF113E">
        <w:rPr>
          <w:rFonts w:eastAsiaTheme="majorEastAsia"/>
          <w:color w:val="000000" w:themeColor="text1"/>
          <w:sz w:val="24"/>
        </w:rPr>
        <w:t>individuals in the programs’ target population and</w:t>
      </w:r>
      <w:r w:rsidRPr="00AF113E">
        <w:rPr>
          <w:rFonts w:eastAsiaTheme="majorEastAsia"/>
          <w:color w:val="000000"/>
          <w:sz w:val="24"/>
          <w:shd w:val="clear" w:color="auto" w:fill="FFFFFF"/>
        </w:rPr>
        <w:t xml:space="preserve"> awardee characteristics, activities, and implementation progress. </w:t>
      </w:r>
      <w:r w:rsidRPr="00AF113E">
        <w:rPr>
          <w:rFonts w:eastAsiaTheme="majorEastAsia"/>
          <w:color w:val="000000" w:themeColor="text1"/>
          <w:sz w:val="24"/>
        </w:rPr>
        <w:t xml:space="preserve">To achieve </w:t>
      </w:r>
      <w:r w:rsidRPr="00AF113E" w:rsidR="0013504C">
        <w:rPr>
          <w:rFonts w:eastAsiaTheme="majorEastAsia"/>
          <w:color w:val="000000" w:themeColor="text1"/>
          <w:sz w:val="24"/>
        </w:rPr>
        <w:t xml:space="preserve">its </w:t>
      </w:r>
      <w:r w:rsidRPr="00AF113E">
        <w:rPr>
          <w:rFonts w:eastAsiaTheme="majorEastAsia"/>
          <w:color w:val="000000" w:themeColor="text1"/>
          <w:sz w:val="24"/>
        </w:rPr>
        <w:t xml:space="preserve">aims, </w:t>
      </w:r>
      <w:r w:rsidRPr="00AF113E" w:rsidR="0013504C">
        <w:rPr>
          <w:rFonts w:eastAsiaTheme="majorEastAsia"/>
          <w:color w:val="000000" w:themeColor="text1"/>
          <w:sz w:val="24"/>
        </w:rPr>
        <w:t xml:space="preserve">the evaluation </w:t>
      </w:r>
      <w:r w:rsidRPr="00AF113E">
        <w:rPr>
          <w:rFonts w:eastAsiaTheme="majorEastAsia"/>
          <w:color w:val="000000" w:themeColor="text1"/>
          <w:sz w:val="24"/>
        </w:rPr>
        <w:t>will implement the following data collection efforts:</w:t>
      </w:r>
    </w:p>
    <w:p w:rsidR="009B4B7F" w:rsidRPr="00AF113E" w:rsidP="008D4691" w14:paraId="2DF56D16" w14:textId="77777777">
      <w:pPr>
        <w:rPr>
          <w:rFonts w:eastAsiaTheme="majorEastAsia"/>
          <w:color w:val="000000" w:themeColor="text1"/>
          <w:sz w:val="24"/>
        </w:rPr>
      </w:pPr>
    </w:p>
    <w:p w:rsidR="009B4B7F" w:rsidRPr="00AF113E" w:rsidP="008D4691" w14:paraId="3B66C37A" w14:textId="77777777">
      <w:pPr>
        <w:widowControl/>
        <w:numPr>
          <w:ilvl w:val="0"/>
          <w:numId w:val="7"/>
        </w:numPr>
        <w:autoSpaceDE/>
        <w:autoSpaceDN/>
        <w:adjustRightInd/>
        <w:rPr>
          <w:rFonts w:eastAsiaTheme="majorEastAsia"/>
          <w:color w:val="000000" w:themeColor="text1"/>
          <w:sz w:val="24"/>
        </w:rPr>
      </w:pPr>
      <w:r w:rsidRPr="00AF113E">
        <w:rPr>
          <w:rFonts w:eastAsiaTheme="majorEastAsia"/>
          <w:color w:val="000000" w:themeColor="text1"/>
          <w:sz w:val="24"/>
        </w:rPr>
        <w:t xml:space="preserve">For the </w:t>
      </w:r>
      <w:r w:rsidRPr="00AF113E">
        <w:rPr>
          <w:rFonts w:eastAsiaTheme="majorEastAsia"/>
          <w:b/>
          <w:bCs/>
          <w:color w:val="000000" w:themeColor="text1"/>
          <w:sz w:val="24"/>
        </w:rPr>
        <w:t>Healthcare Workforce Survey</w:t>
      </w:r>
      <w:r w:rsidRPr="00AF113E">
        <w:rPr>
          <w:rFonts w:eastAsiaTheme="majorEastAsia"/>
          <w:color w:val="000000" w:themeColor="text1"/>
          <w:sz w:val="24"/>
        </w:rPr>
        <w:t xml:space="preserve">, questions </w:t>
      </w:r>
      <w:bookmarkStart w:id="11" w:name="OLE_LINK50"/>
      <w:r w:rsidRPr="00AF113E">
        <w:rPr>
          <w:rFonts w:eastAsiaTheme="majorEastAsia"/>
          <w:color w:val="000000" w:themeColor="text1"/>
          <w:sz w:val="24"/>
        </w:rPr>
        <w:t xml:space="preserve">will assess perceived outcomes associated with award-funded trainings/activities (such as burnout, resiliency, absenteeism, and intent to leave profession and employment setting) as well as other related factors (such as perceptions of mental health, whether respondents found trainings/activities to be helpful, and reasons for burnout). </w:t>
      </w:r>
      <w:bookmarkEnd w:id="11"/>
      <w:r w:rsidRPr="00AF113E">
        <w:rPr>
          <w:rFonts w:eastAsiaTheme="majorEastAsia"/>
          <w:color w:val="000000" w:themeColor="text1"/>
          <w:sz w:val="24"/>
        </w:rPr>
        <w:t xml:space="preserve">The </w:t>
      </w:r>
      <w:r w:rsidRPr="00AF113E">
        <w:rPr>
          <w:rFonts w:eastAsiaTheme="majorEastAsia"/>
          <w:b/>
          <w:bCs/>
          <w:color w:val="000000" w:themeColor="text1"/>
          <w:sz w:val="24"/>
        </w:rPr>
        <w:t>Healthcare Workforce Survey</w:t>
      </w:r>
      <w:r w:rsidRPr="00AF113E">
        <w:rPr>
          <w:rFonts w:eastAsiaTheme="majorEastAsia"/>
          <w:color w:val="000000" w:themeColor="text1"/>
          <w:sz w:val="24"/>
        </w:rPr>
        <w:t xml:space="preserve"> will also assess perceptions about organizational culture and whether respondents feel prepared for another infectious disease outbreak like COVID-19. </w:t>
      </w:r>
    </w:p>
    <w:p w:rsidR="009B4B7F" w:rsidRPr="00AF113E" w:rsidP="008D4691" w14:paraId="7065FB08" w14:textId="77777777">
      <w:pPr>
        <w:widowControl/>
        <w:autoSpaceDE/>
        <w:autoSpaceDN/>
        <w:adjustRightInd/>
        <w:rPr>
          <w:rFonts w:eastAsiaTheme="majorEastAsia"/>
          <w:color w:val="000000" w:themeColor="text1"/>
          <w:sz w:val="24"/>
        </w:rPr>
      </w:pPr>
    </w:p>
    <w:p w:rsidR="009B4B7F" w:rsidRPr="00AF113E" w:rsidP="008D4691" w14:paraId="135C4856" w14:textId="77777777">
      <w:pPr>
        <w:widowControl/>
        <w:numPr>
          <w:ilvl w:val="0"/>
          <w:numId w:val="7"/>
        </w:numPr>
        <w:autoSpaceDE/>
        <w:autoSpaceDN/>
        <w:adjustRightInd/>
        <w:contextualSpacing/>
        <w:textAlignment w:val="baseline"/>
        <w:rPr>
          <w:sz w:val="24"/>
        </w:rPr>
      </w:pPr>
      <w:r w:rsidRPr="00AF113E">
        <w:rPr>
          <w:rFonts w:eastAsiaTheme="majorEastAsia"/>
          <w:color w:val="000000" w:themeColor="text1"/>
          <w:sz w:val="24"/>
        </w:rPr>
        <w:t xml:space="preserve">The </w:t>
      </w:r>
      <w:bookmarkStart w:id="12" w:name="OLE_LINK45"/>
      <w:bookmarkStart w:id="13" w:name="OLE_LINK28"/>
      <w:r w:rsidRPr="00AF113E">
        <w:rPr>
          <w:rFonts w:eastAsiaTheme="majorEastAsia"/>
          <w:b/>
          <w:bCs/>
          <w:color w:val="000000" w:themeColor="text1"/>
          <w:sz w:val="24"/>
        </w:rPr>
        <w:t>Awardee Training and Services Report</w:t>
      </w:r>
      <w:r w:rsidRPr="00AF113E">
        <w:rPr>
          <w:rFonts w:eastAsiaTheme="majorEastAsia"/>
          <w:color w:val="000000" w:themeColor="text1"/>
          <w:sz w:val="24"/>
        </w:rPr>
        <w:t xml:space="preserve"> </w:t>
      </w:r>
      <w:bookmarkStart w:id="14" w:name="OLE_LINK23"/>
      <w:bookmarkEnd w:id="12"/>
      <w:r w:rsidRPr="00AF113E">
        <w:rPr>
          <w:rFonts w:eastAsiaTheme="majorEastAsia"/>
          <w:sz w:val="24"/>
        </w:rPr>
        <w:t xml:space="preserve">is an Excel-based tool </w:t>
      </w:r>
      <w:bookmarkEnd w:id="14"/>
      <w:r w:rsidRPr="00AF113E">
        <w:rPr>
          <w:rFonts w:eastAsiaTheme="majorEastAsia"/>
          <w:sz w:val="24"/>
        </w:rPr>
        <w:t xml:space="preserve">that </w:t>
      </w:r>
      <w:r w:rsidRPr="00AF113E">
        <w:rPr>
          <w:rFonts w:eastAsiaTheme="majorEastAsia"/>
          <w:color w:val="000000" w:themeColor="text1"/>
          <w:sz w:val="24"/>
        </w:rPr>
        <w:t xml:space="preserve">will </w:t>
      </w:r>
      <w:bookmarkEnd w:id="13"/>
      <w:r w:rsidRPr="00AF113E">
        <w:rPr>
          <w:sz w:val="24"/>
        </w:rPr>
        <w:t xml:space="preserve">be used to obtain a current and complete list of activities and key descriptive information </w:t>
      </w:r>
      <w:bookmarkStart w:id="15" w:name="OLE_LINK25"/>
      <w:r w:rsidRPr="00AF113E">
        <w:rPr>
          <w:sz w:val="24"/>
        </w:rPr>
        <w:t xml:space="preserve">for each </w:t>
      </w:r>
      <w:bookmarkEnd w:id="15"/>
      <w:r w:rsidRPr="00AF113E">
        <w:rPr>
          <w:sz w:val="24"/>
        </w:rPr>
        <w:t xml:space="preserve">awardee. Each report will include pre-populated information to minimize burden on awardees while confirming, revising, or adding details, as needed. </w:t>
      </w:r>
      <w:bookmarkStart w:id="16" w:name="OLE_LINK27"/>
      <w:bookmarkEnd w:id="16"/>
    </w:p>
    <w:p w:rsidR="3BD19E52" w:rsidRPr="00AF113E" w:rsidP="008D4691" w14:paraId="75B1E435" w14:textId="57D5AF81">
      <w:pPr>
        <w:widowControl/>
        <w:contextualSpacing/>
        <w:rPr>
          <w:sz w:val="24"/>
        </w:rPr>
      </w:pPr>
    </w:p>
    <w:p w:rsidR="009B4B7F" w:rsidRPr="00AF113E" w:rsidP="008D4691" w14:paraId="4E14D657" w14:textId="7962C1C0">
      <w:pPr>
        <w:widowControl/>
        <w:numPr>
          <w:ilvl w:val="0"/>
          <w:numId w:val="7"/>
        </w:numPr>
        <w:autoSpaceDE/>
        <w:autoSpaceDN/>
        <w:adjustRightInd/>
        <w:rPr>
          <w:rFonts w:eastAsiaTheme="majorEastAsia"/>
          <w:color w:val="333333"/>
          <w:sz w:val="24"/>
        </w:rPr>
      </w:pPr>
      <w:r w:rsidRPr="00AF113E">
        <w:rPr>
          <w:sz w:val="24"/>
        </w:rPr>
        <w:t>The</w:t>
      </w:r>
      <w:bookmarkStart w:id="17" w:name="OLE_LINK5"/>
      <w:r w:rsidRPr="00AF113E">
        <w:rPr>
          <w:sz w:val="24"/>
        </w:rPr>
        <w:t xml:space="preserve"> </w:t>
      </w:r>
      <w:r w:rsidRPr="00AF113E">
        <w:rPr>
          <w:rFonts w:eastAsiaTheme="majorEastAsia"/>
          <w:b/>
          <w:bCs/>
          <w:color w:val="000000"/>
          <w:sz w:val="24"/>
          <w:shd w:val="clear" w:color="auto" w:fill="FFFFFF"/>
        </w:rPr>
        <w:t xml:space="preserve">Training Program </w:t>
      </w:r>
      <w:r w:rsidRPr="00AF113E">
        <w:rPr>
          <w:b/>
          <w:bCs/>
          <w:sz w:val="24"/>
        </w:rPr>
        <w:t xml:space="preserve">Comparison Group Survey </w:t>
      </w:r>
      <w:bookmarkStart w:id="18" w:name="OLE_LINK19"/>
      <w:r w:rsidRPr="00AF113E">
        <w:rPr>
          <w:rFonts w:eastAsiaTheme="majorEastAsia"/>
          <w:color w:val="000000"/>
          <w:sz w:val="24"/>
          <w:shd w:val="clear" w:color="auto" w:fill="FFFFFF"/>
        </w:rPr>
        <w:t>is a web-based survey</w:t>
      </w:r>
      <w:bookmarkEnd w:id="18"/>
      <w:r w:rsidRPr="00AF113E">
        <w:rPr>
          <w:rFonts w:eastAsiaTheme="majorEastAsia"/>
          <w:color w:val="000000"/>
          <w:sz w:val="24"/>
          <w:shd w:val="clear" w:color="auto" w:fill="FFFFFF"/>
        </w:rPr>
        <w:t xml:space="preserve"> </w:t>
      </w:r>
      <w:r w:rsidRPr="00AF113E">
        <w:rPr>
          <w:sz w:val="24"/>
        </w:rPr>
        <w:t>to</w:t>
      </w:r>
      <w:r w:rsidRPr="00AF113E">
        <w:rPr>
          <w:b/>
          <w:bCs/>
          <w:sz w:val="24"/>
        </w:rPr>
        <w:t xml:space="preserve"> </w:t>
      </w:r>
      <w:bookmarkEnd w:id="17"/>
      <w:r w:rsidRPr="00AF113E">
        <w:rPr>
          <w:sz w:val="24"/>
        </w:rPr>
        <w:t xml:space="preserve">assess key outcomes among those in the health workforce who did not have access to Health and Public Safety Workforce Resiliency Training Program-funded activities. Two third-party vendors will provide the healthcare workforce sample. Eligibility for the survey will be assessed using a brief web-based </w:t>
      </w:r>
      <w:r w:rsidRPr="00AF113E">
        <w:rPr>
          <w:b/>
          <w:bCs/>
          <w:sz w:val="24"/>
        </w:rPr>
        <w:t>Screener</w:t>
      </w:r>
      <w:r w:rsidRPr="00AF113E">
        <w:rPr>
          <w:sz w:val="24"/>
        </w:rPr>
        <w:t xml:space="preserve">. The purpose of the screener is to identify </w:t>
      </w:r>
      <w:r w:rsidRPr="00AF113E">
        <w:rPr>
          <w:sz w:val="24"/>
        </w:rPr>
        <w:t xml:space="preserve">respondents with similar characteristics as the </w:t>
      </w:r>
      <w:bookmarkStart w:id="19" w:name="OLE_LINK16"/>
      <w:r w:rsidRPr="00AF113E">
        <w:rPr>
          <w:sz w:val="24"/>
        </w:rPr>
        <w:t xml:space="preserve">Health and Public Safety Workforce Resiliency Training Program </w:t>
      </w:r>
      <w:bookmarkEnd w:id="19"/>
      <w:r w:rsidRPr="00AF113E">
        <w:rPr>
          <w:sz w:val="24"/>
        </w:rPr>
        <w:t>target population.</w:t>
      </w:r>
    </w:p>
    <w:p w:rsidR="009B4B7F" w:rsidRPr="00AF113E" w:rsidP="008D4691" w14:paraId="106FAA4A" w14:textId="77777777">
      <w:pPr>
        <w:widowControl/>
        <w:contextualSpacing/>
        <w:rPr>
          <w:rFonts w:eastAsiaTheme="majorEastAsia"/>
          <w:color w:val="000000" w:themeColor="text1"/>
          <w:sz w:val="24"/>
        </w:rPr>
      </w:pPr>
    </w:p>
    <w:p w:rsidR="009B4B7F" w:rsidRPr="00AF113E" w:rsidP="008D4691" w14:paraId="26E494D4" w14:textId="77777777">
      <w:pPr>
        <w:widowControl/>
        <w:numPr>
          <w:ilvl w:val="0"/>
          <w:numId w:val="7"/>
        </w:numPr>
        <w:contextualSpacing/>
        <w:rPr>
          <w:rFonts w:eastAsiaTheme="majorEastAsia"/>
          <w:color w:val="000000" w:themeColor="text1"/>
          <w:sz w:val="24"/>
        </w:rPr>
      </w:pPr>
      <w:r w:rsidRPr="00AF113E">
        <w:rPr>
          <w:rFonts w:eastAsiaTheme="majorEastAsia"/>
          <w:color w:val="000000" w:themeColor="text1"/>
          <w:sz w:val="24"/>
        </w:rPr>
        <w:t xml:space="preserve">For the </w:t>
      </w:r>
      <w:r w:rsidRPr="00AF113E">
        <w:rPr>
          <w:rFonts w:eastAsiaTheme="majorEastAsia"/>
          <w:b/>
          <w:bCs/>
          <w:color w:val="000000" w:themeColor="text1"/>
          <w:sz w:val="24"/>
        </w:rPr>
        <w:t>Awardee Survey about the TAC</w:t>
      </w:r>
      <w:r w:rsidRPr="00AF113E">
        <w:rPr>
          <w:rFonts w:eastAsiaTheme="majorEastAsia"/>
          <w:color w:val="000000" w:themeColor="text1"/>
          <w:sz w:val="24"/>
        </w:rPr>
        <w:t xml:space="preserve">, survey questions will ask whether awardees were satisfied with the TA that was provided, whether TA was perceived to be effective, and whether TA achieved desired outcomes. </w:t>
      </w:r>
    </w:p>
    <w:p w:rsidR="009B4B7F" w:rsidRPr="00AF113E" w:rsidP="008D4691" w14:paraId="2A2E487B" w14:textId="77777777">
      <w:pPr>
        <w:widowControl/>
        <w:ind w:left="720"/>
        <w:contextualSpacing/>
        <w:rPr>
          <w:rFonts w:eastAsiaTheme="majorEastAsia"/>
          <w:color w:val="000000" w:themeColor="text1"/>
          <w:sz w:val="24"/>
        </w:rPr>
      </w:pPr>
    </w:p>
    <w:p w:rsidR="009B4B7F" w:rsidRPr="00AF113E" w:rsidP="008D4691" w14:paraId="4C9F6AC1" w14:textId="77777777">
      <w:pPr>
        <w:widowControl/>
        <w:numPr>
          <w:ilvl w:val="0"/>
          <w:numId w:val="7"/>
        </w:numPr>
        <w:contextualSpacing/>
      </w:pPr>
      <w:r w:rsidRPr="00AF113E">
        <w:rPr>
          <w:color w:val="000000" w:themeColor="text1"/>
          <w:sz w:val="24"/>
        </w:rPr>
        <w:t xml:space="preserve">For the </w:t>
      </w:r>
      <w:r w:rsidRPr="00AF113E">
        <w:rPr>
          <w:b/>
          <w:bCs/>
          <w:color w:val="000000" w:themeColor="text1"/>
          <w:sz w:val="24"/>
        </w:rPr>
        <w:t>Awardee Interview</w:t>
      </w:r>
      <w:r w:rsidRPr="00AF113E">
        <w:rPr>
          <w:color w:val="000000" w:themeColor="text1"/>
          <w:sz w:val="24"/>
        </w:rPr>
        <w:t xml:space="preserve">, topics will include effectiveness of models/programs, changes in design, barriers/challenges during implementation, program innovation, implementation facilitators, impact of the program, effectiveness of the interventions, </w:t>
      </w:r>
      <w:bookmarkStart w:id="20" w:name="OLE_LINK20"/>
      <w:r w:rsidRPr="00AF113E">
        <w:rPr>
          <w:color w:val="000000" w:themeColor="text1"/>
          <w:sz w:val="24"/>
        </w:rPr>
        <w:t>role of the COVID-19 pandemic,</w:t>
      </w:r>
      <w:bookmarkEnd w:id="20"/>
      <w:r w:rsidRPr="00AF113E">
        <w:rPr>
          <w:color w:val="000000" w:themeColor="text1"/>
          <w:sz w:val="24"/>
        </w:rPr>
        <w:t xml:space="preserve"> and program sustainability.</w:t>
      </w:r>
      <w:r w:rsidRPr="00AF113E">
        <w:t xml:space="preserve"> </w:t>
      </w:r>
    </w:p>
    <w:p w:rsidR="009B4B7F" w:rsidRPr="00AF113E" w:rsidP="008D4691" w14:paraId="1ACF4050" w14:textId="77777777">
      <w:pPr>
        <w:ind w:left="720"/>
        <w:rPr>
          <w:color w:val="000000" w:themeColor="text1"/>
          <w:sz w:val="24"/>
        </w:rPr>
      </w:pPr>
    </w:p>
    <w:p w:rsidR="009B4B7F" w:rsidRPr="00AF113E" w:rsidP="008D4691" w14:paraId="1BE2FA82" w14:textId="77777777">
      <w:pPr>
        <w:numPr>
          <w:ilvl w:val="0"/>
          <w:numId w:val="7"/>
        </w:numPr>
        <w:rPr>
          <w:rFonts w:eastAsiaTheme="majorEastAsia"/>
          <w:b/>
          <w:bCs/>
          <w:color w:val="000000" w:themeColor="text1"/>
          <w:sz w:val="24"/>
        </w:rPr>
      </w:pPr>
      <w:r w:rsidRPr="00AF113E">
        <w:rPr>
          <w:color w:val="000000" w:themeColor="text1"/>
          <w:sz w:val="24"/>
        </w:rPr>
        <w:t xml:space="preserve">For the </w:t>
      </w:r>
      <w:r w:rsidRPr="00AF113E">
        <w:rPr>
          <w:b/>
          <w:bCs/>
          <w:color w:val="000000" w:themeColor="text1"/>
          <w:sz w:val="24"/>
        </w:rPr>
        <w:t>Organizational Assessment Interviews</w:t>
      </w:r>
      <w:r w:rsidRPr="00AF113E">
        <w:rPr>
          <w:color w:val="000000" w:themeColor="text1"/>
          <w:sz w:val="24"/>
        </w:rPr>
        <w:t>, topics will include leadership through organizational change, shared vision of organizational wellness and resilience, embedding equity, partner support, setting the stage for change, current organizational culture, role of the COVID-19 pandemic, and change strategies.</w:t>
      </w:r>
      <w:r w:rsidRPr="00AF113E">
        <w:t xml:space="preserve"> </w:t>
      </w:r>
    </w:p>
    <w:p w:rsidR="009B4B7F" w:rsidRPr="00AF113E" w:rsidP="008D4691" w14:paraId="6DB0FE9A" w14:textId="77777777">
      <w:pPr>
        <w:ind w:left="720"/>
        <w:rPr>
          <w:rFonts w:eastAsiaTheme="majorEastAsia"/>
          <w:b/>
          <w:bCs/>
          <w:color w:val="000000" w:themeColor="text1"/>
          <w:sz w:val="24"/>
        </w:rPr>
      </w:pPr>
    </w:p>
    <w:p w:rsidR="009B4B7F" w:rsidRPr="00AF113E" w:rsidP="008D4691" w14:paraId="3A244EAF" w14:textId="77777777">
      <w:pPr>
        <w:numPr>
          <w:ilvl w:val="0"/>
          <w:numId w:val="7"/>
        </w:numPr>
        <w:rPr>
          <w:rFonts w:eastAsiaTheme="majorEastAsia"/>
          <w:sz w:val="24"/>
        </w:rPr>
      </w:pPr>
      <w:r w:rsidRPr="00AF113E">
        <w:rPr>
          <w:rFonts w:eastAsiaTheme="majorEastAsia"/>
          <w:color w:val="000000" w:themeColor="text1"/>
          <w:sz w:val="24"/>
        </w:rPr>
        <w:t xml:space="preserve">The </w:t>
      </w:r>
      <w:r w:rsidRPr="00AF113E">
        <w:rPr>
          <w:rFonts w:eastAsiaTheme="majorEastAsia"/>
          <w:b/>
          <w:bCs/>
          <w:color w:val="000000" w:themeColor="text1"/>
          <w:sz w:val="24"/>
        </w:rPr>
        <w:t>Awardee Cost Workbook</w:t>
      </w:r>
      <w:r w:rsidRPr="00AF113E">
        <w:rPr>
          <w:rFonts w:eastAsiaTheme="majorEastAsia"/>
          <w:color w:val="000000" w:themeColor="text1"/>
          <w:sz w:val="24"/>
        </w:rPr>
        <w:t xml:space="preserve"> is an Excel-based tool to conduct a cost-benefit analysis.</w:t>
      </w:r>
      <w:r w:rsidRPr="00AF113E">
        <w:rPr>
          <w:color w:val="000000" w:themeColor="text1"/>
          <w:sz w:val="24"/>
        </w:rPr>
        <w:t xml:space="preserve"> It </w:t>
      </w:r>
      <w:r w:rsidRPr="00AF113E">
        <w:rPr>
          <w:rFonts w:eastAsiaTheme="majorEastAsia"/>
          <w:color w:val="000000" w:themeColor="text1"/>
          <w:sz w:val="24"/>
        </w:rPr>
        <w:t xml:space="preserve">will be pre-populated with existing data for awardee managers to verify and update as needed. Awardees for the Workforce Program are expected to have lower response burden because they must report staff turnover through annual reporting, while awardees for the Training Program do not have the same reporting requirement. </w:t>
      </w:r>
    </w:p>
    <w:p w:rsidR="009B4B7F" w:rsidRPr="00AF113E" w:rsidP="008D4691" w14:paraId="1DEB696A" w14:textId="77777777">
      <w:pPr>
        <w:ind w:left="720"/>
        <w:rPr>
          <w:rFonts w:eastAsiaTheme="majorEastAsia"/>
          <w:color w:val="000000" w:themeColor="text1"/>
          <w:sz w:val="24"/>
        </w:rPr>
      </w:pPr>
    </w:p>
    <w:p w:rsidR="009B4B7F" w:rsidRPr="00AF113E" w:rsidP="008D4691" w14:paraId="6B37D92D" w14:textId="02DECC19">
      <w:pPr>
        <w:widowControl/>
        <w:numPr>
          <w:ilvl w:val="0"/>
          <w:numId w:val="7"/>
        </w:numPr>
        <w:autoSpaceDE/>
        <w:autoSpaceDN/>
        <w:adjustRightInd/>
        <w:spacing w:after="100" w:afterAutospacing="1"/>
        <w:contextualSpacing/>
        <w:textAlignment w:val="baseline"/>
        <w:rPr>
          <w:color w:val="000000"/>
        </w:rPr>
      </w:pPr>
      <w:r w:rsidRPr="00AF113E">
        <w:rPr>
          <w:rFonts w:eastAsiaTheme="majorEastAsia"/>
          <w:sz w:val="24"/>
        </w:rPr>
        <w:t xml:space="preserve">The </w:t>
      </w:r>
      <w:r w:rsidRPr="00AF113E">
        <w:rPr>
          <w:rFonts w:eastAsiaTheme="majorEastAsia"/>
          <w:b/>
          <w:bCs/>
          <w:sz w:val="24"/>
        </w:rPr>
        <w:t>Healthcare Workforce Fielding Tracker</w:t>
      </w:r>
      <w:r w:rsidRPr="00AF113E">
        <w:rPr>
          <w:rFonts w:eastAsiaTheme="majorEastAsia"/>
          <w:sz w:val="24"/>
        </w:rPr>
        <w:t xml:space="preserve"> </w:t>
      </w:r>
      <w:bookmarkStart w:id="21" w:name="OLE_LINK15"/>
      <w:r w:rsidRPr="00AF113E">
        <w:rPr>
          <w:rFonts w:eastAsiaTheme="majorEastAsia"/>
          <w:sz w:val="24"/>
        </w:rPr>
        <w:t>is an Excel-based tool</w:t>
      </w:r>
      <w:bookmarkEnd w:id="21"/>
      <w:r w:rsidRPr="00AF113E">
        <w:rPr>
          <w:rFonts w:eastAsiaTheme="majorEastAsia"/>
          <w:sz w:val="24"/>
        </w:rPr>
        <w:t xml:space="preserve"> to assess how </w:t>
      </w:r>
      <w:r w:rsidRPr="00AF113E">
        <w:rPr>
          <w:sz w:val="24"/>
        </w:rPr>
        <w:t xml:space="preserve">each awardee distributes the Healthcare Workforce Survey. The tool will also gather aggregated demographic information on </w:t>
      </w:r>
      <w:r w:rsidRPr="00AF113E">
        <w:rPr>
          <w:rFonts w:eastAsiaTheme="majorEastAsia"/>
          <w:sz w:val="24"/>
        </w:rPr>
        <w:t xml:space="preserve">the total target population, required for a non-response bias analysis. </w:t>
      </w:r>
    </w:p>
    <w:p w:rsidR="009B4B7F" w:rsidRPr="00AF113E" w:rsidP="008D4691" w14:paraId="38487F59" w14:textId="77777777">
      <w:pPr>
        <w:widowControl/>
        <w:autoSpaceDE/>
        <w:autoSpaceDN/>
        <w:adjustRightInd/>
        <w:spacing w:after="100" w:afterAutospacing="1"/>
        <w:contextualSpacing/>
        <w:textAlignment w:val="baseline"/>
        <w:rPr>
          <w:color w:val="000000"/>
        </w:rPr>
      </w:pPr>
    </w:p>
    <w:p w:rsidR="009B4B7F" w:rsidRPr="00AF113E" w:rsidP="008D4691" w14:paraId="58939319" w14:textId="3FB7CB7E">
      <w:pPr>
        <w:pStyle w:val="ListParagraph"/>
        <w:numPr>
          <w:ilvl w:val="0"/>
          <w:numId w:val="10"/>
        </w:numPr>
        <w:tabs>
          <w:tab w:val="num" w:pos="360"/>
        </w:tabs>
        <w:spacing w:before="240"/>
        <w:outlineLvl w:val="2"/>
        <w:rPr>
          <w:rFonts w:ascii="Arial" w:hAnsi="Arial" w:cs="Arial"/>
          <w:b/>
          <w:bCs/>
          <w:sz w:val="24"/>
          <w:u w:val="single"/>
        </w:rPr>
      </w:pPr>
      <w:bookmarkStart w:id="22" w:name="_Toc132315770"/>
      <w:r w:rsidRPr="00AF113E">
        <w:rPr>
          <w:rFonts w:ascii="Arial" w:hAnsi="Arial" w:cs="Arial"/>
          <w:b/>
          <w:bCs/>
          <w:sz w:val="24"/>
          <w:u w:val="single"/>
        </w:rPr>
        <w:t>Use of Improved Information Technology and Burden Reduction</w:t>
      </w:r>
      <w:bookmarkEnd w:id="22"/>
    </w:p>
    <w:p w:rsidR="009B4B7F" w:rsidRPr="00AF113E" w:rsidP="008D4691" w14:paraId="307F1ABF" w14:textId="77777777">
      <w:pPr>
        <w:spacing w:before="240"/>
        <w:rPr>
          <w:rFonts w:eastAsia="Calibri"/>
          <w:color w:val="000000" w:themeColor="text1"/>
          <w:sz w:val="24"/>
        </w:rPr>
      </w:pPr>
      <w:r w:rsidRPr="00AF113E">
        <w:rPr>
          <w:rFonts w:eastAsia="Calibri"/>
          <w:color w:val="000000" w:themeColor="text1"/>
          <w:sz w:val="24"/>
        </w:rPr>
        <w:t xml:space="preserve">Evaluation data collection is designed to minimize survey respondent burden by using web-based technology. The Healthcare Workforce, Comparison Group, and Awardee Surveys will be programmed in </w:t>
      </w:r>
      <w:r w:rsidRPr="00AF113E">
        <w:rPr>
          <w:rFonts w:eastAsia="Calibri"/>
          <w:color w:val="000000" w:themeColor="text1"/>
          <w:sz w:val="24"/>
        </w:rPr>
        <w:t>Voxco</w:t>
      </w:r>
      <w:r w:rsidRPr="00AF113E">
        <w:rPr>
          <w:rFonts w:eastAsia="Calibri"/>
          <w:color w:val="000000" w:themeColor="text1"/>
          <w:sz w:val="24"/>
        </w:rPr>
        <w:t xml:space="preserve"> and/or Qualtrics; both survey platforms are certified by the Federal Risk and Authorization Management Program (FedRAMP). The surveys can be completed using a smart phone, tablet, or computer.</w:t>
      </w:r>
    </w:p>
    <w:p w:rsidR="009B4B7F" w:rsidRPr="00AF113E" w:rsidP="008D4691" w14:paraId="1731E41C" w14:textId="64ED9E80">
      <w:pPr>
        <w:widowControl/>
        <w:autoSpaceDE/>
        <w:autoSpaceDN/>
        <w:adjustRightInd/>
        <w:spacing w:before="240" w:beforeAutospacing="1" w:after="100" w:afterAutospacing="1"/>
        <w:rPr>
          <w:rFonts w:eastAsia="Calibri"/>
          <w:color w:val="000000" w:themeColor="text1"/>
          <w:sz w:val="24"/>
        </w:rPr>
      </w:pPr>
      <w:r w:rsidRPr="00AF113E">
        <w:rPr>
          <w:rFonts w:eastAsia="Calibri"/>
          <w:color w:val="000000" w:themeColor="text1"/>
          <w:sz w:val="24"/>
        </w:rPr>
        <w:t xml:space="preserve">The </w:t>
      </w:r>
      <w:r w:rsidRPr="00AF113E">
        <w:rPr>
          <w:rFonts w:eastAsia="Calibri"/>
          <w:color w:val="000000" w:themeColor="text1"/>
          <w:sz w:val="24"/>
        </w:rPr>
        <w:t>web-based</w:t>
      </w:r>
      <w:r w:rsidRPr="00AF113E">
        <w:rPr>
          <w:rFonts w:eastAsia="Calibri"/>
          <w:color w:val="000000" w:themeColor="text1"/>
          <w:sz w:val="24"/>
        </w:rPr>
        <w:t xml:space="preserve"> </w:t>
      </w:r>
      <w:r w:rsidRPr="00AF113E">
        <w:rPr>
          <w:rFonts w:eastAsia="Calibri"/>
          <w:color w:val="000000" w:themeColor="text1"/>
          <w:sz w:val="24"/>
        </w:rPr>
        <w:t>Voxco</w:t>
      </w:r>
      <w:r w:rsidRPr="00AF113E">
        <w:rPr>
          <w:rFonts w:eastAsia="Calibri"/>
          <w:color w:val="000000" w:themeColor="text1"/>
          <w:sz w:val="24"/>
        </w:rPr>
        <w:t xml:space="preserve"> and Qualtrics survey platforms will minimize burden by reducing the survey length using skip patterns, using previous responses to pre-populate later questions, and pre-populating fields when feasible. </w:t>
      </w:r>
      <w:r w:rsidRPr="00AF113E" w:rsidR="00C90756">
        <w:rPr>
          <w:rFonts w:eastAsia="Calibri"/>
          <w:color w:val="000000" w:themeColor="text1"/>
          <w:sz w:val="24"/>
        </w:rPr>
        <w:t xml:space="preserve">This evaluation </w:t>
      </w:r>
      <w:r w:rsidRPr="00AF113E">
        <w:rPr>
          <w:rFonts w:eastAsia="Calibri"/>
          <w:color w:val="000000" w:themeColor="text1"/>
          <w:sz w:val="24"/>
        </w:rPr>
        <w:t xml:space="preserve">will also conduct extensive quality control testing to ensure the skip patterns and logic allow for maximum efficiency. Awardee survey respondents may stop the survey and return later, rather than start over, allowing respondents to tailor the time needed to complete the survey into increments of their choosing. </w:t>
      </w:r>
    </w:p>
    <w:p w:rsidR="009B4B7F" w:rsidRPr="00AF113E" w:rsidP="008D4691" w14:paraId="7008CE07" w14:textId="77777777">
      <w:pPr>
        <w:widowControl/>
        <w:autoSpaceDE/>
        <w:autoSpaceDN/>
        <w:adjustRightInd/>
        <w:spacing w:before="100" w:beforeAutospacing="1"/>
        <w:rPr>
          <w:rFonts w:eastAsia="Calibri"/>
          <w:color w:val="000000" w:themeColor="text1"/>
          <w:sz w:val="24"/>
        </w:rPr>
      </w:pPr>
      <w:r w:rsidRPr="00AF113E">
        <w:rPr>
          <w:rFonts w:eastAsia="Calibri"/>
          <w:color w:val="000000" w:themeColor="text1"/>
          <w:sz w:val="24"/>
        </w:rPr>
        <w:t>For the Awardee Survey about the TAC, respondents will have the option of a paper self-administered questionnaire (SAQ). Respondents will be able to submit the completed paper survey by fax, saving approximately 15 minutes over manual inputting of completed responses into the web survey.</w:t>
      </w:r>
    </w:p>
    <w:p w:rsidR="009B4B7F" w:rsidRPr="00AF113E" w:rsidP="008D4691" w14:paraId="1CD4C3CD" w14:textId="77777777">
      <w:pPr>
        <w:widowControl/>
        <w:autoSpaceDE/>
        <w:autoSpaceDN/>
        <w:adjustRightInd/>
        <w:rPr>
          <w:rFonts w:eastAsia="Calibri"/>
          <w:color w:val="000000" w:themeColor="text1"/>
          <w:sz w:val="24"/>
        </w:rPr>
      </w:pPr>
    </w:p>
    <w:p w:rsidR="009B4B7F" w:rsidRPr="00AF113E" w:rsidP="008D4691" w14:paraId="2968609F" w14:textId="37AED204">
      <w:pPr>
        <w:pStyle w:val="ListParagraph"/>
        <w:numPr>
          <w:ilvl w:val="0"/>
          <w:numId w:val="10"/>
        </w:numPr>
        <w:tabs>
          <w:tab w:val="num" w:pos="360"/>
        </w:tabs>
        <w:spacing w:before="240"/>
        <w:outlineLvl w:val="2"/>
        <w:rPr>
          <w:rFonts w:ascii="Arial" w:hAnsi="Arial" w:cs="Arial"/>
          <w:b/>
          <w:bCs/>
          <w:sz w:val="24"/>
          <w:u w:val="single"/>
        </w:rPr>
      </w:pPr>
      <w:bookmarkStart w:id="23" w:name="_Toc132315771"/>
      <w:r w:rsidRPr="00AF113E">
        <w:rPr>
          <w:rFonts w:ascii="Arial" w:hAnsi="Arial" w:cs="Arial"/>
          <w:b/>
          <w:bCs/>
          <w:sz w:val="24"/>
          <w:u w:val="single"/>
        </w:rPr>
        <w:t>Efforts to Identify Duplication and Use of Similar Information</w:t>
      </w:r>
      <w:bookmarkEnd w:id="23"/>
    </w:p>
    <w:p w:rsidR="009B4B7F" w:rsidRPr="00AF113E" w:rsidP="008D4691" w14:paraId="244F82BD" w14:textId="0A124259">
      <w:pPr>
        <w:spacing w:before="240"/>
        <w:rPr>
          <w:color w:val="000000" w:themeColor="text1"/>
          <w:sz w:val="24"/>
        </w:rPr>
      </w:pPr>
      <w:r w:rsidRPr="00AF113E">
        <w:rPr>
          <w:rFonts w:eastAsia="Calibri"/>
          <w:color w:val="000000" w:themeColor="text1"/>
          <w:sz w:val="24"/>
        </w:rPr>
        <w:t xml:space="preserve">As noted earlier, </w:t>
      </w:r>
      <w:r w:rsidRPr="00AF113E" w:rsidR="00C90756">
        <w:rPr>
          <w:rFonts w:eastAsia="Calibri"/>
          <w:color w:val="000000" w:themeColor="text1"/>
          <w:sz w:val="24"/>
        </w:rPr>
        <w:t xml:space="preserve">this evaluation </w:t>
      </w:r>
      <w:r w:rsidRPr="00AF113E">
        <w:rPr>
          <w:rFonts w:eastAsia="Calibri"/>
          <w:color w:val="000000" w:themeColor="text1"/>
          <w:sz w:val="24"/>
        </w:rPr>
        <w:t xml:space="preserve">will minimize respondent burden while ensuring that survey objectives are met by leveraging secondary administrative data (for example, </w:t>
      </w:r>
      <w:bookmarkStart w:id="24" w:name="OLE_LINK46"/>
      <w:r w:rsidRPr="00AF113E">
        <w:rPr>
          <w:rFonts w:eastAsia="Calibri"/>
          <w:color w:val="000000" w:themeColor="text1"/>
          <w:sz w:val="24"/>
        </w:rPr>
        <w:t>awardee applications, awardee progress and final reports, and awardee performance measures</w:t>
      </w:r>
      <w:bookmarkEnd w:id="24"/>
      <w:r w:rsidRPr="00AF113E">
        <w:rPr>
          <w:rFonts w:eastAsia="Calibri"/>
          <w:color w:val="000000" w:themeColor="text1"/>
          <w:sz w:val="24"/>
        </w:rPr>
        <w:t xml:space="preserve">) to obtain characteristics of the awardees’ target population and awardee characteristics, activities, and implementation progress. </w:t>
      </w:r>
      <w:r w:rsidRPr="00AF113E">
        <w:rPr>
          <w:color w:val="000000" w:themeColor="text1"/>
          <w:sz w:val="24"/>
        </w:rPr>
        <w:t>Many</w:t>
      </w:r>
      <w:r w:rsidRPr="00AF113E">
        <w:rPr>
          <w:rFonts w:eastAsia="Calibri"/>
          <w:color w:val="000000" w:themeColor="text1"/>
          <w:sz w:val="24"/>
        </w:rPr>
        <w:t xml:space="preserve"> awardees</w:t>
      </w:r>
      <w:r w:rsidRPr="00AF113E">
        <w:rPr>
          <w:color w:val="000000" w:themeColor="text1"/>
          <w:sz w:val="24"/>
        </w:rPr>
        <w:t xml:space="preserve"> also survey their target populations using validated measures of burnout, resiliency, mental health, and other constructs. However, this evaluation provides BHW with a unique, consistent data set, that has been collected at the same time using standardized data collection protocols, on the same constructs, using the same measures across the individuals in the awardees’ healthcare workforce. Consistent data collection across awardees will provide BHW with the data needed to assess the </w:t>
      </w:r>
      <w:r w:rsidRPr="00AF113E">
        <w:rPr>
          <w:rFonts w:eastAsiaTheme="minorEastAsia"/>
          <w:color w:val="000000" w:themeColor="text1"/>
          <w:sz w:val="24"/>
        </w:rPr>
        <w:t>impact and implementation of the three programs</w:t>
      </w:r>
      <w:r w:rsidR="008D4691">
        <w:rPr>
          <w:rFonts w:eastAsiaTheme="minorEastAsia"/>
          <w:color w:val="000000" w:themeColor="text1"/>
          <w:sz w:val="24"/>
        </w:rPr>
        <w:t xml:space="preserve">. </w:t>
      </w:r>
    </w:p>
    <w:p w:rsidR="009B4B7F" w:rsidRPr="00AF113E" w:rsidP="008D4691" w14:paraId="1957515F" w14:textId="77777777">
      <w:pPr>
        <w:spacing w:before="240"/>
        <w:outlineLvl w:val="3"/>
        <w:rPr>
          <w:rFonts w:ascii="Arial" w:eastAsia="Calibri" w:hAnsi="Arial" w:cs="Arial"/>
          <w:b/>
          <w:bCs/>
          <w:color w:val="000000" w:themeColor="text1"/>
          <w:sz w:val="24"/>
        </w:rPr>
      </w:pPr>
      <w:bookmarkStart w:id="25" w:name="_Toc132315772"/>
      <w:r w:rsidRPr="00AF113E">
        <w:rPr>
          <w:rFonts w:ascii="Arial" w:eastAsia="Calibri" w:hAnsi="Arial" w:cs="Arial"/>
          <w:b/>
          <w:bCs/>
          <w:color w:val="000000" w:themeColor="text1"/>
          <w:sz w:val="24"/>
        </w:rPr>
        <w:t>Use of Secondary Data</w:t>
      </w:r>
      <w:bookmarkEnd w:id="25"/>
    </w:p>
    <w:p w:rsidR="009B4B7F" w:rsidRPr="00AF113E" w:rsidP="008D4691" w14:paraId="45D972A4" w14:textId="77777777">
      <w:pPr>
        <w:spacing w:before="240"/>
      </w:pPr>
      <w:r w:rsidRPr="00AF113E">
        <w:rPr>
          <w:color w:val="000000" w:themeColor="text1"/>
          <w:sz w:val="24"/>
        </w:rPr>
        <w:t xml:space="preserve">The evaluation will leverage secondary data across data collection activities in a manner that avoids duplication and informs analysis. </w:t>
      </w:r>
    </w:p>
    <w:p w:rsidR="009B4B7F" w:rsidRPr="00AF113E" w:rsidP="008D4691" w14:paraId="420FE235" w14:textId="6FF1B5DC">
      <w:pPr>
        <w:widowControl/>
        <w:autoSpaceDE/>
        <w:autoSpaceDN/>
        <w:adjustRightInd/>
        <w:spacing w:before="240"/>
        <w:rPr>
          <w:rFonts w:eastAsia="Calibri"/>
          <w:sz w:val="24"/>
        </w:rPr>
      </w:pPr>
      <w:r w:rsidRPr="00AF113E">
        <w:rPr>
          <w:b/>
          <w:bCs/>
          <w:sz w:val="24"/>
        </w:rPr>
        <w:t>Q</w:t>
      </w:r>
      <w:r w:rsidRPr="00AF113E">
        <w:rPr>
          <w:rFonts w:eastAsia="Calibri"/>
          <w:b/>
          <w:bCs/>
          <w:color w:val="000000" w:themeColor="text1"/>
          <w:sz w:val="24"/>
        </w:rPr>
        <w:t>uantitative Descriptive Characteristics</w:t>
      </w:r>
      <w:r w:rsidRPr="00AF113E">
        <w:rPr>
          <w:rFonts w:eastAsia="Calibri"/>
          <w:color w:val="000000" w:themeColor="text1"/>
          <w:sz w:val="24"/>
        </w:rPr>
        <w:t xml:space="preserve">. </w:t>
      </w:r>
      <w:r w:rsidRPr="00AF113E" w:rsidR="00C90756">
        <w:rPr>
          <w:rFonts w:eastAsia="Calibri"/>
          <w:color w:val="000000" w:themeColor="text1"/>
          <w:sz w:val="24"/>
        </w:rPr>
        <w:t xml:space="preserve">This evaluation </w:t>
      </w:r>
      <w:r w:rsidRPr="00AF113E">
        <w:rPr>
          <w:rFonts w:eastAsia="Calibri"/>
          <w:color w:val="000000" w:themeColor="text1"/>
          <w:sz w:val="24"/>
        </w:rPr>
        <w:t xml:space="preserve">will use available administrative data, such as </w:t>
      </w:r>
      <w:bookmarkStart w:id="26" w:name="OLE_LINK33"/>
      <w:r w:rsidRPr="00AF113E">
        <w:rPr>
          <w:rFonts w:eastAsia="Calibri"/>
          <w:color w:val="000000" w:themeColor="text1"/>
          <w:sz w:val="24"/>
        </w:rPr>
        <w:t xml:space="preserve">awardee applications and annual reports, </w:t>
      </w:r>
      <w:bookmarkEnd w:id="26"/>
      <w:r w:rsidRPr="00AF113E">
        <w:rPr>
          <w:rFonts w:eastAsia="Calibri"/>
          <w:color w:val="000000" w:themeColor="text1"/>
          <w:sz w:val="24"/>
        </w:rPr>
        <w:t>to characterize the interventions under evaluation. Progress reports</w:t>
      </w:r>
      <w:bookmarkStart w:id="27" w:name="OLE_LINK21"/>
      <w:r w:rsidRPr="00AF113E">
        <w:rPr>
          <w:rFonts w:eastAsia="Calibri"/>
          <w:color w:val="000000" w:themeColor="text1"/>
          <w:sz w:val="24"/>
        </w:rPr>
        <w:t xml:space="preserve"> contain information on target population demographic characteristics, discipline, and participation in trainings (at the training level for the Training Program and the awardee level for the Workforce Program), site characteristics and location, training (curriculum) development and enhancement activities, and faculty development activities. </w:t>
      </w:r>
      <w:r w:rsidRPr="00AF113E" w:rsidR="00C90756">
        <w:rPr>
          <w:rFonts w:eastAsia="Calibri"/>
          <w:color w:val="000000" w:themeColor="text1"/>
          <w:sz w:val="24"/>
        </w:rPr>
        <w:t xml:space="preserve">This evaluation </w:t>
      </w:r>
      <w:r w:rsidRPr="00AF113E">
        <w:rPr>
          <w:rFonts w:eastAsia="Calibri"/>
          <w:color w:val="000000" w:themeColor="text1"/>
          <w:sz w:val="24"/>
        </w:rPr>
        <w:t>will also use this data to describe the types and frequency of trainings, as well as site and target population characteristics.</w:t>
      </w:r>
      <w:bookmarkEnd w:id="27"/>
      <w:r w:rsidRPr="00AF113E">
        <w:rPr>
          <w:rFonts w:eastAsia="Calibri"/>
          <w:color w:val="000000" w:themeColor="text1"/>
          <w:sz w:val="24"/>
        </w:rPr>
        <w:t xml:space="preserve"> Names and descriptions of grant-funded activities from progress reports will also be used to pre-populate the Awardee Training and Services Report. Awardees will be able to verify and clarify this data, which will be used to ensure that </w:t>
      </w:r>
      <w:r w:rsidRPr="00AF113E" w:rsidR="0013504C">
        <w:rPr>
          <w:rFonts w:eastAsia="Calibri"/>
          <w:color w:val="000000" w:themeColor="text1"/>
          <w:sz w:val="24"/>
        </w:rPr>
        <w:t xml:space="preserve">the </w:t>
      </w:r>
      <w:r w:rsidRPr="00AF113E">
        <w:rPr>
          <w:rFonts w:eastAsia="Calibri"/>
          <w:color w:val="000000" w:themeColor="text1"/>
          <w:sz w:val="24"/>
        </w:rPr>
        <w:t>primary data collection instruments are tailored to reduce respondent burden</w:t>
      </w:r>
      <w:r w:rsidR="008D4691">
        <w:rPr>
          <w:rFonts w:eastAsia="Calibri"/>
          <w:color w:val="000000" w:themeColor="text1"/>
          <w:sz w:val="24"/>
        </w:rPr>
        <w:t xml:space="preserve">. </w:t>
      </w:r>
    </w:p>
    <w:p w:rsidR="009B4B7F" w:rsidRPr="00AF113E" w:rsidP="008D4691" w14:paraId="7665E2EB" w14:textId="24F227BF">
      <w:pPr>
        <w:spacing w:before="240"/>
        <w:rPr>
          <w:rFonts w:eastAsia="Calibri"/>
          <w:color w:val="000000" w:themeColor="text1"/>
          <w:sz w:val="24"/>
        </w:rPr>
      </w:pPr>
      <w:r w:rsidRPr="00AF113E">
        <w:rPr>
          <w:rFonts w:eastAsia="Calibri"/>
          <w:b/>
          <w:bCs/>
          <w:color w:val="000000" w:themeColor="text1"/>
          <w:sz w:val="24"/>
        </w:rPr>
        <w:t>Structured Qualitative Assessment</w:t>
      </w:r>
      <w:r w:rsidRPr="00AF113E">
        <w:rPr>
          <w:rFonts w:eastAsia="Calibri"/>
          <w:color w:val="000000" w:themeColor="text1"/>
          <w:sz w:val="24"/>
        </w:rPr>
        <w:t xml:space="preserve">. </w:t>
      </w:r>
      <w:bookmarkStart w:id="28" w:name="OLE_LINK34"/>
      <w:r w:rsidRPr="00AF113E" w:rsidR="00C90756">
        <w:rPr>
          <w:rFonts w:eastAsia="Calibri"/>
          <w:color w:val="000000" w:themeColor="text1"/>
          <w:sz w:val="24"/>
        </w:rPr>
        <w:t xml:space="preserve">This evaluation </w:t>
      </w:r>
      <w:r w:rsidRPr="00AF113E">
        <w:rPr>
          <w:rFonts w:eastAsia="Calibri"/>
          <w:color w:val="000000" w:themeColor="text1"/>
          <w:sz w:val="24"/>
        </w:rPr>
        <w:t>will use a combination of inductive and deductive coding to conduct a thematic analysis as part of the implementation assessment component of this evaluation. This will include a review of awardee applications, progress reports, and final reports</w:t>
      </w:r>
      <w:bookmarkEnd w:id="28"/>
      <w:r w:rsidRPr="00AF113E">
        <w:rPr>
          <w:rFonts w:eastAsia="Calibri"/>
          <w:color w:val="000000" w:themeColor="text1"/>
          <w:sz w:val="24"/>
        </w:rPr>
        <w:t>.</w:t>
      </w:r>
      <w:r w:rsidRPr="00AF113E">
        <w:rPr>
          <w:rFonts w:eastAsia="Calibri"/>
          <w:i/>
          <w:iCs/>
          <w:color w:val="000000" w:themeColor="text1"/>
          <w:sz w:val="24"/>
        </w:rPr>
        <w:t xml:space="preserve"> </w:t>
      </w:r>
      <w:bookmarkStart w:id="29" w:name="OLE_LINK24"/>
      <w:r w:rsidRPr="00AF113E">
        <w:rPr>
          <w:rFonts w:eastAsia="Calibri"/>
          <w:color w:val="000000" w:themeColor="text1"/>
          <w:sz w:val="24"/>
        </w:rPr>
        <w:t xml:space="preserve">Awardee applications contain information related to the </w:t>
      </w:r>
      <w:bookmarkEnd w:id="29"/>
      <w:r w:rsidRPr="00AF113E">
        <w:rPr>
          <w:rFonts w:eastAsia="Calibri"/>
          <w:color w:val="000000" w:themeColor="text1"/>
          <w:sz w:val="24"/>
        </w:rPr>
        <w:t xml:space="preserve">timeline of activities and types of evidence-based activities utilized by awardees. Progress reports will provide data on activities, challenges, and successes, which </w:t>
      </w:r>
      <w:r w:rsidRPr="00AF113E" w:rsidR="00C90756">
        <w:rPr>
          <w:rFonts w:eastAsia="Calibri"/>
          <w:color w:val="000000" w:themeColor="text1"/>
          <w:sz w:val="24"/>
        </w:rPr>
        <w:t xml:space="preserve">the evaluation </w:t>
      </w:r>
      <w:r w:rsidRPr="00AF113E">
        <w:rPr>
          <w:rFonts w:eastAsia="Calibri"/>
          <w:color w:val="000000" w:themeColor="text1"/>
          <w:sz w:val="24"/>
        </w:rPr>
        <w:t xml:space="preserve">will use to inform awardee interviews. Final reports will provide summative information on best practices, lessons learned, implementation challenges and successes, and qualitative costs and benefits, offering context for evaluation results. </w:t>
      </w:r>
    </w:p>
    <w:p w:rsidR="009B4B7F" w:rsidRPr="00AF113E" w:rsidP="008D4691" w14:paraId="3DBF3F24" w14:textId="77777777">
      <w:pPr>
        <w:rPr>
          <w:rFonts w:eastAsia="Calibri"/>
          <w:color w:val="000000" w:themeColor="text1"/>
          <w:sz w:val="24"/>
        </w:rPr>
      </w:pPr>
    </w:p>
    <w:p w:rsidR="009B4B7F" w:rsidRPr="00AF113E" w:rsidP="008D4691" w14:paraId="6CE625F6" w14:textId="4FFDC177">
      <w:pPr>
        <w:pStyle w:val="CommentText"/>
      </w:pPr>
      <w:r w:rsidRPr="00AF113E">
        <w:rPr>
          <w:b/>
          <w:bCs/>
          <w:sz w:val="24"/>
          <w:szCs w:val="24"/>
        </w:rPr>
        <w:t xml:space="preserve">Awardee Cost Workbook. </w:t>
      </w:r>
      <w:r w:rsidRPr="00AF113E">
        <w:rPr>
          <w:rFonts w:eastAsia="Calibri"/>
          <w:sz w:val="24"/>
          <w:szCs w:val="24"/>
        </w:rPr>
        <w:t>For the Awardee Cost Workbook,</w:t>
      </w:r>
      <w:r w:rsidRPr="00AF113E" w:rsidR="006E01A1">
        <w:rPr>
          <w:rFonts w:eastAsia="Calibri"/>
          <w:sz w:val="24"/>
          <w:szCs w:val="24"/>
        </w:rPr>
        <w:t xml:space="preserve"> the </w:t>
      </w:r>
      <w:r w:rsidRPr="00AF113E" w:rsidR="006E01A1">
        <w:rPr>
          <w:sz w:val="24"/>
          <w:szCs w:val="24"/>
        </w:rPr>
        <w:t xml:space="preserve">National Opinion Research Center (NORC) </w:t>
      </w:r>
      <w:r w:rsidRPr="00AF113E">
        <w:rPr>
          <w:rFonts w:eastAsia="Calibri"/>
          <w:sz w:val="24"/>
          <w:szCs w:val="24"/>
        </w:rPr>
        <w:t xml:space="preserve">will abstract data from Progress and Performance Reports, current </w:t>
      </w:r>
      <w:r w:rsidRPr="00AF113E">
        <w:rPr>
          <w:rFonts w:eastAsia="Calibri"/>
          <w:sz w:val="24"/>
          <w:szCs w:val="24"/>
        </w:rPr>
        <w:t>budget</w:t>
      </w:r>
      <w:r w:rsidRPr="00AF113E">
        <w:rPr>
          <w:rFonts w:eastAsia="Calibri"/>
          <w:sz w:val="24"/>
          <w:szCs w:val="24"/>
        </w:rPr>
        <w:t xml:space="preserve"> and budget justifications, and required application for federal assistance standard forms such as the SF424 and SF425—to prefill fields where possible and minimize the burden on awardees. In addition, </w:t>
      </w:r>
      <w:r w:rsidRPr="00AF113E" w:rsidR="00C90756">
        <w:rPr>
          <w:rFonts w:eastAsia="Calibri"/>
          <w:sz w:val="24"/>
          <w:szCs w:val="24"/>
        </w:rPr>
        <w:t xml:space="preserve">the evaluation </w:t>
      </w:r>
      <w:r w:rsidRPr="00AF113E">
        <w:rPr>
          <w:rFonts w:eastAsia="Calibri"/>
          <w:sz w:val="24"/>
          <w:szCs w:val="24"/>
        </w:rPr>
        <w:t xml:space="preserve">will abstract the total funding amount from applications or other reporting to HRSA. From these sources, </w:t>
      </w:r>
      <w:r w:rsidRPr="00AF113E" w:rsidR="00C90756">
        <w:rPr>
          <w:rFonts w:eastAsia="Calibri"/>
          <w:sz w:val="24"/>
          <w:szCs w:val="24"/>
        </w:rPr>
        <w:t xml:space="preserve">the evaluation </w:t>
      </w:r>
      <w:r w:rsidRPr="00AF113E">
        <w:rPr>
          <w:rFonts w:eastAsia="Calibri"/>
          <w:sz w:val="24"/>
          <w:szCs w:val="24"/>
        </w:rPr>
        <w:t xml:space="preserve">will obtain information including costs of personnel, contracted services, facilities, supplies and materials, overhead, administration, and others. In addition, </w:t>
      </w:r>
      <w:r w:rsidRPr="00AF113E" w:rsidR="00C90756">
        <w:rPr>
          <w:rFonts w:eastAsia="Calibri"/>
          <w:sz w:val="24"/>
          <w:szCs w:val="24"/>
        </w:rPr>
        <w:t xml:space="preserve">the evaluation </w:t>
      </w:r>
      <w:r w:rsidRPr="00AF113E">
        <w:rPr>
          <w:rFonts w:eastAsia="Calibri"/>
          <w:sz w:val="24"/>
          <w:szCs w:val="24"/>
        </w:rPr>
        <w:t xml:space="preserve">will abstract staff turnover data for the Workforce Program awardees from their annual performance reporting (Faculty Development FD5 form) to pre-populate that section of the Workbook. Abstracted data will be entered into the Awardee Cost Workbook which will be shared with awardee managers to verify and update as needed. Verification is needed, as costs may have evolved due to the availability of new data or the understanding of the awardee regarding what is being asked. </w:t>
      </w:r>
    </w:p>
    <w:p w:rsidR="009B4B7F" w:rsidRPr="00AF113E" w:rsidP="008D4691" w14:paraId="544B3F0F" w14:textId="77777777">
      <w:pPr>
        <w:rPr>
          <w:rFonts w:eastAsia="Calibri"/>
          <w:sz w:val="24"/>
        </w:rPr>
      </w:pPr>
    </w:p>
    <w:p w:rsidR="009B4B7F" w:rsidRPr="00AF113E" w:rsidP="008D4691" w14:paraId="65BF037B" w14:textId="285E7AE9">
      <w:pPr>
        <w:rPr>
          <w:rFonts w:eastAsia="Calibri"/>
          <w:sz w:val="24"/>
        </w:rPr>
      </w:pPr>
      <w:r w:rsidRPr="00AF113E">
        <w:rPr>
          <w:rFonts w:eastAsia="Calibri"/>
          <w:b/>
          <w:bCs/>
          <w:sz w:val="24"/>
        </w:rPr>
        <w:t>Quantitative Outcomes Assessment</w:t>
      </w:r>
      <w:r w:rsidRPr="00AF113E">
        <w:rPr>
          <w:b/>
          <w:bCs/>
          <w:sz w:val="24"/>
        </w:rPr>
        <w:t>.</w:t>
      </w:r>
      <w:r w:rsidRPr="00AF113E">
        <w:rPr>
          <w:rFonts w:eastAsia="Calibri"/>
          <w:b/>
          <w:sz w:val="24"/>
        </w:rPr>
        <w:t xml:space="preserve"> </w:t>
      </w:r>
      <w:r w:rsidRPr="00AF113E">
        <w:rPr>
          <w:rFonts w:eastAsia="Calibri"/>
          <w:sz w:val="24"/>
        </w:rPr>
        <w:t xml:space="preserve">For the Training Program and the Workforce Program awardees, </w:t>
      </w:r>
      <w:r w:rsidRPr="00AF113E" w:rsidR="00C90756">
        <w:rPr>
          <w:rFonts w:eastAsia="Calibri"/>
          <w:sz w:val="24"/>
        </w:rPr>
        <w:t xml:space="preserve">the evaluation </w:t>
      </w:r>
      <w:r w:rsidRPr="00AF113E">
        <w:rPr>
          <w:rFonts w:eastAsia="Calibri"/>
          <w:sz w:val="24"/>
        </w:rPr>
        <w:t xml:space="preserve">will use public data (for example, HRSA’s Area Health Resources File and the U.S. Centers for Disease Control and Prevention (CDC)’s Social Vulnerability Index) to characterize the communities where the programs’ target population and employees work. This data will be used to help to illustrate the distribution of the awards in rural and underserved communities and characterize the communities regarding demographic, socio-economic and measures of advantages and vulnerabilities. This characterization will allow </w:t>
      </w:r>
      <w:r w:rsidRPr="00AF113E" w:rsidR="00C90756">
        <w:rPr>
          <w:rFonts w:eastAsia="Calibri"/>
          <w:sz w:val="24"/>
        </w:rPr>
        <w:t xml:space="preserve">the evaluation </w:t>
      </w:r>
      <w:r w:rsidRPr="00AF113E">
        <w:rPr>
          <w:rFonts w:eastAsia="Calibri"/>
          <w:sz w:val="24"/>
        </w:rPr>
        <w:t xml:space="preserve">to account for differences between the treatment and comparison groups. </w:t>
      </w:r>
    </w:p>
    <w:p w:rsidR="009B4B7F" w:rsidRPr="00AF113E" w:rsidP="008D4691" w14:paraId="6BF56823" w14:textId="7B3368DE">
      <w:pPr>
        <w:pStyle w:val="ListParagraph"/>
        <w:numPr>
          <w:ilvl w:val="0"/>
          <w:numId w:val="10"/>
        </w:numPr>
        <w:tabs>
          <w:tab w:val="num" w:pos="270"/>
        </w:tabs>
        <w:spacing w:before="240"/>
        <w:outlineLvl w:val="2"/>
        <w:rPr>
          <w:rFonts w:ascii="Arial" w:hAnsi="Arial" w:cs="Arial"/>
          <w:b/>
          <w:bCs/>
          <w:sz w:val="24"/>
          <w:u w:val="single"/>
        </w:rPr>
      </w:pPr>
      <w:bookmarkStart w:id="30" w:name="_Toc131768278"/>
      <w:bookmarkStart w:id="31" w:name="_Toc131768369"/>
      <w:bookmarkStart w:id="32" w:name="_Toc131768429"/>
      <w:bookmarkStart w:id="33" w:name="_Toc131768557"/>
      <w:bookmarkStart w:id="34" w:name="_Toc132315773"/>
      <w:bookmarkEnd w:id="30"/>
      <w:bookmarkEnd w:id="31"/>
      <w:bookmarkEnd w:id="32"/>
      <w:bookmarkEnd w:id="33"/>
      <w:r w:rsidRPr="00AF113E">
        <w:rPr>
          <w:rFonts w:ascii="Arial" w:hAnsi="Arial" w:cs="Arial"/>
          <w:b/>
          <w:bCs/>
          <w:sz w:val="24"/>
          <w:u w:val="single"/>
        </w:rPr>
        <w:t>Impact on Small Businesses or Other Small Entities</w:t>
      </w:r>
      <w:bookmarkEnd w:id="34"/>
    </w:p>
    <w:p w:rsidR="009B4B7F" w:rsidRPr="00AF113E" w:rsidP="008D4691" w14:paraId="40A8FA7B" w14:textId="4B9E0686">
      <w:pPr>
        <w:tabs>
          <w:tab w:val="num" w:pos="360"/>
        </w:tabs>
        <w:spacing w:before="240"/>
        <w:rPr>
          <w:rFonts w:eastAsia="Calibri"/>
          <w:color w:val="000000" w:themeColor="text1"/>
          <w:sz w:val="24"/>
        </w:rPr>
      </w:pPr>
      <w:r w:rsidRPr="00AF113E">
        <w:rPr>
          <w:rFonts w:eastAsia="Calibri"/>
          <w:color w:val="000000" w:themeColor="text1"/>
          <w:sz w:val="24"/>
        </w:rPr>
        <w:t xml:space="preserve">While </w:t>
      </w:r>
      <w:r w:rsidRPr="00AF113E" w:rsidR="0013504C">
        <w:rPr>
          <w:rFonts w:eastAsia="Calibri"/>
          <w:color w:val="000000" w:themeColor="text1"/>
          <w:sz w:val="24"/>
        </w:rPr>
        <w:t xml:space="preserve">the </w:t>
      </w:r>
      <w:r w:rsidRPr="00AF113E">
        <w:rPr>
          <w:rFonts w:eastAsia="Calibri"/>
          <w:color w:val="000000" w:themeColor="text1"/>
          <w:sz w:val="24"/>
        </w:rPr>
        <w:t xml:space="preserve">targeted population includes health care providers like physicians (that is, small businesses), we include only items that provide critical information for conducting the evaluation, and the requested information is the minimum required for the intended use of the data. For example, each Awardee Training and Services Report will include information pre-populated from awardee applications and annual reporting to minimize burden on awardees while allowing awardees to confirm, revise, or add details, as needed. Furthermore, data from the awardee completed Awardee Training and Services Report will be used to pre-populate the Healthcare Workforce Survey with relevant award activities and to generate skip patterns to minimize respondent burden. In addition, the Healthcare Workforce Survey’s skip patterns will ensure respondents are only asked questions that are relevant to their experience. </w:t>
      </w:r>
    </w:p>
    <w:p w:rsidR="009B4B7F" w:rsidRPr="00AF113E" w:rsidP="008D4691" w14:paraId="2355B069" w14:textId="2828FE36">
      <w:pPr>
        <w:pStyle w:val="ListParagraph"/>
        <w:numPr>
          <w:ilvl w:val="0"/>
          <w:numId w:val="10"/>
        </w:numPr>
        <w:tabs>
          <w:tab w:val="left" w:pos="360"/>
          <w:tab w:val="num" w:pos="450"/>
        </w:tabs>
        <w:spacing w:before="240"/>
        <w:outlineLvl w:val="2"/>
        <w:rPr>
          <w:rFonts w:ascii="Arial" w:hAnsi="Arial" w:cs="Arial"/>
          <w:b/>
          <w:bCs/>
          <w:sz w:val="24"/>
          <w:u w:val="single"/>
        </w:rPr>
      </w:pPr>
      <w:bookmarkStart w:id="35" w:name="_Toc132315774"/>
      <w:r w:rsidRPr="00AF113E">
        <w:rPr>
          <w:rFonts w:ascii="Arial" w:hAnsi="Arial" w:cs="Arial"/>
          <w:b/>
          <w:bCs/>
          <w:sz w:val="24"/>
          <w:u w:val="single"/>
        </w:rPr>
        <w:t>Consequences of Collecting the Information Less Frequently</w:t>
      </w:r>
      <w:bookmarkEnd w:id="35"/>
    </w:p>
    <w:p w:rsidR="009B4B7F" w:rsidRPr="00AF113E" w:rsidP="008D4691" w14:paraId="295D5E6C" w14:textId="086D2045">
      <w:pPr>
        <w:spacing w:before="240"/>
        <w:rPr>
          <w:rFonts w:eastAsia="Calibri"/>
          <w:color w:val="000000" w:themeColor="text1"/>
          <w:sz w:val="24"/>
        </w:rPr>
      </w:pPr>
      <w:r w:rsidRPr="00AF113E">
        <w:rPr>
          <w:rFonts w:eastAsia="Calibri"/>
          <w:color w:val="000000" w:themeColor="text1"/>
          <w:sz w:val="24"/>
        </w:rPr>
        <w:t>The planned frequency of data collection is necessary to assess program adoption and effectiveness accurately and completely. The evaluation’s approach requires that all data collection instruments be administered twice (</w:t>
      </w:r>
      <w:r w:rsidRPr="00AF113E">
        <w:rPr>
          <w:rFonts w:eastAsia="Calibri"/>
          <w:color w:val="000000" w:themeColor="text1"/>
          <w:sz w:val="24"/>
        </w:rPr>
        <w:t>with the exception of</w:t>
      </w:r>
      <w:r w:rsidRPr="00AF113E">
        <w:rPr>
          <w:rFonts w:eastAsia="Calibri"/>
          <w:color w:val="000000" w:themeColor="text1"/>
          <w:sz w:val="24"/>
        </w:rPr>
        <w:t xml:space="preserve"> the Comparison Group Survey) to account for respondents who may leave their organizations early in the award period, for example, due to staff turnover or students graduating from programs. Two rounds of data collection also shorten the amount of time that passes after participants have completed </w:t>
      </w:r>
      <w:r w:rsidRPr="00AF113E">
        <w:rPr>
          <w:rFonts w:eastAsia="Calibri"/>
          <w:color w:val="000000" w:themeColor="text1"/>
          <w:sz w:val="24"/>
        </w:rPr>
        <w:t>activities, which will reduce recall bias, and for the awardee and organizational interviews, the extra round of data collection will allow for assessment of program implementation at various phases across the award period.</w:t>
      </w:r>
    </w:p>
    <w:p w:rsidR="009B4B7F" w:rsidRPr="00AF113E" w:rsidP="008D4691" w14:paraId="7DFC2A80" w14:textId="0FB88479">
      <w:pPr>
        <w:pStyle w:val="ListParagraph"/>
        <w:numPr>
          <w:ilvl w:val="0"/>
          <w:numId w:val="10"/>
        </w:numPr>
        <w:tabs>
          <w:tab w:val="num" w:pos="360"/>
        </w:tabs>
        <w:spacing w:before="240"/>
        <w:outlineLvl w:val="2"/>
        <w:rPr>
          <w:rFonts w:ascii="Arial" w:hAnsi="Arial" w:cs="Arial"/>
          <w:b/>
          <w:bCs/>
          <w:sz w:val="24"/>
          <w:u w:val="single"/>
        </w:rPr>
      </w:pPr>
      <w:bookmarkStart w:id="36" w:name="_Toc131768283"/>
      <w:bookmarkStart w:id="37" w:name="_Toc131768374"/>
      <w:bookmarkStart w:id="38" w:name="_Toc131768434"/>
      <w:bookmarkStart w:id="39" w:name="_Toc131768562"/>
      <w:bookmarkStart w:id="40" w:name="_Toc132315775"/>
      <w:bookmarkEnd w:id="36"/>
      <w:bookmarkEnd w:id="37"/>
      <w:bookmarkEnd w:id="38"/>
      <w:bookmarkEnd w:id="39"/>
      <w:r w:rsidRPr="00AF113E">
        <w:rPr>
          <w:rFonts w:ascii="Arial" w:hAnsi="Arial" w:cs="Arial"/>
          <w:b/>
          <w:bCs/>
          <w:sz w:val="24"/>
          <w:u w:val="single"/>
        </w:rPr>
        <w:t>Special Circumstances Relating to the Guidelines of 5 CFR 1320.5.</w:t>
      </w:r>
      <w:bookmarkEnd w:id="40"/>
      <w:r w:rsidRPr="00AF113E">
        <w:rPr>
          <w:rFonts w:ascii="Arial" w:hAnsi="Arial" w:cs="Arial"/>
          <w:b/>
          <w:bCs/>
          <w:sz w:val="24"/>
          <w:u w:val="single"/>
        </w:rPr>
        <w:t xml:space="preserve"> </w:t>
      </w:r>
    </w:p>
    <w:p w:rsidR="009B4B7F" w:rsidRPr="00AF113E" w:rsidP="008D4691" w14:paraId="4DF76576" w14:textId="77777777">
      <w:pPr>
        <w:spacing w:before="240"/>
      </w:pPr>
      <w:r w:rsidRPr="00AF113E">
        <w:rPr>
          <w:sz w:val="24"/>
        </w:rPr>
        <w:t xml:space="preserve">This request fully complies with the information collection guidelines of 5 CFR 1320.5. </w:t>
      </w:r>
    </w:p>
    <w:p w:rsidR="009B4B7F" w:rsidRPr="00AF113E" w:rsidP="008D4691" w14:paraId="385DC279" w14:textId="04DFFF3E">
      <w:pPr>
        <w:pStyle w:val="ListParagraph"/>
        <w:numPr>
          <w:ilvl w:val="0"/>
          <w:numId w:val="10"/>
        </w:numPr>
        <w:tabs>
          <w:tab w:val="left" w:pos="360"/>
        </w:tabs>
        <w:spacing w:before="240"/>
        <w:outlineLvl w:val="2"/>
        <w:rPr>
          <w:rFonts w:ascii="Arial" w:eastAsia="Arial" w:hAnsi="Arial" w:cs="Arial"/>
          <w:b/>
          <w:bCs/>
          <w:sz w:val="24"/>
          <w:u w:val="single"/>
        </w:rPr>
      </w:pPr>
      <w:bookmarkStart w:id="41" w:name="_Toc132315776"/>
      <w:r w:rsidRPr="00AF113E">
        <w:rPr>
          <w:rFonts w:ascii="Arial" w:eastAsia="Arial" w:hAnsi="Arial" w:cs="Arial"/>
          <w:b/>
          <w:bCs/>
          <w:sz w:val="24"/>
          <w:u w:val="single"/>
        </w:rPr>
        <w:t>Comments in Response to the Federal Register Notice/Outside Consultation</w:t>
      </w:r>
      <w:bookmarkEnd w:id="41"/>
    </w:p>
    <w:p w:rsidR="009B4B7F" w:rsidRPr="00AF113E" w:rsidP="008D4691" w14:paraId="7FFA7A96" w14:textId="77777777">
      <w:pPr>
        <w:spacing w:before="240"/>
        <w:outlineLvl w:val="3"/>
        <w:rPr>
          <w:rFonts w:ascii="Arial" w:eastAsia="Calibri" w:hAnsi="Arial" w:cs="Arial"/>
          <w:b/>
          <w:bCs/>
          <w:color w:val="000000" w:themeColor="text1"/>
          <w:sz w:val="22"/>
        </w:rPr>
      </w:pPr>
      <w:bookmarkStart w:id="42" w:name="_Toc527029632"/>
      <w:bookmarkStart w:id="43" w:name="_Toc132315777"/>
      <w:r w:rsidRPr="00AF113E">
        <w:rPr>
          <w:rFonts w:ascii="Arial" w:eastAsia="Calibri" w:hAnsi="Arial" w:cs="Arial"/>
          <w:b/>
          <w:bCs/>
          <w:color w:val="000000" w:themeColor="text1"/>
          <w:sz w:val="22"/>
          <w:szCs w:val="22"/>
        </w:rPr>
        <w:t>Federal Register Notice and Comments</w:t>
      </w:r>
      <w:bookmarkEnd w:id="42"/>
      <w:bookmarkEnd w:id="43"/>
    </w:p>
    <w:p w:rsidR="005B3506" w:rsidRPr="00AF113E" w:rsidP="008D4691" w14:paraId="2FE79611" w14:textId="4E3BBAE1">
      <w:pPr>
        <w:spacing w:before="120"/>
        <w:rPr>
          <w:rFonts w:eastAsia="Calibri"/>
          <w:color w:val="000000" w:themeColor="text1"/>
          <w:sz w:val="24"/>
        </w:rPr>
      </w:pPr>
      <w:r w:rsidRPr="00AF113E">
        <w:rPr>
          <w:rFonts w:eastAsia="Calibri"/>
          <w:color w:val="000000" w:themeColor="text1"/>
          <w:sz w:val="24"/>
        </w:rPr>
        <w:t xml:space="preserve">A 60-day Federal Register Notice was published in the </w:t>
      </w:r>
      <w:r w:rsidRPr="00AF113E">
        <w:rPr>
          <w:rFonts w:eastAsia="Calibri"/>
          <w:i/>
          <w:iCs/>
          <w:color w:val="000000" w:themeColor="text1"/>
          <w:sz w:val="24"/>
        </w:rPr>
        <w:t>Federal Register</w:t>
      </w:r>
      <w:r w:rsidRPr="00AF113E">
        <w:rPr>
          <w:rFonts w:eastAsia="Calibri"/>
          <w:color w:val="000000" w:themeColor="text1"/>
          <w:sz w:val="24"/>
        </w:rPr>
        <w:t xml:space="preserve"> on</w:t>
      </w:r>
      <w:r w:rsidRPr="00AF113E">
        <w:rPr>
          <w:rFonts w:eastAsia="Calibri"/>
          <w:i/>
          <w:iCs/>
          <w:color w:val="000000" w:themeColor="text1"/>
          <w:sz w:val="24"/>
        </w:rPr>
        <w:t xml:space="preserve"> </w:t>
      </w:r>
      <w:r w:rsidRPr="00AF113E">
        <w:rPr>
          <w:rFonts w:eastAsiaTheme="majorEastAsia"/>
          <w:color w:val="000000"/>
          <w:sz w:val="24"/>
          <w:shd w:val="clear" w:color="auto" w:fill="FFFFFF"/>
        </w:rPr>
        <w:t>May 5, 2023, vol. 88, No. 87; pp. 29137-38</w:t>
      </w:r>
      <w:r w:rsidRPr="00AF113E">
        <w:rPr>
          <w:rFonts w:eastAsia="Calibri"/>
          <w:color w:val="000000" w:themeColor="text1"/>
          <w:sz w:val="24"/>
        </w:rPr>
        <w:t xml:space="preserve">. There were no public comments. A 30-day Federal Register Notice was published in the </w:t>
      </w:r>
      <w:r w:rsidRPr="00AF113E">
        <w:rPr>
          <w:rFonts w:eastAsia="Calibri"/>
          <w:i/>
          <w:iCs/>
          <w:color w:val="000000" w:themeColor="text1"/>
          <w:sz w:val="24"/>
        </w:rPr>
        <w:t>Federal Register</w:t>
      </w:r>
      <w:r w:rsidRPr="00AF113E">
        <w:rPr>
          <w:rFonts w:eastAsia="Calibri"/>
          <w:color w:val="000000" w:themeColor="text1"/>
          <w:sz w:val="24"/>
        </w:rPr>
        <w:t xml:space="preserve"> on</w:t>
      </w:r>
      <w:r w:rsidRPr="00AF113E">
        <w:rPr>
          <w:rFonts w:eastAsia="Calibri"/>
          <w:i/>
          <w:iCs/>
          <w:color w:val="000000" w:themeColor="text1"/>
          <w:sz w:val="24"/>
        </w:rPr>
        <w:t xml:space="preserve"> </w:t>
      </w:r>
      <w:r w:rsidRPr="00AF113E">
        <w:rPr>
          <w:rFonts w:eastAsiaTheme="majorEastAsia"/>
          <w:color w:val="000000"/>
          <w:sz w:val="24"/>
          <w:shd w:val="clear" w:color="auto" w:fill="FFFFFF"/>
        </w:rPr>
        <w:t>July 24, 2023, vol. 88, No. 140; pp. 47511-13</w:t>
      </w:r>
      <w:r w:rsidRPr="00AF113E">
        <w:rPr>
          <w:rFonts w:eastAsia="Calibri"/>
          <w:color w:val="000000" w:themeColor="text1"/>
          <w:sz w:val="24"/>
        </w:rPr>
        <w:t>. There were no public comments.</w:t>
      </w:r>
    </w:p>
    <w:p w:rsidR="009B4B7F" w:rsidRPr="00AF113E" w:rsidP="008D4691" w14:paraId="2B411F33" w14:textId="77777777">
      <w:pPr>
        <w:spacing w:before="240"/>
        <w:outlineLvl w:val="3"/>
        <w:rPr>
          <w:rFonts w:ascii="Arial" w:eastAsia="Calibri" w:hAnsi="Arial" w:cs="Arial"/>
          <w:b/>
          <w:bCs/>
          <w:color w:val="000000" w:themeColor="text1"/>
          <w:sz w:val="22"/>
        </w:rPr>
      </w:pPr>
      <w:bookmarkStart w:id="44" w:name="_Toc527029633"/>
      <w:bookmarkStart w:id="45" w:name="_Toc132315778"/>
      <w:r w:rsidRPr="00AF113E">
        <w:rPr>
          <w:rFonts w:ascii="Arial" w:eastAsia="Calibri" w:hAnsi="Arial" w:cs="Arial"/>
          <w:b/>
          <w:bCs/>
          <w:color w:val="000000" w:themeColor="text1"/>
          <w:sz w:val="22"/>
          <w:szCs w:val="22"/>
        </w:rPr>
        <w:t xml:space="preserve">Consultation with Expert Outside of the </w:t>
      </w:r>
      <w:bookmarkEnd w:id="44"/>
      <w:r w:rsidRPr="00AF113E">
        <w:rPr>
          <w:rFonts w:ascii="Arial" w:eastAsia="Calibri" w:hAnsi="Arial" w:cs="Arial"/>
          <w:b/>
          <w:bCs/>
          <w:color w:val="000000" w:themeColor="text1"/>
          <w:sz w:val="22"/>
          <w:szCs w:val="22"/>
        </w:rPr>
        <w:t>Evaluation</w:t>
      </w:r>
      <w:bookmarkEnd w:id="45"/>
    </w:p>
    <w:p w:rsidR="001E1626" w:rsidRPr="00AF113E" w:rsidP="008D4691" w14:paraId="476FC929" w14:textId="56D3A709">
      <w:pPr>
        <w:spacing w:before="120" w:after="240"/>
        <w:rPr>
          <w:rFonts w:eastAsia="Calibri"/>
          <w:color w:val="0000FF"/>
          <w:sz w:val="24"/>
          <w:u w:val="single"/>
        </w:rPr>
      </w:pPr>
      <w:r w:rsidRPr="00AF113E">
        <w:rPr>
          <w:rFonts w:eastAsia="Calibri"/>
          <w:color w:val="000000" w:themeColor="text1"/>
          <w:sz w:val="24"/>
        </w:rPr>
        <w:t xml:space="preserve">During questionnaire development, </w:t>
      </w:r>
      <w:r w:rsidRPr="00AF113E" w:rsidR="008954CC">
        <w:rPr>
          <w:rFonts w:eastAsia="Calibri"/>
          <w:color w:val="000000" w:themeColor="text1"/>
          <w:sz w:val="24"/>
        </w:rPr>
        <w:t>HRSA</w:t>
      </w:r>
      <w:r w:rsidRPr="00AF113E" w:rsidR="00506481">
        <w:rPr>
          <w:rFonts w:eastAsia="Calibri"/>
          <w:color w:val="000000" w:themeColor="text1"/>
          <w:sz w:val="24"/>
        </w:rPr>
        <w:t xml:space="preserve"> </w:t>
      </w:r>
      <w:r w:rsidRPr="00AF113E">
        <w:rPr>
          <w:rFonts w:eastAsia="Calibri"/>
          <w:color w:val="000000" w:themeColor="text1"/>
          <w:sz w:val="24"/>
        </w:rPr>
        <w:t>sought input on item content and wording from two subject matter experts. There were no major problems that could not be resolved during consultation.</w:t>
      </w:r>
    </w:p>
    <w:p w:rsidR="009B4B7F" w:rsidRPr="00AF113E" w:rsidP="008D4691" w14:paraId="7141E9B9" w14:textId="28D7E1B7">
      <w:pPr>
        <w:pStyle w:val="ListParagraph"/>
        <w:numPr>
          <w:ilvl w:val="0"/>
          <w:numId w:val="10"/>
        </w:numPr>
        <w:tabs>
          <w:tab w:val="num" w:pos="360"/>
        </w:tabs>
        <w:spacing w:before="240"/>
        <w:outlineLvl w:val="2"/>
        <w:rPr>
          <w:rFonts w:ascii="Arial" w:hAnsi="Arial" w:cs="Arial"/>
          <w:b/>
          <w:bCs/>
          <w:sz w:val="24"/>
          <w:u w:val="single"/>
        </w:rPr>
      </w:pPr>
      <w:bookmarkStart w:id="46" w:name="_Toc132315779"/>
      <w:bookmarkStart w:id="47" w:name="OLE_LINK12"/>
      <w:r w:rsidRPr="00AF113E">
        <w:rPr>
          <w:rFonts w:ascii="Arial" w:hAnsi="Arial" w:cs="Arial"/>
          <w:b/>
          <w:bCs/>
          <w:sz w:val="24"/>
          <w:u w:val="single"/>
        </w:rPr>
        <w:t>Explanation of any Payment/Gift to Respondents</w:t>
      </w:r>
      <w:bookmarkEnd w:id="46"/>
    </w:p>
    <w:p w:rsidR="009B4B7F" w:rsidRPr="00AF113E" w:rsidP="008D4691" w14:paraId="08B05858" w14:textId="77777777">
      <w:pPr>
        <w:spacing w:before="240"/>
        <w:rPr>
          <w:rFonts w:eastAsia="Calibri"/>
          <w:color w:val="000000" w:themeColor="text1"/>
          <w:sz w:val="24"/>
        </w:rPr>
      </w:pPr>
      <w:r w:rsidRPr="00AF113E">
        <w:rPr>
          <w:rFonts w:eastAsia="Calibri"/>
          <w:color w:val="000000" w:themeColor="text1"/>
          <w:sz w:val="24"/>
        </w:rPr>
        <w:t>Respondents for the Healthcare Workforce Survey and the Awardee Survey about the TAC will not receive any payments or gifts.</w:t>
      </w:r>
      <w:r w:rsidRPr="00AF113E">
        <w:tab/>
      </w:r>
    </w:p>
    <w:p w:rsidR="009B4B7F" w:rsidRPr="00AF113E" w:rsidP="008D4691" w14:paraId="7039DE70" w14:textId="1397221D">
      <w:pPr>
        <w:spacing w:before="240"/>
        <w:rPr>
          <w:rFonts w:eastAsia="Calibri"/>
          <w:color w:val="000000" w:themeColor="text1"/>
          <w:sz w:val="24"/>
        </w:rPr>
      </w:pPr>
      <w:r w:rsidRPr="00AF113E">
        <w:rPr>
          <w:rFonts w:eastAsia="Calibri"/>
          <w:color w:val="000000" w:themeColor="text1"/>
          <w:sz w:val="24"/>
        </w:rPr>
        <w:t xml:space="preserve">One evaluation goal is to measure the intent of the healthcare workforce to leave their primary discipline/profession and employment setting, relative to a comparison group. Identifying a group for valid comparison will be challenging and critical to provide HRSA with actionable findings related to intent to leave. </w:t>
      </w:r>
      <w:r w:rsidRPr="00AF113E" w:rsidR="008276AE">
        <w:rPr>
          <w:rFonts w:eastAsia="Calibri"/>
          <w:color w:val="000000" w:themeColor="text1"/>
          <w:sz w:val="24"/>
        </w:rPr>
        <w:t xml:space="preserve">The evaluation </w:t>
      </w:r>
      <w:r w:rsidRPr="00AF113E">
        <w:rPr>
          <w:rFonts w:eastAsia="Calibri"/>
          <w:color w:val="000000" w:themeColor="text1"/>
          <w:sz w:val="24"/>
        </w:rPr>
        <w:t>propose</w:t>
      </w:r>
      <w:r w:rsidRPr="00AF113E" w:rsidR="008276AE">
        <w:rPr>
          <w:rFonts w:eastAsia="Calibri"/>
          <w:color w:val="000000" w:themeColor="text1"/>
          <w:sz w:val="24"/>
        </w:rPr>
        <w:t>s</w:t>
      </w:r>
      <w:r w:rsidRPr="00AF113E">
        <w:rPr>
          <w:rFonts w:eastAsia="Calibri"/>
          <w:color w:val="000000" w:themeColor="text1"/>
          <w:sz w:val="24"/>
        </w:rPr>
        <w:t xml:space="preserve"> identifying the Training Program Comparison Group sample by purchasing access to two established panels—</w:t>
      </w:r>
      <w:r w:rsidRPr="00AF113E">
        <w:rPr>
          <w:rFonts w:eastAsia="Calibri"/>
          <w:color w:val="000000" w:themeColor="text1"/>
          <w:sz w:val="24"/>
        </w:rPr>
        <w:t>AmeriSpeak</w:t>
      </w:r>
      <w:r w:rsidRPr="00AF113E">
        <w:rPr>
          <w:rFonts w:eastAsia="Calibri"/>
          <w:color w:val="000000" w:themeColor="text1"/>
          <w:sz w:val="24"/>
        </w:rPr>
        <w:t xml:space="preserve"> and Survey Healthcare Group (SHG)—to ensure adequate sample needed for analysis. If </w:t>
      </w:r>
      <w:r w:rsidRPr="00AF113E" w:rsidR="008276AE">
        <w:rPr>
          <w:rFonts w:eastAsia="Calibri"/>
          <w:color w:val="000000" w:themeColor="text1"/>
          <w:sz w:val="24"/>
        </w:rPr>
        <w:t xml:space="preserve">the evaluation </w:t>
      </w:r>
      <w:r w:rsidRPr="00AF113E">
        <w:rPr>
          <w:rFonts w:eastAsia="Calibri"/>
          <w:color w:val="000000" w:themeColor="text1"/>
          <w:sz w:val="24"/>
        </w:rPr>
        <w:t>do</w:t>
      </w:r>
      <w:r w:rsidRPr="00AF113E" w:rsidR="008276AE">
        <w:rPr>
          <w:rFonts w:eastAsia="Calibri"/>
          <w:color w:val="000000" w:themeColor="text1"/>
          <w:sz w:val="24"/>
        </w:rPr>
        <w:t>es</w:t>
      </w:r>
      <w:r w:rsidRPr="00AF113E">
        <w:rPr>
          <w:rFonts w:eastAsia="Calibri"/>
          <w:color w:val="000000" w:themeColor="text1"/>
          <w:sz w:val="24"/>
        </w:rPr>
        <w:t xml:space="preserve"> not use either panel, it would be difficult to identify an appropriate sample frame, especially with multiple respondent types (</w:t>
      </w:r>
      <w:r w:rsidRPr="00AF113E">
        <w:rPr>
          <w:sz w:val="24"/>
        </w:rPr>
        <w:t xml:space="preserve">Hutchinson </w:t>
      </w:r>
      <w:r w:rsidRPr="00AF113E">
        <w:rPr>
          <w:rFonts w:eastAsia="Calibri"/>
          <w:color w:val="000000" w:themeColor="text1"/>
          <w:sz w:val="24"/>
        </w:rPr>
        <w:t>and Sutherland, 2019). Purchasing access to the panels requires the use of post-paid incentives for survey completion (Exhibit 1), and the cost of such incentives is included in the purchase price. Appropriate incentives play a key role in ensuring access to applicable respondents. The incentive amount will depend on the panel, the target audience, and the time and effort required for survey participation. Panelist incentive levels are typically outside the control of the purchaser.</w:t>
      </w:r>
    </w:p>
    <w:p w:rsidR="009B4B7F" w:rsidRPr="00AF113E" w:rsidP="008D4691" w14:paraId="771770E9" w14:textId="4CA1E910">
      <w:pPr>
        <w:spacing w:before="240"/>
        <w:rPr>
          <w:rFonts w:eastAsia="Calibri"/>
          <w:color w:val="000000" w:themeColor="text1"/>
          <w:sz w:val="24"/>
        </w:rPr>
      </w:pPr>
      <w:r w:rsidRPr="00AF113E">
        <w:rPr>
          <w:rFonts w:eastAsia="Calibri"/>
          <w:color w:val="000000" w:themeColor="text1"/>
          <w:sz w:val="24"/>
        </w:rPr>
        <w:t>HRSA</w:t>
      </w:r>
      <w:r w:rsidRPr="00AF113E" w:rsidR="008276AE">
        <w:rPr>
          <w:rFonts w:eastAsia="Calibri"/>
          <w:color w:val="000000" w:themeColor="text1"/>
          <w:sz w:val="24"/>
        </w:rPr>
        <w:t xml:space="preserve"> </w:t>
      </w:r>
      <w:r w:rsidRPr="00AF113E">
        <w:rPr>
          <w:rFonts w:eastAsia="Calibri"/>
          <w:color w:val="000000" w:themeColor="text1"/>
          <w:sz w:val="24"/>
        </w:rPr>
        <w:t xml:space="preserve">will not handle the incentives, distribute them, or determine their value. The panel vendors that conduct recruitment set the parameters, including the amount of compensation to panelists for their participation in research studies. Incentive rates reflect the difficulty associated with a particular audience and the time and effort of survey response. Incentive levels are </w:t>
      </w:r>
      <w:r w:rsidRPr="00AF113E">
        <w:rPr>
          <w:rFonts w:eastAsia="Calibri"/>
          <w:color w:val="000000" w:themeColor="text1"/>
          <w:sz w:val="24"/>
        </w:rPr>
        <w:t>designed to cover more than the time involved in the survey itself. Panelists undergo lengthy screening processes to join the panel and are required to maintain their member profiles to ensure current personal information. Screening and maintaining member profiles means that panel members take time away for alternative activities that may be important to them. Exhibit 1 details respondent incentive costs per panel.</w:t>
      </w:r>
    </w:p>
    <w:p w:rsidR="009B4B7F" w:rsidRPr="00AF113E" w:rsidP="008D4691" w14:paraId="59538F28" w14:textId="77777777">
      <w:pPr>
        <w:keepNext/>
        <w:keepLines/>
        <w:widowControl/>
        <w:pBdr>
          <w:top w:val="single" w:sz="4" w:space="5" w:color="BFB6AC"/>
          <w:bottom w:val="single" w:sz="4" w:space="3" w:color="BFB6AC"/>
        </w:pBdr>
        <w:tabs>
          <w:tab w:val="left" w:pos="1224"/>
        </w:tabs>
        <w:autoSpaceDE/>
        <w:autoSpaceDN/>
        <w:adjustRightInd/>
        <w:spacing w:before="320" w:after="120"/>
        <w:ind w:left="1224" w:hanging="1224"/>
        <w:rPr>
          <w:rFonts w:ascii="Arial" w:hAnsi="Arial" w:cs="Arial"/>
          <w:b/>
          <w:color w:val="000000" w:themeColor="text1"/>
          <w:sz w:val="22"/>
        </w:rPr>
      </w:pPr>
      <w:bookmarkStart w:id="48" w:name="_Toc132305118"/>
      <w:bookmarkStart w:id="49" w:name="_Toc136853118"/>
      <w:r w:rsidRPr="00AF113E">
        <w:rPr>
          <w:rFonts w:ascii="Arial" w:hAnsi="Arial" w:cs="Arial"/>
          <w:b/>
          <w:color w:val="000000" w:themeColor="text1"/>
          <w:sz w:val="22"/>
        </w:rPr>
        <w:t>Exhibit 1.</w:t>
      </w:r>
      <w:r w:rsidRPr="00AF113E">
        <w:rPr>
          <w:rFonts w:ascii="Arial" w:hAnsi="Arial" w:cs="Arial"/>
          <w:b/>
          <w:color w:val="000000" w:themeColor="text1"/>
          <w:sz w:val="22"/>
        </w:rPr>
        <w:tab/>
        <w:t>Incentives for the Comparison Group Survey Panel Respondents</w:t>
      </w:r>
      <w:bookmarkEnd w:id="48"/>
      <w:bookmarkEnd w:id="49"/>
    </w:p>
    <w:p w:rsidR="009B4B7F" w:rsidRPr="00AF113E" w:rsidP="008D4691" w14:paraId="75A7DCC0" w14:textId="77777777"/>
    <w:tbl>
      <w:tblPr>
        <w:tblStyle w:val="TableGrid1"/>
        <w:tblW w:w="8635" w:type="dxa"/>
        <w:tblLayout w:type="fixed"/>
        <w:tblLook w:val="04A0"/>
      </w:tblPr>
      <w:tblGrid>
        <w:gridCol w:w="4765"/>
        <w:gridCol w:w="2025"/>
        <w:gridCol w:w="1845"/>
      </w:tblGrid>
      <w:tr w14:paraId="12D491A6" w14:textId="77777777" w:rsidTr="004710BB">
        <w:tblPrEx>
          <w:tblW w:w="8635" w:type="dxa"/>
          <w:tblLayout w:type="fixed"/>
          <w:tblLook w:val="04A0"/>
        </w:tblPrEx>
        <w:trPr>
          <w:cantSplit/>
          <w:trHeight w:val="449"/>
          <w:tblHeader/>
        </w:trPr>
        <w:tc>
          <w:tcPr>
            <w:tcW w:w="4765" w:type="dxa"/>
            <w:shd w:val="clear" w:color="auto" w:fill="D9D9D9" w:themeFill="background1" w:themeFillShade="D9"/>
            <w:hideMark/>
          </w:tcPr>
          <w:p w:rsidR="009B4B7F" w:rsidRPr="00AF113E" w:rsidP="008D4691" w14:paraId="43CCAF2E" w14:textId="77777777">
            <w:pPr>
              <w:widowControl/>
              <w:spacing w:after="200"/>
              <w:rPr>
                <w:rFonts w:ascii="Arial" w:hAnsi="Arial" w:cs="Arial"/>
                <w:b/>
                <w:bCs/>
                <w:szCs w:val="20"/>
              </w:rPr>
            </w:pPr>
            <w:bookmarkStart w:id="50" w:name="_Hlk132027240"/>
            <w:r w:rsidRPr="00AF113E">
              <w:rPr>
                <w:rFonts w:ascii="Arial" w:hAnsi="Arial" w:cs="Arial"/>
                <w:b/>
                <w:bCs/>
                <w:szCs w:val="20"/>
              </w:rPr>
              <w:t>AmeriSpeak</w:t>
            </w:r>
            <w:r w:rsidRPr="00AF113E">
              <w:rPr>
                <w:rFonts w:ascii="Arial" w:hAnsi="Arial" w:cs="Arial"/>
                <w:b/>
                <w:bCs/>
                <w:szCs w:val="20"/>
              </w:rPr>
              <w:t xml:space="preserve"> Panel</w:t>
            </w:r>
          </w:p>
        </w:tc>
        <w:tc>
          <w:tcPr>
            <w:tcW w:w="2025" w:type="dxa"/>
            <w:shd w:val="clear" w:color="auto" w:fill="D9D9D9" w:themeFill="background1" w:themeFillShade="D9"/>
            <w:hideMark/>
          </w:tcPr>
          <w:p w:rsidR="009B4B7F" w:rsidRPr="00AF113E" w:rsidP="008D4691" w14:paraId="1E695440" w14:textId="77777777">
            <w:pPr>
              <w:ind w:right="30"/>
              <w:jc w:val="center"/>
              <w:rPr>
                <w:rFonts w:ascii="Arial" w:hAnsi="Arial" w:cs="Arial"/>
                <w:b/>
                <w:bCs/>
                <w:szCs w:val="20"/>
              </w:rPr>
            </w:pPr>
            <w:r w:rsidRPr="00AF113E">
              <w:rPr>
                <w:rFonts w:ascii="Arial" w:hAnsi="Arial" w:cs="Arial"/>
                <w:b/>
                <w:bCs/>
                <w:szCs w:val="20"/>
              </w:rPr>
              <w:t>Incentive Amount</w:t>
            </w:r>
          </w:p>
        </w:tc>
        <w:tc>
          <w:tcPr>
            <w:tcW w:w="1845" w:type="dxa"/>
            <w:shd w:val="clear" w:color="auto" w:fill="D9D9D9" w:themeFill="background1" w:themeFillShade="D9"/>
            <w:hideMark/>
          </w:tcPr>
          <w:p w:rsidR="009B4B7F" w:rsidRPr="00AF113E" w:rsidP="008D4691" w14:paraId="49D1DB3D" w14:textId="77777777">
            <w:pPr>
              <w:jc w:val="center"/>
              <w:rPr>
                <w:rFonts w:ascii="Arial" w:hAnsi="Arial" w:cs="Arial"/>
                <w:b/>
                <w:bCs/>
                <w:szCs w:val="20"/>
              </w:rPr>
            </w:pPr>
            <w:r w:rsidRPr="00AF113E">
              <w:rPr>
                <w:rFonts w:ascii="Arial" w:hAnsi="Arial" w:cs="Arial"/>
                <w:b/>
                <w:bCs/>
                <w:szCs w:val="20"/>
              </w:rPr>
              <w:t>Incentive Type</w:t>
            </w:r>
          </w:p>
        </w:tc>
      </w:tr>
      <w:bookmarkEnd w:id="50"/>
      <w:tr w14:paraId="3F8D7486" w14:textId="77777777" w:rsidTr="004710BB">
        <w:tblPrEx>
          <w:tblW w:w="8635" w:type="dxa"/>
          <w:tblLayout w:type="fixed"/>
          <w:tblLook w:val="04A0"/>
        </w:tblPrEx>
        <w:trPr>
          <w:trHeight w:val="377"/>
        </w:trPr>
        <w:tc>
          <w:tcPr>
            <w:tcW w:w="4765" w:type="dxa"/>
            <w:hideMark/>
          </w:tcPr>
          <w:p w:rsidR="009B4B7F" w:rsidRPr="00AF113E" w:rsidP="008D4691" w14:paraId="7FE442A6" w14:textId="77777777">
            <w:pPr>
              <w:rPr>
                <w:color w:val="000000" w:themeColor="text1"/>
              </w:rPr>
            </w:pPr>
            <w:r w:rsidRPr="00AF113E">
              <w:rPr>
                <w:rFonts w:ascii="Arial" w:hAnsi="Arial" w:cs="Arial"/>
                <w:color w:val="000000" w:themeColor="text1"/>
                <w:szCs w:val="20"/>
              </w:rPr>
              <w:t>All healthcare workforce respondents</w:t>
            </w:r>
          </w:p>
        </w:tc>
        <w:tc>
          <w:tcPr>
            <w:tcW w:w="2025" w:type="dxa"/>
            <w:hideMark/>
          </w:tcPr>
          <w:p w:rsidR="009B4B7F" w:rsidRPr="00AF113E" w:rsidP="008D4691" w14:paraId="72DDE718" w14:textId="77777777">
            <w:r w:rsidRPr="00AF113E">
              <w:rPr>
                <w:rFonts w:ascii="Arial" w:hAnsi="Arial" w:cs="Arial"/>
                <w:szCs w:val="20"/>
              </w:rPr>
              <w:t>$3*</w:t>
            </w:r>
          </w:p>
        </w:tc>
        <w:tc>
          <w:tcPr>
            <w:tcW w:w="1845" w:type="dxa"/>
            <w:hideMark/>
          </w:tcPr>
          <w:p w:rsidR="009B4B7F" w:rsidRPr="00AF113E" w:rsidP="008D4691" w14:paraId="45F7693F" w14:textId="77777777">
            <w:pPr>
              <w:ind w:left="70"/>
              <w:rPr>
                <w:rFonts w:ascii="Arial" w:hAnsi="Arial" w:cs="Arial"/>
                <w:szCs w:val="20"/>
              </w:rPr>
            </w:pPr>
            <w:bookmarkStart w:id="51" w:name="OLE_LINK48"/>
            <w:r w:rsidRPr="00AF113E">
              <w:rPr>
                <w:rFonts w:ascii="Arial" w:hAnsi="Arial" w:cs="Arial"/>
                <w:szCs w:val="20"/>
              </w:rPr>
              <w:t>gift card or cash</w:t>
            </w:r>
            <w:bookmarkEnd w:id="51"/>
          </w:p>
        </w:tc>
      </w:tr>
      <w:tr w14:paraId="5736332A" w14:textId="77777777" w:rsidTr="004710BB">
        <w:tblPrEx>
          <w:tblW w:w="8635" w:type="dxa"/>
          <w:tblLayout w:type="fixed"/>
          <w:tblLook w:val="04A0"/>
        </w:tblPrEx>
        <w:trPr>
          <w:trHeight w:val="300"/>
        </w:trPr>
        <w:tc>
          <w:tcPr>
            <w:tcW w:w="4765" w:type="dxa"/>
            <w:shd w:val="clear" w:color="auto" w:fill="D9D9D9" w:themeFill="background1" w:themeFillShade="D9"/>
            <w:hideMark/>
          </w:tcPr>
          <w:p w:rsidR="009B4B7F" w:rsidRPr="00AF113E" w:rsidP="008D4691" w14:paraId="30BBFBF7" w14:textId="77777777">
            <w:pPr>
              <w:rPr>
                <w:color w:val="000000" w:themeColor="text1"/>
              </w:rPr>
            </w:pPr>
            <w:r w:rsidRPr="00AF113E">
              <w:rPr>
                <w:rFonts w:ascii="Arial" w:hAnsi="Arial" w:cs="Arial"/>
                <w:b/>
                <w:bCs/>
                <w:szCs w:val="20"/>
              </w:rPr>
              <w:t>Survey Healthcare Group (by profession)</w:t>
            </w:r>
          </w:p>
        </w:tc>
        <w:tc>
          <w:tcPr>
            <w:tcW w:w="2025" w:type="dxa"/>
            <w:shd w:val="clear" w:color="auto" w:fill="D9D9D9" w:themeFill="background1" w:themeFillShade="D9"/>
          </w:tcPr>
          <w:p w:rsidR="009B4B7F" w:rsidRPr="00AF113E" w:rsidP="008D4691" w14:paraId="36BE10EB" w14:textId="77777777">
            <w:pPr>
              <w:ind w:left="70"/>
            </w:pPr>
            <w:r w:rsidRPr="00AF113E">
              <w:rPr>
                <w:rFonts w:ascii="Arial" w:hAnsi="Arial" w:cs="Arial"/>
                <w:b/>
                <w:bCs/>
                <w:szCs w:val="20"/>
              </w:rPr>
              <w:t>Incentive Amount</w:t>
            </w:r>
          </w:p>
        </w:tc>
        <w:tc>
          <w:tcPr>
            <w:tcW w:w="1845" w:type="dxa"/>
            <w:shd w:val="clear" w:color="auto" w:fill="D9D9D9" w:themeFill="background1" w:themeFillShade="D9"/>
          </w:tcPr>
          <w:p w:rsidR="009B4B7F" w:rsidRPr="00AF113E" w:rsidP="008D4691" w14:paraId="349BC736" w14:textId="77777777">
            <w:pPr>
              <w:ind w:left="70"/>
              <w:rPr>
                <w:rFonts w:ascii="Arial" w:hAnsi="Arial" w:cs="Arial"/>
                <w:szCs w:val="20"/>
              </w:rPr>
            </w:pPr>
            <w:r w:rsidRPr="00AF113E">
              <w:rPr>
                <w:rFonts w:ascii="Arial" w:hAnsi="Arial" w:cs="Arial"/>
                <w:b/>
                <w:bCs/>
                <w:szCs w:val="20"/>
              </w:rPr>
              <w:t>Incentive Type</w:t>
            </w:r>
          </w:p>
        </w:tc>
      </w:tr>
      <w:tr w14:paraId="31266B77" w14:textId="77777777" w:rsidTr="004710BB">
        <w:tblPrEx>
          <w:tblW w:w="8635" w:type="dxa"/>
          <w:tblLayout w:type="fixed"/>
          <w:tblLook w:val="04A0"/>
        </w:tblPrEx>
        <w:trPr>
          <w:trHeight w:val="300"/>
        </w:trPr>
        <w:tc>
          <w:tcPr>
            <w:tcW w:w="4765" w:type="dxa"/>
          </w:tcPr>
          <w:p w:rsidR="009B4B7F" w:rsidRPr="00AF113E" w:rsidP="008D4691" w14:paraId="5555B636" w14:textId="77777777">
            <w:pPr>
              <w:rPr>
                <w:rFonts w:ascii="Arial" w:hAnsi="Arial" w:cs="Arial"/>
                <w:color w:val="000000" w:themeColor="text1"/>
                <w:szCs w:val="20"/>
              </w:rPr>
            </w:pPr>
            <w:bookmarkStart w:id="52" w:name="_Hlk132027493"/>
            <w:r w:rsidRPr="00AF113E">
              <w:rPr>
                <w:rFonts w:ascii="Arial" w:hAnsi="Arial" w:cs="Arial"/>
                <w:color w:val="000000" w:themeColor="text1"/>
                <w:szCs w:val="20"/>
              </w:rPr>
              <w:t>Behavioral Health workforce respondents</w:t>
            </w:r>
          </w:p>
        </w:tc>
        <w:tc>
          <w:tcPr>
            <w:tcW w:w="2025" w:type="dxa"/>
          </w:tcPr>
          <w:p w:rsidR="009B4B7F" w:rsidRPr="00AF113E" w:rsidP="008D4691" w14:paraId="543C1B4B" w14:textId="77777777">
            <w:pPr>
              <w:rPr>
                <w:rFonts w:ascii="Arial" w:hAnsi="Arial" w:cs="Arial"/>
                <w:szCs w:val="20"/>
              </w:rPr>
            </w:pPr>
            <w:r w:rsidRPr="00AF113E">
              <w:rPr>
                <w:rFonts w:ascii="Arial" w:hAnsi="Arial" w:cs="Arial"/>
                <w:szCs w:val="20"/>
              </w:rPr>
              <w:t>$55</w:t>
            </w:r>
          </w:p>
        </w:tc>
        <w:tc>
          <w:tcPr>
            <w:tcW w:w="1845" w:type="dxa"/>
          </w:tcPr>
          <w:p w:rsidR="009B4B7F" w:rsidRPr="00AF113E" w:rsidP="008D4691" w14:paraId="20EFF8BF" w14:textId="77777777">
            <w:pPr>
              <w:ind w:left="70"/>
              <w:rPr>
                <w:rFonts w:ascii="Arial" w:hAnsi="Arial" w:cs="Arial"/>
                <w:szCs w:val="18"/>
              </w:rPr>
            </w:pPr>
            <w:r w:rsidRPr="00AF113E">
              <w:rPr>
                <w:rFonts w:ascii="Arial" w:hAnsi="Arial" w:cs="Arial"/>
                <w:szCs w:val="18"/>
              </w:rPr>
              <w:t>gift card or cash</w:t>
            </w:r>
          </w:p>
        </w:tc>
      </w:tr>
      <w:bookmarkEnd w:id="52"/>
      <w:tr w14:paraId="6CD73313" w14:textId="77777777" w:rsidTr="004710BB">
        <w:tblPrEx>
          <w:tblW w:w="8635" w:type="dxa"/>
          <w:tblLayout w:type="fixed"/>
          <w:tblLook w:val="04A0"/>
        </w:tblPrEx>
        <w:trPr>
          <w:trHeight w:val="300"/>
        </w:trPr>
        <w:tc>
          <w:tcPr>
            <w:tcW w:w="4765" w:type="dxa"/>
          </w:tcPr>
          <w:p w:rsidR="009B4B7F" w:rsidRPr="00AF113E" w:rsidP="008D4691" w14:paraId="29F570ED" w14:textId="77777777">
            <w:pPr>
              <w:rPr>
                <w:rFonts w:ascii="Arial" w:hAnsi="Arial" w:cs="Arial"/>
                <w:color w:val="000000" w:themeColor="text1"/>
                <w:szCs w:val="20"/>
              </w:rPr>
            </w:pPr>
            <w:r w:rsidRPr="00AF113E">
              <w:rPr>
                <w:rFonts w:ascii="Arial" w:hAnsi="Arial" w:cs="Arial"/>
                <w:color w:val="000000" w:themeColor="text1"/>
                <w:szCs w:val="20"/>
              </w:rPr>
              <w:t>All other healthcare workforce respondents</w:t>
            </w:r>
          </w:p>
        </w:tc>
        <w:tc>
          <w:tcPr>
            <w:tcW w:w="2025" w:type="dxa"/>
          </w:tcPr>
          <w:p w:rsidR="009B4B7F" w:rsidRPr="00AF113E" w:rsidP="008D4691" w14:paraId="47F9EC85" w14:textId="77777777">
            <w:pPr>
              <w:rPr>
                <w:rFonts w:ascii="Arial" w:hAnsi="Arial" w:cs="Arial"/>
                <w:szCs w:val="20"/>
              </w:rPr>
            </w:pPr>
            <w:r w:rsidRPr="00AF113E">
              <w:rPr>
                <w:rFonts w:ascii="Arial" w:hAnsi="Arial" w:cs="Arial"/>
                <w:szCs w:val="20"/>
              </w:rPr>
              <w:t>$45</w:t>
            </w:r>
          </w:p>
        </w:tc>
        <w:tc>
          <w:tcPr>
            <w:tcW w:w="1845" w:type="dxa"/>
          </w:tcPr>
          <w:p w:rsidR="009B4B7F" w:rsidRPr="00AF113E" w:rsidP="008D4691" w14:paraId="59F37B8A" w14:textId="77777777">
            <w:pPr>
              <w:ind w:left="70"/>
              <w:rPr>
                <w:rFonts w:ascii="Arial" w:hAnsi="Arial" w:cs="Arial"/>
                <w:szCs w:val="18"/>
              </w:rPr>
            </w:pPr>
            <w:r w:rsidRPr="00AF113E">
              <w:rPr>
                <w:rFonts w:ascii="Arial" w:hAnsi="Arial" w:cs="Arial"/>
                <w:szCs w:val="18"/>
              </w:rPr>
              <w:t>gift card or cash</w:t>
            </w:r>
          </w:p>
        </w:tc>
      </w:tr>
    </w:tbl>
    <w:p w:rsidR="009B4B7F" w:rsidRPr="00AF113E" w:rsidP="008D4691" w14:paraId="16CF46DB" w14:textId="77777777">
      <w:pPr>
        <w:rPr>
          <w:rFonts w:eastAsia="Calibri"/>
          <w:color w:val="000000" w:themeColor="text1"/>
          <w:sz w:val="14"/>
          <w:szCs w:val="14"/>
        </w:rPr>
      </w:pPr>
    </w:p>
    <w:p w:rsidR="009B4B7F" w:rsidRPr="00AF113E" w:rsidP="008D4691" w14:paraId="28DE0937" w14:textId="77777777">
      <w:pPr>
        <w:rPr>
          <w:rFonts w:eastAsia="Calibri"/>
          <w:color w:val="000000" w:themeColor="text1"/>
        </w:rPr>
      </w:pPr>
      <w:r w:rsidRPr="00AF113E">
        <w:rPr>
          <w:rFonts w:eastAsia="Calibri"/>
          <w:color w:val="000000" w:themeColor="text1"/>
        </w:rPr>
        <w:t xml:space="preserve">*3,000 </w:t>
      </w:r>
      <w:r w:rsidRPr="00AF113E">
        <w:rPr>
          <w:rFonts w:eastAsia="Calibri"/>
          <w:color w:val="000000" w:themeColor="text1"/>
        </w:rPr>
        <w:t>AmeriSpeak</w:t>
      </w:r>
      <w:r w:rsidRPr="00AF113E">
        <w:rPr>
          <w:rFonts w:eastAsia="Calibri"/>
          <w:color w:val="000000" w:themeColor="text1"/>
        </w:rPr>
        <w:t xml:space="preserve"> points=$3</w:t>
      </w:r>
    </w:p>
    <w:p w:rsidR="009B4B7F" w:rsidRPr="00AF113E" w:rsidP="008D4691" w14:paraId="69144BA9" w14:textId="77777777">
      <w:pPr>
        <w:spacing w:before="240"/>
        <w:rPr>
          <w:rFonts w:eastAsia="Calibri"/>
          <w:color w:val="000000" w:themeColor="text1"/>
          <w:sz w:val="24"/>
        </w:rPr>
      </w:pPr>
      <w:r w:rsidRPr="00AF113E">
        <w:rPr>
          <w:rFonts w:eastAsia="Calibri"/>
          <w:color w:val="000000" w:themeColor="text1"/>
          <w:sz w:val="24"/>
        </w:rPr>
        <w:t xml:space="preserve">Per </w:t>
      </w:r>
      <w:r w:rsidRPr="00AF113E">
        <w:rPr>
          <w:rFonts w:eastAsia="Calibri"/>
          <w:color w:val="000000" w:themeColor="text1"/>
          <w:sz w:val="24"/>
        </w:rPr>
        <w:t>AmeriSpeak</w:t>
      </w:r>
      <w:r w:rsidRPr="00AF113E">
        <w:rPr>
          <w:rFonts w:eastAsia="Calibri"/>
          <w:color w:val="000000" w:themeColor="text1"/>
          <w:sz w:val="24"/>
        </w:rPr>
        <w:t xml:space="preserve"> standard protocol, panel members will receive the incentive as survey choice “points” to redeem for prizes commonly provided to survey panel respondents who complete online surveys. Respondents redeem these points for cash, Amazon gift codes, virtual Mastercard currency, or physical goods, by using the </w:t>
      </w:r>
      <w:r w:rsidRPr="00AF113E">
        <w:rPr>
          <w:rFonts w:eastAsia="Calibri"/>
          <w:color w:val="000000" w:themeColor="text1"/>
          <w:sz w:val="24"/>
        </w:rPr>
        <w:t>AmeriSpeak</w:t>
      </w:r>
      <w:r w:rsidRPr="00AF113E">
        <w:rPr>
          <w:rFonts w:eastAsia="Calibri"/>
          <w:color w:val="000000" w:themeColor="text1"/>
          <w:sz w:val="24"/>
        </w:rPr>
        <w:t xml:space="preserve"> Panel member web portal or by calling the </w:t>
      </w:r>
      <w:r w:rsidRPr="00AF113E">
        <w:rPr>
          <w:rFonts w:eastAsia="Calibri"/>
          <w:color w:val="000000" w:themeColor="text1"/>
          <w:sz w:val="24"/>
        </w:rPr>
        <w:t>AmeriSpeak</w:t>
      </w:r>
      <w:r w:rsidRPr="00AF113E">
        <w:rPr>
          <w:rFonts w:eastAsia="Calibri"/>
          <w:color w:val="000000" w:themeColor="text1"/>
          <w:sz w:val="24"/>
        </w:rPr>
        <w:t xml:space="preserve"> support toll-free telephone number</w:t>
      </w:r>
      <w:bookmarkStart w:id="53" w:name="OLE_LINK52"/>
      <w:r w:rsidRPr="00AF113E">
        <w:rPr>
          <w:rFonts w:eastAsia="Calibri"/>
          <w:color w:val="000000" w:themeColor="text1"/>
          <w:sz w:val="24"/>
        </w:rPr>
        <w:t xml:space="preserve">. </w:t>
      </w:r>
      <w:bookmarkEnd w:id="53"/>
    </w:p>
    <w:p w:rsidR="009B4B7F" w:rsidRPr="00AF113E" w:rsidP="008D4691" w14:paraId="4AA77394" w14:textId="77777777">
      <w:pPr>
        <w:spacing w:before="240"/>
        <w:rPr>
          <w:rFonts w:eastAsia="Calibri"/>
          <w:color w:val="000000" w:themeColor="text1"/>
          <w:sz w:val="24"/>
        </w:rPr>
      </w:pPr>
      <w:r w:rsidRPr="00AF113E">
        <w:rPr>
          <w:rFonts w:eastAsia="Calibri"/>
          <w:color w:val="000000" w:themeColor="text1"/>
          <w:sz w:val="24"/>
        </w:rPr>
        <w:t xml:space="preserve">The respondent incentive plan for the Training Program Comparison Group Survey is consistent with </w:t>
      </w:r>
      <w:r w:rsidRPr="00AF113E">
        <w:rPr>
          <w:rFonts w:eastAsia="Calibri"/>
          <w:color w:val="000000" w:themeColor="text1"/>
          <w:sz w:val="24"/>
        </w:rPr>
        <w:t>AmeriSpeak’s</w:t>
      </w:r>
      <w:r w:rsidRPr="00AF113E">
        <w:rPr>
          <w:rFonts w:eastAsia="Calibri"/>
          <w:color w:val="000000" w:themeColor="text1"/>
          <w:sz w:val="24"/>
        </w:rPr>
        <w:t xml:space="preserve"> best practices to assure an optimal survey cooperation rate. </w:t>
      </w:r>
      <w:r w:rsidRPr="00AF113E">
        <w:rPr>
          <w:rFonts w:eastAsia="Calibri"/>
          <w:color w:val="000000" w:themeColor="text1"/>
          <w:sz w:val="24"/>
        </w:rPr>
        <w:t>AmeriSpeak</w:t>
      </w:r>
      <w:r w:rsidRPr="00AF113E">
        <w:rPr>
          <w:rFonts w:eastAsia="Calibri"/>
          <w:color w:val="000000" w:themeColor="text1"/>
          <w:sz w:val="24"/>
        </w:rPr>
        <w:t xml:space="preserve"> routinely offers points to keep respondents engaged and motivated, to obtain maximum survey participation. The use of a points incentive with panelists is positively associated with response rates and helps to build trust (</w:t>
      </w:r>
      <w:r w:rsidRPr="00AF113E">
        <w:rPr>
          <w:rFonts w:eastAsia="Calibri"/>
          <w:color w:val="000000" w:themeColor="text1"/>
          <w:sz w:val="24"/>
        </w:rPr>
        <w:t>Dillman</w:t>
      </w:r>
      <w:r w:rsidRPr="00AF113E">
        <w:rPr>
          <w:rFonts w:eastAsia="Calibri"/>
          <w:color w:val="000000" w:themeColor="text1"/>
          <w:sz w:val="24"/>
        </w:rPr>
        <w:t xml:space="preserve"> et. al., 2014).</w:t>
      </w:r>
    </w:p>
    <w:p w:rsidR="009B4B7F" w:rsidRPr="00AF113E" w:rsidP="008D4691" w14:paraId="31E95D45" w14:textId="39301B2A">
      <w:pPr>
        <w:pStyle w:val="ListParagraph"/>
        <w:numPr>
          <w:ilvl w:val="0"/>
          <w:numId w:val="10"/>
        </w:numPr>
        <w:tabs>
          <w:tab w:val="num" w:pos="360"/>
        </w:tabs>
        <w:spacing w:before="240"/>
        <w:outlineLvl w:val="2"/>
        <w:rPr>
          <w:rFonts w:ascii="Arial" w:eastAsia="Calibri" w:hAnsi="Arial" w:cs="Arial"/>
          <w:b/>
          <w:bCs/>
          <w:sz w:val="24"/>
          <w:u w:val="single"/>
        </w:rPr>
      </w:pPr>
      <w:bookmarkStart w:id="54" w:name="_Toc132315780"/>
      <w:bookmarkEnd w:id="47"/>
      <w:r w:rsidRPr="00AF113E">
        <w:rPr>
          <w:rFonts w:ascii="Arial" w:hAnsi="Arial" w:cs="Arial"/>
          <w:b/>
          <w:bCs/>
          <w:sz w:val="24"/>
          <w:u w:val="single"/>
        </w:rPr>
        <w:t>Assurance of Confidentiality Provided to Respondents</w:t>
      </w:r>
      <w:bookmarkEnd w:id="54"/>
    </w:p>
    <w:p w:rsidR="009B4B7F" w:rsidRPr="00AF113E" w:rsidP="008D4691" w14:paraId="60ABECA4" w14:textId="1B5795D3">
      <w:pPr>
        <w:spacing w:before="120" w:after="120"/>
        <w:rPr>
          <w:rFonts w:eastAsiaTheme="minorEastAsia"/>
          <w:color w:val="000000" w:themeColor="text1"/>
          <w:sz w:val="24"/>
        </w:rPr>
      </w:pPr>
      <w:r w:rsidRPr="00AF113E">
        <w:rPr>
          <w:rFonts w:eastAsiaTheme="minorEastAsia"/>
          <w:color w:val="000000" w:themeColor="text1"/>
          <w:sz w:val="24"/>
        </w:rPr>
        <w:t xml:space="preserve">Respondents will receive information about privacy protection throughout the recruitment process, through emailed invitations explaining data collection requests and reminders. Such information will also be received when respondents consent to survey and interview participation in the Healthcare Workforce Survey, the Training Program Comparison Group Survey, the Awardee Survey about the TAC, the Awardee Interview, the Organizational Assessment Interviews, and/or the Awardee Cost Workbook. Privacy concerns will be addressed first through emails introducing the programs’ target population and awardees to the survey and then through any follow-up contacts (see Attachments 1B-J). Emailed survey invitations and reminders will include a link to the respective survey’s Frequently Asked Questions (FAQs; Attachment 1I) explaining how </w:t>
      </w:r>
      <w:r w:rsidRPr="00AF113E" w:rsidR="008954CC">
        <w:rPr>
          <w:rFonts w:eastAsiaTheme="minorEastAsia"/>
          <w:color w:val="000000" w:themeColor="text1"/>
          <w:sz w:val="24"/>
        </w:rPr>
        <w:t>HRSA</w:t>
      </w:r>
      <w:r w:rsidRPr="00AF113E" w:rsidR="008276AE">
        <w:rPr>
          <w:rFonts w:eastAsiaTheme="minorEastAsia"/>
          <w:color w:val="000000" w:themeColor="text1"/>
          <w:sz w:val="24"/>
        </w:rPr>
        <w:t xml:space="preserve"> </w:t>
      </w:r>
      <w:r w:rsidRPr="00AF113E">
        <w:rPr>
          <w:rFonts w:eastAsiaTheme="minorEastAsia"/>
          <w:color w:val="000000" w:themeColor="text1"/>
          <w:sz w:val="24"/>
        </w:rPr>
        <w:t>protect</w:t>
      </w:r>
      <w:r w:rsidRPr="00AF113E" w:rsidR="008954CC">
        <w:rPr>
          <w:rFonts w:eastAsiaTheme="minorEastAsia"/>
          <w:color w:val="000000" w:themeColor="text1"/>
          <w:sz w:val="24"/>
        </w:rPr>
        <w:t>s</w:t>
      </w:r>
      <w:r w:rsidRPr="00AF113E">
        <w:rPr>
          <w:rFonts w:eastAsiaTheme="minorEastAsia"/>
          <w:color w:val="000000" w:themeColor="text1"/>
          <w:sz w:val="24"/>
        </w:rPr>
        <w:t xml:space="preserve"> respondent information and use the data collected through the surveys. Finally, each survey contains carefully worded consent statements explaining in simple, </w:t>
      </w:r>
      <w:r w:rsidRPr="00AF113E">
        <w:rPr>
          <w:rFonts w:eastAsiaTheme="minorEastAsia"/>
          <w:color w:val="000000" w:themeColor="text1"/>
          <w:sz w:val="24"/>
        </w:rPr>
        <w:t xml:space="preserve">direct language the steps that </w:t>
      </w:r>
      <w:r w:rsidRPr="00AF113E" w:rsidR="008954CC">
        <w:rPr>
          <w:rFonts w:eastAsiaTheme="minorEastAsia"/>
          <w:color w:val="000000" w:themeColor="text1"/>
          <w:sz w:val="24"/>
        </w:rPr>
        <w:t>HRSA</w:t>
      </w:r>
      <w:r w:rsidRPr="00AF113E">
        <w:rPr>
          <w:rFonts w:eastAsiaTheme="minorEastAsia"/>
          <w:color w:val="000000" w:themeColor="text1"/>
          <w:sz w:val="24"/>
        </w:rPr>
        <w:t xml:space="preserve"> will take to protect the privacy of the information provided. Each data collection instrument provides clear information on the confidentiality of the information. </w:t>
      </w:r>
    </w:p>
    <w:p w:rsidR="009B4B7F" w:rsidRPr="00AF113E" w:rsidP="008D4691" w14:paraId="3EA241D8" w14:textId="77777777">
      <w:pPr>
        <w:spacing w:before="120"/>
        <w:rPr>
          <w:rFonts w:eastAsiaTheme="minorEastAsia"/>
          <w:color w:val="000000" w:themeColor="text1"/>
          <w:sz w:val="24"/>
        </w:rPr>
      </w:pPr>
      <w:r w:rsidRPr="00AF113E">
        <w:rPr>
          <w:rFonts w:eastAsiaTheme="minorEastAsia"/>
          <w:color w:val="000000" w:themeColor="text1"/>
          <w:sz w:val="24"/>
        </w:rPr>
        <w:t xml:space="preserve">Safeguards for the security of data include protection of computer files against access by unauthorized individuals and groups through a multi-tiered approach of access control and monitoring, data encryption during transmission, and continuous upgrade of plans and policies. </w:t>
      </w:r>
    </w:p>
    <w:p w:rsidR="009B4B7F" w:rsidRPr="00AF113E" w:rsidP="008D4691" w14:paraId="71C4D561" w14:textId="77777777">
      <w:pPr>
        <w:spacing w:after="120"/>
        <w:rPr>
          <w:rFonts w:eastAsiaTheme="minorEastAsia"/>
          <w:color w:val="000000" w:themeColor="text1"/>
          <w:sz w:val="24"/>
        </w:rPr>
      </w:pPr>
    </w:p>
    <w:p w:rsidR="009B4B7F" w:rsidRPr="00AF113E" w:rsidP="008D4691" w14:paraId="273AE93E" w14:textId="38A3138B">
      <w:pPr>
        <w:pStyle w:val="ListParagraph"/>
        <w:numPr>
          <w:ilvl w:val="0"/>
          <w:numId w:val="10"/>
        </w:numPr>
        <w:tabs>
          <w:tab w:val="num" w:pos="360"/>
        </w:tabs>
        <w:spacing w:before="240"/>
        <w:outlineLvl w:val="2"/>
        <w:rPr>
          <w:rFonts w:ascii="Arial" w:hAnsi="Arial" w:cs="Arial"/>
          <w:b/>
          <w:bCs/>
          <w:sz w:val="24"/>
          <w:u w:val="single"/>
        </w:rPr>
      </w:pPr>
      <w:bookmarkStart w:id="55" w:name="_Toc132315781"/>
      <w:r w:rsidRPr="00AF113E">
        <w:rPr>
          <w:rFonts w:ascii="Arial" w:hAnsi="Arial" w:cs="Arial"/>
          <w:b/>
          <w:bCs/>
          <w:sz w:val="24"/>
          <w:u w:val="single"/>
        </w:rPr>
        <w:t>Justification for Sensitive Questions</w:t>
      </w:r>
      <w:bookmarkEnd w:id="55"/>
    </w:p>
    <w:p w:rsidR="009B4B7F" w:rsidRPr="00AF113E" w:rsidP="008D4691" w14:paraId="1A12C4DF" w14:textId="77777777">
      <w:pPr>
        <w:rPr>
          <w:rFonts w:eastAsia="Calibri"/>
          <w:sz w:val="24"/>
        </w:rPr>
      </w:pPr>
    </w:p>
    <w:p w:rsidR="009B4B7F" w:rsidRPr="00AF113E" w:rsidP="008D4691" w14:paraId="5D174E37" w14:textId="77777777">
      <w:pPr>
        <w:rPr>
          <w:rFonts w:eastAsia="Calibri"/>
          <w:sz w:val="24"/>
        </w:rPr>
      </w:pPr>
      <w:r w:rsidRPr="00AF113E">
        <w:rPr>
          <w:rFonts w:eastAsia="Calibri"/>
          <w:sz w:val="24"/>
        </w:rPr>
        <w:t xml:space="preserve">The Healthcare Workforce Survey includes items related to mental health, burnout, and other sensitive topics. Because the focus of this evaluation is to assess programs that promote resiliency and mental health among healthcare workers, it is important to ask questions that assess changes in mental health and experiences of burnout. During the consent process, respondents will be told that their decision to complete the survey is voluntary, that they can stop at any time, and that they do not have to answer any questions they do not want to answer. In addition, mental health resources will be made available at the end of the survey tool (Attachment 1). All the data collected from the Healthcare Workforce Survey, including the sensitive questions, will be used to </w:t>
      </w:r>
      <w:r w:rsidRPr="00AF113E">
        <w:rPr>
          <w:rFonts w:eastAsiaTheme="majorEastAsia"/>
          <w:color w:val="000000" w:themeColor="text1"/>
          <w:sz w:val="24"/>
        </w:rPr>
        <w:t>help answer the evaluation questions and assess perceived outcomes associated with award-funded trainings/activities (e.g., burnout, resiliency, absenteeism, and intent to leave profession and employment setting), as well as other related factors (e.g., perceptions of mental health, whether respondents found trainings/activities to be helpful, and reasons for burnout)</w:t>
      </w:r>
      <w:r w:rsidRPr="00AF113E">
        <w:rPr>
          <w:rFonts w:eastAsia="Calibri"/>
          <w:sz w:val="24"/>
        </w:rPr>
        <w:t>. HRSA will use the data to develop recommendations and offer actionable approaches/methodologies that programs can implement to inform future program incentives and investment strategies.</w:t>
      </w:r>
    </w:p>
    <w:p w:rsidR="009B4B7F" w:rsidRPr="00AF113E" w:rsidP="008D4691" w14:paraId="62207E74" w14:textId="77777777">
      <w:pPr>
        <w:rPr>
          <w:rFonts w:eastAsia="Calibri"/>
          <w:sz w:val="24"/>
        </w:rPr>
      </w:pPr>
    </w:p>
    <w:p w:rsidR="009B4B7F" w:rsidRPr="00AF113E" w:rsidP="008D4691" w14:paraId="13A00641" w14:textId="77777777">
      <w:pPr>
        <w:rPr>
          <w:rFonts w:eastAsia="Calibri"/>
          <w:sz w:val="24"/>
        </w:rPr>
      </w:pPr>
      <w:r w:rsidRPr="00AF113E">
        <w:rPr>
          <w:rFonts w:eastAsia="Calibri"/>
          <w:sz w:val="24"/>
        </w:rPr>
        <w:t>The following sensitive questions in the Healthcare Workforce Survey relate to mental health and feelings of burnout:</w:t>
      </w:r>
    </w:p>
    <w:p w:rsidR="009B4B7F" w:rsidRPr="00AF113E" w:rsidP="008D4691" w14:paraId="7D1CA47B" w14:textId="77777777">
      <w:pPr>
        <w:widowControl/>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200"/>
        <w:ind w:left="360"/>
        <w:rPr>
          <w:rFonts w:ascii="Arial" w:eastAsia="Arial" w:hAnsi="Arial" w:cs="Arial"/>
          <w:sz w:val="24"/>
          <w:szCs w:val="20"/>
        </w:rPr>
      </w:pPr>
      <w:r w:rsidRPr="00AF113E">
        <w:rPr>
          <w:rFonts w:ascii="Arial" w:eastAsia="Arial" w:hAnsi="Arial" w:cs="Arial"/>
          <w:color w:val="000000" w:themeColor="text1"/>
          <w:szCs w:val="20"/>
        </w:rPr>
        <w:t>19. *Thinking about how you feel now, compared to before you participated in these trainings/</w:t>
      </w:r>
      <w:r w:rsidRPr="00AF113E">
        <w:rPr>
          <w:rFonts w:ascii="Arial" w:eastAsia="Arial" w:hAnsi="Arial" w:cs="Arial"/>
          <w:szCs w:val="20"/>
        </w:rPr>
        <w:t>activities/services/other initiatives, how would you rate each of the following?</w:t>
      </w:r>
    </w:p>
    <w:p w:rsidR="009B4B7F" w:rsidRPr="00AF113E" w:rsidP="008D4691" w14:paraId="4EDEFDB7" w14:textId="1D601BA7">
      <w:pPr>
        <w:tabs>
          <w:tab w:val="left" w:pos="360"/>
        </w:tabs>
        <w:spacing w:before="200" w:after="200"/>
        <w:ind w:left="360"/>
        <w:rPr>
          <w:rFonts w:ascii="Arial" w:eastAsia="Arial" w:hAnsi="Arial" w:cs="Arial"/>
          <w:szCs w:val="20"/>
        </w:rPr>
      </w:pPr>
      <w:r w:rsidRPr="00AF113E">
        <w:rPr>
          <w:rFonts w:ascii="Arial" w:eastAsia="Arial" w:hAnsi="Arial" w:cs="Arial"/>
          <w:szCs w:val="20"/>
        </w:rPr>
        <w:t>[</w:t>
      </w:r>
      <w:r w:rsidRPr="00AF113E">
        <w:rPr>
          <w:rFonts w:ascii="Arial" w:eastAsia="Arial" w:hAnsi="Arial" w:cs="Arial"/>
          <w:i/>
          <w:iCs/>
          <w:szCs w:val="20"/>
        </w:rPr>
        <w:t>For the comparison group and those who indicated that they were not aware of/did not participate in activities, this question will be worded, “Thinking about how you feel now, compared to a year ago, how would you rate each of the following?”</w:t>
      </w:r>
      <w:r w:rsidRPr="00AF113E">
        <w:rPr>
          <w:rFonts w:ascii="Arial" w:eastAsia="Arial" w:hAnsi="Arial" w:cs="Arial"/>
          <w:szCs w:val="20"/>
        </w:rPr>
        <w:t>]</w:t>
      </w:r>
    </w:p>
    <w:p w:rsidR="009B4B7F" w:rsidRPr="00AF113E" w:rsidP="008D4691" w14:paraId="0B118720" w14:textId="77777777">
      <w:pPr>
        <w:tabs>
          <w:tab w:val="left" w:pos="360"/>
        </w:tabs>
        <w:spacing w:before="200" w:after="200"/>
        <w:ind w:left="360"/>
        <w:rPr>
          <w:rFonts w:ascii="Arial" w:eastAsia="Arial" w:hAnsi="Arial" w:cs="Arial"/>
          <w:i/>
          <w:iCs/>
          <w:szCs w:val="20"/>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tblPr>
      <w:tblGrid>
        <w:gridCol w:w="2520"/>
        <w:gridCol w:w="1350"/>
        <w:gridCol w:w="1350"/>
        <w:gridCol w:w="1395"/>
        <w:gridCol w:w="1395"/>
        <w:gridCol w:w="1305"/>
      </w:tblGrid>
      <w:tr w14:paraId="2B8F5BA5" w14:textId="77777777" w:rsidTr="004710BB">
        <w:tblPrEx>
          <w:tblW w:w="0" w:type="auto"/>
          <w:tblBorders>
            <w:top w:val="single" w:sz="6" w:space="0" w:color="auto"/>
            <w:left w:val="single" w:sz="6" w:space="0" w:color="auto"/>
            <w:bottom w:val="single" w:sz="6" w:space="0" w:color="auto"/>
            <w:right w:val="single" w:sz="6" w:space="0" w:color="auto"/>
          </w:tblBorders>
          <w:tblLayout w:type="fixed"/>
          <w:tblLook w:val="0000"/>
        </w:tblPrEx>
        <w:trPr>
          <w:trHeight w:val="300"/>
        </w:trPr>
        <w:tc>
          <w:tcPr>
            <w:tcW w:w="2520" w:type="dxa"/>
            <w:tcBorders>
              <w:top w:val="single" w:sz="6" w:space="0" w:color="AEAAAA"/>
              <w:left w:val="single" w:sz="6" w:space="0" w:color="AEAAAA"/>
              <w:bottom w:val="single" w:sz="6" w:space="0" w:color="AEAAAA"/>
              <w:right w:val="single" w:sz="6" w:space="0" w:color="AEAAAA"/>
            </w:tcBorders>
            <w:shd w:val="clear" w:color="auto" w:fill="F5F4F4"/>
            <w:tcMar>
              <w:left w:w="15" w:type="dxa"/>
              <w:right w:w="15" w:type="dxa"/>
            </w:tcMar>
          </w:tcPr>
          <w:p w:rsidR="009B4B7F" w:rsidRPr="00AF113E" w:rsidP="008D4691" w14:paraId="5BB83935" w14:textId="77777777">
            <w:pPr>
              <w:rPr>
                <w:rFonts w:ascii="Calibri" w:eastAsia="Calibri" w:hAnsi="Calibri" w:cs="Calibri"/>
                <w:szCs w:val="20"/>
              </w:rPr>
            </w:pPr>
          </w:p>
        </w:tc>
        <w:tc>
          <w:tcPr>
            <w:tcW w:w="1350" w:type="dxa"/>
            <w:tcBorders>
              <w:top w:val="single" w:sz="6" w:space="0" w:color="AEAAAA"/>
              <w:left w:val="single" w:sz="6" w:space="0" w:color="AEAAAA"/>
              <w:bottom w:val="single" w:sz="6" w:space="0" w:color="AEAAAA"/>
              <w:right w:val="single" w:sz="6" w:space="0" w:color="AEAAAA"/>
            </w:tcBorders>
            <w:shd w:val="clear" w:color="auto" w:fill="F5F4F4"/>
            <w:tcMar>
              <w:left w:w="15" w:type="dxa"/>
              <w:right w:w="15" w:type="dxa"/>
            </w:tcMar>
          </w:tcPr>
          <w:p w:rsidR="009B4B7F" w:rsidRPr="00AF113E" w:rsidP="008D4691" w14:paraId="45779D64" w14:textId="77777777">
            <w:pPr>
              <w:keepNext/>
              <w:keepLines/>
              <w:spacing w:before="80" w:after="80"/>
              <w:jc w:val="center"/>
              <w:rPr>
                <w:rFonts w:ascii="Arial" w:eastAsia="Arial" w:hAnsi="Arial" w:cs="Arial"/>
                <w:b/>
                <w:bCs/>
                <w:szCs w:val="20"/>
              </w:rPr>
            </w:pPr>
            <w:r w:rsidRPr="00AF113E">
              <w:rPr>
                <w:rFonts w:ascii="Arial" w:eastAsia="Arial" w:hAnsi="Arial" w:cs="Arial"/>
                <w:b/>
                <w:bCs/>
                <w:szCs w:val="20"/>
              </w:rPr>
              <w:t>Much better now</w:t>
            </w:r>
          </w:p>
        </w:tc>
        <w:tc>
          <w:tcPr>
            <w:tcW w:w="1350" w:type="dxa"/>
            <w:tcBorders>
              <w:top w:val="single" w:sz="6" w:space="0" w:color="AEAAAA"/>
              <w:left w:val="single" w:sz="6" w:space="0" w:color="AEAAAA"/>
              <w:bottom w:val="single" w:sz="6" w:space="0" w:color="AEAAAA"/>
              <w:right w:val="single" w:sz="6" w:space="0" w:color="AEAAAA"/>
            </w:tcBorders>
            <w:shd w:val="clear" w:color="auto" w:fill="F5F4F4"/>
            <w:tcMar>
              <w:left w:w="15" w:type="dxa"/>
              <w:right w:w="15" w:type="dxa"/>
            </w:tcMar>
          </w:tcPr>
          <w:p w:rsidR="009B4B7F" w:rsidRPr="00AF113E" w:rsidP="008D4691" w14:paraId="18DDD7D4" w14:textId="77777777">
            <w:pPr>
              <w:keepNext/>
              <w:keepLines/>
              <w:spacing w:before="80" w:after="80"/>
              <w:jc w:val="center"/>
              <w:rPr>
                <w:rFonts w:ascii="Arial" w:eastAsia="Arial" w:hAnsi="Arial" w:cs="Arial"/>
                <w:b/>
                <w:bCs/>
                <w:szCs w:val="20"/>
              </w:rPr>
            </w:pPr>
            <w:r w:rsidRPr="00AF113E">
              <w:rPr>
                <w:rFonts w:ascii="Arial" w:eastAsia="Arial" w:hAnsi="Arial" w:cs="Arial"/>
                <w:b/>
                <w:bCs/>
                <w:szCs w:val="20"/>
              </w:rPr>
              <w:t>A little better now</w:t>
            </w:r>
          </w:p>
        </w:tc>
        <w:tc>
          <w:tcPr>
            <w:tcW w:w="1395" w:type="dxa"/>
            <w:tcBorders>
              <w:top w:val="single" w:sz="6" w:space="0" w:color="AEAAAA"/>
              <w:left w:val="single" w:sz="6" w:space="0" w:color="AEAAAA"/>
              <w:bottom w:val="single" w:sz="6" w:space="0" w:color="AEAAAA"/>
              <w:right w:val="single" w:sz="6" w:space="0" w:color="AEAAAA"/>
            </w:tcBorders>
            <w:shd w:val="clear" w:color="auto" w:fill="F5F4F4"/>
            <w:tcMar>
              <w:left w:w="15" w:type="dxa"/>
              <w:right w:w="15" w:type="dxa"/>
            </w:tcMar>
          </w:tcPr>
          <w:p w:rsidR="009B4B7F" w:rsidRPr="00AF113E" w:rsidP="008D4691" w14:paraId="11AD92F8" w14:textId="77777777">
            <w:pPr>
              <w:keepNext/>
              <w:keepLines/>
              <w:spacing w:before="80" w:after="80"/>
              <w:jc w:val="center"/>
              <w:rPr>
                <w:rFonts w:ascii="Arial" w:eastAsia="Arial" w:hAnsi="Arial" w:cs="Arial"/>
                <w:b/>
                <w:bCs/>
                <w:szCs w:val="20"/>
              </w:rPr>
            </w:pPr>
            <w:r w:rsidRPr="00AF113E">
              <w:rPr>
                <w:rFonts w:ascii="Arial" w:eastAsia="Arial" w:hAnsi="Arial" w:cs="Arial"/>
                <w:b/>
                <w:bCs/>
                <w:szCs w:val="20"/>
              </w:rPr>
              <w:t>About the same now</w:t>
            </w:r>
          </w:p>
        </w:tc>
        <w:tc>
          <w:tcPr>
            <w:tcW w:w="1395" w:type="dxa"/>
            <w:tcBorders>
              <w:top w:val="single" w:sz="6" w:space="0" w:color="AEAAAA"/>
              <w:left w:val="single" w:sz="6" w:space="0" w:color="AEAAAA"/>
              <w:bottom w:val="single" w:sz="6" w:space="0" w:color="AEAAAA"/>
              <w:right w:val="single" w:sz="6" w:space="0" w:color="AEAAAA"/>
            </w:tcBorders>
            <w:shd w:val="clear" w:color="auto" w:fill="F5F4F4"/>
            <w:tcMar>
              <w:left w:w="15" w:type="dxa"/>
              <w:right w:w="15" w:type="dxa"/>
            </w:tcMar>
          </w:tcPr>
          <w:p w:rsidR="009B4B7F" w:rsidRPr="00AF113E" w:rsidP="008D4691" w14:paraId="4AEBFB5A" w14:textId="77777777">
            <w:pPr>
              <w:keepNext/>
              <w:keepLines/>
              <w:spacing w:before="80" w:after="80"/>
              <w:jc w:val="center"/>
              <w:rPr>
                <w:rFonts w:ascii="Arial" w:eastAsia="Arial" w:hAnsi="Arial" w:cs="Arial"/>
                <w:b/>
                <w:bCs/>
                <w:szCs w:val="20"/>
              </w:rPr>
            </w:pPr>
            <w:r w:rsidRPr="00AF113E">
              <w:rPr>
                <w:rFonts w:ascii="Arial" w:eastAsia="Arial" w:hAnsi="Arial" w:cs="Arial"/>
                <w:b/>
                <w:bCs/>
                <w:szCs w:val="20"/>
              </w:rPr>
              <w:t>A little worse now</w:t>
            </w:r>
          </w:p>
        </w:tc>
        <w:tc>
          <w:tcPr>
            <w:tcW w:w="1305" w:type="dxa"/>
            <w:tcBorders>
              <w:top w:val="single" w:sz="6" w:space="0" w:color="AEAAAA"/>
              <w:left w:val="single" w:sz="6" w:space="0" w:color="AEAAAA"/>
              <w:bottom w:val="single" w:sz="6" w:space="0" w:color="AEAAAA"/>
              <w:right w:val="single" w:sz="6" w:space="0" w:color="AEAAAA"/>
            </w:tcBorders>
            <w:shd w:val="clear" w:color="auto" w:fill="F5F4F4"/>
            <w:tcMar>
              <w:left w:w="15" w:type="dxa"/>
              <w:right w:w="15" w:type="dxa"/>
            </w:tcMar>
          </w:tcPr>
          <w:p w:rsidR="009B4B7F" w:rsidRPr="00AF113E" w:rsidP="008D4691" w14:paraId="5A167B91" w14:textId="77777777">
            <w:pPr>
              <w:keepNext/>
              <w:keepLines/>
              <w:spacing w:before="80" w:after="80"/>
              <w:jc w:val="center"/>
              <w:rPr>
                <w:rFonts w:ascii="Arial" w:eastAsia="Arial" w:hAnsi="Arial" w:cs="Arial"/>
                <w:b/>
                <w:bCs/>
                <w:szCs w:val="20"/>
              </w:rPr>
            </w:pPr>
            <w:r w:rsidRPr="00AF113E">
              <w:rPr>
                <w:rFonts w:ascii="Arial" w:eastAsia="Arial" w:hAnsi="Arial" w:cs="Arial"/>
                <w:b/>
                <w:bCs/>
                <w:szCs w:val="20"/>
              </w:rPr>
              <w:t>Much worse now</w:t>
            </w:r>
          </w:p>
        </w:tc>
      </w:tr>
      <w:tr w14:paraId="78D694E0" w14:textId="77777777" w:rsidTr="004710BB">
        <w:tblPrEx>
          <w:tblW w:w="0" w:type="auto"/>
          <w:tblLayout w:type="fixed"/>
          <w:tblLook w:val="0000"/>
        </w:tblPrEx>
        <w:trPr>
          <w:trHeight w:val="300"/>
        </w:trPr>
        <w:tc>
          <w:tcPr>
            <w:tcW w:w="252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35BB86FC" w14:textId="77777777">
            <w:pPr>
              <w:spacing w:before="80" w:after="80"/>
              <w:rPr>
                <w:rFonts w:ascii="Arial" w:eastAsia="Arial" w:hAnsi="Arial" w:cs="Arial"/>
                <w:sz w:val="18"/>
                <w:szCs w:val="18"/>
              </w:rPr>
            </w:pPr>
            <w:r w:rsidRPr="00AF113E">
              <w:rPr>
                <w:rFonts w:ascii="Arial" w:eastAsia="Arial" w:hAnsi="Arial" w:cs="Arial"/>
                <w:sz w:val="18"/>
                <w:szCs w:val="18"/>
              </w:rPr>
              <w:t>My feelings of burnout* at work are....</w:t>
            </w: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7636344E" w14:textId="77777777">
            <w:pPr>
              <w:spacing w:before="80" w:after="80"/>
              <w:rPr>
                <w:rFonts w:ascii="Arial" w:eastAsia="Arial" w:hAnsi="Arial" w:cs="Arial"/>
                <w:szCs w:val="20"/>
              </w:rPr>
            </w:pP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18818E79"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3D436E6E"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5EF04DD2" w14:textId="77777777">
            <w:pPr>
              <w:spacing w:before="80" w:after="80"/>
              <w:rPr>
                <w:rFonts w:ascii="Arial" w:eastAsia="Arial" w:hAnsi="Arial" w:cs="Arial"/>
                <w:szCs w:val="20"/>
              </w:rPr>
            </w:pPr>
          </w:p>
        </w:tc>
        <w:tc>
          <w:tcPr>
            <w:tcW w:w="130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43E665A7" w14:textId="77777777">
            <w:pPr>
              <w:spacing w:before="80" w:after="80"/>
              <w:rPr>
                <w:rFonts w:ascii="Arial" w:eastAsia="Arial" w:hAnsi="Arial" w:cs="Arial"/>
                <w:szCs w:val="20"/>
              </w:rPr>
            </w:pPr>
          </w:p>
        </w:tc>
      </w:tr>
      <w:tr w14:paraId="75DF4D67" w14:textId="77777777" w:rsidTr="004710BB">
        <w:tblPrEx>
          <w:tblW w:w="0" w:type="auto"/>
          <w:tblLayout w:type="fixed"/>
          <w:tblLook w:val="0000"/>
        </w:tblPrEx>
        <w:trPr>
          <w:trHeight w:val="300"/>
        </w:trPr>
        <w:tc>
          <w:tcPr>
            <w:tcW w:w="252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5B1A5414" w14:textId="77777777">
            <w:pPr>
              <w:spacing w:before="80" w:after="80"/>
              <w:rPr>
                <w:rFonts w:ascii="Arial" w:eastAsia="Arial" w:hAnsi="Arial" w:cs="Arial"/>
                <w:sz w:val="18"/>
                <w:szCs w:val="18"/>
              </w:rPr>
            </w:pPr>
            <w:r w:rsidRPr="00AF113E">
              <w:rPr>
                <w:rFonts w:ascii="Arial" w:eastAsia="Arial" w:hAnsi="Arial" w:cs="Arial"/>
                <w:sz w:val="18"/>
                <w:szCs w:val="18"/>
              </w:rPr>
              <w:t>My resiliency** is....</w:t>
            </w: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1C18631A" w14:textId="77777777">
            <w:pPr>
              <w:spacing w:before="80" w:after="80"/>
              <w:rPr>
                <w:rFonts w:ascii="Arial" w:eastAsia="Arial" w:hAnsi="Arial" w:cs="Arial"/>
                <w:szCs w:val="20"/>
              </w:rPr>
            </w:pP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6E9E9C22"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55D8AD53"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747E356C" w14:textId="77777777">
            <w:pPr>
              <w:spacing w:before="80" w:after="80"/>
              <w:rPr>
                <w:rFonts w:ascii="Arial" w:eastAsia="Arial" w:hAnsi="Arial" w:cs="Arial"/>
                <w:szCs w:val="20"/>
              </w:rPr>
            </w:pPr>
          </w:p>
        </w:tc>
        <w:tc>
          <w:tcPr>
            <w:tcW w:w="130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28D45C22" w14:textId="77777777">
            <w:pPr>
              <w:spacing w:before="80" w:after="80"/>
              <w:rPr>
                <w:rFonts w:ascii="Arial" w:eastAsia="Arial" w:hAnsi="Arial" w:cs="Arial"/>
                <w:szCs w:val="20"/>
              </w:rPr>
            </w:pPr>
          </w:p>
        </w:tc>
      </w:tr>
      <w:tr w14:paraId="47E93D77" w14:textId="77777777" w:rsidTr="004710BB">
        <w:tblPrEx>
          <w:tblW w:w="0" w:type="auto"/>
          <w:tblLayout w:type="fixed"/>
          <w:tblLook w:val="0000"/>
        </w:tblPrEx>
        <w:trPr>
          <w:trHeight w:val="300"/>
        </w:trPr>
        <w:tc>
          <w:tcPr>
            <w:tcW w:w="252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12A96C72" w14:textId="77777777">
            <w:pPr>
              <w:spacing w:before="80" w:after="80"/>
              <w:rPr>
                <w:rFonts w:ascii="Arial" w:eastAsia="Arial" w:hAnsi="Arial" w:cs="Arial"/>
                <w:sz w:val="18"/>
                <w:szCs w:val="18"/>
              </w:rPr>
            </w:pPr>
            <w:r w:rsidRPr="00AF113E">
              <w:rPr>
                <w:rFonts w:ascii="Arial" w:eastAsia="Arial" w:hAnsi="Arial" w:cs="Arial"/>
                <w:sz w:val="18"/>
                <w:szCs w:val="18"/>
              </w:rPr>
              <w:t>My ability to manage my work-related stress is....</w:t>
            </w: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08B206FE" w14:textId="77777777">
            <w:pPr>
              <w:spacing w:before="80" w:after="80"/>
              <w:rPr>
                <w:rFonts w:ascii="Arial" w:eastAsia="Arial" w:hAnsi="Arial" w:cs="Arial"/>
                <w:szCs w:val="20"/>
              </w:rPr>
            </w:pP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30C2ECE1"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41064CD4"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29BE39BB" w14:textId="77777777">
            <w:pPr>
              <w:spacing w:before="80" w:after="80"/>
              <w:rPr>
                <w:rFonts w:ascii="Arial" w:eastAsia="Arial" w:hAnsi="Arial" w:cs="Arial"/>
                <w:szCs w:val="20"/>
              </w:rPr>
            </w:pPr>
          </w:p>
        </w:tc>
        <w:tc>
          <w:tcPr>
            <w:tcW w:w="130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01B9972D" w14:textId="77777777">
            <w:pPr>
              <w:spacing w:before="80" w:after="80"/>
              <w:rPr>
                <w:rFonts w:ascii="Arial" w:eastAsia="Arial" w:hAnsi="Arial" w:cs="Arial"/>
                <w:szCs w:val="20"/>
              </w:rPr>
            </w:pPr>
          </w:p>
        </w:tc>
      </w:tr>
      <w:tr w14:paraId="2A5D5AC2" w14:textId="77777777" w:rsidTr="004710BB">
        <w:tblPrEx>
          <w:tblW w:w="0" w:type="auto"/>
          <w:tblLayout w:type="fixed"/>
          <w:tblLook w:val="0000"/>
        </w:tblPrEx>
        <w:trPr>
          <w:trHeight w:val="300"/>
        </w:trPr>
        <w:tc>
          <w:tcPr>
            <w:tcW w:w="252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59E7C6D6" w14:textId="77777777">
            <w:pPr>
              <w:spacing w:before="80" w:after="80"/>
              <w:rPr>
                <w:rFonts w:ascii="Arial" w:eastAsia="Arial" w:hAnsi="Arial" w:cs="Arial"/>
                <w:sz w:val="18"/>
                <w:szCs w:val="18"/>
              </w:rPr>
            </w:pPr>
            <w:r w:rsidRPr="00AF113E">
              <w:rPr>
                <w:rFonts w:ascii="Arial" w:eastAsia="Arial" w:hAnsi="Arial" w:cs="Arial"/>
                <w:sz w:val="18"/>
                <w:szCs w:val="18"/>
              </w:rPr>
              <w:t>The flexibility I have at work is....</w:t>
            </w: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2BC3F0F6" w14:textId="77777777">
            <w:pPr>
              <w:spacing w:before="80" w:after="80"/>
              <w:rPr>
                <w:rFonts w:ascii="Arial" w:eastAsia="Arial" w:hAnsi="Arial" w:cs="Arial"/>
                <w:szCs w:val="20"/>
              </w:rPr>
            </w:pP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16FFD274"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6F3971BF"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09CDA2C7" w14:textId="77777777">
            <w:pPr>
              <w:spacing w:before="80" w:after="80"/>
              <w:rPr>
                <w:rFonts w:ascii="Arial" w:eastAsia="Arial" w:hAnsi="Arial" w:cs="Arial"/>
                <w:szCs w:val="20"/>
              </w:rPr>
            </w:pPr>
          </w:p>
        </w:tc>
        <w:tc>
          <w:tcPr>
            <w:tcW w:w="130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30EA5F78" w14:textId="77777777">
            <w:pPr>
              <w:spacing w:before="80" w:after="80"/>
              <w:rPr>
                <w:rFonts w:ascii="Arial" w:eastAsia="Arial" w:hAnsi="Arial" w:cs="Arial"/>
                <w:szCs w:val="20"/>
              </w:rPr>
            </w:pPr>
          </w:p>
        </w:tc>
      </w:tr>
      <w:tr w14:paraId="3748A021" w14:textId="77777777" w:rsidTr="004710BB">
        <w:tblPrEx>
          <w:tblW w:w="0" w:type="auto"/>
          <w:tblLayout w:type="fixed"/>
          <w:tblLook w:val="0000"/>
        </w:tblPrEx>
        <w:trPr>
          <w:trHeight w:val="300"/>
        </w:trPr>
        <w:tc>
          <w:tcPr>
            <w:tcW w:w="252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5A6F87FC" w14:textId="77777777">
            <w:pPr>
              <w:spacing w:before="80" w:after="80"/>
              <w:rPr>
                <w:rFonts w:ascii="Arial" w:eastAsia="Arial" w:hAnsi="Arial" w:cs="Arial"/>
                <w:color w:val="000000" w:themeColor="text1"/>
                <w:sz w:val="18"/>
                <w:szCs w:val="18"/>
              </w:rPr>
            </w:pPr>
            <w:r w:rsidRPr="00AF113E">
              <w:rPr>
                <w:rFonts w:ascii="Arial" w:eastAsia="Arial" w:hAnsi="Arial" w:cs="Arial"/>
                <w:sz w:val="18"/>
                <w:szCs w:val="18"/>
              </w:rPr>
              <w:t>M</w:t>
            </w:r>
            <w:r w:rsidRPr="00AF113E">
              <w:rPr>
                <w:rFonts w:ascii="Arial" w:eastAsia="Arial" w:hAnsi="Arial" w:cs="Arial"/>
                <w:color w:val="000000" w:themeColor="text1"/>
                <w:sz w:val="18"/>
                <w:szCs w:val="18"/>
              </w:rPr>
              <w:t>y workload is...</w:t>
            </w: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03C0C1A4" w14:textId="77777777">
            <w:pPr>
              <w:spacing w:before="80" w:after="80"/>
              <w:rPr>
                <w:rFonts w:ascii="Arial" w:eastAsia="Arial" w:hAnsi="Arial" w:cs="Arial"/>
                <w:szCs w:val="20"/>
              </w:rPr>
            </w:pP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14D1640F"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3FF83EC2"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318C71DE" w14:textId="77777777">
            <w:pPr>
              <w:spacing w:before="80" w:after="80"/>
              <w:rPr>
                <w:rFonts w:ascii="Arial" w:eastAsia="Arial" w:hAnsi="Arial" w:cs="Arial"/>
                <w:szCs w:val="20"/>
              </w:rPr>
            </w:pPr>
          </w:p>
        </w:tc>
        <w:tc>
          <w:tcPr>
            <w:tcW w:w="130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73F91FDF" w14:textId="77777777">
            <w:pPr>
              <w:spacing w:before="80" w:after="80"/>
              <w:rPr>
                <w:rFonts w:ascii="Arial" w:eastAsia="Arial" w:hAnsi="Arial" w:cs="Arial"/>
                <w:szCs w:val="20"/>
              </w:rPr>
            </w:pPr>
          </w:p>
        </w:tc>
      </w:tr>
      <w:tr w14:paraId="27493279" w14:textId="77777777" w:rsidTr="004710BB">
        <w:tblPrEx>
          <w:tblW w:w="0" w:type="auto"/>
          <w:tblLayout w:type="fixed"/>
          <w:tblLook w:val="0000"/>
        </w:tblPrEx>
        <w:trPr>
          <w:trHeight w:val="300"/>
        </w:trPr>
        <w:tc>
          <w:tcPr>
            <w:tcW w:w="252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7833DE0A" w14:textId="77777777">
            <w:pPr>
              <w:spacing w:before="80" w:after="80"/>
              <w:rPr>
                <w:rFonts w:ascii="Arial" w:eastAsia="Arial" w:hAnsi="Arial" w:cs="Arial"/>
                <w:sz w:val="18"/>
                <w:szCs w:val="18"/>
              </w:rPr>
            </w:pPr>
            <w:r w:rsidRPr="00AF113E">
              <w:rPr>
                <w:rFonts w:ascii="Arial" w:eastAsia="Arial" w:hAnsi="Arial" w:cs="Arial"/>
                <w:sz w:val="18"/>
                <w:szCs w:val="18"/>
              </w:rPr>
              <w:t>My organization’s efforts to address staff burnout are....</w:t>
            </w: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78DA0D7B" w14:textId="77777777">
            <w:pPr>
              <w:spacing w:before="80" w:after="80"/>
              <w:rPr>
                <w:rFonts w:ascii="Arial" w:eastAsia="Arial" w:hAnsi="Arial" w:cs="Arial"/>
                <w:szCs w:val="20"/>
              </w:rPr>
            </w:pP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60441E98"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30569140"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040F0A89" w14:textId="77777777">
            <w:pPr>
              <w:spacing w:before="80" w:after="80"/>
              <w:rPr>
                <w:rFonts w:ascii="Arial" w:eastAsia="Arial" w:hAnsi="Arial" w:cs="Arial"/>
                <w:szCs w:val="20"/>
              </w:rPr>
            </w:pPr>
          </w:p>
        </w:tc>
        <w:tc>
          <w:tcPr>
            <w:tcW w:w="130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5013EBC8" w14:textId="77777777">
            <w:pPr>
              <w:spacing w:before="80" w:after="80"/>
              <w:rPr>
                <w:rFonts w:ascii="Arial" w:eastAsia="Arial" w:hAnsi="Arial" w:cs="Arial"/>
                <w:szCs w:val="20"/>
              </w:rPr>
            </w:pPr>
          </w:p>
        </w:tc>
      </w:tr>
      <w:tr w14:paraId="0F8335D4" w14:textId="77777777" w:rsidTr="004710BB">
        <w:tblPrEx>
          <w:tblW w:w="0" w:type="auto"/>
          <w:tblLayout w:type="fixed"/>
          <w:tblLook w:val="0000"/>
        </w:tblPrEx>
        <w:trPr>
          <w:trHeight w:val="300"/>
        </w:trPr>
        <w:tc>
          <w:tcPr>
            <w:tcW w:w="252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3E220521" w14:textId="77777777">
            <w:pPr>
              <w:spacing w:before="80" w:after="80"/>
              <w:rPr>
                <w:rFonts w:ascii="Arial" w:eastAsia="Arial" w:hAnsi="Arial" w:cs="Arial"/>
                <w:sz w:val="18"/>
                <w:szCs w:val="18"/>
              </w:rPr>
            </w:pPr>
            <w:r w:rsidRPr="00AF113E">
              <w:rPr>
                <w:rFonts w:ascii="Arial" w:eastAsia="Arial" w:hAnsi="Arial" w:cs="Arial"/>
                <w:sz w:val="18"/>
                <w:szCs w:val="18"/>
              </w:rPr>
              <w:t>The stigma about mental health at work is....</w:t>
            </w: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3A2B8D2B" w14:textId="77777777">
            <w:pPr>
              <w:spacing w:before="80" w:after="80"/>
              <w:rPr>
                <w:rFonts w:ascii="Arial" w:eastAsia="Arial" w:hAnsi="Arial" w:cs="Arial"/>
                <w:szCs w:val="20"/>
              </w:rPr>
            </w:pP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33D37DB8"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538AC02D"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0CFB715E" w14:textId="77777777">
            <w:pPr>
              <w:spacing w:before="80" w:after="80"/>
              <w:rPr>
                <w:rFonts w:ascii="Arial" w:eastAsia="Arial" w:hAnsi="Arial" w:cs="Arial"/>
                <w:szCs w:val="20"/>
              </w:rPr>
            </w:pPr>
          </w:p>
        </w:tc>
        <w:tc>
          <w:tcPr>
            <w:tcW w:w="130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2538CFA8" w14:textId="77777777">
            <w:pPr>
              <w:spacing w:before="80" w:after="80"/>
              <w:rPr>
                <w:rFonts w:ascii="Arial" w:eastAsia="Arial" w:hAnsi="Arial" w:cs="Arial"/>
                <w:szCs w:val="20"/>
              </w:rPr>
            </w:pPr>
          </w:p>
        </w:tc>
      </w:tr>
      <w:tr w14:paraId="6FC143D9" w14:textId="77777777" w:rsidTr="004710BB">
        <w:tblPrEx>
          <w:tblW w:w="0" w:type="auto"/>
          <w:tblLayout w:type="fixed"/>
          <w:tblLook w:val="0000"/>
        </w:tblPrEx>
        <w:trPr>
          <w:trHeight w:val="300"/>
        </w:trPr>
        <w:tc>
          <w:tcPr>
            <w:tcW w:w="252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37B4B8AB" w14:textId="77777777">
            <w:pPr>
              <w:spacing w:before="80" w:after="80"/>
              <w:rPr>
                <w:rFonts w:ascii="Arial" w:eastAsia="Arial" w:hAnsi="Arial" w:cs="Arial"/>
                <w:sz w:val="18"/>
                <w:szCs w:val="18"/>
              </w:rPr>
            </w:pPr>
            <w:r w:rsidRPr="00AF113E">
              <w:rPr>
                <w:rFonts w:ascii="Arial" w:eastAsia="Arial" w:hAnsi="Arial" w:cs="Arial"/>
                <w:sz w:val="18"/>
                <w:szCs w:val="18"/>
              </w:rPr>
              <w:t>The resources my workplace provides to manage my mental health, stress and burnout are....</w:t>
            </w: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2B1D49DF" w14:textId="77777777">
            <w:pPr>
              <w:spacing w:before="80" w:after="80"/>
              <w:rPr>
                <w:rFonts w:ascii="Arial" w:eastAsia="Arial" w:hAnsi="Arial" w:cs="Arial"/>
                <w:szCs w:val="20"/>
              </w:rPr>
            </w:pP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1DA7AA02"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4431D8D5"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47582F82" w14:textId="77777777">
            <w:pPr>
              <w:spacing w:before="80" w:after="80"/>
              <w:rPr>
                <w:rFonts w:ascii="Arial" w:eastAsia="Arial" w:hAnsi="Arial" w:cs="Arial"/>
                <w:szCs w:val="20"/>
              </w:rPr>
            </w:pPr>
          </w:p>
        </w:tc>
        <w:tc>
          <w:tcPr>
            <w:tcW w:w="130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1D2356AF" w14:textId="77777777">
            <w:pPr>
              <w:spacing w:before="80" w:after="80"/>
              <w:rPr>
                <w:rFonts w:ascii="Arial" w:eastAsia="Arial" w:hAnsi="Arial" w:cs="Arial"/>
                <w:szCs w:val="20"/>
              </w:rPr>
            </w:pPr>
          </w:p>
        </w:tc>
      </w:tr>
      <w:tr w14:paraId="123C90EE" w14:textId="77777777" w:rsidTr="004710BB">
        <w:tblPrEx>
          <w:tblW w:w="0" w:type="auto"/>
          <w:tblLayout w:type="fixed"/>
          <w:tblLook w:val="0000"/>
        </w:tblPrEx>
        <w:trPr>
          <w:trHeight w:val="300"/>
        </w:trPr>
        <w:tc>
          <w:tcPr>
            <w:tcW w:w="252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6454D896" w14:textId="77777777">
            <w:pPr>
              <w:spacing w:before="80" w:after="80"/>
              <w:rPr>
                <w:rFonts w:ascii="Arial" w:eastAsia="Arial" w:hAnsi="Arial" w:cs="Arial"/>
                <w:sz w:val="18"/>
                <w:szCs w:val="18"/>
              </w:rPr>
            </w:pPr>
            <w:r w:rsidRPr="00AF113E">
              <w:rPr>
                <w:rFonts w:ascii="Arial" w:eastAsia="Arial" w:hAnsi="Arial" w:cs="Arial"/>
                <w:sz w:val="18"/>
                <w:szCs w:val="18"/>
              </w:rPr>
              <w:t>My organization’s culture with regards to workplace well-being and burnout is…</w:t>
            </w: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2605DCF8" w14:textId="77777777">
            <w:pPr>
              <w:spacing w:before="80" w:after="80"/>
              <w:rPr>
                <w:rFonts w:ascii="Arial" w:eastAsia="Arial" w:hAnsi="Arial" w:cs="Arial"/>
                <w:szCs w:val="20"/>
              </w:rPr>
            </w:pP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49FACDD7"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35B79057"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5E292E46" w14:textId="77777777">
            <w:pPr>
              <w:spacing w:before="80" w:after="80"/>
              <w:rPr>
                <w:rFonts w:ascii="Arial" w:eastAsia="Arial" w:hAnsi="Arial" w:cs="Arial"/>
                <w:szCs w:val="20"/>
              </w:rPr>
            </w:pPr>
          </w:p>
        </w:tc>
        <w:tc>
          <w:tcPr>
            <w:tcW w:w="130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6CE11702" w14:textId="77777777">
            <w:pPr>
              <w:spacing w:before="80" w:after="80"/>
              <w:rPr>
                <w:rFonts w:ascii="Arial" w:eastAsia="Arial" w:hAnsi="Arial" w:cs="Arial"/>
                <w:szCs w:val="20"/>
              </w:rPr>
            </w:pPr>
          </w:p>
        </w:tc>
      </w:tr>
      <w:tr w14:paraId="21F0068A" w14:textId="77777777" w:rsidTr="004710BB">
        <w:tblPrEx>
          <w:tblW w:w="0" w:type="auto"/>
          <w:tblLayout w:type="fixed"/>
          <w:tblLook w:val="0000"/>
        </w:tblPrEx>
        <w:trPr>
          <w:trHeight w:val="300"/>
        </w:trPr>
        <w:tc>
          <w:tcPr>
            <w:tcW w:w="252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3890AED6" w14:textId="77777777">
            <w:pPr>
              <w:spacing w:before="80" w:after="80"/>
              <w:rPr>
                <w:rFonts w:ascii="Arial" w:eastAsia="Arial" w:hAnsi="Arial" w:cs="Arial"/>
                <w:sz w:val="18"/>
                <w:szCs w:val="18"/>
              </w:rPr>
            </w:pPr>
            <w:r w:rsidRPr="00AF113E">
              <w:rPr>
                <w:rFonts w:ascii="Arial" w:eastAsia="Arial" w:hAnsi="Arial" w:cs="Arial"/>
                <w:sz w:val="18"/>
                <w:szCs w:val="18"/>
              </w:rPr>
              <w:t>My feelings of burnout* in my &lt;</w:t>
            </w:r>
            <w:r w:rsidRPr="00AF113E">
              <w:rPr>
                <w:rFonts w:ascii="Arial" w:eastAsia="Arial" w:hAnsi="Arial" w:cs="Arial"/>
                <w:sz w:val="18"/>
                <w:szCs w:val="18"/>
              </w:rPr>
              <w:t>autopopulate</w:t>
            </w:r>
            <w:r w:rsidRPr="00AF113E">
              <w:rPr>
                <w:rFonts w:ascii="Arial" w:eastAsia="Arial" w:hAnsi="Arial" w:cs="Arial"/>
                <w:sz w:val="18"/>
                <w:szCs w:val="18"/>
              </w:rPr>
              <w:t xml:space="preserve"> #3 answer&gt; program </w:t>
            </w:r>
            <w:r w:rsidRPr="00AF113E">
              <w:rPr>
                <w:rFonts w:ascii="Arial" w:eastAsia="Arial" w:hAnsi="Arial" w:cs="Arial"/>
                <w:sz w:val="18"/>
                <w:szCs w:val="18"/>
              </w:rPr>
              <w:t>are</w:t>
            </w:r>
            <w:r w:rsidRPr="00AF113E">
              <w:rPr>
                <w:rFonts w:ascii="Arial" w:eastAsia="Arial" w:hAnsi="Arial" w:cs="Arial"/>
                <w:sz w:val="18"/>
                <w:szCs w:val="18"/>
              </w:rPr>
              <w:t>...</w:t>
            </w: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2190204F" w14:textId="77777777">
            <w:pPr>
              <w:spacing w:before="80" w:after="80"/>
              <w:rPr>
                <w:rFonts w:ascii="Arial" w:eastAsia="Arial" w:hAnsi="Arial" w:cs="Arial"/>
                <w:szCs w:val="20"/>
              </w:rPr>
            </w:pP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31344500"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3D47E3B9"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09F7F811" w14:textId="77777777">
            <w:pPr>
              <w:spacing w:before="80" w:after="80"/>
              <w:rPr>
                <w:rFonts w:ascii="Arial" w:eastAsia="Arial" w:hAnsi="Arial" w:cs="Arial"/>
                <w:szCs w:val="20"/>
              </w:rPr>
            </w:pPr>
          </w:p>
        </w:tc>
        <w:tc>
          <w:tcPr>
            <w:tcW w:w="130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08F45F13" w14:textId="77777777">
            <w:pPr>
              <w:spacing w:before="80" w:after="80"/>
              <w:rPr>
                <w:rFonts w:ascii="Arial" w:eastAsia="Arial" w:hAnsi="Arial" w:cs="Arial"/>
                <w:szCs w:val="20"/>
              </w:rPr>
            </w:pPr>
          </w:p>
        </w:tc>
      </w:tr>
      <w:tr w14:paraId="57A6AA70" w14:textId="77777777" w:rsidTr="004710BB">
        <w:tblPrEx>
          <w:tblW w:w="0" w:type="auto"/>
          <w:tblLayout w:type="fixed"/>
          <w:tblLook w:val="0000"/>
        </w:tblPrEx>
        <w:trPr>
          <w:trHeight w:val="300"/>
        </w:trPr>
        <w:tc>
          <w:tcPr>
            <w:tcW w:w="252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10379D2C" w14:textId="77777777">
            <w:pPr>
              <w:spacing w:before="80" w:after="80"/>
              <w:rPr>
                <w:rFonts w:ascii="Arial" w:eastAsia="Arial" w:hAnsi="Arial" w:cs="Arial"/>
                <w:sz w:val="18"/>
                <w:szCs w:val="18"/>
              </w:rPr>
            </w:pPr>
            <w:r w:rsidRPr="00AF113E">
              <w:rPr>
                <w:rFonts w:ascii="Arial" w:eastAsia="Arial" w:hAnsi="Arial" w:cs="Arial"/>
                <w:sz w:val="18"/>
                <w:szCs w:val="18"/>
              </w:rPr>
              <w:t>My resiliency* is....</w:t>
            </w: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40956DF0" w14:textId="77777777">
            <w:pPr>
              <w:spacing w:before="80" w:after="80"/>
              <w:rPr>
                <w:rFonts w:ascii="Arial" w:eastAsia="Arial" w:hAnsi="Arial" w:cs="Arial"/>
                <w:szCs w:val="20"/>
              </w:rPr>
            </w:pP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3FA75892"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11FD9E5A"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49B096D8" w14:textId="77777777">
            <w:pPr>
              <w:spacing w:before="80" w:after="80"/>
              <w:rPr>
                <w:rFonts w:ascii="Arial" w:eastAsia="Arial" w:hAnsi="Arial" w:cs="Arial"/>
                <w:szCs w:val="20"/>
              </w:rPr>
            </w:pPr>
          </w:p>
        </w:tc>
        <w:tc>
          <w:tcPr>
            <w:tcW w:w="130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1697C67F" w14:textId="77777777">
            <w:pPr>
              <w:spacing w:before="80" w:after="80"/>
              <w:rPr>
                <w:rFonts w:ascii="Arial" w:eastAsia="Arial" w:hAnsi="Arial" w:cs="Arial"/>
                <w:szCs w:val="20"/>
              </w:rPr>
            </w:pPr>
          </w:p>
        </w:tc>
      </w:tr>
      <w:tr w14:paraId="261FF871" w14:textId="77777777" w:rsidTr="004710BB">
        <w:tblPrEx>
          <w:tblW w:w="0" w:type="auto"/>
          <w:tblLayout w:type="fixed"/>
          <w:tblLook w:val="0000"/>
        </w:tblPrEx>
        <w:trPr>
          <w:trHeight w:val="300"/>
        </w:trPr>
        <w:tc>
          <w:tcPr>
            <w:tcW w:w="252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2FE55C49" w14:textId="77777777">
            <w:pPr>
              <w:spacing w:before="80" w:after="80"/>
              <w:rPr>
                <w:rFonts w:ascii="Arial" w:eastAsia="Arial" w:hAnsi="Arial" w:cs="Arial"/>
                <w:sz w:val="18"/>
                <w:szCs w:val="18"/>
              </w:rPr>
            </w:pPr>
            <w:r w:rsidRPr="00AF113E">
              <w:rPr>
                <w:rFonts w:ascii="Arial" w:eastAsia="Arial" w:hAnsi="Arial" w:cs="Arial"/>
                <w:sz w:val="18"/>
                <w:szCs w:val="18"/>
              </w:rPr>
              <w:t>My ability to manage my school-related stress is....</w:t>
            </w: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0D122EF2" w14:textId="77777777">
            <w:pPr>
              <w:spacing w:before="80" w:after="80"/>
              <w:rPr>
                <w:rFonts w:ascii="Arial" w:eastAsia="Arial" w:hAnsi="Arial" w:cs="Arial"/>
                <w:szCs w:val="20"/>
              </w:rPr>
            </w:pPr>
          </w:p>
        </w:tc>
        <w:tc>
          <w:tcPr>
            <w:tcW w:w="1350"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0D9FA5E6"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40AC33EF" w14:textId="77777777">
            <w:pPr>
              <w:spacing w:before="80" w:after="80"/>
              <w:rPr>
                <w:rFonts w:ascii="Arial" w:eastAsia="Arial" w:hAnsi="Arial" w:cs="Arial"/>
                <w:szCs w:val="20"/>
              </w:rPr>
            </w:pPr>
          </w:p>
        </w:tc>
        <w:tc>
          <w:tcPr>
            <w:tcW w:w="139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29512753" w14:textId="5CAFD7C9">
            <w:pPr>
              <w:spacing w:before="80" w:after="80"/>
              <w:rPr>
                <w:rFonts w:ascii="Arial" w:eastAsia="Arial" w:hAnsi="Arial" w:cs="Arial"/>
                <w:szCs w:val="20"/>
              </w:rPr>
            </w:pPr>
          </w:p>
        </w:tc>
        <w:tc>
          <w:tcPr>
            <w:tcW w:w="1305" w:type="dxa"/>
            <w:tcBorders>
              <w:top w:val="single" w:sz="6" w:space="0" w:color="AEAAAA"/>
              <w:left w:val="single" w:sz="6" w:space="0" w:color="AEAAAA"/>
              <w:bottom w:val="single" w:sz="6" w:space="0" w:color="AEAAAA"/>
              <w:right w:val="single" w:sz="6" w:space="0" w:color="AEAAAA"/>
            </w:tcBorders>
            <w:tcMar>
              <w:left w:w="15" w:type="dxa"/>
              <w:right w:w="15" w:type="dxa"/>
            </w:tcMar>
          </w:tcPr>
          <w:p w:rsidR="009B4B7F" w:rsidRPr="00AF113E" w:rsidP="008D4691" w14:paraId="295E6A47" w14:textId="77777777">
            <w:pPr>
              <w:spacing w:before="80" w:after="80"/>
              <w:rPr>
                <w:rFonts w:ascii="Arial" w:eastAsia="Arial" w:hAnsi="Arial" w:cs="Arial"/>
                <w:szCs w:val="20"/>
              </w:rPr>
            </w:pPr>
          </w:p>
        </w:tc>
      </w:tr>
    </w:tbl>
    <w:p w:rsidR="009B4B7F" w:rsidRPr="00AF113E" w:rsidP="008D4691" w14:paraId="338AC7F1" w14:textId="77777777">
      <w:pPr>
        <w:spacing w:before="200" w:after="200"/>
        <w:ind w:left="360"/>
        <w:rPr>
          <w:rFonts w:ascii="Arial" w:eastAsia="Arial" w:hAnsi="Arial" w:cs="Arial"/>
          <w:i/>
          <w:iCs/>
          <w:szCs w:val="20"/>
        </w:rPr>
      </w:pPr>
      <w:r w:rsidRPr="00AF113E">
        <w:rPr>
          <w:rFonts w:ascii="Arial" w:eastAsia="Arial" w:hAnsi="Arial" w:cs="Arial"/>
          <w:i/>
          <w:iCs/>
          <w:szCs w:val="20"/>
        </w:rPr>
        <w:t xml:space="preserve">*Please use this definition of burnout when responding: “Burnout is a type of stress that can last a long time. It makes you feel like you stopped caring about your patients and can cause you to be </w:t>
      </w:r>
      <w:r w:rsidRPr="00AF113E">
        <w:rPr>
          <w:rFonts w:ascii="Arial" w:eastAsia="Arial" w:hAnsi="Arial" w:cs="Arial"/>
          <w:i/>
          <w:iCs/>
          <w:szCs w:val="20"/>
        </w:rPr>
        <w:t>really tired</w:t>
      </w:r>
      <w:r w:rsidRPr="00AF113E">
        <w:rPr>
          <w:rFonts w:ascii="Arial" w:eastAsia="Arial" w:hAnsi="Arial" w:cs="Arial"/>
          <w:i/>
          <w:iCs/>
          <w:szCs w:val="20"/>
        </w:rPr>
        <w:t xml:space="preserve"> and feel like you are not doing a good job. It can also make it hard for you to understand how your patients feel.”</w:t>
      </w:r>
    </w:p>
    <w:p w:rsidR="009B4B7F" w:rsidRPr="00AF113E" w:rsidP="008D4691" w14:paraId="6E252790" w14:textId="77777777">
      <w:pPr>
        <w:spacing w:before="200" w:after="200"/>
        <w:ind w:left="360"/>
        <w:rPr>
          <w:rFonts w:ascii="Arial" w:eastAsia="Arial" w:hAnsi="Arial" w:cs="Arial"/>
          <w:i/>
          <w:iCs/>
          <w:szCs w:val="20"/>
        </w:rPr>
      </w:pPr>
      <w:r w:rsidRPr="00AF113E">
        <w:rPr>
          <w:rFonts w:ascii="Arial" w:eastAsia="Arial" w:hAnsi="Arial" w:cs="Arial"/>
          <w:i/>
          <w:iCs/>
          <w:szCs w:val="20"/>
        </w:rPr>
        <w:t>**Please use this definition of resilience when responding: “Resilience is the ability to bounce back from stressful situations, endure hardships, and repair your own well-being, while creating a positive adaptation in the face of disruptive changes.”</w:t>
      </w:r>
    </w:p>
    <w:p w:rsidR="009B4B7F" w:rsidRPr="00AF113E" w:rsidP="008D4691" w14:paraId="226BB64D" w14:textId="77777777">
      <w:pPr>
        <w:keepNext/>
        <w:keepLines/>
        <w:widowControl/>
        <w:autoSpaceDE/>
        <w:autoSpaceDN/>
        <w:adjustRightInd/>
        <w:spacing w:before="300" w:after="120"/>
        <w:ind w:left="360"/>
        <w:rPr>
          <w:rFonts w:ascii="Arial" w:hAnsi="Arial" w:eastAsiaTheme="minorEastAsia"/>
          <w:i/>
          <w:szCs w:val="20"/>
        </w:rPr>
      </w:pPr>
      <w:bookmarkStart w:id="56" w:name="OLE_LINK172"/>
      <w:r w:rsidRPr="00AF113E">
        <w:rPr>
          <w:rFonts w:ascii="Arial" w:hAnsi="Arial" w:eastAsiaTheme="minorEastAsia"/>
          <w:i/>
          <w:szCs w:val="20"/>
        </w:rPr>
        <w:t xml:space="preserve">Q25. </w:t>
      </w:r>
      <w:r w:rsidRPr="00AF113E">
        <w:rPr>
          <w:rFonts w:ascii="Arial" w:hAnsi="Arial" w:eastAsiaTheme="minorEastAsia"/>
          <w:szCs w:val="20"/>
        </w:rPr>
        <w:t>The following questions ask about your organization’s commitment to mental health and staff well-being.</w:t>
      </w:r>
    </w:p>
    <w:bookmarkEnd w:id="56"/>
    <w:tbl>
      <w:tblPr>
        <w:tblStyle w:val="TableGrid"/>
        <w:tblW w:w="0" w:type="auto"/>
        <w:tblInd w:w="-5" w:type="dxa"/>
        <w:tblLook w:val="04A0"/>
      </w:tblPr>
      <w:tblGrid>
        <w:gridCol w:w="3231"/>
        <w:gridCol w:w="2094"/>
        <w:gridCol w:w="2058"/>
        <w:gridCol w:w="1972"/>
      </w:tblGrid>
      <w:tr w14:paraId="42570CB7" w14:textId="77777777" w:rsidTr="004710BB">
        <w:tblPrEx>
          <w:tblW w:w="0" w:type="auto"/>
          <w:tblInd w:w="-5" w:type="dxa"/>
          <w:tblLook w:val="04A0"/>
        </w:tblPrEx>
        <w:trPr>
          <w:trHeight w:val="300"/>
        </w:trPr>
        <w:tc>
          <w:tcPr>
            <w:tcW w:w="3231" w:type="dxa"/>
            <w:tcBorders>
              <w:top w:val="single" w:sz="4" w:space="0" w:color="auto"/>
              <w:left w:val="single" w:sz="4" w:space="0" w:color="auto"/>
              <w:bottom w:val="single" w:sz="4" w:space="0" w:color="auto"/>
              <w:right w:val="single" w:sz="4" w:space="0" w:color="auto"/>
            </w:tcBorders>
          </w:tcPr>
          <w:p w:rsidR="009B4B7F" w:rsidRPr="00AF113E" w:rsidP="008D4691" w14:paraId="193D6C89" w14:textId="77777777">
            <w:pPr>
              <w:tabs>
                <w:tab w:val="left" w:pos="1080"/>
              </w:tabs>
              <w:spacing w:before="40" w:after="40"/>
              <w:rPr>
                <w:rFonts w:ascii="Arial" w:eastAsia="Calibri" w:hAnsi="Arial"/>
                <w:szCs w:val="20"/>
              </w:rPr>
            </w:pPr>
          </w:p>
        </w:tc>
        <w:tc>
          <w:tcPr>
            <w:tcW w:w="2094" w:type="dxa"/>
            <w:tcBorders>
              <w:top w:val="single" w:sz="4" w:space="0" w:color="auto"/>
              <w:left w:val="single" w:sz="4" w:space="0" w:color="auto"/>
              <w:bottom w:val="single" w:sz="4" w:space="0" w:color="auto"/>
              <w:right w:val="single" w:sz="4" w:space="0" w:color="auto"/>
            </w:tcBorders>
            <w:hideMark/>
          </w:tcPr>
          <w:p w:rsidR="009B4B7F" w:rsidRPr="00AF113E" w:rsidP="008D4691" w14:paraId="64797EF6" w14:textId="77777777">
            <w:pPr>
              <w:tabs>
                <w:tab w:val="left" w:pos="1080"/>
              </w:tabs>
              <w:spacing w:before="40" w:after="40"/>
              <w:jc w:val="center"/>
              <w:rPr>
                <w:rFonts w:ascii="Arial" w:eastAsia="Calibri" w:hAnsi="Arial"/>
                <w:b/>
                <w:bCs/>
                <w:szCs w:val="20"/>
              </w:rPr>
            </w:pPr>
            <w:r w:rsidRPr="00AF113E">
              <w:rPr>
                <w:rFonts w:ascii="Arial" w:eastAsia="Calibri" w:hAnsi="Arial"/>
                <w:b/>
                <w:bCs/>
                <w:szCs w:val="20"/>
              </w:rPr>
              <w:t>Yes</w:t>
            </w:r>
          </w:p>
        </w:tc>
        <w:tc>
          <w:tcPr>
            <w:tcW w:w="2058" w:type="dxa"/>
            <w:tcBorders>
              <w:top w:val="single" w:sz="4" w:space="0" w:color="auto"/>
              <w:left w:val="single" w:sz="4" w:space="0" w:color="auto"/>
              <w:bottom w:val="single" w:sz="4" w:space="0" w:color="auto"/>
              <w:right w:val="single" w:sz="4" w:space="0" w:color="auto"/>
            </w:tcBorders>
            <w:hideMark/>
          </w:tcPr>
          <w:p w:rsidR="009B4B7F" w:rsidRPr="00AF113E" w:rsidP="008D4691" w14:paraId="2408903D" w14:textId="77777777">
            <w:pPr>
              <w:tabs>
                <w:tab w:val="left" w:pos="1080"/>
              </w:tabs>
              <w:spacing w:before="40" w:after="40"/>
              <w:jc w:val="center"/>
              <w:rPr>
                <w:rFonts w:ascii="Arial" w:eastAsia="Calibri" w:hAnsi="Arial"/>
                <w:b/>
                <w:bCs/>
                <w:szCs w:val="20"/>
              </w:rPr>
            </w:pPr>
            <w:r w:rsidRPr="00AF113E">
              <w:rPr>
                <w:rFonts w:ascii="Arial" w:eastAsia="Calibri" w:hAnsi="Arial"/>
                <w:b/>
                <w:bCs/>
                <w:szCs w:val="20"/>
              </w:rPr>
              <w:t>No</w:t>
            </w:r>
          </w:p>
        </w:tc>
        <w:tc>
          <w:tcPr>
            <w:tcW w:w="1972" w:type="dxa"/>
            <w:tcBorders>
              <w:top w:val="single" w:sz="4" w:space="0" w:color="auto"/>
              <w:left w:val="single" w:sz="4" w:space="0" w:color="auto"/>
              <w:bottom w:val="single" w:sz="4" w:space="0" w:color="auto"/>
              <w:right w:val="single" w:sz="4" w:space="0" w:color="auto"/>
            </w:tcBorders>
            <w:hideMark/>
          </w:tcPr>
          <w:p w:rsidR="009B4B7F" w:rsidRPr="00AF113E" w:rsidP="008D4691" w14:paraId="77924B13" w14:textId="77777777">
            <w:pPr>
              <w:tabs>
                <w:tab w:val="left" w:pos="1080"/>
              </w:tabs>
              <w:spacing w:before="40" w:after="40"/>
              <w:jc w:val="center"/>
              <w:rPr>
                <w:rFonts w:ascii="Arial" w:eastAsia="Calibri" w:hAnsi="Arial"/>
                <w:b/>
                <w:bCs/>
                <w:szCs w:val="20"/>
              </w:rPr>
            </w:pPr>
            <w:r w:rsidRPr="00AF113E">
              <w:rPr>
                <w:rFonts w:ascii="Arial" w:eastAsia="Calibri" w:hAnsi="Arial"/>
                <w:b/>
                <w:bCs/>
                <w:szCs w:val="20"/>
              </w:rPr>
              <w:t>Not Sure</w:t>
            </w:r>
          </w:p>
        </w:tc>
      </w:tr>
      <w:tr w14:paraId="04F43798" w14:textId="77777777" w:rsidTr="004710BB">
        <w:tblPrEx>
          <w:tblW w:w="0" w:type="auto"/>
          <w:tblInd w:w="-5" w:type="dxa"/>
          <w:tblLook w:val="04A0"/>
        </w:tblPrEx>
        <w:trPr>
          <w:trHeight w:val="300"/>
        </w:trPr>
        <w:tc>
          <w:tcPr>
            <w:tcW w:w="3231" w:type="dxa"/>
            <w:tcBorders>
              <w:top w:val="single" w:sz="4" w:space="0" w:color="auto"/>
              <w:left w:val="single" w:sz="4" w:space="0" w:color="auto"/>
              <w:bottom w:val="single" w:sz="4" w:space="0" w:color="auto"/>
              <w:right w:val="single" w:sz="4" w:space="0" w:color="auto"/>
            </w:tcBorders>
            <w:hideMark/>
          </w:tcPr>
          <w:p w:rsidR="009B4B7F" w:rsidRPr="00AF113E" w:rsidP="008D4691" w14:paraId="208FA937" w14:textId="77777777">
            <w:pPr>
              <w:tabs>
                <w:tab w:val="left" w:pos="1080"/>
              </w:tabs>
              <w:spacing w:before="40" w:after="40"/>
              <w:rPr>
                <w:rFonts w:ascii="Arial" w:eastAsia="Calibri" w:hAnsi="Arial"/>
                <w:szCs w:val="20"/>
              </w:rPr>
            </w:pPr>
            <w:bookmarkStart w:id="57" w:name="_Hlk131080275"/>
            <w:r w:rsidRPr="00AF113E">
              <w:rPr>
                <w:rFonts w:ascii="Arial" w:eastAsia="Calibri" w:hAnsi="Arial"/>
                <w:szCs w:val="20"/>
              </w:rPr>
              <w:t>Does your organization make it clear that mental health is a top priority?</w:t>
            </w:r>
          </w:p>
        </w:tc>
        <w:tc>
          <w:tcPr>
            <w:tcW w:w="2094" w:type="dxa"/>
            <w:tcBorders>
              <w:top w:val="single" w:sz="4" w:space="0" w:color="auto"/>
              <w:left w:val="single" w:sz="4" w:space="0" w:color="auto"/>
              <w:bottom w:val="single" w:sz="4" w:space="0" w:color="auto"/>
              <w:right w:val="single" w:sz="4" w:space="0" w:color="auto"/>
            </w:tcBorders>
          </w:tcPr>
          <w:p w:rsidR="009B4B7F" w:rsidRPr="00AF113E" w:rsidP="008D4691" w14:paraId="425B6990" w14:textId="77777777">
            <w:pPr>
              <w:tabs>
                <w:tab w:val="left" w:pos="1080"/>
              </w:tabs>
              <w:spacing w:before="40" w:after="40"/>
              <w:rPr>
                <w:rFonts w:ascii="Arial" w:eastAsia="Calibri" w:hAnsi="Arial"/>
                <w:szCs w:val="20"/>
              </w:rPr>
            </w:pPr>
          </w:p>
        </w:tc>
        <w:tc>
          <w:tcPr>
            <w:tcW w:w="2058" w:type="dxa"/>
            <w:tcBorders>
              <w:top w:val="single" w:sz="4" w:space="0" w:color="auto"/>
              <w:left w:val="single" w:sz="4" w:space="0" w:color="auto"/>
              <w:bottom w:val="single" w:sz="4" w:space="0" w:color="auto"/>
              <w:right w:val="single" w:sz="4" w:space="0" w:color="auto"/>
            </w:tcBorders>
          </w:tcPr>
          <w:p w:rsidR="009B4B7F" w:rsidRPr="00AF113E" w:rsidP="008D4691" w14:paraId="47ED9733" w14:textId="77777777">
            <w:pPr>
              <w:tabs>
                <w:tab w:val="left" w:pos="1080"/>
              </w:tabs>
              <w:spacing w:before="40" w:after="40"/>
              <w:rPr>
                <w:rFonts w:ascii="Arial" w:eastAsia="Calibri" w:hAnsi="Arial"/>
                <w:szCs w:val="20"/>
              </w:rPr>
            </w:pPr>
          </w:p>
        </w:tc>
        <w:tc>
          <w:tcPr>
            <w:tcW w:w="1972" w:type="dxa"/>
            <w:tcBorders>
              <w:top w:val="single" w:sz="4" w:space="0" w:color="auto"/>
              <w:left w:val="single" w:sz="4" w:space="0" w:color="auto"/>
              <w:bottom w:val="single" w:sz="4" w:space="0" w:color="auto"/>
              <w:right w:val="single" w:sz="4" w:space="0" w:color="auto"/>
            </w:tcBorders>
          </w:tcPr>
          <w:p w:rsidR="009B4B7F" w:rsidRPr="00AF113E" w:rsidP="008D4691" w14:paraId="00CE49DC" w14:textId="77777777">
            <w:pPr>
              <w:tabs>
                <w:tab w:val="left" w:pos="1080"/>
              </w:tabs>
              <w:spacing w:before="40" w:after="40"/>
              <w:rPr>
                <w:rFonts w:ascii="Arial" w:eastAsia="Calibri" w:hAnsi="Arial"/>
                <w:szCs w:val="20"/>
              </w:rPr>
            </w:pPr>
          </w:p>
        </w:tc>
      </w:tr>
      <w:tr w14:paraId="760650A4" w14:textId="77777777" w:rsidTr="004710BB">
        <w:tblPrEx>
          <w:tblW w:w="0" w:type="auto"/>
          <w:tblInd w:w="-5" w:type="dxa"/>
          <w:tblLook w:val="04A0"/>
        </w:tblPrEx>
        <w:trPr>
          <w:trHeight w:val="300"/>
        </w:trPr>
        <w:tc>
          <w:tcPr>
            <w:tcW w:w="3231" w:type="dxa"/>
            <w:tcBorders>
              <w:top w:val="single" w:sz="4" w:space="0" w:color="auto"/>
              <w:left w:val="single" w:sz="4" w:space="0" w:color="auto"/>
              <w:bottom w:val="single" w:sz="4" w:space="0" w:color="auto"/>
              <w:right w:val="single" w:sz="4" w:space="0" w:color="auto"/>
            </w:tcBorders>
            <w:hideMark/>
          </w:tcPr>
          <w:p w:rsidR="009B4B7F" w:rsidRPr="00AF113E" w:rsidP="008D4691" w14:paraId="28057E50" w14:textId="77777777">
            <w:pPr>
              <w:tabs>
                <w:tab w:val="left" w:pos="1080"/>
              </w:tabs>
              <w:spacing w:before="40" w:after="40"/>
              <w:rPr>
                <w:rFonts w:ascii="Arial" w:eastAsia="Calibri" w:hAnsi="Arial"/>
                <w:szCs w:val="20"/>
              </w:rPr>
            </w:pPr>
            <w:r w:rsidRPr="00AF113E">
              <w:rPr>
                <w:rFonts w:ascii="Arial" w:eastAsia="Calibri" w:hAnsi="Arial"/>
                <w:szCs w:val="20"/>
              </w:rPr>
              <w:t>Does your organization lessen barriers to access mental health resources?</w:t>
            </w:r>
          </w:p>
        </w:tc>
        <w:tc>
          <w:tcPr>
            <w:tcW w:w="2094" w:type="dxa"/>
            <w:tcBorders>
              <w:top w:val="single" w:sz="4" w:space="0" w:color="auto"/>
              <w:left w:val="single" w:sz="4" w:space="0" w:color="auto"/>
              <w:bottom w:val="single" w:sz="4" w:space="0" w:color="auto"/>
              <w:right w:val="single" w:sz="4" w:space="0" w:color="auto"/>
            </w:tcBorders>
          </w:tcPr>
          <w:p w:rsidR="009B4B7F" w:rsidRPr="00AF113E" w:rsidP="008D4691" w14:paraId="75CB9BF5" w14:textId="77777777">
            <w:pPr>
              <w:tabs>
                <w:tab w:val="left" w:pos="1080"/>
              </w:tabs>
              <w:spacing w:before="40" w:after="40"/>
              <w:rPr>
                <w:rFonts w:ascii="Arial" w:eastAsia="Calibri" w:hAnsi="Arial"/>
                <w:szCs w:val="20"/>
              </w:rPr>
            </w:pPr>
          </w:p>
        </w:tc>
        <w:tc>
          <w:tcPr>
            <w:tcW w:w="2058" w:type="dxa"/>
            <w:tcBorders>
              <w:top w:val="single" w:sz="4" w:space="0" w:color="auto"/>
              <w:left w:val="single" w:sz="4" w:space="0" w:color="auto"/>
              <w:bottom w:val="single" w:sz="4" w:space="0" w:color="auto"/>
              <w:right w:val="single" w:sz="4" w:space="0" w:color="auto"/>
            </w:tcBorders>
          </w:tcPr>
          <w:p w:rsidR="009B4B7F" w:rsidRPr="00AF113E" w:rsidP="008D4691" w14:paraId="1F2AFF34" w14:textId="77777777">
            <w:pPr>
              <w:tabs>
                <w:tab w:val="left" w:pos="1080"/>
              </w:tabs>
              <w:spacing w:before="40" w:after="40"/>
              <w:rPr>
                <w:rFonts w:ascii="Arial" w:eastAsia="Calibri" w:hAnsi="Arial"/>
                <w:szCs w:val="20"/>
              </w:rPr>
            </w:pPr>
          </w:p>
        </w:tc>
        <w:tc>
          <w:tcPr>
            <w:tcW w:w="1972" w:type="dxa"/>
            <w:tcBorders>
              <w:top w:val="single" w:sz="4" w:space="0" w:color="auto"/>
              <w:left w:val="single" w:sz="4" w:space="0" w:color="auto"/>
              <w:bottom w:val="single" w:sz="4" w:space="0" w:color="auto"/>
              <w:right w:val="single" w:sz="4" w:space="0" w:color="auto"/>
            </w:tcBorders>
          </w:tcPr>
          <w:p w:rsidR="009B4B7F" w:rsidRPr="00AF113E" w:rsidP="008D4691" w14:paraId="4F8D2D0E" w14:textId="77777777">
            <w:pPr>
              <w:tabs>
                <w:tab w:val="left" w:pos="1080"/>
              </w:tabs>
              <w:spacing w:before="40" w:after="40"/>
              <w:rPr>
                <w:rFonts w:ascii="Arial" w:eastAsia="Calibri" w:hAnsi="Arial"/>
                <w:szCs w:val="20"/>
              </w:rPr>
            </w:pPr>
          </w:p>
        </w:tc>
      </w:tr>
      <w:tr w14:paraId="4BC57C9D" w14:textId="77777777" w:rsidTr="004710BB">
        <w:tblPrEx>
          <w:tblW w:w="0" w:type="auto"/>
          <w:tblInd w:w="-5" w:type="dxa"/>
          <w:tblLook w:val="04A0"/>
        </w:tblPrEx>
        <w:trPr>
          <w:trHeight w:val="300"/>
        </w:trPr>
        <w:tc>
          <w:tcPr>
            <w:tcW w:w="3231" w:type="dxa"/>
            <w:tcBorders>
              <w:top w:val="single" w:sz="4" w:space="0" w:color="auto"/>
              <w:left w:val="single" w:sz="4" w:space="0" w:color="auto"/>
              <w:bottom w:val="single" w:sz="4" w:space="0" w:color="auto"/>
              <w:right w:val="single" w:sz="4" w:space="0" w:color="auto"/>
            </w:tcBorders>
            <w:hideMark/>
          </w:tcPr>
          <w:p w:rsidR="009B4B7F" w:rsidRPr="00AF113E" w:rsidP="008D4691" w14:paraId="6B50AC9F" w14:textId="77777777">
            <w:pPr>
              <w:tabs>
                <w:tab w:val="left" w:pos="1080"/>
              </w:tabs>
              <w:spacing w:before="40" w:after="40"/>
              <w:rPr>
                <w:rFonts w:ascii="Arial" w:eastAsia="Calibri" w:hAnsi="Arial"/>
                <w:szCs w:val="20"/>
              </w:rPr>
            </w:pPr>
            <w:r w:rsidRPr="00AF113E">
              <w:rPr>
                <w:rFonts w:ascii="Arial" w:eastAsia="Calibri" w:hAnsi="Arial"/>
                <w:szCs w:val="20"/>
              </w:rPr>
              <w:t>Is</w:t>
            </w:r>
            <w:r w:rsidRPr="00AF113E">
              <w:rPr>
                <w:rFonts w:ascii="Arial" w:eastAsia="Calibri" w:hAnsi="Arial"/>
                <w:szCs w:val="20"/>
              </w:rPr>
              <w:t xml:space="preserve"> your organization training colleagues to understand signs of burnout and distress?</w:t>
            </w:r>
          </w:p>
        </w:tc>
        <w:tc>
          <w:tcPr>
            <w:tcW w:w="2094" w:type="dxa"/>
            <w:tcBorders>
              <w:top w:val="single" w:sz="4" w:space="0" w:color="auto"/>
              <w:left w:val="single" w:sz="4" w:space="0" w:color="auto"/>
              <w:bottom w:val="single" w:sz="4" w:space="0" w:color="auto"/>
              <w:right w:val="single" w:sz="4" w:space="0" w:color="auto"/>
            </w:tcBorders>
          </w:tcPr>
          <w:p w:rsidR="009B4B7F" w:rsidRPr="00AF113E" w:rsidP="008D4691" w14:paraId="10FB3225" w14:textId="77777777">
            <w:pPr>
              <w:tabs>
                <w:tab w:val="left" w:pos="1080"/>
              </w:tabs>
              <w:spacing w:before="40" w:after="40"/>
              <w:rPr>
                <w:rFonts w:ascii="Arial" w:eastAsia="Calibri" w:hAnsi="Arial"/>
                <w:szCs w:val="20"/>
              </w:rPr>
            </w:pPr>
          </w:p>
        </w:tc>
        <w:tc>
          <w:tcPr>
            <w:tcW w:w="2058" w:type="dxa"/>
            <w:tcBorders>
              <w:top w:val="single" w:sz="4" w:space="0" w:color="auto"/>
              <w:left w:val="single" w:sz="4" w:space="0" w:color="auto"/>
              <w:bottom w:val="single" w:sz="4" w:space="0" w:color="auto"/>
              <w:right w:val="single" w:sz="4" w:space="0" w:color="auto"/>
            </w:tcBorders>
          </w:tcPr>
          <w:p w:rsidR="009B4B7F" w:rsidRPr="00AF113E" w:rsidP="008D4691" w14:paraId="0FBF7BF4" w14:textId="77777777">
            <w:pPr>
              <w:tabs>
                <w:tab w:val="left" w:pos="1080"/>
              </w:tabs>
              <w:spacing w:before="40" w:after="40"/>
              <w:rPr>
                <w:rFonts w:ascii="Arial" w:eastAsia="Calibri" w:hAnsi="Arial"/>
                <w:szCs w:val="20"/>
              </w:rPr>
            </w:pPr>
          </w:p>
        </w:tc>
        <w:tc>
          <w:tcPr>
            <w:tcW w:w="1972" w:type="dxa"/>
            <w:tcBorders>
              <w:top w:val="single" w:sz="4" w:space="0" w:color="auto"/>
              <w:left w:val="single" w:sz="4" w:space="0" w:color="auto"/>
              <w:bottom w:val="single" w:sz="4" w:space="0" w:color="auto"/>
              <w:right w:val="single" w:sz="4" w:space="0" w:color="auto"/>
            </w:tcBorders>
          </w:tcPr>
          <w:p w:rsidR="009B4B7F" w:rsidRPr="00AF113E" w:rsidP="008D4691" w14:paraId="4002F032" w14:textId="77777777">
            <w:pPr>
              <w:tabs>
                <w:tab w:val="left" w:pos="1080"/>
              </w:tabs>
              <w:spacing w:before="40" w:after="40"/>
              <w:rPr>
                <w:rFonts w:ascii="Arial" w:eastAsia="Calibri" w:hAnsi="Arial"/>
                <w:szCs w:val="20"/>
              </w:rPr>
            </w:pPr>
          </w:p>
        </w:tc>
      </w:tr>
      <w:tr w14:paraId="36584A0B" w14:textId="77777777" w:rsidTr="004710BB">
        <w:tblPrEx>
          <w:tblW w:w="0" w:type="auto"/>
          <w:tblInd w:w="-5" w:type="dxa"/>
          <w:tblLook w:val="04A0"/>
        </w:tblPrEx>
        <w:trPr>
          <w:trHeight w:val="300"/>
        </w:trPr>
        <w:tc>
          <w:tcPr>
            <w:tcW w:w="3231" w:type="dxa"/>
            <w:tcBorders>
              <w:top w:val="single" w:sz="4" w:space="0" w:color="auto"/>
              <w:left w:val="single" w:sz="4" w:space="0" w:color="auto"/>
              <w:bottom w:val="single" w:sz="4" w:space="0" w:color="auto"/>
              <w:right w:val="single" w:sz="4" w:space="0" w:color="auto"/>
            </w:tcBorders>
            <w:hideMark/>
          </w:tcPr>
          <w:p w:rsidR="009B4B7F" w:rsidRPr="00AF113E" w:rsidP="008D4691" w14:paraId="724A73B1" w14:textId="77777777">
            <w:pPr>
              <w:tabs>
                <w:tab w:val="left" w:pos="1080"/>
              </w:tabs>
              <w:spacing w:before="40" w:after="40"/>
              <w:rPr>
                <w:rFonts w:ascii="Arial" w:eastAsia="Calibri" w:hAnsi="Arial"/>
                <w:szCs w:val="20"/>
              </w:rPr>
            </w:pPr>
            <w:r w:rsidRPr="00AF113E">
              <w:rPr>
                <w:rFonts w:ascii="Arial" w:eastAsia="Calibri" w:hAnsi="Arial"/>
                <w:szCs w:val="20"/>
              </w:rPr>
              <w:t>Is your organization getting feedback from employees about mental health supports/burnout through trainings or surveys?</w:t>
            </w:r>
          </w:p>
        </w:tc>
        <w:tc>
          <w:tcPr>
            <w:tcW w:w="2094" w:type="dxa"/>
            <w:tcBorders>
              <w:top w:val="single" w:sz="4" w:space="0" w:color="auto"/>
              <w:left w:val="single" w:sz="4" w:space="0" w:color="auto"/>
              <w:bottom w:val="single" w:sz="4" w:space="0" w:color="auto"/>
              <w:right w:val="single" w:sz="4" w:space="0" w:color="auto"/>
            </w:tcBorders>
          </w:tcPr>
          <w:p w:rsidR="009B4B7F" w:rsidRPr="00AF113E" w:rsidP="008D4691" w14:paraId="2D453348" w14:textId="77777777">
            <w:pPr>
              <w:tabs>
                <w:tab w:val="left" w:pos="1080"/>
              </w:tabs>
              <w:spacing w:before="40" w:after="40"/>
              <w:rPr>
                <w:rFonts w:ascii="Arial" w:eastAsia="Calibri" w:hAnsi="Arial"/>
                <w:szCs w:val="20"/>
              </w:rPr>
            </w:pPr>
          </w:p>
        </w:tc>
        <w:tc>
          <w:tcPr>
            <w:tcW w:w="2058" w:type="dxa"/>
            <w:tcBorders>
              <w:top w:val="single" w:sz="4" w:space="0" w:color="auto"/>
              <w:left w:val="single" w:sz="4" w:space="0" w:color="auto"/>
              <w:bottom w:val="single" w:sz="4" w:space="0" w:color="auto"/>
              <w:right w:val="single" w:sz="4" w:space="0" w:color="auto"/>
            </w:tcBorders>
          </w:tcPr>
          <w:p w:rsidR="009B4B7F" w:rsidRPr="00AF113E" w:rsidP="008D4691" w14:paraId="52CD0CE0" w14:textId="77777777">
            <w:pPr>
              <w:tabs>
                <w:tab w:val="left" w:pos="1080"/>
              </w:tabs>
              <w:spacing w:before="40" w:after="40"/>
              <w:rPr>
                <w:rFonts w:ascii="Arial" w:eastAsia="Calibri" w:hAnsi="Arial"/>
                <w:szCs w:val="20"/>
              </w:rPr>
            </w:pPr>
          </w:p>
        </w:tc>
        <w:tc>
          <w:tcPr>
            <w:tcW w:w="1972" w:type="dxa"/>
            <w:tcBorders>
              <w:top w:val="single" w:sz="4" w:space="0" w:color="auto"/>
              <w:left w:val="single" w:sz="4" w:space="0" w:color="auto"/>
              <w:bottom w:val="single" w:sz="4" w:space="0" w:color="auto"/>
              <w:right w:val="single" w:sz="4" w:space="0" w:color="auto"/>
            </w:tcBorders>
          </w:tcPr>
          <w:p w:rsidR="009B4B7F" w:rsidRPr="00AF113E" w:rsidP="008D4691" w14:paraId="1F73BE4D" w14:textId="77777777">
            <w:pPr>
              <w:tabs>
                <w:tab w:val="left" w:pos="1080"/>
              </w:tabs>
              <w:spacing w:before="40" w:after="40"/>
              <w:rPr>
                <w:rFonts w:ascii="Arial" w:eastAsia="Calibri" w:hAnsi="Arial"/>
                <w:szCs w:val="20"/>
              </w:rPr>
            </w:pPr>
          </w:p>
        </w:tc>
      </w:tr>
      <w:tr w14:paraId="5B324420" w14:textId="77777777" w:rsidTr="004710BB">
        <w:tblPrEx>
          <w:tblW w:w="0" w:type="auto"/>
          <w:tblInd w:w="-5" w:type="dxa"/>
          <w:tblLook w:val="04A0"/>
        </w:tblPrEx>
        <w:trPr>
          <w:trHeight w:val="300"/>
        </w:trPr>
        <w:tc>
          <w:tcPr>
            <w:tcW w:w="3231" w:type="dxa"/>
            <w:tcBorders>
              <w:top w:val="single" w:sz="4" w:space="0" w:color="auto"/>
              <w:left w:val="single" w:sz="4" w:space="0" w:color="auto"/>
              <w:bottom w:val="single" w:sz="4" w:space="0" w:color="auto"/>
              <w:right w:val="single" w:sz="4" w:space="0" w:color="auto"/>
            </w:tcBorders>
            <w:hideMark/>
          </w:tcPr>
          <w:p w:rsidR="009B4B7F" w:rsidRPr="00AF113E" w:rsidP="008D4691" w14:paraId="741D5911" w14:textId="77777777">
            <w:pPr>
              <w:tabs>
                <w:tab w:val="left" w:pos="1080"/>
              </w:tabs>
              <w:spacing w:before="40" w:after="40"/>
              <w:rPr>
                <w:rFonts w:ascii="Arial" w:eastAsia="Calibri" w:hAnsi="Arial"/>
                <w:szCs w:val="20"/>
              </w:rPr>
            </w:pPr>
            <w:r w:rsidRPr="00AF113E">
              <w:rPr>
                <w:rFonts w:ascii="Arial" w:eastAsia="Calibri" w:hAnsi="Arial"/>
                <w:szCs w:val="20"/>
              </w:rPr>
              <w:t>Is your organization holding leaders and managers accountable to support employee mental health and resiliency?</w:t>
            </w:r>
          </w:p>
        </w:tc>
        <w:tc>
          <w:tcPr>
            <w:tcW w:w="2094" w:type="dxa"/>
            <w:tcBorders>
              <w:top w:val="single" w:sz="4" w:space="0" w:color="auto"/>
              <w:left w:val="single" w:sz="4" w:space="0" w:color="auto"/>
              <w:bottom w:val="single" w:sz="4" w:space="0" w:color="auto"/>
              <w:right w:val="single" w:sz="4" w:space="0" w:color="auto"/>
            </w:tcBorders>
          </w:tcPr>
          <w:p w:rsidR="009B4B7F" w:rsidRPr="00AF113E" w:rsidP="008D4691" w14:paraId="24EECF8C" w14:textId="77777777">
            <w:pPr>
              <w:tabs>
                <w:tab w:val="left" w:pos="1080"/>
              </w:tabs>
              <w:spacing w:before="40" w:after="40"/>
              <w:rPr>
                <w:rFonts w:ascii="Arial" w:eastAsia="Calibri" w:hAnsi="Arial"/>
                <w:szCs w:val="20"/>
              </w:rPr>
            </w:pPr>
          </w:p>
        </w:tc>
        <w:tc>
          <w:tcPr>
            <w:tcW w:w="2058" w:type="dxa"/>
            <w:tcBorders>
              <w:top w:val="single" w:sz="4" w:space="0" w:color="auto"/>
              <w:left w:val="single" w:sz="4" w:space="0" w:color="auto"/>
              <w:bottom w:val="single" w:sz="4" w:space="0" w:color="auto"/>
              <w:right w:val="single" w:sz="4" w:space="0" w:color="auto"/>
            </w:tcBorders>
          </w:tcPr>
          <w:p w:rsidR="009B4B7F" w:rsidRPr="00AF113E" w:rsidP="008D4691" w14:paraId="789CF6C3" w14:textId="77777777">
            <w:pPr>
              <w:tabs>
                <w:tab w:val="left" w:pos="1080"/>
              </w:tabs>
              <w:spacing w:before="40" w:after="40"/>
              <w:rPr>
                <w:rFonts w:ascii="Arial" w:eastAsia="Calibri" w:hAnsi="Arial"/>
                <w:szCs w:val="20"/>
              </w:rPr>
            </w:pPr>
          </w:p>
        </w:tc>
        <w:tc>
          <w:tcPr>
            <w:tcW w:w="1972" w:type="dxa"/>
            <w:tcBorders>
              <w:top w:val="single" w:sz="4" w:space="0" w:color="auto"/>
              <w:left w:val="single" w:sz="4" w:space="0" w:color="auto"/>
              <w:bottom w:val="single" w:sz="4" w:space="0" w:color="auto"/>
              <w:right w:val="single" w:sz="4" w:space="0" w:color="auto"/>
            </w:tcBorders>
          </w:tcPr>
          <w:p w:rsidR="009B4B7F" w:rsidRPr="00AF113E" w:rsidP="008D4691" w14:paraId="38B38CED" w14:textId="77777777">
            <w:pPr>
              <w:tabs>
                <w:tab w:val="left" w:pos="1080"/>
              </w:tabs>
              <w:spacing w:before="40" w:after="40"/>
              <w:rPr>
                <w:rFonts w:ascii="Arial" w:eastAsia="Calibri" w:hAnsi="Arial"/>
                <w:szCs w:val="20"/>
              </w:rPr>
            </w:pPr>
          </w:p>
        </w:tc>
        <w:bookmarkEnd w:id="57"/>
      </w:tr>
    </w:tbl>
    <w:p w:rsidR="009B4B7F" w:rsidRPr="00AF113E" w:rsidP="008D4691" w14:paraId="326C6C46" w14:textId="77777777">
      <w:pPr>
        <w:keepNext/>
        <w:widowControl/>
        <w:autoSpaceDE/>
        <w:autoSpaceDN/>
        <w:adjustRightInd/>
        <w:spacing w:before="360" w:after="60"/>
        <w:ind w:left="360"/>
        <w:rPr>
          <w:rFonts w:ascii="Arial" w:eastAsia="Calibri" w:hAnsi="Arial" w:cs="Arial"/>
          <w:bCs/>
          <w:szCs w:val="20"/>
        </w:rPr>
      </w:pPr>
      <w:bookmarkStart w:id="58" w:name="OLE_LINK168"/>
      <w:bookmarkStart w:id="59" w:name="OLE_LINK121"/>
      <w:r w:rsidRPr="00AF113E">
        <w:rPr>
          <w:rFonts w:ascii="Arial" w:eastAsia="Calibri" w:hAnsi="Arial" w:cs="Arial"/>
          <w:bCs/>
          <w:szCs w:val="20"/>
        </w:rPr>
        <w:t>Q26. Please select the response that best describes your feelings or experiences on each item.</w:t>
      </w:r>
      <w:r w:rsidRPr="00AF113E">
        <w:rPr>
          <w:rFonts w:ascii="Arial" w:eastAsia="Calibri" w:hAnsi="Arial" w:cs="Arial"/>
          <w:b/>
          <w:bCs/>
          <w:szCs w:val="20"/>
        </w:rPr>
        <w:t xml:space="preserve"> </w:t>
      </w:r>
      <w:bookmarkEnd w:id="58"/>
    </w:p>
    <w:p w:rsidR="009B4B7F" w:rsidRPr="00AF113E" w:rsidP="008D4691" w14:paraId="04827B72" w14:textId="159DDAB1">
      <w:pPr>
        <w:widowControl/>
        <w:tabs>
          <w:tab w:val="left" w:pos="1080"/>
        </w:tabs>
        <w:autoSpaceDE/>
        <w:autoSpaceDN/>
        <w:adjustRightInd/>
        <w:spacing w:before="40" w:after="240"/>
        <w:ind w:left="360"/>
        <w:rPr>
          <w:rFonts w:ascii="Arial" w:eastAsia="Arial" w:hAnsi="Arial" w:cs="Arial"/>
          <w:szCs w:val="20"/>
          <w:u w:val="single"/>
        </w:rPr>
      </w:pPr>
      <w:r w:rsidRPr="00AF113E">
        <w:rPr>
          <w:rFonts w:ascii="Arial" w:eastAsia="Arial" w:hAnsi="Arial" w:cs="Arial"/>
          <w:szCs w:val="20"/>
        </w:rPr>
        <w:t>[</w:t>
      </w:r>
      <w:r w:rsidRPr="00AF113E">
        <w:rPr>
          <w:rFonts w:ascii="Arial" w:eastAsia="Arial" w:hAnsi="Arial" w:cs="Arial"/>
          <w:i/>
          <w:iCs/>
          <w:szCs w:val="20"/>
        </w:rPr>
        <w:t xml:space="preserve">Students will be asked: </w:t>
      </w:r>
      <w:bookmarkStart w:id="60" w:name="OLE_LINK167"/>
      <w:r w:rsidRPr="00AF113E">
        <w:rPr>
          <w:rFonts w:ascii="Arial" w:eastAsia="Arial" w:hAnsi="Arial" w:cs="Arial"/>
          <w:i/>
          <w:iCs/>
          <w:szCs w:val="20"/>
        </w:rPr>
        <w:t>Please select the response that best describes your feelings and experiences training to be a &lt;</w:t>
      </w:r>
      <w:r w:rsidRPr="00AF113E">
        <w:rPr>
          <w:rFonts w:ascii="Arial" w:eastAsia="Arial" w:hAnsi="Arial" w:cs="Arial"/>
          <w:i/>
          <w:iCs/>
          <w:szCs w:val="20"/>
        </w:rPr>
        <w:t>autopopulate</w:t>
      </w:r>
      <w:r w:rsidRPr="00AF113E">
        <w:rPr>
          <w:rFonts w:ascii="Arial" w:eastAsia="Arial" w:hAnsi="Arial" w:cs="Arial"/>
          <w:i/>
          <w:iCs/>
          <w:szCs w:val="20"/>
        </w:rPr>
        <w:t xml:space="preserve"> #3 answer&gt;. If the question asks about work or job, please answer the question about your experiences in your &lt;</w:t>
      </w:r>
      <w:r w:rsidRPr="00AF113E">
        <w:rPr>
          <w:rFonts w:ascii="Arial" w:eastAsia="Arial" w:hAnsi="Arial" w:cs="Arial"/>
          <w:i/>
          <w:iCs/>
          <w:szCs w:val="20"/>
        </w:rPr>
        <w:t>autopopulate</w:t>
      </w:r>
      <w:r w:rsidRPr="00AF113E">
        <w:rPr>
          <w:rFonts w:ascii="Arial" w:eastAsia="Arial" w:hAnsi="Arial" w:cs="Arial"/>
          <w:i/>
          <w:iCs/>
          <w:szCs w:val="20"/>
        </w:rPr>
        <w:t xml:space="preserve"> #3 answer&gt; </w:t>
      </w:r>
      <w:r w:rsidRPr="00AF113E">
        <w:rPr>
          <w:rFonts w:ascii="Arial" w:eastAsia="Arial" w:hAnsi="Arial" w:cs="Arial"/>
          <w:i/>
          <w:iCs/>
          <w:szCs w:val="20"/>
        </w:rPr>
        <w:t>program as a whole, including</w:t>
      </w:r>
      <w:r w:rsidRPr="00AF113E">
        <w:rPr>
          <w:rFonts w:ascii="Arial" w:eastAsia="Arial" w:hAnsi="Arial" w:cs="Arial"/>
          <w:i/>
          <w:iCs/>
          <w:szCs w:val="20"/>
        </w:rPr>
        <w:t xml:space="preserve"> rotations or clinical experiences</w:t>
      </w:r>
      <w:bookmarkEnd w:id="60"/>
      <w:r w:rsidRPr="00AF113E">
        <w:rPr>
          <w:rFonts w:ascii="Arial" w:eastAsia="Arial" w:hAnsi="Arial" w:cs="Arial"/>
          <w:szCs w:val="20"/>
          <w:u w:val="single"/>
        </w:rPr>
        <w:t>]</w:t>
      </w:r>
    </w:p>
    <w:p w:rsidR="001E1626" w:rsidRPr="00AF113E" w:rsidP="008D4691" w14:paraId="3D8F4491" w14:textId="77777777">
      <w:pPr>
        <w:widowControl/>
        <w:tabs>
          <w:tab w:val="left" w:pos="1080"/>
        </w:tabs>
        <w:autoSpaceDE/>
        <w:autoSpaceDN/>
        <w:adjustRightInd/>
        <w:spacing w:before="40" w:after="240"/>
        <w:rPr>
          <w:rFonts w:ascii="Arial" w:eastAsia="Arial" w:hAnsi="Arial" w:cs="Arial"/>
          <w:color w:val="000000" w:themeColor="text1"/>
          <w:szCs w:val="20"/>
          <w:u w:val="single"/>
        </w:rPr>
      </w:pPr>
    </w:p>
    <w:bookmarkEnd w:id="59"/>
    <w:tbl>
      <w:tblPr>
        <w:tblStyle w:val="TableGrid"/>
        <w:tblW w:w="9288" w:type="dxa"/>
        <w:tblInd w:w="-5" w:type="dxa"/>
        <w:tblLook w:val="04A0"/>
      </w:tblPr>
      <w:tblGrid>
        <w:gridCol w:w="2921"/>
        <w:gridCol w:w="1061"/>
        <w:gridCol w:w="1061"/>
        <w:gridCol w:w="992"/>
        <w:gridCol w:w="997"/>
        <w:gridCol w:w="1028"/>
        <w:gridCol w:w="1228"/>
      </w:tblGrid>
      <w:tr w14:paraId="3E4F7750" w14:textId="77777777" w:rsidTr="004710BB">
        <w:tblPrEx>
          <w:tblW w:w="9288" w:type="dxa"/>
          <w:tblInd w:w="-5" w:type="dxa"/>
          <w:tblLook w:val="04A0"/>
        </w:tblPrEx>
        <w:trPr>
          <w:trHeight w:val="300"/>
        </w:trPr>
        <w:tc>
          <w:tcPr>
            <w:tcW w:w="3240" w:type="dxa"/>
            <w:tcBorders>
              <w:top w:val="single" w:sz="4" w:space="0" w:color="auto"/>
              <w:left w:val="single" w:sz="4" w:space="0" w:color="auto"/>
              <w:bottom w:val="single" w:sz="4" w:space="0" w:color="auto"/>
              <w:right w:val="single" w:sz="4" w:space="0" w:color="auto"/>
            </w:tcBorders>
          </w:tcPr>
          <w:p w:rsidR="009B4B7F" w:rsidRPr="00AF113E" w:rsidP="008D4691" w14:paraId="1CC678DE" w14:textId="77777777">
            <w:pPr>
              <w:spacing w:before="120" w:after="200"/>
              <w:rPr>
                <w:rFonts w:ascii="Arial" w:eastAsia="Calibri" w:hAnsi="Arial"/>
                <w:szCs w:val="20"/>
              </w:rPr>
            </w:pPr>
          </w:p>
        </w:tc>
        <w:tc>
          <w:tcPr>
            <w:tcW w:w="1008" w:type="dxa"/>
            <w:tcBorders>
              <w:top w:val="single" w:sz="4" w:space="0" w:color="auto"/>
              <w:left w:val="single" w:sz="4" w:space="0" w:color="auto"/>
              <w:bottom w:val="single" w:sz="4" w:space="0" w:color="auto"/>
              <w:right w:val="single" w:sz="4" w:space="0" w:color="auto"/>
            </w:tcBorders>
            <w:hideMark/>
          </w:tcPr>
          <w:p w:rsidR="009B4B7F" w:rsidRPr="00AF113E" w:rsidP="008D4691" w14:paraId="051795D3" w14:textId="77777777">
            <w:pPr>
              <w:spacing w:before="120" w:after="200"/>
              <w:jc w:val="center"/>
              <w:rPr>
                <w:rFonts w:ascii="Arial" w:eastAsia="Calibri" w:hAnsi="Arial"/>
                <w:b/>
                <w:szCs w:val="20"/>
              </w:rPr>
            </w:pPr>
            <w:r w:rsidRPr="00AF113E">
              <w:rPr>
                <w:rFonts w:ascii="Arial" w:eastAsia="Calibri" w:hAnsi="Arial"/>
                <w:b/>
                <w:szCs w:val="20"/>
              </w:rPr>
              <w:t>Disagree Strongly</w:t>
            </w:r>
          </w:p>
        </w:tc>
        <w:tc>
          <w:tcPr>
            <w:tcW w:w="1008" w:type="dxa"/>
            <w:tcBorders>
              <w:top w:val="single" w:sz="4" w:space="0" w:color="auto"/>
              <w:left w:val="single" w:sz="4" w:space="0" w:color="auto"/>
              <w:bottom w:val="single" w:sz="4" w:space="0" w:color="auto"/>
              <w:right w:val="single" w:sz="4" w:space="0" w:color="auto"/>
            </w:tcBorders>
            <w:hideMark/>
          </w:tcPr>
          <w:p w:rsidR="009B4B7F" w:rsidRPr="00AF113E" w:rsidP="008D4691" w14:paraId="74DB6377" w14:textId="77777777">
            <w:pPr>
              <w:spacing w:before="120" w:after="200"/>
              <w:jc w:val="center"/>
              <w:rPr>
                <w:rFonts w:ascii="Arial" w:eastAsia="Calibri" w:hAnsi="Arial"/>
                <w:b/>
                <w:szCs w:val="20"/>
              </w:rPr>
            </w:pPr>
            <w:r w:rsidRPr="00AF113E">
              <w:rPr>
                <w:rFonts w:ascii="Arial" w:eastAsia="Calibri" w:hAnsi="Arial"/>
                <w:b/>
                <w:szCs w:val="20"/>
              </w:rPr>
              <w:t>Disagree Slightly</w:t>
            </w:r>
          </w:p>
        </w:tc>
        <w:tc>
          <w:tcPr>
            <w:tcW w:w="1008" w:type="dxa"/>
            <w:tcBorders>
              <w:top w:val="single" w:sz="4" w:space="0" w:color="auto"/>
              <w:left w:val="single" w:sz="4" w:space="0" w:color="auto"/>
              <w:bottom w:val="single" w:sz="4" w:space="0" w:color="auto"/>
              <w:right w:val="single" w:sz="4" w:space="0" w:color="auto"/>
            </w:tcBorders>
            <w:hideMark/>
          </w:tcPr>
          <w:p w:rsidR="009B4B7F" w:rsidRPr="00AF113E" w:rsidP="008D4691" w14:paraId="1F83C5B1" w14:textId="77777777">
            <w:pPr>
              <w:spacing w:before="120" w:after="200"/>
              <w:jc w:val="center"/>
              <w:rPr>
                <w:rFonts w:ascii="Arial" w:eastAsia="Calibri" w:hAnsi="Arial"/>
                <w:b/>
                <w:szCs w:val="20"/>
              </w:rPr>
            </w:pPr>
            <w:r w:rsidRPr="00AF113E">
              <w:rPr>
                <w:rFonts w:ascii="Arial" w:eastAsia="Calibri" w:hAnsi="Arial"/>
                <w:b/>
                <w:szCs w:val="20"/>
              </w:rPr>
              <w:t>Neutral</w:t>
            </w:r>
          </w:p>
        </w:tc>
        <w:tc>
          <w:tcPr>
            <w:tcW w:w="1008" w:type="dxa"/>
            <w:tcBorders>
              <w:top w:val="single" w:sz="4" w:space="0" w:color="auto"/>
              <w:left w:val="single" w:sz="4" w:space="0" w:color="auto"/>
              <w:bottom w:val="single" w:sz="4" w:space="0" w:color="auto"/>
              <w:right w:val="single" w:sz="4" w:space="0" w:color="auto"/>
            </w:tcBorders>
            <w:hideMark/>
          </w:tcPr>
          <w:p w:rsidR="009B4B7F" w:rsidRPr="00AF113E" w:rsidP="008D4691" w14:paraId="1D43DBB6" w14:textId="77777777">
            <w:pPr>
              <w:spacing w:before="120" w:after="200"/>
              <w:jc w:val="center"/>
              <w:rPr>
                <w:rFonts w:ascii="Arial" w:eastAsia="Calibri" w:hAnsi="Arial"/>
                <w:b/>
                <w:szCs w:val="20"/>
              </w:rPr>
            </w:pPr>
            <w:r w:rsidRPr="00AF113E">
              <w:rPr>
                <w:rFonts w:ascii="Arial" w:eastAsia="Calibri" w:hAnsi="Arial"/>
                <w:b/>
                <w:szCs w:val="20"/>
              </w:rPr>
              <w:t>Agree Slightly</w:t>
            </w:r>
          </w:p>
        </w:tc>
        <w:tc>
          <w:tcPr>
            <w:tcW w:w="1008" w:type="dxa"/>
            <w:tcBorders>
              <w:top w:val="single" w:sz="4" w:space="0" w:color="auto"/>
              <w:left w:val="single" w:sz="4" w:space="0" w:color="auto"/>
              <w:bottom w:val="single" w:sz="4" w:space="0" w:color="auto"/>
              <w:right w:val="single" w:sz="4" w:space="0" w:color="auto"/>
            </w:tcBorders>
            <w:hideMark/>
          </w:tcPr>
          <w:p w:rsidR="009B4B7F" w:rsidRPr="00AF113E" w:rsidP="008D4691" w14:paraId="4F50A8BD" w14:textId="77777777">
            <w:pPr>
              <w:spacing w:before="120" w:after="200"/>
              <w:jc w:val="center"/>
              <w:rPr>
                <w:rFonts w:ascii="Arial" w:eastAsia="Calibri" w:hAnsi="Arial"/>
                <w:b/>
                <w:szCs w:val="20"/>
              </w:rPr>
            </w:pPr>
            <w:r w:rsidRPr="00AF113E">
              <w:rPr>
                <w:rFonts w:ascii="Arial" w:eastAsia="Calibri" w:hAnsi="Arial"/>
                <w:b/>
                <w:szCs w:val="20"/>
              </w:rPr>
              <w:t>Agree Strongly</w:t>
            </w: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64662968" w14:textId="77777777">
            <w:pPr>
              <w:spacing w:before="120" w:after="200"/>
              <w:jc w:val="center"/>
              <w:rPr>
                <w:rFonts w:ascii="Arial" w:eastAsia="Calibri" w:hAnsi="Arial"/>
                <w:b/>
                <w:szCs w:val="20"/>
              </w:rPr>
            </w:pPr>
            <w:r w:rsidRPr="00AF113E">
              <w:rPr>
                <w:rFonts w:ascii="Arial" w:eastAsia="Calibri" w:hAnsi="Arial"/>
                <w:b/>
                <w:szCs w:val="20"/>
              </w:rPr>
              <w:t>Not Applicable</w:t>
            </w:r>
          </w:p>
        </w:tc>
      </w:tr>
      <w:tr w14:paraId="3E23EF37" w14:textId="77777777" w:rsidTr="004710BB">
        <w:tblPrEx>
          <w:tblW w:w="9288" w:type="dxa"/>
          <w:tblInd w:w="-5" w:type="dxa"/>
          <w:tblLook w:val="04A0"/>
        </w:tblPrEx>
        <w:trPr>
          <w:trHeight w:val="300"/>
        </w:trPr>
        <w:tc>
          <w:tcPr>
            <w:tcW w:w="3240" w:type="dxa"/>
            <w:tcBorders>
              <w:top w:val="single" w:sz="4" w:space="0" w:color="auto"/>
              <w:left w:val="single" w:sz="4" w:space="0" w:color="auto"/>
              <w:bottom w:val="single" w:sz="4" w:space="0" w:color="auto"/>
              <w:right w:val="single" w:sz="4" w:space="0" w:color="auto"/>
            </w:tcBorders>
            <w:hideMark/>
          </w:tcPr>
          <w:p w:rsidR="009B4B7F" w:rsidRPr="00AF113E" w:rsidP="008D4691" w14:paraId="09A10D8F" w14:textId="77777777">
            <w:pPr>
              <w:spacing w:before="120" w:after="200"/>
              <w:rPr>
                <w:rFonts w:ascii="Arial" w:hAnsi="Arial" w:eastAsiaTheme="minorEastAsia" w:cs="Arial"/>
                <w:szCs w:val="20"/>
              </w:rPr>
            </w:pPr>
            <w:r w:rsidRPr="00AF113E">
              <w:rPr>
                <w:rFonts w:ascii="Arial" w:hAnsi="Arial" w:eastAsiaTheme="minorEastAsia" w:cs="Arial"/>
                <w:szCs w:val="20"/>
              </w:rPr>
              <w:t>Events in this work setting affect my life in an emotionally unhealthy way</w:t>
            </w: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0291E418" w14:textId="77777777">
            <w:pPr>
              <w:spacing w:before="120" w:after="200"/>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31E82896" w14:textId="77777777">
            <w:pPr>
              <w:spacing w:before="120" w:after="200"/>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3269E15B" w14:textId="77777777">
            <w:pPr>
              <w:spacing w:before="120" w:after="200"/>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22F728E4" w14:textId="77777777">
            <w:pPr>
              <w:spacing w:before="120" w:after="200"/>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7EE87B94" w14:textId="77777777">
            <w:pPr>
              <w:spacing w:before="120" w:after="200"/>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37D9EB48" w14:textId="77777777">
            <w:pPr>
              <w:spacing w:before="120" w:after="200"/>
              <w:rPr>
                <w:rFonts w:ascii="Arial" w:eastAsia="Calibri" w:hAnsi="Arial"/>
                <w:sz w:val="18"/>
                <w:szCs w:val="18"/>
              </w:rPr>
            </w:pPr>
          </w:p>
        </w:tc>
      </w:tr>
      <w:tr w14:paraId="3114B40A" w14:textId="77777777" w:rsidTr="004710BB">
        <w:tblPrEx>
          <w:tblW w:w="9288" w:type="dxa"/>
          <w:tblInd w:w="-5" w:type="dxa"/>
          <w:tblLook w:val="04A0"/>
        </w:tblPrEx>
        <w:trPr>
          <w:trHeight w:val="300"/>
        </w:trPr>
        <w:tc>
          <w:tcPr>
            <w:tcW w:w="3240" w:type="dxa"/>
            <w:tcBorders>
              <w:top w:val="single" w:sz="4" w:space="0" w:color="auto"/>
              <w:left w:val="single" w:sz="4" w:space="0" w:color="auto"/>
              <w:bottom w:val="single" w:sz="4" w:space="0" w:color="auto"/>
              <w:right w:val="single" w:sz="4" w:space="0" w:color="auto"/>
            </w:tcBorders>
            <w:hideMark/>
          </w:tcPr>
          <w:p w:rsidR="009B4B7F" w:rsidRPr="00AF113E" w:rsidP="008D4691" w14:paraId="039CE474" w14:textId="77777777">
            <w:pPr>
              <w:spacing w:before="120" w:after="200"/>
              <w:rPr>
                <w:rFonts w:ascii="Arial" w:hAnsi="Arial" w:eastAsiaTheme="minorEastAsia" w:cs="Arial"/>
                <w:szCs w:val="20"/>
              </w:rPr>
            </w:pPr>
            <w:r w:rsidRPr="00AF113E">
              <w:rPr>
                <w:rFonts w:ascii="Arial" w:hAnsi="Arial" w:eastAsiaTheme="minorEastAsia" w:cs="Arial"/>
                <w:szCs w:val="20"/>
              </w:rPr>
              <w:t xml:space="preserve">I feel burned out from my work </w:t>
            </w: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34F4F6F4" w14:textId="77777777">
            <w:pPr>
              <w:spacing w:before="120" w:after="200"/>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34B2CD0D" w14:textId="77777777">
            <w:pPr>
              <w:spacing w:before="120" w:after="200"/>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4A714077" w14:textId="77777777">
            <w:pPr>
              <w:spacing w:before="120" w:after="200"/>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75C2FFC7" w14:textId="77777777">
            <w:pPr>
              <w:spacing w:before="120" w:after="200"/>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54DB5A5F" w14:textId="77777777">
            <w:pPr>
              <w:spacing w:before="120" w:after="200"/>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7E26C9B2" w14:textId="77777777">
            <w:pPr>
              <w:spacing w:before="120" w:after="200"/>
              <w:rPr>
                <w:rFonts w:ascii="Arial" w:eastAsia="Calibri" w:hAnsi="Arial"/>
                <w:sz w:val="18"/>
                <w:szCs w:val="18"/>
              </w:rPr>
            </w:pPr>
          </w:p>
        </w:tc>
      </w:tr>
      <w:tr w14:paraId="2FBB1F55" w14:textId="77777777" w:rsidTr="004710BB">
        <w:tblPrEx>
          <w:tblW w:w="9288" w:type="dxa"/>
          <w:tblInd w:w="-5" w:type="dxa"/>
          <w:tblLook w:val="04A0"/>
        </w:tblPrEx>
        <w:trPr>
          <w:trHeight w:val="300"/>
        </w:trPr>
        <w:tc>
          <w:tcPr>
            <w:tcW w:w="3240" w:type="dxa"/>
            <w:tcBorders>
              <w:top w:val="single" w:sz="4" w:space="0" w:color="auto"/>
              <w:left w:val="single" w:sz="4" w:space="0" w:color="auto"/>
              <w:bottom w:val="single" w:sz="4" w:space="0" w:color="auto"/>
              <w:right w:val="single" w:sz="4" w:space="0" w:color="auto"/>
            </w:tcBorders>
            <w:hideMark/>
          </w:tcPr>
          <w:p w:rsidR="009B4B7F" w:rsidRPr="00AF113E" w:rsidP="008D4691" w14:paraId="024BBF93" w14:textId="77777777">
            <w:pPr>
              <w:spacing w:before="120" w:after="200"/>
              <w:rPr>
                <w:rFonts w:ascii="Arial" w:hAnsi="Arial" w:eastAsiaTheme="minorEastAsia" w:cs="Arial"/>
                <w:szCs w:val="20"/>
              </w:rPr>
            </w:pPr>
            <w:r w:rsidRPr="00AF113E">
              <w:rPr>
                <w:rFonts w:ascii="Arial" w:hAnsi="Arial" w:eastAsiaTheme="minorEastAsia" w:cs="Arial"/>
                <w:szCs w:val="20"/>
              </w:rPr>
              <w:t xml:space="preserve">I feel fatigued when I get up in the morning and </w:t>
            </w:r>
            <w:r w:rsidRPr="00AF113E">
              <w:rPr>
                <w:rFonts w:ascii="Arial" w:hAnsi="Arial" w:eastAsiaTheme="minorEastAsia" w:cs="Arial"/>
                <w:szCs w:val="20"/>
              </w:rPr>
              <w:t>have to</w:t>
            </w:r>
            <w:r w:rsidRPr="00AF113E">
              <w:rPr>
                <w:rFonts w:ascii="Arial" w:hAnsi="Arial" w:eastAsiaTheme="minorEastAsia" w:cs="Arial"/>
                <w:szCs w:val="20"/>
              </w:rPr>
              <w:t xml:space="preserve"> face another day on the job </w:t>
            </w: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2F011902" w14:textId="77777777">
            <w:pPr>
              <w:spacing w:before="120" w:after="200"/>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58293AD1" w14:textId="77777777">
            <w:pPr>
              <w:spacing w:before="120" w:after="200"/>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40C253A5" w14:textId="77777777">
            <w:pPr>
              <w:spacing w:before="120" w:after="200"/>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7A0FB41C" w14:textId="77777777">
            <w:pPr>
              <w:spacing w:before="120" w:after="200"/>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477D87D7" w14:textId="77777777">
            <w:pPr>
              <w:spacing w:before="120" w:after="200"/>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35D10BB6" w14:textId="77777777">
            <w:pPr>
              <w:spacing w:before="120" w:after="200"/>
              <w:rPr>
                <w:rFonts w:ascii="Arial" w:eastAsia="Calibri" w:hAnsi="Arial"/>
                <w:sz w:val="18"/>
                <w:szCs w:val="18"/>
              </w:rPr>
            </w:pPr>
          </w:p>
        </w:tc>
      </w:tr>
      <w:tr w14:paraId="437648DD" w14:textId="77777777" w:rsidTr="004710BB">
        <w:tblPrEx>
          <w:tblW w:w="9288" w:type="dxa"/>
          <w:tblInd w:w="-5" w:type="dxa"/>
          <w:tblLook w:val="04A0"/>
        </w:tblPrEx>
        <w:trPr>
          <w:trHeight w:val="300"/>
        </w:trPr>
        <w:tc>
          <w:tcPr>
            <w:tcW w:w="3240" w:type="dxa"/>
            <w:tcBorders>
              <w:top w:val="single" w:sz="4" w:space="0" w:color="auto"/>
              <w:left w:val="single" w:sz="4" w:space="0" w:color="auto"/>
              <w:bottom w:val="single" w:sz="4" w:space="0" w:color="auto"/>
              <w:right w:val="single" w:sz="4" w:space="0" w:color="auto"/>
            </w:tcBorders>
            <w:hideMark/>
          </w:tcPr>
          <w:p w:rsidR="009B4B7F" w:rsidRPr="00AF113E" w:rsidP="008D4691" w14:paraId="38ADCE08" w14:textId="77777777">
            <w:pPr>
              <w:spacing w:before="120" w:after="200"/>
              <w:rPr>
                <w:rFonts w:ascii="Arial" w:hAnsi="Arial" w:eastAsiaTheme="minorEastAsia" w:cs="Arial"/>
                <w:szCs w:val="20"/>
              </w:rPr>
            </w:pPr>
            <w:r w:rsidRPr="00AF113E">
              <w:rPr>
                <w:rFonts w:ascii="Arial" w:hAnsi="Arial" w:eastAsiaTheme="minorEastAsia" w:cs="Arial"/>
                <w:szCs w:val="20"/>
              </w:rPr>
              <w:t>I feel frustrated by my job</w:t>
            </w: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7EC5CDB0" w14:textId="77777777">
            <w:pPr>
              <w:spacing w:before="120" w:after="200"/>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0570CF67" w14:textId="77777777">
            <w:pPr>
              <w:spacing w:before="120" w:after="200"/>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53D15CA3" w14:textId="77777777">
            <w:pPr>
              <w:spacing w:before="120" w:after="200"/>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21DBB83A" w14:textId="77777777">
            <w:pPr>
              <w:spacing w:before="120" w:after="200"/>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053748D7" w14:textId="77777777">
            <w:pPr>
              <w:spacing w:before="120" w:after="200"/>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34F20353" w14:textId="77777777">
            <w:pPr>
              <w:spacing w:before="120" w:after="200"/>
              <w:rPr>
                <w:rFonts w:ascii="Arial" w:eastAsia="Calibri" w:hAnsi="Arial"/>
                <w:sz w:val="18"/>
                <w:szCs w:val="18"/>
              </w:rPr>
            </w:pPr>
          </w:p>
        </w:tc>
      </w:tr>
      <w:tr w14:paraId="12C9096B" w14:textId="77777777" w:rsidTr="004710BB">
        <w:tblPrEx>
          <w:tblW w:w="9288" w:type="dxa"/>
          <w:tblInd w:w="-5" w:type="dxa"/>
          <w:tblLook w:val="04A0"/>
        </w:tblPrEx>
        <w:trPr>
          <w:trHeight w:val="300"/>
        </w:trPr>
        <w:tc>
          <w:tcPr>
            <w:tcW w:w="3240" w:type="dxa"/>
            <w:tcBorders>
              <w:top w:val="single" w:sz="4" w:space="0" w:color="auto"/>
              <w:left w:val="single" w:sz="4" w:space="0" w:color="auto"/>
              <w:bottom w:val="single" w:sz="4" w:space="0" w:color="auto"/>
              <w:right w:val="single" w:sz="4" w:space="0" w:color="auto"/>
            </w:tcBorders>
            <w:hideMark/>
          </w:tcPr>
          <w:p w:rsidR="009B4B7F" w:rsidRPr="00AF113E" w:rsidP="008D4691" w14:paraId="2BD62B97" w14:textId="77777777">
            <w:pPr>
              <w:spacing w:before="120" w:after="200"/>
              <w:rPr>
                <w:rFonts w:ascii="Arial" w:hAnsi="Arial" w:eastAsiaTheme="minorEastAsia" w:cs="Arial"/>
                <w:szCs w:val="20"/>
              </w:rPr>
            </w:pPr>
            <w:r w:rsidRPr="00AF113E">
              <w:rPr>
                <w:rFonts w:ascii="Arial" w:hAnsi="Arial" w:eastAsiaTheme="minorEastAsia" w:cs="Arial"/>
                <w:szCs w:val="20"/>
              </w:rPr>
              <w:t xml:space="preserve">I feel I am working too hard on my job </w:t>
            </w: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52530982" w14:textId="77777777">
            <w:pPr>
              <w:spacing w:before="120" w:after="200"/>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56A0AF45" w14:textId="77777777">
            <w:pPr>
              <w:spacing w:before="120" w:after="200"/>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6D70CB3F" w14:textId="77777777">
            <w:pPr>
              <w:spacing w:before="120" w:after="200"/>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1B322048" w14:textId="77777777">
            <w:pPr>
              <w:spacing w:before="120" w:after="200"/>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6D0D2F50" w14:textId="77777777">
            <w:pPr>
              <w:spacing w:before="120" w:after="200"/>
              <w:rPr>
                <w:rFonts w:ascii="Arial" w:eastAsia="Calibri" w:hAnsi="Arial"/>
                <w:sz w:val="18"/>
                <w:szCs w:val="18"/>
              </w:rPr>
            </w:pPr>
          </w:p>
        </w:tc>
        <w:tc>
          <w:tcPr>
            <w:tcW w:w="1008" w:type="dxa"/>
            <w:tcBorders>
              <w:top w:val="single" w:sz="4" w:space="0" w:color="auto"/>
              <w:left w:val="single" w:sz="4" w:space="0" w:color="auto"/>
              <w:bottom w:val="single" w:sz="4" w:space="0" w:color="auto"/>
              <w:right w:val="single" w:sz="4" w:space="0" w:color="auto"/>
            </w:tcBorders>
          </w:tcPr>
          <w:p w:rsidR="009B4B7F" w:rsidRPr="00AF113E" w:rsidP="008D4691" w14:paraId="2DDD0301" w14:textId="77777777">
            <w:pPr>
              <w:spacing w:before="120" w:after="200"/>
              <w:rPr>
                <w:rFonts w:ascii="Arial" w:eastAsia="Calibri" w:hAnsi="Arial"/>
                <w:sz w:val="18"/>
                <w:szCs w:val="18"/>
              </w:rPr>
            </w:pPr>
          </w:p>
        </w:tc>
      </w:tr>
    </w:tbl>
    <w:p w:rsidR="009B4B7F" w:rsidRPr="00AF113E" w:rsidP="008D4691" w14:paraId="457B0F5C" w14:textId="77777777"/>
    <w:p w:rsidR="009B4B7F" w:rsidRPr="00AF113E" w:rsidP="008D4691" w14:paraId="1D090CD3" w14:textId="77777777">
      <w:pPr>
        <w:tabs>
          <w:tab w:val="left" w:pos="1080"/>
        </w:tabs>
        <w:spacing w:before="40" w:after="40"/>
        <w:ind w:left="810" w:hanging="450"/>
        <w:rPr>
          <w:rFonts w:ascii="Arial" w:eastAsia="Arial" w:hAnsi="Arial" w:cs="Arial"/>
          <w:szCs w:val="22"/>
        </w:rPr>
      </w:pPr>
      <w:bookmarkStart w:id="61" w:name="OLE_LINK56"/>
      <w:r w:rsidRPr="00AF113E">
        <w:rPr>
          <w:rFonts w:ascii="Arial" w:eastAsia="Arial" w:hAnsi="Arial" w:cs="Arial"/>
          <w:szCs w:val="20"/>
        </w:rPr>
        <w:t xml:space="preserve">27a. *Which, if any, of the following factors </w:t>
      </w:r>
      <w:r w:rsidRPr="00AF113E">
        <w:rPr>
          <w:rFonts w:ascii="Arial" w:eastAsia="Arial" w:hAnsi="Arial" w:cs="Arial"/>
          <w:szCs w:val="20"/>
          <w:u w:val="single"/>
        </w:rPr>
        <w:t>related to your work demands</w:t>
      </w:r>
      <w:r w:rsidRPr="00AF113E">
        <w:rPr>
          <w:rFonts w:ascii="Arial" w:eastAsia="Arial" w:hAnsi="Arial" w:cs="Arial"/>
          <w:szCs w:val="20"/>
        </w:rPr>
        <w:t xml:space="preserve"> have contributed to your feelings of burnout: [</w:t>
      </w:r>
      <w:r w:rsidRPr="00AF113E">
        <w:rPr>
          <w:rFonts w:ascii="Arial" w:eastAsia="Arial" w:hAnsi="Arial" w:cs="Arial"/>
          <w:i/>
          <w:iCs/>
          <w:szCs w:val="20"/>
        </w:rPr>
        <w:t xml:space="preserve">For students: Which, if any, of the following factors </w:t>
      </w:r>
      <w:r w:rsidRPr="00AF113E">
        <w:rPr>
          <w:rFonts w:ascii="Arial" w:eastAsia="Arial" w:hAnsi="Arial" w:cs="Arial"/>
          <w:i/>
          <w:iCs/>
          <w:szCs w:val="20"/>
          <w:u w:val="single"/>
        </w:rPr>
        <w:t>related to work demands</w:t>
      </w:r>
      <w:r w:rsidRPr="00AF113E">
        <w:rPr>
          <w:rFonts w:ascii="Arial" w:eastAsia="Arial" w:hAnsi="Arial" w:cs="Arial"/>
          <w:i/>
          <w:iCs/>
          <w:szCs w:val="20"/>
        </w:rPr>
        <w:t xml:space="preserve"> do you think you will experience and may make you feel burned out when you work as a &lt;</w:t>
      </w:r>
      <w:r w:rsidRPr="00AF113E">
        <w:rPr>
          <w:rFonts w:ascii="Arial" w:eastAsia="Arial" w:hAnsi="Arial" w:cs="Arial"/>
          <w:i/>
          <w:iCs/>
          <w:szCs w:val="20"/>
        </w:rPr>
        <w:t>autopopulate</w:t>
      </w:r>
      <w:r w:rsidRPr="00AF113E">
        <w:rPr>
          <w:rFonts w:ascii="Arial" w:eastAsia="Arial" w:hAnsi="Arial" w:cs="Arial"/>
          <w:i/>
          <w:iCs/>
          <w:szCs w:val="20"/>
        </w:rPr>
        <w:t xml:space="preserve"> #3 answer&gt;?</w:t>
      </w:r>
      <w:r w:rsidRPr="00AF113E">
        <w:rPr>
          <w:rFonts w:ascii="Arial" w:eastAsia="Arial" w:hAnsi="Arial" w:cs="Arial"/>
          <w:szCs w:val="20"/>
          <w:u w:val="single"/>
        </w:rPr>
        <w:t>]</w:t>
      </w:r>
    </w:p>
    <w:p w:rsidR="009B4B7F" w:rsidRPr="00AF113E" w:rsidP="008D4691" w14:paraId="7F3DAA4E" w14:textId="77777777">
      <w:pPr>
        <w:tabs>
          <w:tab w:val="left" w:pos="1080"/>
        </w:tabs>
        <w:spacing w:before="40"/>
        <w:ind w:left="810" w:hanging="450"/>
        <w:rPr>
          <w:rFonts w:ascii="Arial" w:eastAsia="Arial" w:hAnsi="Arial" w:cs="Arial"/>
          <w:i/>
          <w:iCs/>
          <w:szCs w:val="20"/>
        </w:rPr>
      </w:pPr>
      <w:r w:rsidRPr="00AF113E">
        <w:rPr>
          <w:rFonts w:ascii="Arial" w:eastAsia="Arial" w:hAnsi="Arial" w:cs="Arial"/>
          <w:szCs w:val="20"/>
        </w:rPr>
        <w:tab/>
      </w:r>
      <w:r w:rsidRPr="00AF113E">
        <w:rPr>
          <w:rFonts w:ascii="Arial" w:eastAsia="Arial" w:hAnsi="Arial" w:cs="Arial"/>
          <w:i/>
          <w:iCs/>
          <w:szCs w:val="20"/>
        </w:rPr>
        <w:t>Select all that apply.</w:t>
      </w:r>
    </w:p>
    <w:p w:rsidR="009B4B7F" w:rsidRPr="00AF113E" w:rsidP="008D4691" w14:paraId="7BBB6041" w14:textId="77777777">
      <w:pPr>
        <w:tabs>
          <w:tab w:val="left" w:pos="1080"/>
        </w:tabs>
        <w:ind w:left="810" w:hanging="450"/>
        <w:rPr>
          <w:rFonts w:ascii="Arial" w:eastAsia="Arial" w:hAnsi="Arial" w:cs="Arial"/>
          <w:i/>
          <w:iCs/>
          <w:szCs w:val="20"/>
        </w:rPr>
      </w:pPr>
    </w:p>
    <w:bookmarkEnd w:id="61"/>
    <w:p w:rsidR="009B4B7F" w:rsidRPr="00AF113E" w:rsidP="008D4691" w14:paraId="5E68896F"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Administrative work stress</w:t>
      </w:r>
    </w:p>
    <w:p w:rsidR="009B4B7F" w:rsidRPr="00AF113E" w:rsidP="008D4691" w14:paraId="6B6D4FD9" w14:textId="77777777">
      <w:pPr>
        <w:widowControl/>
        <w:numPr>
          <w:ilvl w:val="0"/>
          <w:numId w:val="4"/>
        </w:numPr>
        <w:tabs>
          <w:tab w:val="left" w:pos="1080"/>
        </w:tabs>
        <w:autoSpaceDE/>
        <w:autoSpaceDN/>
        <w:adjustRightInd/>
        <w:spacing w:before="40" w:after="40"/>
        <w:ind w:left="810"/>
        <w:rPr>
          <w:rFonts w:ascii="Arial" w:eastAsia="Arial" w:hAnsi="Arial" w:cs="Arial"/>
          <w:szCs w:val="22"/>
        </w:rPr>
      </w:pPr>
      <w:r w:rsidRPr="00AF113E">
        <w:rPr>
          <w:rFonts w:ascii="Arial" w:eastAsia="Arial" w:hAnsi="Arial" w:cs="Arial"/>
          <w:szCs w:val="20"/>
        </w:rPr>
        <w:t>Concerns for physical health or safety at work</w:t>
      </w:r>
    </w:p>
    <w:p w:rsidR="009B4B7F" w:rsidRPr="00AF113E" w:rsidP="008D4691" w14:paraId="5B9D2095"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Fear of making serious mistakes</w:t>
      </w:r>
    </w:p>
    <w:p w:rsidR="009B4B7F" w:rsidRPr="00AF113E" w:rsidP="008D4691" w14:paraId="35F7CB92" w14:textId="77777777">
      <w:pPr>
        <w:widowControl/>
        <w:numPr>
          <w:ilvl w:val="0"/>
          <w:numId w:val="4"/>
        </w:numPr>
        <w:tabs>
          <w:tab w:val="left" w:pos="1080"/>
        </w:tabs>
        <w:autoSpaceDE/>
        <w:autoSpaceDN/>
        <w:adjustRightInd/>
        <w:spacing w:before="40" w:after="40"/>
        <w:ind w:left="810"/>
        <w:rPr>
          <w:rFonts w:ascii="Arial" w:eastAsia="Arial" w:hAnsi="Arial" w:cs="Arial"/>
          <w:szCs w:val="22"/>
        </w:rPr>
      </w:pPr>
      <w:r w:rsidRPr="00AF113E">
        <w:rPr>
          <w:rFonts w:ascii="Arial" w:eastAsia="Arial" w:hAnsi="Arial" w:cs="Arial"/>
          <w:szCs w:val="20"/>
        </w:rPr>
        <w:t>Feeling numb or tired from witnessing patient suffering (compassion fatigue)</w:t>
      </w:r>
    </w:p>
    <w:p w:rsidR="009B4B7F" w:rsidRPr="00AF113E" w:rsidP="008D4691" w14:paraId="7E4978E7"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Increased clinical demands (e.g., patient load, electronic health record documentation)</w:t>
      </w:r>
    </w:p>
    <w:p w:rsidR="009B4B7F" w:rsidRPr="00AF113E" w:rsidP="008D4691" w14:paraId="63B02017"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 xml:space="preserve">Lack of control over my work  </w:t>
      </w:r>
    </w:p>
    <w:p w:rsidR="009B4B7F" w:rsidRPr="00AF113E" w:rsidP="008D4691" w14:paraId="76CBFB07"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 xml:space="preserve">Lack of resources compared to other similar </w:t>
      </w:r>
      <w:r w:rsidRPr="00AF113E">
        <w:rPr>
          <w:rFonts w:ascii="Arial" w:eastAsia="Arial" w:hAnsi="Arial" w:cs="Arial"/>
          <w:szCs w:val="20"/>
        </w:rPr>
        <w:t>settings</w:t>
      </w:r>
    </w:p>
    <w:p w:rsidR="009B4B7F" w:rsidRPr="00AF113E" w:rsidP="008D4691" w14:paraId="0A6A323C"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 xml:space="preserve">Not enough balance between work and personal life </w:t>
      </w:r>
    </w:p>
    <w:p w:rsidR="009B4B7F" w:rsidRPr="00AF113E" w:rsidP="008D4691" w14:paraId="2715D07C" w14:textId="77777777">
      <w:pPr>
        <w:widowControl/>
        <w:numPr>
          <w:ilvl w:val="0"/>
          <w:numId w:val="4"/>
        </w:numPr>
        <w:tabs>
          <w:tab w:val="left" w:pos="1080"/>
        </w:tabs>
        <w:autoSpaceDE/>
        <w:autoSpaceDN/>
        <w:adjustRightInd/>
        <w:spacing w:before="40" w:after="40"/>
        <w:ind w:left="810"/>
        <w:rPr>
          <w:rFonts w:ascii="Arial" w:eastAsia="Calibri" w:hAnsi="Arial"/>
          <w:szCs w:val="22"/>
        </w:rPr>
      </w:pPr>
      <w:r w:rsidRPr="00AF113E">
        <w:rPr>
          <w:rFonts w:ascii="Arial" w:eastAsia="Calibri" w:hAnsi="Arial"/>
          <w:szCs w:val="20"/>
        </w:rPr>
        <w:t>Professional impact of COVID-19</w:t>
      </w:r>
    </w:p>
    <w:p w:rsidR="009B4B7F" w:rsidRPr="00AF113E" w:rsidP="008D4691" w14:paraId="0AEBF0BA"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 xml:space="preserve">Schedule is not </w:t>
      </w:r>
      <w:r w:rsidRPr="00AF113E">
        <w:rPr>
          <w:rFonts w:ascii="Arial" w:eastAsia="Arial" w:hAnsi="Arial" w:cs="Arial"/>
          <w:szCs w:val="20"/>
        </w:rPr>
        <w:t>flexible</w:t>
      </w:r>
    </w:p>
    <w:p w:rsidR="009B4B7F" w:rsidRPr="00AF113E" w:rsidP="008D4691" w14:paraId="187ED495"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Stress of hearing about people’s suffering and traumatic experiences</w:t>
      </w:r>
    </w:p>
    <w:p w:rsidR="009B4B7F" w:rsidRPr="00AF113E" w:rsidP="008D4691" w14:paraId="54AE16C5"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 xml:space="preserve">Understaffed at </w:t>
      </w:r>
      <w:r w:rsidRPr="00AF113E">
        <w:rPr>
          <w:rFonts w:ascii="Arial" w:eastAsia="Arial" w:hAnsi="Arial" w:cs="Arial"/>
          <w:szCs w:val="20"/>
        </w:rPr>
        <w:t>work</w:t>
      </w:r>
      <w:r w:rsidRPr="00AF113E">
        <w:rPr>
          <w:rFonts w:ascii="Arial" w:eastAsia="Arial" w:hAnsi="Arial" w:cs="Arial"/>
          <w:szCs w:val="20"/>
        </w:rPr>
        <w:t xml:space="preserve"> </w:t>
      </w:r>
    </w:p>
    <w:p w:rsidR="009B4B7F" w:rsidRPr="00AF113E" w:rsidP="008D4691" w14:paraId="35AC57B6"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 xml:space="preserve">Unmanageable workload </w:t>
      </w:r>
    </w:p>
    <w:p w:rsidR="009B4B7F" w:rsidRPr="00AF113E" w:rsidP="008D4691" w14:paraId="2FADBA48" w14:textId="77777777">
      <w:pPr>
        <w:widowControl/>
        <w:numPr>
          <w:ilvl w:val="0"/>
          <w:numId w:val="4"/>
        </w:numPr>
        <w:tabs>
          <w:tab w:val="left" w:pos="1080"/>
        </w:tabs>
        <w:autoSpaceDE/>
        <w:autoSpaceDN/>
        <w:adjustRightInd/>
        <w:spacing w:before="40" w:after="40"/>
        <w:ind w:left="810"/>
        <w:rPr>
          <w:rFonts w:ascii="Arial" w:eastAsia="Calibri" w:hAnsi="Arial"/>
          <w:szCs w:val="20"/>
        </w:rPr>
      </w:pPr>
      <w:r w:rsidRPr="00AF113E">
        <w:rPr>
          <w:rFonts w:ascii="Arial" w:eastAsia="Calibri" w:hAnsi="Arial"/>
          <w:szCs w:val="20"/>
        </w:rPr>
        <w:t>None of the above</w:t>
      </w:r>
    </w:p>
    <w:p w:rsidR="009B4B7F" w:rsidRPr="00AF113E" w:rsidP="008D4691" w14:paraId="36D03BD7" w14:textId="77777777">
      <w:pPr>
        <w:tabs>
          <w:tab w:val="left" w:pos="1080"/>
        </w:tabs>
        <w:spacing w:before="40" w:after="40"/>
        <w:ind w:left="720" w:hanging="360"/>
        <w:rPr>
          <w:rFonts w:ascii="Arial" w:eastAsia="Arial" w:hAnsi="Arial" w:cs="Arial"/>
          <w:szCs w:val="20"/>
        </w:rPr>
      </w:pPr>
    </w:p>
    <w:p w:rsidR="009B4B7F" w:rsidRPr="00AF113E" w:rsidP="008D4691" w14:paraId="6D947F38" w14:textId="77777777">
      <w:pPr>
        <w:tabs>
          <w:tab w:val="left" w:pos="1080"/>
        </w:tabs>
        <w:spacing w:before="40" w:after="40"/>
        <w:ind w:left="810" w:hanging="450"/>
        <w:rPr>
          <w:rFonts w:ascii="Arial" w:eastAsia="Arial" w:hAnsi="Arial" w:cs="Arial"/>
          <w:szCs w:val="22"/>
        </w:rPr>
      </w:pPr>
      <w:bookmarkStart w:id="62" w:name="OLE_LINK57"/>
      <w:r w:rsidRPr="00AF113E">
        <w:rPr>
          <w:rFonts w:ascii="Arial" w:eastAsia="Arial" w:hAnsi="Arial" w:cs="Arial"/>
          <w:szCs w:val="20"/>
        </w:rPr>
        <w:t xml:space="preserve">27b. *Which, if any, of the following factors </w:t>
      </w:r>
      <w:r w:rsidRPr="00AF113E">
        <w:rPr>
          <w:rFonts w:ascii="Arial" w:eastAsia="Arial" w:hAnsi="Arial" w:cs="Arial"/>
          <w:szCs w:val="20"/>
          <w:u w:val="single"/>
        </w:rPr>
        <w:t>related to your colleagues and organizational support</w:t>
      </w:r>
      <w:r w:rsidRPr="00AF113E">
        <w:rPr>
          <w:rFonts w:ascii="Arial" w:eastAsia="Arial" w:hAnsi="Arial" w:cs="Arial"/>
          <w:szCs w:val="20"/>
        </w:rPr>
        <w:t xml:space="preserve"> have contributed to your feelings of burnout: [For students: Which, if any, of the following factors </w:t>
      </w:r>
      <w:r w:rsidRPr="00AF113E">
        <w:rPr>
          <w:rFonts w:ascii="Arial" w:eastAsia="Arial" w:hAnsi="Arial" w:cs="Arial"/>
          <w:szCs w:val="20"/>
          <w:u w:val="single"/>
        </w:rPr>
        <w:t>related to colleagues and organizational support</w:t>
      </w:r>
      <w:r w:rsidRPr="00AF113E">
        <w:rPr>
          <w:rFonts w:ascii="Arial" w:eastAsia="Arial" w:hAnsi="Arial" w:cs="Arial"/>
          <w:szCs w:val="20"/>
        </w:rPr>
        <w:t xml:space="preserve"> do you think you will experience and may make you feel burned out when you work as a &lt;</w:t>
      </w:r>
      <w:r w:rsidRPr="00AF113E">
        <w:rPr>
          <w:rFonts w:ascii="Arial" w:eastAsia="Arial" w:hAnsi="Arial" w:cs="Arial"/>
          <w:szCs w:val="20"/>
        </w:rPr>
        <w:t>autopopulate</w:t>
      </w:r>
      <w:r w:rsidRPr="00AF113E">
        <w:rPr>
          <w:rFonts w:ascii="Arial" w:eastAsia="Arial" w:hAnsi="Arial" w:cs="Arial"/>
          <w:szCs w:val="20"/>
        </w:rPr>
        <w:t xml:space="preserve"> #3 answer&gt;?</w:t>
      </w:r>
      <w:r w:rsidRPr="00AF113E">
        <w:rPr>
          <w:rFonts w:ascii="Arial" w:eastAsia="Arial" w:hAnsi="Arial" w:cs="Arial"/>
          <w:szCs w:val="20"/>
          <w:u w:val="single"/>
        </w:rPr>
        <w:t>]</w:t>
      </w:r>
    </w:p>
    <w:p w:rsidR="009B4B7F" w:rsidRPr="00AF113E" w:rsidP="008D4691" w14:paraId="74E1788F" w14:textId="77777777">
      <w:pPr>
        <w:tabs>
          <w:tab w:val="left" w:pos="1080"/>
        </w:tabs>
        <w:spacing w:before="40"/>
        <w:ind w:left="810" w:hanging="450"/>
        <w:rPr>
          <w:rFonts w:ascii="Arial" w:eastAsia="Arial" w:hAnsi="Arial" w:cs="Arial"/>
          <w:i/>
          <w:iCs/>
          <w:szCs w:val="20"/>
        </w:rPr>
      </w:pPr>
      <w:r w:rsidRPr="00AF113E">
        <w:rPr>
          <w:rFonts w:ascii="Arial" w:eastAsia="Arial" w:hAnsi="Arial" w:cs="Arial"/>
          <w:szCs w:val="20"/>
        </w:rPr>
        <w:tab/>
      </w:r>
      <w:r w:rsidRPr="00AF113E">
        <w:rPr>
          <w:rFonts w:ascii="Arial" w:eastAsia="Arial" w:hAnsi="Arial" w:cs="Arial"/>
          <w:i/>
          <w:iCs/>
          <w:szCs w:val="20"/>
        </w:rPr>
        <w:t>Select all that apply.</w:t>
      </w:r>
    </w:p>
    <w:p w:rsidR="009B4B7F" w:rsidRPr="00AF113E" w:rsidP="008D4691" w14:paraId="08DAF17A" w14:textId="77777777">
      <w:pPr>
        <w:tabs>
          <w:tab w:val="left" w:pos="1080"/>
        </w:tabs>
        <w:spacing w:before="40"/>
        <w:ind w:left="810" w:hanging="450"/>
        <w:rPr>
          <w:rFonts w:ascii="Arial" w:eastAsia="Arial" w:hAnsi="Arial" w:cs="Arial"/>
          <w:szCs w:val="20"/>
        </w:rPr>
      </w:pPr>
    </w:p>
    <w:bookmarkEnd w:id="62"/>
    <w:p w:rsidR="009B4B7F" w:rsidRPr="00AF113E" w:rsidP="008D4691" w14:paraId="526E7B9C"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 xml:space="preserve">Colleagues don’t trust </w:t>
      </w:r>
      <w:r w:rsidRPr="00AF113E">
        <w:rPr>
          <w:rFonts w:ascii="Arial" w:eastAsia="Arial" w:hAnsi="Arial" w:cs="Arial"/>
          <w:szCs w:val="20"/>
        </w:rPr>
        <w:t>each other</w:t>
      </w:r>
      <w:r w:rsidRPr="00AF113E">
        <w:rPr>
          <w:rFonts w:ascii="Arial" w:eastAsia="Arial" w:hAnsi="Arial" w:cs="Arial"/>
          <w:szCs w:val="20"/>
        </w:rPr>
        <w:t xml:space="preserve"> </w:t>
      </w:r>
    </w:p>
    <w:p w:rsidR="009B4B7F" w:rsidRPr="00AF113E" w:rsidP="008D4691" w14:paraId="7388E28A" w14:textId="77777777">
      <w:pPr>
        <w:widowControl/>
        <w:numPr>
          <w:ilvl w:val="0"/>
          <w:numId w:val="4"/>
        </w:numPr>
        <w:tabs>
          <w:tab w:val="left" w:pos="1080"/>
        </w:tabs>
        <w:autoSpaceDE/>
        <w:autoSpaceDN/>
        <w:adjustRightInd/>
        <w:spacing w:before="40" w:after="40"/>
        <w:ind w:left="810"/>
        <w:rPr>
          <w:rFonts w:ascii="Arial" w:eastAsia="Calibri" w:hAnsi="Arial"/>
          <w:szCs w:val="22"/>
        </w:rPr>
      </w:pPr>
      <w:r w:rsidRPr="00AF113E">
        <w:rPr>
          <w:rFonts w:ascii="Arial" w:eastAsia="Calibri" w:hAnsi="Arial"/>
          <w:szCs w:val="20"/>
        </w:rPr>
        <w:t xml:space="preserve">Employees are not included in decision making at my </w:t>
      </w:r>
      <w:r w:rsidRPr="00AF113E">
        <w:rPr>
          <w:rFonts w:ascii="Arial" w:eastAsia="Calibri" w:hAnsi="Arial"/>
          <w:szCs w:val="20"/>
        </w:rPr>
        <w:t>organization</w:t>
      </w:r>
      <w:r w:rsidRPr="00AF113E">
        <w:rPr>
          <w:rFonts w:ascii="Arial" w:eastAsia="Calibri" w:hAnsi="Arial"/>
          <w:szCs w:val="20"/>
        </w:rPr>
        <w:t xml:space="preserve"> </w:t>
      </w:r>
    </w:p>
    <w:p w:rsidR="009B4B7F" w:rsidRPr="00AF113E" w:rsidP="008D4691" w14:paraId="6567C449"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Impacts of reimbursement models or other government and/or insurer policies on work</w:t>
      </w:r>
    </w:p>
    <w:p w:rsidR="009B4B7F" w:rsidRPr="00AF113E" w:rsidP="008D4691" w14:paraId="58E223F9"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Lack of manager or leadership support</w:t>
      </w:r>
    </w:p>
    <w:p w:rsidR="009B4B7F" w:rsidRPr="00AF113E" w:rsidP="008D4691" w14:paraId="768AE02B"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Lack of resources for mental health and wellness at work</w:t>
      </w:r>
    </w:p>
    <w:p w:rsidR="009B4B7F" w:rsidRPr="00AF113E" w:rsidP="008D4691" w14:paraId="48C6D439" w14:textId="77777777">
      <w:pPr>
        <w:widowControl/>
        <w:numPr>
          <w:ilvl w:val="0"/>
          <w:numId w:val="4"/>
        </w:numPr>
        <w:tabs>
          <w:tab w:val="left" w:pos="1080"/>
        </w:tabs>
        <w:autoSpaceDE/>
        <w:autoSpaceDN/>
        <w:adjustRightInd/>
        <w:spacing w:before="40" w:after="40"/>
        <w:ind w:left="810"/>
        <w:rPr>
          <w:rFonts w:ascii="Arial" w:eastAsia="Arial" w:hAnsi="Arial" w:cs="Arial"/>
          <w:szCs w:val="22"/>
        </w:rPr>
      </w:pPr>
      <w:r w:rsidRPr="00AF113E">
        <w:rPr>
          <w:rFonts w:ascii="Arial" w:eastAsia="Arial" w:hAnsi="Arial" w:cs="Arial"/>
          <w:szCs w:val="20"/>
        </w:rPr>
        <w:t xml:space="preserve">My opinions don’t matter to the </w:t>
      </w:r>
      <w:r w:rsidRPr="00AF113E">
        <w:rPr>
          <w:rFonts w:ascii="Arial" w:eastAsia="Arial" w:hAnsi="Arial" w:cs="Arial"/>
          <w:szCs w:val="20"/>
        </w:rPr>
        <w:t>organization</w:t>
      </w:r>
    </w:p>
    <w:p w:rsidR="009B4B7F" w:rsidRPr="00AF113E" w:rsidP="008D4691" w14:paraId="0EC85944"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Not enough support from colleagues</w:t>
      </w:r>
    </w:p>
    <w:p w:rsidR="009B4B7F" w:rsidRPr="00AF113E" w:rsidP="008D4691" w14:paraId="37152EEA"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color w:val="232323"/>
          <w:szCs w:val="20"/>
          <w:shd w:val="clear" w:color="auto" w:fill="FFFFFF"/>
        </w:rPr>
        <w:t xml:space="preserve">Organization does not prioritize diversity, equity, and </w:t>
      </w:r>
      <w:r w:rsidRPr="00AF113E">
        <w:rPr>
          <w:rFonts w:ascii="Arial" w:eastAsia="Arial" w:hAnsi="Arial" w:cs="Arial"/>
          <w:color w:val="232323"/>
          <w:szCs w:val="20"/>
          <w:shd w:val="clear" w:color="auto" w:fill="FFFFFF"/>
        </w:rPr>
        <w:t>inclusion</w:t>
      </w:r>
    </w:p>
    <w:p w:rsidR="009B4B7F" w:rsidRPr="00AF113E" w:rsidP="008D4691" w14:paraId="42B59D1A"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 xml:space="preserve">Too much mental health stigma at work </w:t>
      </w:r>
    </w:p>
    <w:p w:rsidR="009B4B7F" w:rsidRPr="00AF113E" w:rsidP="008D4691" w14:paraId="4C58BCF8" w14:textId="77777777">
      <w:pPr>
        <w:widowControl/>
        <w:numPr>
          <w:ilvl w:val="0"/>
          <w:numId w:val="4"/>
        </w:numPr>
        <w:tabs>
          <w:tab w:val="left" w:pos="1080"/>
        </w:tabs>
        <w:autoSpaceDE/>
        <w:autoSpaceDN/>
        <w:adjustRightInd/>
        <w:spacing w:before="40" w:after="40"/>
        <w:ind w:left="810"/>
        <w:rPr>
          <w:rFonts w:ascii="Arial" w:eastAsia="Arial" w:hAnsi="Arial" w:cs="Arial"/>
          <w:szCs w:val="22"/>
        </w:rPr>
      </w:pPr>
      <w:r w:rsidRPr="00AF113E">
        <w:rPr>
          <w:rFonts w:ascii="Arial" w:eastAsia="Arial" w:hAnsi="Arial" w:cs="Arial"/>
          <w:szCs w:val="20"/>
        </w:rPr>
        <w:t>None of the above</w:t>
      </w:r>
    </w:p>
    <w:p w:rsidR="009B4B7F" w:rsidRPr="00AF113E" w:rsidP="008D4691" w14:paraId="03565DB9" w14:textId="77777777">
      <w:pPr>
        <w:tabs>
          <w:tab w:val="left" w:pos="1080"/>
        </w:tabs>
        <w:spacing w:before="40" w:after="40"/>
        <w:ind w:left="720" w:hanging="360"/>
        <w:rPr>
          <w:rFonts w:ascii="Arial" w:eastAsia="Arial" w:hAnsi="Arial" w:cs="Arial"/>
          <w:color w:val="FF0000"/>
          <w:szCs w:val="20"/>
        </w:rPr>
      </w:pPr>
    </w:p>
    <w:p w:rsidR="009B4B7F" w:rsidRPr="00AF113E" w:rsidP="008D4691" w14:paraId="23563DB4" w14:textId="77777777">
      <w:pPr>
        <w:tabs>
          <w:tab w:val="left" w:pos="1080"/>
        </w:tabs>
        <w:spacing w:before="40" w:after="40"/>
        <w:ind w:left="810" w:hanging="450"/>
        <w:rPr>
          <w:rFonts w:ascii="Arial" w:eastAsia="Arial" w:hAnsi="Arial" w:cs="Arial"/>
          <w:szCs w:val="22"/>
        </w:rPr>
      </w:pPr>
      <w:r w:rsidRPr="00AF113E">
        <w:rPr>
          <w:rFonts w:ascii="Arial" w:eastAsia="Arial" w:hAnsi="Arial" w:cs="Arial"/>
          <w:szCs w:val="20"/>
        </w:rPr>
        <w:t xml:space="preserve">27c. *Which, if any, of the following factors </w:t>
      </w:r>
      <w:r w:rsidRPr="00AF113E">
        <w:rPr>
          <w:rFonts w:ascii="Arial" w:eastAsia="Arial" w:hAnsi="Arial" w:cs="Arial"/>
          <w:szCs w:val="20"/>
          <w:u w:val="single"/>
        </w:rPr>
        <w:t>related to your position and career growth</w:t>
      </w:r>
      <w:r w:rsidRPr="00AF113E">
        <w:rPr>
          <w:rFonts w:ascii="Arial" w:eastAsia="Arial" w:hAnsi="Arial" w:cs="Arial"/>
          <w:szCs w:val="20"/>
        </w:rPr>
        <w:t xml:space="preserve"> have contributed to your feelings of burnout: [For students: Which, if any, of the following factors </w:t>
      </w:r>
      <w:r w:rsidRPr="00AF113E">
        <w:rPr>
          <w:rFonts w:ascii="Arial" w:eastAsia="Arial" w:hAnsi="Arial" w:cs="Arial"/>
          <w:szCs w:val="20"/>
          <w:u w:val="single"/>
        </w:rPr>
        <w:t>related to position and career growth</w:t>
      </w:r>
      <w:r w:rsidRPr="00AF113E">
        <w:rPr>
          <w:rFonts w:ascii="Arial" w:eastAsia="Arial" w:hAnsi="Arial" w:cs="Arial"/>
          <w:szCs w:val="20"/>
        </w:rPr>
        <w:t xml:space="preserve"> do you think you will experience and may make you feel burned out when you work as a &lt;</w:t>
      </w:r>
      <w:r w:rsidRPr="00AF113E">
        <w:rPr>
          <w:rFonts w:ascii="Arial" w:eastAsia="Arial" w:hAnsi="Arial" w:cs="Arial"/>
          <w:szCs w:val="20"/>
        </w:rPr>
        <w:t>autopopulate</w:t>
      </w:r>
      <w:r w:rsidRPr="00AF113E">
        <w:rPr>
          <w:rFonts w:ascii="Arial" w:eastAsia="Arial" w:hAnsi="Arial" w:cs="Arial"/>
          <w:szCs w:val="20"/>
        </w:rPr>
        <w:t xml:space="preserve"> #3 answer&gt;?</w:t>
      </w:r>
      <w:r w:rsidRPr="00AF113E">
        <w:rPr>
          <w:rFonts w:ascii="Arial" w:eastAsia="Arial" w:hAnsi="Arial" w:cs="Arial"/>
          <w:szCs w:val="20"/>
          <w:u w:val="single"/>
        </w:rPr>
        <w:t>]</w:t>
      </w:r>
    </w:p>
    <w:p w:rsidR="009B4B7F" w:rsidRPr="00AF113E" w:rsidP="008D4691" w14:paraId="3E89DE69" w14:textId="77777777">
      <w:pPr>
        <w:tabs>
          <w:tab w:val="left" w:pos="1080"/>
        </w:tabs>
        <w:spacing w:before="40"/>
        <w:ind w:left="810" w:hanging="450"/>
        <w:rPr>
          <w:rFonts w:ascii="Arial" w:eastAsia="Arial" w:hAnsi="Arial" w:cs="Arial"/>
          <w:i/>
          <w:iCs/>
          <w:szCs w:val="20"/>
        </w:rPr>
      </w:pPr>
      <w:r w:rsidRPr="00AF113E">
        <w:rPr>
          <w:rFonts w:ascii="Arial" w:eastAsia="Arial" w:hAnsi="Arial" w:cs="Arial"/>
          <w:szCs w:val="20"/>
        </w:rPr>
        <w:tab/>
      </w:r>
      <w:r w:rsidRPr="00AF113E">
        <w:rPr>
          <w:rFonts w:ascii="Arial" w:eastAsia="Arial" w:hAnsi="Arial" w:cs="Arial"/>
          <w:i/>
          <w:iCs/>
          <w:szCs w:val="20"/>
        </w:rPr>
        <w:t>Select all that apply.</w:t>
      </w:r>
    </w:p>
    <w:p w:rsidR="009B4B7F" w:rsidRPr="00AF113E" w:rsidP="008D4691" w14:paraId="4A262894" w14:textId="77777777">
      <w:pPr>
        <w:tabs>
          <w:tab w:val="left" w:pos="1080"/>
        </w:tabs>
        <w:ind w:left="810" w:hanging="450"/>
        <w:rPr>
          <w:rFonts w:ascii="Arial" w:eastAsia="Arial" w:hAnsi="Arial" w:cs="Arial"/>
          <w:szCs w:val="20"/>
        </w:rPr>
      </w:pPr>
    </w:p>
    <w:p w:rsidR="009B4B7F" w:rsidRPr="00AF113E" w:rsidP="008D4691" w14:paraId="34EF85B7"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 xml:space="preserve">Lack of professional development </w:t>
      </w:r>
    </w:p>
    <w:p w:rsidR="009B4B7F" w:rsidRPr="00AF113E" w:rsidP="008D4691" w14:paraId="63E9900D"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Lack of role clarity</w:t>
      </w:r>
    </w:p>
    <w:p w:rsidR="009B4B7F" w:rsidRPr="00AF113E" w:rsidP="008D4691" w14:paraId="12482302"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 xml:space="preserve">My contributions are not valued </w:t>
      </w:r>
      <w:r w:rsidRPr="00AF113E">
        <w:rPr>
          <w:rFonts w:ascii="Arial" w:eastAsia="Arial" w:hAnsi="Arial" w:cs="Arial"/>
          <w:szCs w:val="20"/>
        </w:rPr>
        <w:t>enough</w:t>
      </w:r>
    </w:p>
    <w:p w:rsidR="009B4B7F" w:rsidRPr="00AF113E" w:rsidP="008D4691" w14:paraId="7473C6DC"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 xml:space="preserve">Not enough financial compensation at work </w:t>
      </w:r>
    </w:p>
    <w:p w:rsidR="009B4B7F" w:rsidRPr="00AF113E" w:rsidP="008D4691" w14:paraId="18A0DC89"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Unfair treatment/lack of equity at work (harassment and discrimination)</w:t>
      </w:r>
    </w:p>
    <w:p w:rsidR="009B4B7F" w:rsidRPr="00AF113E" w:rsidP="008D4691" w14:paraId="6E393BEC"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 xml:space="preserve">Working outside of my scope/training </w:t>
      </w:r>
    </w:p>
    <w:p w:rsidR="009B4B7F" w:rsidRPr="00AF113E" w:rsidP="008D4691" w14:paraId="24BCC9DE"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None of the above</w:t>
      </w:r>
    </w:p>
    <w:p w:rsidR="009B4B7F" w:rsidRPr="00AF113E" w:rsidP="008D4691" w14:paraId="79990A4F" w14:textId="77777777">
      <w:pPr>
        <w:tabs>
          <w:tab w:val="left" w:pos="1080"/>
        </w:tabs>
        <w:spacing w:before="40" w:after="40"/>
        <w:rPr>
          <w:rFonts w:ascii="Arial" w:eastAsia="Arial" w:hAnsi="Arial" w:cs="Arial"/>
          <w:color w:val="FF0000"/>
          <w:szCs w:val="20"/>
        </w:rPr>
      </w:pPr>
    </w:p>
    <w:p w:rsidR="009B4B7F" w:rsidRPr="00AF113E" w:rsidP="008D4691" w14:paraId="7F2D6F88" w14:textId="77777777">
      <w:pPr>
        <w:tabs>
          <w:tab w:val="left" w:pos="1080"/>
        </w:tabs>
        <w:spacing w:before="40" w:after="40"/>
        <w:ind w:left="810" w:hanging="450"/>
        <w:rPr>
          <w:rFonts w:ascii="Arial" w:eastAsia="Arial" w:hAnsi="Arial" w:cs="Arial"/>
          <w:szCs w:val="22"/>
        </w:rPr>
      </w:pPr>
      <w:r w:rsidRPr="00AF113E">
        <w:rPr>
          <w:rFonts w:ascii="Arial" w:eastAsia="Arial" w:hAnsi="Arial" w:cs="Arial"/>
          <w:szCs w:val="20"/>
        </w:rPr>
        <w:t xml:space="preserve">27d. *Which, if any, of the following factors </w:t>
      </w:r>
      <w:r w:rsidRPr="00AF113E">
        <w:rPr>
          <w:rFonts w:ascii="Arial" w:eastAsia="Arial" w:hAnsi="Arial" w:cs="Arial"/>
          <w:szCs w:val="20"/>
          <w:u w:val="single"/>
        </w:rPr>
        <w:t>related to your personal life</w:t>
      </w:r>
      <w:r w:rsidRPr="00AF113E">
        <w:rPr>
          <w:rFonts w:ascii="Arial" w:eastAsia="Arial" w:hAnsi="Arial" w:cs="Arial"/>
          <w:szCs w:val="20"/>
        </w:rPr>
        <w:t xml:space="preserve"> have contributed to your feelings of burnout:</w:t>
      </w:r>
      <w:bookmarkStart w:id="63" w:name="OLE_LINK68"/>
      <w:r w:rsidRPr="00AF113E">
        <w:rPr>
          <w:rFonts w:ascii="Arial" w:eastAsia="Arial" w:hAnsi="Arial" w:cs="Arial"/>
          <w:szCs w:val="20"/>
        </w:rPr>
        <w:t xml:space="preserve"> [For students: Which, if any, of the following factors </w:t>
      </w:r>
      <w:r w:rsidRPr="00AF113E">
        <w:rPr>
          <w:rFonts w:ascii="Arial" w:eastAsia="Arial" w:hAnsi="Arial" w:cs="Arial"/>
          <w:szCs w:val="20"/>
          <w:u w:val="single"/>
        </w:rPr>
        <w:t>related to your personal life</w:t>
      </w:r>
      <w:r w:rsidRPr="00AF113E">
        <w:rPr>
          <w:rFonts w:ascii="Arial" w:eastAsia="Arial" w:hAnsi="Arial" w:cs="Arial"/>
          <w:szCs w:val="20"/>
        </w:rPr>
        <w:t xml:space="preserve"> do you think you will experience and may make you feel burned out when you work as a &lt;</w:t>
      </w:r>
      <w:r w:rsidRPr="00AF113E">
        <w:rPr>
          <w:rFonts w:ascii="Arial" w:eastAsia="Arial" w:hAnsi="Arial" w:cs="Arial"/>
          <w:szCs w:val="20"/>
        </w:rPr>
        <w:t>autopopulate</w:t>
      </w:r>
      <w:r w:rsidRPr="00AF113E">
        <w:rPr>
          <w:rFonts w:ascii="Arial" w:eastAsia="Arial" w:hAnsi="Arial" w:cs="Arial"/>
          <w:szCs w:val="20"/>
        </w:rPr>
        <w:t xml:space="preserve"> #3 answer&gt;?</w:t>
      </w:r>
      <w:r w:rsidRPr="00AF113E">
        <w:rPr>
          <w:rFonts w:ascii="Arial" w:eastAsia="Arial" w:hAnsi="Arial" w:cs="Arial"/>
          <w:szCs w:val="20"/>
          <w:u w:val="single"/>
        </w:rPr>
        <w:t>]</w:t>
      </w:r>
    </w:p>
    <w:bookmarkEnd w:id="63"/>
    <w:p w:rsidR="009B4B7F" w:rsidRPr="00AF113E" w:rsidP="008D4691" w14:paraId="0D1CB7E9" w14:textId="77777777">
      <w:pPr>
        <w:tabs>
          <w:tab w:val="left" w:pos="1080"/>
        </w:tabs>
        <w:spacing w:before="40"/>
        <w:ind w:left="810" w:hanging="450"/>
        <w:rPr>
          <w:rFonts w:ascii="Arial" w:eastAsia="Arial" w:hAnsi="Arial" w:cs="Arial"/>
          <w:i/>
          <w:iCs/>
          <w:szCs w:val="20"/>
        </w:rPr>
      </w:pPr>
      <w:r w:rsidRPr="00AF113E">
        <w:rPr>
          <w:rFonts w:ascii="Arial" w:eastAsia="Arial" w:hAnsi="Arial" w:cs="Arial"/>
          <w:szCs w:val="20"/>
        </w:rPr>
        <w:tab/>
      </w:r>
      <w:r w:rsidRPr="00AF113E">
        <w:rPr>
          <w:rFonts w:ascii="Arial" w:eastAsia="Arial" w:hAnsi="Arial" w:cs="Arial"/>
          <w:i/>
          <w:iCs/>
          <w:szCs w:val="20"/>
        </w:rPr>
        <w:t>Select all that apply.</w:t>
      </w:r>
    </w:p>
    <w:p w:rsidR="009B4B7F" w:rsidRPr="00AF113E" w:rsidP="008D4691" w14:paraId="21C810BB" w14:textId="77777777">
      <w:pPr>
        <w:tabs>
          <w:tab w:val="left" w:pos="1080"/>
        </w:tabs>
        <w:ind w:left="810" w:hanging="450"/>
        <w:rPr>
          <w:rFonts w:ascii="Arial" w:eastAsia="Arial" w:hAnsi="Arial" w:cs="Arial"/>
          <w:szCs w:val="20"/>
        </w:rPr>
      </w:pPr>
    </w:p>
    <w:p w:rsidR="009B4B7F" w:rsidRPr="00AF113E" w:rsidP="008D4691" w14:paraId="13369A6C" w14:textId="77777777">
      <w:pPr>
        <w:widowControl/>
        <w:numPr>
          <w:ilvl w:val="0"/>
          <w:numId w:val="4"/>
        </w:numPr>
        <w:tabs>
          <w:tab w:val="left" w:pos="1080"/>
        </w:tabs>
        <w:autoSpaceDE/>
        <w:autoSpaceDN/>
        <w:adjustRightInd/>
        <w:spacing w:before="40" w:after="40"/>
        <w:ind w:left="810"/>
        <w:rPr>
          <w:rFonts w:ascii="Arial" w:eastAsia="Calibri" w:hAnsi="Arial"/>
          <w:szCs w:val="20"/>
        </w:rPr>
      </w:pPr>
      <w:r w:rsidRPr="00AF113E">
        <w:rPr>
          <w:rFonts w:ascii="Arial" w:eastAsia="Calibri" w:hAnsi="Arial"/>
          <w:szCs w:val="20"/>
        </w:rPr>
        <w:t>Chronic health problems (e.g., pain, fatigue, health conditions)</w:t>
      </w:r>
    </w:p>
    <w:p w:rsidR="009B4B7F" w:rsidRPr="00AF113E" w:rsidP="008D4691" w14:paraId="30CED576"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 xml:space="preserve">Depression, anxiety, and/or substance use </w:t>
      </w:r>
    </w:p>
    <w:p w:rsidR="009B4B7F" w:rsidRPr="00AF113E" w:rsidP="008D4691" w14:paraId="09DFDA80"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Family stressors (e.g., divorce, incarceration)</w:t>
      </w:r>
    </w:p>
    <w:p w:rsidR="009B4B7F" w:rsidRPr="00AF113E" w:rsidP="008D4691" w14:paraId="6BCE10AD"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Financial stress</w:t>
      </w:r>
    </w:p>
    <w:p w:rsidR="009B4B7F" w:rsidRPr="00AF113E" w:rsidP="008D4691" w14:paraId="5B62B52E"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Feeling lonely</w:t>
      </w:r>
    </w:p>
    <w:p w:rsidR="009B4B7F" w:rsidRPr="00AF113E" w:rsidP="008D4691" w14:paraId="74CD9B1F"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Lack of suitable and affordable childcare</w:t>
      </w:r>
    </w:p>
    <w:p w:rsidR="009B4B7F" w:rsidRPr="00AF113E" w:rsidP="008D4691" w14:paraId="0EC4E64E"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Lack of time to take care of myself (e.g., to do things I enjoy)</w:t>
      </w:r>
    </w:p>
    <w:p w:rsidR="009B4B7F" w:rsidRPr="00AF113E" w:rsidP="008D4691" w14:paraId="32C4037F"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 xml:space="preserve">Legal stressors  </w:t>
      </w:r>
    </w:p>
    <w:p w:rsidR="009B4B7F" w:rsidRPr="00AF113E" w:rsidP="008D4691" w14:paraId="24C6EBB7"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Personal impact of COVID-19</w:t>
      </w:r>
    </w:p>
    <w:p w:rsidR="009B4B7F" w:rsidRPr="00AF113E" w:rsidP="008D4691" w14:paraId="7E4D9761" w14:textId="77777777">
      <w:pPr>
        <w:widowControl/>
        <w:numPr>
          <w:ilvl w:val="0"/>
          <w:numId w:val="4"/>
        </w:numPr>
        <w:tabs>
          <w:tab w:val="left" w:pos="1080"/>
        </w:tabs>
        <w:autoSpaceDE/>
        <w:autoSpaceDN/>
        <w:adjustRightInd/>
        <w:spacing w:before="40" w:after="40"/>
        <w:ind w:left="810"/>
        <w:rPr>
          <w:rFonts w:ascii="Arial" w:eastAsia="Arial" w:hAnsi="Arial" w:cs="Arial"/>
          <w:szCs w:val="22"/>
        </w:rPr>
      </w:pPr>
      <w:r w:rsidRPr="00AF113E">
        <w:rPr>
          <w:rFonts w:ascii="Arial" w:eastAsia="Arial" w:hAnsi="Arial" w:cs="Arial"/>
          <w:szCs w:val="20"/>
        </w:rPr>
        <w:t>Stress of caring for others (e.g., older adults, children)</w:t>
      </w:r>
    </w:p>
    <w:p w:rsidR="009B4B7F" w:rsidRPr="00AF113E" w:rsidP="008D4691" w14:paraId="01B56485"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Uneven distribution of household responsibilities</w:t>
      </w:r>
    </w:p>
    <w:p w:rsidR="009B4B7F" w:rsidRPr="00AF113E" w:rsidP="008D4691" w14:paraId="26DDF498" w14:textId="77777777">
      <w:pPr>
        <w:widowControl/>
        <w:numPr>
          <w:ilvl w:val="0"/>
          <w:numId w:val="4"/>
        </w:numPr>
        <w:tabs>
          <w:tab w:val="left" w:pos="1080"/>
        </w:tabs>
        <w:autoSpaceDE/>
        <w:autoSpaceDN/>
        <w:adjustRightInd/>
        <w:spacing w:before="40" w:after="40"/>
        <w:ind w:left="810"/>
        <w:rPr>
          <w:rFonts w:ascii="Arial" w:eastAsia="Arial" w:hAnsi="Arial" w:cs="Arial"/>
          <w:szCs w:val="20"/>
        </w:rPr>
      </w:pPr>
      <w:r w:rsidRPr="00AF113E">
        <w:rPr>
          <w:rFonts w:ascii="Arial" w:eastAsia="Arial" w:hAnsi="Arial" w:cs="Arial"/>
          <w:szCs w:val="20"/>
        </w:rPr>
        <w:t>None of the above</w:t>
      </w:r>
    </w:p>
    <w:p w:rsidR="009B4B7F" w:rsidRPr="00AF113E" w:rsidP="008D4691" w14:paraId="2BFD407E" w14:textId="77777777">
      <w:pPr>
        <w:tabs>
          <w:tab w:val="left" w:pos="1080"/>
        </w:tabs>
        <w:spacing w:before="40" w:after="40"/>
        <w:ind w:left="720" w:hanging="360"/>
        <w:rPr>
          <w:rFonts w:ascii="Arial" w:eastAsia="Arial" w:hAnsi="Arial" w:cs="Arial"/>
          <w:szCs w:val="20"/>
        </w:rPr>
      </w:pPr>
    </w:p>
    <w:p w:rsidR="009B4B7F" w:rsidRPr="00AF113E" w:rsidP="008D4691" w14:paraId="2D9FE104" w14:textId="77777777">
      <w:pPr>
        <w:tabs>
          <w:tab w:val="left" w:pos="1080"/>
        </w:tabs>
        <w:spacing w:before="40" w:after="40"/>
        <w:ind w:left="720" w:hanging="360"/>
        <w:rPr>
          <w:rFonts w:ascii="Arial" w:eastAsia="Arial" w:hAnsi="Arial" w:cs="Arial"/>
          <w:szCs w:val="20"/>
        </w:rPr>
      </w:pPr>
      <w:r w:rsidRPr="00AF113E">
        <w:rPr>
          <w:rFonts w:ascii="Arial" w:eastAsia="Arial" w:hAnsi="Arial" w:cs="Arial"/>
          <w:szCs w:val="20"/>
        </w:rPr>
        <w:t>27e. Please list any other factors that have contributed to your feelings of burnout:</w:t>
      </w:r>
    </w:p>
    <w:p w:rsidR="009B4B7F" w:rsidRPr="00AF113E" w:rsidP="008D4691" w14:paraId="6988159E" w14:textId="77777777">
      <w:pPr>
        <w:tabs>
          <w:tab w:val="left" w:pos="1080"/>
        </w:tabs>
        <w:spacing w:before="40" w:after="40"/>
        <w:ind w:left="360"/>
        <w:rPr>
          <w:rFonts w:ascii="Arial" w:eastAsia="Arial" w:hAnsi="Arial" w:cs="Arial"/>
          <w:szCs w:val="22"/>
        </w:rPr>
      </w:pPr>
      <w:r w:rsidRPr="00AF113E">
        <w:rPr>
          <w:rFonts w:ascii="Arial" w:eastAsia="Arial" w:hAnsi="Arial" w:cs="Arial"/>
          <w:szCs w:val="20"/>
        </w:rPr>
        <w:t>[For students: Please list any other factors you think you will experience and may make you feel burned out when you work as a &lt;</w:t>
      </w:r>
      <w:r w:rsidRPr="00AF113E">
        <w:rPr>
          <w:rFonts w:ascii="Arial" w:eastAsia="Arial" w:hAnsi="Arial" w:cs="Arial"/>
          <w:szCs w:val="20"/>
        </w:rPr>
        <w:t>autopopulate</w:t>
      </w:r>
      <w:r w:rsidRPr="00AF113E">
        <w:rPr>
          <w:rFonts w:ascii="Arial" w:eastAsia="Arial" w:hAnsi="Arial" w:cs="Arial"/>
          <w:szCs w:val="20"/>
        </w:rPr>
        <w:t xml:space="preserve"> #3 answer&gt;.</w:t>
      </w:r>
      <w:r w:rsidRPr="00AF113E">
        <w:rPr>
          <w:rFonts w:ascii="Arial" w:eastAsia="Arial" w:hAnsi="Arial" w:cs="Arial"/>
          <w:szCs w:val="20"/>
          <w:u w:val="single"/>
        </w:rPr>
        <w:t>]</w:t>
      </w:r>
    </w:p>
    <w:p w:rsidR="009B4B7F" w:rsidRPr="00AF113E" w:rsidP="008D4691" w14:paraId="24B22CF6" w14:textId="77777777">
      <w:pPr>
        <w:tabs>
          <w:tab w:val="left" w:pos="1080"/>
        </w:tabs>
        <w:spacing w:before="40" w:after="40"/>
        <w:ind w:left="720" w:hanging="360"/>
        <w:rPr>
          <w:rFonts w:ascii="Arial" w:eastAsia="Arial" w:hAnsi="Arial" w:cs="Arial"/>
          <w:szCs w:val="20"/>
        </w:rPr>
      </w:pPr>
    </w:p>
    <w:p w:rsidR="009B4B7F" w:rsidRPr="00AF113E" w:rsidP="008D4691" w14:paraId="627395AF" w14:textId="77777777">
      <w:pPr>
        <w:widowControl/>
        <w:autoSpaceDE/>
        <w:autoSpaceDN/>
        <w:adjustRightInd/>
        <w:spacing w:after="60"/>
        <w:ind w:firstLine="360"/>
        <w:rPr>
          <w:rFonts w:ascii="Arial" w:eastAsia="Arial" w:hAnsi="Arial" w:cs="Arial"/>
          <w:color w:val="000000" w:themeColor="text1"/>
        </w:rPr>
      </w:pPr>
      <w:r w:rsidRPr="00AF113E">
        <w:rPr>
          <w:rFonts w:ascii="Arial" w:hAnsi="Arial" w:eastAsiaTheme="minorEastAsia" w:cs="Arial"/>
        </w:rPr>
        <w:t xml:space="preserve">Q28. *Please select the top three reasons you feel burned out. </w:t>
      </w:r>
    </w:p>
    <w:p w:rsidR="009B4B7F" w:rsidRPr="00AF113E" w:rsidP="008D4691" w14:paraId="07423CE2" w14:textId="77777777">
      <w:pPr>
        <w:ind w:left="360"/>
        <w:rPr>
          <w:rFonts w:ascii="Arial" w:hAnsi="Arial" w:eastAsiaTheme="minorEastAsia" w:cs="Arial"/>
        </w:rPr>
      </w:pPr>
      <w:r w:rsidRPr="00AF113E">
        <w:rPr>
          <w:rFonts w:ascii="Arial" w:hAnsi="Arial" w:eastAsiaTheme="minorEastAsia" w:cs="Arial"/>
        </w:rPr>
        <w:t>[list all factors indicated in Question 27a-e above].</w:t>
      </w:r>
    </w:p>
    <w:p w:rsidR="009B4B7F" w:rsidRPr="00AF113E" w:rsidP="008D4691" w14:paraId="13266992" w14:textId="77777777">
      <w:pPr>
        <w:tabs>
          <w:tab w:val="left" w:pos="1080"/>
        </w:tabs>
        <w:spacing w:before="40" w:after="40"/>
        <w:rPr>
          <w:rFonts w:ascii="Arial" w:eastAsia="Arial" w:hAnsi="Arial" w:cs="Arial"/>
          <w:color w:val="000000" w:themeColor="text1"/>
          <w:szCs w:val="20"/>
        </w:rPr>
      </w:pPr>
    </w:p>
    <w:p w:rsidR="009B4B7F" w:rsidRPr="00AF113E" w:rsidP="008D4691" w14:paraId="43ACB3BF" w14:textId="3A79859B">
      <w:pPr>
        <w:widowControl/>
        <w:autoSpaceDE/>
        <w:autoSpaceDN/>
        <w:adjustRightInd/>
        <w:spacing w:before="120" w:after="200"/>
        <w:ind w:firstLine="360"/>
        <w:rPr>
          <w:rFonts w:ascii="Arial" w:eastAsia="Calibri" w:hAnsi="Arial"/>
          <w:szCs w:val="20"/>
        </w:rPr>
      </w:pPr>
      <w:r w:rsidRPr="00AF113E">
        <w:rPr>
          <w:rFonts w:ascii="Arial" w:eastAsia="Calibri" w:hAnsi="Arial"/>
          <w:szCs w:val="20"/>
        </w:rPr>
        <w:t>Q42. * Please respond to each statement below by selecting one response per row.</w:t>
      </w:r>
    </w:p>
    <w:p w:rsidR="009B4B7F" w:rsidRPr="00AF113E" w:rsidP="008D4691" w14:paraId="400D3347" w14:textId="77777777">
      <w:pPr>
        <w:widowControl/>
        <w:autoSpaceDE/>
        <w:autoSpaceDN/>
        <w:adjustRightInd/>
        <w:spacing w:before="120" w:after="200"/>
        <w:ind w:firstLine="360"/>
        <w:rPr>
          <w:rFonts w:ascii="Arial" w:eastAsia="Calibri" w:hAnsi="Arial"/>
          <w:b/>
          <w:szCs w:val="20"/>
        </w:rPr>
      </w:pPr>
    </w:p>
    <w:tbl>
      <w:tblPr>
        <w:tblStyle w:val="TableGrid"/>
        <w:tblW w:w="0" w:type="auto"/>
        <w:tblLook w:val="04A0"/>
      </w:tblPr>
      <w:tblGrid>
        <w:gridCol w:w="2875"/>
        <w:gridCol w:w="1295"/>
        <w:gridCol w:w="1295"/>
        <w:gridCol w:w="1295"/>
        <w:gridCol w:w="1295"/>
        <w:gridCol w:w="1295"/>
      </w:tblGrid>
      <w:tr w14:paraId="06A41E29" w14:textId="77777777" w:rsidTr="004710BB">
        <w:tblPrEx>
          <w:tblW w:w="0" w:type="auto"/>
          <w:tblLook w:val="04A0"/>
        </w:tblPrEx>
        <w:trPr>
          <w:trHeight w:val="300"/>
        </w:trPr>
        <w:tc>
          <w:tcPr>
            <w:tcW w:w="2875" w:type="dxa"/>
            <w:tcBorders>
              <w:top w:val="single" w:sz="4" w:space="0" w:color="auto"/>
              <w:left w:val="single" w:sz="4" w:space="0" w:color="auto"/>
              <w:bottom w:val="single" w:sz="4" w:space="0" w:color="auto"/>
              <w:right w:val="single" w:sz="4" w:space="0" w:color="auto"/>
            </w:tcBorders>
          </w:tcPr>
          <w:p w:rsidR="009B4B7F" w:rsidRPr="00AF113E" w:rsidP="008D4691" w14:paraId="53787895" w14:textId="77777777">
            <w:pPr>
              <w:spacing w:before="120" w:after="200"/>
              <w:jc w:val="center"/>
              <w:rPr>
                <w:rFonts w:ascii="Arial" w:eastAsia="Calibri" w:hAnsi="Arial"/>
                <w:b/>
                <w:szCs w:val="20"/>
              </w:rPr>
            </w:pPr>
          </w:p>
        </w:tc>
        <w:tc>
          <w:tcPr>
            <w:tcW w:w="1295" w:type="dxa"/>
            <w:tcBorders>
              <w:top w:val="single" w:sz="4" w:space="0" w:color="auto"/>
              <w:left w:val="single" w:sz="4" w:space="0" w:color="auto"/>
              <w:bottom w:val="single" w:sz="4" w:space="0" w:color="auto"/>
              <w:right w:val="single" w:sz="4" w:space="0" w:color="auto"/>
            </w:tcBorders>
            <w:hideMark/>
          </w:tcPr>
          <w:p w:rsidR="009B4B7F" w:rsidRPr="00AF113E" w:rsidP="008D4691" w14:paraId="4FB6CFEF" w14:textId="77777777">
            <w:pPr>
              <w:spacing w:before="120" w:after="200"/>
              <w:jc w:val="center"/>
              <w:rPr>
                <w:rFonts w:ascii="Arial" w:eastAsia="Calibri" w:hAnsi="Arial"/>
                <w:b/>
                <w:szCs w:val="20"/>
              </w:rPr>
            </w:pPr>
            <w:r w:rsidRPr="00AF113E">
              <w:rPr>
                <w:rFonts w:ascii="Arial" w:eastAsia="Calibri" w:hAnsi="Arial"/>
                <w:b/>
                <w:szCs w:val="20"/>
              </w:rPr>
              <w:t>Strongly Disagree</w:t>
            </w:r>
          </w:p>
        </w:tc>
        <w:tc>
          <w:tcPr>
            <w:tcW w:w="1295" w:type="dxa"/>
            <w:tcBorders>
              <w:top w:val="single" w:sz="4" w:space="0" w:color="auto"/>
              <w:left w:val="single" w:sz="4" w:space="0" w:color="auto"/>
              <w:bottom w:val="single" w:sz="4" w:space="0" w:color="auto"/>
              <w:right w:val="single" w:sz="4" w:space="0" w:color="auto"/>
            </w:tcBorders>
            <w:hideMark/>
          </w:tcPr>
          <w:p w:rsidR="009B4B7F" w:rsidRPr="00AF113E" w:rsidP="008D4691" w14:paraId="3353DB91" w14:textId="77777777">
            <w:pPr>
              <w:spacing w:before="120" w:after="200"/>
              <w:jc w:val="center"/>
              <w:rPr>
                <w:rFonts w:ascii="Arial" w:eastAsia="Calibri" w:hAnsi="Arial"/>
                <w:b/>
                <w:szCs w:val="20"/>
              </w:rPr>
            </w:pPr>
            <w:r w:rsidRPr="00AF113E">
              <w:rPr>
                <w:rFonts w:ascii="Arial" w:eastAsia="Calibri" w:hAnsi="Arial"/>
                <w:b/>
                <w:szCs w:val="20"/>
              </w:rPr>
              <w:t xml:space="preserve">Disagree </w:t>
            </w:r>
          </w:p>
        </w:tc>
        <w:tc>
          <w:tcPr>
            <w:tcW w:w="1295" w:type="dxa"/>
            <w:tcBorders>
              <w:top w:val="single" w:sz="4" w:space="0" w:color="auto"/>
              <w:left w:val="single" w:sz="4" w:space="0" w:color="auto"/>
              <w:bottom w:val="single" w:sz="4" w:space="0" w:color="auto"/>
              <w:right w:val="single" w:sz="4" w:space="0" w:color="auto"/>
            </w:tcBorders>
            <w:hideMark/>
          </w:tcPr>
          <w:p w:rsidR="009B4B7F" w:rsidRPr="00AF113E" w:rsidP="008D4691" w14:paraId="331B180D" w14:textId="77777777">
            <w:pPr>
              <w:spacing w:before="120" w:after="200"/>
              <w:jc w:val="center"/>
              <w:rPr>
                <w:rFonts w:ascii="Arial" w:eastAsia="Calibri" w:hAnsi="Arial"/>
                <w:b/>
                <w:szCs w:val="20"/>
              </w:rPr>
            </w:pPr>
            <w:r w:rsidRPr="00AF113E">
              <w:rPr>
                <w:rFonts w:ascii="Arial" w:eastAsia="Calibri" w:hAnsi="Arial"/>
                <w:b/>
                <w:szCs w:val="20"/>
              </w:rPr>
              <w:t>Neutral</w:t>
            </w:r>
          </w:p>
        </w:tc>
        <w:tc>
          <w:tcPr>
            <w:tcW w:w="1295" w:type="dxa"/>
            <w:tcBorders>
              <w:top w:val="single" w:sz="4" w:space="0" w:color="auto"/>
              <w:left w:val="single" w:sz="4" w:space="0" w:color="auto"/>
              <w:bottom w:val="single" w:sz="4" w:space="0" w:color="auto"/>
              <w:right w:val="single" w:sz="4" w:space="0" w:color="auto"/>
            </w:tcBorders>
            <w:hideMark/>
          </w:tcPr>
          <w:p w:rsidR="009B4B7F" w:rsidRPr="00AF113E" w:rsidP="008D4691" w14:paraId="3176846A" w14:textId="77777777">
            <w:pPr>
              <w:spacing w:before="120" w:after="200"/>
              <w:jc w:val="center"/>
              <w:rPr>
                <w:rFonts w:ascii="Arial" w:eastAsia="Calibri" w:hAnsi="Arial"/>
                <w:b/>
                <w:szCs w:val="20"/>
              </w:rPr>
            </w:pPr>
            <w:r w:rsidRPr="00AF113E">
              <w:rPr>
                <w:rFonts w:ascii="Arial" w:eastAsia="Calibri" w:hAnsi="Arial"/>
                <w:b/>
                <w:szCs w:val="20"/>
              </w:rPr>
              <w:t xml:space="preserve">Agree </w:t>
            </w:r>
          </w:p>
        </w:tc>
        <w:tc>
          <w:tcPr>
            <w:tcW w:w="1295" w:type="dxa"/>
            <w:tcBorders>
              <w:top w:val="single" w:sz="4" w:space="0" w:color="auto"/>
              <w:left w:val="single" w:sz="4" w:space="0" w:color="auto"/>
              <w:bottom w:val="single" w:sz="4" w:space="0" w:color="auto"/>
              <w:right w:val="single" w:sz="4" w:space="0" w:color="auto"/>
            </w:tcBorders>
            <w:hideMark/>
          </w:tcPr>
          <w:p w:rsidR="009B4B7F" w:rsidRPr="00AF113E" w:rsidP="008D4691" w14:paraId="2AC29A3F" w14:textId="77777777">
            <w:pPr>
              <w:spacing w:before="120" w:after="200"/>
              <w:jc w:val="center"/>
              <w:rPr>
                <w:rFonts w:ascii="Arial" w:eastAsia="Calibri" w:hAnsi="Arial"/>
                <w:b/>
                <w:szCs w:val="20"/>
              </w:rPr>
            </w:pPr>
            <w:r w:rsidRPr="00AF113E">
              <w:rPr>
                <w:rFonts w:ascii="Arial" w:eastAsia="Calibri" w:hAnsi="Arial"/>
                <w:b/>
                <w:szCs w:val="20"/>
              </w:rPr>
              <w:t>Strongly Agree</w:t>
            </w:r>
          </w:p>
        </w:tc>
      </w:tr>
      <w:tr w14:paraId="1A30B5C8" w14:textId="77777777" w:rsidTr="004710BB">
        <w:tblPrEx>
          <w:tblW w:w="0" w:type="auto"/>
          <w:tblLook w:val="04A0"/>
        </w:tblPrEx>
        <w:trPr>
          <w:trHeight w:val="300"/>
        </w:trPr>
        <w:tc>
          <w:tcPr>
            <w:tcW w:w="2875" w:type="dxa"/>
            <w:tcBorders>
              <w:top w:val="single" w:sz="4" w:space="0" w:color="auto"/>
              <w:left w:val="single" w:sz="4" w:space="0" w:color="auto"/>
              <w:bottom w:val="single" w:sz="4" w:space="0" w:color="auto"/>
              <w:right w:val="single" w:sz="4" w:space="0" w:color="auto"/>
            </w:tcBorders>
            <w:hideMark/>
          </w:tcPr>
          <w:p w:rsidR="009B4B7F" w:rsidRPr="00AF113E" w:rsidP="008D4691" w14:paraId="6125B201" w14:textId="77777777">
            <w:pPr>
              <w:spacing w:before="120" w:after="200"/>
              <w:rPr>
                <w:rFonts w:ascii="Arial" w:eastAsia="Arial" w:hAnsi="Arial" w:cs="Arial"/>
                <w:szCs w:val="20"/>
              </w:rPr>
            </w:pPr>
            <w:r w:rsidRPr="00AF113E">
              <w:rPr>
                <w:rFonts w:ascii="Arial" w:eastAsia="Arial" w:hAnsi="Arial" w:cs="Arial"/>
                <w:szCs w:val="20"/>
              </w:rPr>
              <w:t>I tend to bounce back quickly after hard times.</w:t>
            </w: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7E2AC985" w14:textId="77777777">
            <w:pPr>
              <w:spacing w:before="120" w:after="200"/>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4A81E881" w14:textId="77777777">
            <w:pPr>
              <w:spacing w:before="120" w:after="200"/>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74C179FF" w14:textId="77777777">
            <w:pPr>
              <w:spacing w:before="120" w:after="200"/>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3D72235F" w14:textId="77777777">
            <w:pPr>
              <w:spacing w:before="120" w:after="200"/>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5EC3D78A" w14:textId="77777777">
            <w:pPr>
              <w:spacing w:before="120" w:after="200"/>
              <w:rPr>
                <w:rFonts w:ascii="Arial" w:eastAsia="Calibri" w:hAnsi="Arial"/>
                <w:szCs w:val="20"/>
              </w:rPr>
            </w:pPr>
          </w:p>
        </w:tc>
      </w:tr>
      <w:tr w14:paraId="7816EE87" w14:textId="77777777" w:rsidTr="004710BB">
        <w:tblPrEx>
          <w:tblW w:w="0" w:type="auto"/>
          <w:tblLook w:val="04A0"/>
        </w:tblPrEx>
        <w:trPr>
          <w:trHeight w:val="300"/>
        </w:trPr>
        <w:tc>
          <w:tcPr>
            <w:tcW w:w="2875" w:type="dxa"/>
            <w:tcBorders>
              <w:top w:val="single" w:sz="4" w:space="0" w:color="auto"/>
              <w:left w:val="single" w:sz="4" w:space="0" w:color="auto"/>
              <w:bottom w:val="single" w:sz="4" w:space="0" w:color="auto"/>
              <w:right w:val="single" w:sz="4" w:space="0" w:color="auto"/>
            </w:tcBorders>
            <w:hideMark/>
          </w:tcPr>
          <w:p w:rsidR="009B4B7F" w:rsidRPr="00AF113E" w:rsidP="008D4691" w14:paraId="59BA7BAB" w14:textId="77777777">
            <w:pPr>
              <w:spacing w:before="120" w:after="200"/>
              <w:rPr>
                <w:rFonts w:ascii="Arial" w:eastAsia="Arial" w:hAnsi="Arial" w:cs="Arial"/>
                <w:szCs w:val="20"/>
              </w:rPr>
            </w:pPr>
            <w:r w:rsidRPr="00AF113E">
              <w:rPr>
                <w:rFonts w:ascii="Arial" w:eastAsia="Arial" w:hAnsi="Arial" w:cs="Arial"/>
                <w:szCs w:val="20"/>
              </w:rPr>
              <w:t>I have a hard time making it through stressful events.</w:t>
            </w: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622729EF" w14:textId="77777777">
            <w:pPr>
              <w:spacing w:before="120" w:after="200"/>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1380955C" w14:textId="77777777">
            <w:pPr>
              <w:spacing w:before="120" w:after="200"/>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46EEB49A" w14:textId="77777777">
            <w:pPr>
              <w:spacing w:before="120" w:after="200"/>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4E934B0A" w14:textId="77777777">
            <w:pPr>
              <w:spacing w:before="120" w:after="200"/>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03B2A956" w14:textId="77777777">
            <w:pPr>
              <w:spacing w:before="120" w:after="200"/>
              <w:rPr>
                <w:rFonts w:ascii="Arial" w:eastAsia="Calibri" w:hAnsi="Arial"/>
                <w:szCs w:val="20"/>
              </w:rPr>
            </w:pPr>
          </w:p>
        </w:tc>
      </w:tr>
      <w:tr w14:paraId="03CCA8BE" w14:textId="77777777" w:rsidTr="004710BB">
        <w:tblPrEx>
          <w:tblW w:w="0" w:type="auto"/>
          <w:tblLook w:val="04A0"/>
        </w:tblPrEx>
        <w:trPr>
          <w:trHeight w:val="890"/>
        </w:trPr>
        <w:tc>
          <w:tcPr>
            <w:tcW w:w="2875" w:type="dxa"/>
            <w:tcBorders>
              <w:top w:val="single" w:sz="4" w:space="0" w:color="auto"/>
              <w:left w:val="single" w:sz="4" w:space="0" w:color="auto"/>
              <w:bottom w:val="single" w:sz="4" w:space="0" w:color="auto"/>
              <w:right w:val="single" w:sz="4" w:space="0" w:color="auto"/>
            </w:tcBorders>
            <w:hideMark/>
          </w:tcPr>
          <w:p w:rsidR="009B4B7F" w:rsidRPr="00AF113E" w:rsidP="008D4691" w14:paraId="22C9AA47" w14:textId="77777777">
            <w:pPr>
              <w:spacing w:before="120" w:after="200"/>
              <w:rPr>
                <w:rFonts w:ascii="Arial" w:eastAsia="Arial" w:hAnsi="Arial" w:cs="Arial"/>
                <w:szCs w:val="20"/>
              </w:rPr>
            </w:pPr>
            <w:r w:rsidRPr="00AF113E">
              <w:rPr>
                <w:rFonts w:ascii="Arial" w:eastAsia="Arial" w:hAnsi="Arial" w:cs="Arial"/>
                <w:szCs w:val="20"/>
              </w:rPr>
              <w:t>It does not take me long to recover from a stressful event.</w:t>
            </w: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2D963BBD" w14:textId="77777777">
            <w:pPr>
              <w:spacing w:before="120" w:after="200"/>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777E823F" w14:textId="77777777">
            <w:pPr>
              <w:spacing w:before="120" w:after="200"/>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4B579AC1" w14:textId="77777777">
            <w:pPr>
              <w:spacing w:before="120" w:after="200"/>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7AD8BF4B" w14:textId="77777777">
            <w:pPr>
              <w:spacing w:before="120" w:after="200"/>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682F90A3" w14:textId="77777777">
            <w:pPr>
              <w:spacing w:before="120" w:after="200"/>
              <w:rPr>
                <w:rFonts w:ascii="Arial" w:eastAsia="Calibri" w:hAnsi="Arial"/>
                <w:szCs w:val="20"/>
              </w:rPr>
            </w:pPr>
          </w:p>
        </w:tc>
      </w:tr>
      <w:tr w14:paraId="320FB74C" w14:textId="77777777" w:rsidTr="004710BB">
        <w:tblPrEx>
          <w:tblW w:w="0" w:type="auto"/>
          <w:tblLook w:val="04A0"/>
        </w:tblPrEx>
        <w:trPr>
          <w:trHeight w:val="300"/>
        </w:trPr>
        <w:tc>
          <w:tcPr>
            <w:tcW w:w="2875" w:type="dxa"/>
            <w:tcBorders>
              <w:top w:val="single" w:sz="4" w:space="0" w:color="auto"/>
              <w:left w:val="single" w:sz="4" w:space="0" w:color="auto"/>
              <w:bottom w:val="single" w:sz="4" w:space="0" w:color="auto"/>
              <w:right w:val="single" w:sz="4" w:space="0" w:color="auto"/>
            </w:tcBorders>
            <w:hideMark/>
          </w:tcPr>
          <w:p w:rsidR="009B4B7F" w:rsidRPr="00AF113E" w:rsidP="008D4691" w14:paraId="5D72273C" w14:textId="77777777">
            <w:pPr>
              <w:spacing w:before="120" w:after="200"/>
              <w:rPr>
                <w:rFonts w:ascii="Arial" w:eastAsia="Arial" w:hAnsi="Arial" w:cs="Arial"/>
                <w:szCs w:val="20"/>
              </w:rPr>
            </w:pPr>
            <w:r w:rsidRPr="00AF113E">
              <w:rPr>
                <w:rFonts w:ascii="Arial" w:eastAsia="Arial" w:hAnsi="Arial" w:cs="Arial"/>
                <w:szCs w:val="20"/>
              </w:rPr>
              <w:t>It is hard for me to snap back when something bad happens.</w:t>
            </w: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7F581B0F" w14:textId="77777777">
            <w:pPr>
              <w:spacing w:before="120" w:after="200"/>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72130EB9" w14:textId="77777777">
            <w:pPr>
              <w:spacing w:before="120" w:after="200"/>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6028CE35" w14:textId="77777777">
            <w:pPr>
              <w:spacing w:before="120" w:after="200"/>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187BC2F7" w14:textId="77777777">
            <w:pPr>
              <w:spacing w:before="120" w:after="200"/>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5EF32CEF" w14:textId="77777777">
            <w:pPr>
              <w:spacing w:before="120" w:after="200"/>
              <w:rPr>
                <w:rFonts w:ascii="Arial" w:eastAsia="Calibri" w:hAnsi="Arial"/>
                <w:szCs w:val="20"/>
              </w:rPr>
            </w:pPr>
          </w:p>
        </w:tc>
      </w:tr>
      <w:tr w14:paraId="76D7E4C2" w14:textId="77777777" w:rsidTr="004710BB">
        <w:tblPrEx>
          <w:tblW w:w="0" w:type="auto"/>
          <w:tblLook w:val="04A0"/>
        </w:tblPrEx>
        <w:trPr>
          <w:trHeight w:val="300"/>
        </w:trPr>
        <w:tc>
          <w:tcPr>
            <w:tcW w:w="2875" w:type="dxa"/>
            <w:tcBorders>
              <w:top w:val="single" w:sz="4" w:space="0" w:color="auto"/>
              <w:left w:val="single" w:sz="4" w:space="0" w:color="auto"/>
              <w:bottom w:val="single" w:sz="4" w:space="0" w:color="auto"/>
              <w:right w:val="single" w:sz="4" w:space="0" w:color="auto"/>
            </w:tcBorders>
            <w:hideMark/>
          </w:tcPr>
          <w:p w:rsidR="009B4B7F" w:rsidRPr="00AF113E" w:rsidP="008D4691" w14:paraId="1FF7BCB9" w14:textId="77777777">
            <w:pPr>
              <w:spacing w:before="120" w:after="200"/>
              <w:rPr>
                <w:rFonts w:ascii="Arial" w:eastAsia="Arial" w:hAnsi="Arial" w:cs="Arial"/>
                <w:szCs w:val="20"/>
              </w:rPr>
            </w:pPr>
            <w:r w:rsidRPr="00AF113E">
              <w:rPr>
                <w:rFonts w:ascii="Arial" w:eastAsia="Arial" w:hAnsi="Arial" w:cs="Arial"/>
                <w:szCs w:val="20"/>
              </w:rPr>
              <w:t>I usually come through difficult times with little trouble.</w:t>
            </w: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7E0FBE13" w14:textId="77777777">
            <w:pPr>
              <w:spacing w:before="120" w:after="200"/>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3CFBD9EF" w14:textId="77777777">
            <w:pPr>
              <w:spacing w:before="120" w:after="200"/>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24E4898E" w14:textId="77777777">
            <w:pPr>
              <w:spacing w:before="120" w:after="200"/>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6E7DDD5B" w14:textId="77777777">
            <w:pPr>
              <w:spacing w:before="120" w:after="200"/>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6DA1E4EA" w14:textId="77777777">
            <w:pPr>
              <w:spacing w:before="120" w:after="200"/>
              <w:rPr>
                <w:rFonts w:ascii="Arial" w:eastAsia="Calibri" w:hAnsi="Arial"/>
                <w:szCs w:val="20"/>
              </w:rPr>
            </w:pPr>
          </w:p>
        </w:tc>
      </w:tr>
      <w:tr w14:paraId="7B7E9A5B" w14:textId="77777777" w:rsidTr="004710BB">
        <w:tblPrEx>
          <w:tblW w:w="0" w:type="auto"/>
          <w:tblLook w:val="04A0"/>
        </w:tblPrEx>
        <w:trPr>
          <w:trHeight w:val="300"/>
        </w:trPr>
        <w:tc>
          <w:tcPr>
            <w:tcW w:w="2875" w:type="dxa"/>
            <w:tcBorders>
              <w:top w:val="single" w:sz="4" w:space="0" w:color="auto"/>
              <w:left w:val="single" w:sz="4" w:space="0" w:color="auto"/>
              <w:bottom w:val="single" w:sz="4" w:space="0" w:color="auto"/>
              <w:right w:val="single" w:sz="4" w:space="0" w:color="auto"/>
            </w:tcBorders>
            <w:hideMark/>
          </w:tcPr>
          <w:p w:rsidR="009B4B7F" w:rsidRPr="00AF113E" w:rsidP="008D4691" w14:paraId="536FDB24" w14:textId="77777777">
            <w:pPr>
              <w:spacing w:before="120" w:after="200"/>
              <w:rPr>
                <w:rFonts w:ascii="Arial" w:eastAsia="Arial" w:hAnsi="Arial" w:cs="Arial"/>
                <w:szCs w:val="20"/>
              </w:rPr>
            </w:pPr>
            <w:r w:rsidRPr="00AF113E">
              <w:rPr>
                <w:rFonts w:ascii="Arial" w:eastAsia="Arial" w:hAnsi="Arial" w:cs="Arial"/>
                <w:szCs w:val="20"/>
              </w:rPr>
              <w:t>I tend to take a long time to get over setbacks in my life.</w:t>
            </w: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0536C6E1" w14:textId="77777777">
            <w:pPr>
              <w:spacing w:before="120" w:after="200"/>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21784E34" w14:textId="77777777">
            <w:pPr>
              <w:spacing w:before="120" w:after="200"/>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1F5CD7AA" w14:textId="77777777">
            <w:pPr>
              <w:spacing w:before="120" w:after="200"/>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47CA6621" w14:textId="77777777">
            <w:pPr>
              <w:spacing w:before="120" w:after="200"/>
              <w:rPr>
                <w:rFonts w:ascii="Arial" w:eastAsia="Calibri" w:hAnsi="Arial"/>
                <w:szCs w:val="20"/>
              </w:rPr>
            </w:pPr>
          </w:p>
        </w:tc>
        <w:tc>
          <w:tcPr>
            <w:tcW w:w="1295" w:type="dxa"/>
            <w:tcBorders>
              <w:top w:val="single" w:sz="4" w:space="0" w:color="auto"/>
              <w:left w:val="single" w:sz="4" w:space="0" w:color="auto"/>
              <w:bottom w:val="single" w:sz="4" w:space="0" w:color="auto"/>
              <w:right w:val="single" w:sz="4" w:space="0" w:color="auto"/>
            </w:tcBorders>
          </w:tcPr>
          <w:p w:rsidR="009B4B7F" w:rsidRPr="00AF113E" w:rsidP="008D4691" w14:paraId="3ABCE3DE" w14:textId="77777777">
            <w:pPr>
              <w:spacing w:before="120" w:after="200"/>
              <w:rPr>
                <w:rFonts w:ascii="Arial" w:eastAsia="Calibri" w:hAnsi="Arial"/>
                <w:szCs w:val="20"/>
              </w:rPr>
            </w:pPr>
          </w:p>
        </w:tc>
      </w:tr>
    </w:tbl>
    <w:p w:rsidR="009B4B7F" w:rsidRPr="00AF113E" w:rsidP="008D4691" w14:paraId="42F485AD" w14:textId="77777777">
      <w:pPr>
        <w:keepNext/>
        <w:keepLines/>
        <w:widowControl/>
        <w:autoSpaceDE/>
        <w:autoSpaceDN/>
        <w:adjustRightInd/>
        <w:spacing w:before="300" w:after="120"/>
        <w:ind w:firstLine="360"/>
        <w:rPr>
          <w:rFonts w:ascii="Arial" w:hAnsi="Arial" w:eastAsiaTheme="minorEastAsia" w:cs="Arial"/>
          <w:szCs w:val="20"/>
        </w:rPr>
      </w:pPr>
      <w:r w:rsidRPr="00AF113E">
        <w:rPr>
          <w:rFonts w:ascii="Arial" w:hAnsi="Arial" w:eastAsiaTheme="minorEastAsia" w:cs="Arial"/>
          <w:szCs w:val="20"/>
        </w:rPr>
        <w:t xml:space="preserve">Q45. *In general, how would you rate your </w:t>
      </w:r>
      <w:r w:rsidRPr="00AF113E">
        <w:rPr>
          <w:rFonts w:ascii="Arial" w:hAnsi="Arial" w:eastAsiaTheme="minorEastAsia" w:cs="Arial"/>
          <w:b/>
          <w:szCs w:val="20"/>
          <w:u w:val="single"/>
        </w:rPr>
        <w:t xml:space="preserve">overall mental health </w:t>
      </w:r>
      <w:r w:rsidRPr="00AF113E">
        <w:rPr>
          <w:rFonts w:ascii="Arial" w:hAnsi="Arial" w:eastAsiaTheme="minorEastAsia" w:cs="Arial"/>
          <w:szCs w:val="20"/>
        </w:rPr>
        <w:t>now:</w:t>
      </w:r>
    </w:p>
    <w:p w:rsidR="009B4B7F" w:rsidRPr="00AF113E" w:rsidP="008D4691" w14:paraId="39B917FD" w14:textId="77777777">
      <w:pPr>
        <w:widowControl/>
        <w:numPr>
          <w:ilvl w:val="0"/>
          <w:numId w:val="4"/>
        </w:numPr>
        <w:tabs>
          <w:tab w:val="left" w:pos="1080"/>
        </w:tabs>
        <w:autoSpaceDE/>
        <w:autoSpaceDN/>
        <w:adjustRightInd/>
        <w:spacing w:before="40" w:after="40"/>
        <w:ind w:left="720"/>
        <w:rPr>
          <w:rFonts w:ascii="Arial" w:eastAsia="Calibri" w:hAnsi="Arial"/>
          <w:szCs w:val="20"/>
        </w:rPr>
      </w:pPr>
      <w:r w:rsidRPr="00AF113E">
        <w:rPr>
          <w:rFonts w:ascii="Arial" w:eastAsia="Calibri" w:hAnsi="Arial"/>
          <w:szCs w:val="20"/>
        </w:rPr>
        <w:t xml:space="preserve">Excellent </w:t>
      </w:r>
    </w:p>
    <w:p w:rsidR="009B4B7F" w:rsidRPr="00AF113E" w:rsidP="008D4691" w14:paraId="0CDA0C18" w14:textId="77777777">
      <w:pPr>
        <w:widowControl/>
        <w:numPr>
          <w:ilvl w:val="0"/>
          <w:numId w:val="4"/>
        </w:numPr>
        <w:tabs>
          <w:tab w:val="left" w:pos="1080"/>
        </w:tabs>
        <w:autoSpaceDE/>
        <w:autoSpaceDN/>
        <w:adjustRightInd/>
        <w:spacing w:before="40" w:after="40"/>
        <w:ind w:left="720"/>
        <w:rPr>
          <w:rFonts w:ascii="Arial" w:eastAsia="Calibri" w:hAnsi="Arial"/>
          <w:szCs w:val="20"/>
        </w:rPr>
      </w:pPr>
      <w:r w:rsidRPr="00AF113E">
        <w:rPr>
          <w:rFonts w:ascii="Arial" w:eastAsia="Calibri" w:hAnsi="Arial"/>
          <w:szCs w:val="20"/>
        </w:rPr>
        <w:t xml:space="preserve">Very good </w:t>
      </w:r>
    </w:p>
    <w:p w:rsidR="009B4B7F" w:rsidRPr="00AF113E" w:rsidP="008D4691" w14:paraId="240EBDA0" w14:textId="77777777">
      <w:pPr>
        <w:widowControl/>
        <w:numPr>
          <w:ilvl w:val="0"/>
          <w:numId w:val="4"/>
        </w:numPr>
        <w:tabs>
          <w:tab w:val="left" w:pos="1080"/>
        </w:tabs>
        <w:autoSpaceDE/>
        <w:autoSpaceDN/>
        <w:adjustRightInd/>
        <w:spacing w:before="40" w:after="40"/>
        <w:ind w:left="720"/>
        <w:rPr>
          <w:rFonts w:ascii="Arial" w:eastAsia="Calibri" w:hAnsi="Arial"/>
          <w:szCs w:val="20"/>
        </w:rPr>
      </w:pPr>
      <w:r w:rsidRPr="00AF113E">
        <w:rPr>
          <w:rFonts w:ascii="Arial" w:eastAsia="Calibri" w:hAnsi="Arial"/>
          <w:szCs w:val="20"/>
        </w:rPr>
        <w:t xml:space="preserve">Good </w:t>
      </w:r>
    </w:p>
    <w:p w:rsidR="009B4B7F" w:rsidRPr="00AF113E" w:rsidP="008D4691" w14:paraId="648D72D9" w14:textId="77777777">
      <w:pPr>
        <w:widowControl/>
        <w:numPr>
          <w:ilvl w:val="0"/>
          <w:numId w:val="4"/>
        </w:numPr>
        <w:tabs>
          <w:tab w:val="left" w:pos="1080"/>
        </w:tabs>
        <w:autoSpaceDE/>
        <w:autoSpaceDN/>
        <w:adjustRightInd/>
        <w:spacing w:before="40" w:after="40"/>
        <w:ind w:left="720"/>
        <w:rPr>
          <w:rFonts w:ascii="Arial" w:eastAsia="Calibri" w:hAnsi="Arial"/>
          <w:szCs w:val="20"/>
        </w:rPr>
      </w:pPr>
      <w:r w:rsidRPr="00AF113E">
        <w:rPr>
          <w:rFonts w:ascii="Arial" w:eastAsia="Calibri" w:hAnsi="Arial"/>
          <w:szCs w:val="20"/>
        </w:rPr>
        <w:t xml:space="preserve">Fair </w:t>
      </w:r>
    </w:p>
    <w:p w:rsidR="009B4B7F" w:rsidRPr="00AF113E" w:rsidP="008D4691" w14:paraId="217BD2DD" w14:textId="77777777">
      <w:pPr>
        <w:widowControl/>
        <w:numPr>
          <w:ilvl w:val="0"/>
          <w:numId w:val="4"/>
        </w:numPr>
        <w:tabs>
          <w:tab w:val="left" w:pos="1080"/>
        </w:tabs>
        <w:autoSpaceDE/>
        <w:autoSpaceDN/>
        <w:adjustRightInd/>
        <w:spacing w:before="40" w:after="40"/>
        <w:ind w:left="720"/>
        <w:rPr>
          <w:rFonts w:ascii="Arial" w:eastAsia="Calibri" w:hAnsi="Arial"/>
          <w:szCs w:val="20"/>
        </w:rPr>
      </w:pPr>
      <w:r w:rsidRPr="00AF113E">
        <w:rPr>
          <w:rFonts w:ascii="Arial" w:eastAsia="Calibri" w:hAnsi="Arial"/>
          <w:szCs w:val="20"/>
        </w:rPr>
        <w:t>Poor</w:t>
      </w:r>
    </w:p>
    <w:p w:rsidR="009B4B7F" w:rsidRPr="00AF113E" w:rsidP="008D4691" w14:paraId="26552E92" w14:textId="77777777">
      <w:pPr>
        <w:rPr>
          <w:rFonts w:eastAsia="Calibri"/>
          <w:sz w:val="24"/>
        </w:rPr>
      </w:pPr>
    </w:p>
    <w:p w:rsidR="009B4B7F" w:rsidRPr="00AF113E" w:rsidP="008D4691" w14:paraId="2CE8590D" w14:textId="5C7DEF3E">
      <w:pPr>
        <w:rPr>
          <w:rFonts w:eastAsia="Calibri"/>
          <w:sz w:val="24"/>
        </w:rPr>
      </w:pPr>
      <w:r w:rsidRPr="00AF113E">
        <w:rPr>
          <w:rFonts w:eastAsia="Calibri"/>
          <w:sz w:val="24"/>
        </w:rPr>
        <w:t>In addition, the U.S. Department of Health &amp; Human Services (HHS) requires that information about race and ethnicity be collected on all HHS data collection instruments (ASPE, 2011). The proposed questions below have been revised to conform with existing OMB standards and align with those used in the 2020 Census. As noted above, the Healthcare Workforce Survey Informed Consent statement reads that a respondent’s decision to complete the survey is voluntary, that they can stop at any time, and that they do not have to answer any questions they do not want to answer.</w:t>
      </w:r>
    </w:p>
    <w:p w:rsidR="009B4B7F" w:rsidRPr="00AF113E" w:rsidP="008D4691" w14:paraId="68AD2289" w14:textId="77777777">
      <w:pPr>
        <w:keepNext/>
        <w:keepLines/>
        <w:widowControl/>
        <w:autoSpaceDE/>
        <w:autoSpaceDN/>
        <w:adjustRightInd/>
        <w:spacing w:before="300" w:after="120"/>
        <w:rPr>
          <w:rFonts w:ascii="Arial" w:hAnsi="Arial" w:eastAsiaTheme="minorEastAsia"/>
          <w:szCs w:val="20"/>
        </w:rPr>
      </w:pPr>
      <w:r w:rsidRPr="00AF113E">
        <w:rPr>
          <w:rFonts w:ascii="Arial" w:hAnsi="Arial" w:eastAsiaTheme="minorEastAsia"/>
          <w:szCs w:val="20"/>
        </w:rPr>
        <w:t>Are you Hispanic or Latino/a? Select one.</w:t>
      </w:r>
    </w:p>
    <w:p w:rsidR="009B4B7F" w:rsidRPr="00AF113E" w:rsidP="008D4691" w14:paraId="5512C14D" w14:textId="77777777">
      <w:pPr>
        <w:widowControl/>
        <w:numPr>
          <w:ilvl w:val="0"/>
          <w:numId w:val="4"/>
        </w:numPr>
        <w:tabs>
          <w:tab w:val="left" w:pos="1080"/>
        </w:tabs>
        <w:autoSpaceDE/>
        <w:autoSpaceDN/>
        <w:adjustRightInd/>
        <w:spacing w:before="40" w:after="40"/>
        <w:ind w:left="720"/>
        <w:rPr>
          <w:rFonts w:ascii="Arial" w:eastAsia="Calibri" w:hAnsi="Arial"/>
          <w:szCs w:val="20"/>
        </w:rPr>
      </w:pPr>
      <w:r w:rsidRPr="00AF113E">
        <w:rPr>
          <w:rFonts w:ascii="Arial" w:eastAsia="Calibri" w:hAnsi="Arial"/>
          <w:szCs w:val="20"/>
        </w:rPr>
        <w:t>Yes</w:t>
      </w:r>
    </w:p>
    <w:p w:rsidR="009B4B7F" w:rsidRPr="00AF113E" w:rsidP="008D4691" w14:paraId="4B8E9784" w14:textId="77777777">
      <w:pPr>
        <w:widowControl/>
        <w:numPr>
          <w:ilvl w:val="0"/>
          <w:numId w:val="4"/>
        </w:numPr>
        <w:tabs>
          <w:tab w:val="left" w:pos="1080"/>
        </w:tabs>
        <w:autoSpaceDE/>
        <w:autoSpaceDN/>
        <w:adjustRightInd/>
        <w:spacing w:before="40" w:after="40"/>
        <w:ind w:left="720"/>
        <w:rPr>
          <w:rFonts w:ascii="Arial" w:eastAsia="Calibri" w:hAnsi="Arial"/>
          <w:szCs w:val="20"/>
        </w:rPr>
      </w:pPr>
      <w:r w:rsidRPr="00AF113E">
        <w:rPr>
          <w:rFonts w:ascii="Arial" w:eastAsia="Calibri" w:hAnsi="Arial"/>
          <w:szCs w:val="20"/>
        </w:rPr>
        <w:t>No</w:t>
      </w:r>
    </w:p>
    <w:p w:rsidR="009B4B7F" w:rsidRPr="00AF113E" w:rsidP="008D4691" w14:paraId="3857760D" w14:textId="77777777">
      <w:pPr>
        <w:keepNext/>
        <w:keepLines/>
        <w:widowControl/>
        <w:autoSpaceDE/>
        <w:autoSpaceDN/>
        <w:adjustRightInd/>
        <w:spacing w:before="300" w:after="120"/>
        <w:rPr>
          <w:rFonts w:ascii="Arial" w:hAnsi="Arial" w:eastAsiaTheme="minorEastAsia"/>
          <w:b/>
          <w:bCs/>
          <w:szCs w:val="20"/>
        </w:rPr>
      </w:pPr>
      <w:r w:rsidRPr="00AF113E">
        <w:rPr>
          <w:rFonts w:ascii="Arial" w:hAnsi="Arial" w:eastAsiaTheme="minorEastAsia"/>
          <w:b/>
          <w:bCs/>
          <w:szCs w:val="20"/>
        </w:rPr>
        <w:t>What is your race? Select all that apply.</w:t>
      </w:r>
    </w:p>
    <w:p w:rsidR="009B4B7F" w:rsidRPr="00AF113E" w:rsidP="008D4691" w14:paraId="0E589510" w14:textId="77777777">
      <w:pPr>
        <w:widowControl/>
        <w:numPr>
          <w:ilvl w:val="0"/>
          <w:numId w:val="4"/>
        </w:numPr>
        <w:tabs>
          <w:tab w:val="left" w:pos="1080"/>
        </w:tabs>
        <w:autoSpaceDE/>
        <w:autoSpaceDN/>
        <w:adjustRightInd/>
        <w:spacing w:before="40" w:after="40"/>
        <w:ind w:left="720"/>
        <w:rPr>
          <w:rFonts w:ascii="Arial" w:eastAsia="Calibri" w:hAnsi="Arial"/>
          <w:szCs w:val="20"/>
        </w:rPr>
      </w:pPr>
      <w:r w:rsidRPr="00AF113E">
        <w:rPr>
          <w:rFonts w:ascii="Arial" w:eastAsia="Calibri" w:hAnsi="Arial"/>
          <w:szCs w:val="20"/>
        </w:rPr>
        <w:t>American Indian or Alaska Native</w:t>
      </w:r>
    </w:p>
    <w:p w:rsidR="009B4B7F" w:rsidRPr="00AF113E" w:rsidP="008D4691" w14:paraId="775B2D19" w14:textId="77777777">
      <w:pPr>
        <w:widowControl/>
        <w:numPr>
          <w:ilvl w:val="0"/>
          <w:numId w:val="4"/>
        </w:numPr>
        <w:tabs>
          <w:tab w:val="left" w:pos="1080"/>
        </w:tabs>
        <w:autoSpaceDE/>
        <w:autoSpaceDN/>
        <w:adjustRightInd/>
        <w:spacing w:before="40" w:after="40"/>
        <w:ind w:left="720"/>
        <w:rPr>
          <w:rFonts w:ascii="Arial" w:eastAsia="Calibri" w:hAnsi="Arial"/>
          <w:szCs w:val="20"/>
        </w:rPr>
      </w:pPr>
      <w:r w:rsidRPr="00AF113E">
        <w:rPr>
          <w:rFonts w:ascii="Arial" w:eastAsia="Calibri" w:hAnsi="Arial"/>
          <w:szCs w:val="20"/>
        </w:rPr>
        <w:t>Asian</w:t>
      </w:r>
    </w:p>
    <w:p w:rsidR="009B4B7F" w:rsidRPr="00AF113E" w:rsidP="008D4691" w14:paraId="7FDE1150" w14:textId="77777777">
      <w:pPr>
        <w:widowControl/>
        <w:numPr>
          <w:ilvl w:val="0"/>
          <w:numId w:val="4"/>
        </w:numPr>
        <w:tabs>
          <w:tab w:val="left" w:pos="1080"/>
        </w:tabs>
        <w:autoSpaceDE/>
        <w:autoSpaceDN/>
        <w:adjustRightInd/>
        <w:spacing w:before="40" w:after="40"/>
        <w:ind w:left="720"/>
        <w:rPr>
          <w:rFonts w:ascii="Arial" w:eastAsia="Calibri" w:hAnsi="Arial"/>
          <w:szCs w:val="20"/>
        </w:rPr>
      </w:pPr>
      <w:r w:rsidRPr="00AF113E">
        <w:rPr>
          <w:rFonts w:ascii="Arial" w:eastAsia="Calibri" w:hAnsi="Arial"/>
          <w:szCs w:val="20"/>
        </w:rPr>
        <w:t>Black or African American</w:t>
      </w:r>
    </w:p>
    <w:p w:rsidR="009B4B7F" w:rsidRPr="00AF113E" w:rsidP="008D4691" w14:paraId="054B265F" w14:textId="77777777">
      <w:pPr>
        <w:widowControl/>
        <w:numPr>
          <w:ilvl w:val="0"/>
          <w:numId w:val="4"/>
        </w:numPr>
        <w:tabs>
          <w:tab w:val="left" w:pos="1080"/>
        </w:tabs>
        <w:autoSpaceDE/>
        <w:autoSpaceDN/>
        <w:adjustRightInd/>
        <w:spacing w:before="40" w:after="40"/>
        <w:ind w:left="720"/>
        <w:rPr>
          <w:rFonts w:ascii="Arial" w:eastAsia="Calibri" w:hAnsi="Arial"/>
          <w:szCs w:val="20"/>
        </w:rPr>
      </w:pPr>
      <w:r w:rsidRPr="00AF113E">
        <w:rPr>
          <w:rFonts w:ascii="Arial" w:eastAsia="Calibri" w:hAnsi="Arial"/>
          <w:szCs w:val="20"/>
        </w:rPr>
        <w:t>Native Hawaiian or Other Pacific Islander</w:t>
      </w:r>
    </w:p>
    <w:p w:rsidR="009B4B7F" w:rsidRPr="00AF113E" w:rsidP="008D4691" w14:paraId="727E4DD1" w14:textId="6719F812">
      <w:pPr>
        <w:widowControl/>
        <w:numPr>
          <w:ilvl w:val="0"/>
          <w:numId w:val="4"/>
        </w:numPr>
        <w:tabs>
          <w:tab w:val="left" w:pos="1080"/>
        </w:tabs>
        <w:autoSpaceDE/>
        <w:autoSpaceDN/>
        <w:adjustRightInd/>
        <w:spacing w:before="40" w:after="40"/>
        <w:ind w:left="720"/>
        <w:rPr>
          <w:rFonts w:ascii="Arial" w:eastAsia="Calibri" w:hAnsi="Arial"/>
          <w:szCs w:val="20"/>
        </w:rPr>
      </w:pPr>
      <w:r w:rsidRPr="00AF113E">
        <w:rPr>
          <w:rFonts w:ascii="Arial" w:eastAsia="Calibri" w:hAnsi="Arial"/>
          <w:szCs w:val="20"/>
        </w:rPr>
        <w:t>White</w:t>
      </w:r>
    </w:p>
    <w:p w:rsidR="009B4B7F" w:rsidRPr="00AF113E" w:rsidP="008D4691" w14:paraId="727C4E46" w14:textId="77777777">
      <w:pPr>
        <w:widowControl/>
        <w:numPr>
          <w:ilvl w:val="0"/>
          <w:numId w:val="4"/>
        </w:numPr>
        <w:tabs>
          <w:tab w:val="left" w:pos="1080"/>
        </w:tabs>
        <w:spacing w:before="40" w:after="40"/>
        <w:ind w:left="720"/>
        <w:rPr>
          <w:rFonts w:ascii="Arial" w:eastAsia="Calibri" w:hAnsi="Arial"/>
          <w:szCs w:val="20"/>
        </w:rPr>
      </w:pPr>
      <w:r w:rsidRPr="00AF113E">
        <w:rPr>
          <w:rFonts w:ascii="Arial" w:eastAsia="Calibri" w:hAnsi="Arial"/>
          <w:szCs w:val="20"/>
        </w:rPr>
        <w:t xml:space="preserve">Prefer not to </w:t>
      </w:r>
      <w:r w:rsidRPr="00AF113E">
        <w:rPr>
          <w:rFonts w:ascii="Arial" w:eastAsia="Calibri" w:hAnsi="Arial"/>
          <w:szCs w:val="20"/>
        </w:rPr>
        <w:t>answer</w:t>
      </w:r>
    </w:p>
    <w:p w:rsidR="009B4B7F" w:rsidRPr="00AF113E" w:rsidP="008D4691" w14:paraId="25D3BD4E" w14:textId="77777777">
      <w:pPr>
        <w:rPr>
          <w:rFonts w:ascii="Calibri" w:eastAsia="Calibri" w:hAnsi="Calibri" w:cs="Calibri"/>
          <w:sz w:val="22"/>
          <w:szCs w:val="22"/>
        </w:rPr>
      </w:pPr>
    </w:p>
    <w:p w:rsidR="009B4B7F" w:rsidRPr="00AF113E" w:rsidP="008D4691" w14:paraId="47122623" w14:textId="1856AA4F">
      <w:pPr>
        <w:pStyle w:val="ListParagraph"/>
        <w:numPr>
          <w:ilvl w:val="0"/>
          <w:numId w:val="10"/>
        </w:numPr>
        <w:tabs>
          <w:tab w:val="num" w:pos="360"/>
          <w:tab w:val="num" w:pos="1080"/>
        </w:tabs>
        <w:spacing w:before="240"/>
        <w:outlineLvl w:val="2"/>
        <w:rPr>
          <w:rFonts w:ascii="Arial" w:hAnsi="Arial" w:cs="Arial"/>
          <w:b/>
          <w:sz w:val="24"/>
        </w:rPr>
      </w:pPr>
      <w:r w:rsidRPr="00AF113E">
        <w:rPr>
          <w:rFonts w:ascii="Arial" w:hAnsi="Arial" w:cs="Arial"/>
          <w:b/>
          <w:sz w:val="24"/>
        </w:rPr>
        <w:t xml:space="preserve"> </w:t>
      </w:r>
      <w:bookmarkStart w:id="64" w:name="_Toc132315782"/>
      <w:r w:rsidRPr="00AF113E">
        <w:rPr>
          <w:rFonts w:ascii="Arial" w:hAnsi="Arial" w:cs="Arial"/>
          <w:b/>
          <w:sz w:val="24"/>
          <w:u w:val="single"/>
        </w:rPr>
        <w:t>Estimates of Annualized Hour and Cost Burden</w:t>
      </w:r>
      <w:bookmarkEnd w:id="64"/>
      <w:r w:rsidRPr="00AF113E">
        <w:rPr>
          <w:rFonts w:ascii="Arial" w:hAnsi="Arial" w:cs="Arial"/>
          <w:b/>
          <w:sz w:val="24"/>
          <w:u w:val="single"/>
        </w:rPr>
        <w:t xml:space="preserve">  </w:t>
      </w:r>
    </w:p>
    <w:p w:rsidR="00AD1FBA" w:rsidRPr="008D4691" w:rsidP="008D4691" w14:paraId="624EFE2C" w14:textId="50338D47">
      <w:pPr>
        <w:spacing w:before="240"/>
        <w:rPr>
          <w:rStyle w:val="normaltextrun"/>
          <w:shd w:val="clear" w:color="auto" w:fill="FFFFFF"/>
        </w:rPr>
      </w:pPr>
      <w:r w:rsidRPr="008D4691">
        <w:rPr>
          <w:sz w:val="24"/>
        </w:rPr>
        <w:t xml:space="preserve">This section includes estimates of the total burden hours for information collection (Exhibit 2) and of the cost associated with those hours (Exhibit 3). </w:t>
      </w:r>
      <w:r w:rsidRPr="008D4691" w:rsidR="00C63FB4">
        <w:rPr>
          <w:rStyle w:val="normaltextrun"/>
          <w:sz w:val="24"/>
          <w:shd w:val="clear" w:color="auto" w:fill="FFFFFF"/>
        </w:rPr>
        <w:t>Exhibits 4-6 provide detailed explanation for how we estimated number of responses (Exhibit 4), the source/methodology for how the agency determined average burden per response (Exhibit 5), and source and methodology for how the agency determined the median hourly wage rate (Exhibit 6), including overhead and benefits. Regarding the number or responses per respondent, we plan to field each data collection form no more than once per year. Accordingly, we estimate one response per respondent.</w:t>
      </w:r>
      <w:r w:rsidRPr="008D4691" w:rsidR="00C63FB4">
        <w:rPr>
          <w:rStyle w:val="normaltextrun"/>
          <w:shd w:val="clear" w:color="auto" w:fill="FFFFFF"/>
        </w:rPr>
        <w:t> </w:t>
      </w:r>
    </w:p>
    <w:p w:rsidR="009B4B7F" w:rsidRPr="00AF113E" w:rsidP="008D4691" w14:paraId="08595145" w14:textId="79862570">
      <w:pPr>
        <w:keepNext/>
        <w:keepLines/>
        <w:widowControl/>
        <w:pBdr>
          <w:top w:val="single" w:sz="4" w:space="5" w:color="BFB6AC"/>
          <w:bottom w:val="single" w:sz="4" w:space="3" w:color="BFB6AC"/>
        </w:pBdr>
        <w:tabs>
          <w:tab w:val="left" w:pos="1224"/>
        </w:tabs>
        <w:autoSpaceDE/>
        <w:autoSpaceDN/>
        <w:adjustRightInd/>
        <w:spacing w:before="320" w:after="120"/>
        <w:rPr>
          <w:rFonts w:ascii="Arial" w:hAnsi="Arial" w:cs="Arial"/>
          <w:b/>
          <w:color w:val="000000" w:themeColor="text1"/>
          <w:sz w:val="22"/>
        </w:rPr>
      </w:pPr>
      <w:bookmarkStart w:id="65" w:name="OLE_LINK26"/>
      <w:bookmarkStart w:id="66" w:name="_Toc132305119"/>
      <w:bookmarkStart w:id="67" w:name="_Toc136853119"/>
      <w:r w:rsidRPr="00AF113E">
        <w:rPr>
          <w:rFonts w:ascii="Arial" w:hAnsi="Arial" w:cs="Arial"/>
          <w:b/>
          <w:color w:val="000000" w:themeColor="text1"/>
          <w:sz w:val="22"/>
        </w:rPr>
        <w:t>Exhibit 2.</w:t>
      </w:r>
      <w:r w:rsidRPr="00AF113E">
        <w:rPr>
          <w:rFonts w:ascii="Arial" w:hAnsi="Arial" w:cs="Arial"/>
          <w:b/>
          <w:color w:val="000000" w:themeColor="text1"/>
          <w:sz w:val="22"/>
        </w:rPr>
        <w:tab/>
        <w:t>Estimated Annualized Burden Hours</w:t>
      </w:r>
      <w:bookmarkEnd w:id="65"/>
      <w:bookmarkEnd w:id="66"/>
      <w:bookmarkEnd w:id="67"/>
    </w:p>
    <w:tbl>
      <w:tblPr>
        <w:tblW w:w="9270" w:type="dxa"/>
        <w:tblInd w:w="97" w:type="dxa"/>
        <w:tblLayout w:type="fixed"/>
        <w:tblCellMar>
          <w:left w:w="97" w:type="dxa"/>
          <w:right w:w="97" w:type="dxa"/>
        </w:tblCellMar>
        <w:tblLook w:val="0000"/>
      </w:tblPr>
      <w:tblGrid>
        <w:gridCol w:w="1790"/>
        <w:gridCol w:w="1530"/>
        <w:gridCol w:w="1720"/>
        <w:gridCol w:w="1440"/>
        <w:gridCol w:w="1350"/>
        <w:gridCol w:w="1440"/>
      </w:tblGrid>
      <w:tr w14:paraId="6E31C555" w14:textId="77777777" w:rsidTr="00590D8C">
        <w:tblPrEx>
          <w:tblW w:w="9270" w:type="dxa"/>
          <w:tblInd w:w="97" w:type="dxa"/>
          <w:tblLayout w:type="fixed"/>
          <w:tblCellMar>
            <w:left w:w="97" w:type="dxa"/>
            <w:right w:w="97" w:type="dxa"/>
          </w:tblCellMar>
          <w:tblLook w:val="0000"/>
        </w:tblPrEx>
        <w:trPr>
          <w:cantSplit/>
          <w:tblHeader/>
        </w:trPr>
        <w:tc>
          <w:tcPr>
            <w:tcW w:w="1790" w:type="dxa"/>
            <w:tcBorders>
              <w:top w:val="single" w:sz="2" w:space="0" w:color="auto"/>
              <w:left w:val="single" w:sz="2" w:space="0" w:color="auto"/>
              <w:bottom w:val="single" w:sz="2" w:space="0" w:color="auto"/>
              <w:right w:val="single" w:sz="2" w:space="0" w:color="auto"/>
            </w:tcBorders>
            <w:vAlign w:val="bottom"/>
          </w:tcPr>
          <w:p w:rsidR="008954CC" w:rsidRPr="00AF113E" w:rsidP="008D4691" w14:paraId="6CEF570A" w14:textId="77777777">
            <w:pPr>
              <w:pStyle w:val="BodyText"/>
              <w:tabs>
                <w:tab w:val="left" w:pos="10080"/>
              </w:tabs>
              <w:spacing w:line="240" w:lineRule="auto"/>
              <w:jc w:val="center"/>
              <w:rPr>
                <w:rFonts w:ascii="Arial" w:hAnsi="Arial" w:cs="Arial"/>
                <w:b/>
                <w:bCs/>
                <w:sz w:val="20"/>
                <w:szCs w:val="20"/>
              </w:rPr>
            </w:pPr>
          </w:p>
          <w:p w:rsidR="008954CC" w:rsidRPr="00AF113E" w:rsidP="008D4691" w14:paraId="34EB022F" w14:textId="77777777">
            <w:pPr>
              <w:pStyle w:val="BodyText"/>
              <w:tabs>
                <w:tab w:val="left" w:pos="10080"/>
              </w:tabs>
              <w:spacing w:line="240" w:lineRule="auto"/>
              <w:jc w:val="center"/>
              <w:rPr>
                <w:rFonts w:ascii="Arial" w:hAnsi="Arial" w:cs="Arial"/>
                <w:b/>
                <w:bCs/>
                <w:sz w:val="20"/>
                <w:szCs w:val="20"/>
              </w:rPr>
            </w:pPr>
            <w:r w:rsidRPr="00AF113E">
              <w:rPr>
                <w:rFonts w:ascii="Arial" w:hAnsi="Arial" w:cs="Arial"/>
                <w:b/>
                <w:bCs/>
                <w:sz w:val="20"/>
                <w:szCs w:val="20"/>
              </w:rPr>
              <w:t>Form Name</w:t>
            </w:r>
          </w:p>
        </w:tc>
        <w:tc>
          <w:tcPr>
            <w:tcW w:w="1530" w:type="dxa"/>
            <w:tcBorders>
              <w:top w:val="single" w:sz="2" w:space="0" w:color="auto"/>
              <w:left w:val="single" w:sz="2" w:space="0" w:color="auto"/>
              <w:bottom w:val="single" w:sz="2" w:space="0" w:color="auto"/>
              <w:right w:val="single" w:sz="2" w:space="0" w:color="auto"/>
            </w:tcBorders>
            <w:vAlign w:val="bottom"/>
          </w:tcPr>
          <w:p w:rsidR="008954CC" w:rsidRPr="00AF113E" w:rsidP="008D4691" w14:paraId="36BFA01D" w14:textId="77777777">
            <w:pPr>
              <w:pStyle w:val="BodyText"/>
              <w:spacing w:line="240" w:lineRule="auto"/>
              <w:jc w:val="center"/>
              <w:rPr>
                <w:rFonts w:ascii="Arial" w:hAnsi="Arial" w:cs="Arial"/>
                <w:b/>
                <w:bCs/>
                <w:sz w:val="20"/>
                <w:szCs w:val="20"/>
              </w:rPr>
            </w:pPr>
          </w:p>
          <w:p w:rsidR="008954CC" w:rsidRPr="00AF113E" w:rsidP="008D4691" w14:paraId="706E469C" w14:textId="77777777">
            <w:pPr>
              <w:pStyle w:val="BodyText"/>
              <w:spacing w:line="240" w:lineRule="auto"/>
              <w:jc w:val="center"/>
              <w:rPr>
                <w:rFonts w:ascii="Arial" w:hAnsi="Arial" w:cs="Arial"/>
                <w:b/>
                <w:bCs/>
                <w:sz w:val="20"/>
                <w:szCs w:val="20"/>
              </w:rPr>
            </w:pPr>
            <w:r w:rsidRPr="00AF113E">
              <w:rPr>
                <w:rFonts w:ascii="Arial" w:hAnsi="Arial" w:cs="Arial"/>
                <w:b/>
                <w:bCs/>
                <w:sz w:val="20"/>
                <w:szCs w:val="20"/>
              </w:rPr>
              <w:t>Number of Respondents</w:t>
            </w:r>
          </w:p>
        </w:tc>
        <w:tc>
          <w:tcPr>
            <w:tcW w:w="1720" w:type="dxa"/>
            <w:tcBorders>
              <w:top w:val="single" w:sz="2" w:space="0" w:color="auto"/>
              <w:left w:val="single" w:sz="2" w:space="0" w:color="auto"/>
              <w:bottom w:val="single" w:sz="2" w:space="0" w:color="auto"/>
              <w:right w:val="single" w:sz="2" w:space="0" w:color="auto"/>
            </w:tcBorders>
            <w:vAlign w:val="bottom"/>
          </w:tcPr>
          <w:p w:rsidR="008954CC" w:rsidRPr="00AF113E" w:rsidP="008D4691" w14:paraId="5197B2DA" w14:textId="77777777">
            <w:pPr>
              <w:pStyle w:val="BodyText"/>
              <w:spacing w:line="240" w:lineRule="auto"/>
              <w:jc w:val="center"/>
              <w:rPr>
                <w:rFonts w:ascii="Arial" w:hAnsi="Arial" w:cs="Arial"/>
                <w:b/>
                <w:bCs/>
                <w:sz w:val="20"/>
                <w:szCs w:val="20"/>
              </w:rPr>
            </w:pPr>
            <w:r w:rsidRPr="00AF113E">
              <w:rPr>
                <w:rFonts w:ascii="Arial" w:hAnsi="Arial" w:cs="Arial"/>
                <w:b/>
                <w:bCs/>
                <w:sz w:val="20"/>
                <w:szCs w:val="20"/>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8954CC" w:rsidRPr="00AF113E" w:rsidP="008D4691" w14:paraId="43B5297D" w14:textId="77777777">
            <w:pPr>
              <w:pStyle w:val="BodyText"/>
              <w:spacing w:line="240" w:lineRule="auto"/>
              <w:jc w:val="center"/>
              <w:rPr>
                <w:rFonts w:ascii="Arial" w:hAnsi="Arial" w:cs="Arial"/>
                <w:b/>
                <w:bCs/>
                <w:sz w:val="20"/>
                <w:szCs w:val="20"/>
              </w:rPr>
            </w:pPr>
          </w:p>
          <w:p w:rsidR="008954CC" w:rsidRPr="00AF113E" w:rsidP="008D4691" w14:paraId="18058784" w14:textId="77777777">
            <w:pPr>
              <w:pStyle w:val="BodyText"/>
              <w:spacing w:line="240" w:lineRule="auto"/>
              <w:jc w:val="center"/>
              <w:rPr>
                <w:rFonts w:ascii="Arial" w:hAnsi="Arial" w:cs="Arial"/>
                <w:b/>
                <w:bCs/>
                <w:sz w:val="20"/>
                <w:szCs w:val="20"/>
              </w:rPr>
            </w:pPr>
            <w:r w:rsidRPr="00AF113E">
              <w:rPr>
                <w:rFonts w:ascii="Arial" w:hAnsi="Arial" w:cs="Arial"/>
                <w:b/>
                <w:bCs/>
                <w:sz w:val="20"/>
                <w:szCs w:val="20"/>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8954CC" w:rsidRPr="00AF113E" w:rsidP="008D4691" w14:paraId="272C8408" w14:textId="77777777">
            <w:pPr>
              <w:pStyle w:val="BodyText"/>
              <w:spacing w:line="240" w:lineRule="auto"/>
              <w:jc w:val="center"/>
              <w:rPr>
                <w:rFonts w:ascii="Arial" w:hAnsi="Arial" w:cs="Arial"/>
                <w:b/>
                <w:bCs/>
                <w:sz w:val="20"/>
                <w:szCs w:val="20"/>
              </w:rPr>
            </w:pPr>
          </w:p>
          <w:p w:rsidR="008954CC" w:rsidRPr="00AF113E" w:rsidP="008D4691" w14:paraId="71D1FFC5" w14:textId="77777777">
            <w:pPr>
              <w:pStyle w:val="BodyText"/>
              <w:spacing w:line="240" w:lineRule="auto"/>
              <w:jc w:val="center"/>
              <w:rPr>
                <w:rFonts w:ascii="Arial" w:hAnsi="Arial" w:cs="Arial"/>
                <w:b/>
                <w:bCs/>
                <w:sz w:val="20"/>
                <w:szCs w:val="20"/>
              </w:rPr>
            </w:pPr>
            <w:r w:rsidRPr="00AF113E">
              <w:rPr>
                <w:rFonts w:ascii="Arial" w:hAnsi="Arial" w:cs="Arial"/>
                <w:b/>
                <w:bCs/>
                <w:sz w:val="20"/>
                <w:szCs w:val="20"/>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8954CC" w:rsidRPr="00AF113E" w:rsidP="008D4691" w14:paraId="204E12BE" w14:textId="77777777">
            <w:pPr>
              <w:pStyle w:val="BodyText"/>
              <w:spacing w:line="240" w:lineRule="auto"/>
              <w:jc w:val="center"/>
              <w:rPr>
                <w:rFonts w:ascii="Arial" w:hAnsi="Arial" w:cs="Arial"/>
                <w:b/>
                <w:bCs/>
                <w:sz w:val="20"/>
                <w:szCs w:val="20"/>
              </w:rPr>
            </w:pPr>
            <w:r w:rsidRPr="00AF113E">
              <w:rPr>
                <w:rFonts w:ascii="Arial" w:hAnsi="Arial" w:cs="Arial"/>
                <w:b/>
                <w:bCs/>
                <w:sz w:val="20"/>
                <w:szCs w:val="20"/>
              </w:rPr>
              <w:t>Total Burden Hours</w:t>
            </w:r>
          </w:p>
        </w:tc>
      </w:tr>
      <w:tr w14:paraId="47E66143" w14:textId="77777777" w:rsidTr="00590D8C">
        <w:tblPrEx>
          <w:tblW w:w="9270" w:type="dxa"/>
          <w:tblInd w:w="97" w:type="dxa"/>
          <w:tblLayout w:type="fixed"/>
          <w:tblCellMar>
            <w:left w:w="97" w:type="dxa"/>
            <w:right w:w="97" w:type="dxa"/>
          </w:tblCellMar>
          <w:tblLook w:val="0000"/>
        </w:tblPrEx>
        <w:trPr>
          <w:cantSplit/>
        </w:trPr>
        <w:tc>
          <w:tcPr>
            <w:tcW w:w="1790" w:type="dxa"/>
            <w:tcBorders>
              <w:top w:val="single" w:sz="2" w:space="0" w:color="auto"/>
              <w:left w:val="single" w:sz="2" w:space="0" w:color="auto"/>
              <w:bottom w:val="single" w:sz="2" w:space="0" w:color="auto"/>
              <w:right w:val="single" w:sz="2" w:space="0" w:color="auto"/>
            </w:tcBorders>
          </w:tcPr>
          <w:p w:rsidR="008954CC" w:rsidRPr="00AF113E" w:rsidP="008D4691" w14:paraId="066C4492" w14:textId="77777777">
            <w:pPr>
              <w:rPr>
                <w:rFonts w:ascii="Arial" w:eastAsia="Arial" w:hAnsi="Arial" w:cs="Arial"/>
                <w:color w:val="000000" w:themeColor="text1"/>
                <w:szCs w:val="20"/>
              </w:rPr>
            </w:pPr>
            <w:bookmarkStart w:id="68" w:name="_Hlk127275962"/>
            <w:bookmarkStart w:id="69" w:name="_Hlk127276181"/>
            <w:r w:rsidRPr="00AF113E">
              <w:rPr>
                <w:rFonts w:ascii="Arial" w:eastAsia="Arial" w:hAnsi="Arial" w:cs="Arial"/>
                <w:color w:val="000000" w:themeColor="text1"/>
                <w:szCs w:val="20"/>
              </w:rPr>
              <w:t xml:space="preserve">Healthcare Workforce Survey  </w:t>
            </w:r>
          </w:p>
        </w:tc>
        <w:tc>
          <w:tcPr>
            <w:tcW w:w="1530" w:type="dxa"/>
            <w:tcBorders>
              <w:top w:val="single" w:sz="2" w:space="0" w:color="auto"/>
              <w:left w:val="single" w:sz="2" w:space="0" w:color="auto"/>
              <w:bottom w:val="single" w:sz="2" w:space="0" w:color="auto"/>
              <w:right w:val="single" w:sz="2" w:space="0" w:color="auto"/>
            </w:tcBorders>
          </w:tcPr>
          <w:p w:rsidR="008954CC" w:rsidRPr="00AF113E" w:rsidP="008D4691" w14:paraId="028F3DB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szCs w:val="20"/>
                <w:lang w:val="fr-FR"/>
              </w:rPr>
            </w:pPr>
            <w:r w:rsidRPr="00AF113E">
              <w:rPr>
                <w:rFonts w:ascii="Arial" w:eastAsia="Arial" w:hAnsi="Arial" w:cs="Arial"/>
                <w:szCs w:val="20"/>
                <w:lang w:val="fr-FR"/>
              </w:rPr>
              <w:t>29,359</w:t>
            </w:r>
          </w:p>
        </w:tc>
        <w:tc>
          <w:tcPr>
            <w:tcW w:w="1720" w:type="dxa"/>
            <w:tcBorders>
              <w:top w:val="single" w:sz="2" w:space="0" w:color="auto"/>
              <w:left w:val="single" w:sz="2" w:space="0" w:color="auto"/>
              <w:bottom w:val="single" w:sz="2" w:space="0" w:color="auto"/>
              <w:right w:val="single" w:sz="2" w:space="0" w:color="auto"/>
            </w:tcBorders>
          </w:tcPr>
          <w:p w:rsidR="008954CC" w:rsidRPr="00AF113E" w:rsidP="008D4691" w14:paraId="4C3FD4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szCs w:val="20"/>
                <w:lang w:val="fr-FR"/>
              </w:rPr>
            </w:pPr>
            <w:r w:rsidRPr="00AF113E">
              <w:rPr>
                <w:rFonts w:ascii="Arial" w:eastAsia="Arial" w:hAnsi="Arial" w:cs="Arial"/>
                <w:szCs w:val="20"/>
                <w:lang w:val="fr-FR"/>
              </w:rPr>
              <w:t>1</w:t>
            </w:r>
          </w:p>
        </w:tc>
        <w:tc>
          <w:tcPr>
            <w:tcW w:w="1440" w:type="dxa"/>
            <w:tcBorders>
              <w:top w:val="single" w:sz="2" w:space="0" w:color="auto"/>
              <w:left w:val="single" w:sz="2" w:space="0" w:color="auto"/>
              <w:bottom w:val="single" w:sz="2" w:space="0" w:color="auto"/>
              <w:right w:val="single" w:sz="2" w:space="0" w:color="auto"/>
            </w:tcBorders>
          </w:tcPr>
          <w:p w:rsidR="008954CC" w:rsidRPr="00AF113E" w:rsidP="008D4691" w14:paraId="47BE604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szCs w:val="20"/>
                <w:lang w:val="fr-FR"/>
              </w:rPr>
            </w:pPr>
            <w:r w:rsidRPr="00AF113E">
              <w:rPr>
                <w:rFonts w:ascii="Arial" w:eastAsia="Arial" w:hAnsi="Arial" w:cs="Arial"/>
                <w:szCs w:val="20"/>
                <w:lang w:val="fr-FR"/>
              </w:rPr>
              <w:t>29,359</w:t>
            </w:r>
          </w:p>
        </w:tc>
        <w:tc>
          <w:tcPr>
            <w:tcW w:w="1350" w:type="dxa"/>
            <w:tcBorders>
              <w:top w:val="single" w:sz="2" w:space="0" w:color="auto"/>
              <w:left w:val="single" w:sz="2" w:space="0" w:color="auto"/>
              <w:bottom w:val="single" w:sz="2" w:space="0" w:color="auto"/>
              <w:right w:val="single" w:sz="2" w:space="0" w:color="auto"/>
            </w:tcBorders>
          </w:tcPr>
          <w:p w:rsidR="008954CC" w:rsidRPr="00AF113E" w:rsidP="008D4691" w14:paraId="6D7FBFF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szCs w:val="20"/>
                <w:lang w:val="fr-FR"/>
              </w:rPr>
            </w:pPr>
            <w:r w:rsidRPr="00AF113E">
              <w:rPr>
                <w:rFonts w:ascii="Arial" w:eastAsia="Arial" w:hAnsi="Arial" w:cs="Arial"/>
                <w:szCs w:val="20"/>
                <w:lang w:val="fr-FR"/>
              </w:rPr>
              <w:t>0.25</w:t>
            </w:r>
          </w:p>
        </w:tc>
        <w:tc>
          <w:tcPr>
            <w:tcW w:w="1440" w:type="dxa"/>
            <w:tcBorders>
              <w:top w:val="single" w:sz="2" w:space="0" w:color="auto"/>
              <w:left w:val="single" w:sz="2" w:space="0" w:color="auto"/>
              <w:bottom w:val="single" w:sz="2" w:space="0" w:color="auto"/>
              <w:right w:val="single" w:sz="2" w:space="0" w:color="auto"/>
            </w:tcBorders>
          </w:tcPr>
          <w:p w:rsidR="008954CC" w:rsidRPr="00AF113E" w:rsidP="008D4691" w14:paraId="58F4F1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szCs w:val="20"/>
                <w:lang w:val="fr-FR"/>
              </w:rPr>
            </w:pPr>
            <w:r w:rsidRPr="00AF113E">
              <w:rPr>
                <w:rFonts w:ascii="Arial" w:eastAsia="Arial" w:hAnsi="Arial" w:cs="Arial"/>
                <w:szCs w:val="20"/>
                <w:lang w:val="fr-FR"/>
              </w:rPr>
              <w:t>7,340</w:t>
            </w:r>
          </w:p>
        </w:tc>
      </w:tr>
      <w:tr w14:paraId="1521E5BB" w14:textId="77777777" w:rsidTr="00590D8C">
        <w:tblPrEx>
          <w:tblW w:w="9270" w:type="dxa"/>
          <w:tblInd w:w="97" w:type="dxa"/>
          <w:tblLayout w:type="fixed"/>
          <w:tblCellMar>
            <w:left w:w="97" w:type="dxa"/>
            <w:right w:w="97" w:type="dxa"/>
          </w:tblCellMar>
          <w:tblLook w:val="0000"/>
        </w:tblPrEx>
        <w:trPr>
          <w:cantSplit/>
          <w:trHeight w:val="300"/>
        </w:trPr>
        <w:tc>
          <w:tcPr>
            <w:tcW w:w="1790" w:type="dxa"/>
            <w:tcBorders>
              <w:top w:val="single" w:sz="2" w:space="0" w:color="auto"/>
              <w:left w:val="single" w:sz="2" w:space="0" w:color="auto"/>
              <w:bottom w:val="single" w:sz="2" w:space="0" w:color="auto"/>
              <w:right w:val="single" w:sz="2" w:space="0" w:color="auto"/>
            </w:tcBorders>
          </w:tcPr>
          <w:p w:rsidR="008954CC" w:rsidRPr="00AF113E" w:rsidP="008D4691" w14:paraId="6C2E34E2" w14:textId="77777777">
            <w:pPr>
              <w:rPr>
                <w:rFonts w:ascii="Arial" w:hAnsi="Arial" w:cs="Arial"/>
                <w:szCs w:val="20"/>
              </w:rPr>
            </w:pPr>
            <w:r w:rsidRPr="00AF113E">
              <w:rPr>
                <w:rFonts w:ascii="Arial" w:eastAsia="Arial" w:hAnsi="Arial" w:cs="Arial"/>
                <w:color w:val="000000" w:themeColor="text1"/>
                <w:szCs w:val="20"/>
              </w:rPr>
              <w:t>The Training Program Comparison Group Screener</w:t>
            </w:r>
            <w:r w:rsidRPr="00AF113E">
              <w:rPr>
                <w:rFonts w:ascii="Arial" w:hAnsi="Arial" w:cs="Arial"/>
                <w:szCs w:val="20"/>
              </w:rPr>
              <w:t xml:space="preserve"> </w:t>
            </w:r>
          </w:p>
        </w:tc>
        <w:tc>
          <w:tcPr>
            <w:tcW w:w="1530" w:type="dxa"/>
            <w:tcBorders>
              <w:top w:val="single" w:sz="2" w:space="0" w:color="auto"/>
              <w:left w:val="single" w:sz="2" w:space="0" w:color="auto"/>
              <w:bottom w:val="single" w:sz="2" w:space="0" w:color="auto"/>
              <w:right w:val="single" w:sz="2" w:space="0" w:color="auto"/>
            </w:tcBorders>
          </w:tcPr>
          <w:p w:rsidR="008954CC" w:rsidRPr="00AF113E" w:rsidP="008D4691" w14:paraId="43AFB15F" w14:textId="77777777">
            <w:pPr>
              <w:jc w:val="right"/>
              <w:rPr>
                <w:rFonts w:ascii="Arial" w:eastAsia="Arial" w:hAnsi="Arial" w:cs="Arial"/>
                <w:szCs w:val="20"/>
                <w:lang w:val="fr-FR"/>
              </w:rPr>
            </w:pPr>
            <w:r w:rsidRPr="00AF113E">
              <w:rPr>
                <w:rFonts w:ascii="Arial" w:eastAsia="Arial" w:hAnsi="Arial" w:cs="Arial"/>
                <w:szCs w:val="20"/>
                <w:lang w:val="fr-FR"/>
              </w:rPr>
              <w:t>180,000</w:t>
            </w:r>
          </w:p>
        </w:tc>
        <w:tc>
          <w:tcPr>
            <w:tcW w:w="1720" w:type="dxa"/>
            <w:tcBorders>
              <w:top w:val="single" w:sz="2" w:space="0" w:color="auto"/>
              <w:left w:val="single" w:sz="2" w:space="0" w:color="auto"/>
              <w:bottom w:val="single" w:sz="2" w:space="0" w:color="auto"/>
              <w:right w:val="single" w:sz="2" w:space="0" w:color="auto"/>
            </w:tcBorders>
          </w:tcPr>
          <w:p w:rsidR="008954CC" w:rsidRPr="00AF113E" w:rsidP="008D4691" w14:paraId="4634594F" w14:textId="77777777">
            <w:pPr>
              <w:jc w:val="right"/>
              <w:rPr>
                <w:rFonts w:ascii="Arial" w:eastAsia="Arial" w:hAnsi="Arial" w:cs="Arial"/>
                <w:szCs w:val="20"/>
                <w:lang w:val="fr-FR"/>
              </w:rPr>
            </w:pPr>
            <w:r w:rsidRPr="00AF113E">
              <w:rPr>
                <w:rFonts w:ascii="Arial" w:eastAsia="Arial" w:hAnsi="Arial" w:cs="Arial"/>
                <w:szCs w:val="20"/>
                <w:lang w:val="fr-FR"/>
              </w:rPr>
              <w:t>1</w:t>
            </w:r>
          </w:p>
        </w:tc>
        <w:tc>
          <w:tcPr>
            <w:tcW w:w="1440" w:type="dxa"/>
            <w:tcBorders>
              <w:top w:val="single" w:sz="2" w:space="0" w:color="auto"/>
              <w:left w:val="single" w:sz="2" w:space="0" w:color="auto"/>
              <w:bottom w:val="single" w:sz="2" w:space="0" w:color="auto"/>
              <w:right w:val="single" w:sz="2" w:space="0" w:color="auto"/>
            </w:tcBorders>
          </w:tcPr>
          <w:p w:rsidR="008954CC" w:rsidRPr="00AF113E" w:rsidP="008D4691" w14:paraId="615316B2" w14:textId="77777777">
            <w:pPr>
              <w:jc w:val="right"/>
              <w:rPr>
                <w:rFonts w:ascii="Arial" w:eastAsia="Arial" w:hAnsi="Arial" w:cs="Arial"/>
                <w:szCs w:val="20"/>
                <w:lang w:val="fr-FR"/>
              </w:rPr>
            </w:pPr>
            <w:r w:rsidRPr="00AF113E">
              <w:rPr>
                <w:rFonts w:ascii="Arial" w:eastAsia="Arial" w:hAnsi="Arial" w:cs="Arial"/>
                <w:szCs w:val="20"/>
                <w:lang w:val="fr-FR"/>
              </w:rPr>
              <w:t>180,000</w:t>
            </w:r>
          </w:p>
        </w:tc>
        <w:tc>
          <w:tcPr>
            <w:tcW w:w="1350" w:type="dxa"/>
            <w:tcBorders>
              <w:top w:val="single" w:sz="2" w:space="0" w:color="auto"/>
              <w:left w:val="single" w:sz="2" w:space="0" w:color="auto"/>
              <w:bottom w:val="single" w:sz="2" w:space="0" w:color="auto"/>
              <w:right w:val="single" w:sz="2" w:space="0" w:color="auto"/>
            </w:tcBorders>
          </w:tcPr>
          <w:p w:rsidR="008954CC" w:rsidRPr="00AF113E" w:rsidP="008D4691" w14:paraId="4B9A9330" w14:textId="77777777">
            <w:pPr>
              <w:jc w:val="right"/>
              <w:rPr>
                <w:rFonts w:ascii="Arial" w:eastAsia="Arial" w:hAnsi="Arial" w:cs="Arial"/>
                <w:szCs w:val="20"/>
                <w:lang w:val="fr-FR"/>
              </w:rPr>
            </w:pPr>
            <w:r w:rsidRPr="00AF113E">
              <w:rPr>
                <w:rFonts w:ascii="Arial" w:eastAsia="Arial" w:hAnsi="Arial" w:cs="Arial"/>
                <w:szCs w:val="20"/>
                <w:lang w:val="fr-FR"/>
              </w:rPr>
              <w:t>0.05</w:t>
            </w:r>
          </w:p>
        </w:tc>
        <w:tc>
          <w:tcPr>
            <w:tcW w:w="1440" w:type="dxa"/>
            <w:tcBorders>
              <w:top w:val="single" w:sz="2" w:space="0" w:color="auto"/>
              <w:left w:val="single" w:sz="2" w:space="0" w:color="auto"/>
              <w:bottom w:val="single" w:sz="2" w:space="0" w:color="auto"/>
              <w:right w:val="single" w:sz="2" w:space="0" w:color="auto"/>
            </w:tcBorders>
          </w:tcPr>
          <w:p w:rsidR="008954CC" w:rsidRPr="00AF113E" w:rsidP="008D4691" w14:paraId="040D8131" w14:textId="77777777">
            <w:pPr>
              <w:jc w:val="right"/>
              <w:rPr>
                <w:rFonts w:ascii="Arial" w:eastAsia="Arial" w:hAnsi="Arial" w:cs="Arial"/>
                <w:szCs w:val="20"/>
                <w:lang w:val="fr-FR"/>
              </w:rPr>
            </w:pPr>
            <w:r w:rsidRPr="00AF113E">
              <w:rPr>
                <w:rFonts w:ascii="Arial" w:eastAsia="Arial" w:hAnsi="Arial" w:cs="Arial"/>
                <w:szCs w:val="20"/>
                <w:lang w:val="fr-FR"/>
              </w:rPr>
              <w:t>9,000</w:t>
            </w:r>
          </w:p>
        </w:tc>
      </w:tr>
      <w:tr w14:paraId="360B1AFF" w14:textId="77777777" w:rsidTr="00590D8C">
        <w:tblPrEx>
          <w:tblW w:w="9270" w:type="dxa"/>
          <w:tblInd w:w="97" w:type="dxa"/>
          <w:tblLayout w:type="fixed"/>
          <w:tblCellMar>
            <w:left w:w="97" w:type="dxa"/>
            <w:right w:w="97" w:type="dxa"/>
          </w:tblCellMar>
          <w:tblLook w:val="0000"/>
        </w:tblPrEx>
        <w:trPr>
          <w:cantSplit/>
          <w:trHeight w:val="300"/>
        </w:trPr>
        <w:tc>
          <w:tcPr>
            <w:tcW w:w="1790" w:type="dxa"/>
            <w:tcBorders>
              <w:top w:val="single" w:sz="2" w:space="0" w:color="auto"/>
              <w:left w:val="single" w:sz="2" w:space="0" w:color="auto"/>
              <w:bottom w:val="single" w:sz="2" w:space="0" w:color="auto"/>
              <w:right w:val="single" w:sz="2" w:space="0" w:color="auto"/>
            </w:tcBorders>
          </w:tcPr>
          <w:p w:rsidR="008954CC" w:rsidRPr="00AF113E" w:rsidP="008D4691" w14:paraId="507701DC" w14:textId="77777777">
            <w:pPr>
              <w:rPr>
                <w:rFonts w:ascii="Arial" w:eastAsia="Arial" w:hAnsi="Arial" w:cs="Arial"/>
                <w:color w:val="000000" w:themeColor="text1"/>
                <w:szCs w:val="20"/>
              </w:rPr>
            </w:pPr>
            <w:bookmarkStart w:id="70" w:name="_Hlk126312447"/>
            <w:r w:rsidRPr="00AF113E">
              <w:rPr>
                <w:rFonts w:ascii="Arial" w:eastAsia="Arial" w:hAnsi="Arial" w:cs="Arial"/>
                <w:color w:val="000000" w:themeColor="text1"/>
                <w:szCs w:val="20"/>
              </w:rPr>
              <w:t>The Training Program Comparison Group Survey</w:t>
            </w:r>
          </w:p>
        </w:tc>
        <w:tc>
          <w:tcPr>
            <w:tcW w:w="1530" w:type="dxa"/>
            <w:tcBorders>
              <w:top w:val="single" w:sz="2" w:space="0" w:color="auto"/>
              <w:left w:val="single" w:sz="2" w:space="0" w:color="auto"/>
              <w:bottom w:val="single" w:sz="2" w:space="0" w:color="auto"/>
              <w:right w:val="single" w:sz="2" w:space="0" w:color="auto"/>
            </w:tcBorders>
          </w:tcPr>
          <w:p w:rsidR="008954CC" w:rsidRPr="00AF113E" w:rsidP="008D4691" w14:paraId="008F4757" w14:textId="77777777">
            <w:pPr>
              <w:jc w:val="right"/>
              <w:rPr>
                <w:rFonts w:ascii="Arial" w:eastAsia="Arial" w:hAnsi="Arial" w:cs="Arial"/>
                <w:szCs w:val="20"/>
                <w:lang w:val="fr-FR"/>
              </w:rPr>
            </w:pPr>
            <w:r w:rsidRPr="00AF113E">
              <w:rPr>
                <w:rFonts w:ascii="Arial" w:eastAsia="Arial" w:hAnsi="Arial" w:cs="Arial"/>
                <w:szCs w:val="20"/>
                <w:lang w:val="fr-FR"/>
              </w:rPr>
              <w:t>2,600</w:t>
            </w:r>
          </w:p>
        </w:tc>
        <w:tc>
          <w:tcPr>
            <w:tcW w:w="1720" w:type="dxa"/>
            <w:tcBorders>
              <w:top w:val="single" w:sz="2" w:space="0" w:color="auto"/>
              <w:left w:val="single" w:sz="2" w:space="0" w:color="auto"/>
              <w:bottom w:val="single" w:sz="2" w:space="0" w:color="auto"/>
              <w:right w:val="single" w:sz="2" w:space="0" w:color="auto"/>
            </w:tcBorders>
          </w:tcPr>
          <w:p w:rsidR="008954CC" w:rsidRPr="00AF113E" w:rsidP="008D4691" w14:paraId="13B09619" w14:textId="77777777">
            <w:pPr>
              <w:jc w:val="right"/>
              <w:rPr>
                <w:rFonts w:ascii="Arial" w:eastAsia="Arial" w:hAnsi="Arial" w:cs="Arial"/>
                <w:szCs w:val="20"/>
                <w:lang w:val="fr-FR"/>
              </w:rPr>
            </w:pPr>
            <w:r w:rsidRPr="00AF113E">
              <w:rPr>
                <w:rFonts w:ascii="Arial" w:eastAsia="Arial" w:hAnsi="Arial" w:cs="Arial"/>
                <w:szCs w:val="20"/>
                <w:lang w:val="fr-FR"/>
              </w:rPr>
              <w:t>1</w:t>
            </w:r>
          </w:p>
        </w:tc>
        <w:tc>
          <w:tcPr>
            <w:tcW w:w="1440" w:type="dxa"/>
            <w:tcBorders>
              <w:top w:val="single" w:sz="2" w:space="0" w:color="auto"/>
              <w:left w:val="single" w:sz="2" w:space="0" w:color="auto"/>
              <w:bottom w:val="single" w:sz="2" w:space="0" w:color="auto"/>
              <w:right w:val="single" w:sz="2" w:space="0" w:color="auto"/>
            </w:tcBorders>
          </w:tcPr>
          <w:p w:rsidR="008954CC" w:rsidRPr="00AF113E" w:rsidP="008D4691" w14:paraId="787AE71D" w14:textId="77777777">
            <w:pPr>
              <w:jc w:val="right"/>
              <w:rPr>
                <w:rFonts w:ascii="Arial" w:eastAsia="Arial" w:hAnsi="Arial" w:cs="Arial"/>
                <w:szCs w:val="20"/>
                <w:lang w:val="fr-FR"/>
              </w:rPr>
            </w:pPr>
            <w:r w:rsidRPr="00AF113E">
              <w:rPr>
                <w:rFonts w:ascii="Arial" w:eastAsia="Arial" w:hAnsi="Arial" w:cs="Arial"/>
                <w:szCs w:val="20"/>
                <w:lang w:val="fr-FR"/>
              </w:rPr>
              <w:t>2,600</w:t>
            </w:r>
          </w:p>
        </w:tc>
        <w:tc>
          <w:tcPr>
            <w:tcW w:w="1350" w:type="dxa"/>
            <w:tcBorders>
              <w:top w:val="single" w:sz="2" w:space="0" w:color="auto"/>
              <w:left w:val="single" w:sz="2" w:space="0" w:color="auto"/>
              <w:bottom w:val="single" w:sz="2" w:space="0" w:color="auto"/>
              <w:right w:val="single" w:sz="2" w:space="0" w:color="auto"/>
            </w:tcBorders>
          </w:tcPr>
          <w:p w:rsidR="008954CC" w:rsidRPr="00AF113E" w:rsidP="008D4691" w14:paraId="1E014B6C" w14:textId="77777777">
            <w:pPr>
              <w:jc w:val="right"/>
              <w:rPr>
                <w:rFonts w:ascii="Arial" w:eastAsia="Arial" w:hAnsi="Arial" w:cs="Arial"/>
                <w:szCs w:val="20"/>
                <w:lang w:val="fr-FR"/>
              </w:rPr>
            </w:pPr>
            <w:r w:rsidRPr="00AF113E">
              <w:rPr>
                <w:rFonts w:ascii="Arial" w:eastAsia="Arial" w:hAnsi="Arial" w:cs="Arial"/>
                <w:szCs w:val="20"/>
                <w:lang w:val="fr-FR"/>
              </w:rPr>
              <w:t>0.17</w:t>
            </w:r>
          </w:p>
        </w:tc>
        <w:tc>
          <w:tcPr>
            <w:tcW w:w="1440" w:type="dxa"/>
            <w:tcBorders>
              <w:top w:val="single" w:sz="2" w:space="0" w:color="auto"/>
              <w:left w:val="single" w:sz="2" w:space="0" w:color="auto"/>
              <w:bottom w:val="single" w:sz="2" w:space="0" w:color="auto"/>
              <w:right w:val="single" w:sz="2" w:space="0" w:color="auto"/>
            </w:tcBorders>
          </w:tcPr>
          <w:p w:rsidR="008954CC" w:rsidRPr="00AF113E" w:rsidP="008D4691" w14:paraId="32B71E1D" w14:textId="77777777">
            <w:pPr>
              <w:jc w:val="right"/>
              <w:rPr>
                <w:rFonts w:ascii="Arial" w:eastAsia="Arial" w:hAnsi="Arial" w:cs="Arial"/>
                <w:szCs w:val="20"/>
                <w:lang w:val="fr-FR"/>
              </w:rPr>
            </w:pPr>
            <w:r w:rsidRPr="00AF113E">
              <w:rPr>
                <w:rFonts w:ascii="Arial" w:eastAsia="Arial" w:hAnsi="Arial" w:cs="Arial"/>
                <w:szCs w:val="20"/>
                <w:lang w:val="fr-FR"/>
              </w:rPr>
              <w:t>442</w:t>
            </w:r>
          </w:p>
        </w:tc>
      </w:tr>
      <w:bookmarkEnd w:id="68"/>
      <w:bookmarkEnd w:id="70"/>
      <w:tr w14:paraId="08837198" w14:textId="77777777" w:rsidTr="00590D8C">
        <w:tblPrEx>
          <w:tblW w:w="9270" w:type="dxa"/>
          <w:tblInd w:w="97" w:type="dxa"/>
          <w:tblLayout w:type="fixed"/>
          <w:tblCellMar>
            <w:left w:w="97" w:type="dxa"/>
            <w:right w:w="97" w:type="dxa"/>
          </w:tblCellMar>
          <w:tblLook w:val="0000"/>
        </w:tblPrEx>
        <w:trPr>
          <w:cantSplit/>
          <w:trHeight w:val="300"/>
        </w:trPr>
        <w:tc>
          <w:tcPr>
            <w:tcW w:w="1790" w:type="dxa"/>
            <w:tcBorders>
              <w:top w:val="single" w:sz="2" w:space="0" w:color="auto"/>
              <w:left w:val="single" w:sz="2" w:space="0" w:color="auto"/>
              <w:bottom w:val="single" w:sz="2" w:space="0" w:color="auto"/>
              <w:right w:val="single" w:sz="2" w:space="0" w:color="auto"/>
            </w:tcBorders>
          </w:tcPr>
          <w:p w:rsidR="008954CC" w:rsidRPr="00AF113E" w:rsidP="008D4691" w14:paraId="63178805" w14:textId="77777777">
            <w:pPr>
              <w:rPr>
                <w:rFonts w:ascii="Arial" w:eastAsia="Arial" w:hAnsi="Arial" w:cs="Arial"/>
                <w:color w:val="000000" w:themeColor="text1"/>
                <w:szCs w:val="20"/>
              </w:rPr>
            </w:pPr>
            <w:r w:rsidRPr="00AF113E">
              <w:rPr>
                <w:rFonts w:ascii="Arial" w:eastAsia="Arial" w:hAnsi="Arial" w:cs="Arial"/>
                <w:color w:val="000000" w:themeColor="text1"/>
                <w:szCs w:val="20"/>
              </w:rPr>
              <w:t>The Training Program Awardee Cost Workbook</w:t>
            </w:r>
          </w:p>
        </w:tc>
        <w:tc>
          <w:tcPr>
            <w:tcW w:w="1530" w:type="dxa"/>
            <w:tcBorders>
              <w:top w:val="single" w:sz="2" w:space="0" w:color="auto"/>
              <w:left w:val="single" w:sz="2" w:space="0" w:color="auto"/>
              <w:bottom w:val="single" w:sz="2" w:space="0" w:color="auto"/>
              <w:right w:val="single" w:sz="2" w:space="0" w:color="auto"/>
            </w:tcBorders>
          </w:tcPr>
          <w:p w:rsidR="008954CC" w:rsidRPr="00AF113E" w:rsidP="008D4691" w14:paraId="18CA0A6D" w14:textId="77777777">
            <w:pPr>
              <w:jc w:val="right"/>
              <w:rPr>
                <w:rFonts w:ascii="Arial" w:eastAsia="Arial" w:hAnsi="Arial" w:cs="Arial"/>
                <w:szCs w:val="20"/>
                <w:lang w:val="fr-FR"/>
              </w:rPr>
            </w:pPr>
            <w:r w:rsidRPr="00AF113E">
              <w:rPr>
                <w:rFonts w:ascii="Arial" w:eastAsia="Arial" w:hAnsi="Arial" w:cs="Arial"/>
                <w:szCs w:val="20"/>
                <w:lang w:val="fr-FR"/>
              </w:rPr>
              <w:t>34</w:t>
            </w:r>
          </w:p>
        </w:tc>
        <w:tc>
          <w:tcPr>
            <w:tcW w:w="1720" w:type="dxa"/>
            <w:tcBorders>
              <w:top w:val="single" w:sz="2" w:space="0" w:color="auto"/>
              <w:left w:val="single" w:sz="2" w:space="0" w:color="auto"/>
              <w:bottom w:val="single" w:sz="2" w:space="0" w:color="auto"/>
              <w:right w:val="single" w:sz="2" w:space="0" w:color="auto"/>
            </w:tcBorders>
          </w:tcPr>
          <w:p w:rsidR="008954CC" w:rsidRPr="00AF113E" w:rsidP="008D4691" w14:paraId="19FEAC93" w14:textId="77777777">
            <w:pPr>
              <w:jc w:val="right"/>
              <w:rPr>
                <w:rFonts w:ascii="Arial" w:eastAsia="Arial" w:hAnsi="Arial" w:cs="Arial"/>
                <w:szCs w:val="20"/>
                <w:lang w:val="fr-FR"/>
              </w:rPr>
            </w:pPr>
            <w:r w:rsidRPr="00AF113E">
              <w:rPr>
                <w:rFonts w:ascii="Arial" w:eastAsia="Arial" w:hAnsi="Arial" w:cs="Arial"/>
                <w:szCs w:val="20"/>
                <w:lang w:val="fr-FR"/>
              </w:rPr>
              <w:t>1</w:t>
            </w:r>
          </w:p>
        </w:tc>
        <w:tc>
          <w:tcPr>
            <w:tcW w:w="1440" w:type="dxa"/>
            <w:tcBorders>
              <w:top w:val="single" w:sz="2" w:space="0" w:color="auto"/>
              <w:left w:val="single" w:sz="2" w:space="0" w:color="auto"/>
              <w:bottom w:val="single" w:sz="2" w:space="0" w:color="auto"/>
              <w:right w:val="single" w:sz="2" w:space="0" w:color="auto"/>
            </w:tcBorders>
          </w:tcPr>
          <w:p w:rsidR="008954CC" w:rsidRPr="00AF113E" w:rsidP="008D4691" w14:paraId="5A2F46FD" w14:textId="77777777">
            <w:pPr>
              <w:jc w:val="right"/>
              <w:rPr>
                <w:rFonts w:ascii="Arial" w:eastAsia="Arial" w:hAnsi="Arial" w:cs="Arial"/>
                <w:szCs w:val="20"/>
                <w:lang w:val="fr-FR"/>
              </w:rPr>
            </w:pPr>
            <w:r w:rsidRPr="00AF113E">
              <w:rPr>
                <w:rFonts w:ascii="Arial" w:eastAsia="Arial" w:hAnsi="Arial" w:cs="Arial"/>
                <w:szCs w:val="20"/>
                <w:lang w:val="fr-FR"/>
              </w:rPr>
              <w:t>34</w:t>
            </w:r>
          </w:p>
        </w:tc>
        <w:tc>
          <w:tcPr>
            <w:tcW w:w="1350" w:type="dxa"/>
            <w:tcBorders>
              <w:top w:val="single" w:sz="2" w:space="0" w:color="auto"/>
              <w:left w:val="single" w:sz="2" w:space="0" w:color="auto"/>
              <w:bottom w:val="single" w:sz="2" w:space="0" w:color="auto"/>
              <w:right w:val="single" w:sz="2" w:space="0" w:color="auto"/>
            </w:tcBorders>
          </w:tcPr>
          <w:p w:rsidR="008954CC" w:rsidRPr="00AF113E" w:rsidP="008D4691" w14:paraId="62C32B9A" w14:textId="77777777">
            <w:pPr>
              <w:jc w:val="right"/>
              <w:rPr>
                <w:rFonts w:ascii="Arial" w:eastAsia="Arial" w:hAnsi="Arial" w:cs="Arial"/>
                <w:szCs w:val="20"/>
                <w:lang w:val="fr-FR"/>
              </w:rPr>
            </w:pPr>
            <w:r w:rsidRPr="00AF113E">
              <w:rPr>
                <w:rFonts w:ascii="Arial" w:eastAsia="Arial" w:hAnsi="Arial" w:cs="Arial"/>
                <w:szCs w:val="20"/>
                <w:lang w:val="fr-FR"/>
              </w:rPr>
              <w:t>6</w:t>
            </w:r>
          </w:p>
        </w:tc>
        <w:tc>
          <w:tcPr>
            <w:tcW w:w="1440" w:type="dxa"/>
            <w:tcBorders>
              <w:top w:val="single" w:sz="2" w:space="0" w:color="auto"/>
              <w:left w:val="single" w:sz="2" w:space="0" w:color="auto"/>
              <w:bottom w:val="single" w:sz="2" w:space="0" w:color="auto"/>
              <w:right w:val="single" w:sz="2" w:space="0" w:color="auto"/>
            </w:tcBorders>
          </w:tcPr>
          <w:p w:rsidR="008954CC" w:rsidRPr="00AF113E" w:rsidP="008D4691" w14:paraId="746CAF06" w14:textId="77777777">
            <w:pPr>
              <w:jc w:val="right"/>
              <w:rPr>
                <w:rFonts w:ascii="Arial" w:eastAsia="Arial" w:hAnsi="Arial" w:cs="Arial"/>
                <w:szCs w:val="20"/>
                <w:lang w:val="fr-FR"/>
              </w:rPr>
            </w:pPr>
            <w:r w:rsidRPr="00AF113E">
              <w:rPr>
                <w:rFonts w:ascii="Arial" w:eastAsia="Arial" w:hAnsi="Arial" w:cs="Arial"/>
                <w:szCs w:val="20"/>
                <w:lang w:val="fr-FR"/>
              </w:rPr>
              <w:t>204</w:t>
            </w:r>
          </w:p>
        </w:tc>
      </w:tr>
      <w:tr w14:paraId="7EE4E098" w14:textId="77777777" w:rsidTr="00590D8C">
        <w:tblPrEx>
          <w:tblW w:w="9270" w:type="dxa"/>
          <w:tblInd w:w="97" w:type="dxa"/>
          <w:tblLayout w:type="fixed"/>
          <w:tblCellMar>
            <w:left w:w="97" w:type="dxa"/>
            <w:right w:w="97" w:type="dxa"/>
          </w:tblCellMar>
          <w:tblLook w:val="0000"/>
        </w:tblPrEx>
        <w:trPr>
          <w:cantSplit/>
          <w:trHeight w:val="300"/>
        </w:trPr>
        <w:tc>
          <w:tcPr>
            <w:tcW w:w="1790" w:type="dxa"/>
            <w:tcBorders>
              <w:top w:val="single" w:sz="2" w:space="0" w:color="auto"/>
              <w:left w:val="single" w:sz="2" w:space="0" w:color="auto"/>
              <w:bottom w:val="single" w:sz="2" w:space="0" w:color="auto"/>
              <w:right w:val="single" w:sz="2" w:space="0" w:color="auto"/>
            </w:tcBorders>
            <w:shd w:val="clear" w:color="auto" w:fill="auto"/>
          </w:tcPr>
          <w:p w:rsidR="008954CC" w:rsidRPr="00AF113E" w:rsidP="008D4691" w14:paraId="35A983CD" w14:textId="77777777">
            <w:pPr>
              <w:rPr>
                <w:rFonts w:ascii="Arial" w:eastAsia="Arial" w:hAnsi="Arial" w:cs="Arial"/>
                <w:color w:val="000000" w:themeColor="text1"/>
                <w:szCs w:val="20"/>
              </w:rPr>
            </w:pPr>
            <w:r w:rsidRPr="00AF113E">
              <w:rPr>
                <w:rFonts w:ascii="Arial" w:eastAsia="Arial" w:hAnsi="Arial" w:cs="Arial"/>
                <w:color w:val="000000" w:themeColor="text1"/>
                <w:szCs w:val="20"/>
              </w:rPr>
              <w:t>Awardee Interview Guide</w:t>
            </w:r>
          </w:p>
        </w:tc>
        <w:tc>
          <w:tcPr>
            <w:tcW w:w="1530" w:type="dxa"/>
            <w:tcBorders>
              <w:top w:val="single" w:sz="2" w:space="0" w:color="auto"/>
              <w:left w:val="single" w:sz="2" w:space="0" w:color="auto"/>
              <w:bottom w:val="single" w:sz="2" w:space="0" w:color="auto"/>
              <w:right w:val="single" w:sz="2" w:space="0" w:color="auto"/>
            </w:tcBorders>
            <w:shd w:val="clear" w:color="auto" w:fill="auto"/>
          </w:tcPr>
          <w:p w:rsidR="008954CC" w:rsidRPr="00AF113E" w:rsidP="008D4691" w14:paraId="43321010" w14:textId="77777777">
            <w:pPr>
              <w:jc w:val="right"/>
              <w:rPr>
                <w:rFonts w:ascii="Arial" w:eastAsia="Arial" w:hAnsi="Arial" w:cs="Arial"/>
                <w:szCs w:val="20"/>
                <w:lang w:val="fr-FR"/>
              </w:rPr>
            </w:pPr>
            <w:r w:rsidRPr="00AF113E">
              <w:rPr>
                <w:rFonts w:ascii="Arial" w:eastAsia="Arial" w:hAnsi="Arial" w:cs="Arial"/>
                <w:szCs w:val="20"/>
                <w:lang w:val="fr-FR"/>
              </w:rPr>
              <w:t>44</w:t>
            </w:r>
          </w:p>
        </w:tc>
        <w:tc>
          <w:tcPr>
            <w:tcW w:w="1720" w:type="dxa"/>
            <w:tcBorders>
              <w:top w:val="single" w:sz="2" w:space="0" w:color="auto"/>
              <w:left w:val="single" w:sz="2" w:space="0" w:color="auto"/>
              <w:bottom w:val="single" w:sz="2" w:space="0" w:color="auto"/>
              <w:right w:val="single" w:sz="2" w:space="0" w:color="auto"/>
            </w:tcBorders>
            <w:shd w:val="clear" w:color="auto" w:fill="auto"/>
          </w:tcPr>
          <w:p w:rsidR="008954CC" w:rsidRPr="00AF113E" w:rsidP="008D4691" w14:paraId="729EFF50" w14:textId="77777777">
            <w:pPr>
              <w:jc w:val="right"/>
              <w:rPr>
                <w:rFonts w:ascii="Arial" w:eastAsia="Arial" w:hAnsi="Arial" w:cs="Arial"/>
                <w:szCs w:val="20"/>
                <w:lang w:val="fr-FR"/>
              </w:rPr>
            </w:pPr>
            <w:r w:rsidRPr="00AF113E">
              <w:rPr>
                <w:rFonts w:ascii="Arial" w:eastAsia="Arial" w:hAnsi="Arial" w:cs="Arial"/>
                <w:szCs w:val="20"/>
                <w:lang w:val="fr-FR"/>
              </w:rPr>
              <w:t>1</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8954CC" w:rsidRPr="00AF113E" w:rsidP="008D4691" w14:paraId="58B5A788" w14:textId="77777777">
            <w:pPr>
              <w:jc w:val="right"/>
              <w:rPr>
                <w:rFonts w:ascii="Arial" w:eastAsia="Arial" w:hAnsi="Arial" w:cs="Arial"/>
                <w:szCs w:val="20"/>
                <w:lang w:val="fr-FR"/>
              </w:rPr>
            </w:pPr>
            <w:r w:rsidRPr="00AF113E">
              <w:rPr>
                <w:rFonts w:ascii="Arial" w:eastAsia="Arial" w:hAnsi="Arial" w:cs="Arial"/>
                <w:szCs w:val="20"/>
                <w:lang w:val="fr-FR"/>
              </w:rPr>
              <w:t>44</w:t>
            </w:r>
          </w:p>
        </w:tc>
        <w:tc>
          <w:tcPr>
            <w:tcW w:w="1350" w:type="dxa"/>
            <w:tcBorders>
              <w:top w:val="single" w:sz="2" w:space="0" w:color="auto"/>
              <w:left w:val="single" w:sz="2" w:space="0" w:color="auto"/>
              <w:bottom w:val="single" w:sz="2" w:space="0" w:color="auto"/>
              <w:right w:val="single" w:sz="2" w:space="0" w:color="auto"/>
            </w:tcBorders>
            <w:shd w:val="clear" w:color="auto" w:fill="auto"/>
          </w:tcPr>
          <w:p w:rsidR="008954CC" w:rsidRPr="00AF113E" w:rsidP="008D4691" w14:paraId="4BE8F5D4" w14:textId="77777777">
            <w:pPr>
              <w:jc w:val="right"/>
              <w:rPr>
                <w:rFonts w:ascii="Arial" w:eastAsia="Arial" w:hAnsi="Arial" w:cs="Arial"/>
                <w:szCs w:val="20"/>
                <w:lang w:val="fr-FR"/>
              </w:rPr>
            </w:pPr>
            <w:r w:rsidRPr="00AF113E">
              <w:rPr>
                <w:rFonts w:ascii="Arial" w:eastAsia="Arial" w:hAnsi="Arial" w:cs="Arial"/>
                <w:szCs w:val="20"/>
                <w:lang w:val="fr-FR"/>
              </w:rPr>
              <w:t>1.50</w:t>
            </w:r>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8954CC" w:rsidRPr="00AF113E" w:rsidP="008D4691" w14:paraId="432BB5A9" w14:textId="77777777">
            <w:pPr>
              <w:jc w:val="right"/>
              <w:rPr>
                <w:rFonts w:ascii="Arial" w:eastAsia="Arial" w:hAnsi="Arial" w:cs="Arial"/>
                <w:szCs w:val="20"/>
                <w:lang w:val="fr-FR"/>
              </w:rPr>
            </w:pPr>
            <w:r w:rsidRPr="00AF113E">
              <w:rPr>
                <w:rFonts w:ascii="Arial" w:eastAsia="Arial" w:hAnsi="Arial" w:cs="Arial"/>
                <w:szCs w:val="20"/>
                <w:lang w:val="fr-FR"/>
              </w:rPr>
              <w:t>66</w:t>
            </w:r>
          </w:p>
        </w:tc>
      </w:tr>
      <w:tr w14:paraId="682D2138" w14:textId="77777777" w:rsidTr="00590D8C">
        <w:tblPrEx>
          <w:tblW w:w="9270" w:type="dxa"/>
          <w:tblInd w:w="97" w:type="dxa"/>
          <w:tblLayout w:type="fixed"/>
          <w:tblCellMar>
            <w:left w:w="97" w:type="dxa"/>
            <w:right w:w="97" w:type="dxa"/>
          </w:tblCellMar>
          <w:tblLook w:val="0000"/>
        </w:tblPrEx>
        <w:trPr>
          <w:cantSplit/>
          <w:trHeight w:val="300"/>
        </w:trPr>
        <w:tc>
          <w:tcPr>
            <w:tcW w:w="1790" w:type="dxa"/>
            <w:tcBorders>
              <w:top w:val="single" w:sz="2" w:space="0" w:color="auto"/>
              <w:left w:val="single" w:sz="2" w:space="0" w:color="auto"/>
              <w:bottom w:val="single" w:sz="2" w:space="0" w:color="auto"/>
              <w:right w:val="single" w:sz="2" w:space="0" w:color="auto"/>
            </w:tcBorders>
          </w:tcPr>
          <w:p w:rsidR="008954CC" w:rsidRPr="00AF113E" w:rsidP="008D4691" w14:paraId="2D891D02" w14:textId="77777777">
            <w:pPr>
              <w:rPr>
                <w:rFonts w:ascii="Arial" w:eastAsia="Arial" w:hAnsi="Arial" w:cs="Arial"/>
                <w:color w:val="000000" w:themeColor="text1"/>
                <w:szCs w:val="20"/>
              </w:rPr>
            </w:pPr>
            <w:r w:rsidRPr="00AF113E">
              <w:rPr>
                <w:rFonts w:ascii="Arial" w:eastAsia="Arial" w:hAnsi="Arial" w:cs="Arial"/>
                <w:color w:val="000000" w:themeColor="text1"/>
                <w:szCs w:val="20"/>
              </w:rPr>
              <w:t xml:space="preserve">Awardee Training and Services Report </w:t>
            </w:r>
          </w:p>
        </w:tc>
        <w:tc>
          <w:tcPr>
            <w:tcW w:w="1530" w:type="dxa"/>
            <w:tcBorders>
              <w:top w:val="single" w:sz="2" w:space="0" w:color="auto"/>
              <w:left w:val="single" w:sz="2" w:space="0" w:color="auto"/>
              <w:bottom w:val="single" w:sz="2" w:space="0" w:color="auto"/>
              <w:right w:val="single" w:sz="2" w:space="0" w:color="auto"/>
            </w:tcBorders>
          </w:tcPr>
          <w:p w:rsidR="008954CC" w:rsidRPr="00AF113E" w:rsidP="008D4691" w14:paraId="002A9DE3" w14:textId="77777777">
            <w:pPr>
              <w:jc w:val="right"/>
              <w:rPr>
                <w:rFonts w:ascii="Arial" w:eastAsia="Arial" w:hAnsi="Arial" w:cs="Arial"/>
                <w:szCs w:val="20"/>
                <w:lang w:val="fr-FR"/>
              </w:rPr>
            </w:pPr>
            <w:r w:rsidRPr="00AF113E">
              <w:rPr>
                <w:rFonts w:ascii="Arial" w:eastAsia="Arial" w:hAnsi="Arial" w:cs="Arial"/>
                <w:szCs w:val="20"/>
                <w:lang w:val="fr-FR"/>
              </w:rPr>
              <w:t>44</w:t>
            </w:r>
          </w:p>
        </w:tc>
        <w:tc>
          <w:tcPr>
            <w:tcW w:w="1720" w:type="dxa"/>
            <w:tcBorders>
              <w:top w:val="single" w:sz="2" w:space="0" w:color="auto"/>
              <w:left w:val="single" w:sz="2" w:space="0" w:color="auto"/>
              <w:bottom w:val="single" w:sz="2" w:space="0" w:color="auto"/>
              <w:right w:val="single" w:sz="2" w:space="0" w:color="auto"/>
            </w:tcBorders>
          </w:tcPr>
          <w:p w:rsidR="008954CC" w:rsidRPr="00AF113E" w:rsidP="008D4691" w14:paraId="7DF7BDDD" w14:textId="77777777">
            <w:pPr>
              <w:jc w:val="right"/>
              <w:rPr>
                <w:rFonts w:ascii="Arial" w:eastAsia="Arial" w:hAnsi="Arial" w:cs="Arial"/>
                <w:szCs w:val="20"/>
                <w:lang w:val="fr-FR"/>
              </w:rPr>
            </w:pPr>
            <w:r w:rsidRPr="00AF113E">
              <w:rPr>
                <w:rFonts w:ascii="Arial" w:eastAsia="Arial" w:hAnsi="Arial" w:cs="Arial"/>
                <w:szCs w:val="20"/>
                <w:lang w:val="fr-FR"/>
              </w:rPr>
              <w:t>1</w:t>
            </w:r>
          </w:p>
        </w:tc>
        <w:tc>
          <w:tcPr>
            <w:tcW w:w="1440" w:type="dxa"/>
            <w:tcBorders>
              <w:top w:val="single" w:sz="2" w:space="0" w:color="auto"/>
              <w:left w:val="single" w:sz="2" w:space="0" w:color="auto"/>
              <w:bottom w:val="single" w:sz="2" w:space="0" w:color="auto"/>
              <w:right w:val="single" w:sz="2" w:space="0" w:color="auto"/>
            </w:tcBorders>
          </w:tcPr>
          <w:p w:rsidR="008954CC" w:rsidRPr="00AF113E" w:rsidP="008D4691" w14:paraId="243BD487" w14:textId="77777777">
            <w:pPr>
              <w:jc w:val="right"/>
              <w:rPr>
                <w:rFonts w:ascii="Arial" w:eastAsia="Arial" w:hAnsi="Arial" w:cs="Arial"/>
                <w:szCs w:val="20"/>
                <w:lang w:val="fr-FR"/>
              </w:rPr>
            </w:pPr>
            <w:r w:rsidRPr="00AF113E">
              <w:rPr>
                <w:rFonts w:ascii="Arial" w:eastAsia="Arial" w:hAnsi="Arial" w:cs="Arial"/>
                <w:szCs w:val="20"/>
                <w:lang w:val="fr-FR"/>
              </w:rPr>
              <w:t>44</w:t>
            </w:r>
          </w:p>
        </w:tc>
        <w:tc>
          <w:tcPr>
            <w:tcW w:w="1350" w:type="dxa"/>
            <w:tcBorders>
              <w:top w:val="single" w:sz="2" w:space="0" w:color="auto"/>
              <w:left w:val="single" w:sz="2" w:space="0" w:color="auto"/>
              <w:bottom w:val="single" w:sz="2" w:space="0" w:color="auto"/>
              <w:right w:val="single" w:sz="2" w:space="0" w:color="auto"/>
            </w:tcBorders>
          </w:tcPr>
          <w:p w:rsidR="008954CC" w:rsidRPr="00AF113E" w:rsidP="008D4691" w14:paraId="2655100B" w14:textId="77777777">
            <w:pPr>
              <w:jc w:val="right"/>
              <w:rPr>
                <w:rFonts w:ascii="Arial" w:eastAsia="Arial" w:hAnsi="Arial" w:cs="Arial"/>
                <w:szCs w:val="20"/>
                <w:lang w:val="fr-FR"/>
              </w:rPr>
            </w:pPr>
            <w:r w:rsidRPr="00AF113E">
              <w:rPr>
                <w:rFonts w:ascii="Arial" w:eastAsia="Arial" w:hAnsi="Arial" w:cs="Arial"/>
                <w:szCs w:val="20"/>
                <w:lang w:val="fr-FR"/>
              </w:rPr>
              <w:t>1.00</w:t>
            </w:r>
          </w:p>
        </w:tc>
        <w:tc>
          <w:tcPr>
            <w:tcW w:w="1440" w:type="dxa"/>
            <w:tcBorders>
              <w:top w:val="single" w:sz="2" w:space="0" w:color="auto"/>
              <w:left w:val="single" w:sz="2" w:space="0" w:color="auto"/>
              <w:bottom w:val="single" w:sz="2" w:space="0" w:color="auto"/>
              <w:right w:val="single" w:sz="2" w:space="0" w:color="auto"/>
            </w:tcBorders>
          </w:tcPr>
          <w:p w:rsidR="008954CC" w:rsidRPr="00AF113E" w:rsidP="008D4691" w14:paraId="28553709" w14:textId="77777777">
            <w:pPr>
              <w:jc w:val="right"/>
              <w:rPr>
                <w:rFonts w:ascii="Arial" w:eastAsia="Arial" w:hAnsi="Arial" w:cs="Arial"/>
                <w:szCs w:val="20"/>
                <w:lang w:val="fr-FR"/>
              </w:rPr>
            </w:pPr>
            <w:r w:rsidRPr="00AF113E">
              <w:rPr>
                <w:rFonts w:ascii="Arial" w:eastAsia="Arial" w:hAnsi="Arial" w:cs="Arial"/>
                <w:szCs w:val="20"/>
                <w:lang w:val="fr-FR"/>
              </w:rPr>
              <w:t>44</w:t>
            </w:r>
          </w:p>
        </w:tc>
      </w:tr>
      <w:tr w14:paraId="72576AED" w14:textId="77777777" w:rsidTr="00590D8C">
        <w:tblPrEx>
          <w:tblW w:w="9270" w:type="dxa"/>
          <w:tblInd w:w="97" w:type="dxa"/>
          <w:tblLayout w:type="fixed"/>
          <w:tblCellMar>
            <w:left w:w="97" w:type="dxa"/>
            <w:right w:w="97" w:type="dxa"/>
          </w:tblCellMar>
          <w:tblLook w:val="0000"/>
        </w:tblPrEx>
        <w:trPr>
          <w:cantSplit/>
          <w:trHeight w:val="300"/>
        </w:trPr>
        <w:tc>
          <w:tcPr>
            <w:tcW w:w="1790" w:type="dxa"/>
            <w:tcBorders>
              <w:top w:val="single" w:sz="2" w:space="0" w:color="auto"/>
              <w:left w:val="single" w:sz="2" w:space="0" w:color="auto"/>
              <w:bottom w:val="single" w:sz="2" w:space="0" w:color="auto"/>
              <w:right w:val="single" w:sz="2" w:space="0" w:color="auto"/>
            </w:tcBorders>
          </w:tcPr>
          <w:p w:rsidR="008954CC" w:rsidRPr="00AF113E" w:rsidP="008D4691" w14:paraId="26605017" w14:textId="77777777">
            <w:pPr>
              <w:rPr>
                <w:rFonts w:ascii="Arial" w:eastAsia="Arial" w:hAnsi="Arial" w:cs="Arial"/>
                <w:color w:val="000000" w:themeColor="text1"/>
                <w:szCs w:val="20"/>
              </w:rPr>
            </w:pPr>
            <w:bookmarkStart w:id="71" w:name="_Hlk126003803"/>
            <w:r w:rsidRPr="00AF113E">
              <w:rPr>
                <w:rFonts w:ascii="Arial" w:eastAsia="Arial" w:hAnsi="Arial" w:cs="Arial"/>
                <w:color w:val="000000" w:themeColor="text1"/>
                <w:szCs w:val="20"/>
              </w:rPr>
              <w:t xml:space="preserve">Fielding Tracker </w:t>
            </w:r>
          </w:p>
        </w:tc>
        <w:tc>
          <w:tcPr>
            <w:tcW w:w="1530" w:type="dxa"/>
            <w:tcBorders>
              <w:top w:val="single" w:sz="2" w:space="0" w:color="auto"/>
              <w:left w:val="single" w:sz="2" w:space="0" w:color="auto"/>
              <w:bottom w:val="single" w:sz="2" w:space="0" w:color="auto"/>
              <w:right w:val="single" w:sz="2" w:space="0" w:color="auto"/>
            </w:tcBorders>
          </w:tcPr>
          <w:p w:rsidR="008954CC" w:rsidRPr="00AF113E" w:rsidP="008D4691" w14:paraId="57ED47AA" w14:textId="77777777">
            <w:pPr>
              <w:jc w:val="right"/>
              <w:rPr>
                <w:rFonts w:ascii="Arial" w:eastAsia="Arial" w:hAnsi="Arial" w:cs="Arial"/>
                <w:szCs w:val="20"/>
                <w:lang w:val="fr-FR"/>
              </w:rPr>
            </w:pPr>
            <w:r w:rsidRPr="00AF113E">
              <w:rPr>
                <w:rFonts w:ascii="Arial" w:eastAsia="Arial" w:hAnsi="Arial" w:cs="Arial"/>
                <w:szCs w:val="20"/>
                <w:lang w:val="fr-FR"/>
              </w:rPr>
              <w:t>44</w:t>
            </w:r>
          </w:p>
        </w:tc>
        <w:tc>
          <w:tcPr>
            <w:tcW w:w="1720" w:type="dxa"/>
            <w:tcBorders>
              <w:top w:val="single" w:sz="2" w:space="0" w:color="auto"/>
              <w:left w:val="single" w:sz="2" w:space="0" w:color="auto"/>
              <w:bottom w:val="single" w:sz="2" w:space="0" w:color="auto"/>
              <w:right w:val="single" w:sz="2" w:space="0" w:color="auto"/>
            </w:tcBorders>
          </w:tcPr>
          <w:p w:rsidR="008954CC" w:rsidRPr="00AF113E" w:rsidP="008D4691" w14:paraId="44E31F45" w14:textId="77777777">
            <w:pPr>
              <w:jc w:val="right"/>
              <w:rPr>
                <w:rFonts w:ascii="Arial" w:eastAsia="Arial" w:hAnsi="Arial" w:cs="Arial"/>
                <w:szCs w:val="20"/>
                <w:lang w:val="fr-FR"/>
              </w:rPr>
            </w:pPr>
            <w:r w:rsidRPr="00AF113E">
              <w:rPr>
                <w:rFonts w:ascii="Arial" w:eastAsia="Arial" w:hAnsi="Arial" w:cs="Arial"/>
                <w:szCs w:val="20"/>
                <w:lang w:val="fr-FR"/>
              </w:rPr>
              <w:t>1</w:t>
            </w:r>
          </w:p>
        </w:tc>
        <w:tc>
          <w:tcPr>
            <w:tcW w:w="1440" w:type="dxa"/>
            <w:tcBorders>
              <w:top w:val="single" w:sz="2" w:space="0" w:color="auto"/>
              <w:left w:val="single" w:sz="2" w:space="0" w:color="auto"/>
              <w:bottom w:val="single" w:sz="2" w:space="0" w:color="auto"/>
              <w:right w:val="single" w:sz="2" w:space="0" w:color="auto"/>
            </w:tcBorders>
          </w:tcPr>
          <w:p w:rsidR="008954CC" w:rsidRPr="00AF113E" w:rsidP="008D4691" w14:paraId="58338417" w14:textId="77777777">
            <w:pPr>
              <w:jc w:val="right"/>
              <w:rPr>
                <w:rFonts w:ascii="Arial" w:eastAsia="Arial" w:hAnsi="Arial" w:cs="Arial"/>
                <w:szCs w:val="20"/>
                <w:lang w:val="fr-FR"/>
              </w:rPr>
            </w:pPr>
            <w:r w:rsidRPr="00AF113E">
              <w:rPr>
                <w:rFonts w:ascii="Arial" w:eastAsia="Arial" w:hAnsi="Arial" w:cs="Arial"/>
                <w:szCs w:val="20"/>
                <w:lang w:val="fr-FR"/>
              </w:rPr>
              <w:t>44</w:t>
            </w:r>
          </w:p>
        </w:tc>
        <w:tc>
          <w:tcPr>
            <w:tcW w:w="1350" w:type="dxa"/>
            <w:tcBorders>
              <w:top w:val="single" w:sz="2" w:space="0" w:color="auto"/>
              <w:left w:val="single" w:sz="2" w:space="0" w:color="auto"/>
              <w:bottom w:val="single" w:sz="2" w:space="0" w:color="auto"/>
              <w:right w:val="single" w:sz="2" w:space="0" w:color="auto"/>
            </w:tcBorders>
          </w:tcPr>
          <w:p w:rsidR="008954CC" w:rsidRPr="00AF113E" w:rsidP="008D4691" w14:paraId="4B5F4105" w14:textId="77777777">
            <w:pPr>
              <w:jc w:val="right"/>
              <w:rPr>
                <w:rFonts w:ascii="Arial" w:eastAsia="Arial" w:hAnsi="Arial" w:cs="Arial"/>
                <w:szCs w:val="20"/>
                <w:lang w:val="fr-FR"/>
              </w:rPr>
            </w:pPr>
            <w:r w:rsidRPr="00AF113E">
              <w:rPr>
                <w:rFonts w:ascii="Arial" w:eastAsia="Arial" w:hAnsi="Arial" w:cs="Arial"/>
                <w:szCs w:val="20"/>
                <w:lang w:val="fr-FR"/>
              </w:rPr>
              <w:t>4.00</w:t>
            </w:r>
          </w:p>
        </w:tc>
        <w:tc>
          <w:tcPr>
            <w:tcW w:w="1440" w:type="dxa"/>
            <w:tcBorders>
              <w:top w:val="single" w:sz="2" w:space="0" w:color="auto"/>
              <w:left w:val="single" w:sz="2" w:space="0" w:color="auto"/>
              <w:bottom w:val="single" w:sz="2" w:space="0" w:color="auto"/>
              <w:right w:val="single" w:sz="2" w:space="0" w:color="auto"/>
            </w:tcBorders>
          </w:tcPr>
          <w:p w:rsidR="008954CC" w:rsidRPr="00AF113E" w:rsidP="008D4691" w14:paraId="204E2E6A" w14:textId="77777777">
            <w:pPr>
              <w:jc w:val="right"/>
              <w:rPr>
                <w:rFonts w:ascii="Arial" w:eastAsia="Arial" w:hAnsi="Arial" w:cs="Arial"/>
                <w:szCs w:val="20"/>
                <w:lang w:val="fr-FR"/>
              </w:rPr>
            </w:pPr>
            <w:r w:rsidRPr="00AF113E">
              <w:rPr>
                <w:rFonts w:ascii="Arial" w:eastAsia="Arial" w:hAnsi="Arial" w:cs="Arial"/>
                <w:szCs w:val="20"/>
                <w:lang w:val="fr-FR"/>
              </w:rPr>
              <w:t>176</w:t>
            </w:r>
          </w:p>
        </w:tc>
      </w:tr>
      <w:tr w14:paraId="663C6939" w14:textId="77777777" w:rsidTr="00590D8C">
        <w:tblPrEx>
          <w:tblW w:w="9270" w:type="dxa"/>
          <w:tblInd w:w="97" w:type="dxa"/>
          <w:tblLayout w:type="fixed"/>
          <w:tblCellMar>
            <w:left w:w="97" w:type="dxa"/>
            <w:right w:w="97" w:type="dxa"/>
          </w:tblCellMar>
          <w:tblLook w:val="0000"/>
        </w:tblPrEx>
        <w:trPr>
          <w:cantSplit/>
          <w:trHeight w:val="300"/>
        </w:trPr>
        <w:tc>
          <w:tcPr>
            <w:tcW w:w="17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954CC" w:rsidRPr="00AF113E" w:rsidP="008D4691" w14:paraId="1EADFECF" w14:textId="77777777">
            <w:pPr>
              <w:rPr>
                <w:rFonts w:ascii="Arial" w:eastAsia="Arial" w:hAnsi="Arial" w:cs="Arial"/>
                <w:color w:val="000000" w:themeColor="text1"/>
                <w:szCs w:val="20"/>
              </w:rPr>
            </w:pPr>
          </w:p>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954CC" w:rsidRPr="00AF113E" w:rsidP="008D4691" w14:paraId="141516A8" w14:textId="77777777">
            <w:pPr>
              <w:jc w:val="right"/>
              <w:rPr>
                <w:rFonts w:ascii="Arial" w:eastAsia="Arial" w:hAnsi="Arial" w:cs="Arial"/>
                <w:szCs w:val="20"/>
                <w:lang w:val="fr-FR"/>
              </w:rPr>
            </w:pPr>
          </w:p>
        </w:tc>
        <w:tc>
          <w:tcPr>
            <w:tcW w:w="17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954CC" w:rsidRPr="00AF113E" w:rsidP="008D4691" w14:paraId="0812DB24" w14:textId="77777777">
            <w:pPr>
              <w:jc w:val="right"/>
              <w:rPr>
                <w:rFonts w:ascii="Arial" w:eastAsia="Arial" w:hAnsi="Arial" w:cs="Arial"/>
                <w:szCs w:val="20"/>
                <w:lang w:val="fr-FR"/>
              </w:rPr>
            </w:pPr>
          </w:p>
        </w:tc>
        <w:tc>
          <w:tcPr>
            <w:tcW w:w="14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954CC" w:rsidRPr="00AF113E" w:rsidP="008D4691" w14:paraId="566D98B8" w14:textId="77777777">
            <w:pPr>
              <w:jc w:val="right"/>
              <w:rPr>
                <w:rFonts w:ascii="Arial" w:eastAsia="Arial" w:hAnsi="Arial" w:cs="Arial"/>
                <w:szCs w:val="20"/>
                <w:lang w:val="fr-FR"/>
              </w:rPr>
            </w:pPr>
          </w:p>
        </w:tc>
        <w:tc>
          <w:tcPr>
            <w:tcW w:w="13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954CC" w:rsidRPr="00AF113E" w:rsidP="008D4691" w14:paraId="45889DDD" w14:textId="77777777">
            <w:pPr>
              <w:jc w:val="right"/>
              <w:rPr>
                <w:rFonts w:ascii="Arial" w:eastAsia="Arial" w:hAnsi="Arial" w:cs="Arial"/>
                <w:szCs w:val="20"/>
                <w:lang w:val="fr-FR"/>
              </w:rPr>
            </w:pPr>
          </w:p>
        </w:tc>
        <w:tc>
          <w:tcPr>
            <w:tcW w:w="14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954CC" w:rsidRPr="00AF113E" w:rsidP="008D4691" w14:paraId="251D0B04" w14:textId="77777777">
            <w:pPr>
              <w:jc w:val="right"/>
              <w:rPr>
                <w:rFonts w:ascii="Arial" w:eastAsia="Arial" w:hAnsi="Arial" w:cs="Arial"/>
                <w:szCs w:val="20"/>
                <w:lang w:val="fr-FR"/>
              </w:rPr>
            </w:pPr>
          </w:p>
        </w:tc>
      </w:tr>
      <w:tr w14:paraId="1241F6DE" w14:textId="77777777" w:rsidTr="00590D8C">
        <w:tblPrEx>
          <w:tblW w:w="9270" w:type="dxa"/>
          <w:tblInd w:w="97" w:type="dxa"/>
          <w:tblLayout w:type="fixed"/>
          <w:tblCellMar>
            <w:left w:w="97" w:type="dxa"/>
            <w:right w:w="97" w:type="dxa"/>
          </w:tblCellMar>
          <w:tblLook w:val="0000"/>
        </w:tblPrEx>
        <w:trPr>
          <w:cantSplit/>
          <w:trHeight w:val="300"/>
        </w:trPr>
        <w:tc>
          <w:tcPr>
            <w:tcW w:w="1790" w:type="dxa"/>
            <w:tcBorders>
              <w:top w:val="single" w:sz="2" w:space="0" w:color="auto"/>
              <w:left w:val="single" w:sz="2" w:space="0" w:color="auto"/>
              <w:bottom w:val="single" w:sz="2" w:space="0" w:color="auto"/>
              <w:right w:val="single" w:sz="2" w:space="0" w:color="auto"/>
            </w:tcBorders>
          </w:tcPr>
          <w:p w:rsidR="008954CC" w:rsidRPr="00AF113E" w:rsidP="008D4691" w14:paraId="369DA891" w14:textId="77777777">
            <w:pPr>
              <w:rPr>
                <w:rFonts w:ascii="Arial" w:eastAsia="Arial" w:hAnsi="Arial" w:cs="Arial"/>
                <w:color w:val="000000" w:themeColor="text1"/>
                <w:szCs w:val="20"/>
              </w:rPr>
            </w:pPr>
            <w:bookmarkStart w:id="72" w:name="_Hlk127201346"/>
            <w:bookmarkEnd w:id="71"/>
            <w:r w:rsidRPr="00AF113E">
              <w:rPr>
                <w:rFonts w:ascii="Arial" w:eastAsia="Arial" w:hAnsi="Arial" w:cs="Arial"/>
                <w:color w:val="000000" w:themeColor="text1"/>
                <w:szCs w:val="20"/>
              </w:rPr>
              <w:t>The Workforce Program Awardee Cost Workbook</w:t>
            </w:r>
          </w:p>
        </w:tc>
        <w:tc>
          <w:tcPr>
            <w:tcW w:w="1530" w:type="dxa"/>
            <w:tcBorders>
              <w:top w:val="single" w:sz="2" w:space="0" w:color="auto"/>
              <w:left w:val="single" w:sz="2" w:space="0" w:color="auto"/>
              <w:bottom w:val="single" w:sz="2" w:space="0" w:color="auto"/>
              <w:right w:val="single" w:sz="2" w:space="0" w:color="auto"/>
            </w:tcBorders>
          </w:tcPr>
          <w:p w:rsidR="008954CC" w:rsidRPr="00AF113E" w:rsidP="008D4691" w14:paraId="59589BFD" w14:textId="77777777">
            <w:pPr>
              <w:jc w:val="right"/>
              <w:rPr>
                <w:rFonts w:ascii="Arial" w:eastAsia="Arial" w:hAnsi="Arial" w:cs="Arial"/>
                <w:szCs w:val="20"/>
                <w:lang w:val="fr-FR"/>
              </w:rPr>
            </w:pPr>
            <w:r w:rsidRPr="00AF113E">
              <w:rPr>
                <w:rFonts w:ascii="Arial" w:eastAsia="Arial" w:hAnsi="Arial" w:cs="Arial"/>
                <w:szCs w:val="20"/>
                <w:lang w:val="fr-FR"/>
              </w:rPr>
              <w:t>10</w:t>
            </w:r>
          </w:p>
        </w:tc>
        <w:tc>
          <w:tcPr>
            <w:tcW w:w="1720" w:type="dxa"/>
            <w:tcBorders>
              <w:top w:val="single" w:sz="2" w:space="0" w:color="auto"/>
              <w:left w:val="single" w:sz="2" w:space="0" w:color="auto"/>
              <w:bottom w:val="single" w:sz="2" w:space="0" w:color="auto"/>
              <w:right w:val="single" w:sz="2" w:space="0" w:color="auto"/>
            </w:tcBorders>
          </w:tcPr>
          <w:p w:rsidR="008954CC" w:rsidRPr="00AF113E" w:rsidP="008D4691" w14:paraId="37652688" w14:textId="77777777">
            <w:pPr>
              <w:jc w:val="right"/>
              <w:rPr>
                <w:rFonts w:ascii="Arial" w:eastAsia="Arial" w:hAnsi="Arial" w:cs="Arial"/>
                <w:szCs w:val="20"/>
                <w:lang w:val="fr-FR"/>
              </w:rPr>
            </w:pPr>
            <w:r w:rsidRPr="00AF113E">
              <w:rPr>
                <w:rFonts w:ascii="Arial" w:eastAsia="Arial" w:hAnsi="Arial" w:cs="Arial"/>
                <w:szCs w:val="20"/>
                <w:lang w:val="fr-FR"/>
              </w:rPr>
              <w:t>1</w:t>
            </w:r>
          </w:p>
        </w:tc>
        <w:tc>
          <w:tcPr>
            <w:tcW w:w="1440" w:type="dxa"/>
            <w:tcBorders>
              <w:top w:val="single" w:sz="2" w:space="0" w:color="auto"/>
              <w:left w:val="single" w:sz="2" w:space="0" w:color="auto"/>
              <w:bottom w:val="single" w:sz="2" w:space="0" w:color="auto"/>
              <w:right w:val="single" w:sz="2" w:space="0" w:color="auto"/>
            </w:tcBorders>
          </w:tcPr>
          <w:p w:rsidR="008954CC" w:rsidRPr="00AF113E" w:rsidP="008D4691" w14:paraId="3E83FF48" w14:textId="77777777">
            <w:pPr>
              <w:jc w:val="right"/>
              <w:rPr>
                <w:rFonts w:ascii="Arial" w:eastAsia="Arial" w:hAnsi="Arial" w:cs="Arial"/>
                <w:szCs w:val="20"/>
                <w:lang w:val="fr-FR"/>
              </w:rPr>
            </w:pPr>
            <w:r w:rsidRPr="00AF113E">
              <w:rPr>
                <w:rFonts w:ascii="Arial" w:eastAsia="Arial" w:hAnsi="Arial" w:cs="Arial"/>
                <w:szCs w:val="20"/>
                <w:lang w:val="fr-FR"/>
              </w:rPr>
              <w:t>10</w:t>
            </w:r>
          </w:p>
        </w:tc>
        <w:tc>
          <w:tcPr>
            <w:tcW w:w="1350" w:type="dxa"/>
            <w:tcBorders>
              <w:top w:val="single" w:sz="2" w:space="0" w:color="auto"/>
              <w:left w:val="single" w:sz="2" w:space="0" w:color="auto"/>
              <w:bottom w:val="single" w:sz="2" w:space="0" w:color="auto"/>
              <w:right w:val="single" w:sz="2" w:space="0" w:color="auto"/>
            </w:tcBorders>
          </w:tcPr>
          <w:p w:rsidR="008954CC" w:rsidRPr="00AF113E" w:rsidP="008D4691" w14:paraId="68E538C2" w14:textId="77777777">
            <w:pPr>
              <w:jc w:val="right"/>
              <w:rPr>
                <w:rFonts w:ascii="Arial" w:eastAsia="Arial" w:hAnsi="Arial" w:cs="Arial"/>
                <w:szCs w:val="20"/>
                <w:lang w:val="fr-FR"/>
              </w:rPr>
            </w:pPr>
            <w:r w:rsidRPr="00AF113E">
              <w:rPr>
                <w:rFonts w:ascii="Arial" w:eastAsia="Arial" w:hAnsi="Arial" w:cs="Arial"/>
                <w:szCs w:val="20"/>
                <w:lang w:val="fr-FR"/>
              </w:rPr>
              <w:t>6</w:t>
            </w:r>
          </w:p>
        </w:tc>
        <w:tc>
          <w:tcPr>
            <w:tcW w:w="1440" w:type="dxa"/>
            <w:tcBorders>
              <w:top w:val="single" w:sz="2" w:space="0" w:color="auto"/>
              <w:left w:val="single" w:sz="2" w:space="0" w:color="auto"/>
              <w:bottom w:val="single" w:sz="2" w:space="0" w:color="auto"/>
              <w:right w:val="single" w:sz="2" w:space="0" w:color="auto"/>
            </w:tcBorders>
          </w:tcPr>
          <w:p w:rsidR="008954CC" w:rsidRPr="00AF113E" w:rsidP="008D4691" w14:paraId="3CBF4EE2" w14:textId="77777777">
            <w:pPr>
              <w:jc w:val="right"/>
              <w:rPr>
                <w:rFonts w:ascii="Arial" w:eastAsia="Arial" w:hAnsi="Arial" w:cs="Arial"/>
                <w:szCs w:val="20"/>
                <w:lang w:val="fr-FR"/>
              </w:rPr>
            </w:pPr>
            <w:r w:rsidRPr="00AF113E">
              <w:rPr>
                <w:rFonts w:ascii="Arial" w:eastAsia="Arial" w:hAnsi="Arial" w:cs="Arial"/>
                <w:szCs w:val="20"/>
                <w:lang w:val="fr-FR"/>
              </w:rPr>
              <w:t>60</w:t>
            </w:r>
          </w:p>
        </w:tc>
      </w:tr>
      <w:bookmarkEnd w:id="72"/>
      <w:tr w14:paraId="7E526499" w14:textId="77777777" w:rsidTr="00590D8C">
        <w:tblPrEx>
          <w:tblW w:w="9270" w:type="dxa"/>
          <w:tblInd w:w="97" w:type="dxa"/>
          <w:tblLayout w:type="fixed"/>
          <w:tblCellMar>
            <w:left w:w="97" w:type="dxa"/>
            <w:right w:w="97" w:type="dxa"/>
          </w:tblCellMar>
          <w:tblLook w:val="0000"/>
        </w:tblPrEx>
        <w:trPr>
          <w:cantSplit/>
          <w:trHeight w:val="300"/>
        </w:trPr>
        <w:tc>
          <w:tcPr>
            <w:tcW w:w="1790" w:type="dxa"/>
            <w:tcBorders>
              <w:top w:val="single" w:sz="2" w:space="0" w:color="auto"/>
              <w:left w:val="single" w:sz="2" w:space="0" w:color="auto"/>
              <w:bottom w:val="single" w:sz="2" w:space="0" w:color="auto"/>
              <w:right w:val="single" w:sz="2" w:space="0" w:color="auto"/>
            </w:tcBorders>
          </w:tcPr>
          <w:p w:rsidR="008954CC" w:rsidRPr="00AF113E" w:rsidP="008D4691" w14:paraId="07A8500F" w14:textId="77777777">
            <w:pPr>
              <w:rPr>
                <w:rFonts w:ascii="Arial" w:eastAsia="Arial" w:hAnsi="Arial" w:cs="Arial"/>
                <w:color w:val="000000" w:themeColor="text1"/>
                <w:szCs w:val="20"/>
              </w:rPr>
            </w:pPr>
            <w:r w:rsidRPr="00AF113E">
              <w:rPr>
                <w:rFonts w:ascii="Arial" w:eastAsia="Arial" w:hAnsi="Arial" w:cs="Arial"/>
                <w:color w:val="000000" w:themeColor="text1"/>
                <w:szCs w:val="20"/>
              </w:rPr>
              <w:t>The Workforce Program Organizational Assessment Interview Protocol</w:t>
            </w:r>
          </w:p>
        </w:tc>
        <w:tc>
          <w:tcPr>
            <w:tcW w:w="1530" w:type="dxa"/>
            <w:tcBorders>
              <w:top w:val="single" w:sz="2" w:space="0" w:color="auto"/>
              <w:left w:val="single" w:sz="2" w:space="0" w:color="auto"/>
              <w:bottom w:val="single" w:sz="2" w:space="0" w:color="auto"/>
              <w:right w:val="single" w:sz="2" w:space="0" w:color="auto"/>
            </w:tcBorders>
          </w:tcPr>
          <w:p w:rsidR="008954CC" w:rsidRPr="00AF113E" w:rsidP="008D4691" w14:paraId="5F1405C5" w14:textId="77777777">
            <w:pPr>
              <w:jc w:val="right"/>
              <w:rPr>
                <w:rFonts w:ascii="Arial" w:eastAsia="Arial" w:hAnsi="Arial" w:cs="Arial"/>
                <w:szCs w:val="20"/>
                <w:lang w:val="fr-FR"/>
              </w:rPr>
            </w:pPr>
            <w:r w:rsidRPr="00AF113E">
              <w:rPr>
                <w:rFonts w:ascii="Arial" w:eastAsia="Arial" w:hAnsi="Arial" w:cs="Arial"/>
                <w:szCs w:val="20"/>
                <w:lang w:val="fr-FR"/>
              </w:rPr>
              <w:t>50</w:t>
            </w:r>
          </w:p>
        </w:tc>
        <w:tc>
          <w:tcPr>
            <w:tcW w:w="1720" w:type="dxa"/>
            <w:tcBorders>
              <w:top w:val="single" w:sz="2" w:space="0" w:color="auto"/>
              <w:left w:val="single" w:sz="2" w:space="0" w:color="auto"/>
              <w:bottom w:val="single" w:sz="2" w:space="0" w:color="auto"/>
              <w:right w:val="single" w:sz="2" w:space="0" w:color="auto"/>
            </w:tcBorders>
          </w:tcPr>
          <w:p w:rsidR="008954CC" w:rsidRPr="00AF113E" w:rsidP="008D4691" w14:paraId="1E2E4ADC" w14:textId="77777777">
            <w:pPr>
              <w:jc w:val="right"/>
              <w:rPr>
                <w:rFonts w:ascii="Arial" w:eastAsia="Arial" w:hAnsi="Arial" w:cs="Arial"/>
                <w:szCs w:val="20"/>
                <w:lang w:val="fr-FR"/>
              </w:rPr>
            </w:pPr>
            <w:r w:rsidRPr="00AF113E">
              <w:rPr>
                <w:rFonts w:ascii="Arial" w:eastAsia="Arial" w:hAnsi="Arial" w:cs="Arial"/>
                <w:szCs w:val="20"/>
                <w:lang w:val="fr-FR"/>
              </w:rPr>
              <w:t>1</w:t>
            </w:r>
          </w:p>
        </w:tc>
        <w:tc>
          <w:tcPr>
            <w:tcW w:w="1440" w:type="dxa"/>
            <w:tcBorders>
              <w:top w:val="single" w:sz="2" w:space="0" w:color="auto"/>
              <w:left w:val="single" w:sz="2" w:space="0" w:color="auto"/>
              <w:bottom w:val="single" w:sz="2" w:space="0" w:color="auto"/>
              <w:right w:val="single" w:sz="2" w:space="0" w:color="auto"/>
            </w:tcBorders>
          </w:tcPr>
          <w:p w:rsidR="008954CC" w:rsidRPr="00AF113E" w:rsidP="008D4691" w14:paraId="70FA89CC" w14:textId="77777777">
            <w:pPr>
              <w:jc w:val="right"/>
              <w:rPr>
                <w:rFonts w:ascii="Arial" w:eastAsia="Arial" w:hAnsi="Arial" w:cs="Arial"/>
                <w:szCs w:val="20"/>
                <w:lang w:val="fr-FR"/>
              </w:rPr>
            </w:pPr>
            <w:r w:rsidRPr="00AF113E">
              <w:rPr>
                <w:rFonts w:ascii="Arial" w:eastAsia="Arial" w:hAnsi="Arial" w:cs="Arial"/>
                <w:szCs w:val="20"/>
                <w:lang w:val="fr-FR"/>
              </w:rPr>
              <w:t>50</w:t>
            </w:r>
          </w:p>
        </w:tc>
        <w:tc>
          <w:tcPr>
            <w:tcW w:w="1350" w:type="dxa"/>
            <w:tcBorders>
              <w:top w:val="single" w:sz="2" w:space="0" w:color="auto"/>
              <w:left w:val="single" w:sz="2" w:space="0" w:color="auto"/>
              <w:bottom w:val="single" w:sz="2" w:space="0" w:color="auto"/>
              <w:right w:val="single" w:sz="2" w:space="0" w:color="auto"/>
            </w:tcBorders>
          </w:tcPr>
          <w:p w:rsidR="008954CC" w:rsidRPr="00AF113E" w:rsidP="008D4691" w14:paraId="568559EF" w14:textId="77777777">
            <w:pPr>
              <w:jc w:val="right"/>
              <w:rPr>
                <w:rFonts w:ascii="Arial" w:eastAsia="Arial" w:hAnsi="Arial" w:cs="Arial"/>
                <w:szCs w:val="20"/>
                <w:lang w:val="fr-FR"/>
              </w:rPr>
            </w:pPr>
            <w:r w:rsidRPr="00AF113E">
              <w:rPr>
                <w:rFonts w:ascii="Arial" w:eastAsia="Arial" w:hAnsi="Arial" w:cs="Arial"/>
                <w:szCs w:val="20"/>
                <w:lang w:val="fr-FR"/>
              </w:rPr>
              <w:t>1.00</w:t>
            </w:r>
          </w:p>
        </w:tc>
        <w:tc>
          <w:tcPr>
            <w:tcW w:w="1440" w:type="dxa"/>
            <w:tcBorders>
              <w:top w:val="single" w:sz="2" w:space="0" w:color="auto"/>
              <w:left w:val="single" w:sz="2" w:space="0" w:color="auto"/>
              <w:bottom w:val="single" w:sz="2" w:space="0" w:color="auto"/>
              <w:right w:val="single" w:sz="2" w:space="0" w:color="auto"/>
            </w:tcBorders>
          </w:tcPr>
          <w:p w:rsidR="008954CC" w:rsidRPr="00AF113E" w:rsidP="008D4691" w14:paraId="54D8055B" w14:textId="77777777">
            <w:pPr>
              <w:jc w:val="right"/>
              <w:rPr>
                <w:rFonts w:ascii="Arial" w:eastAsia="Arial" w:hAnsi="Arial" w:cs="Arial"/>
                <w:szCs w:val="20"/>
                <w:lang w:val="fr-FR"/>
              </w:rPr>
            </w:pPr>
            <w:r w:rsidRPr="00AF113E">
              <w:rPr>
                <w:rFonts w:ascii="Arial" w:eastAsia="Arial" w:hAnsi="Arial" w:cs="Arial"/>
                <w:szCs w:val="20"/>
                <w:lang w:val="fr-FR"/>
              </w:rPr>
              <w:t>50</w:t>
            </w:r>
          </w:p>
        </w:tc>
      </w:tr>
      <w:tr w14:paraId="73F4E3C5" w14:textId="77777777" w:rsidTr="00590D8C">
        <w:tblPrEx>
          <w:tblW w:w="9270" w:type="dxa"/>
          <w:tblInd w:w="97" w:type="dxa"/>
          <w:tblLayout w:type="fixed"/>
          <w:tblCellMar>
            <w:left w:w="97" w:type="dxa"/>
            <w:right w:w="97" w:type="dxa"/>
          </w:tblCellMar>
          <w:tblLook w:val="0000"/>
        </w:tblPrEx>
        <w:trPr>
          <w:cantSplit/>
          <w:trHeight w:val="300"/>
        </w:trPr>
        <w:tc>
          <w:tcPr>
            <w:tcW w:w="179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954CC" w:rsidRPr="00AF113E" w:rsidP="008D4691" w14:paraId="39EA3B0B" w14:textId="77777777">
            <w:pPr>
              <w:rPr>
                <w:rStyle w:val="NORCInlineHeadingL1"/>
                <w:rFonts w:eastAsia="Arial" w:cs="Arial"/>
                <w:b w:val="0"/>
                <w:bCs w:val="0"/>
                <w:sz w:val="20"/>
                <w:szCs w:val="20"/>
              </w:rPr>
            </w:pPr>
          </w:p>
        </w:tc>
        <w:tc>
          <w:tcPr>
            <w:tcW w:w="153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954CC" w:rsidRPr="00AF113E" w:rsidP="008D4691" w14:paraId="69E7D967" w14:textId="77777777">
            <w:pPr>
              <w:jc w:val="right"/>
              <w:rPr>
                <w:rFonts w:ascii="Arial" w:eastAsia="Arial" w:hAnsi="Arial" w:cs="Arial"/>
                <w:szCs w:val="20"/>
                <w:lang w:val="fr-FR"/>
              </w:rPr>
            </w:pPr>
          </w:p>
        </w:tc>
        <w:tc>
          <w:tcPr>
            <w:tcW w:w="172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954CC" w:rsidRPr="00AF113E" w:rsidP="008D4691" w14:paraId="7E8C3E66" w14:textId="77777777">
            <w:pPr>
              <w:jc w:val="right"/>
              <w:rPr>
                <w:rFonts w:ascii="Arial" w:eastAsia="Arial" w:hAnsi="Arial" w:cs="Arial"/>
                <w:szCs w:val="20"/>
                <w:lang w:val="fr-FR"/>
              </w:rPr>
            </w:pPr>
          </w:p>
        </w:tc>
        <w:tc>
          <w:tcPr>
            <w:tcW w:w="14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954CC" w:rsidRPr="00AF113E" w:rsidP="008D4691" w14:paraId="6542C42A" w14:textId="77777777">
            <w:pPr>
              <w:jc w:val="right"/>
              <w:rPr>
                <w:rFonts w:ascii="Arial" w:eastAsia="Arial" w:hAnsi="Arial" w:cs="Arial"/>
                <w:szCs w:val="20"/>
                <w:lang w:val="fr-FR"/>
              </w:rPr>
            </w:pPr>
          </w:p>
        </w:tc>
        <w:tc>
          <w:tcPr>
            <w:tcW w:w="135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954CC" w:rsidRPr="00AF113E" w:rsidP="008D4691" w14:paraId="4D6C7BDD" w14:textId="77777777">
            <w:pPr>
              <w:jc w:val="right"/>
              <w:rPr>
                <w:rFonts w:ascii="Arial" w:eastAsia="Arial" w:hAnsi="Arial" w:cs="Arial"/>
                <w:szCs w:val="20"/>
                <w:lang w:val="fr-FR"/>
              </w:rPr>
            </w:pPr>
          </w:p>
        </w:tc>
        <w:tc>
          <w:tcPr>
            <w:tcW w:w="1440"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8954CC" w:rsidRPr="00AF113E" w:rsidP="008D4691" w14:paraId="55D8A9BF" w14:textId="77777777">
            <w:pPr>
              <w:jc w:val="right"/>
              <w:rPr>
                <w:rFonts w:ascii="Arial" w:eastAsia="Arial" w:hAnsi="Arial" w:cs="Arial"/>
                <w:szCs w:val="20"/>
                <w:lang w:val="fr-FR"/>
              </w:rPr>
            </w:pPr>
          </w:p>
        </w:tc>
      </w:tr>
      <w:tr w14:paraId="0DBAEAE2" w14:textId="77777777" w:rsidTr="00590D8C">
        <w:tblPrEx>
          <w:tblW w:w="9270" w:type="dxa"/>
          <w:tblInd w:w="97" w:type="dxa"/>
          <w:tblLayout w:type="fixed"/>
          <w:tblCellMar>
            <w:left w:w="97" w:type="dxa"/>
            <w:right w:w="97" w:type="dxa"/>
          </w:tblCellMar>
          <w:tblLook w:val="0000"/>
        </w:tblPrEx>
        <w:trPr>
          <w:cantSplit/>
          <w:trHeight w:val="300"/>
        </w:trPr>
        <w:tc>
          <w:tcPr>
            <w:tcW w:w="1790" w:type="dxa"/>
            <w:tcBorders>
              <w:top w:val="single" w:sz="2" w:space="0" w:color="auto"/>
              <w:left w:val="single" w:sz="2" w:space="0" w:color="auto"/>
              <w:bottom w:val="single" w:sz="2" w:space="0" w:color="auto"/>
              <w:right w:val="single" w:sz="2" w:space="0" w:color="auto"/>
            </w:tcBorders>
          </w:tcPr>
          <w:p w:rsidR="008954CC" w:rsidRPr="00AF113E" w:rsidP="008D4691" w14:paraId="14D2DF2D" w14:textId="77777777">
            <w:pPr>
              <w:rPr>
                <w:rFonts w:ascii="Arial" w:eastAsia="Arial" w:hAnsi="Arial" w:cs="Arial"/>
                <w:szCs w:val="20"/>
              </w:rPr>
            </w:pPr>
            <w:r w:rsidRPr="00AF113E">
              <w:rPr>
                <w:rFonts w:ascii="Arial" w:eastAsia="Arial" w:hAnsi="Arial" w:cs="Arial"/>
                <w:color w:val="000000" w:themeColor="text1"/>
                <w:szCs w:val="20"/>
              </w:rPr>
              <w:t>Awardee Survey about the Technical Assistance Center</w:t>
            </w:r>
          </w:p>
        </w:tc>
        <w:tc>
          <w:tcPr>
            <w:tcW w:w="1530" w:type="dxa"/>
            <w:tcBorders>
              <w:top w:val="single" w:sz="2" w:space="0" w:color="auto"/>
              <w:left w:val="single" w:sz="2" w:space="0" w:color="auto"/>
              <w:bottom w:val="single" w:sz="2" w:space="0" w:color="auto"/>
              <w:right w:val="single" w:sz="2" w:space="0" w:color="auto"/>
            </w:tcBorders>
          </w:tcPr>
          <w:p w:rsidR="008954CC" w:rsidRPr="00AF113E" w:rsidP="008D4691" w14:paraId="78C87652" w14:textId="77777777">
            <w:pPr>
              <w:jc w:val="right"/>
              <w:rPr>
                <w:rFonts w:ascii="Arial" w:eastAsia="Arial" w:hAnsi="Arial" w:cs="Arial"/>
                <w:szCs w:val="20"/>
                <w:lang w:val="fr-FR"/>
              </w:rPr>
            </w:pPr>
            <w:r w:rsidRPr="00AF113E">
              <w:rPr>
                <w:rFonts w:ascii="Arial" w:eastAsia="Arial" w:hAnsi="Arial" w:cs="Arial"/>
                <w:szCs w:val="20"/>
                <w:lang w:val="fr-FR"/>
              </w:rPr>
              <w:t>44</w:t>
            </w:r>
          </w:p>
        </w:tc>
        <w:tc>
          <w:tcPr>
            <w:tcW w:w="1720" w:type="dxa"/>
            <w:tcBorders>
              <w:top w:val="single" w:sz="2" w:space="0" w:color="auto"/>
              <w:left w:val="single" w:sz="2" w:space="0" w:color="auto"/>
              <w:bottom w:val="single" w:sz="2" w:space="0" w:color="auto"/>
              <w:right w:val="single" w:sz="2" w:space="0" w:color="auto"/>
            </w:tcBorders>
          </w:tcPr>
          <w:p w:rsidR="008954CC" w:rsidRPr="00AF113E" w:rsidP="008D4691" w14:paraId="3D7011BD" w14:textId="77777777">
            <w:pPr>
              <w:jc w:val="right"/>
              <w:rPr>
                <w:rFonts w:ascii="Arial" w:eastAsia="Arial" w:hAnsi="Arial" w:cs="Arial"/>
                <w:szCs w:val="20"/>
                <w:lang w:val="fr-FR"/>
              </w:rPr>
            </w:pPr>
            <w:r w:rsidRPr="00AF113E">
              <w:rPr>
                <w:rFonts w:ascii="Arial" w:eastAsia="Arial" w:hAnsi="Arial" w:cs="Arial"/>
                <w:szCs w:val="20"/>
                <w:lang w:val="fr-FR"/>
              </w:rPr>
              <w:t>1</w:t>
            </w:r>
          </w:p>
        </w:tc>
        <w:tc>
          <w:tcPr>
            <w:tcW w:w="1440" w:type="dxa"/>
            <w:tcBorders>
              <w:top w:val="single" w:sz="2" w:space="0" w:color="auto"/>
              <w:left w:val="single" w:sz="2" w:space="0" w:color="auto"/>
              <w:bottom w:val="single" w:sz="2" w:space="0" w:color="auto"/>
              <w:right w:val="single" w:sz="2" w:space="0" w:color="auto"/>
            </w:tcBorders>
          </w:tcPr>
          <w:p w:rsidR="008954CC" w:rsidRPr="00AF113E" w:rsidP="008D4691" w14:paraId="0F655382" w14:textId="77777777">
            <w:pPr>
              <w:jc w:val="right"/>
              <w:rPr>
                <w:rFonts w:ascii="Arial" w:eastAsia="Arial" w:hAnsi="Arial" w:cs="Arial"/>
                <w:szCs w:val="20"/>
                <w:lang w:val="fr-FR"/>
              </w:rPr>
            </w:pPr>
            <w:r w:rsidRPr="00AF113E">
              <w:rPr>
                <w:rFonts w:ascii="Arial" w:eastAsia="Arial" w:hAnsi="Arial" w:cs="Arial"/>
                <w:szCs w:val="20"/>
                <w:lang w:val="fr-FR"/>
              </w:rPr>
              <w:t>44</w:t>
            </w:r>
          </w:p>
        </w:tc>
        <w:tc>
          <w:tcPr>
            <w:tcW w:w="1350" w:type="dxa"/>
            <w:tcBorders>
              <w:top w:val="single" w:sz="2" w:space="0" w:color="auto"/>
              <w:left w:val="single" w:sz="2" w:space="0" w:color="auto"/>
              <w:bottom w:val="single" w:sz="2" w:space="0" w:color="auto"/>
              <w:right w:val="single" w:sz="2" w:space="0" w:color="auto"/>
            </w:tcBorders>
          </w:tcPr>
          <w:p w:rsidR="008954CC" w:rsidRPr="00AF113E" w:rsidP="008D4691" w14:paraId="3D415F85" w14:textId="77777777">
            <w:pPr>
              <w:jc w:val="right"/>
              <w:rPr>
                <w:rFonts w:ascii="Arial" w:eastAsia="Arial" w:hAnsi="Arial" w:cs="Arial"/>
                <w:szCs w:val="20"/>
                <w:lang w:val="fr-FR"/>
              </w:rPr>
            </w:pPr>
            <w:r w:rsidRPr="00AF113E">
              <w:rPr>
                <w:rFonts w:ascii="Arial" w:eastAsia="Arial" w:hAnsi="Arial" w:cs="Arial"/>
                <w:szCs w:val="20"/>
                <w:lang w:val="fr-FR"/>
              </w:rPr>
              <w:t>1.00</w:t>
            </w:r>
          </w:p>
        </w:tc>
        <w:tc>
          <w:tcPr>
            <w:tcW w:w="1440" w:type="dxa"/>
            <w:tcBorders>
              <w:top w:val="single" w:sz="2" w:space="0" w:color="auto"/>
              <w:left w:val="single" w:sz="2" w:space="0" w:color="auto"/>
              <w:bottom w:val="single" w:sz="2" w:space="0" w:color="auto"/>
              <w:right w:val="single" w:sz="2" w:space="0" w:color="auto"/>
            </w:tcBorders>
          </w:tcPr>
          <w:p w:rsidR="008954CC" w:rsidRPr="00AF113E" w:rsidP="008D4691" w14:paraId="0FFA3B20" w14:textId="77777777">
            <w:pPr>
              <w:jc w:val="right"/>
              <w:rPr>
                <w:rFonts w:ascii="Arial" w:eastAsia="Arial" w:hAnsi="Arial" w:cs="Arial"/>
                <w:szCs w:val="20"/>
                <w:lang w:val="fr-FR"/>
              </w:rPr>
            </w:pPr>
            <w:r w:rsidRPr="00AF113E">
              <w:rPr>
                <w:rFonts w:ascii="Arial" w:eastAsia="Arial" w:hAnsi="Arial" w:cs="Arial"/>
                <w:szCs w:val="20"/>
                <w:lang w:val="fr-FR"/>
              </w:rPr>
              <w:t>44</w:t>
            </w:r>
          </w:p>
        </w:tc>
      </w:tr>
      <w:tr w14:paraId="451DAFD8" w14:textId="77777777" w:rsidTr="00590D8C">
        <w:tblPrEx>
          <w:tblW w:w="9270" w:type="dxa"/>
          <w:tblInd w:w="97" w:type="dxa"/>
          <w:tblLayout w:type="fixed"/>
          <w:tblCellMar>
            <w:left w:w="97" w:type="dxa"/>
            <w:right w:w="97" w:type="dxa"/>
          </w:tblCellMar>
          <w:tblLook w:val="0000"/>
        </w:tblPrEx>
        <w:trPr>
          <w:cantSplit/>
        </w:trPr>
        <w:tc>
          <w:tcPr>
            <w:tcW w:w="1790" w:type="dxa"/>
            <w:tcBorders>
              <w:top w:val="single" w:sz="2" w:space="0" w:color="auto"/>
              <w:left w:val="single" w:sz="2" w:space="0" w:color="auto"/>
              <w:bottom w:val="single" w:sz="2" w:space="0" w:color="auto"/>
              <w:right w:val="single" w:sz="2" w:space="0" w:color="auto"/>
            </w:tcBorders>
          </w:tcPr>
          <w:p w:rsidR="008954CC" w:rsidRPr="00AF113E" w:rsidP="008D4691" w14:paraId="56D192A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Cs w:val="20"/>
                <w:lang w:val="fr-FR"/>
              </w:rPr>
            </w:pPr>
            <w:bookmarkStart w:id="73" w:name="_Hlk127276385"/>
            <w:bookmarkEnd w:id="69"/>
            <w:r w:rsidRPr="00AF113E">
              <w:rPr>
                <w:rFonts w:ascii="Arial" w:hAnsi="Arial" w:cs="Arial"/>
                <w:b/>
                <w:bCs/>
                <w:szCs w:val="20"/>
                <w:lang w:val="fr-FR"/>
              </w:rPr>
              <w:t>Total</w:t>
            </w:r>
          </w:p>
        </w:tc>
        <w:tc>
          <w:tcPr>
            <w:tcW w:w="1530" w:type="dxa"/>
            <w:tcBorders>
              <w:top w:val="single" w:sz="2" w:space="0" w:color="auto"/>
              <w:left w:val="single" w:sz="2" w:space="0" w:color="auto"/>
              <w:bottom w:val="single" w:sz="2" w:space="0" w:color="auto"/>
              <w:right w:val="single" w:sz="2" w:space="0" w:color="auto"/>
            </w:tcBorders>
          </w:tcPr>
          <w:p w:rsidR="008954CC" w:rsidRPr="00AF113E" w:rsidP="008D4691" w14:paraId="40F4E7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Cs w:val="20"/>
                <w:lang w:val="fr-FR"/>
              </w:rPr>
            </w:pPr>
            <w:r w:rsidRPr="00AF113E">
              <w:rPr>
                <w:rFonts w:ascii="Arial" w:hAnsi="Arial" w:cs="Arial"/>
                <w:szCs w:val="20"/>
                <w:lang w:val="fr-FR"/>
              </w:rPr>
              <w:t>212,229</w:t>
            </w:r>
          </w:p>
        </w:tc>
        <w:tc>
          <w:tcPr>
            <w:tcW w:w="1720" w:type="dxa"/>
            <w:tcBorders>
              <w:top w:val="single" w:sz="2" w:space="0" w:color="auto"/>
              <w:left w:val="single" w:sz="2" w:space="0" w:color="auto"/>
              <w:bottom w:val="single" w:sz="2" w:space="0" w:color="auto"/>
              <w:right w:val="single" w:sz="2" w:space="0" w:color="auto"/>
            </w:tcBorders>
          </w:tcPr>
          <w:p w:rsidR="008954CC" w:rsidRPr="00AF113E" w:rsidP="008D4691" w14:paraId="0E74B96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Cs w:val="20"/>
                <w:lang w:val="fr-FR"/>
              </w:rPr>
            </w:pPr>
            <w:r w:rsidRPr="00AF113E">
              <w:rPr>
                <w:rFonts w:ascii="Arial" w:hAnsi="Arial" w:cs="Arial"/>
                <w:szCs w:val="20"/>
                <w:lang w:val="fr-FR"/>
              </w:rPr>
              <w:t>10</w:t>
            </w:r>
          </w:p>
        </w:tc>
        <w:tc>
          <w:tcPr>
            <w:tcW w:w="1440" w:type="dxa"/>
            <w:tcBorders>
              <w:top w:val="single" w:sz="2" w:space="0" w:color="auto"/>
              <w:left w:val="single" w:sz="2" w:space="0" w:color="auto"/>
              <w:bottom w:val="single" w:sz="2" w:space="0" w:color="auto"/>
              <w:right w:val="single" w:sz="2" w:space="0" w:color="auto"/>
            </w:tcBorders>
          </w:tcPr>
          <w:p w:rsidR="008954CC" w:rsidRPr="00AF113E" w:rsidP="008D4691" w14:paraId="2EF8FB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Cs w:val="20"/>
                <w:lang w:val="fr-FR"/>
              </w:rPr>
            </w:pPr>
            <w:r w:rsidRPr="00AF113E">
              <w:rPr>
                <w:rFonts w:ascii="Arial" w:hAnsi="Arial" w:cs="Arial"/>
                <w:szCs w:val="20"/>
                <w:lang w:val="fr-FR"/>
              </w:rPr>
              <w:t>212,229</w:t>
            </w:r>
          </w:p>
        </w:tc>
        <w:tc>
          <w:tcPr>
            <w:tcW w:w="1350" w:type="dxa"/>
            <w:tcBorders>
              <w:top w:val="single" w:sz="2" w:space="0" w:color="auto"/>
              <w:left w:val="single" w:sz="2" w:space="0" w:color="auto"/>
              <w:bottom w:val="single" w:sz="2" w:space="0" w:color="auto"/>
              <w:right w:val="single" w:sz="2" w:space="0" w:color="auto"/>
            </w:tcBorders>
          </w:tcPr>
          <w:p w:rsidR="008954CC" w:rsidRPr="00AF113E" w:rsidP="008D4691" w14:paraId="20C43E1A" w14:textId="315033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Cs w:val="20"/>
                <w:lang w:val="fr-FR"/>
              </w:rPr>
            </w:pPr>
            <w:r w:rsidRPr="00AF113E">
              <w:rPr>
                <w:rFonts w:ascii="Arial" w:hAnsi="Arial" w:cs="Arial"/>
                <w:szCs w:val="20"/>
                <w:lang w:val="fr-FR"/>
              </w:rPr>
              <w:t>20.97</w:t>
            </w:r>
          </w:p>
        </w:tc>
        <w:tc>
          <w:tcPr>
            <w:tcW w:w="1440" w:type="dxa"/>
            <w:tcBorders>
              <w:top w:val="single" w:sz="2" w:space="0" w:color="auto"/>
              <w:left w:val="single" w:sz="2" w:space="0" w:color="auto"/>
              <w:bottom w:val="single" w:sz="2" w:space="0" w:color="auto"/>
              <w:right w:val="single" w:sz="2" w:space="0" w:color="auto"/>
            </w:tcBorders>
          </w:tcPr>
          <w:p w:rsidR="008954CC" w:rsidRPr="00AF113E" w:rsidP="008D4691" w14:paraId="238F222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color w:val="000000" w:themeColor="text1"/>
                <w:szCs w:val="20"/>
              </w:rPr>
            </w:pPr>
            <w:r w:rsidRPr="00AF113E">
              <w:rPr>
                <w:rFonts w:ascii="Arial" w:hAnsi="Arial" w:cs="Arial"/>
                <w:color w:val="000000" w:themeColor="text1"/>
                <w:szCs w:val="20"/>
              </w:rPr>
              <w:t xml:space="preserve"> 17,426</w:t>
            </w:r>
          </w:p>
        </w:tc>
      </w:tr>
    </w:tbl>
    <w:p w:rsidR="009B4B7F" w:rsidRPr="00AF113E" w:rsidP="008D4691" w14:paraId="446DE5B1" w14:textId="5F92007C">
      <w:pPr>
        <w:keepNext/>
        <w:keepLines/>
        <w:widowControl/>
        <w:pBdr>
          <w:top w:val="single" w:sz="4" w:space="5" w:color="BFB6AC"/>
          <w:bottom w:val="single" w:sz="4" w:space="3" w:color="BFB6AC"/>
        </w:pBdr>
        <w:tabs>
          <w:tab w:val="left" w:pos="1224"/>
        </w:tabs>
        <w:autoSpaceDE/>
        <w:autoSpaceDN/>
        <w:adjustRightInd/>
        <w:spacing w:before="320" w:after="120"/>
        <w:ind w:left="1224" w:hanging="1224"/>
        <w:rPr>
          <w:rFonts w:ascii="Arial" w:hAnsi="Arial" w:cs="Arial"/>
          <w:b/>
          <w:color w:val="000000" w:themeColor="text1"/>
          <w:sz w:val="22"/>
        </w:rPr>
      </w:pPr>
      <w:bookmarkStart w:id="74" w:name="_Toc527029649"/>
      <w:bookmarkStart w:id="75" w:name="_Toc132305120"/>
      <w:bookmarkStart w:id="76" w:name="_Toc136853120"/>
      <w:bookmarkEnd w:id="73"/>
      <w:r w:rsidRPr="00AF113E">
        <w:rPr>
          <w:rFonts w:ascii="Arial" w:hAnsi="Arial" w:cs="Arial"/>
          <w:b/>
          <w:color w:val="000000" w:themeColor="text1"/>
          <w:sz w:val="22"/>
        </w:rPr>
        <w:t>Exhibit 3.</w:t>
      </w:r>
      <w:r w:rsidRPr="00AF113E">
        <w:rPr>
          <w:rFonts w:ascii="Arial" w:hAnsi="Arial" w:cs="Arial"/>
          <w:b/>
          <w:color w:val="000000" w:themeColor="text1"/>
          <w:sz w:val="22"/>
        </w:rPr>
        <w:tab/>
        <w:t xml:space="preserve">Estimated </w:t>
      </w:r>
      <w:bookmarkEnd w:id="74"/>
      <w:r w:rsidRPr="00AF113E">
        <w:rPr>
          <w:rFonts w:ascii="Arial" w:hAnsi="Arial" w:cs="Arial"/>
          <w:b/>
          <w:color w:val="000000" w:themeColor="text1"/>
          <w:sz w:val="22"/>
        </w:rPr>
        <w:t>Annualized Burden Cost to Respondents</w:t>
      </w:r>
      <w:bookmarkEnd w:id="75"/>
      <w:bookmarkEnd w:id="76"/>
    </w:p>
    <w:tbl>
      <w:tblPr>
        <w:tblpPr w:leftFromText="180" w:rightFromText="180" w:vertAnchor="text" w:horzAnchor="margin" w:tblpY="44"/>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25"/>
        <w:gridCol w:w="1440"/>
        <w:gridCol w:w="1530"/>
        <w:gridCol w:w="1710"/>
        <w:gridCol w:w="1440"/>
      </w:tblGrid>
      <w:tr w14:paraId="05C77F33" w14:textId="77777777" w:rsidTr="00090E97">
        <w:tblPrEx>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620"/>
          <w:tblHeader/>
        </w:trPr>
        <w:tc>
          <w:tcPr>
            <w:tcW w:w="3325" w:type="dxa"/>
            <w:shd w:val="clear" w:color="auto" w:fill="D9D9D9" w:themeFill="background1" w:themeFillShade="D9"/>
          </w:tcPr>
          <w:p w:rsidR="009B4B7F" w:rsidRPr="00AF113E" w:rsidP="00090E97" w14:paraId="47119290" w14:textId="77777777">
            <w:pPr>
              <w:widowControl/>
              <w:jc w:val="right"/>
              <w:rPr>
                <w:rFonts w:ascii="Arial" w:hAnsi="Arial" w:cs="Arial"/>
                <w:b/>
                <w:bCs/>
                <w:szCs w:val="20"/>
              </w:rPr>
            </w:pPr>
            <w:bookmarkStart w:id="77" w:name="_Hlk130405612"/>
            <w:bookmarkStart w:id="78" w:name="_Toc186885077"/>
            <w:bookmarkStart w:id="79" w:name="_Toc193185181"/>
            <w:bookmarkStart w:id="80" w:name="_Toc527029638"/>
            <w:r w:rsidRPr="00AF113E">
              <w:rPr>
                <w:rFonts w:ascii="Arial" w:hAnsi="Arial" w:cs="Arial"/>
                <w:b/>
                <w:bCs/>
                <w:szCs w:val="20"/>
              </w:rPr>
              <w:t>Type of</w:t>
            </w:r>
          </w:p>
          <w:p w:rsidR="009B4B7F" w:rsidRPr="00AF113E" w:rsidP="00090E97" w14:paraId="0830814C" w14:textId="77777777">
            <w:pPr>
              <w:widowControl/>
              <w:jc w:val="right"/>
              <w:rPr>
                <w:rFonts w:ascii="Arial" w:hAnsi="Arial" w:cs="Arial"/>
                <w:b/>
                <w:bCs/>
                <w:szCs w:val="20"/>
              </w:rPr>
            </w:pPr>
            <w:r w:rsidRPr="00AF113E">
              <w:rPr>
                <w:rFonts w:ascii="Arial" w:hAnsi="Arial" w:cs="Arial"/>
                <w:b/>
                <w:bCs/>
                <w:szCs w:val="20"/>
              </w:rPr>
              <w:t>Respondent</w:t>
            </w:r>
          </w:p>
        </w:tc>
        <w:tc>
          <w:tcPr>
            <w:tcW w:w="1440" w:type="dxa"/>
            <w:shd w:val="clear" w:color="auto" w:fill="D9D9D9" w:themeFill="background1" w:themeFillShade="D9"/>
          </w:tcPr>
          <w:p w:rsidR="009B4B7F" w:rsidRPr="00AF113E" w:rsidP="00090E97" w14:paraId="47DCF210" w14:textId="77777777">
            <w:pPr>
              <w:jc w:val="right"/>
              <w:rPr>
                <w:rFonts w:ascii="Arial" w:hAnsi="Arial" w:cs="Arial"/>
                <w:b/>
                <w:bCs/>
                <w:szCs w:val="20"/>
              </w:rPr>
            </w:pPr>
            <w:r w:rsidRPr="00AF113E">
              <w:rPr>
                <w:rFonts w:ascii="Arial" w:hAnsi="Arial" w:cs="Arial"/>
                <w:b/>
                <w:bCs/>
                <w:szCs w:val="20"/>
              </w:rPr>
              <w:t>Number of respondents</w:t>
            </w:r>
          </w:p>
        </w:tc>
        <w:tc>
          <w:tcPr>
            <w:tcW w:w="1530" w:type="dxa"/>
            <w:shd w:val="clear" w:color="auto" w:fill="D9D9D9" w:themeFill="background1" w:themeFillShade="D9"/>
          </w:tcPr>
          <w:p w:rsidR="009B4B7F" w:rsidRPr="00AF113E" w:rsidP="00090E97" w14:paraId="023F2529" w14:textId="77777777">
            <w:pPr>
              <w:widowControl/>
              <w:jc w:val="right"/>
              <w:rPr>
                <w:rFonts w:ascii="Arial" w:hAnsi="Arial" w:cs="Arial"/>
                <w:szCs w:val="20"/>
              </w:rPr>
            </w:pPr>
            <w:r w:rsidRPr="00AF113E">
              <w:rPr>
                <w:rFonts w:ascii="Arial" w:hAnsi="Arial" w:cs="Arial"/>
                <w:b/>
                <w:bCs/>
                <w:szCs w:val="20"/>
              </w:rPr>
              <w:t>Total Burden Hours</w:t>
            </w:r>
          </w:p>
        </w:tc>
        <w:tc>
          <w:tcPr>
            <w:tcW w:w="1710" w:type="dxa"/>
            <w:shd w:val="clear" w:color="auto" w:fill="D9D9D9" w:themeFill="background1" w:themeFillShade="D9"/>
          </w:tcPr>
          <w:p w:rsidR="009B4B7F" w:rsidRPr="00AF113E" w:rsidP="00090E97" w14:paraId="4B814519" w14:textId="48ED9FDC">
            <w:pPr>
              <w:widowControl/>
              <w:jc w:val="right"/>
              <w:rPr>
                <w:rFonts w:ascii="Arial" w:hAnsi="Arial" w:cs="Arial"/>
                <w:b/>
                <w:bCs/>
              </w:rPr>
            </w:pPr>
            <w:r>
              <w:rPr>
                <w:rFonts w:ascii="Arial" w:hAnsi="Arial" w:cs="Arial"/>
                <w:b/>
                <w:bCs/>
              </w:rPr>
              <w:t>H</w:t>
            </w:r>
            <w:r w:rsidRPr="00AF113E" w:rsidR="00007504">
              <w:rPr>
                <w:rFonts w:ascii="Arial" w:hAnsi="Arial" w:cs="Arial"/>
                <w:b/>
                <w:bCs/>
              </w:rPr>
              <w:t>ourly</w:t>
            </w:r>
          </w:p>
          <w:p w:rsidR="009B4B7F" w:rsidRPr="00AF113E" w:rsidP="00090E97" w14:paraId="3944BA8F" w14:textId="77777777">
            <w:pPr>
              <w:widowControl/>
              <w:jc w:val="right"/>
              <w:rPr>
                <w:rFonts w:ascii="Arial" w:hAnsi="Arial" w:cs="Arial"/>
                <w:b/>
                <w:bCs/>
              </w:rPr>
            </w:pPr>
            <w:r w:rsidRPr="00AF113E">
              <w:rPr>
                <w:rFonts w:ascii="Arial" w:hAnsi="Arial" w:cs="Arial"/>
                <w:b/>
                <w:bCs/>
              </w:rPr>
              <w:t>Wage Rate</w:t>
            </w:r>
          </w:p>
        </w:tc>
        <w:tc>
          <w:tcPr>
            <w:tcW w:w="1440" w:type="dxa"/>
            <w:shd w:val="clear" w:color="auto" w:fill="D9D9D9" w:themeFill="background1" w:themeFillShade="D9"/>
          </w:tcPr>
          <w:p w:rsidR="009B4B7F" w:rsidRPr="00AF113E" w:rsidP="00090E97" w14:paraId="1CB5CEB4" w14:textId="77777777">
            <w:pPr>
              <w:widowControl/>
              <w:jc w:val="right"/>
              <w:rPr>
                <w:rFonts w:ascii="Arial" w:hAnsi="Arial" w:cs="Arial"/>
                <w:b/>
                <w:bCs/>
                <w:szCs w:val="20"/>
              </w:rPr>
            </w:pPr>
            <w:r w:rsidRPr="00AF113E">
              <w:rPr>
                <w:rFonts w:ascii="Arial" w:hAnsi="Arial" w:cs="Arial"/>
                <w:b/>
                <w:bCs/>
                <w:szCs w:val="20"/>
              </w:rPr>
              <w:t>Total Cost Burden</w:t>
            </w:r>
          </w:p>
        </w:tc>
      </w:tr>
      <w:tr w14:paraId="2D06282D" w14:textId="77777777" w:rsidTr="00090E97">
        <w:tblPrEx>
          <w:tblW w:w="9445" w:type="dxa"/>
          <w:tblLayout w:type="fixed"/>
          <w:tblLook w:val="01E0"/>
        </w:tblPrEx>
        <w:trPr>
          <w:trHeight w:val="300"/>
        </w:trPr>
        <w:tc>
          <w:tcPr>
            <w:tcW w:w="3325" w:type="dxa"/>
          </w:tcPr>
          <w:p w:rsidR="009B4B7F" w:rsidRPr="00AF113E" w:rsidP="00090E97" w14:paraId="516776A8" w14:textId="77777777">
            <w:pPr>
              <w:widowControl/>
              <w:tabs>
                <w:tab w:val="num" w:pos="1080"/>
              </w:tabs>
              <w:spacing w:before="120"/>
              <w:jc w:val="right"/>
              <w:rPr>
                <w:rFonts w:ascii="Arial" w:hAnsi="Arial" w:cs="Arial"/>
                <w:szCs w:val="20"/>
              </w:rPr>
            </w:pPr>
            <w:bookmarkStart w:id="81" w:name="_Hlk130405627"/>
            <w:bookmarkStart w:id="82" w:name="_Hlk130405595"/>
            <w:bookmarkEnd w:id="77"/>
            <w:r w:rsidRPr="00AF113E">
              <w:rPr>
                <w:rFonts w:ascii="Arial" w:hAnsi="Arial" w:cs="Arial"/>
                <w:szCs w:val="20"/>
              </w:rPr>
              <w:t>Nurses</w:t>
            </w:r>
          </w:p>
        </w:tc>
        <w:tc>
          <w:tcPr>
            <w:tcW w:w="1440" w:type="dxa"/>
          </w:tcPr>
          <w:p w:rsidR="009B4B7F" w:rsidRPr="00AF113E" w:rsidP="00090E97" w14:paraId="093FEE8A" w14:textId="77777777">
            <w:pPr>
              <w:spacing w:before="120"/>
              <w:jc w:val="right"/>
              <w:rPr>
                <w:rFonts w:ascii="Arial" w:hAnsi="Arial" w:cs="Arial"/>
              </w:rPr>
            </w:pPr>
            <w:r w:rsidRPr="00AF113E">
              <w:rPr>
                <w:rFonts w:ascii="Arial" w:hAnsi="Arial" w:cs="Arial"/>
              </w:rPr>
              <w:t>9,569</w:t>
            </w:r>
          </w:p>
        </w:tc>
        <w:tc>
          <w:tcPr>
            <w:tcW w:w="1530" w:type="dxa"/>
          </w:tcPr>
          <w:p w:rsidR="009B4B7F" w:rsidRPr="00AF113E" w:rsidP="00090E97" w14:paraId="74AEDFFF" w14:textId="77777777">
            <w:pPr>
              <w:spacing w:before="120"/>
              <w:jc w:val="right"/>
              <w:rPr>
                <w:rFonts w:ascii="Arial" w:hAnsi="Arial" w:cs="Arial"/>
              </w:rPr>
            </w:pPr>
            <w:r w:rsidRPr="00AF113E">
              <w:rPr>
                <w:rFonts w:ascii="Arial" w:hAnsi="Arial" w:cs="Arial"/>
              </w:rPr>
              <w:t>2,392</w:t>
            </w:r>
          </w:p>
        </w:tc>
        <w:tc>
          <w:tcPr>
            <w:tcW w:w="1710" w:type="dxa"/>
          </w:tcPr>
          <w:p w:rsidR="009B4B7F" w:rsidRPr="00AF113E" w:rsidP="00090E97" w14:paraId="73D43EDB" w14:textId="5E6FD925">
            <w:pPr>
              <w:spacing w:before="120"/>
              <w:jc w:val="right"/>
              <w:rPr>
                <w:rFonts w:ascii="Arial" w:hAnsi="Arial" w:cs="Arial"/>
              </w:rPr>
            </w:pPr>
            <w:r w:rsidRPr="00AF113E">
              <w:rPr>
                <w:rFonts w:ascii="Arial" w:hAnsi="Arial" w:cs="Arial"/>
              </w:rPr>
              <w:t>$</w:t>
            </w:r>
            <w:r>
              <w:rPr>
                <w:rFonts w:ascii="Arial" w:hAnsi="Arial" w:cs="Arial"/>
              </w:rPr>
              <w:t>78.10</w:t>
            </w:r>
            <w:r w:rsidRPr="00AF113E">
              <w:rPr>
                <w:rFonts w:ascii="Arial" w:hAnsi="Arial" w:cs="Arial"/>
              </w:rPr>
              <w:t xml:space="preserve"> </w:t>
            </w:r>
          </w:p>
        </w:tc>
        <w:tc>
          <w:tcPr>
            <w:tcW w:w="1440" w:type="dxa"/>
          </w:tcPr>
          <w:p w:rsidR="009B4B7F" w:rsidRPr="00AF113E" w:rsidP="00090E97" w14:paraId="307C5643" w14:textId="03EA588E">
            <w:pPr>
              <w:spacing w:before="120"/>
              <w:jc w:val="right"/>
              <w:rPr>
                <w:rFonts w:ascii="Arial" w:hAnsi="Arial" w:cs="Arial"/>
              </w:rPr>
            </w:pPr>
            <w:r w:rsidRPr="00AF113E">
              <w:rPr>
                <w:rFonts w:ascii="Arial" w:hAnsi="Arial" w:cs="Arial"/>
              </w:rPr>
              <w:t>$</w:t>
            </w:r>
            <w:r>
              <w:rPr>
                <w:rFonts w:ascii="Arial" w:hAnsi="Arial" w:cs="Arial"/>
              </w:rPr>
              <w:t>186,815.20</w:t>
            </w:r>
          </w:p>
        </w:tc>
      </w:tr>
      <w:tr w14:paraId="6D93CB18" w14:textId="77777777" w:rsidTr="00090E97">
        <w:tblPrEx>
          <w:tblW w:w="9445" w:type="dxa"/>
          <w:tblLayout w:type="fixed"/>
          <w:tblLook w:val="01E0"/>
        </w:tblPrEx>
        <w:trPr>
          <w:trHeight w:val="300"/>
        </w:trPr>
        <w:tc>
          <w:tcPr>
            <w:tcW w:w="3325" w:type="dxa"/>
          </w:tcPr>
          <w:p w:rsidR="009B4B7F" w:rsidRPr="00AF113E" w:rsidP="00090E97" w14:paraId="60400609" w14:textId="77777777">
            <w:pPr>
              <w:widowControl/>
              <w:tabs>
                <w:tab w:val="num" w:pos="1080"/>
              </w:tabs>
              <w:spacing w:before="120"/>
              <w:jc w:val="right"/>
              <w:rPr>
                <w:rFonts w:ascii="Arial" w:hAnsi="Arial" w:cs="Arial"/>
              </w:rPr>
            </w:pPr>
            <w:r w:rsidRPr="00AF113E">
              <w:rPr>
                <w:rFonts w:ascii="Arial" w:hAnsi="Arial" w:cs="Arial"/>
              </w:rPr>
              <w:t>Advanced Practice Registered Nurses (Nurse Practitioners)</w:t>
            </w:r>
          </w:p>
        </w:tc>
        <w:tc>
          <w:tcPr>
            <w:tcW w:w="1440" w:type="dxa"/>
          </w:tcPr>
          <w:p w:rsidR="009B4B7F" w:rsidRPr="00AF113E" w:rsidP="00090E97" w14:paraId="1334703F" w14:textId="77777777">
            <w:pPr>
              <w:widowControl/>
              <w:tabs>
                <w:tab w:val="num" w:pos="1080"/>
              </w:tabs>
              <w:spacing w:before="120"/>
              <w:jc w:val="right"/>
              <w:rPr>
                <w:rFonts w:ascii="Arial" w:hAnsi="Arial" w:cs="Arial"/>
              </w:rPr>
            </w:pPr>
            <w:r w:rsidRPr="00AF113E">
              <w:rPr>
                <w:rFonts w:ascii="Arial" w:hAnsi="Arial" w:cs="Arial"/>
              </w:rPr>
              <w:t>1,309</w:t>
            </w:r>
          </w:p>
        </w:tc>
        <w:tc>
          <w:tcPr>
            <w:tcW w:w="1530" w:type="dxa"/>
          </w:tcPr>
          <w:p w:rsidR="009B4B7F" w:rsidRPr="00AF113E" w:rsidP="00090E97" w14:paraId="5DC2E6B8" w14:textId="77777777">
            <w:pPr>
              <w:spacing w:before="120"/>
              <w:jc w:val="right"/>
            </w:pPr>
            <w:r w:rsidRPr="00AF113E">
              <w:rPr>
                <w:rFonts w:ascii="Arial" w:hAnsi="Arial" w:cs="Arial"/>
              </w:rPr>
              <w:t>327</w:t>
            </w:r>
          </w:p>
        </w:tc>
        <w:tc>
          <w:tcPr>
            <w:tcW w:w="1710" w:type="dxa"/>
          </w:tcPr>
          <w:p w:rsidR="009B4B7F" w:rsidRPr="00AF113E" w:rsidP="00090E97" w14:paraId="191A05C6" w14:textId="409A933C">
            <w:pPr>
              <w:spacing w:before="120"/>
              <w:jc w:val="right"/>
              <w:rPr>
                <w:rFonts w:ascii="Arial" w:hAnsi="Arial" w:cs="Arial"/>
              </w:rPr>
            </w:pPr>
            <w:r w:rsidRPr="00AF113E">
              <w:rPr>
                <w:rFonts w:ascii="Arial" w:hAnsi="Arial" w:cs="Arial"/>
              </w:rPr>
              <w:t>$</w:t>
            </w:r>
            <w:r>
              <w:rPr>
                <w:rFonts w:ascii="Arial" w:hAnsi="Arial" w:cs="Arial"/>
              </w:rPr>
              <w:t>116.94</w:t>
            </w:r>
          </w:p>
        </w:tc>
        <w:tc>
          <w:tcPr>
            <w:tcW w:w="1440" w:type="dxa"/>
          </w:tcPr>
          <w:p w:rsidR="009B4B7F" w:rsidRPr="00AF113E" w:rsidP="00090E97" w14:paraId="165C4A1C" w14:textId="050F30EE">
            <w:pPr>
              <w:spacing w:before="120"/>
              <w:jc w:val="right"/>
              <w:rPr>
                <w:rFonts w:ascii="Arial" w:hAnsi="Arial" w:cs="Arial"/>
              </w:rPr>
            </w:pPr>
            <w:r w:rsidRPr="00AF113E">
              <w:rPr>
                <w:rFonts w:ascii="Arial" w:hAnsi="Arial" w:cs="Arial"/>
              </w:rPr>
              <w:t>$</w:t>
            </w:r>
            <w:r>
              <w:rPr>
                <w:rFonts w:ascii="Arial" w:hAnsi="Arial" w:cs="Arial"/>
              </w:rPr>
              <w:t>38,239.38</w:t>
            </w:r>
          </w:p>
        </w:tc>
      </w:tr>
      <w:bookmarkEnd w:id="81"/>
      <w:tr w14:paraId="6CFDC257" w14:textId="77777777" w:rsidTr="00090E97">
        <w:tblPrEx>
          <w:tblW w:w="9445" w:type="dxa"/>
          <w:tblLayout w:type="fixed"/>
          <w:tblLook w:val="01E0"/>
        </w:tblPrEx>
        <w:trPr>
          <w:trHeight w:val="300"/>
        </w:trPr>
        <w:tc>
          <w:tcPr>
            <w:tcW w:w="3325" w:type="dxa"/>
          </w:tcPr>
          <w:p w:rsidR="009B4B7F" w:rsidRPr="00AF113E" w:rsidP="00090E97" w14:paraId="59E33707" w14:textId="77777777">
            <w:pPr>
              <w:widowControl/>
              <w:tabs>
                <w:tab w:val="num" w:pos="1080"/>
              </w:tabs>
              <w:spacing w:before="120"/>
              <w:jc w:val="right"/>
              <w:rPr>
                <w:rFonts w:ascii="Arial" w:hAnsi="Arial" w:cs="Arial"/>
              </w:rPr>
            </w:pPr>
            <w:r w:rsidRPr="00AF113E">
              <w:rPr>
                <w:rFonts w:ascii="Arial" w:hAnsi="Arial" w:cs="Arial"/>
              </w:rPr>
              <w:t>Behavioral Health Provider (Social Workers, Counselors, Psychologists)</w:t>
            </w:r>
          </w:p>
        </w:tc>
        <w:tc>
          <w:tcPr>
            <w:tcW w:w="1440" w:type="dxa"/>
          </w:tcPr>
          <w:p w:rsidR="009B4B7F" w:rsidRPr="00AF113E" w:rsidP="00090E97" w14:paraId="7CC2E32D" w14:textId="77777777">
            <w:pPr>
              <w:widowControl/>
              <w:tabs>
                <w:tab w:val="num" w:pos="1080"/>
              </w:tabs>
              <w:spacing w:before="120"/>
              <w:jc w:val="right"/>
              <w:rPr>
                <w:rFonts w:ascii="Arial" w:hAnsi="Arial" w:cs="Arial"/>
                <w:b/>
              </w:rPr>
            </w:pPr>
            <w:r w:rsidRPr="00AF113E">
              <w:rPr>
                <w:rFonts w:ascii="Arial" w:hAnsi="Arial" w:cs="Arial"/>
              </w:rPr>
              <w:t>4,760</w:t>
            </w:r>
          </w:p>
        </w:tc>
        <w:tc>
          <w:tcPr>
            <w:tcW w:w="1530" w:type="dxa"/>
          </w:tcPr>
          <w:p w:rsidR="009B4B7F" w:rsidRPr="00AF113E" w:rsidP="00090E97" w14:paraId="5B923B2B" w14:textId="77777777">
            <w:pPr>
              <w:spacing w:before="120"/>
              <w:jc w:val="right"/>
              <w:rPr>
                <w:rFonts w:ascii="Arial" w:hAnsi="Arial" w:cs="Arial"/>
              </w:rPr>
            </w:pPr>
            <w:r w:rsidRPr="00AF113E">
              <w:rPr>
                <w:rFonts w:ascii="Arial" w:hAnsi="Arial" w:cs="Arial"/>
              </w:rPr>
              <w:t>1,190</w:t>
            </w:r>
          </w:p>
        </w:tc>
        <w:tc>
          <w:tcPr>
            <w:tcW w:w="1710" w:type="dxa"/>
          </w:tcPr>
          <w:p w:rsidR="009B4B7F" w:rsidRPr="00AF113E" w:rsidP="00090E97" w14:paraId="13F4CA59" w14:textId="26525FDD">
            <w:pPr>
              <w:spacing w:before="120"/>
              <w:jc w:val="right"/>
              <w:rPr>
                <w:rFonts w:ascii="Arial" w:eastAsia="Arial" w:hAnsi="Arial" w:cs="Arial"/>
                <w:color w:val="000000" w:themeColor="text1"/>
              </w:rPr>
            </w:pPr>
            <w:r w:rsidRPr="00AF113E">
              <w:rPr>
                <w:rFonts w:ascii="Arial" w:eastAsia="Arial" w:hAnsi="Arial" w:cs="Arial"/>
                <w:color w:val="000000" w:themeColor="text1"/>
              </w:rPr>
              <w:t>$</w:t>
            </w:r>
            <w:r>
              <w:rPr>
                <w:rFonts w:ascii="Arial" w:eastAsia="Arial" w:hAnsi="Arial" w:cs="Arial"/>
                <w:color w:val="000000" w:themeColor="text1"/>
              </w:rPr>
              <w:t>47.48</w:t>
            </w:r>
          </w:p>
        </w:tc>
        <w:tc>
          <w:tcPr>
            <w:tcW w:w="1440" w:type="dxa"/>
          </w:tcPr>
          <w:p w:rsidR="009B4B7F" w:rsidRPr="00AF113E" w:rsidP="00090E97" w14:paraId="31037720" w14:textId="413477AD">
            <w:pPr>
              <w:spacing w:before="120"/>
              <w:jc w:val="right"/>
              <w:rPr>
                <w:rFonts w:ascii="Arial" w:hAnsi="Arial" w:cs="Arial"/>
              </w:rPr>
            </w:pPr>
            <w:r w:rsidRPr="00AF113E">
              <w:rPr>
                <w:rFonts w:ascii="Arial" w:hAnsi="Arial" w:cs="Arial"/>
              </w:rPr>
              <w:t>$</w:t>
            </w:r>
            <w:r>
              <w:rPr>
                <w:rFonts w:ascii="Arial" w:hAnsi="Arial" w:cs="Arial"/>
              </w:rPr>
              <w:t>56,501.20</w:t>
            </w:r>
          </w:p>
        </w:tc>
      </w:tr>
      <w:tr w14:paraId="1EC8B98F" w14:textId="77777777" w:rsidTr="00090E97">
        <w:tblPrEx>
          <w:tblW w:w="9445" w:type="dxa"/>
          <w:tblLayout w:type="fixed"/>
          <w:tblLook w:val="01E0"/>
        </w:tblPrEx>
        <w:trPr>
          <w:trHeight w:val="300"/>
        </w:trPr>
        <w:tc>
          <w:tcPr>
            <w:tcW w:w="3325" w:type="dxa"/>
            <w:shd w:val="clear" w:color="auto" w:fill="FFFFFF" w:themeFill="background1"/>
          </w:tcPr>
          <w:p w:rsidR="009B4B7F" w:rsidRPr="00AF113E" w:rsidP="00090E97" w14:paraId="5E157AE4" w14:textId="77777777">
            <w:pPr>
              <w:jc w:val="right"/>
              <w:rPr>
                <w:rFonts w:ascii="Arial" w:hAnsi="Arial" w:cs="Arial"/>
                <w:sz w:val="18"/>
                <w:szCs w:val="18"/>
                <w:vertAlign w:val="superscript"/>
              </w:rPr>
            </w:pPr>
            <w:r w:rsidRPr="00AF113E">
              <w:rPr>
                <w:rFonts w:ascii="Arial" w:hAnsi="Arial" w:cs="Arial"/>
              </w:rPr>
              <w:t xml:space="preserve">Behavioral Health Students </w:t>
            </w:r>
          </w:p>
        </w:tc>
        <w:tc>
          <w:tcPr>
            <w:tcW w:w="1440" w:type="dxa"/>
            <w:shd w:val="clear" w:color="auto" w:fill="FFFFFF" w:themeFill="background1"/>
          </w:tcPr>
          <w:p w:rsidR="009B4B7F" w:rsidRPr="00AF113E" w:rsidP="00090E97" w14:paraId="79185D42" w14:textId="77777777">
            <w:pPr>
              <w:spacing w:before="120"/>
              <w:jc w:val="right"/>
              <w:rPr>
                <w:rFonts w:ascii="Arial" w:hAnsi="Arial" w:cs="Arial"/>
              </w:rPr>
            </w:pPr>
            <w:r w:rsidRPr="00AF113E">
              <w:rPr>
                <w:rFonts w:ascii="Arial" w:hAnsi="Arial" w:cs="Arial"/>
              </w:rPr>
              <w:t>601</w:t>
            </w:r>
          </w:p>
        </w:tc>
        <w:tc>
          <w:tcPr>
            <w:tcW w:w="1530" w:type="dxa"/>
            <w:shd w:val="clear" w:color="auto" w:fill="FFFFFF" w:themeFill="background1"/>
          </w:tcPr>
          <w:p w:rsidR="009B4B7F" w:rsidRPr="00AF113E" w:rsidP="00090E97" w14:paraId="36BEA46A" w14:textId="77777777">
            <w:pPr>
              <w:spacing w:before="120"/>
              <w:jc w:val="right"/>
              <w:rPr>
                <w:rFonts w:ascii="Arial" w:hAnsi="Arial" w:cs="Arial"/>
              </w:rPr>
            </w:pPr>
            <w:r w:rsidRPr="00AF113E">
              <w:rPr>
                <w:rFonts w:ascii="Arial" w:hAnsi="Arial" w:cs="Arial"/>
              </w:rPr>
              <w:t>150</w:t>
            </w:r>
          </w:p>
        </w:tc>
        <w:tc>
          <w:tcPr>
            <w:tcW w:w="1710" w:type="dxa"/>
            <w:shd w:val="clear" w:color="auto" w:fill="FFFFFF" w:themeFill="background1"/>
          </w:tcPr>
          <w:p w:rsidR="009B4B7F" w:rsidRPr="00AF113E" w:rsidP="00090E97" w14:paraId="4AB63EAA" w14:textId="7328D207">
            <w:pPr>
              <w:spacing w:before="120"/>
              <w:jc w:val="right"/>
              <w:rPr>
                <w:rFonts w:ascii="Arial" w:eastAsia="Arial" w:hAnsi="Arial" w:cs="Arial"/>
                <w:color w:val="000000" w:themeColor="text1"/>
              </w:rPr>
            </w:pPr>
            <w:r w:rsidRPr="00AF113E">
              <w:rPr>
                <w:rFonts w:ascii="Arial" w:eastAsia="Arial" w:hAnsi="Arial" w:cs="Arial"/>
                <w:color w:val="000000" w:themeColor="text1"/>
              </w:rPr>
              <w:t>$</w:t>
            </w:r>
            <w:r>
              <w:rPr>
                <w:rFonts w:ascii="Arial" w:eastAsia="Arial" w:hAnsi="Arial" w:cs="Arial"/>
                <w:color w:val="000000" w:themeColor="text1"/>
              </w:rPr>
              <w:t>43.26</w:t>
            </w:r>
          </w:p>
        </w:tc>
        <w:tc>
          <w:tcPr>
            <w:tcW w:w="1440" w:type="dxa"/>
            <w:shd w:val="clear" w:color="auto" w:fill="FFFFFF" w:themeFill="background1"/>
          </w:tcPr>
          <w:p w:rsidR="009B4B7F" w:rsidRPr="00AF113E" w:rsidP="00090E97" w14:paraId="4C8ED686" w14:textId="000E39E7">
            <w:pPr>
              <w:spacing w:before="120"/>
              <w:jc w:val="right"/>
              <w:rPr>
                <w:rFonts w:ascii="Arial" w:hAnsi="Arial" w:cs="Arial"/>
              </w:rPr>
            </w:pPr>
            <w:r w:rsidRPr="00AF113E">
              <w:rPr>
                <w:rFonts w:ascii="Arial" w:hAnsi="Arial" w:cs="Arial"/>
              </w:rPr>
              <w:t>$</w:t>
            </w:r>
            <w:r>
              <w:rPr>
                <w:rFonts w:ascii="Arial" w:hAnsi="Arial" w:cs="Arial"/>
              </w:rPr>
              <w:t>6,489.00</w:t>
            </w:r>
          </w:p>
        </w:tc>
      </w:tr>
      <w:tr w14:paraId="6863886A" w14:textId="77777777" w:rsidTr="00090E97">
        <w:tblPrEx>
          <w:tblW w:w="9445" w:type="dxa"/>
          <w:tblLayout w:type="fixed"/>
          <w:tblLook w:val="01E0"/>
        </w:tblPrEx>
        <w:trPr>
          <w:trHeight w:val="300"/>
        </w:trPr>
        <w:tc>
          <w:tcPr>
            <w:tcW w:w="3325" w:type="dxa"/>
          </w:tcPr>
          <w:p w:rsidR="009B4B7F" w:rsidRPr="00AF113E" w:rsidP="00090E97" w14:paraId="1583657D" w14:textId="77777777">
            <w:pPr>
              <w:widowControl/>
              <w:tabs>
                <w:tab w:val="num" w:pos="1080"/>
              </w:tabs>
              <w:spacing w:before="120"/>
              <w:jc w:val="right"/>
              <w:rPr>
                <w:rFonts w:ascii="Arial" w:hAnsi="Arial" w:cs="Arial"/>
                <w:szCs w:val="20"/>
              </w:rPr>
            </w:pPr>
            <w:r w:rsidRPr="00AF113E">
              <w:rPr>
                <w:rFonts w:ascii="Arial" w:hAnsi="Arial" w:cs="Arial"/>
                <w:szCs w:val="20"/>
              </w:rPr>
              <w:t>Physicians (MDs and DOs)</w:t>
            </w:r>
          </w:p>
        </w:tc>
        <w:tc>
          <w:tcPr>
            <w:tcW w:w="1440" w:type="dxa"/>
          </w:tcPr>
          <w:p w:rsidR="009B4B7F" w:rsidRPr="00AF113E" w:rsidP="00090E97" w14:paraId="6CD92B46" w14:textId="77777777">
            <w:pPr>
              <w:widowControl/>
              <w:tabs>
                <w:tab w:val="num" w:pos="1080"/>
              </w:tabs>
              <w:spacing w:before="120"/>
              <w:jc w:val="right"/>
              <w:rPr>
                <w:rFonts w:ascii="Arial" w:hAnsi="Arial" w:cs="Arial"/>
              </w:rPr>
            </w:pPr>
            <w:r w:rsidRPr="00AF113E">
              <w:rPr>
                <w:rFonts w:ascii="Arial" w:hAnsi="Arial" w:cs="Arial"/>
              </w:rPr>
              <w:t>4,941</w:t>
            </w:r>
          </w:p>
          <w:p w:rsidR="009B4B7F" w:rsidRPr="00AF113E" w:rsidP="00090E97" w14:paraId="625E057A" w14:textId="77777777">
            <w:pPr>
              <w:spacing w:before="120"/>
              <w:jc w:val="right"/>
              <w:rPr>
                <w:rFonts w:ascii="Arial" w:hAnsi="Arial" w:cs="Arial"/>
              </w:rPr>
            </w:pPr>
          </w:p>
        </w:tc>
        <w:tc>
          <w:tcPr>
            <w:tcW w:w="1530" w:type="dxa"/>
          </w:tcPr>
          <w:p w:rsidR="009B4B7F" w:rsidRPr="00AF113E" w:rsidP="00090E97" w14:paraId="4C050CA2" w14:textId="77777777">
            <w:pPr>
              <w:spacing w:before="120"/>
              <w:jc w:val="right"/>
              <w:rPr>
                <w:rFonts w:ascii="Arial" w:hAnsi="Arial" w:cs="Arial"/>
              </w:rPr>
            </w:pPr>
            <w:r w:rsidRPr="00AF113E">
              <w:rPr>
                <w:rFonts w:ascii="Arial" w:hAnsi="Arial" w:cs="Arial"/>
              </w:rPr>
              <w:t>1,235</w:t>
            </w:r>
          </w:p>
        </w:tc>
        <w:tc>
          <w:tcPr>
            <w:tcW w:w="1710" w:type="dxa"/>
          </w:tcPr>
          <w:p w:rsidR="009B4B7F" w:rsidRPr="00AF113E" w:rsidP="00090E97" w14:paraId="78C29198" w14:textId="12C32BAE">
            <w:pPr>
              <w:spacing w:before="120"/>
              <w:jc w:val="right"/>
              <w:rPr>
                <w:rFonts w:ascii="Arial" w:eastAsia="Arial" w:hAnsi="Arial" w:cs="Arial"/>
                <w:color w:val="000000" w:themeColor="text1"/>
              </w:rPr>
            </w:pPr>
            <w:r w:rsidRPr="00AF113E">
              <w:rPr>
                <w:rFonts w:ascii="Arial" w:eastAsia="Arial" w:hAnsi="Arial" w:cs="Arial"/>
                <w:color w:val="000000" w:themeColor="text1"/>
              </w:rPr>
              <w:t>$</w:t>
            </w:r>
            <w:r>
              <w:rPr>
                <w:rFonts w:ascii="Arial" w:eastAsia="Arial" w:hAnsi="Arial" w:cs="Arial"/>
                <w:color w:val="000000" w:themeColor="text1"/>
              </w:rPr>
              <w:t>214.82</w:t>
            </w:r>
          </w:p>
        </w:tc>
        <w:tc>
          <w:tcPr>
            <w:tcW w:w="1440" w:type="dxa"/>
          </w:tcPr>
          <w:p w:rsidR="009B4B7F" w:rsidRPr="00AF113E" w:rsidP="00090E97" w14:paraId="5B585FE4" w14:textId="646F68AF">
            <w:pPr>
              <w:spacing w:before="120"/>
              <w:jc w:val="right"/>
              <w:rPr>
                <w:rFonts w:ascii="Arial" w:hAnsi="Arial" w:cs="Arial"/>
              </w:rPr>
            </w:pPr>
            <w:r w:rsidRPr="00AF113E">
              <w:rPr>
                <w:rFonts w:ascii="Arial" w:hAnsi="Arial" w:cs="Arial"/>
              </w:rPr>
              <w:t>$</w:t>
            </w:r>
            <w:r>
              <w:rPr>
                <w:rFonts w:ascii="Arial" w:hAnsi="Arial" w:cs="Arial"/>
              </w:rPr>
              <w:t>265,302.70</w:t>
            </w:r>
          </w:p>
        </w:tc>
      </w:tr>
      <w:tr w14:paraId="4A6CB97D" w14:textId="77777777" w:rsidTr="00090E97">
        <w:tblPrEx>
          <w:tblW w:w="9445" w:type="dxa"/>
          <w:tblLayout w:type="fixed"/>
          <w:tblLook w:val="01E0"/>
        </w:tblPrEx>
        <w:trPr>
          <w:trHeight w:val="405"/>
        </w:trPr>
        <w:tc>
          <w:tcPr>
            <w:tcW w:w="3325" w:type="dxa"/>
          </w:tcPr>
          <w:p w:rsidR="009B4B7F" w:rsidRPr="00AF113E" w:rsidP="00090E97" w14:paraId="4D753B80" w14:textId="77777777">
            <w:pPr>
              <w:widowControl/>
              <w:tabs>
                <w:tab w:val="num" w:pos="1080"/>
              </w:tabs>
              <w:spacing w:before="120"/>
              <w:jc w:val="right"/>
              <w:rPr>
                <w:rFonts w:ascii="Arial" w:hAnsi="Arial" w:cs="Arial"/>
                <w:szCs w:val="20"/>
              </w:rPr>
            </w:pPr>
            <w:r w:rsidRPr="00AF113E">
              <w:rPr>
                <w:rFonts w:ascii="Arial" w:hAnsi="Arial" w:cs="Arial"/>
                <w:szCs w:val="20"/>
              </w:rPr>
              <w:t>Physician Assistants</w:t>
            </w:r>
          </w:p>
        </w:tc>
        <w:tc>
          <w:tcPr>
            <w:tcW w:w="1440" w:type="dxa"/>
          </w:tcPr>
          <w:p w:rsidR="009B4B7F" w:rsidRPr="00AF113E" w:rsidP="00090E97" w14:paraId="2578740B" w14:textId="77777777">
            <w:pPr>
              <w:spacing w:before="120"/>
              <w:jc w:val="right"/>
              <w:rPr>
                <w:rFonts w:ascii="Arial" w:hAnsi="Arial" w:cs="Arial"/>
              </w:rPr>
            </w:pPr>
            <w:r w:rsidRPr="00AF113E">
              <w:rPr>
                <w:rFonts w:ascii="Arial" w:hAnsi="Arial" w:cs="Arial"/>
              </w:rPr>
              <w:t>1,429</w:t>
            </w:r>
          </w:p>
        </w:tc>
        <w:tc>
          <w:tcPr>
            <w:tcW w:w="1530" w:type="dxa"/>
          </w:tcPr>
          <w:p w:rsidR="009B4B7F" w:rsidRPr="00AF113E" w:rsidP="00090E97" w14:paraId="19089BF8" w14:textId="77777777">
            <w:pPr>
              <w:spacing w:before="120"/>
              <w:jc w:val="right"/>
              <w:rPr>
                <w:rFonts w:ascii="Arial" w:hAnsi="Arial" w:cs="Arial"/>
              </w:rPr>
            </w:pPr>
            <w:r w:rsidRPr="00AF113E">
              <w:rPr>
                <w:rFonts w:ascii="Arial" w:hAnsi="Arial" w:cs="Arial"/>
              </w:rPr>
              <w:t>357</w:t>
            </w:r>
          </w:p>
        </w:tc>
        <w:tc>
          <w:tcPr>
            <w:tcW w:w="1710" w:type="dxa"/>
          </w:tcPr>
          <w:p w:rsidR="009B4B7F" w:rsidRPr="00AF113E" w:rsidP="00090E97" w14:paraId="7A5447FD" w14:textId="78AEDFAF">
            <w:pPr>
              <w:spacing w:before="120"/>
              <w:jc w:val="right"/>
              <w:rPr>
                <w:rFonts w:ascii="Arial" w:eastAsia="Arial" w:hAnsi="Arial" w:cs="Arial"/>
              </w:rPr>
            </w:pPr>
            <w:r w:rsidRPr="00AF113E">
              <w:rPr>
                <w:rFonts w:ascii="Arial" w:eastAsia="Arial" w:hAnsi="Arial" w:cs="Arial"/>
                <w:color w:val="000000" w:themeColor="text1"/>
              </w:rPr>
              <w:t>$</w:t>
            </w:r>
            <w:r>
              <w:rPr>
                <w:rFonts w:ascii="Arial" w:eastAsia="Arial" w:hAnsi="Arial" w:cs="Arial"/>
                <w:color w:val="000000" w:themeColor="text1"/>
              </w:rPr>
              <w:t>121.16</w:t>
            </w:r>
          </w:p>
        </w:tc>
        <w:tc>
          <w:tcPr>
            <w:tcW w:w="1440" w:type="dxa"/>
          </w:tcPr>
          <w:p w:rsidR="009B4B7F" w:rsidRPr="00AF113E" w:rsidP="00090E97" w14:paraId="0E5ABF62" w14:textId="67C84025">
            <w:pPr>
              <w:spacing w:before="120"/>
              <w:jc w:val="right"/>
              <w:rPr>
                <w:rFonts w:ascii="Arial" w:hAnsi="Arial" w:cs="Arial"/>
              </w:rPr>
            </w:pPr>
            <w:r w:rsidRPr="00AF113E">
              <w:rPr>
                <w:rFonts w:ascii="Arial" w:hAnsi="Arial" w:cs="Arial"/>
              </w:rPr>
              <w:t>$</w:t>
            </w:r>
            <w:r>
              <w:rPr>
                <w:rFonts w:ascii="Arial" w:hAnsi="Arial" w:cs="Arial"/>
              </w:rPr>
              <w:t>43,254.12</w:t>
            </w:r>
          </w:p>
        </w:tc>
      </w:tr>
      <w:tr w14:paraId="64288666" w14:textId="77777777" w:rsidTr="00090E97">
        <w:tblPrEx>
          <w:tblW w:w="9445" w:type="dxa"/>
          <w:tblLayout w:type="fixed"/>
          <w:tblLook w:val="01E0"/>
        </w:tblPrEx>
        <w:trPr>
          <w:trHeight w:val="300"/>
        </w:trPr>
        <w:tc>
          <w:tcPr>
            <w:tcW w:w="3325" w:type="dxa"/>
          </w:tcPr>
          <w:p w:rsidR="009B4B7F" w:rsidRPr="00AF113E" w:rsidP="00090E97" w14:paraId="4814D4AA" w14:textId="77777777">
            <w:pPr>
              <w:jc w:val="right"/>
              <w:rPr>
                <w:rFonts w:ascii="Arial" w:hAnsi="Arial" w:cs="Arial"/>
              </w:rPr>
            </w:pPr>
            <w:r w:rsidRPr="00AF113E">
              <w:rPr>
                <w:rFonts w:ascii="Arial" w:hAnsi="Arial" w:cs="Arial"/>
              </w:rPr>
              <w:t>Pharmacists</w:t>
            </w:r>
          </w:p>
        </w:tc>
        <w:tc>
          <w:tcPr>
            <w:tcW w:w="1440" w:type="dxa"/>
          </w:tcPr>
          <w:p w:rsidR="009B4B7F" w:rsidRPr="00AF113E" w:rsidP="00090E97" w14:paraId="622F58F2" w14:textId="77777777">
            <w:pPr>
              <w:spacing w:before="120"/>
              <w:jc w:val="right"/>
              <w:rPr>
                <w:rFonts w:ascii="Arial" w:hAnsi="Arial" w:cs="Arial"/>
              </w:rPr>
            </w:pPr>
            <w:r w:rsidRPr="00AF113E">
              <w:rPr>
                <w:rFonts w:ascii="Arial" w:hAnsi="Arial" w:cs="Arial"/>
              </w:rPr>
              <w:t>1,200</w:t>
            </w:r>
          </w:p>
        </w:tc>
        <w:tc>
          <w:tcPr>
            <w:tcW w:w="1530" w:type="dxa"/>
          </w:tcPr>
          <w:p w:rsidR="009B4B7F" w:rsidRPr="00AF113E" w:rsidP="00090E97" w14:paraId="4D7417ED" w14:textId="77777777">
            <w:pPr>
              <w:spacing w:before="120"/>
              <w:jc w:val="right"/>
              <w:rPr>
                <w:rFonts w:ascii="Arial" w:hAnsi="Arial" w:cs="Arial"/>
              </w:rPr>
            </w:pPr>
            <w:r w:rsidRPr="00AF113E">
              <w:rPr>
                <w:rFonts w:ascii="Arial" w:hAnsi="Arial" w:cs="Arial"/>
              </w:rPr>
              <w:t>300</w:t>
            </w:r>
          </w:p>
        </w:tc>
        <w:tc>
          <w:tcPr>
            <w:tcW w:w="1710" w:type="dxa"/>
          </w:tcPr>
          <w:p w:rsidR="009B4B7F" w:rsidRPr="00AF113E" w:rsidP="00090E97" w14:paraId="79C6BB08" w14:textId="44C4CD33">
            <w:pPr>
              <w:spacing w:before="120"/>
              <w:jc w:val="right"/>
              <w:rPr>
                <w:rFonts w:ascii="Arial" w:eastAsia="Arial" w:hAnsi="Arial" w:cs="Arial"/>
                <w:color w:val="000000" w:themeColor="text1"/>
              </w:rPr>
            </w:pPr>
            <w:r w:rsidRPr="00AF113E">
              <w:rPr>
                <w:rFonts w:ascii="Arial" w:eastAsia="Arial" w:hAnsi="Arial" w:cs="Arial"/>
                <w:color w:val="000000" w:themeColor="text1"/>
              </w:rPr>
              <w:t>$</w:t>
            </w:r>
            <w:r>
              <w:rPr>
                <w:rFonts w:ascii="Arial" w:eastAsia="Arial" w:hAnsi="Arial" w:cs="Arial"/>
                <w:color w:val="000000" w:themeColor="text1"/>
              </w:rPr>
              <w:t>127.64</w:t>
            </w:r>
          </w:p>
        </w:tc>
        <w:tc>
          <w:tcPr>
            <w:tcW w:w="1440" w:type="dxa"/>
          </w:tcPr>
          <w:p w:rsidR="009B4B7F" w:rsidRPr="00AF113E" w:rsidP="00090E97" w14:paraId="58021D3D" w14:textId="4D00FC9C">
            <w:pPr>
              <w:spacing w:before="120"/>
              <w:jc w:val="right"/>
              <w:rPr>
                <w:rFonts w:ascii="Arial" w:hAnsi="Arial" w:cs="Arial"/>
              </w:rPr>
            </w:pPr>
            <w:r w:rsidRPr="00AF113E">
              <w:rPr>
                <w:rFonts w:ascii="Arial" w:hAnsi="Arial" w:cs="Arial"/>
              </w:rPr>
              <w:t>$</w:t>
            </w:r>
            <w:r>
              <w:rPr>
                <w:rFonts w:ascii="Arial" w:hAnsi="Arial" w:cs="Arial"/>
              </w:rPr>
              <w:t>38,292.00</w:t>
            </w:r>
          </w:p>
        </w:tc>
      </w:tr>
      <w:tr w14:paraId="6A433271" w14:textId="77777777" w:rsidTr="00090E97">
        <w:tblPrEx>
          <w:tblW w:w="9445" w:type="dxa"/>
          <w:tblLayout w:type="fixed"/>
          <w:tblLook w:val="01E0"/>
        </w:tblPrEx>
        <w:trPr>
          <w:trHeight w:val="300"/>
        </w:trPr>
        <w:tc>
          <w:tcPr>
            <w:tcW w:w="3325" w:type="dxa"/>
          </w:tcPr>
          <w:p w:rsidR="009B4B7F" w:rsidRPr="00AF113E" w:rsidP="00090E97" w14:paraId="01B8DDB6" w14:textId="77777777">
            <w:pPr>
              <w:jc w:val="right"/>
              <w:rPr>
                <w:rFonts w:ascii="Arial" w:hAnsi="Arial" w:cs="Arial"/>
              </w:rPr>
            </w:pPr>
            <w:r w:rsidRPr="00AF113E">
              <w:rPr>
                <w:rFonts w:ascii="Arial" w:hAnsi="Arial" w:cs="Arial"/>
              </w:rPr>
              <w:t>Resident Physicians</w:t>
            </w:r>
            <w:r>
              <w:rPr>
                <w:rFonts w:ascii="Arial" w:hAnsi="Arial" w:cs="Arial"/>
                <w:vertAlign w:val="superscript"/>
              </w:rPr>
              <w:footnoteReference w:id="3"/>
            </w:r>
          </w:p>
        </w:tc>
        <w:tc>
          <w:tcPr>
            <w:tcW w:w="1440" w:type="dxa"/>
          </w:tcPr>
          <w:p w:rsidR="009B4B7F" w:rsidRPr="00AF113E" w:rsidP="00090E97" w14:paraId="2C1E3CC0" w14:textId="77777777">
            <w:pPr>
              <w:spacing w:before="120"/>
              <w:jc w:val="right"/>
              <w:rPr>
                <w:rFonts w:ascii="Arial" w:hAnsi="Arial" w:cs="Arial"/>
              </w:rPr>
            </w:pPr>
            <w:r w:rsidRPr="00AF113E">
              <w:rPr>
                <w:rFonts w:ascii="Arial" w:hAnsi="Arial" w:cs="Arial"/>
              </w:rPr>
              <w:t>1,500</w:t>
            </w:r>
          </w:p>
        </w:tc>
        <w:tc>
          <w:tcPr>
            <w:tcW w:w="1530" w:type="dxa"/>
          </w:tcPr>
          <w:p w:rsidR="009B4B7F" w:rsidRPr="00AF113E" w:rsidP="00090E97" w14:paraId="1F0D5CFC" w14:textId="77777777">
            <w:pPr>
              <w:spacing w:before="120"/>
              <w:jc w:val="right"/>
              <w:rPr>
                <w:rFonts w:ascii="Arial" w:hAnsi="Arial" w:cs="Arial"/>
              </w:rPr>
            </w:pPr>
            <w:r w:rsidRPr="00AF113E">
              <w:rPr>
                <w:rFonts w:ascii="Arial" w:hAnsi="Arial" w:cs="Arial"/>
              </w:rPr>
              <w:t>375</w:t>
            </w:r>
          </w:p>
        </w:tc>
        <w:tc>
          <w:tcPr>
            <w:tcW w:w="1710" w:type="dxa"/>
          </w:tcPr>
          <w:p w:rsidR="009B4B7F" w:rsidRPr="00AF113E" w:rsidP="00090E97" w14:paraId="5EB4E1BF" w14:textId="0E9A2007">
            <w:pPr>
              <w:spacing w:before="120"/>
              <w:jc w:val="right"/>
              <w:rPr>
                <w:rFonts w:ascii="Arial" w:eastAsia="Arial" w:hAnsi="Arial" w:cs="Arial"/>
                <w:color w:val="000000" w:themeColor="text1"/>
              </w:rPr>
            </w:pPr>
            <w:r w:rsidRPr="00AF113E">
              <w:rPr>
                <w:rFonts w:ascii="Arial" w:eastAsia="Arial" w:hAnsi="Arial" w:cs="Arial"/>
                <w:color w:val="000000" w:themeColor="text1"/>
              </w:rPr>
              <w:t>$</w:t>
            </w:r>
            <w:r>
              <w:rPr>
                <w:rFonts w:ascii="Arial" w:eastAsia="Arial" w:hAnsi="Arial" w:cs="Arial"/>
                <w:color w:val="000000" w:themeColor="text1"/>
              </w:rPr>
              <w:t>158.26</w:t>
            </w:r>
          </w:p>
        </w:tc>
        <w:tc>
          <w:tcPr>
            <w:tcW w:w="1440" w:type="dxa"/>
          </w:tcPr>
          <w:p w:rsidR="009B4B7F" w:rsidRPr="00AF113E" w:rsidP="00090E97" w14:paraId="5C45510C" w14:textId="49CB6EA1">
            <w:pPr>
              <w:spacing w:before="120"/>
              <w:jc w:val="right"/>
              <w:rPr>
                <w:rFonts w:ascii="Arial" w:hAnsi="Arial" w:cs="Arial"/>
              </w:rPr>
            </w:pPr>
            <w:r w:rsidRPr="00AF113E">
              <w:rPr>
                <w:rFonts w:ascii="Arial" w:hAnsi="Arial" w:cs="Arial"/>
              </w:rPr>
              <w:t>$</w:t>
            </w:r>
            <w:r>
              <w:rPr>
                <w:rFonts w:ascii="Arial" w:hAnsi="Arial" w:cs="Arial"/>
              </w:rPr>
              <w:t>59,347.50</w:t>
            </w:r>
          </w:p>
        </w:tc>
      </w:tr>
      <w:tr w14:paraId="4D690A78" w14:textId="77777777" w:rsidTr="00090E97">
        <w:tblPrEx>
          <w:tblW w:w="9445" w:type="dxa"/>
          <w:tblLayout w:type="fixed"/>
          <w:tblLook w:val="01E0"/>
        </w:tblPrEx>
        <w:trPr>
          <w:trHeight w:val="300"/>
        </w:trPr>
        <w:tc>
          <w:tcPr>
            <w:tcW w:w="3325" w:type="dxa"/>
          </w:tcPr>
          <w:p w:rsidR="009B4B7F" w:rsidRPr="00AF113E" w:rsidP="00090E97" w14:paraId="2EF30746" w14:textId="77777777">
            <w:pPr>
              <w:jc w:val="right"/>
              <w:rPr>
                <w:rFonts w:ascii="Arial" w:hAnsi="Arial" w:cs="Arial"/>
              </w:rPr>
            </w:pPr>
            <w:r w:rsidRPr="00AF113E">
              <w:rPr>
                <w:rFonts w:ascii="Arial" w:hAnsi="Arial" w:cs="Arial"/>
              </w:rPr>
              <w:t>All other students (nursing, medical students, nurse practitioner, physician assistants)</w:t>
            </w:r>
          </w:p>
          <w:p w:rsidR="009B4B7F" w:rsidRPr="00AF113E" w:rsidP="00090E97" w14:paraId="3C6AC353" w14:textId="77777777">
            <w:pPr>
              <w:jc w:val="right"/>
              <w:rPr>
                <w:rFonts w:ascii="Arial" w:hAnsi="Arial" w:cs="Arial"/>
              </w:rPr>
            </w:pPr>
          </w:p>
        </w:tc>
        <w:tc>
          <w:tcPr>
            <w:tcW w:w="1440" w:type="dxa"/>
          </w:tcPr>
          <w:p w:rsidR="009B4B7F" w:rsidRPr="00AF113E" w:rsidP="00090E97" w14:paraId="66D41826" w14:textId="77777777">
            <w:pPr>
              <w:spacing w:before="120"/>
              <w:jc w:val="right"/>
              <w:rPr>
                <w:rFonts w:ascii="Arial" w:hAnsi="Arial" w:cs="Arial"/>
              </w:rPr>
            </w:pPr>
            <w:r w:rsidRPr="00AF113E">
              <w:rPr>
                <w:rFonts w:ascii="Arial" w:hAnsi="Arial" w:cs="Arial"/>
              </w:rPr>
              <w:t xml:space="preserve">           4,050</w:t>
            </w:r>
          </w:p>
        </w:tc>
        <w:tc>
          <w:tcPr>
            <w:tcW w:w="1530" w:type="dxa"/>
          </w:tcPr>
          <w:p w:rsidR="009B4B7F" w:rsidRPr="00AF113E" w:rsidP="00090E97" w14:paraId="71AF5134" w14:textId="77777777">
            <w:pPr>
              <w:spacing w:before="120"/>
              <w:jc w:val="right"/>
              <w:rPr>
                <w:rFonts w:ascii="Arial" w:hAnsi="Arial" w:cs="Arial"/>
              </w:rPr>
            </w:pPr>
            <w:r w:rsidRPr="00AF113E">
              <w:rPr>
                <w:rFonts w:ascii="Arial" w:hAnsi="Arial" w:cs="Arial"/>
              </w:rPr>
              <w:t>1,013</w:t>
            </w:r>
          </w:p>
        </w:tc>
        <w:tc>
          <w:tcPr>
            <w:tcW w:w="1710" w:type="dxa"/>
          </w:tcPr>
          <w:p w:rsidR="009B4B7F" w:rsidRPr="00AF113E" w:rsidP="00090E97" w14:paraId="6DCB2B34" w14:textId="28C44A7B">
            <w:pPr>
              <w:spacing w:before="120"/>
              <w:jc w:val="right"/>
              <w:rPr>
                <w:rFonts w:ascii="Arial" w:eastAsia="Arial" w:hAnsi="Arial" w:cs="Arial"/>
                <w:color w:val="000000" w:themeColor="text1"/>
              </w:rPr>
            </w:pPr>
            <w:r w:rsidRPr="00AF113E">
              <w:rPr>
                <w:rFonts w:ascii="Arial" w:eastAsia="Arial" w:hAnsi="Arial" w:cs="Arial"/>
                <w:color w:val="000000" w:themeColor="text1"/>
              </w:rPr>
              <w:t>$</w:t>
            </w:r>
            <w:r>
              <w:rPr>
                <w:rFonts w:ascii="Arial" w:eastAsia="Arial" w:hAnsi="Arial" w:cs="Arial"/>
                <w:color w:val="000000" w:themeColor="text1"/>
              </w:rPr>
              <w:t>19.96</w:t>
            </w:r>
          </w:p>
        </w:tc>
        <w:tc>
          <w:tcPr>
            <w:tcW w:w="1440" w:type="dxa"/>
          </w:tcPr>
          <w:p w:rsidR="009B4B7F" w:rsidRPr="00AF113E" w:rsidP="00090E97" w14:paraId="264558B6" w14:textId="0D6A1B3E">
            <w:pPr>
              <w:spacing w:before="120"/>
              <w:jc w:val="right"/>
              <w:rPr>
                <w:rFonts w:ascii="Arial" w:hAnsi="Arial" w:cs="Arial"/>
              </w:rPr>
            </w:pPr>
            <w:r w:rsidRPr="00AF113E">
              <w:rPr>
                <w:rFonts w:ascii="Arial" w:hAnsi="Arial" w:cs="Arial"/>
              </w:rPr>
              <w:t>$</w:t>
            </w:r>
            <w:r>
              <w:rPr>
                <w:rFonts w:ascii="Arial" w:hAnsi="Arial" w:cs="Arial"/>
              </w:rPr>
              <w:t>20,219.48</w:t>
            </w:r>
          </w:p>
        </w:tc>
      </w:tr>
      <w:tr w14:paraId="423F535F" w14:textId="77777777" w:rsidTr="00090E97">
        <w:tblPrEx>
          <w:tblW w:w="9445" w:type="dxa"/>
          <w:tblLayout w:type="fixed"/>
          <w:tblLook w:val="01E0"/>
        </w:tblPrEx>
        <w:trPr>
          <w:trHeight w:val="699"/>
        </w:trPr>
        <w:tc>
          <w:tcPr>
            <w:tcW w:w="3325" w:type="dxa"/>
          </w:tcPr>
          <w:p w:rsidR="009B4B7F" w:rsidRPr="00AF113E" w:rsidP="00090E97" w14:paraId="51C37AF4" w14:textId="77777777">
            <w:pPr>
              <w:widowControl/>
              <w:spacing w:before="120"/>
              <w:jc w:val="right"/>
              <w:rPr>
                <w:rFonts w:ascii="Arial" w:hAnsi="Arial" w:cs="Arial"/>
                <w:b/>
                <w:bCs/>
                <w:szCs w:val="20"/>
              </w:rPr>
            </w:pPr>
            <w:r w:rsidRPr="00AF113E">
              <w:rPr>
                <w:rFonts w:ascii="Arial" w:hAnsi="Arial" w:cs="Arial"/>
                <w:b/>
                <w:bCs/>
                <w:szCs w:val="20"/>
              </w:rPr>
              <w:t>Total</w:t>
            </w:r>
          </w:p>
        </w:tc>
        <w:tc>
          <w:tcPr>
            <w:tcW w:w="1440" w:type="dxa"/>
          </w:tcPr>
          <w:p w:rsidR="009B4B7F" w:rsidRPr="00AF113E" w:rsidP="00090E97" w14:paraId="5350C8EB" w14:textId="77777777">
            <w:pPr>
              <w:spacing w:before="120"/>
              <w:jc w:val="right"/>
              <w:rPr>
                <w:rFonts w:ascii="Arial" w:hAnsi="Arial" w:cs="Arial"/>
              </w:rPr>
            </w:pPr>
            <w:r w:rsidRPr="00AF113E">
              <w:rPr>
                <w:rFonts w:ascii="Arial" w:hAnsi="Arial" w:cs="Arial"/>
              </w:rPr>
              <w:t>29,359</w:t>
            </w:r>
          </w:p>
        </w:tc>
        <w:tc>
          <w:tcPr>
            <w:tcW w:w="1530" w:type="dxa"/>
          </w:tcPr>
          <w:p w:rsidR="009B4B7F" w:rsidRPr="00AF113E" w:rsidP="00090E97" w14:paraId="5D38B6E3" w14:textId="77777777">
            <w:pPr>
              <w:widowControl/>
              <w:spacing w:before="120"/>
              <w:jc w:val="right"/>
            </w:pPr>
            <w:r w:rsidRPr="00AF113E">
              <w:rPr>
                <w:rFonts w:ascii="Arial" w:hAnsi="Arial" w:cs="Arial"/>
              </w:rPr>
              <w:t>7,339</w:t>
            </w:r>
          </w:p>
        </w:tc>
        <w:tc>
          <w:tcPr>
            <w:tcW w:w="1710" w:type="dxa"/>
          </w:tcPr>
          <w:p w:rsidR="009B4B7F" w:rsidRPr="00AF113E" w:rsidP="00090E97" w14:paraId="63CD024C" w14:textId="3AA3C2BC">
            <w:pPr>
              <w:widowControl/>
              <w:spacing w:before="120"/>
              <w:jc w:val="right"/>
              <w:rPr>
                <w:rFonts w:ascii="Arial" w:hAnsi="Arial" w:cs="Arial"/>
              </w:rPr>
            </w:pPr>
            <w:r w:rsidRPr="00AF113E">
              <w:rPr>
                <w:rFonts w:ascii="Arial" w:hAnsi="Arial" w:cs="Arial"/>
              </w:rPr>
              <w:t>$</w:t>
            </w:r>
            <w:r>
              <w:rPr>
                <w:rFonts w:ascii="Arial" w:hAnsi="Arial" w:cs="Arial"/>
              </w:rPr>
              <w:t>927.62</w:t>
            </w:r>
          </w:p>
        </w:tc>
        <w:tc>
          <w:tcPr>
            <w:tcW w:w="1440" w:type="dxa"/>
          </w:tcPr>
          <w:p w:rsidR="009B4B7F" w:rsidRPr="00AF113E" w:rsidP="00090E97" w14:paraId="4ADE03A9" w14:textId="547E51FD">
            <w:pPr>
              <w:widowControl/>
              <w:spacing w:before="120"/>
              <w:jc w:val="right"/>
              <w:rPr>
                <w:rFonts w:ascii="Arial" w:hAnsi="Arial" w:cs="Arial"/>
              </w:rPr>
            </w:pPr>
            <w:r w:rsidRPr="00AF113E">
              <w:rPr>
                <w:rFonts w:ascii="Arial" w:hAnsi="Arial" w:cs="Arial"/>
              </w:rPr>
              <w:t>$</w:t>
            </w:r>
            <w:r>
              <w:rPr>
                <w:rFonts w:ascii="Arial" w:hAnsi="Arial" w:cs="Arial"/>
              </w:rPr>
              <w:t>714,4</w:t>
            </w:r>
            <w:r w:rsidR="00090E97">
              <w:rPr>
                <w:rFonts w:ascii="Arial" w:hAnsi="Arial" w:cs="Arial"/>
              </w:rPr>
              <w:t>6</w:t>
            </w:r>
            <w:r>
              <w:rPr>
                <w:rFonts w:ascii="Arial" w:hAnsi="Arial" w:cs="Arial"/>
              </w:rPr>
              <w:t>0.58</w:t>
            </w:r>
          </w:p>
        </w:tc>
      </w:tr>
    </w:tbl>
    <w:p w:rsidR="001F46FF" w:rsidRPr="008C5F69" w:rsidP="008D4691" w14:paraId="27E4F4C8" w14:textId="43AE5A47">
      <w:pPr>
        <w:keepNext/>
        <w:keepLines/>
        <w:widowControl/>
        <w:pBdr>
          <w:top w:val="single" w:sz="4" w:space="5" w:color="BFB6AC"/>
          <w:bottom w:val="single" w:sz="4" w:space="3" w:color="BFB6AC"/>
        </w:pBdr>
        <w:tabs>
          <w:tab w:val="left" w:pos="1224"/>
        </w:tabs>
        <w:autoSpaceDE/>
        <w:autoSpaceDN/>
        <w:adjustRightInd/>
        <w:spacing w:before="320" w:after="120"/>
        <w:ind w:left="1224" w:hanging="1224"/>
        <w:rPr>
          <w:rFonts w:ascii="Arial" w:hAnsi="Arial" w:cs="Arial"/>
          <w:b/>
          <w:bCs/>
          <w:sz w:val="22"/>
          <w:szCs w:val="22"/>
          <w:u w:val="single"/>
        </w:rPr>
      </w:pPr>
      <w:bookmarkStart w:id="83" w:name="_Toc132315783"/>
      <w:bookmarkEnd w:id="78"/>
      <w:bookmarkEnd w:id="79"/>
      <w:bookmarkEnd w:id="80"/>
      <w:bookmarkEnd w:id="82"/>
      <w:r>
        <w:rPr>
          <w:rFonts w:ascii="Arial" w:hAnsi="Arial" w:cs="Arial"/>
          <w:b/>
          <w:bCs/>
          <w:color w:val="000000" w:themeColor="text1"/>
          <w:sz w:val="22"/>
          <w:szCs w:val="22"/>
        </w:rPr>
        <w:t>E</w:t>
      </w:r>
      <w:r>
        <w:rPr>
          <w:rFonts w:ascii="Arial" w:hAnsi="Arial" w:cs="Arial"/>
          <w:b/>
          <w:bCs/>
          <w:color w:val="000000" w:themeColor="text1"/>
          <w:sz w:val="22"/>
          <w:szCs w:val="22"/>
        </w:rPr>
        <w:t>xhibit 4.</w:t>
      </w:r>
      <w:r>
        <w:rPr>
          <w:rFonts w:ascii="Arial" w:hAnsi="Arial" w:cs="Arial"/>
          <w:b/>
          <w:bCs/>
          <w:color w:val="000000" w:themeColor="text1"/>
          <w:sz w:val="22"/>
          <w:szCs w:val="22"/>
        </w:rPr>
        <w:tab/>
        <w:t>Explanation for Estimated Number of Responses </w:t>
      </w:r>
    </w:p>
    <w:tbl>
      <w:tblPr>
        <w:tblW w:w="9225"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10"/>
        <w:gridCol w:w="1965"/>
        <w:gridCol w:w="5250"/>
      </w:tblGrid>
      <w:tr w14:paraId="2838BBB1" w14:textId="77777777" w:rsidTr="008D4691">
        <w:tblPrEx>
          <w:tblW w:w="9225"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35"/>
          <w:tblHeader/>
        </w:trPr>
        <w:tc>
          <w:tcPr>
            <w:tcW w:w="201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1F46FF" w:rsidRPr="008D4691" w:rsidP="008D4691" w14:paraId="158F75C0" w14:textId="77777777">
            <w:pPr>
              <w:widowControl/>
              <w:autoSpaceDE/>
              <w:autoSpaceDN/>
              <w:adjustRightInd/>
              <w:jc w:val="center"/>
              <w:textAlignment w:val="baseline"/>
              <w:rPr>
                <w:rFonts w:ascii="Arial" w:hAnsi="Arial" w:cs="Arial"/>
                <w:szCs w:val="20"/>
              </w:rPr>
            </w:pPr>
            <w:r w:rsidRPr="008D4691">
              <w:rPr>
                <w:rFonts w:ascii="Arial" w:hAnsi="Arial" w:cs="Arial"/>
                <w:szCs w:val="20"/>
              </w:rPr>
              <w:t> </w:t>
            </w:r>
          </w:p>
          <w:p w:rsidR="001F46FF" w:rsidRPr="008D4691" w:rsidP="008D4691" w14:paraId="3BA4F91A" w14:textId="77777777">
            <w:pPr>
              <w:widowControl/>
              <w:autoSpaceDE/>
              <w:autoSpaceDN/>
              <w:adjustRightInd/>
              <w:jc w:val="center"/>
              <w:textAlignment w:val="baseline"/>
              <w:rPr>
                <w:rFonts w:ascii="Arial" w:hAnsi="Arial" w:cs="Arial"/>
                <w:szCs w:val="20"/>
              </w:rPr>
            </w:pPr>
            <w:r w:rsidRPr="008D4691">
              <w:rPr>
                <w:rFonts w:ascii="Arial" w:hAnsi="Arial" w:cs="Arial"/>
                <w:b/>
                <w:bCs/>
                <w:szCs w:val="20"/>
              </w:rPr>
              <w:t>Form Name</w:t>
            </w:r>
            <w:r w:rsidRPr="008D4691">
              <w:rPr>
                <w:rFonts w:ascii="Arial" w:hAnsi="Arial" w:cs="Arial"/>
                <w:szCs w:val="20"/>
              </w:rPr>
              <w:t> </w:t>
            </w:r>
          </w:p>
        </w:tc>
        <w:tc>
          <w:tcPr>
            <w:tcW w:w="196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F46FF" w:rsidRPr="008D4691" w:rsidP="008D4691" w14:paraId="42F536AF" w14:textId="77777777">
            <w:pPr>
              <w:widowControl/>
              <w:autoSpaceDE/>
              <w:autoSpaceDN/>
              <w:adjustRightInd/>
              <w:jc w:val="center"/>
              <w:textAlignment w:val="baseline"/>
              <w:rPr>
                <w:rFonts w:ascii="Arial" w:hAnsi="Arial" w:cs="Arial"/>
                <w:szCs w:val="20"/>
              </w:rPr>
            </w:pPr>
            <w:r w:rsidRPr="008D4691">
              <w:rPr>
                <w:rFonts w:ascii="Arial" w:hAnsi="Arial" w:cs="Arial"/>
                <w:b/>
                <w:bCs/>
                <w:szCs w:val="20"/>
              </w:rPr>
              <w:t>Number of Respondents</w:t>
            </w:r>
            <w:r w:rsidRPr="008D4691">
              <w:rPr>
                <w:rFonts w:ascii="Arial" w:hAnsi="Arial" w:cs="Arial"/>
                <w:szCs w:val="20"/>
              </w:rPr>
              <w:t> </w:t>
            </w:r>
          </w:p>
        </w:tc>
        <w:tc>
          <w:tcPr>
            <w:tcW w:w="525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1F46FF" w:rsidRPr="008D4691" w:rsidP="008D4691" w14:paraId="543FA20D" w14:textId="77777777">
            <w:pPr>
              <w:widowControl/>
              <w:autoSpaceDE/>
              <w:autoSpaceDN/>
              <w:adjustRightInd/>
              <w:jc w:val="center"/>
              <w:textAlignment w:val="baseline"/>
              <w:rPr>
                <w:rFonts w:ascii="Arial" w:hAnsi="Arial" w:cs="Arial"/>
                <w:szCs w:val="20"/>
              </w:rPr>
            </w:pPr>
            <w:r w:rsidRPr="008D4691">
              <w:rPr>
                <w:rFonts w:ascii="Arial" w:hAnsi="Arial" w:cs="Arial"/>
                <w:b/>
                <w:bCs/>
                <w:szCs w:val="20"/>
              </w:rPr>
              <w:t>Source/Methodology for Determining the Number of Respondents</w:t>
            </w:r>
            <w:r w:rsidRPr="008D4691">
              <w:rPr>
                <w:rFonts w:ascii="Arial" w:hAnsi="Arial" w:cs="Arial"/>
                <w:szCs w:val="20"/>
              </w:rPr>
              <w:t> </w:t>
            </w:r>
          </w:p>
        </w:tc>
      </w:tr>
      <w:tr w14:paraId="28C57852" w14:textId="77777777" w:rsidTr="00FC6A25">
        <w:tblPrEx>
          <w:tblW w:w="9225" w:type="dxa"/>
          <w:tblInd w:w="90" w:type="dxa"/>
          <w:tblCellMar>
            <w:left w:w="0" w:type="dxa"/>
            <w:right w:w="0" w:type="dxa"/>
          </w:tblCellMar>
          <w:tblLook w:val="04A0"/>
        </w:tblPrEx>
        <w:trPr>
          <w:trHeight w:val="300"/>
        </w:trPr>
        <w:tc>
          <w:tcPr>
            <w:tcW w:w="2010"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23854F84" w14:textId="77777777">
            <w:pPr>
              <w:widowControl/>
              <w:autoSpaceDE/>
              <w:autoSpaceDN/>
              <w:adjustRightInd/>
              <w:textAlignment w:val="baseline"/>
              <w:rPr>
                <w:rFonts w:ascii="Arial" w:hAnsi="Arial" w:cs="Arial"/>
                <w:szCs w:val="20"/>
              </w:rPr>
            </w:pPr>
            <w:r w:rsidRPr="008D4691">
              <w:rPr>
                <w:rFonts w:ascii="Arial" w:hAnsi="Arial" w:cs="Arial"/>
                <w:szCs w:val="20"/>
              </w:rPr>
              <w:t>Healthcare Workforce Survey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4C48491A" w14:textId="77777777">
            <w:pPr>
              <w:widowControl/>
              <w:autoSpaceDE/>
              <w:autoSpaceDN/>
              <w:adjustRightInd/>
              <w:textAlignment w:val="baseline"/>
              <w:rPr>
                <w:rFonts w:ascii="Arial" w:hAnsi="Arial" w:cs="Arial"/>
                <w:szCs w:val="20"/>
              </w:rPr>
            </w:pPr>
            <w:r w:rsidRPr="008D4691">
              <w:rPr>
                <w:rFonts w:ascii="Arial" w:hAnsi="Arial" w:cs="Arial"/>
                <w:szCs w:val="20"/>
                <w:lang w:val="fr-FR"/>
              </w:rPr>
              <w:t>29,359</w:t>
            </w:r>
            <w:r w:rsidRPr="008D4691">
              <w:rPr>
                <w:rFonts w:ascii="Arial" w:hAnsi="Arial" w:cs="Arial"/>
                <w:szCs w:val="20"/>
              </w:rPr>
              <w:t>  </w:t>
            </w:r>
          </w:p>
        </w:tc>
        <w:tc>
          <w:tcPr>
            <w:tcW w:w="5250"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0C295599" w14:textId="2B4441A0">
            <w:pPr>
              <w:widowControl/>
              <w:autoSpaceDE/>
              <w:autoSpaceDN/>
              <w:adjustRightInd/>
              <w:textAlignment w:val="baseline"/>
              <w:rPr>
                <w:rFonts w:ascii="Arial" w:hAnsi="Arial" w:cs="Arial"/>
                <w:szCs w:val="20"/>
              </w:rPr>
            </w:pPr>
            <w:r w:rsidRPr="008D4691">
              <w:rPr>
                <w:rFonts w:ascii="Arial" w:hAnsi="Arial" w:cs="Arial"/>
                <w:szCs w:val="20"/>
              </w:rPr>
              <w:t>This number reflects 30</w:t>
            </w:r>
            <w:r w:rsidR="008D4691">
              <w:rPr>
                <w:rFonts w:ascii="Arial" w:hAnsi="Arial" w:cs="Arial"/>
                <w:szCs w:val="20"/>
              </w:rPr>
              <w:t xml:space="preserve"> percent</w:t>
            </w:r>
            <w:r w:rsidRPr="008D4691">
              <w:rPr>
                <w:rFonts w:ascii="Arial" w:hAnsi="Arial" w:cs="Arial"/>
                <w:szCs w:val="20"/>
              </w:rPr>
              <w:t xml:space="preserve"> of the sum of the estimated target population for the Training Program and Workforce Program, as 30</w:t>
            </w:r>
            <w:r w:rsidR="008D4691">
              <w:rPr>
                <w:rFonts w:ascii="Arial" w:hAnsi="Arial" w:cs="Arial"/>
                <w:szCs w:val="20"/>
              </w:rPr>
              <w:t xml:space="preserve"> </w:t>
            </w:r>
            <w:r w:rsidR="008D4691">
              <w:rPr>
                <w:rFonts w:ascii="Arial" w:hAnsi="Arial" w:cs="Arial"/>
                <w:szCs w:val="20"/>
              </w:rPr>
              <w:t>percent</w:t>
            </w:r>
            <w:r w:rsidRPr="008D4691">
              <w:rPr>
                <w:rFonts w:ascii="Arial" w:hAnsi="Arial" w:cs="Arial"/>
                <w:szCs w:val="20"/>
              </w:rPr>
              <w:t xml:space="preserve"> is the estimated response rate. HRSA identified the target population for the Training Program using data extracted from awardee abstracts and applications. Data about the target population by respondent type were not included in awardee abstracts and applications for the Workforce Program. For this reason, HRSA developed proportional estimates using HRSA’s Health Center Program Uniform Data System (UDS) data for the following respondent types: nurses, nurse practitioners, behavioral health providers (total mental health services row in UDS data), physicians, and physician assistants.   </w:t>
            </w:r>
          </w:p>
        </w:tc>
      </w:tr>
      <w:tr w14:paraId="349A2820" w14:textId="77777777" w:rsidTr="00FC6A25">
        <w:tblPrEx>
          <w:tblW w:w="9225" w:type="dxa"/>
          <w:tblInd w:w="90" w:type="dxa"/>
          <w:tblCellMar>
            <w:left w:w="0" w:type="dxa"/>
            <w:right w:w="0" w:type="dxa"/>
          </w:tblCellMar>
          <w:tblLook w:val="04A0"/>
        </w:tblPrEx>
        <w:trPr>
          <w:trHeight w:val="300"/>
        </w:trPr>
        <w:tc>
          <w:tcPr>
            <w:tcW w:w="2010"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3AA59BEF" w14:textId="77777777">
            <w:pPr>
              <w:widowControl/>
              <w:autoSpaceDE/>
              <w:autoSpaceDN/>
              <w:adjustRightInd/>
              <w:textAlignment w:val="baseline"/>
              <w:rPr>
                <w:rFonts w:ascii="Arial" w:hAnsi="Arial" w:cs="Arial"/>
                <w:szCs w:val="20"/>
              </w:rPr>
            </w:pPr>
            <w:r w:rsidRPr="008D4691">
              <w:rPr>
                <w:rFonts w:ascii="Arial" w:hAnsi="Arial" w:cs="Arial"/>
                <w:szCs w:val="20"/>
              </w:rPr>
              <w:t>The Training Program Comparison Group Screener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7E5BF7DD" w14:textId="77777777">
            <w:pPr>
              <w:widowControl/>
              <w:autoSpaceDE/>
              <w:autoSpaceDN/>
              <w:adjustRightInd/>
              <w:textAlignment w:val="baseline"/>
              <w:rPr>
                <w:rFonts w:ascii="Arial" w:hAnsi="Arial" w:cs="Arial"/>
                <w:szCs w:val="20"/>
              </w:rPr>
            </w:pPr>
            <w:r w:rsidRPr="008D4691">
              <w:rPr>
                <w:rFonts w:ascii="Arial" w:hAnsi="Arial" w:cs="Arial"/>
                <w:szCs w:val="20"/>
                <w:lang w:val="fr-FR"/>
              </w:rPr>
              <w:t>180,000</w:t>
            </w:r>
            <w:r w:rsidRPr="008D4691">
              <w:rPr>
                <w:rFonts w:ascii="Arial" w:hAnsi="Arial" w:cs="Arial"/>
                <w:szCs w:val="20"/>
              </w:rPr>
              <w:t>  </w:t>
            </w:r>
          </w:p>
        </w:tc>
        <w:tc>
          <w:tcPr>
            <w:tcW w:w="5250"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2940C389" w14:textId="2CA438EA">
            <w:pPr>
              <w:widowControl/>
              <w:autoSpaceDE/>
              <w:autoSpaceDN/>
              <w:adjustRightInd/>
              <w:textAlignment w:val="baseline"/>
              <w:rPr>
                <w:rFonts w:ascii="Arial" w:hAnsi="Arial" w:cs="Arial"/>
                <w:szCs w:val="20"/>
              </w:rPr>
            </w:pPr>
            <w:r w:rsidRPr="008D4691">
              <w:rPr>
                <w:rFonts w:ascii="Arial" w:hAnsi="Arial" w:cs="Arial"/>
                <w:szCs w:val="20"/>
              </w:rPr>
              <w:t xml:space="preserve">This number reflects the estimate from Survey Healthcare Global (SHG)’s non-probability panel that roughly 100 people would need to be screened in their panel for each eligible and successfully complete case (inclusion criteria includes nurses, physicians, physicians assistants, behavioral health providers, nurse practitioners, and students who are </w:t>
            </w:r>
            <w:r w:rsidRPr="008D4691">
              <w:rPr>
                <w:rFonts w:ascii="Arial" w:hAnsi="Arial" w:cs="Arial"/>
                <w:i/>
                <w:iCs/>
                <w:szCs w:val="20"/>
              </w:rPr>
              <w:t>not</w:t>
            </w:r>
            <w:r w:rsidRPr="008D4691">
              <w:rPr>
                <w:rFonts w:ascii="Arial" w:hAnsi="Arial" w:cs="Arial"/>
                <w:szCs w:val="20"/>
              </w:rPr>
              <w:t xml:space="preserve"> employed by one of the awardee institutions). This estimate is based on their previous </w:t>
            </w:r>
            <w:r w:rsidRPr="008D4691">
              <w:rPr>
                <w:rFonts w:ascii="Arial" w:hAnsi="Arial" w:cs="Arial"/>
                <w:szCs w:val="20"/>
              </w:rPr>
              <w:t>experience with their panel eligibility and response rates</w:t>
            </w:r>
            <w:r w:rsidR="008D4691">
              <w:rPr>
                <w:rFonts w:ascii="Arial" w:hAnsi="Arial" w:cs="Arial"/>
                <w:szCs w:val="20"/>
              </w:rPr>
              <w:t xml:space="preserve">. </w:t>
            </w:r>
            <w:r w:rsidRPr="008D4691">
              <w:rPr>
                <w:rFonts w:ascii="Arial" w:hAnsi="Arial" w:cs="Arial"/>
                <w:szCs w:val="20"/>
              </w:rPr>
              <w:t>   </w:t>
            </w:r>
          </w:p>
        </w:tc>
      </w:tr>
      <w:tr w14:paraId="6E4A34E1" w14:textId="77777777" w:rsidTr="00FC6A25">
        <w:tblPrEx>
          <w:tblW w:w="9225" w:type="dxa"/>
          <w:tblInd w:w="90" w:type="dxa"/>
          <w:tblCellMar>
            <w:left w:w="0" w:type="dxa"/>
            <w:right w:w="0" w:type="dxa"/>
          </w:tblCellMar>
          <w:tblLook w:val="04A0"/>
        </w:tblPrEx>
        <w:trPr>
          <w:trHeight w:val="300"/>
        </w:trPr>
        <w:tc>
          <w:tcPr>
            <w:tcW w:w="2010"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190226CC" w14:textId="77777777">
            <w:pPr>
              <w:widowControl/>
              <w:autoSpaceDE/>
              <w:autoSpaceDN/>
              <w:adjustRightInd/>
              <w:textAlignment w:val="baseline"/>
              <w:rPr>
                <w:rFonts w:ascii="Arial" w:hAnsi="Arial" w:cs="Arial"/>
                <w:szCs w:val="20"/>
              </w:rPr>
            </w:pPr>
            <w:r w:rsidRPr="008D4691">
              <w:rPr>
                <w:rFonts w:ascii="Arial" w:hAnsi="Arial" w:cs="Arial"/>
                <w:szCs w:val="20"/>
              </w:rPr>
              <w:t>The Training Program Comparison Group Survey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02972B6B" w14:textId="77777777">
            <w:pPr>
              <w:widowControl/>
              <w:autoSpaceDE/>
              <w:autoSpaceDN/>
              <w:adjustRightInd/>
              <w:textAlignment w:val="baseline"/>
              <w:rPr>
                <w:rFonts w:ascii="Arial" w:hAnsi="Arial" w:cs="Arial"/>
                <w:szCs w:val="20"/>
              </w:rPr>
            </w:pPr>
            <w:r w:rsidRPr="008D4691">
              <w:rPr>
                <w:rFonts w:ascii="Arial" w:hAnsi="Arial" w:cs="Arial"/>
                <w:szCs w:val="20"/>
                <w:lang w:val="fr-FR"/>
              </w:rPr>
              <w:t>2,600</w:t>
            </w:r>
            <w:r w:rsidRPr="008D4691">
              <w:rPr>
                <w:rFonts w:ascii="Arial" w:hAnsi="Arial" w:cs="Arial"/>
                <w:szCs w:val="20"/>
              </w:rPr>
              <w:t>  </w:t>
            </w:r>
          </w:p>
        </w:tc>
        <w:tc>
          <w:tcPr>
            <w:tcW w:w="5250"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7C694A09" w14:textId="77777777">
            <w:pPr>
              <w:widowControl/>
              <w:autoSpaceDE/>
              <w:autoSpaceDN/>
              <w:adjustRightInd/>
              <w:textAlignment w:val="baseline"/>
              <w:rPr>
                <w:rFonts w:ascii="Arial" w:hAnsi="Arial" w:cs="Arial"/>
                <w:szCs w:val="20"/>
              </w:rPr>
            </w:pPr>
            <w:r w:rsidRPr="008D4691">
              <w:rPr>
                <w:rFonts w:ascii="Arial" w:hAnsi="Arial" w:cs="Arial"/>
                <w:szCs w:val="20"/>
              </w:rPr>
              <w:t xml:space="preserve">This number reflects our intent to utilize NORC’s </w:t>
            </w:r>
            <w:r w:rsidRPr="008D4691">
              <w:rPr>
                <w:rFonts w:ascii="Arial" w:hAnsi="Arial" w:cs="Arial"/>
                <w:szCs w:val="20"/>
              </w:rPr>
              <w:t>AmeriSpeak</w:t>
            </w:r>
            <w:r w:rsidRPr="008D4691">
              <w:rPr>
                <w:rFonts w:ascii="Arial" w:hAnsi="Arial" w:cs="Arial"/>
                <w:szCs w:val="20"/>
              </w:rPr>
              <w:t xml:space="preserve"> Panel supplemented by Survey Healthcare Global (SHG)’s non-probability panel to provide estimates on burnout and retention for members of the healthcare workforce. HRSA plans to obtain up to 1,500 responses across both panels, comprising 800 from </w:t>
            </w:r>
            <w:r w:rsidRPr="008D4691">
              <w:rPr>
                <w:rFonts w:ascii="Arial" w:hAnsi="Arial" w:cs="Arial"/>
                <w:szCs w:val="20"/>
              </w:rPr>
              <w:t>AmeriSpeak</w:t>
            </w:r>
            <w:r w:rsidRPr="008D4691">
              <w:rPr>
                <w:rFonts w:ascii="Arial" w:hAnsi="Arial" w:cs="Arial"/>
                <w:szCs w:val="20"/>
              </w:rPr>
              <w:t xml:space="preserve"> and 700 from SHG. This sample size will allow HRSA to detect a difference of 10% in the retention rate between the comparison group and the awardees. This is based on a power analysis for a two-tailed test with the following parameters: beta of 0.2, alpha of 0.05, population retention rate of 30% and a design effect of 2.5. </w:t>
            </w:r>
          </w:p>
        </w:tc>
      </w:tr>
      <w:tr w14:paraId="27FD1B27" w14:textId="77777777" w:rsidTr="00FC6A25">
        <w:tblPrEx>
          <w:tblW w:w="9225" w:type="dxa"/>
          <w:tblInd w:w="90" w:type="dxa"/>
          <w:tblCellMar>
            <w:left w:w="0" w:type="dxa"/>
            <w:right w:w="0" w:type="dxa"/>
          </w:tblCellMar>
          <w:tblLook w:val="04A0"/>
        </w:tblPrEx>
        <w:trPr>
          <w:trHeight w:val="300"/>
        </w:trPr>
        <w:tc>
          <w:tcPr>
            <w:tcW w:w="2010"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2FDB8504" w14:textId="77777777">
            <w:pPr>
              <w:widowControl/>
              <w:autoSpaceDE/>
              <w:autoSpaceDN/>
              <w:adjustRightInd/>
              <w:textAlignment w:val="baseline"/>
              <w:rPr>
                <w:rFonts w:ascii="Arial" w:hAnsi="Arial" w:cs="Arial"/>
                <w:szCs w:val="20"/>
              </w:rPr>
            </w:pPr>
            <w:r w:rsidRPr="008D4691">
              <w:rPr>
                <w:rFonts w:ascii="Arial" w:hAnsi="Arial" w:cs="Arial"/>
                <w:szCs w:val="20"/>
              </w:rPr>
              <w:t>The Training Program Awardee Cost Workbook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138AA5E0" w14:textId="77777777">
            <w:pPr>
              <w:widowControl/>
              <w:autoSpaceDE/>
              <w:autoSpaceDN/>
              <w:adjustRightInd/>
              <w:textAlignment w:val="baseline"/>
              <w:rPr>
                <w:rFonts w:ascii="Arial" w:hAnsi="Arial" w:cs="Arial"/>
                <w:szCs w:val="20"/>
              </w:rPr>
            </w:pPr>
            <w:r w:rsidRPr="008D4691">
              <w:rPr>
                <w:rFonts w:ascii="Arial" w:hAnsi="Arial" w:cs="Arial"/>
                <w:szCs w:val="20"/>
                <w:lang w:val="fr-FR"/>
              </w:rPr>
              <w:t>34</w:t>
            </w:r>
            <w:r w:rsidRPr="008D4691">
              <w:rPr>
                <w:rFonts w:ascii="Arial" w:hAnsi="Arial" w:cs="Arial"/>
                <w:szCs w:val="20"/>
              </w:rPr>
              <w:t>  </w:t>
            </w:r>
          </w:p>
        </w:tc>
        <w:tc>
          <w:tcPr>
            <w:tcW w:w="5250"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490A376D" w14:textId="25E4E6B1">
            <w:pPr>
              <w:widowControl/>
              <w:autoSpaceDE/>
              <w:autoSpaceDN/>
              <w:adjustRightInd/>
              <w:textAlignment w:val="baseline"/>
              <w:rPr>
                <w:rFonts w:ascii="Arial" w:hAnsi="Arial" w:cs="Arial"/>
                <w:szCs w:val="20"/>
              </w:rPr>
            </w:pPr>
            <w:r w:rsidRPr="008D4691">
              <w:rPr>
                <w:rFonts w:ascii="Arial" w:hAnsi="Arial" w:cs="Arial"/>
                <w:szCs w:val="20"/>
              </w:rPr>
              <w:t>This is the total number of Training Program awardees</w:t>
            </w:r>
            <w:r w:rsidR="008D4691">
              <w:rPr>
                <w:rFonts w:ascii="Arial" w:hAnsi="Arial" w:cs="Arial"/>
                <w:szCs w:val="20"/>
              </w:rPr>
              <w:t xml:space="preserve">. </w:t>
            </w:r>
          </w:p>
        </w:tc>
      </w:tr>
      <w:tr w14:paraId="5FEB64DC" w14:textId="77777777" w:rsidTr="00FC6A25">
        <w:tblPrEx>
          <w:tblW w:w="9225" w:type="dxa"/>
          <w:tblInd w:w="90" w:type="dxa"/>
          <w:tblCellMar>
            <w:left w:w="0" w:type="dxa"/>
            <w:right w:w="0" w:type="dxa"/>
          </w:tblCellMar>
          <w:tblLook w:val="04A0"/>
        </w:tblPrEx>
        <w:trPr>
          <w:trHeight w:val="300"/>
        </w:trPr>
        <w:tc>
          <w:tcPr>
            <w:tcW w:w="2010"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340776BE" w14:textId="77777777">
            <w:pPr>
              <w:widowControl/>
              <w:autoSpaceDE/>
              <w:autoSpaceDN/>
              <w:adjustRightInd/>
              <w:textAlignment w:val="baseline"/>
              <w:rPr>
                <w:rFonts w:ascii="Arial" w:hAnsi="Arial" w:cs="Arial"/>
                <w:szCs w:val="20"/>
              </w:rPr>
            </w:pPr>
            <w:r w:rsidRPr="008D4691">
              <w:rPr>
                <w:rFonts w:ascii="Arial" w:hAnsi="Arial" w:cs="Arial"/>
                <w:szCs w:val="20"/>
              </w:rPr>
              <w:t>Awardee Interview Guide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1D632D1E" w14:textId="77777777">
            <w:pPr>
              <w:widowControl/>
              <w:autoSpaceDE/>
              <w:autoSpaceDN/>
              <w:adjustRightInd/>
              <w:textAlignment w:val="baseline"/>
              <w:rPr>
                <w:rFonts w:ascii="Arial" w:hAnsi="Arial" w:cs="Arial"/>
                <w:szCs w:val="20"/>
              </w:rPr>
            </w:pPr>
            <w:r w:rsidRPr="008D4691">
              <w:rPr>
                <w:rFonts w:ascii="Arial" w:hAnsi="Arial" w:cs="Arial"/>
                <w:szCs w:val="20"/>
                <w:lang w:val="fr-FR"/>
              </w:rPr>
              <w:t>44</w:t>
            </w:r>
            <w:r w:rsidRPr="008D4691">
              <w:rPr>
                <w:rFonts w:ascii="Arial" w:hAnsi="Arial" w:cs="Arial"/>
                <w:szCs w:val="20"/>
              </w:rPr>
              <w:t>  </w:t>
            </w:r>
          </w:p>
        </w:tc>
        <w:tc>
          <w:tcPr>
            <w:tcW w:w="5250"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00C6A66D" w14:textId="2923CCE2">
            <w:pPr>
              <w:widowControl/>
              <w:autoSpaceDE/>
              <w:autoSpaceDN/>
              <w:adjustRightInd/>
              <w:textAlignment w:val="baseline"/>
              <w:rPr>
                <w:rFonts w:ascii="Arial" w:hAnsi="Arial" w:cs="Arial"/>
                <w:szCs w:val="20"/>
              </w:rPr>
            </w:pPr>
            <w:r w:rsidRPr="008D4691">
              <w:rPr>
                <w:rFonts w:ascii="Arial" w:hAnsi="Arial" w:cs="Arial"/>
                <w:szCs w:val="20"/>
              </w:rPr>
              <w:t>This is the total number of Training and Workforce Program awardees</w:t>
            </w:r>
            <w:r w:rsidR="008D4691">
              <w:rPr>
                <w:rFonts w:ascii="Arial" w:hAnsi="Arial" w:cs="Arial"/>
                <w:szCs w:val="20"/>
              </w:rPr>
              <w:t xml:space="preserve">. </w:t>
            </w:r>
          </w:p>
        </w:tc>
      </w:tr>
      <w:tr w14:paraId="7F0F1F73" w14:textId="77777777" w:rsidTr="00FC6A25">
        <w:tblPrEx>
          <w:tblW w:w="9225" w:type="dxa"/>
          <w:tblInd w:w="90" w:type="dxa"/>
          <w:tblCellMar>
            <w:left w:w="0" w:type="dxa"/>
            <w:right w:w="0" w:type="dxa"/>
          </w:tblCellMar>
          <w:tblLook w:val="04A0"/>
        </w:tblPrEx>
        <w:trPr>
          <w:trHeight w:val="300"/>
        </w:trPr>
        <w:tc>
          <w:tcPr>
            <w:tcW w:w="2010"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64892DC7" w14:textId="77777777">
            <w:pPr>
              <w:widowControl/>
              <w:autoSpaceDE/>
              <w:autoSpaceDN/>
              <w:adjustRightInd/>
              <w:textAlignment w:val="baseline"/>
              <w:rPr>
                <w:rFonts w:ascii="Arial" w:hAnsi="Arial" w:cs="Arial"/>
                <w:szCs w:val="20"/>
              </w:rPr>
            </w:pPr>
            <w:r w:rsidRPr="008D4691">
              <w:rPr>
                <w:rFonts w:ascii="Arial" w:hAnsi="Arial" w:cs="Arial"/>
                <w:szCs w:val="20"/>
              </w:rPr>
              <w:t>Awardee Training and Services Report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7DAE1922" w14:textId="77777777">
            <w:pPr>
              <w:widowControl/>
              <w:autoSpaceDE/>
              <w:autoSpaceDN/>
              <w:adjustRightInd/>
              <w:textAlignment w:val="baseline"/>
              <w:rPr>
                <w:rFonts w:ascii="Arial" w:hAnsi="Arial" w:cs="Arial"/>
                <w:szCs w:val="20"/>
              </w:rPr>
            </w:pPr>
            <w:r w:rsidRPr="008D4691">
              <w:rPr>
                <w:rFonts w:ascii="Arial" w:hAnsi="Arial" w:cs="Arial"/>
                <w:szCs w:val="20"/>
                <w:lang w:val="fr-FR"/>
              </w:rPr>
              <w:t>44</w:t>
            </w:r>
            <w:r w:rsidRPr="008D4691">
              <w:rPr>
                <w:rFonts w:ascii="Arial" w:hAnsi="Arial" w:cs="Arial"/>
                <w:szCs w:val="20"/>
              </w:rPr>
              <w:t>  </w:t>
            </w:r>
          </w:p>
        </w:tc>
        <w:tc>
          <w:tcPr>
            <w:tcW w:w="5250"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1B07387F" w14:textId="53D7B21A">
            <w:pPr>
              <w:widowControl/>
              <w:autoSpaceDE/>
              <w:autoSpaceDN/>
              <w:adjustRightInd/>
              <w:textAlignment w:val="baseline"/>
              <w:rPr>
                <w:rFonts w:ascii="Arial" w:hAnsi="Arial" w:cs="Arial"/>
                <w:szCs w:val="20"/>
              </w:rPr>
            </w:pPr>
            <w:r w:rsidRPr="008D4691">
              <w:rPr>
                <w:rFonts w:ascii="Arial" w:hAnsi="Arial" w:cs="Arial"/>
                <w:szCs w:val="20"/>
              </w:rPr>
              <w:t>This is the total number of Training and Workforce Program awardees</w:t>
            </w:r>
            <w:r w:rsidR="008D4691">
              <w:rPr>
                <w:rFonts w:ascii="Arial" w:hAnsi="Arial" w:cs="Arial"/>
                <w:szCs w:val="20"/>
              </w:rPr>
              <w:t xml:space="preserve">. </w:t>
            </w:r>
          </w:p>
        </w:tc>
      </w:tr>
      <w:tr w14:paraId="7DEC8040" w14:textId="77777777" w:rsidTr="00FC6A25">
        <w:tblPrEx>
          <w:tblW w:w="9225" w:type="dxa"/>
          <w:tblInd w:w="90" w:type="dxa"/>
          <w:tblCellMar>
            <w:left w:w="0" w:type="dxa"/>
            <w:right w:w="0" w:type="dxa"/>
          </w:tblCellMar>
          <w:tblLook w:val="04A0"/>
        </w:tblPrEx>
        <w:trPr>
          <w:trHeight w:val="300"/>
        </w:trPr>
        <w:tc>
          <w:tcPr>
            <w:tcW w:w="2010"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02366B47" w14:textId="77777777">
            <w:pPr>
              <w:widowControl/>
              <w:autoSpaceDE/>
              <w:autoSpaceDN/>
              <w:adjustRightInd/>
              <w:textAlignment w:val="baseline"/>
              <w:rPr>
                <w:rFonts w:ascii="Arial" w:hAnsi="Arial" w:cs="Arial"/>
                <w:szCs w:val="20"/>
              </w:rPr>
            </w:pPr>
            <w:r w:rsidRPr="008D4691">
              <w:rPr>
                <w:rFonts w:ascii="Arial" w:hAnsi="Arial" w:cs="Arial"/>
                <w:szCs w:val="20"/>
              </w:rPr>
              <w:t>Fielding Tracker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7CBE36DD" w14:textId="77777777">
            <w:pPr>
              <w:widowControl/>
              <w:autoSpaceDE/>
              <w:autoSpaceDN/>
              <w:adjustRightInd/>
              <w:textAlignment w:val="baseline"/>
              <w:rPr>
                <w:rFonts w:ascii="Arial" w:hAnsi="Arial" w:cs="Arial"/>
                <w:szCs w:val="20"/>
              </w:rPr>
            </w:pPr>
            <w:r w:rsidRPr="008D4691">
              <w:rPr>
                <w:rFonts w:ascii="Arial" w:hAnsi="Arial" w:cs="Arial"/>
                <w:szCs w:val="20"/>
                <w:lang w:val="fr-FR"/>
              </w:rPr>
              <w:t>44</w:t>
            </w:r>
            <w:r w:rsidRPr="008D4691">
              <w:rPr>
                <w:rFonts w:ascii="Arial" w:hAnsi="Arial" w:cs="Arial"/>
                <w:szCs w:val="20"/>
              </w:rPr>
              <w:t>  </w:t>
            </w:r>
          </w:p>
        </w:tc>
        <w:tc>
          <w:tcPr>
            <w:tcW w:w="5250"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284BC5B5" w14:textId="4BB6996D">
            <w:pPr>
              <w:widowControl/>
              <w:autoSpaceDE/>
              <w:autoSpaceDN/>
              <w:adjustRightInd/>
              <w:textAlignment w:val="baseline"/>
              <w:rPr>
                <w:rFonts w:ascii="Arial" w:hAnsi="Arial" w:cs="Arial"/>
                <w:szCs w:val="20"/>
              </w:rPr>
            </w:pPr>
            <w:r w:rsidRPr="008D4691">
              <w:rPr>
                <w:rFonts w:ascii="Arial" w:hAnsi="Arial" w:cs="Arial"/>
                <w:szCs w:val="20"/>
              </w:rPr>
              <w:t>This is the total number of Training and Workforce Program awardees</w:t>
            </w:r>
            <w:r w:rsidR="008D4691">
              <w:rPr>
                <w:rFonts w:ascii="Arial" w:hAnsi="Arial" w:cs="Arial"/>
                <w:szCs w:val="20"/>
              </w:rPr>
              <w:t xml:space="preserve">. </w:t>
            </w:r>
          </w:p>
        </w:tc>
      </w:tr>
      <w:tr w14:paraId="668363BD" w14:textId="77777777" w:rsidTr="00FC6A25">
        <w:tblPrEx>
          <w:tblW w:w="9225" w:type="dxa"/>
          <w:tblInd w:w="90" w:type="dxa"/>
          <w:tblCellMar>
            <w:left w:w="0" w:type="dxa"/>
            <w:right w:w="0" w:type="dxa"/>
          </w:tblCellMar>
          <w:tblLook w:val="04A0"/>
        </w:tblPrEx>
        <w:trPr>
          <w:trHeight w:val="300"/>
        </w:trPr>
        <w:tc>
          <w:tcPr>
            <w:tcW w:w="2010"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75010CBC" w14:textId="77777777">
            <w:pPr>
              <w:widowControl/>
              <w:autoSpaceDE/>
              <w:autoSpaceDN/>
              <w:adjustRightInd/>
              <w:textAlignment w:val="baseline"/>
              <w:rPr>
                <w:rFonts w:ascii="Arial" w:hAnsi="Arial" w:cs="Arial"/>
                <w:szCs w:val="20"/>
              </w:rPr>
            </w:pPr>
            <w:r w:rsidRPr="008D4691">
              <w:rPr>
                <w:rFonts w:ascii="Arial" w:hAnsi="Arial" w:cs="Arial"/>
                <w:szCs w:val="20"/>
              </w:rPr>
              <w:t>The Workforce Program Awardee Cost Workbook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4452814E" w14:textId="77777777">
            <w:pPr>
              <w:widowControl/>
              <w:autoSpaceDE/>
              <w:autoSpaceDN/>
              <w:adjustRightInd/>
              <w:textAlignment w:val="baseline"/>
              <w:rPr>
                <w:rFonts w:ascii="Arial" w:hAnsi="Arial" w:cs="Arial"/>
                <w:szCs w:val="20"/>
              </w:rPr>
            </w:pPr>
            <w:r w:rsidRPr="008D4691">
              <w:rPr>
                <w:rFonts w:ascii="Arial" w:hAnsi="Arial" w:cs="Arial"/>
                <w:szCs w:val="20"/>
                <w:lang w:val="fr-FR"/>
              </w:rPr>
              <w:t>10</w:t>
            </w:r>
            <w:r w:rsidRPr="008D4691">
              <w:rPr>
                <w:rFonts w:ascii="Arial" w:hAnsi="Arial" w:cs="Arial"/>
                <w:szCs w:val="20"/>
              </w:rPr>
              <w:t>  </w:t>
            </w:r>
          </w:p>
        </w:tc>
        <w:tc>
          <w:tcPr>
            <w:tcW w:w="5250"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2C3774AA" w14:textId="32CB2570">
            <w:pPr>
              <w:widowControl/>
              <w:autoSpaceDE/>
              <w:autoSpaceDN/>
              <w:adjustRightInd/>
              <w:textAlignment w:val="baseline"/>
              <w:rPr>
                <w:rFonts w:ascii="Arial" w:hAnsi="Arial" w:cs="Arial"/>
                <w:szCs w:val="20"/>
              </w:rPr>
            </w:pPr>
            <w:r w:rsidRPr="008D4691">
              <w:rPr>
                <w:rFonts w:ascii="Arial" w:hAnsi="Arial" w:cs="Arial"/>
                <w:szCs w:val="20"/>
              </w:rPr>
              <w:t>This is the total number of Workforce Program awardees</w:t>
            </w:r>
            <w:r w:rsidR="008D4691">
              <w:rPr>
                <w:rFonts w:ascii="Arial" w:hAnsi="Arial" w:cs="Arial"/>
                <w:szCs w:val="20"/>
              </w:rPr>
              <w:t xml:space="preserve">. </w:t>
            </w:r>
          </w:p>
        </w:tc>
      </w:tr>
      <w:tr w14:paraId="71E890E5" w14:textId="77777777" w:rsidTr="00FC6A25">
        <w:tblPrEx>
          <w:tblW w:w="9225" w:type="dxa"/>
          <w:tblInd w:w="90" w:type="dxa"/>
          <w:tblCellMar>
            <w:left w:w="0" w:type="dxa"/>
            <w:right w:w="0" w:type="dxa"/>
          </w:tblCellMar>
          <w:tblLook w:val="04A0"/>
        </w:tblPrEx>
        <w:trPr>
          <w:trHeight w:val="300"/>
        </w:trPr>
        <w:tc>
          <w:tcPr>
            <w:tcW w:w="2010"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59963C86" w14:textId="77777777">
            <w:pPr>
              <w:widowControl/>
              <w:autoSpaceDE/>
              <w:autoSpaceDN/>
              <w:adjustRightInd/>
              <w:textAlignment w:val="baseline"/>
              <w:rPr>
                <w:rFonts w:ascii="Arial" w:hAnsi="Arial" w:cs="Arial"/>
                <w:szCs w:val="20"/>
              </w:rPr>
            </w:pPr>
            <w:r w:rsidRPr="008D4691">
              <w:rPr>
                <w:rFonts w:ascii="Arial" w:hAnsi="Arial" w:cs="Arial"/>
                <w:szCs w:val="20"/>
              </w:rPr>
              <w:t>The Workforce Program Organizational Assessment Interview Protocol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739CCBF9" w14:textId="77777777">
            <w:pPr>
              <w:widowControl/>
              <w:autoSpaceDE/>
              <w:autoSpaceDN/>
              <w:adjustRightInd/>
              <w:textAlignment w:val="baseline"/>
              <w:rPr>
                <w:rFonts w:ascii="Arial" w:hAnsi="Arial" w:cs="Arial"/>
                <w:szCs w:val="20"/>
              </w:rPr>
            </w:pPr>
            <w:r w:rsidRPr="008D4691">
              <w:rPr>
                <w:rFonts w:ascii="Arial" w:hAnsi="Arial" w:cs="Arial"/>
                <w:szCs w:val="20"/>
                <w:lang w:val="fr-FR"/>
              </w:rPr>
              <w:t>50</w:t>
            </w:r>
            <w:r w:rsidRPr="008D4691">
              <w:rPr>
                <w:rFonts w:ascii="Arial" w:hAnsi="Arial" w:cs="Arial"/>
                <w:szCs w:val="20"/>
              </w:rPr>
              <w:t>  </w:t>
            </w:r>
          </w:p>
        </w:tc>
        <w:tc>
          <w:tcPr>
            <w:tcW w:w="5250"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614A13DB" w14:textId="77777777">
            <w:pPr>
              <w:widowControl/>
              <w:autoSpaceDE/>
              <w:autoSpaceDN/>
              <w:adjustRightInd/>
              <w:textAlignment w:val="baseline"/>
              <w:rPr>
                <w:rFonts w:ascii="Arial" w:hAnsi="Arial" w:cs="Arial"/>
                <w:szCs w:val="20"/>
              </w:rPr>
            </w:pPr>
            <w:r w:rsidRPr="008D4691">
              <w:rPr>
                <w:rFonts w:ascii="Arial" w:hAnsi="Arial" w:cs="Arial"/>
                <w:szCs w:val="20"/>
              </w:rPr>
              <w:t>This number assumes and average of five interview participants (e.g., program director, key support staff, key partner staff) at each of the ten Workforce Program awardees. </w:t>
            </w:r>
          </w:p>
        </w:tc>
      </w:tr>
      <w:tr w14:paraId="19D6F561" w14:textId="77777777" w:rsidTr="00FC6A25">
        <w:tblPrEx>
          <w:tblW w:w="9225" w:type="dxa"/>
          <w:tblInd w:w="90" w:type="dxa"/>
          <w:tblCellMar>
            <w:left w:w="0" w:type="dxa"/>
            <w:right w:w="0" w:type="dxa"/>
          </w:tblCellMar>
          <w:tblLook w:val="04A0"/>
        </w:tblPrEx>
        <w:trPr>
          <w:trHeight w:val="300"/>
        </w:trPr>
        <w:tc>
          <w:tcPr>
            <w:tcW w:w="2010"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020BA751" w14:textId="77777777">
            <w:pPr>
              <w:widowControl/>
              <w:autoSpaceDE/>
              <w:autoSpaceDN/>
              <w:adjustRightInd/>
              <w:textAlignment w:val="baseline"/>
              <w:rPr>
                <w:rFonts w:ascii="Arial" w:hAnsi="Arial" w:cs="Arial"/>
                <w:szCs w:val="20"/>
              </w:rPr>
            </w:pPr>
            <w:r w:rsidRPr="008D4691">
              <w:rPr>
                <w:rFonts w:ascii="Arial" w:hAnsi="Arial" w:cs="Arial"/>
                <w:szCs w:val="20"/>
              </w:rPr>
              <w:t>Awardee Survey about the Technical Assistance Center  </w:t>
            </w:r>
          </w:p>
        </w:tc>
        <w:tc>
          <w:tcPr>
            <w:tcW w:w="1965"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141E874D" w14:textId="77777777">
            <w:pPr>
              <w:widowControl/>
              <w:autoSpaceDE/>
              <w:autoSpaceDN/>
              <w:adjustRightInd/>
              <w:textAlignment w:val="baseline"/>
              <w:rPr>
                <w:rFonts w:ascii="Arial" w:hAnsi="Arial" w:cs="Arial"/>
                <w:szCs w:val="20"/>
              </w:rPr>
            </w:pPr>
            <w:r w:rsidRPr="008D4691">
              <w:rPr>
                <w:rFonts w:ascii="Arial" w:hAnsi="Arial" w:cs="Arial"/>
                <w:szCs w:val="20"/>
                <w:lang w:val="fr-FR"/>
              </w:rPr>
              <w:t>44</w:t>
            </w:r>
            <w:r w:rsidRPr="008D4691">
              <w:rPr>
                <w:rFonts w:ascii="Arial" w:hAnsi="Arial" w:cs="Arial"/>
                <w:szCs w:val="20"/>
              </w:rPr>
              <w:t>  </w:t>
            </w:r>
          </w:p>
        </w:tc>
        <w:tc>
          <w:tcPr>
            <w:tcW w:w="5250" w:type="dxa"/>
            <w:tcBorders>
              <w:top w:val="single" w:sz="6" w:space="0" w:color="auto"/>
              <w:left w:val="single" w:sz="6" w:space="0" w:color="auto"/>
              <w:bottom w:val="single" w:sz="6" w:space="0" w:color="auto"/>
              <w:right w:val="single" w:sz="6" w:space="0" w:color="auto"/>
            </w:tcBorders>
            <w:shd w:val="clear" w:color="auto" w:fill="auto"/>
            <w:hideMark/>
          </w:tcPr>
          <w:p w:rsidR="001F46FF" w:rsidRPr="008D4691" w:rsidP="008D4691" w14:paraId="72394347" w14:textId="77777777">
            <w:pPr>
              <w:widowControl/>
              <w:autoSpaceDE/>
              <w:autoSpaceDN/>
              <w:adjustRightInd/>
              <w:textAlignment w:val="baseline"/>
              <w:rPr>
                <w:rFonts w:ascii="Arial" w:hAnsi="Arial" w:cs="Arial"/>
                <w:szCs w:val="20"/>
              </w:rPr>
            </w:pPr>
            <w:r w:rsidRPr="008D4691">
              <w:rPr>
                <w:rFonts w:ascii="Arial" w:hAnsi="Arial" w:cs="Arial"/>
                <w:szCs w:val="20"/>
              </w:rPr>
              <w:t>This is the total number of Training and Workforce Program awardees. </w:t>
            </w:r>
          </w:p>
        </w:tc>
      </w:tr>
    </w:tbl>
    <w:p w:rsidR="001F46FF" w:rsidP="008D4691" w14:paraId="66904402" w14:textId="77777777">
      <w:pPr>
        <w:keepNext/>
        <w:keepLines/>
        <w:widowControl/>
        <w:pBdr>
          <w:top w:val="single" w:sz="4" w:space="5" w:color="BFB6AC"/>
          <w:bottom w:val="single" w:sz="4" w:space="3" w:color="BFB6AC"/>
        </w:pBdr>
        <w:tabs>
          <w:tab w:val="left" w:pos="1224"/>
        </w:tabs>
        <w:autoSpaceDE/>
        <w:autoSpaceDN/>
        <w:adjustRightInd/>
        <w:spacing w:before="320" w:after="120"/>
        <w:ind w:left="1224" w:hanging="1224"/>
        <w:rPr>
          <w:rFonts w:ascii="Arial" w:hAnsi="Arial" w:cs="Arial"/>
          <w:b/>
          <w:bCs/>
          <w:color w:val="000000" w:themeColor="text1"/>
          <w:sz w:val="22"/>
          <w:szCs w:val="22"/>
        </w:rPr>
      </w:pPr>
      <w:r>
        <w:rPr>
          <w:rFonts w:ascii="Arial" w:hAnsi="Arial" w:cs="Arial"/>
          <w:b/>
          <w:bCs/>
          <w:color w:val="000000" w:themeColor="text1"/>
          <w:sz w:val="22"/>
          <w:szCs w:val="22"/>
        </w:rPr>
        <w:t>Exhibit 5.</w:t>
      </w:r>
      <w:r>
        <w:rPr>
          <w:rFonts w:ascii="Arial" w:hAnsi="Arial" w:cs="Arial"/>
          <w:b/>
          <w:bCs/>
          <w:color w:val="000000" w:themeColor="text1"/>
          <w:sz w:val="22"/>
          <w:szCs w:val="22"/>
        </w:rPr>
        <w:tab/>
        <w:t>Explanation for Estimated Average Burden per Response </w:t>
      </w:r>
    </w:p>
    <w:tbl>
      <w:tblPr>
        <w:tblW w:w="9442"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62"/>
        <w:gridCol w:w="7380"/>
      </w:tblGrid>
      <w:tr w14:paraId="4C11FD18" w14:textId="77777777" w:rsidTr="008D4691">
        <w:tblPrEx>
          <w:tblW w:w="9442"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35"/>
          <w:tblHeader/>
        </w:trPr>
        <w:tc>
          <w:tcPr>
            <w:tcW w:w="2062"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1F46FF" w:rsidRPr="008D4691" w:rsidP="008D4691" w14:paraId="478DDC4A" w14:textId="77777777">
            <w:pPr>
              <w:widowControl/>
              <w:autoSpaceDE/>
              <w:adjustRightInd/>
              <w:jc w:val="center"/>
              <w:textAlignment w:val="baseline"/>
              <w:rPr>
                <w:rFonts w:ascii="Arial" w:hAnsi="Arial" w:cs="Arial"/>
                <w:szCs w:val="20"/>
              </w:rPr>
            </w:pPr>
            <w:r w:rsidRPr="008D4691">
              <w:rPr>
                <w:rFonts w:ascii="Arial" w:hAnsi="Arial" w:cs="Arial"/>
                <w:color w:val="000000"/>
                <w:szCs w:val="20"/>
              </w:rPr>
              <w:t> </w:t>
            </w:r>
          </w:p>
          <w:p w:rsidR="001F46FF" w:rsidRPr="008D4691" w:rsidP="008D4691" w14:paraId="2848DB60" w14:textId="77777777">
            <w:pPr>
              <w:widowControl/>
              <w:autoSpaceDE/>
              <w:adjustRightInd/>
              <w:jc w:val="center"/>
              <w:textAlignment w:val="baseline"/>
              <w:rPr>
                <w:rFonts w:ascii="Arial" w:hAnsi="Arial" w:cs="Arial"/>
                <w:szCs w:val="20"/>
              </w:rPr>
            </w:pPr>
            <w:r w:rsidRPr="008D4691">
              <w:rPr>
                <w:rFonts w:ascii="Arial" w:hAnsi="Arial" w:cs="Arial"/>
                <w:b/>
                <w:bCs/>
                <w:color w:val="000000"/>
                <w:szCs w:val="20"/>
              </w:rPr>
              <w:t>Form Name</w:t>
            </w:r>
            <w:r w:rsidRPr="008D4691">
              <w:rPr>
                <w:rFonts w:ascii="Arial" w:hAnsi="Arial" w:cs="Arial"/>
                <w:color w:val="000000"/>
                <w:szCs w:val="20"/>
              </w:rPr>
              <w:t> </w:t>
            </w:r>
          </w:p>
        </w:tc>
        <w:tc>
          <w:tcPr>
            <w:tcW w:w="738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1F46FF" w:rsidRPr="008D4691" w:rsidP="008D4691" w14:paraId="0E14B936" w14:textId="77777777">
            <w:pPr>
              <w:widowControl/>
              <w:autoSpaceDE/>
              <w:adjustRightInd/>
              <w:jc w:val="center"/>
              <w:textAlignment w:val="baseline"/>
              <w:rPr>
                <w:rFonts w:ascii="Arial" w:hAnsi="Arial" w:cs="Arial"/>
                <w:szCs w:val="20"/>
              </w:rPr>
            </w:pPr>
            <w:r w:rsidRPr="008D4691">
              <w:rPr>
                <w:rFonts w:ascii="Arial" w:hAnsi="Arial" w:cs="Arial"/>
                <w:b/>
                <w:bCs/>
                <w:color w:val="000000"/>
                <w:szCs w:val="20"/>
              </w:rPr>
              <w:t>Source/Method</w:t>
            </w:r>
            <w:r w:rsidRPr="008D4691">
              <w:rPr>
                <w:rFonts w:ascii="Arial" w:hAnsi="Arial" w:cs="Arial"/>
                <w:color w:val="000000"/>
                <w:szCs w:val="20"/>
              </w:rPr>
              <w:t> </w:t>
            </w:r>
          </w:p>
        </w:tc>
      </w:tr>
      <w:tr w14:paraId="127573F6" w14:textId="77777777" w:rsidTr="00FC6A25">
        <w:tblPrEx>
          <w:tblW w:w="9442" w:type="dxa"/>
          <w:tblInd w:w="90" w:type="dxa"/>
          <w:tblCellMar>
            <w:left w:w="0" w:type="dxa"/>
            <w:right w:w="0" w:type="dxa"/>
          </w:tblCellMar>
          <w:tblLook w:val="04A0"/>
        </w:tblPrEx>
        <w:trPr>
          <w:trHeight w:val="300"/>
        </w:trPr>
        <w:tc>
          <w:tcPr>
            <w:tcW w:w="2062" w:type="dxa"/>
            <w:tcBorders>
              <w:top w:val="single" w:sz="6" w:space="0" w:color="auto"/>
              <w:left w:val="single" w:sz="6" w:space="0" w:color="auto"/>
              <w:bottom w:val="single" w:sz="6" w:space="0" w:color="auto"/>
              <w:right w:val="single" w:sz="6" w:space="0" w:color="auto"/>
            </w:tcBorders>
            <w:hideMark/>
          </w:tcPr>
          <w:p w:rsidR="001F46FF" w:rsidRPr="008D4691" w:rsidP="008D4691" w14:paraId="69276F90" w14:textId="77777777">
            <w:pPr>
              <w:widowControl/>
              <w:autoSpaceDE/>
              <w:adjustRightInd/>
              <w:textAlignment w:val="baseline"/>
              <w:rPr>
                <w:rFonts w:ascii="Arial" w:hAnsi="Arial" w:cs="Arial"/>
                <w:szCs w:val="20"/>
              </w:rPr>
            </w:pPr>
            <w:r w:rsidRPr="008D4691">
              <w:rPr>
                <w:rFonts w:ascii="Arial" w:hAnsi="Arial" w:cs="Arial"/>
                <w:color w:val="000000"/>
                <w:szCs w:val="20"/>
              </w:rPr>
              <w:t>Healthcare Workforce Survey    </w:t>
            </w:r>
          </w:p>
        </w:tc>
        <w:tc>
          <w:tcPr>
            <w:tcW w:w="7380" w:type="dxa"/>
            <w:tcBorders>
              <w:top w:val="single" w:sz="6" w:space="0" w:color="auto"/>
              <w:left w:val="single" w:sz="6" w:space="0" w:color="auto"/>
              <w:bottom w:val="single" w:sz="6" w:space="0" w:color="auto"/>
              <w:right w:val="single" w:sz="6" w:space="0" w:color="auto"/>
            </w:tcBorders>
            <w:hideMark/>
          </w:tcPr>
          <w:p w:rsidR="001F46FF" w:rsidRPr="008D4691" w:rsidP="008D4691" w14:paraId="28EFCC18" w14:textId="58207649">
            <w:pPr>
              <w:widowControl/>
              <w:autoSpaceDE/>
              <w:adjustRightInd/>
              <w:textAlignment w:val="baseline"/>
              <w:rPr>
                <w:rFonts w:ascii="Arial" w:hAnsi="Arial" w:cs="Arial"/>
                <w:szCs w:val="20"/>
              </w:rPr>
            </w:pPr>
            <w:r w:rsidRPr="008D4691">
              <w:rPr>
                <w:rFonts w:ascii="Arial" w:hAnsi="Arial" w:cs="Arial"/>
                <w:color w:val="000000"/>
                <w:szCs w:val="20"/>
              </w:rPr>
              <w:t>Based on the understanding that this survey has approximately 60 items, exclusive of skip logic, for respondent consideration</w:t>
            </w:r>
            <w:r w:rsidR="008D4691">
              <w:rPr>
                <w:rFonts w:ascii="Arial" w:hAnsi="Arial" w:cs="Arial"/>
                <w:color w:val="000000"/>
                <w:szCs w:val="20"/>
              </w:rPr>
              <w:t xml:space="preserve">. </w:t>
            </w:r>
            <w:r w:rsidRPr="008D4691">
              <w:rPr>
                <w:rFonts w:ascii="Arial" w:hAnsi="Arial" w:cs="Arial"/>
                <w:color w:val="000000"/>
                <w:szCs w:val="20"/>
              </w:rPr>
              <w:t>In evaluating the potential burden, we employed a variety of testing and estimation measures</w:t>
            </w:r>
            <w:r w:rsidR="008D4691">
              <w:rPr>
                <w:rFonts w:ascii="Arial" w:hAnsi="Arial" w:cs="Arial"/>
                <w:color w:val="000000"/>
                <w:szCs w:val="20"/>
              </w:rPr>
              <w:t xml:space="preserve">. </w:t>
            </w:r>
            <w:r w:rsidRPr="008D4691">
              <w:rPr>
                <w:rFonts w:ascii="Arial" w:hAnsi="Arial" w:cs="Arial"/>
                <w:color w:val="000000"/>
                <w:szCs w:val="20"/>
              </w:rPr>
              <w:t>We conducted cognitive interviews and tracked the response time (excluding retrospective probing) for items</w:t>
            </w:r>
            <w:r w:rsidR="008D4691">
              <w:rPr>
                <w:rFonts w:ascii="Arial" w:hAnsi="Arial" w:cs="Arial"/>
                <w:color w:val="000000"/>
                <w:szCs w:val="20"/>
              </w:rPr>
              <w:t xml:space="preserve">. </w:t>
            </w:r>
            <w:r w:rsidRPr="008D4691">
              <w:rPr>
                <w:rFonts w:ascii="Arial" w:hAnsi="Arial" w:cs="Arial"/>
                <w:color w:val="000000"/>
                <w:szCs w:val="20"/>
              </w:rPr>
              <w:t>We tested the items internally for average completion time</w:t>
            </w:r>
            <w:r w:rsidR="008D4691">
              <w:rPr>
                <w:rFonts w:ascii="Arial" w:hAnsi="Arial" w:cs="Arial"/>
                <w:color w:val="000000"/>
                <w:szCs w:val="20"/>
              </w:rPr>
              <w:t xml:space="preserve">. </w:t>
            </w:r>
            <w:r w:rsidRPr="008D4691">
              <w:rPr>
                <w:rFonts w:ascii="Arial" w:hAnsi="Arial" w:cs="Arial"/>
                <w:color w:val="000000"/>
                <w:szCs w:val="20"/>
              </w:rPr>
              <w:t>Additionally, we compared the survey to similar instrument’s average completion times</w:t>
            </w:r>
            <w:r w:rsidR="008D4691">
              <w:rPr>
                <w:rFonts w:ascii="Arial" w:hAnsi="Arial" w:cs="Arial"/>
                <w:color w:val="000000"/>
                <w:szCs w:val="20"/>
              </w:rPr>
              <w:t xml:space="preserve">. </w:t>
            </w:r>
            <w:r w:rsidRPr="008D4691">
              <w:rPr>
                <w:rFonts w:ascii="Arial" w:hAnsi="Arial" w:cs="Arial"/>
                <w:color w:val="000000"/>
                <w:szCs w:val="20"/>
              </w:rPr>
              <w:t>Finally, we compared these estimates to best practice estimates in survey research (e.g., the average respondent would answer three 200-word questions/minute). </w:t>
            </w:r>
          </w:p>
        </w:tc>
      </w:tr>
      <w:tr w14:paraId="2AE2846A" w14:textId="77777777" w:rsidTr="00FC6A25">
        <w:tblPrEx>
          <w:tblW w:w="9442" w:type="dxa"/>
          <w:tblInd w:w="90" w:type="dxa"/>
          <w:tblCellMar>
            <w:left w:w="0" w:type="dxa"/>
            <w:right w:w="0" w:type="dxa"/>
          </w:tblCellMar>
          <w:tblLook w:val="04A0"/>
        </w:tblPrEx>
        <w:trPr>
          <w:trHeight w:val="300"/>
        </w:trPr>
        <w:tc>
          <w:tcPr>
            <w:tcW w:w="2062" w:type="dxa"/>
            <w:tcBorders>
              <w:top w:val="single" w:sz="6" w:space="0" w:color="auto"/>
              <w:left w:val="single" w:sz="6" w:space="0" w:color="auto"/>
              <w:bottom w:val="single" w:sz="6" w:space="0" w:color="auto"/>
              <w:right w:val="single" w:sz="6" w:space="0" w:color="auto"/>
            </w:tcBorders>
            <w:hideMark/>
          </w:tcPr>
          <w:p w:rsidR="001F46FF" w:rsidRPr="008D4691" w:rsidP="008D4691" w14:paraId="3EEE6388" w14:textId="77777777">
            <w:pPr>
              <w:widowControl/>
              <w:autoSpaceDE/>
              <w:adjustRightInd/>
              <w:textAlignment w:val="baseline"/>
              <w:rPr>
                <w:rFonts w:ascii="Arial" w:hAnsi="Arial" w:cs="Arial"/>
                <w:szCs w:val="20"/>
              </w:rPr>
            </w:pPr>
            <w:r w:rsidRPr="008D4691">
              <w:rPr>
                <w:rFonts w:ascii="Arial" w:hAnsi="Arial" w:cs="Arial"/>
                <w:color w:val="000000"/>
                <w:szCs w:val="20"/>
              </w:rPr>
              <w:t>The Training Program Comparison Group Screener   </w:t>
            </w:r>
          </w:p>
        </w:tc>
        <w:tc>
          <w:tcPr>
            <w:tcW w:w="7380" w:type="dxa"/>
            <w:tcBorders>
              <w:top w:val="single" w:sz="6" w:space="0" w:color="auto"/>
              <w:left w:val="single" w:sz="6" w:space="0" w:color="auto"/>
              <w:bottom w:val="single" w:sz="6" w:space="0" w:color="auto"/>
              <w:right w:val="single" w:sz="6" w:space="0" w:color="auto"/>
            </w:tcBorders>
            <w:hideMark/>
          </w:tcPr>
          <w:p w:rsidR="001F46FF" w:rsidRPr="008D4691" w:rsidP="008D4691" w14:paraId="5A6D36F7" w14:textId="565CFFFE">
            <w:pPr>
              <w:widowControl/>
              <w:autoSpaceDE/>
              <w:adjustRightInd/>
              <w:textAlignment w:val="baseline"/>
              <w:rPr>
                <w:rFonts w:ascii="Arial" w:hAnsi="Arial" w:cs="Arial"/>
                <w:szCs w:val="20"/>
              </w:rPr>
            </w:pPr>
            <w:r w:rsidRPr="008D4691">
              <w:rPr>
                <w:rFonts w:ascii="Arial" w:hAnsi="Arial" w:cs="Arial"/>
                <w:color w:val="000000"/>
                <w:szCs w:val="20"/>
              </w:rPr>
              <w:t>Based on the understanding that this survey has approximately 10 items, exclusive of skip logic, for respondent consideration</w:t>
            </w:r>
            <w:r w:rsidR="008D4691">
              <w:rPr>
                <w:rFonts w:ascii="Arial" w:hAnsi="Arial" w:cs="Arial"/>
                <w:color w:val="000000"/>
                <w:szCs w:val="20"/>
              </w:rPr>
              <w:t xml:space="preserve">. </w:t>
            </w:r>
            <w:r w:rsidRPr="008D4691">
              <w:rPr>
                <w:rFonts w:ascii="Arial" w:hAnsi="Arial" w:cs="Arial"/>
                <w:color w:val="000000"/>
                <w:szCs w:val="20"/>
              </w:rPr>
              <w:t>In evaluating the potential burden, we employed a variety of testing and estimation measures</w:t>
            </w:r>
            <w:r w:rsidR="008D4691">
              <w:rPr>
                <w:rFonts w:ascii="Arial" w:hAnsi="Arial" w:cs="Arial"/>
                <w:color w:val="000000"/>
                <w:szCs w:val="20"/>
              </w:rPr>
              <w:t xml:space="preserve">. </w:t>
            </w:r>
            <w:r w:rsidRPr="008D4691">
              <w:rPr>
                <w:rFonts w:ascii="Arial" w:hAnsi="Arial" w:cs="Arial"/>
                <w:color w:val="000000"/>
                <w:szCs w:val="20"/>
              </w:rPr>
              <w:t xml:space="preserve">We conducted cognitive </w:t>
            </w:r>
            <w:r w:rsidRPr="008D4691">
              <w:rPr>
                <w:rFonts w:ascii="Arial" w:hAnsi="Arial" w:cs="Arial"/>
                <w:color w:val="000000"/>
                <w:szCs w:val="20"/>
              </w:rPr>
              <w:t>interviews and tracked the response time (excluding retrospective probing) for items</w:t>
            </w:r>
            <w:r w:rsidR="008D4691">
              <w:rPr>
                <w:rFonts w:ascii="Arial" w:hAnsi="Arial" w:cs="Arial"/>
                <w:color w:val="000000"/>
                <w:szCs w:val="20"/>
              </w:rPr>
              <w:t xml:space="preserve">. </w:t>
            </w:r>
            <w:r w:rsidRPr="008D4691">
              <w:rPr>
                <w:rFonts w:ascii="Arial" w:hAnsi="Arial" w:cs="Arial"/>
                <w:color w:val="000000"/>
                <w:szCs w:val="20"/>
              </w:rPr>
              <w:t>We tested the items internally for average completion time</w:t>
            </w:r>
            <w:r w:rsidR="008D4691">
              <w:rPr>
                <w:rFonts w:ascii="Arial" w:hAnsi="Arial" w:cs="Arial"/>
                <w:color w:val="000000"/>
                <w:szCs w:val="20"/>
              </w:rPr>
              <w:t xml:space="preserve">. </w:t>
            </w:r>
            <w:r w:rsidRPr="008D4691">
              <w:rPr>
                <w:rFonts w:ascii="Arial" w:hAnsi="Arial" w:cs="Arial"/>
                <w:color w:val="000000"/>
                <w:szCs w:val="20"/>
              </w:rPr>
              <w:t>Additionally, we compared the screener to similar instrument's average completion times</w:t>
            </w:r>
            <w:r w:rsidR="008D4691">
              <w:rPr>
                <w:rFonts w:ascii="Arial" w:hAnsi="Arial" w:cs="Arial"/>
                <w:color w:val="000000"/>
                <w:szCs w:val="20"/>
              </w:rPr>
              <w:t xml:space="preserve">. </w:t>
            </w:r>
            <w:r w:rsidRPr="008D4691">
              <w:rPr>
                <w:rFonts w:ascii="Arial" w:hAnsi="Arial" w:cs="Arial"/>
                <w:color w:val="000000"/>
                <w:szCs w:val="20"/>
              </w:rPr>
              <w:t>Finally, we compared these estimates to best practice estimates in survey research (e.g., the average respondent would answer three 200-word questions/minute). </w:t>
            </w:r>
          </w:p>
        </w:tc>
      </w:tr>
      <w:tr w14:paraId="53A6AD61" w14:textId="77777777" w:rsidTr="00FC6A25">
        <w:tblPrEx>
          <w:tblW w:w="9442" w:type="dxa"/>
          <w:tblInd w:w="90" w:type="dxa"/>
          <w:tblCellMar>
            <w:left w:w="0" w:type="dxa"/>
            <w:right w:w="0" w:type="dxa"/>
          </w:tblCellMar>
          <w:tblLook w:val="04A0"/>
        </w:tblPrEx>
        <w:trPr>
          <w:trHeight w:val="300"/>
        </w:trPr>
        <w:tc>
          <w:tcPr>
            <w:tcW w:w="2062" w:type="dxa"/>
            <w:tcBorders>
              <w:top w:val="single" w:sz="6" w:space="0" w:color="auto"/>
              <w:left w:val="single" w:sz="6" w:space="0" w:color="auto"/>
              <w:bottom w:val="single" w:sz="6" w:space="0" w:color="auto"/>
              <w:right w:val="single" w:sz="6" w:space="0" w:color="auto"/>
            </w:tcBorders>
            <w:hideMark/>
          </w:tcPr>
          <w:p w:rsidR="001F46FF" w:rsidRPr="008D4691" w:rsidP="008D4691" w14:paraId="4EFE9273" w14:textId="77777777">
            <w:pPr>
              <w:widowControl/>
              <w:autoSpaceDE/>
              <w:adjustRightInd/>
              <w:textAlignment w:val="baseline"/>
              <w:rPr>
                <w:rFonts w:ascii="Arial" w:hAnsi="Arial" w:cs="Arial"/>
                <w:szCs w:val="20"/>
              </w:rPr>
            </w:pPr>
            <w:r w:rsidRPr="008D4691">
              <w:rPr>
                <w:rFonts w:ascii="Arial" w:hAnsi="Arial" w:cs="Arial"/>
                <w:color w:val="000000"/>
                <w:szCs w:val="20"/>
              </w:rPr>
              <w:t>The Training Program Comparison Group Survey  </w:t>
            </w:r>
          </w:p>
        </w:tc>
        <w:tc>
          <w:tcPr>
            <w:tcW w:w="7380" w:type="dxa"/>
            <w:tcBorders>
              <w:top w:val="single" w:sz="6" w:space="0" w:color="auto"/>
              <w:left w:val="single" w:sz="6" w:space="0" w:color="auto"/>
              <w:bottom w:val="single" w:sz="6" w:space="0" w:color="auto"/>
              <w:right w:val="single" w:sz="6" w:space="0" w:color="auto"/>
            </w:tcBorders>
            <w:hideMark/>
          </w:tcPr>
          <w:p w:rsidR="001F46FF" w:rsidRPr="008D4691" w:rsidP="008D4691" w14:paraId="17452B9C" w14:textId="57BE1F48">
            <w:pPr>
              <w:widowControl/>
              <w:autoSpaceDE/>
              <w:adjustRightInd/>
              <w:textAlignment w:val="baseline"/>
              <w:rPr>
                <w:rFonts w:ascii="Arial" w:hAnsi="Arial" w:cs="Arial"/>
                <w:szCs w:val="20"/>
              </w:rPr>
            </w:pPr>
            <w:r w:rsidRPr="008D4691">
              <w:rPr>
                <w:rFonts w:ascii="Arial" w:hAnsi="Arial" w:cs="Arial"/>
                <w:color w:val="000000"/>
                <w:szCs w:val="20"/>
              </w:rPr>
              <w:t>Based on the understanding that this survey has approximately 45 items, exclusive of skip logic, for respondent consideration</w:t>
            </w:r>
            <w:r w:rsidR="008D4691">
              <w:rPr>
                <w:rFonts w:ascii="Arial" w:hAnsi="Arial" w:cs="Arial"/>
                <w:color w:val="000000"/>
                <w:szCs w:val="20"/>
              </w:rPr>
              <w:t xml:space="preserve">. </w:t>
            </w:r>
            <w:r w:rsidRPr="008D4691">
              <w:rPr>
                <w:rFonts w:ascii="Arial" w:hAnsi="Arial" w:cs="Arial"/>
                <w:color w:val="000000"/>
                <w:szCs w:val="20"/>
              </w:rPr>
              <w:t>In evaluating the potential burden, we employed a variety of testing and estimation measures</w:t>
            </w:r>
            <w:r w:rsidR="008D4691">
              <w:rPr>
                <w:rFonts w:ascii="Arial" w:hAnsi="Arial" w:cs="Arial"/>
                <w:color w:val="000000"/>
                <w:szCs w:val="20"/>
              </w:rPr>
              <w:t xml:space="preserve">. </w:t>
            </w:r>
            <w:r w:rsidRPr="008D4691">
              <w:rPr>
                <w:rFonts w:ascii="Arial" w:hAnsi="Arial" w:cs="Arial"/>
                <w:color w:val="000000"/>
                <w:szCs w:val="20"/>
              </w:rPr>
              <w:t>We conducted cognitive interviews and tracked the response time (excluding retrospective probing) for items</w:t>
            </w:r>
            <w:r w:rsidR="008D4691">
              <w:rPr>
                <w:rFonts w:ascii="Arial" w:hAnsi="Arial" w:cs="Arial"/>
                <w:color w:val="000000"/>
                <w:szCs w:val="20"/>
              </w:rPr>
              <w:t xml:space="preserve">. </w:t>
            </w:r>
            <w:r w:rsidRPr="008D4691">
              <w:rPr>
                <w:rFonts w:ascii="Arial" w:hAnsi="Arial" w:cs="Arial"/>
                <w:color w:val="000000"/>
                <w:szCs w:val="20"/>
              </w:rPr>
              <w:t>We tested the items internally for average completion time</w:t>
            </w:r>
            <w:r w:rsidR="008D4691">
              <w:rPr>
                <w:rFonts w:ascii="Arial" w:hAnsi="Arial" w:cs="Arial"/>
                <w:color w:val="000000"/>
                <w:szCs w:val="20"/>
              </w:rPr>
              <w:t xml:space="preserve">. </w:t>
            </w:r>
            <w:r w:rsidRPr="008D4691">
              <w:rPr>
                <w:rFonts w:ascii="Arial" w:hAnsi="Arial" w:cs="Arial"/>
                <w:color w:val="000000"/>
                <w:szCs w:val="20"/>
              </w:rPr>
              <w:t>Additionally, we compared the survey to similar instrument's average completion times</w:t>
            </w:r>
            <w:r w:rsidR="008D4691">
              <w:rPr>
                <w:rFonts w:ascii="Arial" w:hAnsi="Arial" w:cs="Arial"/>
                <w:color w:val="000000"/>
                <w:szCs w:val="20"/>
              </w:rPr>
              <w:t xml:space="preserve">. </w:t>
            </w:r>
            <w:r w:rsidRPr="008D4691">
              <w:rPr>
                <w:rFonts w:ascii="Arial" w:hAnsi="Arial" w:cs="Arial"/>
                <w:color w:val="000000"/>
                <w:szCs w:val="20"/>
              </w:rPr>
              <w:t>Finally, we compared these estimates to best practice estimates in survey research (e.g., the average respondent would answer three 200-word questions/minute). </w:t>
            </w:r>
          </w:p>
        </w:tc>
      </w:tr>
      <w:tr w14:paraId="26C24BBB" w14:textId="77777777" w:rsidTr="00FC6A25">
        <w:tblPrEx>
          <w:tblW w:w="9442" w:type="dxa"/>
          <w:tblInd w:w="90" w:type="dxa"/>
          <w:tblCellMar>
            <w:left w:w="0" w:type="dxa"/>
            <w:right w:w="0" w:type="dxa"/>
          </w:tblCellMar>
          <w:tblLook w:val="04A0"/>
        </w:tblPrEx>
        <w:trPr>
          <w:trHeight w:val="300"/>
        </w:trPr>
        <w:tc>
          <w:tcPr>
            <w:tcW w:w="2062" w:type="dxa"/>
            <w:tcBorders>
              <w:top w:val="single" w:sz="6" w:space="0" w:color="auto"/>
              <w:left w:val="single" w:sz="6" w:space="0" w:color="auto"/>
              <w:bottom w:val="single" w:sz="6" w:space="0" w:color="auto"/>
              <w:right w:val="single" w:sz="6" w:space="0" w:color="auto"/>
            </w:tcBorders>
            <w:hideMark/>
          </w:tcPr>
          <w:p w:rsidR="001F46FF" w:rsidRPr="008D4691" w:rsidP="008D4691" w14:paraId="3C56346F" w14:textId="77777777">
            <w:pPr>
              <w:widowControl/>
              <w:autoSpaceDE/>
              <w:adjustRightInd/>
              <w:textAlignment w:val="baseline"/>
              <w:rPr>
                <w:rFonts w:ascii="Arial" w:hAnsi="Arial" w:cs="Arial"/>
                <w:szCs w:val="20"/>
              </w:rPr>
            </w:pPr>
            <w:r w:rsidRPr="008D4691">
              <w:rPr>
                <w:rFonts w:ascii="Arial" w:hAnsi="Arial" w:cs="Arial"/>
                <w:color w:val="000000"/>
                <w:szCs w:val="20"/>
              </w:rPr>
              <w:t>The Training Program Awardee Cost Workbook  </w:t>
            </w:r>
          </w:p>
        </w:tc>
        <w:tc>
          <w:tcPr>
            <w:tcW w:w="7380" w:type="dxa"/>
            <w:tcBorders>
              <w:top w:val="single" w:sz="6" w:space="0" w:color="auto"/>
              <w:left w:val="single" w:sz="6" w:space="0" w:color="auto"/>
              <w:bottom w:val="single" w:sz="6" w:space="0" w:color="auto"/>
              <w:right w:val="single" w:sz="6" w:space="0" w:color="auto"/>
            </w:tcBorders>
            <w:hideMark/>
          </w:tcPr>
          <w:p w:rsidR="001F46FF" w:rsidRPr="008D4691" w:rsidP="008D4691" w14:paraId="52266A21" w14:textId="58F0819D">
            <w:pPr>
              <w:widowControl/>
              <w:autoSpaceDE/>
              <w:adjustRightInd/>
              <w:textAlignment w:val="baseline"/>
              <w:rPr>
                <w:rFonts w:ascii="Arial" w:hAnsi="Arial" w:cs="Arial"/>
                <w:szCs w:val="20"/>
              </w:rPr>
            </w:pPr>
            <w:r w:rsidRPr="008D4691">
              <w:rPr>
                <w:rFonts w:ascii="Arial" w:hAnsi="Arial" w:cs="Arial"/>
                <w:color w:val="000000"/>
                <w:szCs w:val="20"/>
              </w:rPr>
              <w:t xml:space="preserve">Based on consultation with subject matter experts with experience doing similar cost abstraction (e.g., the CDC-funded STEADI Algorithm for Fall Risk Screening, Assessment &amp; Intervention where we estimated initiative economic cost-effectiveness and a Special Projects of National Significance (SPNS) Initiative where we assessed the cost effectiveness of an HIV health outcomes program). This includes reviewing instructions and pre-filled data, as well as time to make any corrections or updates as needed to the Cost Workbook, reporting the estimated </w:t>
            </w:r>
            <w:r w:rsidRPr="008D4691">
              <w:rPr>
                <w:rFonts w:ascii="Arial" w:hAnsi="Arial" w:cs="Arial"/>
                <w:color w:val="000000"/>
                <w:szCs w:val="20"/>
              </w:rPr>
              <w:t>period of time</w:t>
            </w:r>
            <w:r w:rsidRPr="008D4691">
              <w:rPr>
                <w:rFonts w:ascii="Arial" w:hAnsi="Arial" w:cs="Arial"/>
                <w:color w:val="000000"/>
                <w:szCs w:val="20"/>
              </w:rPr>
              <w:t xml:space="preserve"> that each person spent on project activities, and submitting any missing cost descriptions</w:t>
            </w:r>
            <w:r w:rsidR="008D4691">
              <w:rPr>
                <w:rFonts w:ascii="Arial" w:hAnsi="Arial" w:cs="Arial"/>
                <w:color w:val="000000"/>
                <w:szCs w:val="20"/>
              </w:rPr>
              <w:t xml:space="preserve">. </w:t>
            </w:r>
          </w:p>
        </w:tc>
      </w:tr>
      <w:tr w14:paraId="1E299B11" w14:textId="77777777" w:rsidTr="00FC6A25">
        <w:tblPrEx>
          <w:tblW w:w="9442" w:type="dxa"/>
          <w:tblInd w:w="90" w:type="dxa"/>
          <w:tblCellMar>
            <w:left w:w="0" w:type="dxa"/>
            <w:right w:w="0" w:type="dxa"/>
          </w:tblCellMar>
          <w:tblLook w:val="04A0"/>
        </w:tblPrEx>
        <w:trPr>
          <w:trHeight w:val="300"/>
        </w:trPr>
        <w:tc>
          <w:tcPr>
            <w:tcW w:w="2062" w:type="dxa"/>
            <w:tcBorders>
              <w:top w:val="single" w:sz="6" w:space="0" w:color="auto"/>
              <w:left w:val="single" w:sz="6" w:space="0" w:color="auto"/>
              <w:bottom w:val="single" w:sz="6" w:space="0" w:color="auto"/>
              <w:right w:val="single" w:sz="6" w:space="0" w:color="auto"/>
            </w:tcBorders>
            <w:hideMark/>
          </w:tcPr>
          <w:p w:rsidR="001F46FF" w:rsidRPr="008D4691" w:rsidP="008D4691" w14:paraId="06E01350" w14:textId="77777777">
            <w:pPr>
              <w:widowControl/>
              <w:autoSpaceDE/>
              <w:adjustRightInd/>
              <w:textAlignment w:val="baseline"/>
              <w:rPr>
                <w:rFonts w:ascii="Arial" w:hAnsi="Arial" w:cs="Arial"/>
                <w:szCs w:val="20"/>
              </w:rPr>
            </w:pPr>
            <w:r w:rsidRPr="008D4691">
              <w:rPr>
                <w:rFonts w:ascii="Arial" w:hAnsi="Arial" w:cs="Arial"/>
                <w:color w:val="000000"/>
                <w:szCs w:val="20"/>
              </w:rPr>
              <w:t>Awardee Interview Guide  </w:t>
            </w:r>
          </w:p>
        </w:tc>
        <w:tc>
          <w:tcPr>
            <w:tcW w:w="7380" w:type="dxa"/>
            <w:tcBorders>
              <w:top w:val="single" w:sz="6" w:space="0" w:color="auto"/>
              <w:left w:val="single" w:sz="6" w:space="0" w:color="auto"/>
              <w:bottom w:val="single" w:sz="6" w:space="0" w:color="auto"/>
              <w:right w:val="single" w:sz="6" w:space="0" w:color="auto"/>
            </w:tcBorders>
            <w:hideMark/>
          </w:tcPr>
          <w:p w:rsidR="001F46FF" w:rsidRPr="008D4691" w:rsidP="008D4691" w14:paraId="5D519763" w14:textId="77777777">
            <w:pPr>
              <w:widowControl/>
              <w:autoSpaceDE/>
              <w:adjustRightInd/>
              <w:textAlignment w:val="baseline"/>
              <w:rPr>
                <w:rFonts w:ascii="Arial" w:hAnsi="Arial" w:cs="Arial"/>
                <w:szCs w:val="20"/>
              </w:rPr>
            </w:pPr>
            <w:r w:rsidRPr="008D4691">
              <w:rPr>
                <w:rFonts w:ascii="Arial" w:hAnsi="Arial" w:cs="Arial"/>
                <w:color w:val="000000"/>
                <w:szCs w:val="20"/>
              </w:rPr>
              <w:t>Based on understanding of the breadth and depth of content; through feedback sessions including cognitive interviews and focus groups (each involving less than nine individuals); awareness that interviews will be scheduled with a firm start and stop time. </w:t>
            </w:r>
          </w:p>
        </w:tc>
      </w:tr>
      <w:tr w14:paraId="3CE7DDA0" w14:textId="77777777" w:rsidTr="00FC6A25">
        <w:tblPrEx>
          <w:tblW w:w="9442" w:type="dxa"/>
          <w:tblInd w:w="90" w:type="dxa"/>
          <w:tblCellMar>
            <w:left w:w="0" w:type="dxa"/>
            <w:right w:w="0" w:type="dxa"/>
          </w:tblCellMar>
          <w:tblLook w:val="04A0"/>
        </w:tblPrEx>
        <w:trPr>
          <w:trHeight w:val="300"/>
        </w:trPr>
        <w:tc>
          <w:tcPr>
            <w:tcW w:w="2062" w:type="dxa"/>
            <w:tcBorders>
              <w:top w:val="single" w:sz="6" w:space="0" w:color="auto"/>
              <w:left w:val="single" w:sz="6" w:space="0" w:color="auto"/>
              <w:bottom w:val="single" w:sz="6" w:space="0" w:color="auto"/>
              <w:right w:val="single" w:sz="6" w:space="0" w:color="auto"/>
            </w:tcBorders>
            <w:hideMark/>
          </w:tcPr>
          <w:p w:rsidR="001F46FF" w:rsidRPr="008D4691" w:rsidP="008D4691" w14:paraId="3D2E9672" w14:textId="77777777">
            <w:pPr>
              <w:widowControl/>
              <w:autoSpaceDE/>
              <w:adjustRightInd/>
              <w:textAlignment w:val="baseline"/>
              <w:rPr>
                <w:rFonts w:ascii="Arial" w:hAnsi="Arial" w:cs="Arial"/>
                <w:szCs w:val="20"/>
              </w:rPr>
            </w:pPr>
            <w:r w:rsidRPr="008D4691">
              <w:rPr>
                <w:rFonts w:ascii="Arial" w:hAnsi="Arial" w:cs="Arial"/>
                <w:color w:val="000000"/>
                <w:szCs w:val="20"/>
              </w:rPr>
              <w:t>Awardee Training and Services Report   </w:t>
            </w:r>
          </w:p>
        </w:tc>
        <w:tc>
          <w:tcPr>
            <w:tcW w:w="7380" w:type="dxa"/>
            <w:tcBorders>
              <w:top w:val="single" w:sz="6" w:space="0" w:color="auto"/>
              <w:left w:val="single" w:sz="6" w:space="0" w:color="auto"/>
              <w:bottom w:val="single" w:sz="6" w:space="0" w:color="auto"/>
              <w:right w:val="single" w:sz="6" w:space="0" w:color="auto"/>
            </w:tcBorders>
            <w:hideMark/>
          </w:tcPr>
          <w:p w:rsidR="001F46FF" w:rsidRPr="008D4691" w:rsidP="008D4691" w14:paraId="3F4E60E4" w14:textId="77777777">
            <w:pPr>
              <w:widowControl/>
              <w:autoSpaceDE/>
              <w:adjustRightInd/>
              <w:textAlignment w:val="baseline"/>
              <w:rPr>
                <w:rFonts w:ascii="Arial" w:hAnsi="Arial" w:cs="Arial"/>
                <w:szCs w:val="20"/>
              </w:rPr>
            </w:pPr>
            <w:r w:rsidRPr="008D4691">
              <w:rPr>
                <w:rFonts w:ascii="Arial" w:hAnsi="Arial" w:cs="Arial"/>
                <w:color w:val="000000"/>
                <w:szCs w:val="20"/>
              </w:rPr>
              <w:t>Based on the understanding that these pre-populated reports will include a current and complete list of activities and key descriptive information for each awardee organization. We considered the average number of activities per awardee, time to review the instructions and layout of the report, and time to make any corrections or updates as needed to the report (based on the average silent reading time for adults as 238 words per minute).</w:t>
            </w:r>
            <w:r w:rsidRPr="008D4691">
              <w:rPr>
                <w:rFonts w:ascii="Arial" w:hAnsi="Arial" w:cs="Arial"/>
                <w:color w:val="000000"/>
                <w:szCs w:val="20"/>
                <w:vertAlign w:val="superscript"/>
              </w:rPr>
              <w:t>1</w:t>
            </w:r>
            <w:r w:rsidRPr="008D4691">
              <w:rPr>
                <w:rFonts w:ascii="Arial" w:hAnsi="Arial" w:cs="Arial"/>
                <w:color w:val="000000"/>
                <w:szCs w:val="20"/>
              </w:rPr>
              <w:t> </w:t>
            </w:r>
          </w:p>
        </w:tc>
      </w:tr>
      <w:tr w14:paraId="7845D7E0" w14:textId="77777777" w:rsidTr="00FC6A25">
        <w:tblPrEx>
          <w:tblW w:w="9442" w:type="dxa"/>
          <w:tblInd w:w="90" w:type="dxa"/>
          <w:tblCellMar>
            <w:left w:w="0" w:type="dxa"/>
            <w:right w:w="0" w:type="dxa"/>
          </w:tblCellMar>
          <w:tblLook w:val="04A0"/>
        </w:tblPrEx>
        <w:trPr>
          <w:trHeight w:val="300"/>
        </w:trPr>
        <w:tc>
          <w:tcPr>
            <w:tcW w:w="2062" w:type="dxa"/>
            <w:tcBorders>
              <w:top w:val="single" w:sz="6" w:space="0" w:color="auto"/>
              <w:left w:val="single" w:sz="6" w:space="0" w:color="auto"/>
              <w:bottom w:val="single" w:sz="6" w:space="0" w:color="auto"/>
              <w:right w:val="single" w:sz="6" w:space="0" w:color="auto"/>
            </w:tcBorders>
            <w:hideMark/>
          </w:tcPr>
          <w:p w:rsidR="001F46FF" w:rsidRPr="008D4691" w:rsidP="008D4691" w14:paraId="262E11F4" w14:textId="77777777">
            <w:pPr>
              <w:widowControl/>
              <w:autoSpaceDE/>
              <w:adjustRightInd/>
              <w:textAlignment w:val="baseline"/>
              <w:rPr>
                <w:rFonts w:ascii="Arial" w:hAnsi="Arial" w:cs="Arial"/>
                <w:szCs w:val="20"/>
              </w:rPr>
            </w:pPr>
            <w:r w:rsidRPr="008D4691">
              <w:rPr>
                <w:rFonts w:ascii="Arial" w:hAnsi="Arial" w:cs="Arial"/>
                <w:color w:val="000000"/>
                <w:szCs w:val="20"/>
              </w:rPr>
              <w:t>Fielding Tracker   </w:t>
            </w:r>
          </w:p>
        </w:tc>
        <w:tc>
          <w:tcPr>
            <w:tcW w:w="7380" w:type="dxa"/>
            <w:tcBorders>
              <w:top w:val="single" w:sz="6" w:space="0" w:color="auto"/>
              <w:left w:val="single" w:sz="6" w:space="0" w:color="auto"/>
              <w:bottom w:val="single" w:sz="6" w:space="0" w:color="auto"/>
              <w:right w:val="single" w:sz="6" w:space="0" w:color="auto"/>
            </w:tcBorders>
            <w:hideMark/>
          </w:tcPr>
          <w:p w:rsidR="001F46FF" w:rsidRPr="008D4691" w:rsidP="008D4691" w14:paraId="5073746A" w14:textId="77777777">
            <w:pPr>
              <w:widowControl/>
              <w:autoSpaceDE/>
              <w:adjustRightInd/>
              <w:textAlignment w:val="baseline"/>
              <w:rPr>
                <w:rFonts w:ascii="Arial" w:hAnsi="Arial" w:cs="Arial"/>
                <w:szCs w:val="20"/>
              </w:rPr>
            </w:pPr>
            <w:r w:rsidRPr="008D4691">
              <w:rPr>
                <w:rFonts w:ascii="Arial" w:hAnsi="Arial" w:cs="Arial"/>
                <w:color w:val="000000"/>
                <w:szCs w:val="20"/>
              </w:rPr>
              <w:t>Based on consideration of the time required to review instructions for completing the Fielding Tracker (e.g., the average silent reading time for adults as 238 words per minute</w:t>
            </w:r>
            <w:r w:rsidRPr="008D4691">
              <w:rPr>
                <w:rFonts w:ascii="Arial" w:hAnsi="Arial" w:cs="Arial"/>
                <w:color w:val="000000"/>
                <w:szCs w:val="20"/>
                <w:vertAlign w:val="superscript"/>
              </w:rPr>
              <w:t>1</w:t>
            </w:r>
            <w:r w:rsidRPr="008D4691">
              <w:rPr>
                <w:rFonts w:ascii="Arial" w:hAnsi="Arial" w:cs="Arial"/>
                <w:color w:val="000000"/>
                <w:szCs w:val="20"/>
              </w:rPr>
              <w:t>), as well as the multiple staff who may be involved in providing target population demographics and/or disseminating the Healthcare Workforce Survey email invitations. </w:t>
            </w:r>
          </w:p>
        </w:tc>
      </w:tr>
      <w:tr w14:paraId="677E9E4B" w14:textId="77777777" w:rsidTr="00FC6A25">
        <w:tblPrEx>
          <w:tblW w:w="9442" w:type="dxa"/>
          <w:tblInd w:w="90" w:type="dxa"/>
          <w:tblCellMar>
            <w:left w:w="0" w:type="dxa"/>
            <w:right w:w="0" w:type="dxa"/>
          </w:tblCellMar>
          <w:tblLook w:val="04A0"/>
        </w:tblPrEx>
        <w:trPr>
          <w:trHeight w:val="300"/>
        </w:trPr>
        <w:tc>
          <w:tcPr>
            <w:tcW w:w="2062" w:type="dxa"/>
            <w:tcBorders>
              <w:top w:val="single" w:sz="6" w:space="0" w:color="auto"/>
              <w:left w:val="single" w:sz="6" w:space="0" w:color="auto"/>
              <w:bottom w:val="single" w:sz="6" w:space="0" w:color="auto"/>
              <w:right w:val="single" w:sz="6" w:space="0" w:color="auto"/>
            </w:tcBorders>
            <w:hideMark/>
          </w:tcPr>
          <w:p w:rsidR="001F46FF" w:rsidRPr="008D4691" w:rsidP="008D4691" w14:paraId="2A77B69F" w14:textId="77777777">
            <w:pPr>
              <w:widowControl/>
              <w:autoSpaceDE/>
              <w:adjustRightInd/>
              <w:textAlignment w:val="baseline"/>
              <w:rPr>
                <w:rFonts w:ascii="Arial" w:hAnsi="Arial" w:cs="Arial"/>
                <w:szCs w:val="20"/>
              </w:rPr>
            </w:pPr>
            <w:r w:rsidRPr="008D4691">
              <w:rPr>
                <w:rFonts w:ascii="Arial" w:hAnsi="Arial" w:cs="Arial"/>
                <w:color w:val="000000"/>
                <w:szCs w:val="20"/>
              </w:rPr>
              <w:t>The Workforce Program Awardee Cost Workbook  </w:t>
            </w:r>
          </w:p>
        </w:tc>
        <w:tc>
          <w:tcPr>
            <w:tcW w:w="7380" w:type="dxa"/>
            <w:tcBorders>
              <w:top w:val="single" w:sz="6" w:space="0" w:color="auto"/>
              <w:left w:val="single" w:sz="6" w:space="0" w:color="auto"/>
              <w:bottom w:val="single" w:sz="6" w:space="0" w:color="auto"/>
              <w:right w:val="single" w:sz="6" w:space="0" w:color="auto"/>
            </w:tcBorders>
            <w:hideMark/>
          </w:tcPr>
          <w:p w:rsidR="001F46FF" w:rsidRPr="008D4691" w:rsidP="008D4691" w14:paraId="4DA5AA2F" w14:textId="77777777">
            <w:pPr>
              <w:widowControl/>
              <w:autoSpaceDE/>
              <w:adjustRightInd/>
              <w:textAlignment w:val="baseline"/>
              <w:rPr>
                <w:rFonts w:ascii="Arial" w:hAnsi="Arial" w:cs="Arial"/>
                <w:szCs w:val="20"/>
              </w:rPr>
            </w:pPr>
            <w:r w:rsidRPr="008D4691">
              <w:rPr>
                <w:rFonts w:ascii="Arial" w:hAnsi="Arial" w:cs="Arial"/>
                <w:color w:val="000000"/>
                <w:szCs w:val="20"/>
              </w:rPr>
              <w:t xml:space="preserve">Based on consultation with subject matter experts with experience doing similar cost abstraction (e.g., the CDC-funded STEADI Algorithm for Fall Risk Screening, Assessment &amp; Intervention where we estimated initiative economic cost-effectiveness and a Special Projects of National Significance (SPNS) Initiative where we assessed the cost effectiveness of an HIV health outcomes program). This includes reviewing instructions and pre-filled data, as well as time to make any corrections or updates as needed to the Cost Workbook, reporting the estimated </w:t>
            </w:r>
            <w:r w:rsidRPr="008D4691">
              <w:rPr>
                <w:rFonts w:ascii="Arial" w:hAnsi="Arial" w:cs="Arial"/>
                <w:color w:val="000000"/>
                <w:szCs w:val="20"/>
              </w:rPr>
              <w:t>period of time</w:t>
            </w:r>
            <w:r w:rsidRPr="008D4691">
              <w:rPr>
                <w:rFonts w:ascii="Arial" w:hAnsi="Arial" w:cs="Arial"/>
                <w:color w:val="000000"/>
                <w:szCs w:val="20"/>
              </w:rPr>
              <w:t xml:space="preserve"> that each person spent on project activities, and submitting any missing cost descriptions. </w:t>
            </w:r>
          </w:p>
        </w:tc>
      </w:tr>
      <w:tr w14:paraId="5DA34700" w14:textId="77777777" w:rsidTr="00FC6A25">
        <w:tblPrEx>
          <w:tblW w:w="9442" w:type="dxa"/>
          <w:tblInd w:w="90" w:type="dxa"/>
          <w:tblCellMar>
            <w:left w:w="0" w:type="dxa"/>
            <w:right w:w="0" w:type="dxa"/>
          </w:tblCellMar>
          <w:tblLook w:val="04A0"/>
        </w:tblPrEx>
        <w:trPr>
          <w:trHeight w:val="300"/>
        </w:trPr>
        <w:tc>
          <w:tcPr>
            <w:tcW w:w="2062" w:type="dxa"/>
            <w:tcBorders>
              <w:top w:val="single" w:sz="6" w:space="0" w:color="auto"/>
              <w:left w:val="single" w:sz="6" w:space="0" w:color="auto"/>
              <w:bottom w:val="single" w:sz="6" w:space="0" w:color="auto"/>
              <w:right w:val="single" w:sz="6" w:space="0" w:color="auto"/>
            </w:tcBorders>
            <w:hideMark/>
          </w:tcPr>
          <w:p w:rsidR="001F46FF" w:rsidRPr="008D4691" w:rsidP="008D4691" w14:paraId="7F8B9F8C" w14:textId="77777777">
            <w:pPr>
              <w:widowControl/>
              <w:autoSpaceDE/>
              <w:adjustRightInd/>
              <w:textAlignment w:val="baseline"/>
              <w:rPr>
                <w:rFonts w:ascii="Arial" w:hAnsi="Arial" w:cs="Arial"/>
                <w:szCs w:val="20"/>
              </w:rPr>
            </w:pPr>
            <w:r w:rsidRPr="008D4691">
              <w:rPr>
                <w:rFonts w:ascii="Arial" w:hAnsi="Arial" w:cs="Arial"/>
                <w:color w:val="000000"/>
                <w:szCs w:val="20"/>
              </w:rPr>
              <w:t>The Workforce Program Organizational Assessment Interview Protocol  </w:t>
            </w:r>
          </w:p>
        </w:tc>
        <w:tc>
          <w:tcPr>
            <w:tcW w:w="7380" w:type="dxa"/>
            <w:tcBorders>
              <w:top w:val="single" w:sz="6" w:space="0" w:color="auto"/>
              <w:left w:val="single" w:sz="6" w:space="0" w:color="auto"/>
              <w:bottom w:val="single" w:sz="6" w:space="0" w:color="auto"/>
              <w:right w:val="single" w:sz="6" w:space="0" w:color="auto"/>
            </w:tcBorders>
            <w:hideMark/>
          </w:tcPr>
          <w:p w:rsidR="001F46FF" w:rsidRPr="008D4691" w:rsidP="008D4691" w14:paraId="2A74CB2D" w14:textId="05521707">
            <w:pPr>
              <w:widowControl/>
              <w:autoSpaceDE/>
              <w:adjustRightInd/>
              <w:textAlignment w:val="baseline"/>
              <w:rPr>
                <w:rFonts w:ascii="Arial" w:hAnsi="Arial" w:cs="Arial"/>
                <w:szCs w:val="20"/>
              </w:rPr>
            </w:pPr>
            <w:r w:rsidRPr="008D4691">
              <w:rPr>
                <w:rFonts w:ascii="Arial" w:hAnsi="Arial" w:cs="Arial"/>
                <w:color w:val="000000"/>
                <w:szCs w:val="20"/>
              </w:rPr>
              <w:t>Based on breadth and depth of content and through feedback sessions including cognitive interviews and focus groups (each involving less than nine individuals) and awareness that interviews will be scheduled with a firm start and stop time</w:t>
            </w:r>
            <w:r w:rsidR="008D4691">
              <w:rPr>
                <w:rFonts w:ascii="Arial" w:hAnsi="Arial" w:cs="Arial"/>
                <w:color w:val="000000"/>
                <w:szCs w:val="20"/>
              </w:rPr>
              <w:t xml:space="preserve">. </w:t>
            </w:r>
          </w:p>
        </w:tc>
      </w:tr>
      <w:tr w14:paraId="1AA7C3BE" w14:textId="77777777" w:rsidTr="00FC6A25">
        <w:tblPrEx>
          <w:tblW w:w="9442" w:type="dxa"/>
          <w:tblInd w:w="90" w:type="dxa"/>
          <w:tblCellMar>
            <w:left w:w="0" w:type="dxa"/>
            <w:right w:w="0" w:type="dxa"/>
          </w:tblCellMar>
          <w:tblLook w:val="04A0"/>
        </w:tblPrEx>
        <w:trPr>
          <w:trHeight w:val="300"/>
        </w:trPr>
        <w:tc>
          <w:tcPr>
            <w:tcW w:w="2062" w:type="dxa"/>
            <w:tcBorders>
              <w:top w:val="single" w:sz="6" w:space="0" w:color="auto"/>
              <w:left w:val="single" w:sz="6" w:space="0" w:color="auto"/>
              <w:bottom w:val="single" w:sz="6" w:space="0" w:color="auto"/>
              <w:right w:val="single" w:sz="6" w:space="0" w:color="auto"/>
            </w:tcBorders>
            <w:hideMark/>
          </w:tcPr>
          <w:p w:rsidR="001F46FF" w:rsidRPr="008D4691" w:rsidP="008D4691" w14:paraId="5BE7BA0B" w14:textId="77777777">
            <w:pPr>
              <w:widowControl/>
              <w:autoSpaceDE/>
              <w:adjustRightInd/>
              <w:textAlignment w:val="baseline"/>
              <w:rPr>
                <w:rFonts w:ascii="Arial" w:hAnsi="Arial" w:cs="Arial"/>
                <w:szCs w:val="20"/>
              </w:rPr>
            </w:pPr>
            <w:r w:rsidRPr="008D4691">
              <w:rPr>
                <w:rFonts w:ascii="Arial" w:hAnsi="Arial" w:cs="Arial"/>
                <w:color w:val="000000"/>
                <w:szCs w:val="20"/>
              </w:rPr>
              <w:t>Awardee Survey about the Technical Assistance Center  </w:t>
            </w:r>
          </w:p>
        </w:tc>
        <w:tc>
          <w:tcPr>
            <w:tcW w:w="7380" w:type="dxa"/>
            <w:tcBorders>
              <w:top w:val="single" w:sz="6" w:space="0" w:color="auto"/>
              <w:left w:val="single" w:sz="6" w:space="0" w:color="auto"/>
              <w:bottom w:val="single" w:sz="6" w:space="0" w:color="auto"/>
              <w:right w:val="single" w:sz="6" w:space="0" w:color="auto"/>
            </w:tcBorders>
            <w:hideMark/>
          </w:tcPr>
          <w:p w:rsidR="001F46FF" w:rsidRPr="008D4691" w:rsidP="008D4691" w14:paraId="63D9192D" w14:textId="77777777">
            <w:pPr>
              <w:widowControl/>
              <w:autoSpaceDE/>
              <w:adjustRightInd/>
              <w:textAlignment w:val="baseline"/>
              <w:rPr>
                <w:rFonts w:ascii="Arial" w:hAnsi="Arial" w:cs="Arial"/>
                <w:szCs w:val="20"/>
              </w:rPr>
            </w:pPr>
            <w:r w:rsidRPr="008D4691">
              <w:rPr>
                <w:rFonts w:ascii="Arial" w:hAnsi="Arial" w:cs="Arial"/>
                <w:color w:val="000000"/>
                <w:szCs w:val="20"/>
              </w:rPr>
              <w:t>Estimate based on the understanding that this survey has approximately 48 items, exclusive of skip logic, for respondent consideration.  In evaluating the potential burden, we employed a variety of testing and estimation measures.  The level of detail required of this survey, likely requiring the consultation of documentation or colleagues, results in a higher response burden than a standard survey.  We conduced expert reviews and tracked the response time (excluding retrospective probing) for items.  Additionally, we compared the survey to similar instruments’ average completion times.  Finally, we compared these estimates to best practice estimates in survey research (e.g., the average respondent would answer three 200-word questions/minute). </w:t>
            </w:r>
          </w:p>
        </w:tc>
      </w:tr>
    </w:tbl>
    <w:p w:rsidR="001F46FF" w:rsidRPr="008C5F69" w:rsidP="008D4691" w14:paraId="310D152F" w14:textId="77777777">
      <w:pPr>
        <w:keepNext/>
        <w:keepLines/>
        <w:widowControl/>
        <w:pBdr>
          <w:top w:val="single" w:sz="4" w:space="5" w:color="BFB6AC"/>
          <w:bottom w:val="single" w:sz="4" w:space="3" w:color="BFB6AC"/>
        </w:pBdr>
        <w:tabs>
          <w:tab w:val="left" w:pos="1224"/>
        </w:tabs>
        <w:autoSpaceDE/>
        <w:autoSpaceDN/>
        <w:adjustRightInd/>
        <w:spacing w:before="320" w:after="120"/>
        <w:ind w:left="1224" w:hanging="1224"/>
        <w:rPr>
          <w:rFonts w:ascii="Arial" w:hAnsi="Arial" w:cs="Arial"/>
          <w:b/>
          <w:bCs/>
          <w:color w:val="000000" w:themeColor="text1"/>
          <w:sz w:val="22"/>
          <w:szCs w:val="22"/>
        </w:rPr>
      </w:pPr>
      <w:r>
        <w:rPr>
          <w:rFonts w:ascii="Arial" w:hAnsi="Arial" w:cs="Arial"/>
          <w:b/>
          <w:bCs/>
          <w:color w:val="000000" w:themeColor="text1"/>
          <w:sz w:val="22"/>
          <w:szCs w:val="22"/>
        </w:rPr>
        <w:t>Exhibit 6.</w:t>
      </w:r>
      <w:r>
        <w:rPr>
          <w:rFonts w:ascii="Arial" w:hAnsi="Arial" w:cs="Arial"/>
          <w:b/>
          <w:bCs/>
          <w:color w:val="000000" w:themeColor="text1"/>
          <w:sz w:val="22"/>
          <w:szCs w:val="22"/>
        </w:rPr>
        <w:tab/>
        <w:t>Explanation for Source and Methodology for How the Agency Determined the Hourly Wage Rate </w:t>
      </w:r>
    </w:p>
    <w:tbl>
      <w:tblPr>
        <w:tblW w:w="90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92"/>
        <w:gridCol w:w="1448"/>
        <w:gridCol w:w="5850"/>
      </w:tblGrid>
      <w:tr w14:paraId="34A33548" w14:textId="77777777" w:rsidTr="008D4691">
        <w:tblPrEx>
          <w:tblW w:w="90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65"/>
          <w:tblHeader/>
        </w:trPr>
        <w:tc>
          <w:tcPr>
            <w:tcW w:w="1792"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1F46FF" w:rsidRPr="008D4691" w:rsidP="008D4691" w14:paraId="5DF278A6" w14:textId="77777777">
            <w:pPr>
              <w:widowControl/>
              <w:autoSpaceDE/>
              <w:adjustRightInd/>
              <w:jc w:val="center"/>
              <w:textAlignment w:val="baseline"/>
              <w:rPr>
                <w:rFonts w:ascii="Arial" w:hAnsi="Arial" w:cs="Arial"/>
                <w:szCs w:val="20"/>
              </w:rPr>
            </w:pPr>
            <w:r w:rsidRPr="008D4691">
              <w:rPr>
                <w:rFonts w:ascii="Arial" w:hAnsi="Arial" w:cs="Arial"/>
                <w:b/>
                <w:bCs/>
                <w:color w:val="000000"/>
                <w:szCs w:val="20"/>
              </w:rPr>
              <w:t>Type of Respondent</w:t>
            </w:r>
            <w:r w:rsidRPr="008D4691">
              <w:rPr>
                <w:rFonts w:ascii="Arial" w:hAnsi="Arial" w:cs="Arial"/>
                <w:color w:val="000000"/>
                <w:szCs w:val="20"/>
              </w:rPr>
              <w:t> </w:t>
            </w:r>
          </w:p>
        </w:tc>
        <w:tc>
          <w:tcPr>
            <w:tcW w:w="1448"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1F46FF" w:rsidRPr="008D4691" w:rsidP="008D4691" w14:paraId="3A0B6A92" w14:textId="77777777">
            <w:pPr>
              <w:widowControl/>
              <w:autoSpaceDE/>
              <w:adjustRightInd/>
              <w:jc w:val="center"/>
              <w:textAlignment w:val="baseline"/>
              <w:rPr>
                <w:rFonts w:ascii="Arial" w:hAnsi="Arial" w:cs="Arial"/>
                <w:szCs w:val="20"/>
              </w:rPr>
            </w:pPr>
            <w:r w:rsidRPr="008D4691">
              <w:rPr>
                <w:rFonts w:ascii="Arial" w:hAnsi="Arial" w:cs="Arial"/>
                <w:b/>
                <w:bCs/>
                <w:color w:val="000000"/>
                <w:szCs w:val="20"/>
              </w:rPr>
              <w:t>Source*</w:t>
            </w:r>
            <w:r w:rsidRPr="008D4691">
              <w:rPr>
                <w:rFonts w:ascii="Arial" w:hAnsi="Arial" w:cs="Arial"/>
                <w:color w:val="000000"/>
                <w:szCs w:val="20"/>
              </w:rPr>
              <w:t> </w:t>
            </w:r>
          </w:p>
        </w:tc>
        <w:tc>
          <w:tcPr>
            <w:tcW w:w="5850"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1F46FF" w:rsidRPr="008D4691" w:rsidP="008D4691" w14:paraId="63043CF4" w14:textId="77777777">
            <w:pPr>
              <w:widowControl/>
              <w:autoSpaceDE/>
              <w:adjustRightInd/>
              <w:jc w:val="center"/>
              <w:textAlignment w:val="baseline"/>
              <w:rPr>
                <w:rFonts w:ascii="Arial" w:hAnsi="Arial" w:cs="Arial"/>
                <w:szCs w:val="20"/>
              </w:rPr>
            </w:pPr>
            <w:r w:rsidRPr="008D4691">
              <w:rPr>
                <w:rFonts w:ascii="Arial" w:hAnsi="Arial" w:cs="Arial"/>
                <w:b/>
                <w:bCs/>
                <w:color w:val="000000"/>
                <w:szCs w:val="20"/>
              </w:rPr>
              <w:t>Source/Method</w:t>
            </w:r>
            <w:r w:rsidRPr="008D4691">
              <w:rPr>
                <w:rFonts w:ascii="Arial" w:hAnsi="Arial" w:cs="Arial"/>
                <w:color w:val="000000"/>
                <w:szCs w:val="20"/>
              </w:rPr>
              <w:t> </w:t>
            </w:r>
          </w:p>
        </w:tc>
      </w:tr>
      <w:tr w14:paraId="6F54B014" w14:textId="77777777" w:rsidTr="00FC6A25">
        <w:tblPrEx>
          <w:tblW w:w="9090" w:type="dxa"/>
          <w:tblCellMar>
            <w:left w:w="0" w:type="dxa"/>
            <w:right w:w="0" w:type="dxa"/>
          </w:tblCellMar>
          <w:tblLook w:val="04A0"/>
        </w:tblPrEx>
        <w:trPr>
          <w:trHeight w:val="300"/>
        </w:trPr>
        <w:tc>
          <w:tcPr>
            <w:tcW w:w="1792" w:type="dxa"/>
            <w:tcBorders>
              <w:top w:val="single" w:sz="6" w:space="0" w:color="auto"/>
              <w:left w:val="single" w:sz="6" w:space="0" w:color="auto"/>
              <w:bottom w:val="single" w:sz="6" w:space="0" w:color="auto"/>
              <w:right w:val="single" w:sz="6" w:space="0" w:color="auto"/>
            </w:tcBorders>
            <w:hideMark/>
          </w:tcPr>
          <w:p w:rsidR="001F46FF" w:rsidRPr="008D4691" w:rsidP="008D4691" w14:paraId="743FE06C" w14:textId="77777777">
            <w:pPr>
              <w:widowControl/>
              <w:autoSpaceDE/>
              <w:adjustRightInd/>
              <w:textAlignment w:val="baseline"/>
              <w:rPr>
                <w:rFonts w:ascii="Arial" w:hAnsi="Arial" w:cs="Arial"/>
                <w:szCs w:val="20"/>
              </w:rPr>
            </w:pPr>
            <w:r w:rsidRPr="008D4691">
              <w:rPr>
                <w:rFonts w:ascii="Arial" w:hAnsi="Arial" w:cs="Arial"/>
                <w:color w:val="000000"/>
                <w:szCs w:val="20"/>
              </w:rPr>
              <w:t>Nurses </w:t>
            </w:r>
          </w:p>
        </w:tc>
        <w:tc>
          <w:tcPr>
            <w:tcW w:w="1448" w:type="dxa"/>
            <w:tcBorders>
              <w:top w:val="single" w:sz="6" w:space="0" w:color="auto"/>
              <w:left w:val="single" w:sz="6" w:space="0" w:color="auto"/>
              <w:bottom w:val="single" w:sz="6" w:space="0" w:color="auto"/>
              <w:right w:val="single" w:sz="6" w:space="0" w:color="auto"/>
            </w:tcBorders>
            <w:hideMark/>
          </w:tcPr>
          <w:p w:rsidR="001F46FF" w:rsidRPr="008D4691" w:rsidP="008D4691" w14:paraId="51918432" w14:textId="77777777">
            <w:pPr>
              <w:widowControl/>
              <w:autoSpaceDE/>
              <w:adjustRightInd/>
              <w:textAlignment w:val="baseline"/>
              <w:rPr>
                <w:rFonts w:ascii="Arial" w:hAnsi="Arial" w:cs="Arial"/>
                <w:szCs w:val="20"/>
              </w:rPr>
            </w:pPr>
            <w:r w:rsidRPr="008D4691">
              <w:rPr>
                <w:rFonts w:ascii="Arial" w:hAnsi="Arial" w:cs="Arial"/>
                <w:szCs w:val="20"/>
              </w:rPr>
              <w:t>DOL-BLS Wage Data </w:t>
            </w:r>
          </w:p>
        </w:tc>
        <w:tc>
          <w:tcPr>
            <w:tcW w:w="5850" w:type="dxa"/>
            <w:tcBorders>
              <w:top w:val="single" w:sz="6" w:space="0" w:color="auto"/>
              <w:left w:val="single" w:sz="6" w:space="0" w:color="auto"/>
              <w:bottom w:val="single" w:sz="6" w:space="0" w:color="auto"/>
              <w:right w:val="single" w:sz="6" w:space="0" w:color="auto"/>
            </w:tcBorders>
            <w:hideMark/>
          </w:tcPr>
          <w:p w:rsidR="001F46FF" w:rsidRPr="008D4691" w:rsidP="008D4691" w14:paraId="568960D5" w14:textId="77777777">
            <w:pPr>
              <w:widowControl/>
              <w:autoSpaceDE/>
              <w:adjustRightInd/>
              <w:textAlignment w:val="baseline"/>
              <w:rPr>
                <w:rFonts w:ascii="Arial" w:hAnsi="Arial" w:cs="Arial"/>
                <w:szCs w:val="20"/>
              </w:rPr>
            </w:pPr>
            <w:r w:rsidRPr="008D4691">
              <w:rPr>
                <w:rFonts w:ascii="Arial" w:hAnsi="Arial" w:cs="Arial"/>
                <w:szCs w:val="20"/>
              </w:rPr>
              <w:t xml:space="preserve">Median hourly wage rate for Registered Nurses. (wages as of 05/2022, accessed 12/19/23). </w:t>
            </w:r>
            <w:hyperlink r:id="rId10" w:tgtFrame="_blank" w:history="1">
              <w:r w:rsidRPr="008D4691">
                <w:rPr>
                  <w:rStyle w:val="Hyperlink"/>
                  <w:rFonts w:ascii="Arial" w:hAnsi="Arial" w:cs="Arial"/>
                  <w:szCs w:val="20"/>
                  <w:shd w:val="clear" w:color="auto" w:fill="E1E3E6"/>
                </w:rPr>
                <w:t>https://www.b</w:t>
              </w:r>
              <w:r w:rsidRPr="008D4691">
                <w:rPr>
                  <w:rStyle w:val="Hyperlink"/>
                  <w:rFonts w:ascii="Arial" w:hAnsi="Arial" w:cs="Arial"/>
                  <w:szCs w:val="20"/>
                  <w:shd w:val="clear" w:color="auto" w:fill="E1E3E6"/>
                </w:rPr>
                <w:t>l</w:t>
              </w:r>
              <w:r w:rsidRPr="008D4691">
                <w:rPr>
                  <w:rStyle w:val="Hyperlink"/>
                  <w:rFonts w:ascii="Arial" w:hAnsi="Arial" w:cs="Arial"/>
                  <w:szCs w:val="20"/>
                  <w:shd w:val="clear" w:color="auto" w:fill="E1E3E6"/>
                </w:rPr>
                <w:t>s.gov/oes/current/oes291141.htm</w:t>
              </w:r>
            </w:hyperlink>
            <w:r w:rsidRPr="008D4691">
              <w:rPr>
                <w:rFonts w:ascii="Arial" w:hAnsi="Arial" w:cs="Arial"/>
                <w:szCs w:val="20"/>
              </w:rPr>
              <w:t>    </w:t>
            </w:r>
          </w:p>
        </w:tc>
      </w:tr>
      <w:tr w14:paraId="45491FD0" w14:textId="77777777" w:rsidTr="00FC6A25">
        <w:tblPrEx>
          <w:tblW w:w="9090" w:type="dxa"/>
          <w:tblCellMar>
            <w:left w:w="0" w:type="dxa"/>
            <w:right w:w="0" w:type="dxa"/>
          </w:tblCellMar>
          <w:tblLook w:val="04A0"/>
        </w:tblPrEx>
        <w:trPr>
          <w:trHeight w:val="300"/>
        </w:trPr>
        <w:tc>
          <w:tcPr>
            <w:tcW w:w="1792" w:type="dxa"/>
            <w:tcBorders>
              <w:top w:val="single" w:sz="6" w:space="0" w:color="auto"/>
              <w:left w:val="single" w:sz="6" w:space="0" w:color="auto"/>
              <w:bottom w:val="single" w:sz="6" w:space="0" w:color="auto"/>
              <w:right w:val="single" w:sz="6" w:space="0" w:color="auto"/>
            </w:tcBorders>
            <w:hideMark/>
          </w:tcPr>
          <w:p w:rsidR="001F46FF" w:rsidRPr="008D4691" w:rsidP="008D4691" w14:paraId="1EF3F444" w14:textId="77777777">
            <w:pPr>
              <w:widowControl/>
              <w:autoSpaceDE/>
              <w:adjustRightInd/>
              <w:textAlignment w:val="baseline"/>
              <w:rPr>
                <w:rFonts w:ascii="Arial" w:hAnsi="Arial" w:cs="Arial"/>
                <w:szCs w:val="20"/>
              </w:rPr>
            </w:pPr>
            <w:r w:rsidRPr="008D4691">
              <w:rPr>
                <w:rFonts w:ascii="Arial" w:hAnsi="Arial" w:cs="Arial"/>
                <w:color w:val="000000"/>
                <w:szCs w:val="20"/>
              </w:rPr>
              <w:t>Advanced Practice Registered Nurses (Nurse Practitioners) </w:t>
            </w:r>
          </w:p>
        </w:tc>
        <w:tc>
          <w:tcPr>
            <w:tcW w:w="1448" w:type="dxa"/>
            <w:tcBorders>
              <w:top w:val="single" w:sz="6" w:space="0" w:color="auto"/>
              <w:left w:val="single" w:sz="6" w:space="0" w:color="auto"/>
              <w:bottom w:val="single" w:sz="6" w:space="0" w:color="auto"/>
              <w:right w:val="single" w:sz="6" w:space="0" w:color="auto"/>
            </w:tcBorders>
            <w:hideMark/>
          </w:tcPr>
          <w:p w:rsidR="001F46FF" w:rsidRPr="008D4691" w:rsidP="008D4691" w14:paraId="0FEE9811" w14:textId="77777777">
            <w:pPr>
              <w:widowControl/>
              <w:autoSpaceDE/>
              <w:adjustRightInd/>
              <w:textAlignment w:val="baseline"/>
              <w:rPr>
                <w:rFonts w:ascii="Arial" w:hAnsi="Arial" w:cs="Arial"/>
                <w:szCs w:val="20"/>
              </w:rPr>
            </w:pPr>
            <w:r w:rsidRPr="008D4691">
              <w:rPr>
                <w:rFonts w:ascii="Arial" w:hAnsi="Arial" w:cs="Arial"/>
                <w:szCs w:val="20"/>
              </w:rPr>
              <w:t>DOL-BLS Wage Data </w:t>
            </w:r>
          </w:p>
        </w:tc>
        <w:tc>
          <w:tcPr>
            <w:tcW w:w="5850" w:type="dxa"/>
            <w:tcBorders>
              <w:top w:val="single" w:sz="6" w:space="0" w:color="auto"/>
              <w:left w:val="single" w:sz="6" w:space="0" w:color="auto"/>
              <w:bottom w:val="single" w:sz="6" w:space="0" w:color="auto"/>
              <w:right w:val="single" w:sz="6" w:space="0" w:color="auto"/>
            </w:tcBorders>
            <w:hideMark/>
          </w:tcPr>
          <w:p w:rsidR="001F46FF" w:rsidRPr="008D4691" w:rsidP="008D4691" w14:paraId="4F4C82F7" w14:textId="77777777">
            <w:pPr>
              <w:widowControl/>
              <w:autoSpaceDE/>
              <w:adjustRightInd/>
              <w:textAlignment w:val="baseline"/>
              <w:rPr>
                <w:rFonts w:ascii="Arial" w:hAnsi="Arial" w:cs="Arial"/>
                <w:szCs w:val="20"/>
              </w:rPr>
            </w:pPr>
            <w:r w:rsidRPr="008D4691">
              <w:rPr>
                <w:rFonts w:ascii="Arial" w:hAnsi="Arial" w:cs="Arial"/>
                <w:szCs w:val="20"/>
              </w:rPr>
              <w:t xml:space="preserve">Median hourly wage rate for Nurse Practitioners. (wages as of 05/2022, accessed 12/19/23). </w:t>
            </w:r>
            <w:hyperlink r:id="rId11" w:tgtFrame="_blank" w:history="1">
              <w:r w:rsidRPr="008D4691">
                <w:rPr>
                  <w:rStyle w:val="Hyperlink"/>
                  <w:rFonts w:ascii="Arial" w:hAnsi="Arial" w:cs="Arial"/>
                  <w:szCs w:val="20"/>
                  <w:shd w:val="clear" w:color="auto" w:fill="E1E3E6"/>
                </w:rPr>
                <w:t>https://www.bls.gov/oes/current/o</w:t>
              </w:r>
              <w:r w:rsidRPr="008D4691">
                <w:rPr>
                  <w:rStyle w:val="Hyperlink"/>
                  <w:rFonts w:ascii="Arial" w:hAnsi="Arial" w:cs="Arial"/>
                  <w:szCs w:val="20"/>
                  <w:shd w:val="clear" w:color="auto" w:fill="E1E3E6"/>
                </w:rPr>
                <w:t>e</w:t>
              </w:r>
              <w:r w:rsidRPr="008D4691">
                <w:rPr>
                  <w:rStyle w:val="Hyperlink"/>
                  <w:rFonts w:ascii="Arial" w:hAnsi="Arial" w:cs="Arial"/>
                  <w:szCs w:val="20"/>
                  <w:shd w:val="clear" w:color="auto" w:fill="E1E3E6"/>
                </w:rPr>
                <w:t>s291171.htm</w:t>
              </w:r>
            </w:hyperlink>
            <w:r w:rsidRPr="008D4691">
              <w:rPr>
                <w:rFonts w:ascii="Arial" w:hAnsi="Arial" w:cs="Arial"/>
                <w:szCs w:val="20"/>
              </w:rPr>
              <w:t>    </w:t>
            </w:r>
          </w:p>
        </w:tc>
      </w:tr>
      <w:tr w14:paraId="6282BEF3" w14:textId="77777777" w:rsidTr="00FC6A25">
        <w:tblPrEx>
          <w:tblW w:w="9090" w:type="dxa"/>
          <w:tblCellMar>
            <w:left w:w="0" w:type="dxa"/>
            <w:right w:w="0" w:type="dxa"/>
          </w:tblCellMar>
          <w:tblLook w:val="04A0"/>
        </w:tblPrEx>
        <w:trPr>
          <w:trHeight w:val="300"/>
        </w:trPr>
        <w:tc>
          <w:tcPr>
            <w:tcW w:w="1792" w:type="dxa"/>
            <w:tcBorders>
              <w:top w:val="single" w:sz="6" w:space="0" w:color="auto"/>
              <w:left w:val="single" w:sz="6" w:space="0" w:color="auto"/>
              <w:bottom w:val="single" w:sz="6" w:space="0" w:color="auto"/>
              <w:right w:val="single" w:sz="6" w:space="0" w:color="auto"/>
            </w:tcBorders>
            <w:hideMark/>
          </w:tcPr>
          <w:p w:rsidR="001F46FF" w:rsidRPr="008D4691" w:rsidP="008D4691" w14:paraId="21563F7D" w14:textId="77777777">
            <w:pPr>
              <w:widowControl/>
              <w:autoSpaceDE/>
              <w:adjustRightInd/>
              <w:textAlignment w:val="baseline"/>
              <w:rPr>
                <w:rFonts w:ascii="Arial" w:hAnsi="Arial" w:cs="Arial"/>
                <w:szCs w:val="20"/>
              </w:rPr>
            </w:pPr>
            <w:r w:rsidRPr="008D4691">
              <w:rPr>
                <w:rFonts w:ascii="Arial" w:hAnsi="Arial" w:cs="Arial"/>
                <w:color w:val="000000"/>
                <w:szCs w:val="20"/>
              </w:rPr>
              <w:t>Behavioral Health Provider (Social Workers, Counselors, Psychologists) </w:t>
            </w:r>
          </w:p>
        </w:tc>
        <w:tc>
          <w:tcPr>
            <w:tcW w:w="1448" w:type="dxa"/>
            <w:tcBorders>
              <w:top w:val="single" w:sz="6" w:space="0" w:color="auto"/>
              <w:left w:val="single" w:sz="6" w:space="0" w:color="auto"/>
              <w:bottom w:val="single" w:sz="6" w:space="0" w:color="auto"/>
              <w:right w:val="single" w:sz="6" w:space="0" w:color="auto"/>
            </w:tcBorders>
            <w:hideMark/>
          </w:tcPr>
          <w:p w:rsidR="001F46FF" w:rsidRPr="008D4691" w:rsidP="008D4691" w14:paraId="04CE587C" w14:textId="77777777">
            <w:pPr>
              <w:widowControl/>
              <w:autoSpaceDE/>
              <w:adjustRightInd/>
              <w:textAlignment w:val="baseline"/>
              <w:rPr>
                <w:rFonts w:ascii="Arial" w:hAnsi="Arial" w:cs="Arial"/>
                <w:szCs w:val="20"/>
              </w:rPr>
            </w:pPr>
            <w:r w:rsidRPr="008D4691">
              <w:rPr>
                <w:rFonts w:ascii="Arial" w:hAnsi="Arial" w:cs="Arial"/>
                <w:szCs w:val="20"/>
              </w:rPr>
              <w:t>DOL-BLS Wage Data </w:t>
            </w:r>
          </w:p>
        </w:tc>
        <w:tc>
          <w:tcPr>
            <w:tcW w:w="5850" w:type="dxa"/>
            <w:tcBorders>
              <w:top w:val="single" w:sz="6" w:space="0" w:color="auto"/>
              <w:left w:val="single" w:sz="6" w:space="0" w:color="auto"/>
              <w:bottom w:val="single" w:sz="6" w:space="0" w:color="auto"/>
              <w:right w:val="single" w:sz="6" w:space="0" w:color="auto"/>
            </w:tcBorders>
            <w:hideMark/>
          </w:tcPr>
          <w:p w:rsidR="001F46FF" w:rsidRPr="008D4691" w:rsidP="008D4691" w14:paraId="7B2537C1" w14:textId="54F65E83">
            <w:pPr>
              <w:widowControl/>
              <w:autoSpaceDE/>
              <w:adjustRightInd/>
              <w:textAlignment w:val="baseline"/>
              <w:rPr>
                <w:rFonts w:ascii="Arial" w:hAnsi="Arial" w:cs="Arial"/>
                <w:szCs w:val="20"/>
              </w:rPr>
            </w:pPr>
            <w:r w:rsidRPr="008D4691">
              <w:rPr>
                <w:rFonts w:ascii="Arial" w:hAnsi="Arial" w:cs="Arial"/>
                <w:szCs w:val="20"/>
              </w:rPr>
              <w:t xml:space="preserve">Median hourly wage rate for Community and Social Service Occupations. (wages as of 05/2022, accessed 12/19/23). </w:t>
            </w:r>
            <w:hyperlink r:id="rId12" w:history="1">
              <w:r w:rsidRPr="00FD1345" w:rsidR="0076168E">
                <w:rPr>
                  <w:rStyle w:val="Hyperlink"/>
                  <w:rFonts w:ascii="Arial" w:hAnsi="Arial" w:cs="Arial"/>
                  <w:szCs w:val="20"/>
                </w:rPr>
                <w:t>https://www.bls.gov/</w:t>
              </w:r>
              <w:r w:rsidRPr="00FD1345" w:rsidR="0076168E">
                <w:rPr>
                  <w:rStyle w:val="Hyperlink"/>
                  <w:rFonts w:ascii="Arial" w:hAnsi="Arial" w:cs="Arial"/>
                  <w:szCs w:val="20"/>
                </w:rPr>
                <w:t>o</w:t>
              </w:r>
              <w:r w:rsidRPr="00FD1345" w:rsidR="0076168E">
                <w:rPr>
                  <w:rStyle w:val="Hyperlink"/>
                  <w:rFonts w:ascii="Arial" w:hAnsi="Arial" w:cs="Arial"/>
                  <w:szCs w:val="20"/>
                </w:rPr>
                <w:t>es/current/oes210000.htm</w:t>
              </w:r>
            </w:hyperlink>
            <w:r w:rsidR="0076168E">
              <w:rPr>
                <w:rFonts w:ascii="Arial" w:hAnsi="Arial" w:cs="Arial"/>
                <w:szCs w:val="20"/>
              </w:rPr>
              <w:t xml:space="preserve"> </w:t>
            </w:r>
          </w:p>
          <w:p w:rsidR="001F46FF" w:rsidRPr="008D4691" w:rsidP="008D4691" w14:paraId="5DD8D57B" w14:textId="77777777">
            <w:pPr>
              <w:widowControl/>
              <w:autoSpaceDE/>
              <w:adjustRightInd/>
              <w:textAlignment w:val="baseline"/>
              <w:rPr>
                <w:rFonts w:ascii="Arial" w:hAnsi="Arial" w:cs="Arial"/>
                <w:szCs w:val="20"/>
              </w:rPr>
            </w:pPr>
          </w:p>
        </w:tc>
      </w:tr>
      <w:tr w14:paraId="0AA63AC8" w14:textId="77777777" w:rsidTr="00FC6A25">
        <w:tblPrEx>
          <w:tblW w:w="9090" w:type="dxa"/>
          <w:tblCellMar>
            <w:left w:w="0" w:type="dxa"/>
            <w:right w:w="0" w:type="dxa"/>
          </w:tblCellMar>
          <w:tblLook w:val="04A0"/>
        </w:tblPrEx>
        <w:trPr>
          <w:trHeight w:val="300"/>
        </w:trPr>
        <w:tc>
          <w:tcPr>
            <w:tcW w:w="1792" w:type="dxa"/>
            <w:tcBorders>
              <w:top w:val="single" w:sz="6" w:space="0" w:color="auto"/>
              <w:left w:val="single" w:sz="6" w:space="0" w:color="auto"/>
              <w:bottom w:val="single" w:sz="6" w:space="0" w:color="auto"/>
              <w:right w:val="single" w:sz="6" w:space="0" w:color="auto"/>
            </w:tcBorders>
            <w:shd w:val="clear" w:color="auto" w:fill="FFFFFF"/>
            <w:hideMark/>
          </w:tcPr>
          <w:p w:rsidR="001F46FF" w:rsidRPr="008D4691" w:rsidP="008D4691" w14:paraId="4CE4665D" w14:textId="77777777">
            <w:pPr>
              <w:widowControl/>
              <w:autoSpaceDE/>
              <w:adjustRightInd/>
              <w:textAlignment w:val="baseline"/>
              <w:rPr>
                <w:rFonts w:ascii="Arial" w:hAnsi="Arial" w:cs="Arial"/>
                <w:szCs w:val="20"/>
              </w:rPr>
            </w:pPr>
            <w:r w:rsidRPr="008D4691">
              <w:rPr>
                <w:rFonts w:ascii="Arial" w:hAnsi="Arial" w:cs="Arial"/>
                <w:color w:val="000000"/>
                <w:szCs w:val="20"/>
              </w:rPr>
              <w:t>Behavioral Health Students  </w:t>
            </w:r>
          </w:p>
        </w:tc>
        <w:tc>
          <w:tcPr>
            <w:tcW w:w="1448" w:type="dxa"/>
            <w:tcBorders>
              <w:top w:val="single" w:sz="6" w:space="0" w:color="auto"/>
              <w:left w:val="single" w:sz="6" w:space="0" w:color="auto"/>
              <w:bottom w:val="single" w:sz="6" w:space="0" w:color="auto"/>
              <w:right w:val="single" w:sz="6" w:space="0" w:color="auto"/>
            </w:tcBorders>
            <w:shd w:val="clear" w:color="auto" w:fill="FFFFFF"/>
            <w:hideMark/>
          </w:tcPr>
          <w:p w:rsidR="001F46FF" w:rsidRPr="008D4691" w:rsidP="008D4691" w14:paraId="7137E1D0" w14:textId="77777777">
            <w:pPr>
              <w:widowControl/>
              <w:autoSpaceDE/>
              <w:adjustRightInd/>
              <w:textAlignment w:val="baseline"/>
              <w:rPr>
                <w:rFonts w:ascii="Arial" w:hAnsi="Arial" w:cs="Arial"/>
                <w:szCs w:val="20"/>
              </w:rPr>
            </w:pPr>
            <w:r w:rsidRPr="008D4691">
              <w:rPr>
                <w:rFonts w:ascii="Arial" w:hAnsi="Arial" w:cs="Arial"/>
                <w:szCs w:val="20"/>
              </w:rPr>
              <w:t>Zippia</w:t>
            </w:r>
            <w:r w:rsidRPr="008D4691">
              <w:rPr>
                <w:rFonts w:ascii="Arial" w:hAnsi="Arial" w:cs="Arial"/>
                <w:szCs w:val="20"/>
              </w:rPr>
              <w:t> </w:t>
            </w:r>
          </w:p>
        </w:tc>
        <w:tc>
          <w:tcPr>
            <w:tcW w:w="5850" w:type="dxa"/>
            <w:tcBorders>
              <w:top w:val="single" w:sz="6" w:space="0" w:color="auto"/>
              <w:left w:val="single" w:sz="6" w:space="0" w:color="auto"/>
              <w:bottom w:val="single" w:sz="6" w:space="0" w:color="auto"/>
              <w:right w:val="single" w:sz="6" w:space="0" w:color="auto"/>
            </w:tcBorders>
            <w:shd w:val="clear" w:color="auto" w:fill="FFFFFF"/>
            <w:hideMark/>
          </w:tcPr>
          <w:p w:rsidR="001F46FF" w:rsidRPr="008D4691" w:rsidP="008D4691" w14:paraId="07DED536" w14:textId="77777777">
            <w:pPr>
              <w:widowControl/>
              <w:autoSpaceDE/>
              <w:adjustRightInd/>
              <w:textAlignment w:val="baseline"/>
              <w:rPr>
                <w:rFonts w:ascii="Arial" w:hAnsi="Arial" w:cs="Arial"/>
                <w:szCs w:val="20"/>
              </w:rPr>
            </w:pPr>
            <w:r w:rsidRPr="008D4691">
              <w:rPr>
                <w:rFonts w:ascii="Arial" w:hAnsi="Arial" w:cs="Arial"/>
                <w:szCs w:val="20"/>
              </w:rPr>
              <w:t>The average hourly wage rate for behavioral health students is based on the graduate teaching assistant salary on zippia.com (</w:t>
            </w:r>
            <w:hyperlink r:id="rId13" w:tgtFrame="_blank" w:history="1">
              <w:r w:rsidRPr="008D4691">
                <w:rPr>
                  <w:rStyle w:val="Hyperlink"/>
                  <w:rFonts w:ascii="Arial" w:hAnsi="Arial" w:cs="Arial"/>
                  <w:szCs w:val="20"/>
                  <w:shd w:val="clear" w:color="auto" w:fill="E1E3E6"/>
                </w:rPr>
                <w:t>Graduate Tea</w:t>
              </w:r>
              <w:r w:rsidRPr="008D4691">
                <w:rPr>
                  <w:rStyle w:val="Hyperlink"/>
                  <w:rFonts w:ascii="Arial" w:hAnsi="Arial" w:cs="Arial"/>
                  <w:szCs w:val="20"/>
                  <w:shd w:val="clear" w:color="auto" w:fill="E1E3E6"/>
                </w:rPr>
                <w:t>c</w:t>
              </w:r>
              <w:r w:rsidRPr="008D4691">
                <w:rPr>
                  <w:rStyle w:val="Hyperlink"/>
                  <w:rFonts w:ascii="Arial" w:hAnsi="Arial" w:cs="Arial"/>
                  <w:szCs w:val="20"/>
                  <w:shd w:val="clear" w:color="auto" w:fill="E1E3E6"/>
                </w:rPr>
                <w:t xml:space="preserve">hing Assistant Salary (April 2023 - </w:t>
              </w:r>
              <w:r w:rsidRPr="008D4691">
                <w:rPr>
                  <w:rStyle w:val="Hyperlink"/>
                  <w:rFonts w:ascii="Arial" w:hAnsi="Arial" w:cs="Arial"/>
                  <w:szCs w:val="20"/>
                  <w:shd w:val="clear" w:color="auto" w:fill="E1E3E6"/>
                </w:rPr>
                <w:t>Zippia</w:t>
              </w:r>
            </w:hyperlink>
            <w:r w:rsidRPr="008D4691">
              <w:rPr>
                <w:rFonts w:ascii="Arial" w:hAnsi="Arial" w:cs="Arial"/>
                <w:color w:val="0000FF"/>
                <w:szCs w:val="20"/>
                <w:u w:val="single"/>
              </w:rPr>
              <w:t xml:space="preserve">). </w:t>
            </w:r>
            <w:r w:rsidRPr="008D4691">
              <w:rPr>
                <w:rFonts w:ascii="Arial" w:hAnsi="Arial" w:cs="Arial"/>
                <w:szCs w:val="20"/>
              </w:rPr>
              <w:t>The Bureau of Labor Statistics website did not include an hourly wage for this position [</w:t>
            </w:r>
            <w:hyperlink r:id="rId14" w:tgtFrame="_blank" w:history="1">
              <w:r w:rsidRPr="008D4691">
                <w:rPr>
                  <w:rStyle w:val="Hyperlink"/>
                  <w:rFonts w:ascii="Arial" w:hAnsi="Arial" w:cs="Arial"/>
                  <w:szCs w:val="20"/>
                  <w:shd w:val="clear" w:color="auto" w:fill="E1E3E6"/>
                </w:rPr>
                <w:t>Teach</w:t>
              </w:r>
              <w:r w:rsidRPr="008D4691">
                <w:rPr>
                  <w:rStyle w:val="Hyperlink"/>
                  <w:rFonts w:ascii="Arial" w:hAnsi="Arial" w:cs="Arial"/>
                  <w:szCs w:val="20"/>
                  <w:shd w:val="clear" w:color="auto" w:fill="E1E3E6"/>
                </w:rPr>
                <w:t>i</w:t>
              </w:r>
              <w:r w:rsidRPr="008D4691">
                <w:rPr>
                  <w:rStyle w:val="Hyperlink"/>
                  <w:rFonts w:ascii="Arial" w:hAnsi="Arial" w:cs="Arial"/>
                  <w:szCs w:val="20"/>
                  <w:shd w:val="clear" w:color="auto" w:fill="E1E3E6"/>
                </w:rPr>
                <w:t>ng Assistants, Postsecondary (bls.gov)</w:t>
              </w:r>
            </w:hyperlink>
            <w:r w:rsidRPr="008D4691">
              <w:rPr>
                <w:rFonts w:ascii="Arial" w:hAnsi="Arial" w:cs="Arial"/>
                <w:color w:val="0000FF"/>
                <w:szCs w:val="20"/>
                <w:u w:val="single"/>
              </w:rPr>
              <w:t>]</w:t>
            </w:r>
            <w:r w:rsidRPr="008D4691">
              <w:rPr>
                <w:rFonts w:ascii="Arial" w:hAnsi="Arial" w:cs="Arial"/>
                <w:color w:val="0000FF"/>
                <w:szCs w:val="20"/>
              </w:rPr>
              <w:t> </w:t>
            </w:r>
          </w:p>
        </w:tc>
      </w:tr>
      <w:tr w14:paraId="0FE0DA9E" w14:textId="77777777" w:rsidTr="00FC6A25">
        <w:tblPrEx>
          <w:tblW w:w="9090" w:type="dxa"/>
          <w:tblCellMar>
            <w:left w:w="0" w:type="dxa"/>
            <w:right w:w="0" w:type="dxa"/>
          </w:tblCellMar>
          <w:tblLook w:val="04A0"/>
        </w:tblPrEx>
        <w:trPr>
          <w:trHeight w:val="300"/>
        </w:trPr>
        <w:tc>
          <w:tcPr>
            <w:tcW w:w="1792" w:type="dxa"/>
            <w:tcBorders>
              <w:top w:val="single" w:sz="6" w:space="0" w:color="auto"/>
              <w:left w:val="single" w:sz="6" w:space="0" w:color="auto"/>
              <w:bottom w:val="single" w:sz="6" w:space="0" w:color="auto"/>
              <w:right w:val="single" w:sz="6" w:space="0" w:color="auto"/>
            </w:tcBorders>
            <w:hideMark/>
          </w:tcPr>
          <w:p w:rsidR="001F46FF" w:rsidRPr="008D4691" w:rsidP="008D4691" w14:paraId="2629CD0B" w14:textId="77777777">
            <w:pPr>
              <w:widowControl/>
              <w:autoSpaceDE/>
              <w:adjustRightInd/>
              <w:textAlignment w:val="baseline"/>
              <w:rPr>
                <w:rFonts w:ascii="Arial" w:hAnsi="Arial" w:cs="Arial"/>
                <w:szCs w:val="20"/>
              </w:rPr>
            </w:pPr>
            <w:r w:rsidRPr="008D4691">
              <w:rPr>
                <w:rFonts w:ascii="Arial" w:hAnsi="Arial" w:cs="Arial"/>
                <w:color w:val="000000"/>
                <w:szCs w:val="20"/>
              </w:rPr>
              <w:t>Physicians (MDs and DOs) </w:t>
            </w:r>
          </w:p>
        </w:tc>
        <w:tc>
          <w:tcPr>
            <w:tcW w:w="1448" w:type="dxa"/>
            <w:tcBorders>
              <w:top w:val="single" w:sz="6" w:space="0" w:color="auto"/>
              <w:left w:val="single" w:sz="6" w:space="0" w:color="auto"/>
              <w:bottom w:val="single" w:sz="6" w:space="0" w:color="auto"/>
              <w:right w:val="single" w:sz="6" w:space="0" w:color="auto"/>
            </w:tcBorders>
            <w:hideMark/>
          </w:tcPr>
          <w:p w:rsidR="001F46FF" w:rsidRPr="008D4691" w:rsidP="008D4691" w14:paraId="2CABF64A" w14:textId="77777777">
            <w:pPr>
              <w:widowControl/>
              <w:autoSpaceDE/>
              <w:adjustRightInd/>
              <w:textAlignment w:val="baseline"/>
              <w:rPr>
                <w:rFonts w:ascii="Arial" w:hAnsi="Arial" w:cs="Arial"/>
                <w:szCs w:val="20"/>
              </w:rPr>
            </w:pPr>
            <w:r w:rsidRPr="008D4691">
              <w:rPr>
                <w:rFonts w:ascii="Arial" w:hAnsi="Arial" w:cs="Arial"/>
                <w:szCs w:val="20"/>
              </w:rPr>
              <w:t>DOL-BLS Wage Data </w:t>
            </w:r>
          </w:p>
        </w:tc>
        <w:tc>
          <w:tcPr>
            <w:tcW w:w="5850" w:type="dxa"/>
            <w:tcBorders>
              <w:top w:val="single" w:sz="6" w:space="0" w:color="auto"/>
              <w:left w:val="single" w:sz="6" w:space="0" w:color="auto"/>
              <w:bottom w:val="single" w:sz="6" w:space="0" w:color="auto"/>
              <w:right w:val="single" w:sz="6" w:space="0" w:color="auto"/>
            </w:tcBorders>
            <w:hideMark/>
          </w:tcPr>
          <w:p w:rsidR="001F46FF" w:rsidRPr="008D4691" w:rsidP="008D4691" w14:paraId="5C143FCF" w14:textId="7C4A0848">
            <w:pPr>
              <w:widowControl/>
              <w:autoSpaceDE/>
              <w:adjustRightInd/>
              <w:textAlignment w:val="baseline"/>
              <w:rPr>
                <w:rFonts w:ascii="Arial" w:hAnsi="Arial" w:cs="Arial"/>
                <w:szCs w:val="20"/>
              </w:rPr>
            </w:pPr>
            <w:r w:rsidRPr="008D4691">
              <w:rPr>
                <w:rFonts w:ascii="Arial" w:hAnsi="Arial" w:cs="Arial"/>
                <w:szCs w:val="20"/>
              </w:rPr>
              <w:t xml:space="preserve">Median hourly wage rate for Physicians, All other. (wages as of 05/2022, accessed 12/19/23). </w:t>
            </w:r>
            <w:hyperlink r:id="rId15" w:history="1">
              <w:r w:rsidRPr="00FD1345" w:rsidR="008D4691">
                <w:rPr>
                  <w:rStyle w:val="Hyperlink"/>
                  <w:rFonts w:ascii="Arial" w:hAnsi="Arial" w:cs="Arial"/>
                  <w:szCs w:val="20"/>
                </w:rPr>
                <w:t>https://www.bls.gov/</w:t>
              </w:r>
              <w:r w:rsidRPr="00FD1345" w:rsidR="008D4691">
                <w:rPr>
                  <w:rStyle w:val="Hyperlink"/>
                  <w:rFonts w:ascii="Arial" w:hAnsi="Arial" w:cs="Arial"/>
                  <w:szCs w:val="20"/>
                </w:rPr>
                <w:t>o</w:t>
              </w:r>
              <w:r w:rsidRPr="00FD1345" w:rsidR="008D4691">
                <w:rPr>
                  <w:rStyle w:val="Hyperlink"/>
                  <w:rFonts w:ascii="Arial" w:hAnsi="Arial" w:cs="Arial"/>
                  <w:szCs w:val="20"/>
                </w:rPr>
                <w:t>es/current/oes291229.htm</w:t>
              </w:r>
            </w:hyperlink>
            <w:r w:rsidR="008D4691">
              <w:rPr>
                <w:rFonts w:ascii="Arial" w:hAnsi="Arial" w:cs="Arial"/>
                <w:szCs w:val="20"/>
              </w:rPr>
              <w:t xml:space="preserve"> </w:t>
            </w:r>
          </w:p>
        </w:tc>
      </w:tr>
      <w:tr w14:paraId="3938AFE5" w14:textId="77777777" w:rsidTr="00FC6A25">
        <w:tblPrEx>
          <w:tblW w:w="9090" w:type="dxa"/>
          <w:tblCellMar>
            <w:left w:w="0" w:type="dxa"/>
            <w:right w:w="0" w:type="dxa"/>
          </w:tblCellMar>
          <w:tblLook w:val="04A0"/>
        </w:tblPrEx>
        <w:trPr>
          <w:trHeight w:val="405"/>
        </w:trPr>
        <w:tc>
          <w:tcPr>
            <w:tcW w:w="1792" w:type="dxa"/>
            <w:tcBorders>
              <w:top w:val="single" w:sz="6" w:space="0" w:color="auto"/>
              <w:left w:val="single" w:sz="6" w:space="0" w:color="auto"/>
              <w:bottom w:val="single" w:sz="6" w:space="0" w:color="auto"/>
              <w:right w:val="single" w:sz="6" w:space="0" w:color="auto"/>
            </w:tcBorders>
            <w:hideMark/>
          </w:tcPr>
          <w:p w:rsidR="001F46FF" w:rsidRPr="008D4691" w:rsidP="008D4691" w14:paraId="402FA0E3" w14:textId="77777777">
            <w:pPr>
              <w:widowControl/>
              <w:autoSpaceDE/>
              <w:adjustRightInd/>
              <w:textAlignment w:val="baseline"/>
              <w:rPr>
                <w:rFonts w:ascii="Arial" w:hAnsi="Arial" w:cs="Arial"/>
                <w:szCs w:val="20"/>
              </w:rPr>
            </w:pPr>
            <w:r w:rsidRPr="008D4691">
              <w:rPr>
                <w:rFonts w:ascii="Arial" w:hAnsi="Arial" w:cs="Arial"/>
                <w:color w:val="000000"/>
                <w:szCs w:val="20"/>
              </w:rPr>
              <w:t>Physician Assistants </w:t>
            </w:r>
          </w:p>
        </w:tc>
        <w:tc>
          <w:tcPr>
            <w:tcW w:w="1448" w:type="dxa"/>
            <w:tcBorders>
              <w:top w:val="single" w:sz="6" w:space="0" w:color="auto"/>
              <w:left w:val="single" w:sz="6" w:space="0" w:color="auto"/>
              <w:bottom w:val="single" w:sz="6" w:space="0" w:color="auto"/>
              <w:right w:val="single" w:sz="6" w:space="0" w:color="auto"/>
            </w:tcBorders>
            <w:hideMark/>
          </w:tcPr>
          <w:p w:rsidR="001F46FF" w:rsidRPr="008D4691" w:rsidP="008D4691" w14:paraId="7E3BF4DC" w14:textId="77777777">
            <w:pPr>
              <w:widowControl/>
              <w:autoSpaceDE/>
              <w:adjustRightInd/>
              <w:textAlignment w:val="baseline"/>
              <w:rPr>
                <w:rFonts w:ascii="Arial" w:hAnsi="Arial" w:cs="Arial"/>
                <w:szCs w:val="20"/>
              </w:rPr>
            </w:pPr>
            <w:r w:rsidRPr="008D4691">
              <w:rPr>
                <w:rFonts w:ascii="Arial" w:hAnsi="Arial" w:cs="Arial"/>
                <w:szCs w:val="20"/>
              </w:rPr>
              <w:t>DOL-BLS Wage Data </w:t>
            </w:r>
          </w:p>
        </w:tc>
        <w:tc>
          <w:tcPr>
            <w:tcW w:w="5850" w:type="dxa"/>
            <w:tcBorders>
              <w:top w:val="single" w:sz="6" w:space="0" w:color="auto"/>
              <w:left w:val="single" w:sz="6" w:space="0" w:color="auto"/>
              <w:bottom w:val="single" w:sz="6" w:space="0" w:color="auto"/>
              <w:right w:val="single" w:sz="6" w:space="0" w:color="auto"/>
            </w:tcBorders>
            <w:hideMark/>
          </w:tcPr>
          <w:p w:rsidR="001F46FF" w:rsidRPr="008D4691" w:rsidP="008D4691" w14:paraId="5D2D984D" w14:textId="77777777">
            <w:pPr>
              <w:widowControl/>
              <w:autoSpaceDE/>
              <w:adjustRightInd/>
              <w:textAlignment w:val="baseline"/>
              <w:rPr>
                <w:rFonts w:ascii="Arial" w:hAnsi="Arial" w:cs="Arial"/>
                <w:szCs w:val="20"/>
              </w:rPr>
            </w:pPr>
            <w:r w:rsidRPr="008D4691">
              <w:rPr>
                <w:rFonts w:ascii="Arial" w:hAnsi="Arial" w:cs="Arial"/>
                <w:szCs w:val="20"/>
              </w:rPr>
              <w:t xml:space="preserve">Median hourly wage rate for Physician Assistants. (wages as of 05/2022, accessed 12/19/23). </w:t>
            </w:r>
            <w:hyperlink r:id="rId16" w:tgtFrame="_blank" w:history="1">
              <w:r w:rsidRPr="008D4691">
                <w:rPr>
                  <w:rStyle w:val="Hyperlink"/>
                  <w:rFonts w:ascii="Arial" w:hAnsi="Arial" w:cs="Arial"/>
                  <w:szCs w:val="20"/>
                  <w:shd w:val="clear" w:color="auto" w:fill="E1E3E6"/>
                </w:rPr>
                <w:t>https://www.bls.gov/oes/current/oes29</w:t>
              </w:r>
              <w:r w:rsidRPr="008D4691">
                <w:rPr>
                  <w:rStyle w:val="Hyperlink"/>
                  <w:rFonts w:ascii="Arial" w:hAnsi="Arial" w:cs="Arial"/>
                  <w:szCs w:val="20"/>
                  <w:shd w:val="clear" w:color="auto" w:fill="E1E3E6"/>
                </w:rPr>
                <w:t>1</w:t>
              </w:r>
              <w:r w:rsidRPr="008D4691">
                <w:rPr>
                  <w:rStyle w:val="Hyperlink"/>
                  <w:rFonts w:ascii="Arial" w:hAnsi="Arial" w:cs="Arial"/>
                  <w:szCs w:val="20"/>
                  <w:shd w:val="clear" w:color="auto" w:fill="E1E3E6"/>
                </w:rPr>
                <w:t>071.htm</w:t>
              </w:r>
            </w:hyperlink>
            <w:r w:rsidRPr="008D4691">
              <w:rPr>
                <w:rFonts w:ascii="Arial" w:hAnsi="Arial" w:cs="Arial"/>
                <w:color w:val="000000"/>
                <w:szCs w:val="20"/>
              </w:rPr>
              <w:t> </w:t>
            </w:r>
          </w:p>
        </w:tc>
      </w:tr>
      <w:tr w14:paraId="709DAA66" w14:textId="77777777" w:rsidTr="00FC6A25">
        <w:tblPrEx>
          <w:tblW w:w="9090" w:type="dxa"/>
          <w:tblCellMar>
            <w:left w:w="0" w:type="dxa"/>
            <w:right w:w="0" w:type="dxa"/>
          </w:tblCellMar>
          <w:tblLook w:val="04A0"/>
        </w:tblPrEx>
        <w:trPr>
          <w:trHeight w:val="300"/>
        </w:trPr>
        <w:tc>
          <w:tcPr>
            <w:tcW w:w="1792" w:type="dxa"/>
            <w:tcBorders>
              <w:top w:val="single" w:sz="6" w:space="0" w:color="auto"/>
              <w:left w:val="single" w:sz="6" w:space="0" w:color="auto"/>
              <w:bottom w:val="single" w:sz="6" w:space="0" w:color="auto"/>
              <w:right w:val="single" w:sz="6" w:space="0" w:color="auto"/>
            </w:tcBorders>
            <w:hideMark/>
          </w:tcPr>
          <w:p w:rsidR="001F46FF" w:rsidRPr="008D4691" w:rsidP="008D4691" w14:paraId="4EC0A993" w14:textId="77777777">
            <w:pPr>
              <w:widowControl/>
              <w:autoSpaceDE/>
              <w:adjustRightInd/>
              <w:textAlignment w:val="baseline"/>
              <w:rPr>
                <w:rFonts w:ascii="Arial" w:hAnsi="Arial" w:cs="Arial"/>
                <w:szCs w:val="20"/>
              </w:rPr>
            </w:pPr>
            <w:r w:rsidRPr="008D4691">
              <w:rPr>
                <w:rFonts w:ascii="Arial" w:hAnsi="Arial" w:cs="Arial"/>
                <w:color w:val="000000"/>
                <w:szCs w:val="20"/>
              </w:rPr>
              <w:t>Pharmacists </w:t>
            </w:r>
          </w:p>
        </w:tc>
        <w:tc>
          <w:tcPr>
            <w:tcW w:w="1448" w:type="dxa"/>
            <w:tcBorders>
              <w:top w:val="single" w:sz="6" w:space="0" w:color="auto"/>
              <w:left w:val="single" w:sz="6" w:space="0" w:color="auto"/>
              <w:bottom w:val="single" w:sz="6" w:space="0" w:color="auto"/>
              <w:right w:val="single" w:sz="6" w:space="0" w:color="auto"/>
            </w:tcBorders>
            <w:hideMark/>
          </w:tcPr>
          <w:p w:rsidR="001F46FF" w:rsidRPr="008D4691" w:rsidP="008D4691" w14:paraId="50364DE2" w14:textId="77777777">
            <w:pPr>
              <w:widowControl/>
              <w:autoSpaceDE/>
              <w:adjustRightInd/>
              <w:textAlignment w:val="baseline"/>
              <w:rPr>
                <w:rFonts w:ascii="Arial" w:hAnsi="Arial" w:cs="Arial"/>
                <w:szCs w:val="20"/>
              </w:rPr>
            </w:pPr>
            <w:r w:rsidRPr="008D4691">
              <w:rPr>
                <w:rFonts w:ascii="Arial" w:hAnsi="Arial" w:cs="Arial"/>
                <w:color w:val="000000"/>
                <w:szCs w:val="20"/>
              </w:rPr>
              <w:t>DOL-BLS Wage Data </w:t>
            </w:r>
          </w:p>
        </w:tc>
        <w:tc>
          <w:tcPr>
            <w:tcW w:w="5850" w:type="dxa"/>
            <w:tcBorders>
              <w:top w:val="single" w:sz="6" w:space="0" w:color="auto"/>
              <w:left w:val="single" w:sz="6" w:space="0" w:color="auto"/>
              <w:bottom w:val="single" w:sz="6" w:space="0" w:color="auto"/>
              <w:right w:val="single" w:sz="6" w:space="0" w:color="auto"/>
            </w:tcBorders>
            <w:hideMark/>
          </w:tcPr>
          <w:p w:rsidR="001F46FF" w:rsidRPr="008D4691" w:rsidP="008D4691" w14:paraId="4E56BD01" w14:textId="77777777">
            <w:pPr>
              <w:widowControl/>
              <w:autoSpaceDE/>
              <w:adjustRightInd/>
              <w:textAlignment w:val="baseline"/>
              <w:rPr>
                <w:rFonts w:ascii="Arial" w:hAnsi="Arial" w:cs="Arial"/>
                <w:szCs w:val="20"/>
              </w:rPr>
            </w:pPr>
            <w:r w:rsidRPr="008D4691">
              <w:rPr>
                <w:rFonts w:ascii="Arial" w:hAnsi="Arial" w:cs="Arial"/>
                <w:color w:val="000000"/>
                <w:szCs w:val="20"/>
              </w:rPr>
              <w:t xml:space="preserve">Median hourly wage rate for Pharmacists. </w:t>
            </w:r>
            <w:r w:rsidRPr="008D4691">
              <w:rPr>
                <w:rFonts w:ascii="Arial" w:hAnsi="Arial" w:cs="Arial"/>
                <w:szCs w:val="20"/>
              </w:rPr>
              <w:t xml:space="preserve">(wages as of 05/2022, accessed 12/19/23). </w:t>
            </w:r>
            <w:hyperlink r:id="rId17" w:history="1">
              <w:r w:rsidRPr="008D4691">
                <w:rPr>
                  <w:rStyle w:val="Hyperlink"/>
                  <w:rFonts w:ascii="Arial" w:hAnsi="Arial" w:cs="Arial"/>
                  <w:szCs w:val="20"/>
                  <w:shd w:val="clear" w:color="auto" w:fill="E1E3E6"/>
                </w:rPr>
                <w:t>https://www</w:t>
              </w:r>
              <w:r w:rsidRPr="008D4691">
                <w:rPr>
                  <w:rStyle w:val="Hyperlink"/>
                  <w:rFonts w:ascii="Arial" w:hAnsi="Arial" w:cs="Arial"/>
                  <w:szCs w:val="20"/>
                  <w:shd w:val="clear" w:color="auto" w:fill="E1E3E6"/>
                </w:rPr>
                <w:t>.</w:t>
              </w:r>
              <w:r w:rsidRPr="008D4691">
                <w:rPr>
                  <w:rStyle w:val="Hyperlink"/>
                  <w:rFonts w:ascii="Arial" w:hAnsi="Arial" w:cs="Arial"/>
                  <w:szCs w:val="20"/>
                  <w:shd w:val="clear" w:color="auto" w:fill="E1E3E6"/>
                </w:rPr>
                <w:t>bls.gov/oes/current/oes291051.htm</w:t>
              </w:r>
            </w:hyperlink>
            <w:r w:rsidRPr="008D4691">
              <w:rPr>
                <w:rFonts w:ascii="Arial" w:hAnsi="Arial" w:cs="Arial"/>
                <w:color w:val="000000"/>
                <w:szCs w:val="20"/>
              </w:rPr>
              <w:t> </w:t>
            </w:r>
          </w:p>
        </w:tc>
      </w:tr>
      <w:tr w14:paraId="673C87B4" w14:textId="77777777" w:rsidTr="008D4691">
        <w:tblPrEx>
          <w:tblW w:w="9090" w:type="dxa"/>
          <w:tblCellMar>
            <w:left w:w="0" w:type="dxa"/>
            <w:right w:w="0" w:type="dxa"/>
          </w:tblCellMar>
          <w:tblLook w:val="04A0"/>
        </w:tblPrEx>
        <w:trPr>
          <w:trHeight w:val="300"/>
        </w:trPr>
        <w:tc>
          <w:tcPr>
            <w:tcW w:w="1792" w:type="dxa"/>
            <w:tcBorders>
              <w:top w:val="single" w:sz="6" w:space="0" w:color="auto"/>
              <w:left w:val="single" w:sz="6" w:space="0" w:color="auto"/>
              <w:bottom w:val="single" w:sz="6" w:space="0" w:color="auto"/>
              <w:right w:val="single" w:sz="6" w:space="0" w:color="auto"/>
            </w:tcBorders>
            <w:hideMark/>
          </w:tcPr>
          <w:p w:rsidR="001F46FF" w:rsidRPr="008D4691" w:rsidP="008D4691" w14:paraId="6B9EFF7E" w14:textId="77777777">
            <w:pPr>
              <w:widowControl/>
              <w:autoSpaceDE/>
              <w:adjustRightInd/>
              <w:textAlignment w:val="baseline"/>
              <w:rPr>
                <w:rFonts w:ascii="Arial" w:hAnsi="Arial" w:cs="Arial"/>
                <w:szCs w:val="20"/>
              </w:rPr>
            </w:pPr>
            <w:r w:rsidRPr="008D4691">
              <w:rPr>
                <w:rFonts w:ascii="Arial" w:hAnsi="Arial" w:cs="Arial"/>
                <w:color w:val="000000"/>
                <w:szCs w:val="20"/>
              </w:rPr>
              <w:t>Resident Physicians </w:t>
            </w:r>
          </w:p>
        </w:tc>
        <w:tc>
          <w:tcPr>
            <w:tcW w:w="1448" w:type="dxa"/>
            <w:tcBorders>
              <w:top w:val="single" w:sz="6" w:space="0" w:color="auto"/>
              <w:left w:val="single" w:sz="6" w:space="0" w:color="auto"/>
              <w:bottom w:val="single" w:sz="6" w:space="0" w:color="auto"/>
              <w:right w:val="single" w:sz="6" w:space="0" w:color="auto"/>
            </w:tcBorders>
            <w:hideMark/>
          </w:tcPr>
          <w:p w:rsidR="001F46FF" w:rsidRPr="008D4691" w:rsidP="008D4691" w14:paraId="4DBC691A" w14:textId="77777777">
            <w:pPr>
              <w:widowControl/>
              <w:autoSpaceDE/>
              <w:adjustRightInd/>
              <w:textAlignment w:val="baseline"/>
              <w:rPr>
                <w:rFonts w:ascii="Arial" w:hAnsi="Arial" w:cs="Arial"/>
                <w:szCs w:val="20"/>
              </w:rPr>
            </w:pPr>
            <w:r w:rsidRPr="008D4691">
              <w:rPr>
                <w:rFonts w:ascii="Arial" w:hAnsi="Arial" w:cs="Arial"/>
                <w:szCs w:val="20"/>
              </w:rPr>
              <w:t>Zippia</w:t>
            </w:r>
            <w:r w:rsidRPr="008D4691">
              <w:rPr>
                <w:rFonts w:ascii="Arial" w:hAnsi="Arial" w:cs="Arial"/>
                <w:szCs w:val="20"/>
              </w:rPr>
              <w:t> </w:t>
            </w:r>
          </w:p>
        </w:tc>
        <w:tc>
          <w:tcPr>
            <w:tcW w:w="5850" w:type="dxa"/>
            <w:tcBorders>
              <w:top w:val="single" w:sz="6" w:space="0" w:color="auto"/>
              <w:left w:val="single" w:sz="6" w:space="0" w:color="auto"/>
              <w:bottom w:val="single" w:sz="6" w:space="0" w:color="auto"/>
              <w:right w:val="single" w:sz="6" w:space="0" w:color="auto"/>
            </w:tcBorders>
            <w:hideMark/>
          </w:tcPr>
          <w:p w:rsidR="001F46FF" w:rsidRPr="008D4691" w:rsidP="008D4691" w14:paraId="5018ECAD" w14:textId="77777777">
            <w:pPr>
              <w:widowControl/>
              <w:autoSpaceDE/>
              <w:adjustRightInd/>
              <w:textAlignment w:val="baseline"/>
              <w:rPr>
                <w:rFonts w:ascii="Arial" w:hAnsi="Arial" w:cs="Arial"/>
                <w:szCs w:val="20"/>
              </w:rPr>
            </w:pPr>
            <w:r w:rsidRPr="008D4691">
              <w:rPr>
                <w:rFonts w:ascii="Arial" w:hAnsi="Arial" w:cs="Arial"/>
                <w:szCs w:val="20"/>
              </w:rPr>
              <w:t>We separated out resident physicians from medical students/all other students in this table since resident physicians receive a salary. The average hourly wage for resident physicians is based on data found on zippia.com. (</w:t>
            </w:r>
            <w:hyperlink r:id="rId18" w:tgtFrame="_blank" w:history="1">
              <w:r w:rsidRPr="008D4691">
                <w:rPr>
                  <w:rStyle w:val="Hyperlink"/>
                  <w:rFonts w:ascii="Arial" w:hAnsi="Arial" w:cs="Arial"/>
                  <w:szCs w:val="20"/>
                  <w:shd w:val="clear" w:color="auto" w:fill="E1E3E6"/>
                </w:rPr>
                <w:t>https://ww</w:t>
              </w:r>
              <w:r w:rsidRPr="008D4691">
                <w:rPr>
                  <w:rStyle w:val="Hyperlink"/>
                  <w:rFonts w:ascii="Arial" w:hAnsi="Arial" w:cs="Arial"/>
                  <w:szCs w:val="20"/>
                  <w:shd w:val="clear" w:color="auto" w:fill="E1E3E6"/>
                </w:rPr>
                <w:t>w</w:t>
              </w:r>
              <w:r w:rsidRPr="008D4691">
                <w:rPr>
                  <w:rStyle w:val="Hyperlink"/>
                  <w:rFonts w:ascii="Arial" w:hAnsi="Arial" w:cs="Arial"/>
                  <w:szCs w:val="20"/>
                  <w:shd w:val="clear" w:color="auto" w:fill="E1E3E6"/>
                </w:rPr>
                <w:t>.zippia.com/resident-physician-jobs/salary/</w:t>
              </w:r>
            </w:hyperlink>
            <w:r w:rsidRPr="008D4691">
              <w:rPr>
                <w:rFonts w:ascii="Arial" w:hAnsi="Arial" w:cs="Arial"/>
                <w:szCs w:val="20"/>
              </w:rPr>
              <w:t>). There was no information on hourly wage for resident physicians on the Bureau of Labor Statistics website. </w:t>
            </w:r>
          </w:p>
        </w:tc>
      </w:tr>
      <w:tr w14:paraId="2B682E1C" w14:textId="77777777" w:rsidTr="008D4691">
        <w:tblPrEx>
          <w:tblW w:w="9090" w:type="dxa"/>
          <w:tblCellMar>
            <w:left w:w="0" w:type="dxa"/>
            <w:right w:w="0" w:type="dxa"/>
          </w:tblCellMar>
          <w:tblLook w:val="04A0"/>
        </w:tblPrEx>
        <w:trPr>
          <w:trHeight w:val="300"/>
        </w:trPr>
        <w:tc>
          <w:tcPr>
            <w:tcW w:w="1792" w:type="dxa"/>
            <w:tcBorders>
              <w:top w:val="single" w:sz="6" w:space="0" w:color="auto"/>
              <w:left w:val="single" w:sz="6" w:space="0" w:color="auto"/>
              <w:bottom w:val="single" w:sz="4" w:space="0" w:color="auto"/>
              <w:right w:val="single" w:sz="6" w:space="0" w:color="auto"/>
            </w:tcBorders>
            <w:hideMark/>
          </w:tcPr>
          <w:p w:rsidR="001F46FF" w:rsidRPr="008D4691" w:rsidP="008D4691" w14:paraId="182F02F2" w14:textId="77777777">
            <w:pPr>
              <w:widowControl/>
              <w:autoSpaceDE/>
              <w:adjustRightInd/>
              <w:textAlignment w:val="baseline"/>
              <w:rPr>
                <w:rFonts w:ascii="Arial" w:hAnsi="Arial" w:cs="Arial"/>
                <w:szCs w:val="20"/>
              </w:rPr>
            </w:pPr>
            <w:r w:rsidRPr="008D4691">
              <w:rPr>
                <w:rFonts w:ascii="Arial" w:hAnsi="Arial" w:cs="Arial"/>
                <w:color w:val="000000"/>
                <w:szCs w:val="20"/>
              </w:rPr>
              <w:t xml:space="preserve">All other students (nursing, medical </w:t>
            </w:r>
            <w:r w:rsidRPr="008D4691">
              <w:rPr>
                <w:rFonts w:ascii="Arial" w:hAnsi="Arial" w:cs="Arial"/>
                <w:color w:val="000000"/>
                <w:szCs w:val="20"/>
              </w:rPr>
              <w:t>students, nurse practitioner, physician assistants) </w:t>
            </w:r>
          </w:p>
        </w:tc>
        <w:tc>
          <w:tcPr>
            <w:tcW w:w="1448" w:type="dxa"/>
            <w:tcBorders>
              <w:top w:val="single" w:sz="6" w:space="0" w:color="auto"/>
              <w:left w:val="single" w:sz="6" w:space="0" w:color="auto"/>
              <w:bottom w:val="single" w:sz="4" w:space="0" w:color="auto"/>
              <w:right w:val="single" w:sz="6" w:space="0" w:color="auto"/>
            </w:tcBorders>
            <w:hideMark/>
          </w:tcPr>
          <w:p w:rsidR="001F46FF" w:rsidRPr="008D4691" w:rsidP="008D4691" w14:paraId="5E90CFBC" w14:textId="77777777">
            <w:pPr>
              <w:widowControl/>
              <w:autoSpaceDE/>
              <w:adjustRightInd/>
              <w:textAlignment w:val="baseline"/>
              <w:rPr>
                <w:rFonts w:ascii="Arial" w:hAnsi="Arial" w:cs="Arial"/>
                <w:szCs w:val="20"/>
              </w:rPr>
            </w:pPr>
            <w:r w:rsidRPr="008D4691">
              <w:rPr>
                <w:rFonts w:ascii="Arial" w:hAnsi="Arial" w:cs="Arial"/>
                <w:color w:val="000000"/>
                <w:szCs w:val="20"/>
              </w:rPr>
              <w:t>Minimum wage </w:t>
            </w:r>
          </w:p>
        </w:tc>
        <w:tc>
          <w:tcPr>
            <w:tcW w:w="5850" w:type="dxa"/>
            <w:tcBorders>
              <w:top w:val="single" w:sz="6" w:space="0" w:color="auto"/>
              <w:left w:val="single" w:sz="6" w:space="0" w:color="auto"/>
              <w:bottom w:val="single" w:sz="4" w:space="0" w:color="auto"/>
              <w:right w:val="single" w:sz="6" w:space="0" w:color="auto"/>
            </w:tcBorders>
            <w:hideMark/>
          </w:tcPr>
          <w:p w:rsidR="001F46FF" w:rsidRPr="008D4691" w:rsidP="008D4691" w14:paraId="747E469F" w14:textId="77777777">
            <w:pPr>
              <w:widowControl/>
              <w:autoSpaceDE/>
              <w:adjustRightInd/>
              <w:textAlignment w:val="baseline"/>
              <w:rPr>
                <w:rFonts w:ascii="Arial" w:hAnsi="Arial" w:cs="Arial"/>
                <w:szCs w:val="20"/>
              </w:rPr>
            </w:pPr>
            <w:r w:rsidRPr="008D4691">
              <w:rPr>
                <w:rFonts w:ascii="Arial" w:hAnsi="Arial" w:cs="Arial"/>
                <w:color w:val="000000"/>
                <w:szCs w:val="20"/>
              </w:rPr>
              <w:t xml:space="preserve">The average hourly wage for all other students is based on the national average minimum hourly wage for 2022, assuming </w:t>
            </w:r>
            <w:r w:rsidRPr="008D4691">
              <w:rPr>
                <w:rFonts w:ascii="Arial" w:hAnsi="Arial" w:cs="Arial"/>
                <w:color w:val="000000"/>
                <w:szCs w:val="20"/>
              </w:rPr>
              <w:t>health care workforce students have some external employment (</w:t>
            </w:r>
            <w:hyperlink r:id="rId19" w:tgtFrame="_blank" w:history="1">
              <w:r w:rsidRPr="008D4691">
                <w:rPr>
                  <w:rStyle w:val="Hyperlink"/>
                  <w:rFonts w:ascii="Arial" w:hAnsi="Arial" w:cs="Arial"/>
                  <w:szCs w:val="20"/>
                  <w:shd w:val="clear" w:color="auto" w:fill="E1E3E6"/>
                </w:rPr>
                <w:t>https://www.laborlawcenter.com/state-minimu</w:t>
              </w:r>
              <w:r w:rsidRPr="008D4691">
                <w:rPr>
                  <w:rStyle w:val="Hyperlink"/>
                  <w:rFonts w:ascii="Arial" w:hAnsi="Arial" w:cs="Arial"/>
                  <w:szCs w:val="20"/>
                  <w:shd w:val="clear" w:color="auto" w:fill="E1E3E6"/>
                </w:rPr>
                <w:t>m</w:t>
              </w:r>
              <w:r w:rsidRPr="008D4691">
                <w:rPr>
                  <w:rStyle w:val="Hyperlink"/>
                  <w:rFonts w:ascii="Arial" w:hAnsi="Arial" w:cs="Arial"/>
                  <w:szCs w:val="20"/>
                  <w:shd w:val="clear" w:color="auto" w:fill="E1E3E6"/>
                </w:rPr>
                <w:t>-wage-rates</w:t>
              </w:r>
            </w:hyperlink>
            <w:r w:rsidRPr="008D4691">
              <w:rPr>
                <w:rFonts w:ascii="Arial" w:hAnsi="Arial" w:cs="Arial"/>
                <w:color w:val="000000"/>
                <w:szCs w:val="20"/>
              </w:rPr>
              <w:t>) </w:t>
            </w:r>
          </w:p>
        </w:tc>
      </w:tr>
    </w:tbl>
    <w:p w:rsidR="009B4B7F" w:rsidRPr="00AF113E" w:rsidP="008D4691" w14:paraId="2AD91839" w14:textId="23A4EFF2">
      <w:pPr>
        <w:pStyle w:val="ListParagraph"/>
        <w:numPr>
          <w:ilvl w:val="0"/>
          <w:numId w:val="10"/>
        </w:numPr>
        <w:tabs>
          <w:tab w:val="left" w:pos="360"/>
        </w:tabs>
        <w:spacing w:before="240"/>
        <w:outlineLvl w:val="2"/>
        <w:rPr>
          <w:rFonts w:ascii="Arial" w:hAnsi="Arial" w:cs="Arial"/>
          <w:b/>
          <w:bCs/>
          <w:sz w:val="24"/>
          <w:u w:val="single"/>
        </w:rPr>
      </w:pPr>
      <w:r w:rsidRPr="00AF113E">
        <w:rPr>
          <w:rFonts w:ascii="Arial" w:hAnsi="Arial" w:cs="Arial"/>
          <w:b/>
          <w:bCs/>
          <w:sz w:val="24"/>
          <w:u w:val="single"/>
        </w:rPr>
        <w:t>Estimates of other Total Annual Cost Burden to Respondents or Recordkeepers/Capital Costs</w:t>
      </w:r>
      <w:bookmarkEnd w:id="83"/>
    </w:p>
    <w:p w:rsidR="009B4B7F" w:rsidRPr="00AF113E" w:rsidP="0076168E" w14:paraId="6CFD114E" w14:textId="09677D96">
      <w:pPr>
        <w:widowControl/>
        <w:tabs>
          <w:tab w:val="num" w:pos="990"/>
        </w:tabs>
        <w:spacing w:before="120"/>
        <w:rPr>
          <w:sz w:val="24"/>
        </w:rPr>
      </w:pPr>
      <w:r w:rsidRPr="00AF113E">
        <w:rPr>
          <w:sz w:val="24"/>
        </w:rPr>
        <w:t>There are no direct costs to respondents other than their time to participate in the data collection.</w:t>
      </w:r>
    </w:p>
    <w:p w:rsidR="009B4B7F" w:rsidRPr="00AF113E" w:rsidP="008D4691" w14:paraId="438DBCCB" w14:textId="22F229BF">
      <w:pPr>
        <w:pStyle w:val="ListParagraph"/>
        <w:numPr>
          <w:ilvl w:val="0"/>
          <w:numId w:val="10"/>
        </w:numPr>
        <w:tabs>
          <w:tab w:val="num" w:pos="450"/>
        </w:tabs>
        <w:spacing w:before="240"/>
        <w:outlineLvl w:val="2"/>
        <w:rPr>
          <w:rFonts w:ascii="Arial" w:eastAsia="Calibri" w:hAnsi="Arial" w:cs="Arial"/>
          <w:b/>
          <w:bCs/>
          <w:sz w:val="24"/>
          <w:u w:val="single"/>
        </w:rPr>
      </w:pPr>
      <w:bookmarkStart w:id="84" w:name="_Toc132315784"/>
      <w:r w:rsidRPr="00AF113E">
        <w:rPr>
          <w:rFonts w:ascii="Arial" w:hAnsi="Arial" w:cs="Arial"/>
          <w:b/>
          <w:bCs/>
          <w:sz w:val="24"/>
          <w:u w:val="single"/>
        </w:rPr>
        <w:t>Annualized Cost to Federal Government</w:t>
      </w:r>
      <w:bookmarkEnd w:id="84"/>
    </w:p>
    <w:p w:rsidR="009B4B7F" w:rsidRPr="00AF113E" w:rsidP="008D4691" w14:paraId="2F90A179"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120"/>
        <w:rPr>
          <w:rFonts w:eastAsia="Calibri"/>
          <w:color w:val="000000" w:themeColor="text1"/>
          <w:sz w:val="24"/>
        </w:rPr>
      </w:pPr>
      <w:r w:rsidRPr="00AF113E">
        <w:rPr>
          <w:rFonts w:eastAsia="Calibri"/>
          <w:color w:val="000000" w:themeColor="text1"/>
          <w:sz w:val="24"/>
        </w:rPr>
        <w:t xml:space="preserve">The total estimated cost of this data collection and evaluation for the contractors is </w:t>
      </w:r>
      <w:bookmarkStart w:id="85" w:name="OLE_LINK9"/>
      <w:r w:rsidRPr="00AF113E">
        <w:rPr>
          <w:rFonts w:eastAsia="Calibri"/>
          <w:color w:val="000000" w:themeColor="text1"/>
          <w:sz w:val="24"/>
        </w:rPr>
        <w:t xml:space="preserve">$7,348,769. </w:t>
      </w:r>
      <w:bookmarkEnd w:id="85"/>
      <w:r w:rsidRPr="00AF113E">
        <w:rPr>
          <w:rFonts w:eastAsia="Calibri"/>
          <w:color w:val="000000" w:themeColor="text1"/>
          <w:sz w:val="24"/>
        </w:rPr>
        <w:t>The contract spans a 48-month project period and represents an annual cost of $1,837,192. </w:t>
      </w:r>
    </w:p>
    <w:p w:rsidR="009B4B7F" w:rsidRPr="00AF113E" w:rsidP="008D4691" w14:paraId="5A8F5DBF"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eastAsia="Calibri"/>
          <w:b/>
          <w:bCs/>
          <w:color w:val="000000" w:themeColor="text1"/>
          <w:sz w:val="24"/>
        </w:rPr>
      </w:pPr>
    </w:p>
    <w:p w:rsidR="009B4B7F" w:rsidRPr="00AF113E" w:rsidP="008D4691" w14:paraId="490C4A78"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120"/>
        <w:rPr>
          <w:rFonts w:eastAsia="Calibri"/>
          <w:color w:val="000000" w:themeColor="text1"/>
          <w:sz w:val="24"/>
        </w:rPr>
      </w:pPr>
      <w:r w:rsidRPr="00AF113E">
        <w:rPr>
          <w:rFonts w:eastAsia="Calibri"/>
          <w:color w:val="000000" w:themeColor="text1"/>
          <w:sz w:val="24"/>
        </w:rPr>
        <w:t>The costs associated with the data collection and evaluation activities for the project include the contractor project development costs and project management costs, as well as the costs to develop provider resiliency program evaluation questions and methodology; to develop an evaluation plan; to develop data collection instruments; to conduct information collection, data development, and coding procedures; to conduct data analysis; and reporting.</w:t>
      </w:r>
    </w:p>
    <w:p w:rsidR="009B4B7F" w:rsidRPr="00AF113E" w:rsidP="008D4691" w14:paraId="7791AE83" w14:textId="77777777">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eastAsia="Calibri"/>
          <w:color w:val="000000" w:themeColor="text1"/>
          <w:sz w:val="24"/>
        </w:rPr>
      </w:pPr>
    </w:p>
    <w:p w:rsidR="009B4B7F" w:rsidRPr="00AF113E" w:rsidP="008D4691" w14:paraId="29351FAB" w14:textId="6113A39C">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rPr>
          <w:rFonts w:eastAsia="Calibri"/>
          <w:color w:val="000000" w:themeColor="text1"/>
          <w:sz w:val="24"/>
        </w:rPr>
      </w:pPr>
      <w:r w:rsidRPr="00AF113E">
        <w:rPr>
          <w:rFonts w:eastAsia="Calibri"/>
          <w:color w:val="000000" w:themeColor="text1"/>
          <w:sz w:val="24"/>
        </w:rPr>
        <w:t xml:space="preserve">In addition, the cost to the government includes the salaries of the HRSA staff </w:t>
      </w:r>
      <w:r w:rsidRPr="00AF113E" w:rsidR="322590C0">
        <w:rPr>
          <w:rFonts w:eastAsia="Calibri"/>
          <w:color w:val="000000" w:themeColor="text1"/>
          <w:sz w:val="24"/>
        </w:rPr>
        <w:t xml:space="preserve">(Exhibit 4) </w:t>
      </w:r>
      <w:r w:rsidRPr="00AF113E">
        <w:rPr>
          <w:rFonts w:eastAsia="Calibri"/>
          <w:color w:val="000000" w:themeColor="text1"/>
          <w:sz w:val="24"/>
        </w:rPr>
        <w:t xml:space="preserve">who: </w:t>
      </w:r>
    </w:p>
    <w:p w:rsidR="009B4B7F" w:rsidRPr="00AF113E" w:rsidP="008D4691" w14:paraId="0893008B" w14:textId="29E14E0B">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rPr>
          <w:rFonts w:eastAsia="Calibri"/>
          <w:color w:val="000000" w:themeColor="text1"/>
          <w:sz w:val="24"/>
        </w:rPr>
      </w:pPr>
      <w:r w:rsidRPr="00AF113E">
        <w:rPr>
          <w:rFonts w:eastAsia="Calibri"/>
          <w:color w:val="000000" w:themeColor="text1"/>
          <w:sz w:val="24"/>
        </w:rPr>
        <w:t xml:space="preserve">1) determine the content of the data collection instruments, </w:t>
      </w:r>
    </w:p>
    <w:p w:rsidR="009B4B7F" w:rsidRPr="00AF113E" w:rsidP="008D4691" w14:paraId="42AA13F5" w14:textId="643EA972">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rPr>
          <w:rFonts w:eastAsia="Calibri"/>
          <w:color w:val="000000" w:themeColor="text1"/>
          <w:sz w:val="24"/>
        </w:rPr>
      </w:pPr>
      <w:r w:rsidRPr="00AF113E">
        <w:rPr>
          <w:rFonts w:eastAsia="Calibri"/>
          <w:color w:val="000000" w:themeColor="text1"/>
          <w:sz w:val="24"/>
        </w:rPr>
        <w:t xml:space="preserve">2) oversee the scope of work conducted under the contract, and </w:t>
      </w:r>
    </w:p>
    <w:p w:rsidR="009B4B7F" w:rsidRPr="00AF113E" w:rsidP="008D4691" w14:paraId="2AE0DE63" w14:textId="411BC1BC">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rPr>
          <w:rFonts w:eastAsia="Calibri"/>
          <w:color w:val="000000" w:themeColor="text1"/>
          <w:sz w:val="24"/>
        </w:rPr>
      </w:pPr>
      <w:r w:rsidRPr="00AF113E">
        <w:rPr>
          <w:rFonts w:eastAsia="Calibri"/>
          <w:color w:val="000000" w:themeColor="text1"/>
          <w:sz w:val="24"/>
        </w:rPr>
        <w:t xml:space="preserve">3) assist in </w:t>
      </w:r>
      <w:r w:rsidRPr="00AF113E" w:rsidR="6A81B072">
        <w:rPr>
          <w:rFonts w:eastAsia="Calibri"/>
          <w:color w:val="000000" w:themeColor="text1"/>
          <w:sz w:val="24"/>
        </w:rPr>
        <w:t>analyzing</w:t>
      </w:r>
      <w:r w:rsidRPr="00AF113E">
        <w:rPr>
          <w:rFonts w:eastAsia="Calibri"/>
          <w:color w:val="000000" w:themeColor="text1"/>
          <w:sz w:val="24"/>
        </w:rPr>
        <w:t xml:space="preserve"> the results and recommend changes in questionnaire wording. </w:t>
      </w:r>
    </w:p>
    <w:p w:rsidR="009B4B7F" w:rsidRPr="00AF113E" w:rsidP="008D4691" w14:paraId="0FC04D1E" w14:textId="3924354A">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rPr>
          <w:rFonts w:eastAsia="Calibri"/>
          <w:color w:val="000000" w:themeColor="text1"/>
          <w:sz w:val="24"/>
        </w:rPr>
      </w:pPr>
      <w:r w:rsidRPr="00AF113E">
        <w:rPr>
          <w:rFonts w:eastAsia="Calibri"/>
          <w:color w:val="000000" w:themeColor="text1"/>
          <w:sz w:val="24"/>
        </w:rPr>
        <w:t xml:space="preserve">There are no equipment or overhead costs. The only cost to the </w:t>
      </w:r>
      <w:r w:rsidR="00207DDC">
        <w:rPr>
          <w:rFonts w:eastAsia="Calibri"/>
          <w:color w:val="000000" w:themeColor="text1"/>
          <w:sz w:val="24"/>
        </w:rPr>
        <w:t>F</w:t>
      </w:r>
      <w:r w:rsidRPr="00AF113E" w:rsidR="00207DDC">
        <w:rPr>
          <w:rFonts w:eastAsia="Calibri"/>
          <w:color w:val="000000" w:themeColor="text1"/>
          <w:sz w:val="24"/>
        </w:rPr>
        <w:t xml:space="preserve">ederal </w:t>
      </w:r>
      <w:r w:rsidR="00207DDC">
        <w:rPr>
          <w:rFonts w:eastAsia="Calibri"/>
          <w:color w:val="000000" w:themeColor="text1"/>
          <w:sz w:val="24"/>
        </w:rPr>
        <w:t>G</w:t>
      </w:r>
      <w:r w:rsidRPr="00AF113E" w:rsidR="00207DDC">
        <w:rPr>
          <w:rFonts w:eastAsia="Calibri"/>
          <w:color w:val="000000" w:themeColor="text1"/>
          <w:sz w:val="24"/>
        </w:rPr>
        <w:t xml:space="preserve">overnment </w:t>
      </w:r>
      <w:r w:rsidRPr="00AF113E">
        <w:rPr>
          <w:rFonts w:eastAsia="Calibri"/>
          <w:color w:val="000000" w:themeColor="text1"/>
          <w:sz w:val="24"/>
        </w:rPr>
        <w:t>will be the salary of HRSA staff and funding for the contractor (NORC) to support the development of the study design, data collection, analysis of results, and associated tasks.</w:t>
      </w:r>
    </w:p>
    <w:p w:rsidR="009B4B7F" w:rsidRPr="00AF113E" w:rsidP="008D4691" w14:paraId="5F5B2082" w14:textId="3D1D3804">
      <w:pPr>
        <w:keepNext/>
        <w:keepLines/>
        <w:widowControl/>
        <w:pBdr>
          <w:top w:val="single" w:sz="4" w:space="5" w:color="BFB6AC"/>
          <w:bottom w:val="single" w:sz="4" w:space="3" w:color="BFB6AC"/>
        </w:pBdr>
        <w:tabs>
          <w:tab w:val="left" w:pos="1224"/>
        </w:tabs>
        <w:autoSpaceDE/>
        <w:autoSpaceDN/>
        <w:adjustRightInd/>
        <w:spacing w:before="320" w:after="120"/>
        <w:ind w:left="1224" w:hanging="1224"/>
        <w:rPr>
          <w:rFonts w:ascii="Arial" w:hAnsi="Arial" w:cs="Arial"/>
          <w:b/>
          <w:color w:val="000000" w:themeColor="text1"/>
          <w:sz w:val="22"/>
        </w:rPr>
      </w:pPr>
      <w:bookmarkStart w:id="86" w:name="_Toc132305121"/>
      <w:bookmarkStart w:id="87" w:name="_Toc136853121"/>
      <w:r w:rsidRPr="00AF113E">
        <w:rPr>
          <w:rFonts w:ascii="Arial" w:hAnsi="Arial" w:cs="Arial"/>
          <w:b/>
          <w:color w:val="000000" w:themeColor="text1"/>
          <w:sz w:val="22"/>
        </w:rPr>
        <w:t xml:space="preserve">Exhibit </w:t>
      </w:r>
      <w:r w:rsidR="004A4F23">
        <w:rPr>
          <w:rFonts w:ascii="Arial" w:hAnsi="Arial" w:cs="Arial"/>
          <w:b/>
          <w:color w:val="000000" w:themeColor="text1"/>
          <w:sz w:val="22"/>
        </w:rPr>
        <w:t>7</w:t>
      </w:r>
      <w:r w:rsidRPr="00AF113E">
        <w:rPr>
          <w:rFonts w:ascii="Arial" w:hAnsi="Arial" w:cs="Arial"/>
          <w:b/>
          <w:color w:val="000000" w:themeColor="text1"/>
          <w:sz w:val="22"/>
        </w:rPr>
        <w:t>.</w:t>
      </w:r>
      <w:r w:rsidRPr="00AF113E">
        <w:rPr>
          <w:rFonts w:ascii="Arial" w:hAnsi="Arial" w:cs="Arial"/>
          <w:b/>
          <w:color w:val="000000" w:themeColor="text1"/>
          <w:sz w:val="22"/>
        </w:rPr>
        <w:tab/>
        <w:t>Estimated Government Staff Costs</w:t>
      </w:r>
      <w:bookmarkEnd w:id="86"/>
      <w:bookmarkEnd w:id="87"/>
    </w:p>
    <w:tbl>
      <w:tblPr>
        <w:tblW w:w="9352" w:type="dxa"/>
        <w:tblLayout w:type="fixed"/>
        <w:tblLook w:val="04A0"/>
      </w:tblPr>
      <w:tblGrid>
        <w:gridCol w:w="3772"/>
        <w:gridCol w:w="1890"/>
        <w:gridCol w:w="1710"/>
        <w:gridCol w:w="1980"/>
      </w:tblGrid>
      <w:tr w14:paraId="71F1B771" w14:textId="77777777" w:rsidTr="004710BB">
        <w:tblPrEx>
          <w:tblW w:w="9352" w:type="dxa"/>
          <w:tblLayout w:type="fixed"/>
          <w:tblLook w:val="04A0"/>
        </w:tblPrEx>
        <w:trPr>
          <w:trHeight w:val="300"/>
        </w:trPr>
        <w:tc>
          <w:tcPr>
            <w:tcW w:w="377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9B4B7F" w:rsidRPr="00AF113E" w:rsidP="008D4691" w14:paraId="45FB064D" w14:textId="77777777">
            <w:pPr>
              <w:ind w:right="300"/>
              <w:rPr>
                <w:rFonts w:ascii="Arial" w:eastAsia="Calibri" w:hAnsi="Arial" w:cs="Arial"/>
                <w:szCs w:val="20"/>
              </w:rPr>
            </w:pPr>
            <w:r w:rsidRPr="00AF113E">
              <w:rPr>
                <w:rFonts w:ascii="Arial" w:eastAsia="Calibri" w:hAnsi="Arial" w:cs="Arial"/>
                <w:b/>
                <w:bCs/>
                <w:szCs w:val="20"/>
              </w:rPr>
              <w:t>Type of Federal Program Staff</w:t>
            </w:r>
          </w:p>
        </w:tc>
        <w:tc>
          <w:tcPr>
            <w:tcW w:w="1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9B4B7F" w:rsidRPr="00AF113E" w:rsidP="008D4691" w14:paraId="4A2D811A" w14:textId="77777777">
            <w:pPr>
              <w:rPr>
                <w:rFonts w:ascii="Arial" w:eastAsia="Calibri" w:hAnsi="Arial" w:cs="Arial"/>
                <w:szCs w:val="20"/>
              </w:rPr>
            </w:pPr>
            <w:r w:rsidRPr="00AF113E">
              <w:rPr>
                <w:rFonts w:ascii="Arial" w:eastAsia="Calibri" w:hAnsi="Arial" w:cs="Arial"/>
                <w:b/>
                <w:bCs/>
                <w:szCs w:val="20"/>
              </w:rPr>
              <w:t>Average Total Annual Burden Hours</w:t>
            </w:r>
          </w:p>
        </w:tc>
        <w:tc>
          <w:tcPr>
            <w:tcW w:w="17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9B4B7F" w:rsidRPr="00AF113E" w:rsidP="008D4691" w14:paraId="4EBEA713" w14:textId="77777777">
            <w:pPr>
              <w:rPr>
                <w:rFonts w:ascii="Arial" w:eastAsia="Calibri" w:hAnsi="Arial" w:cs="Arial"/>
                <w:szCs w:val="20"/>
              </w:rPr>
            </w:pPr>
            <w:r w:rsidRPr="00AF113E">
              <w:rPr>
                <w:rFonts w:ascii="Arial" w:eastAsia="Calibri" w:hAnsi="Arial" w:cs="Arial"/>
                <w:b/>
                <w:bCs/>
                <w:szCs w:val="20"/>
              </w:rPr>
              <w:t>Hourly Wage Rate*</w:t>
            </w:r>
          </w:p>
        </w:tc>
        <w:tc>
          <w:tcPr>
            <w:tcW w:w="198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rsidR="009B4B7F" w:rsidRPr="00AF113E" w:rsidP="008D4691" w14:paraId="031C5B93" w14:textId="77777777">
            <w:pPr>
              <w:rPr>
                <w:rFonts w:ascii="Arial" w:eastAsia="Calibri" w:hAnsi="Arial" w:cs="Arial"/>
                <w:szCs w:val="20"/>
              </w:rPr>
            </w:pPr>
            <w:r w:rsidRPr="00AF113E">
              <w:rPr>
                <w:rFonts w:ascii="Arial" w:eastAsia="Calibri" w:hAnsi="Arial" w:cs="Arial"/>
                <w:b/>
                <w:bCs/>
                <w:szCs w:val="20"/>
              </w:rPr>
              <w:t>Total Respondent Costs</w:t>
            </w:r>
          </w:p>
        </w:tc>
      </w:tr>
      <w:tr w14:paraId="21EE06E0" w14:textId="77777777" w:rsidTr="004710BB">
        <w:tblPrEx>
          <w:tblW w:w="9352" w:type="dxa"/>
          <w:tblLayout w:type="fixed"/>
          <w:tblLook w:val="04A0"/>
        </w:tblPrEx>
        <w:trPr>
          <w:trHeight w:val="300"/>
        </w:trPr>
        <w:tc>
          <w:tcPr>
            <w:tcW w:w="3772" w:type="dxa"/>
            <w:tcBorders>
              <w:top w:val="single" w:sz="6" w:space="0" w:color="auto"/>
              <w:left w:val="single" w:sz="6" w:space="0" w:color="auto"/>
              <w:bottom w:val="single" w:sz="6" w:space="0" w:color="auto"/>
              <w:right w:val="single" w:sz="6" w:space="0" w:color="auto"/>
            </w:tcBorders>
            <w:tcMar>
              <w:left w:w="105" w:type="dxa"/>
              <w:right w:w="105" w:type="dxa"/>
            </w:tcMar>
          </w:tcPr>
          <w:p w:rsidR="009B4B7F" w:rsidRPr="00AF113E" w:rsidP="008D4691" w14:paraId="61176E3A" w14:textId="77777777">
            <w:pPr>
              <w:rPr>
                <w:rFonts w:ascii="Arial" w:eastAsia="Calibri" w:hAnsi="Arial" w:cs="Arial"/>
                <w:szCs w:val="20"/>
              </w:rPr>
            </w:pPr>
            <w:bookmarkStart w:id="88" w:name="_Hlk130414173"/>
            <w:bookmarkStart w:id="89" w:name="_Hlk130406839"/>
            <w:r w:rsidRPr="00AF113E">
              <w:rPr>
                <w:rFonts w:ascii="Arial" w:eastAsia="Calibri" w:hAnsi="Arial" w:cs="Arial"/>
                <w:szCs w:val="20"/>
              </w:rPr>
              <w:t>Public Health Analyst GS-013, Step 5 average</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B4B7F" w:rsidRPr="00AF113E" w:rsidP="008D4691" w14:paraId="5AEC8182" w14:textId="77777777">
            <w:pPr>
              <w:jc w:val="right"/>
              <w:rPr>
                <w:rFonts w:ascii="Arial" w:eastAsia="Calibri" w:hAnsi="Arial" w:cs="Arial"/>
                <w:szCs w:val="20"/>
              </w:rPr>
            </w:pPr>
            <w:r w:rsidRPr="00AF113E">
              <w:rPr>
                <w:rFonts w:ascii="Arial" w:eastAsia="Calibri" w:hAnsi="Arial" w:cs="Arial"/>
                <w:szCs w:val="20"/>
              </w:rPr>
              <w:t>520 (0.25 FTE)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B4B7F" w:rsidRPr="00AF113E" w:rsidP="008D4691" w14:paraId="3E313B48" w14:textId="2476020B">
            <w:pPr>
              <w:jc w:val="right"/>
              <w:rPr>
                <w:rFonts w:ascii="Arial" w:eastAsia="Calibri" w:hAnsi="Arial" w:cs="Arial"/>
                <w:szCs w:val="20"/>
              </w:rPr>
            </w:pPr>
            <w:r w:rsidRPr="00AF113E">
              <w:rPr>
                <w:rFonts w:ascii="Arial" w:eastAsia="Calibri" w:hAnsi="Arial" w:cs="Arial"/>
                <w:szCs w:val="20"/>
              </w:rPr>
              <w:t>$</w:t>
            </w:r>
            <w:r>
              <w:rPr>
                <w:rFonts w:ascii="Arial" w:eastAsia="Calibri" w:hAnsi="Arial" w:cs="Arial"/>
                <w:szCs w:val="20"/>
              </w:rPr>
              <w:t>91.25</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D56F2" w:rsidRPr="00AF113E" w:rsidP="008D4691" w14:paraId="6EAACEFD" w14:textId="77777777">
            <w:pPr>
              <w:tabs>
                <w:tab w:val="left" w:pos="1263"/>
              </w:tabs>
              <w:jc w:val="right"/>
              <w:rPr>
                <w:rFonts w:ascii="Arial" w:eastAsia="Calibri" w:hAnsi="Arial" w:cs="Arial"/>
                <w:szCs w:val="20"/>
              </w:rPr>
            </w:pPr>
            <w:r w:rsidRPr="00AF113E">
              <w:rPr>
                <w:rFonts w:ascii="Arial" w:eastAsia="Calibri" w:hAnsi="Arial" w:cs="Arial"/>
                <w:szCs w:val="20"/>
              </w:rPr>
              <w:tab/>
            </w:r>
          </w:p>
          <w:p w:rsidR="009B4B7F" w:rsidRPr="00AF113E" w:rsidP="008D4691" w14:paraId="27EF49C6" w14:textId="32568A10">
            <w:pPr>
              <w:tabs>
                <w:tab w:val="left" w:pos="1263"/>
              </w:tabs>
              <w:jc w:val="right"/>
              <w:rPr>
                <w:rFonts w:ascii="Arial" w:eastAsia="Calibri" w:hAnsi="Arial" w:cs="Arial"/>
                <w:szCs w:val="20"/>
              </w:rPr>
            </w:pPr>
            <w:r w:rsidRPr="00AF113E">
              <w:rPr>
                <w:rFonts w:ascii="Arial" w:eastAsia="Calibri" w:hAnsi="Arial" w:cs="Arial"/>
                <w:szCs w:val="20"/>
              </w:rPr>
              <w:t>$</w:t>
            </w:r>
            <w:r>
              <w:rPr>
                <w:rFonts w:ascii="Arial" w:eastAsia="Calibri" w:hAnsi="Arial" w:cs="Arial"/>
                <w:szCs w:val="20"/>
              </w:rPr>
              <w:t>47,450.00</w:t>
            </w:r>
          </w:p>
        </w:tc>
      </w:tr>
      <w:tr w14:paraId="4B9659BB" w14:textId="77777777" w:rsidTr="004710BB">
        <w:tblPrEx>
          <w:tblW w:w="9352" w:type="dxa"/>
          <w:tblLayout w:type="fixed"/>
          <w:tblLook w:val="04A0"/>
        </w:tblPrEx>
        <w:trPr>
          <w:trHeight w:val="300"/>
        </w:trPr>
        <w:tc>
          <w:tcPr>
            <w:tcW w:w="3772" w:type="dxa"/>
            <w:tcBorders>
              <w:top w:val="single" w:sz="6" w:space="0" w:color="auto"/>
              <w:left w:val="single" w:sz="6" w:space="0" w:color="auto"/>
              <w:bottom w:val="single" w:sz="6" w:space="0" w:color="auto"/>
              <w:right w:val="single" w:sz="6" w:space="0" w:color="auto"/>
            </w:tcBorders>
            <w:tcMar>
              <w:left w:w="105" w:type="dxa"/>
              <w:right w:w="105" w:type="dxa"/>
            </w:tcMar>
          </w:tcPr>
          <w:p w:rsidR="009B4B7F" w:rsidRPr="00AF113E" w:rsidP="008D4691" w14:paraId="438A96F7" w14:textId="77777777">
            <w:pPr>
              <w:rPr>
                <w:rFonts w:ascii="Arial" w:eastAsia="Calibri" w:hAnsi="Arial" w:cs="Arial"/>
                <w:szCs w:val="20"/>
              </w:rPr>
            </w:pPr>
            <w:bookmarkStart w:id="90" w:name="OLE_LINK10"/>
            <w:bookmarkEnd w:id="88"/>
            <w:r w:rsidRPr="00AF113E">
              <w:rPr>
                <w:rFonts w:ascii="Arial" w:eastAsia="Calibri" w:hAnsi="Arial" w:cs="Arial"/>
                <w:szCs w:val="20"/>
              </w:rPr>
              <w:t>Public Health Analyst GS-013, Step 5 average</w:t>
            </w:r>
            <w:bookmarkEnd w:id="90"/>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B4B7F" w:rsidRPr="00AF113E" w:rsidP="008D4691" w14:paraId="36CE6888" w14:textId="77777777">
            <w:pPr>
              <w:jc w:val="right"/>
              <w:rPr>
                <w:rFonts w:ascii="Arial" w:eastAsia="Calibri" w:hAnsi="Arial" w:cs="Arial"/>
              </w:rPr>
            </w:pPr>
            <w:r w:rsidRPr="00AF113E">
              <w:rPr>
                <w:rFonts w:ascii="Arial" w:eastAsia="Calibri" w:hAnsi="Arial" w:cs="Arial"/>
              </w:rPr>
              <w:t>208 (0.10 FTE)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B4B7F" w:rsidRPr="00AF113E" w:rsidP="008D4691" w14:paraId="278D0B57" w14:textId="3CFB4FF8">
            <w:pPr>
              <w:jc w:val="right"/>
              <w:rPr>
                <w:rFonts w:ascii="Arial" w:eastAsia="Calibri" w:hAnsi="Arial" w:cs="Arial"/>
                <w:szCs w:val="20"/>
              </w:rPr>
            </w:pPr>
            <w:r w:rsidRPr="00AF113E">
              <w:rPr>
                <w:rFonts w:ascii="Arial" w:eastAsia="Calibri" w:hAnsi="Arial" w:cs="Arial"/>
                <w:szCs w:val="20"/>
              </w:rPr>
              <w:t>$</w:t>
            </w:r>
            <w:r>
              <w:rPr>
                <w:rFonts w:ascii="Arial" w:eastAsia="Calibri" w:hAnsi="Arial" w:cs="Arial"/>
                <w:szCs w:val="20"/>
              </w:rPr>
              <w:t>91.25</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D56F2" w:rsidRPr="00AF113E" w:rsidP="008D4691" w14:paraId="4ED1B71C" w14:textId="77777777">
            <w:pPr>
              <w:tabs>
                <w:tab w:val="left" w:pos="1263"/>
              </w:tabs>
              <w:jc w:val="right"/>
              <w:rPr>
                <w:rFonts w:ascii="Arial" w:eastAsia="Calibri" w:hAnsi="Arial" w:cs="Arial"/>
                <w:szCs w:val="20"/>
              </w:rPr>
            </w:pPr>
            <w:r w:rsidRPr="00AF113E">
              <w:rPr>
                <w:rFonts w:ascii="Arial" w:eastAsia="Calibri" w:hAnsi="Arial" w:cs="Arial"/>
                <w:szCs w:val="20"/>
              </w:rPr>
              <w:tab/>
            </w:r>
          </w:p>
          <w:p w:rsidR="009B4B7F" w:rsidRPr="00AF113E" w:rsidP="008D4691" w14:paraId="2BA74888" w14:textId="31ABAC03">
            <w:pPr>
              <w:tabs>
                <w:tab w:val="left" w:pos="1263"/>
              </w:tabs>
              <w:jc w:val="right"/>
              <w:rPr>
                <w:rFonts w:ascii="Arial" w:eastAsia="Calibri" w:hAnsi="Arial" w:cs="Arial"/>
                <w:szCs w:val="20"/>
              </w:rPr>
            </w:pPr>
            <w:r w:rsidRPr="00AF113E">
              <w:rPr>
                <w:rFonts w:ascii="Arial" w:eastAsia="Calibri" w:hAnsi="Arial" w:cs="Arial"/>
                <w:szCs w:val="20"/>
              </w:rPr>
              <w:t>$</w:t>
            </w:r>
            <w:r>
              <w:rPr>
                <w:rFonts w:ascii="Arial" w:eastAsia="Calibri" w:hAnsi="Arial" w:cs="Arial"/>
                <w:szCs w:val="20"/>
              </w:rPr>
              <w:t>18,980.00</w:t>
            </w:r>
          </w:p>
        </w:tc>
      </w:tr>
      <w:tr w14:paraId="729595DB" w14:textId="77777777" w:rsidTr="004710BB">
        <w:tblPrEx>
          <w:tblW w:w="9352" w:type="dxa"/>
          <w:tblLayout w:type="fixed"/>
          <w:tblLook w:val="04A0"/>
        </w:tblPrEx>
        <w:trPr>
          <w:trHeight w:val="300"/>
        </w:trPr>
        <w:tc>
          <w:tcPr>
            <w:tcW w:w="3772" w:type="dxa"/>
            <w:tcBorders>
              <w:top w:val="single" w:sz="6" w:space="0" w:color="auto"/>
              <w:left w:val="single" w:sz="6" w:space="0" w:color="auto"/>
              <w:bottom w:val="single" w:sz="6" w:space="0" w:color="auto"/>
              <w:right w:val="single" w:sz="6" w:space="0" w:color="auto"/>
            </w:tcBorders>
            <w:tcMar>
              <w:left w:w="105" w:type="dxa"/>
              <w:right w:w="105" w:type="dxa"/>
            </w:tcMar>
          </w:tcPr>
          <w:p w:rsidR="009B4B7F" w:rsidRPr="00AF113E" w:rsidP="008D4691" w14:paraId="61FD29FB" w14:textId="77777777">
            <w:pPr>
              <w:rPr>
                <w:rFonts w:ascii="Arial" w:eastAsia="Calibri" w:hAnsi="Arial" w:cs="Arial"/>
                <w:szCs w:val="20"/>
              </w:rPr>
            </w:pPr>
            <w:r w:rsidRPr="00AF113E">
              <w:rPr>
                <w:rFonts w:ascii="Arial" w:eastAsia="Calibri" w:hAnsi="Arial" w:cs="Arial"/>
                <w:szCs w:val="20"/>
              </w:rPr>
              <w:t>Public Health Analyst GS-013, Step 5 average</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B4B7F" w:rsidRPr="00AF113E" w:rsidP="008D4691" w14:paraId="48407439" w14:textId="77777777">
            <w:pPr>
              <w:jc w:val="right"/>
              <w:rPr>
                <w:rFonts w:ascii="Arial" w:eastAsia="Calibri" w:hAnsi="Arial" w:cs="Arial"/>
              </w:rPr>
            </w:pPr>
            <w:r w:rsidRPr="00AF113E">
              <w:rPr>
                <w:rFonts w:ascii="Arial" w:eastAsia="Calibri" w:hAnsi="Arial" w:cs="Arial"/>
              </w:rPr>
              <w:t>104 (0.05 FTE)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B4B7F" w:rsidRPr="00AF113E" w:rsidP="008D4691" w14:paraId="6BB79A14" w14:textId="21F2ADF5">
            <w:pPr>
              <w:jc w:val="right"/>
              <w:rPr>
                <w:rFonts w:ascii="Arial" w:eastAsia="Calibri" w:hAnsi="Arial" w:cs="Arial"/>
                <w:szCs w:val="20"/>
              </w:rPr>
            </w:pPr>
            <w:r w:rsidRPr="00AF113E">
              <w:rPr>
                <w:rFonts w:ascii="Arial" w:eastAsia="Calibri" w:hAnsi="Arial" w:cs="Arial"/>
                <w:szCs w:val="20"/>
              </w:rPr>
              <w:t>$</w:t>
            </w:r>
            <w:r>
              <w:rPr>
                <w:rFonts w:ascii="Arial" w:eastAsia="Calibri" w:hAnsi="Arial" w:cs="Arial"/>
                <w:szCs w:val="20"/>
              </w:rPr>
              <w:t>91.25</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D56F2" w:rsidRPr="00AF113E" w:rsidP="008D4691" w14:paraId="22CD4A73" w14:textId="77777777">
            <w:pPr>
              <w:tabs>
                <w:tab w:val="left" w:pos="1263"/>
              </w:tabs>
              <w:jc w:val="right"/>
              <w:rPr>
                <w:rFonts w:ascii="Arial" w:eastAsia="Calibri" w:hAnsi="Arial" w:cs="Arial"/>
                <w:szCs w:val="20"/>
              </w:rPr>
            </w:pPr>
            <w:r w:rsidRPr="00AF113E">
              <w:rPr>
                <w:rFonts w:ascii="Arial" w:eastAsia="Calibri" w:hAnsi="Arial" w:cs="Arial"/>
                <w:szCs w:val="20"/>
              </w:rPr>
              <w:tab/>
            </w:r>
          </w:p>
          <w:p w:rsidR="009B4B7F" w:rsidRPr="00AF113E" w:rsidP="008D4691" w14:paraId="518EE936" w14:textId="4DBE4F54">
            <w:pPr>
              <w:tabs>
                <w:tab w:val="left" w:pos="1263"/>
              </w:tabs>
              <w:jc w:val="right"/>
              <w:rPr>
                <w:rFonts w:ascii="Arial" w:eastAsia="Calibri" w:hAnsi="Arial" w:cs="Arial"/>
                <w:szCs w:val="20"/>
              </w:rPr>
            </w:pPr>
            <w:r w:rsidRPr="00AF113E">
              <w:rPr>
                <w:rFonts w:ascii="Arial" w:eastAsia="Calibri" w:hAnsi="Arial" w:cs="Arial"/>
                <w:szCs w:val="20"/>
              </w:rPr>
              <w:t>$</w:t>
            </w:r>
            <w:r>
              <w:rPr>
                <w:rFonts w:ascii="Arial" w:eastAsia="Calibri" w:hAnsi="Arial" w:cs="Arial"/>
                <w:szCs w:val="20"/>
              </w:rPr>
              <w:t>9,490.00</w:t>
            </w:r>
          </w:p>
        </w:tc>
      </w:tr>
      <w:tr w14:paraId="055EC761" w14:textId="77777777" w:rsidTr="004710BB">
        <w:tblPrEx>
          <w:tblW w:w="9352" w:type="dxa"/>
          <w:tblLayout w:type="fixed"/>
          <w:tblLook w:val="04A0"/>
        </w:tblPrEx>
        <w:trPr>
          <w:trHeight w:val="300"/>
        </w:trPr>
        <w:tc>
          <w:tcPr>
            <w:tcW w:w="3772" w:type="dxa"/>
            <w:tcBorders>
              <w:top w:val="single" w:sz="6" w:space="0" w:color="auto"/>
              <w:left w:val="single" w:sz="6" w:space="0" w:color="auto"/>
              <w:bottom w:val="single" w:sz="6" w:space="0" w:color="auto"/>
              <w:right w:val="single" w:sz="6" w:space="0" w:color="auto"/>
            </w:tcBorders>
            <w:tcMar>
              <w:left w:w="105" w:type="dxa"/>
              <w:right w:w="105" w:type="dxa"/>
            </w:tcMar>
          </w:tcPr>
          <w:p w:rsidR="009B4B7F" w:rsidRPr="00AF113E" w:rsidP="008D4691" w14:paraId="6FA2D935" w14:textId="77777777">
            <w:pPr>
              <w:rPr>
                <w:rFonts w:ascii="Arial" w:eastAsia="Calibri" w:hAnsi="Arial" w:cs="Arial"/>
                <w:szCs w:val="20"/>
              </w:rPr>
            </w:pPr>
            <w:r w:rsidRPr="00AF113E">
              <w:rPr>
                <w:rFonts w:ascii="Arial" w:eastAsia="Calibri" w:hAnsi="Arial" w:cs="Arial"/>
                <w:szCs w:val="20"/>
              </w:rPr>
              <w:t>Public Health Analyst GS-013, Step 5 average</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B4B7F" w:rsidRPr="00AF113E" w:rsidP="008D4691" w14:paraId="5573C0C3" w14:textId="77777777">
            <w:pPr>
              <w:jc w:val="right"/>
              <w:rPr>
                <w:rFonts w:ascii="Arial" w:eastAsia="Calibri" w:hAnsi="Arial" w:cs="Arial"/>
              </w:rPr>
            </w:pPr>
            <w:r w:rsidRPr="00AF113E">
              <w:rPr>
                <w:rFonts w:ascii="Arial" w:eastAsia="Calibri" w:hAnsi="Arial" w:cs="Arial"/>
              </w:rPr>
              <w:t>104 (0.05 FTE) </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B4B7F" w:rsidRPr="00AF113E" w:rsidP="008D4691" w14:paraId="54B6D214" w14:textId="18F61E0A">
            <w:pPr>
              <w:jc w:val="right"/>
              <w:rPr>
                <w:rFonts w:ascii="Arial" w:eastAsia="Calibri" w:hAnsi="Arial" w:cs="Arial"/>
                <w:szCs w:val="20"/>
              </w:rPr>
            </w:pPr>
            <w:r w:rsidRPr="00AF113E">
              <w:rPr>
                <w:rFonts w:ascii="Arial" w:eastAsia="Calibri" w:hAnsi="Arial" w:cs="Arial"/>
                <w:szCs w:val="20"/>
              </w:rPr>
              <w:t>$</w:t>
            </w:r>
            <w:r>
              <w:rPr>
                <w:rFonts w:ascii="Arial" w:eastAsia="Calibri" w:hAnsi="Arial" w:cs="Arial"/>
                <w:szCs w:val="20"/>
              </w:rPr>
              <w:t>91.25</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D56F2" w:rsidRPr="00AF113E" w:rsidP="008D4691" w14:paraId="53FBD7F1" w14:textId="77777777">
            <w:pPr>
              <w:tabs>
                <w:tab w:val="left" w:pos="1263"/>
              </w:tabs>
              <w:jc w:val="right"/>
              <w:rPr>
                <w:rFonts w:ascii="Arial" w:eastAsia="Calibri" w:hAnsi="Arial" w:cs="Arial"/>
              </w:rPr>
            </w:pPr>
            <w:r w:rsidRPr="00AF113E">
              <w:rPr>
                <w:rFonts w:ascii="Arial" w:eastAsia="Calibri" w:hAnsi="Arial" w:cs="Arial"/>
                <w:szCs w:val="20"/>
              </w:rPr>
              <w:tab/>
            </w:r>
          </w:p>
          <w:p w:rsidR="009B4B7F" w:rsidRPr="00AF113E" w:rsidP="008D4691" w14:paraId="76891E5D" w14:textId="1C71C5FC">
            <w:pPr>
              <w:tabs>
                <w:tab w:val="left" w:pos="1263"/>
              </w:tabs>
              <w:jc w:val="right"/>
              <w:rPr>
                <w:rFonts w:ascii="Arial" w:eastAsia="Calibri" w:hAnsi="Arial" w:cs="Arial"/>
              </w:rPr>
            </w:pPr>
            <w:r w:rsidRPr="00AF113E">
              <w:rPr>
                <w:rFonts w:ascii="Arial" w:eastAsia="Calibri" w:hAnsi="Arial" w:cs="Arial"/>
              </w:rPr>
              <w:t>$</w:t>
            </w:r>
            <w:r>
              <w:rPr>
                <w:rFonts w:ascii="Arial" w:eastAsia="Calibri" w:hAnsi="Arial" w:cs="Arial"/>
              </w:rPr>
              <w:t>9,490.00</w:t>
            </w:r>
          </w:p>
        </w:tc>
      </w:tr>
      <w:bookmarkEnd w:id="89"/>
      <w:tr w14:paraId="045EE57A" w14:textId="77777777" w:rsidTr="004710BB">
        <w:tblPrEx>
          <w:tblW w:w="9352" w:type="dxa"/>
          <w:tblLayout w:type="fixed"/>
          <w:tblLook w:val="04A0"/>
        </w:tblPrEx>
        <w:trPr>
          <w:trHeight w:val="300"/>
        </w:trPr>
        <w:tc>
          <w:tcPr>
            <w:tcW w:w="377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B4B7F" w:rsidRPr="00AF113E" w:rsidP="008D4691" w14:paraId="201395CE" w14:textId="77777777">
            <w:pPr>
              <w:rPr>
                <w:rFonts w:ascii="Arial" w:eastAsia="Calibri" w:hAnsi="Arial" w:cs="Arial"/>
                <w:szCs w:val="20"/>
              </w:rPr>
            </w:pPr>
            <w:r w:rsidRPr="00AF113E">
              <w:rPr>
                <w:rFonts w:ascii="Arial" w:eastAsia="Calibri" w:hAnsi="Arial" w:cs="Arial"/>
                <w:b/>
                <w:bCs/>
                <w:szCs w:val="20"/>
              </w:rPr>
              <w:t xml:space="preserve">Total </w:t>
            </w:r>
          </w:p>
        </w:tc>
        <w:tc>
          <w:tcPr>
            <w:tcW w:w="189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B4B7F" w:rsidRPr="00AF113E" w:rsidP="008D4691" w14:paraId="2A66B0D7" w14:textId="77777777">
            <w:pPr>
              <w:jc w:val="right"/>
              <w:rPr>
                <w:rFonts w:ascii="Arial" w:eastAsia="Calibri" w:hAnsi="Arial" w:cs="Arial"/>
                <w:szCs w:val="20"/>
              </w:rPr>
            </w:pP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B4B7F" w:rsidRPr="00AF113E" w:rsidP="008D4691" w14:paraId="409AFA01" w14:textId="77777777">
            <w:pPr>
              <w:jc w:val="right"/>
              <w:rPr>
                <w:rFonts w:ascii="Arial" w:eastAsia="Calibri" w:hAnsi="Arial" w:cs="Arial"/>
                <w:szCs w:val="20"/>
              </w:rPr>
            </w:pP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rsidR="009B4B7F" w:rsidRPr="00AF113E" w:rsidP="008D4691" w14:paraId="1475C04C" w14:textId="1387F2EE">
            <w:pPr>
              <w:jc w:val="right"/>
              <w:rPr>
                <w:rFonts w:ascii="Arial" w:eastAsia="Calibri" w:hAnsi="Arial" w:cs="Arial"/>
                <w:szCs w:val="20"/>
              </w:rPr>
            </w:pPr>
            <w:r w:rsidRPr="00AF113E">
              <w:rPr>
                <w:rFonts w:ascii="Arial" w:eastAsia="Calibri" w:hAnsi="Arial" w:cs="Arial"/>
                <w:szCs w:val="20"/>
              </w:rPr>
              <w:t>$</w:t>
            </w:r>
            <w:r>
              <w:rPr>
                <w:rFonts w:ascii="Arial" w:eastAsia="Calibri" w:hAnsi="Arial" w:cs="Arial"/>
                <w:szCs w:val="20"/>
              </w:rPr>
              <w:t>85,410.00</w:t>
            </w:r>
          </w:p>
        </w:tc>
      </w:tr>
    </w:tbl>
    <w:p w:rsidR="009B4B7F" w:rsidRPr="00AF113E" w:rsidP="008D4691" w14:paraId="47961FD5" w14:textId="77777777">
      <w:pPr>
        <w:tabs>
          <w:tab w:val="left" w:pos="4320"/>
          <w:tab w:val="left" w:pos="6120"/>
          <w:tab w:val="right" w:pos="8280"/>
        </w:tabs>
        <w:rPr>
          <w:rFonts w:eastAsia="Calibri"/>
          <w:szCs w:val="20"/>
        </w:rPr>
      </w:pPr>
      <w:r w:rsidRPr="00AF113E">
        <w:rPr>
          <w:rFonts w:eastAsia="Calibri"/>
          <w:szCs w:val="20"/>
        </w:rPr>
        <w:t>*Wage rate is based on 2023 OPM Pay Schedule for Washington DC area:</w:t>
      </w:r>
    </w:p>
    <w:p w:rsidR="009B4B7F" w:rsidP="008D4691" w14:paraId="65501627" w14:textId="77777777">
      <w:pPr>
        <w:tabs>
          <w:tab w:val="left" w:pos="4320"/>
          <w:tab w:val="left" w:pos="6120"/>
          <w:tab w:val="right" w:pos="8280"/>
        </w:tabs>
        <w:rPr>
          <w:rFonts w:eastAsia="Calibri"/>
          <w:color w:val="0000FF"/>
          <w:szCs w:val="20"/>
          <w:u w:val="single"/>
        </w:rPr>
      </w:pPr>
      <w:hyperlink r:id="rId20" w:history="1">
        <w:r w:rsidRPr="00AF113E" w:rsidR="00007504">
          <w:rPr>
            <w:rFonts w:eastAsia="Calibri"/>
            <w:color w:val="0000FF"/>
            <w:szCs w:val="20"/>
            <w:u w:val="single"/>
          </w:rPr>
          <w:t>https://www.opm.gov/policy-data-oversight/pay-leave/salaries-wag</w:t>
        </w:r>
        <w:r w:rsidRPr="00AF113E" w:rsidR="00007504">
          <w:rPr>
            <w:rFonts w:eastAsia="Calibri"/>
            <w:color w:val="0000FF"/>
            <w:szCs w:val="20"/>
            <w:u w:val="single"/>
          </w:rPr>
          <w:t>e</w:t>
        </w:r>
        <w:r w:rsidRPr="00AF113E" w:rsidR="00007504">
          <w:rPr>
            <w:rFonts w:eastAsia="Calibri"/>
            <w:color w:val="0000FF"/>
            <w:szCs w:val="20"/>
            <w:u w:val="single"/>
          </w:rPr>
          <w:t>s/salary-tables/pdf/2023/DCB_h.pdf</w:t>
        </w:r>
      </w:hyperlink>
    </w:p>
    <w:p w:rsidR="00615CC0" w:rsidRPr="008D4691" w:rsidP="008D4691" w14:paraId="1F3799FB" w14:textId="30775874">
      <w:pPr>
        <w:tabs>
          <w:tab w:val="left" w:pos="4320"/>
          <w:tab w:val="left" w:pos="6120"/>
          <w:tab w:val="right" w:pos="8280"/>
        </w:tabs>
        <w:rPr>
          <w:rFonts w:eastAsia="Calibri"/>
          <w:szCs w:val="20"/>
        </w:rPr>
      </w:pPr>
      <w:r w:rsidRPr="008D4691">
        <w:rPr>
          <w:rFonts w:eastAsia="Calibri"/>
          <w:szCs w:val="20"/>
        </w:rPr>
        <w:t>Rates were adjusted by 1.5 to account for overhead costs.</w:t>
      </w:r>
    </w:p>
    <w:p w:rsidR="009B4B7F" w:rsidRPr="00AF113E" w:rsidP="008D4691" w14:paraId="4C6EC5F6" w14:textId="77777777">
      <w:pPr>
        <w:tabs>
          <w:tab w:val="left" w:pos="4320"/>
          <w:tab w:val="left" w:pos="6120"/>
          <w:tab w:val="right" w:pos="8280"/>
        </w:tabs>
        <w:rPr>
          <w:rFonts w:ascii="Arial" w:eastAsia="Calibri" w:hAnsi="Arial" w:cs="Arial"/>
          <w:szCs w:val="20"/>
        </w:rPr>
      </w:pPr>
    </w:p>
    <w:p w:rsidR="009B4B7F" w:rsidRPr="00AF113E" w:rsidP="008D4691" w14:paraId="50AD4881" w14:textId="5054FA03">
      <w:pPr>
        <w:rPr>
          <w:sz w:val="24"/>
        </w:rPr>
      </w:pPr>
      <w:r w:rsidRPr="00AF113E">
        <w:rPr>
          <w:sz w:val="24"/>
        </w:rPr>
        <w:t>Total (contracts and staff) is $7,405,705.88.</w:t>
      </w:r>
    </w:p>
    <w:p w:rsidR="009B4B7F" w:rsidRPr="00AF113E" w:rsidP="008D4691" w14:paraId="3DD6070D" w14:textId="4AF79F24">
      <w:pPr>
        <w:pStyle w:val="ListParagraph"/>
        <w:numPr>
          <w:ilvl w:val="0"/>
          <w:numId w:val="10"/>
        </w:numPr>
        <w:tabs>
          <w:tab w:val="num" w:pos="180"/>
          <w:tab w:val="left" w:pos="360"/>
        </w:tabs>
        <w:spacing w:before="240"/>
        <w:outlineLvl w:val="2"/>
        <w:rPr>
          <w:rFonts w:ascii="Arial" w:eastAsia="Arial" w:hAnsi="Arial" w:cs="Arial"/>
          <w:b/>
          <w:bCs/>
          <w:sz w:val="24"/>
          <w:u w:val="single"/>
        </w:rPr>
      </w:pPr>
      <w:bookmarkStart w:id="91" w:name="_Toc132315785"/>
      <w:r w:rsidRPr="00AF113E">
        <w:rPr>
          <w:rFonts w:ascii="Arial" w:eastAsia="Arial" w:hAnsi="Arial" w:cs="Arial"/>
          <w:b/>
          <w:bCs/>
          <w:sz w:val="24"/>
          <w:u w:val="single"/>
        </w:rPr>
        <w:t>Explanation for Program Changes or Adjustments</w:t>
      </w:r>
      <w:bookmarkEnd w:id="91"/>
    </w:p>
    <w:p w:rsidR="009B4B7F" w:rsidRPr="00AF113E" w:rsidP="008D4691" w14:paraId="56D94D72" w14:textId="77777777">
      <w:pPr>
        <w:spacing w:before="120"/>
        <w:rPr>
          <w:b/>
          <w:sz w:val="24"/>
        </w:rPr>
      </w:pPr>
      <w:r w:rsidRPr="00AF113E">
        <w:rPr>
          <w:sz w:val="24"/>
        </w:rPr>
        <w:t>This is a new information collection.</w:t>
      </w:r>
    </w:p>
    <w:p w:rsidR="009B4B7F" w:rsidRPr="00AF113E" w:rsidP="008D4691" w14:paraId="697CF271" w14:textId="77777777">
      <w:pPr>
        <w:ind w:left="360"/>
        <w:rPr>
          <w:rFonts w:ascii="Arial" w:hAnsi="Arial" w:cs="Arial"/>
          <w:b/>
          <w:bCs/>
          <w:sz w:val="24"/>
          <w:u w:val="single"/>
        </w:rPr>
      </w:pPr>
    </w:p>
    <w:p w:rsidR="009B4B7F" w:rsidRPr="00AF113E" w:rsidP="008D4691" w14:paraId="796DC5B2" w14:textId="0886FAAC">
      <w:pPr>
        <w:pStyle w:val="ListParagraph"/>
        <w:numPr>
          <w:ilvl w:val="0"/>
          <w:numId w:val="10"/>
        </w:numPr>
        <w:tabs>
          <w:tab w:val="num" w:pos="360"/>
        </w:tabs>
        <w:spacing w:before="240"/>
        <w:outlineLvl w:val="2"/>
        <w:rPr>
          <w:rFonts w:ascii="Arial" w:eastAsia="Arial" w:hAnsi="Arial" w:cs="Arial"/>
          <w:b/>
          <w:bCs/>
          <w:sz w:val="24"/>
          <w:u w:val="single"/>
        </w:rPr>
      </w:pPr>
      <w:bookmarkStart w:id="92" w:name="_Toc132315786"/>
      <w:r w:rsidRPr="00AF113E">
        <w:rPr>
          <w:rFonts w:ascii="Arial" w:eastAsia="Arial" w:hAnsi="Arial" w:cs="Arial"/>
          <w:b/>
          <w:bCs/>
          <w:sz w:val="24"/>
          <w:u w:val="single"/>
        </w:rPr>
        <w:t>Plans for Tabulation, Publication, and Project Time Schedule</w:t>
      </w:r>
      <w:bookmarkEnd w:id="92"/>
    </w:p>
    <w:p w:rsidR="009B4B7F" w:rsidRPr="00AF113E" w:rsidP="008D4691" w14:paraId="0346260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00" w:after="200"/>
        <w:rPr>
          <w:rFonts w:eastAsia="Arial"/>
          <w:color w:val="000000" w:themeColor="text1"/>
          <w:sz w:val="24"/>
        </w:rPr>
      </w:pPr>
      <w:r w:rsidRPr="00AF113E">
        <w:rPr>
          <w:rFonts w:eastAsia="Arial"/>
          <w:color w:val="000000" w:themeColor="text1"/>
          <w:sz w:val="24"/>
        </w:rPr>
        <w:t xml:space="preserve">Exhibit 5 presents a summary of the proposed time schedule for data collection activities. </w:t>
      </w:r>
      <w:r w:rsidRPr="00AF113E">
        <w:rPr>
          <w:sz w:val="24"/>
        </w:rPr>
        <w:t>The exact start date for data collection activities depends on the OMB clearance date.</w:t>
      </w:r>
    </w:p>
    <w:p w:rsidR="009B4B7F" w:rsidRPr="00AF113E" w:rsidP="008D4691" w14:paraId="352E2886" w14:textId="365A469F">
      <w:pPr>
        <w:keepNext/>
        <w:keepLines/>
        <w:widowControl/>
        <w:pBdr>
          <w:top w:val="single" w:sz="4" w:space="5" w:color="BFB6AC"/>
          <w:bottom w:val="single" w:sz="4" w:space="3" w:color="BFB6AC"/>
        </w:pBdr>
        <w:tabs>
          <w:tab w:val="left" w:pos="1224"/>
        </w:tabs>
        <w:autoSpaceDE/>
        <w:autoSpaceDN/>
        <w:adjustRightInd/>
        <w:spacing w:before="320" w:after="120"/>
        <w:ind w:left="1224" w:hanging="1224"/>
        <w:rPr>
          <w:rFonts w:ascii="Arial" w:hAnsi="Arial" w:cs="Arial"/>
          <w:b/>
          <w:color w:val="000000" w:themeColor="text1"/>
          <w:sz w:val="22"/>
        </w:rPr>
      </w:pPr>
      <w:bookmarkStart w:id="93" w:name="_Toc132305122"/>
      <w:bookmarkStart w:id="94" w:name="_Toc136853122"/>
      <w:r w:rsidRPr="00AF113E">
        <w:rPr>
          <w:rFonts w:ascii="Arial" w:hAnsi="Arial" w:cs="Arial"/>
          <w:b/>
          <w:color w:val="000000" w:themeColor="text1"/>
          <w:sz w:val="22"/>
        </w:rPr>
        <w:t xml:space="preserve">Exhibit </w:t>
      </w:r>
      <w:r w:rsidR="00615CC0">
        <w:rPr>
          <w:rFonts w:ascii="Arial" w:hAnsi="Arial" w:cs="Arial"/>
          <w:b/>
          <w:color w:val="000000" w:themeColor="text1"/>
          <w:sz w:val="22"/>
        </w:rPr>
        <w:t>8</w:t>
      </w:r>
      <w:r w:rsidRPr="00AF113E">
        <w:rPr>
          <w:rFonts w:ascii="Arial" w:hAnsi="Arial" w:cs="Arial"/>
          <w:b/>
          <w:color w:val="000000" w:themeColor="text1"/>
          <w:sz w:val="22"/>
        </w:rPr>
        <w:t>.</w:t>
      </w:r>
      <w:r w:rsidRPr="00AF113E">
        <w:rPr>
          <w:rFonts w:ascii="Arial" w:hAnsi="Arial" w:cs="Arial"/>
          <w:b/>
          <w:color w:val="000000" w:themeColor="text1"/>
          <w:sz w:val="22"/>
        </w:rPr>
        <w:tab/>
        <w:t>Proposed Data Collection Time Schedule</w:t>
      </w:r>
      <w:bookmarkEnd w:id="93"/>
      <w:bookmarkEnd w:id="94"/>
    </w:p>
    <w:tbl>
      <w:tblPr>
        <w:tblStyle w:val="TableGrid"/>
        <w:tblW w:w="9450" w:type="dxa"/>
        <w:tblInd w:w="-5" w:type="dxa"/>
        <w:tblLayout w:type="fixed"/>
        <w:tblLook w:val="06A0"/>
      </w:tblPr>
      <w:tblGrid>
        <w:gridCol w:w="4590"/>
        <w:gridCol w:w="4860"/>
      </w:tblGrid>
      <w:tr w14:paraId="55446419" w14:textId="77777777" w:rsidTr="004710BB">
        <w:tblPrEx>
          <w:tblW w:w="9450" w:type="dxa"/>
          <w:tblInd w:w="-5" w:type="dxa"/>
          <w:tblLayout w:type="fixed"/>
          <w:tblLook w:val="06A0"/>
        </w:tblPrEx>
        <w:trPr>
          <w:cantSplit/>
          <w:trHeight w:val="300"/>
          <w:tblHeader/>
        </w:trPr>
        <w:tc>
          <w:tcPr>
            <w:tcW w:w="4590" w:type="dxa"/>
            <w:shd w:val="clear" w:color="auto" w:fill="D9D9D9" w:themeFill="background1" w:themeFillShade="D9"/>
          </w:tcPr>
          <w:p w:rsidR="009B4B7F" w:rsidRPr="00AF113E" w:rsidP="008D4691" w14:paraId="46D55CD2" w14:textId="77777777">
            <w:pPr>
              <w:rPr>
                <w:rFonts w:ascii="Arial" w:hAnsi="Arial" w:cs="Arial"/>
                <w:b/>
                <w:bCs/>
                <w:szCs w:val="20"/>
              </w:rPr>
            </w:pPr>
            <w:r w:rsidRPr="00AF113E">
              <w:rPr>
                <w:rFonts w:ascii="Arial" w:hAnsi="Arial" w:cs="Arial"/>
                <w:b/>
                <w:bCs/>
                <w:szCs w:val="20"/>
              </w:rPr>
              <w:t>Task</w:t>
            </w:r>
          </w:p>
        </w:tc>
        <w:tc>
          <w:tcPr>
            <w:tcW w:w="4860" w:type="dxa"/>
            <w:shd w:val="clear" w:color="auto" w:fill="D9D9D9" w:themeFill="background1" w:themeFillShade="D9"/>
          </w:tcPr>
          <w:p w:rsidR="009B4B7F" w:rsidRPr="00AF113E" w:rsidP="008D4691" w14:paraId="0256C15B" w14:textId="77777777">
            <w:pPr>
              <w:rPr>
                <w:rFonts w:ascii="Arial" w:hAnsi="Arial" w:cs="Arial"/>
                <w:b/>
                <w:bCs/>
                <w:szCs w:val="20"/>
              </w:rPr>
            </w:pPr>
            <w:r w:rsidRPr="00AF113E">
              <w:rPr>
                <w:rFonts w:ascii="Arial" w:hAnsi="Arial" w:cs="Arial"/>
                <w:b/>
                <w:bCs/>
                <w:szCs w:val="20"/>
              </w:rPr>
              <w:t xml:space="preserve">Time Period </w:t>
            </w:r>
          </w:p>
        </w:tc>
      </w:tr>
      <w:tr w14:paraId="7CBB73CD" w14:textId="77777777" w:rsidTr="004710BB">
        <w:tblPrEx>
          <w:tblW w:w="9450" w:type="dxa"/>
          <w:tblInd w:w="-5" w:type="dxa"/>
          <w:tblLayout w:type="fixed"/>
          <w:tblLook w:val="06A0"/>
        </w:tblPrEx>
        <w:trPr>
          <w:trHeight w:val="300"/>
        </w:trPr>
        <w:tc>
          <w:tcPr>
            <w:tcW w:w="4590" w:type="dxa"/>
            <w:vAlign w:val="bottom"/>
          </w:tcPr>
          <w:p w:rsidR="009B4B7F" w:rsidRPr="00AF113E" w:rsidP="008D4691" w14:paraId="3BC0FB16" w14:textId="77777777">
            <w:pPr>
              <w:spacing w:before="80" w:after="80"/>
              <w:rPr>
                <w:rFonts w:ascii="Arial" w:hAnsi="Arial" w:eastAsiaTheme="minorEastAsia" w:cs="Arial"/>
                <w:szCs w:val="20"/>
              </w:rPr>
            </w:pPr>
            <w:r w:rsidRPr="00AF113E">
              <w:rPr>
                <w:rFonts w:ascii="Arial" w:hAnsi="Arial" w:cs="Arial"/>
                <w:szCs w:val="20"/>
              </w:rPr>
              <w:t xml:space="preserve">Conduct the Training Program and the Workforce Program Health Workforce Survey </w:t>
            </w:r>
            <w:r w:rsidRPr="00AF113E">
              <w:rPr>
                <w:rFonts w:ascii="Arial" w:hAnsi="Arial" w:eastAsiaTheme="minorEastAsia"/>
                <w:szCs w:val="20"/>
              </w:rPr>
              <w:t>(pending OMB approval)</w:t>
            </w:r>
          </w:p>
        </w:tc>
        <w:tc>
          <w:tcPr>
            <w:tcW w:w="4860" w:type="dxa"/>
            <w:vAlign w:val="bottom"/>
          </w:tcPr>
          <w:p w:rsidR="009B4B7F" w:rsidRPr="00AF113E" w:rsidP="008D4691" w14:paraId="756D49F7" w14:textId="77777777">
            <w:pPr>
              <w:spacing w:before="80" w:after="80"/>
              <w:rPr>
                <w:rFonts w:ascii="Arial" w:hAnsi="Arial" w:eastAsiaTheme="minorEastAsia" w:cs="Arial"/>
                <w:szCs w:val="20"/>
              </w:rPr>
            </w:pPr>
            <w:r w:rsidRPr="00AF113E">
              <w:rPr>
                <w:rFonts w:ascii="Arial" w:eastAsia="Arial" w:hAnsi="Arial" w:cs="Arial"/>
                <w:color w:val="000000" w:themeColor="text1"/>
                <w:szCs w:val="20"/>
              </w:rPr>
              <w:t xml:space="preserve">Fall 2023/Early Winter 2024 and </w:t>
            </w:r>
            <w:bookmarkStart w:id="95" w:name="OLE_LINK8"/>
            <w:r w:rsidRPr="00AF113E">
              <w:rPr>
                <w:rFonts w:ascii="Arial" w:eastAsia="Arial" w:hAnsi="Arial" w:cs="Arial"/>
                <w:color w:val="000000" w:themeColor="text1"/>
                <w:szCs w:val="20"/>
              </w:rPr>
              <w:t>Fall 2024/Early Winter 2025</w:t>
            </w:r>
            <w:bookmarkEnd w:id="95"/>
          </w:p>
        </w:tc>
      </w:tr>
      <w:tr w14:paraId="260790DA" w14:textId="77777777" w:rsidTr="004710BB">
        <w:tblPrEx>
          <w:tblW w:w="9450" w:type="dxa"/>
          <w:tblInd w:w="-5" w:type="dxa"/>
          <w:tblLayout w:type="fixed"/>
          <w:tblLook w:val="06A0"/>
        </w:tblPrEx>
        <w:trPr>
          <w:trHeight w:val="300"/>
        </w:trPr>
        <w:tc>
          <w:tcPr>
            <w:tcW w:w="4590" w:type="dxa"/>
            <w:vAlign w:val="bottom"/>
          </w:tcPr>
          <w:p w:rsidR="009B4B7F" w:rsidRPr="00AF113E" w:rsidP="008D4691" w14:paraId="3E566F0B" w14:textId="77777777">
            <w:pPr>
              <w:rPr>
                <w:rFonts w:ascii="Arial" w:hAnsi="Arial" w:cs="Arial"/>
                <w:szCs w:val="20"/>
              </w:rPr>
            </w:pPr>
            <w:r w:rsidRPr="00AF113E">
              <w:rPr>
                <w:rFonts w:ascii="Arial" w:hAnsi="Arial" w:cs="Arial"/>
                <w:szCs w:val="20"/>
              </w:rPr>
              <w:t>Conduct Awardee Interviews</w:t>
            </w:r>
          </w:p>
        </w:tc>
        <w:tc>
          <w:tcPr>
            <w:tcW w:w="4860" w:type="dxa"/>
            <w:vAlign w:val="bottom"/>
          </w:tcPr>
          <w:p w:rsidR="009B4B7F" w:rsidRPr="00AF113E" w:rsidP="008D4691" w14:paraId="14EEBE4F" w14:textId="77777777">
            <w:pPr>
              <w:spacing w:before="80" w:after="80"/>
              <w:rPr>
                <w:rFonts w:ascii="Arial" w:hAnsi="Arial" w:eastAsiaTheme="minorEastAsia" w:cs="Arial"/>
                <w:szCs w:val="20"/>
              </w:rPr>
            </w:pPr>
            <w:r w:rsidRPr="00AF113E">
              <w:rPr>
                <w:rFonts w:ascii="Arial" w:eastAsia="Arial" w:hAnsi="Arial" w:cs="Arial"/>
                <w:color w:val="000000" w:themeColor="text1"/>
                <w:szCs w:val="20"/>
              </w:rPr>
              <w:t>2023 and 2024</w:t>
            </w:r>
          </w:p>
        </w:tc>
      </w:tr>
      <w:tr w14:paraId="474AB0C2" w14:textId="77777777" w:rsidTr="004710BB">
        <w:tblPrEx>
          <w:tblW w:w="9450" w:type="dxa"/>
          <w:tblInd w:w="-5" w:type="dxa"/>
          <w:tblLayout w:type="fixed"/>
          <w:tblLook w:val="06A0"/>
        </w:tblPrEx>
        <w:trPr>
          <w:trHeight w:val="300"/>
        </w:trPr>
        <w:tc>
          <w:tcPr>
            <w:tcW w:w="4590" w:type="dxa"/>
            <w:vAlign w:val="bottom"/>
          </w:tcPr>
          <w:p w:rsidR="009B4B7F" w:rsidRPr="00AF113E" w:rsidP="008D4691" w14:paraId="0B4CBEDC" w14:textId="77777777">
            <w:pPr>
              <w:spacing w:before="80" w:after="80"/>
              <w:rPr>
                <w:rFonts w:ascii="Arial" w:hAnsi="Arial" w:eastAsiaTheme="minorEastAsia" w:cs="Arial"/>
                <w:szCs w:val="20"/>
              </w:rPr>
            </w:pPr>
            <w:r w:rsidRPr="00AF113E">
              <w:rPr>
                <w:rFonts w:ascii="Arial" w:hAnsi="Arial" w:cs="Arial"/>
                <w:szCs w:val="20"/>
              </w:rPr>
              <w:t>Conduct Organizational Assessment Interviews</w:t>
            </w:r>
          </w:p>
        </w:tc>
        <w:tc>
          <w:tcPr>
            <w:tcW w:w="4860" w:type="dxa"/>
            <w:vAlign w:val="bottom"/>
          </w:tcPr>
          <w:p w:rsidR="009B4B7F" w:rsidRPr="00AF113E" w:rsidP="008D4691" w14:paraId="1A42B239" w14:textId="77777777">
            <w:pPr>
              <w:spacing w:before="80" w:after="80"/>
              <w:rPr>
                <w:rFonts w:ascii="Arial" w:hAnsi="Arial" w:cs="Arial"/>
                <w:szCs w:val="20"/>
              </w:rPr>
            </w:pPr>
            <w:r w:rsidRPr="00AF113E">
              <w:rPr>
                <w:rFonts w:ascii="Arial" w:eastAsia="Arial" w:hAnsi="Arial" w:cs="Arial"/>
                <w:color w:val="000000" w:themeColor="text1"/>
                <w:szCs w:val="20"/>
              </w:rPr>
              <w:t>2023 and 2024</w:t>
            </w:r>
          </w:p>
          <w:p w:rsidR="009B4B7F" w:rsidRPr="00AF113E" w:rsidP="008D4691" w14:paraId="0BBC064F" w14:textId="77777777">
            <w:pPr>
              <w:rPr>
                <w:rFonts w:ascii="Arial" w:hAnsi="Arial" w:cs="Arial"/>
                <w:szCs w:val="20"/>
              </w:rPr>
            </w:pPr>
          </w:p>
        </w:tc>
      </w:tr>
      <w:tr w14:paraId="3D19F868" w14:textId="77777777" w:rsidTr="004710BB">
        <w:tblPrEx>
          <w:tblW w:w="9450" w:type="dxa"/>
          <w:tblInd w:w="-5" w:type="dxa"/>
          <w:tblLayout w:type="fixed"/>
          <w:tblLook w:val="06A0"/>
        </w:tblPrEx>
        <w:trPr>
          <w:trHeight w:val="300"/>
        </w:trPr>
        <w:tc>
          <w:tcPr>
            <w:tcW w:w="4590" w:type="dxa"/>
            <w:vAlign w:val="bottom"/>
          </w:tcPr>
          <w:p w:rsidR="009B4B7F" w:rsidRPr="00AF113E" w:rsidP="008D4691" w14:paraId="176BD4D3" w14:textId="77777777">
            <w:pPr>
              <w:spacing w:before="80" w:after="80"/>
              <w:rPr>
                <w:rFonts w:ascii="Arial" w:hAnsi="Arial" w:eastAsiaTheme="minorEastAsia" w:cs="Arial"/>
                <w:szCs w:val="20"/>
              </w:rPr>
            </w:pPr>
            <w:r w:rsidRPr="00AF113E">
              <w:rPr>
                <w:rFonts w:ascii="Arial" w:hAnsi="Arial" w:cs="Arial"/>
                <w:szCs w:val="20"/>
              </w:rPr>
              <w:t>Complete Awardee Cost Workbook</w:t>
            </w:r>
          </w:p>
        </w:tc>
        <w:tc>
          <w:tcPr>
            <w:tcW w:w="4860" w:type="dxa"/>
            <w:vAlign w:val="bottom"/>
          </w:tcPr>
          <w:p w:rsidR="009B4B7F" w:rsidRPr="00AF113E" w:rsidP="008D4691" w14:paraId="1ED06E08" w14:textId="77777777">
            <w:pPr>
              <w:spacing w:before="80" w:after="80"/>
              <w:rPr>
                <w:rFonts w:ascii="Arial" w:hAnsi="Arial" w:eastAsiaTheme="minorEastAsia" w:cs="Arial"/>
                <w:szCs w:val="20"/>
              </w:rPr>
            </w:pPr>
            <w:r w:rsidRPr="00AF113E">
              <w:rPr>
                <w:rFonts w:ascii="Arial" w:eastAsia="Arial" w:hAnsi="Arial" w:cs="Arial"/>
                <w:color w:val="000000" w:themeColor="text1"/>
                <w:szCs w:val="20"/>
              </w:rPr>
              <w:t xml:space="preserve">Winter 2024 (for 2022 and 2023 data) and </w:t>
            </w:r>
            <w:r w:rsidRPr="00AF113E">
              <w:rPr>
                <w:rFonts w:ascii="Arial" w:hAnsi="Arial" w:cs="Arial"/>
                <w:color w:val="000000" w:themeColor="text1"/>
                <w:szCs w:val="20"/>
              </w:rPr>
              <w:t>Fall 2024/Early Winter 2025</w:t>
            </w:r>
            <w:r w:rsidRPr="00AF113E">
              <w:rPr>
                <w:rFonts w:ascii="Arial" w:eastAsia="Arial" w:hAnsi="Arial" w:cs="Arial"/>
                <w:color w:val="000000" w:themeColor="text1"/>
                <w:szCs w:val="20"/>
              </w:rPr>
              <w:t xml:space="preserve"> (for 2024 data)</w:t>
            </w:r>
          </w:p>
        </w:tc>
      </w:tr>
      <w:tr w14:paraId="4A1E4559" w14:textId="77777777" w:rsidTr="004710BB">
        <w:tblPrEx>
          <w:tblW w:w="9450" w:type="dxa"/>
          <w:tblInd w:w="-5" w:type="dxa"/>
          <w:tblLayout w:type="fixed"/>
          <w:tblLook w:val="06A0"/>
        </w:tblPrEx>
        <w:trPr>
          <w:trHeight w:val="300"/>
        </w:trPr>
        <w:tc>
          <w:tcPr>
            <w:tcW w:w="4590" w:type="dxa"/>
            <w:vAlign w:val="bottom"/>
          </w:tcPr>
          <w:p w:rsidR="009B4B7F" w:rsidRPr="00AF113E" w:rsidP="008D4691" w14:paraId="285B7CE8" w14:textId="77777777">
            <w:pPr>
              <w:spacing w:before="80" w:after="80"/>
              <w:rPr>
                <w:rFonts w:ascii="Arial" w:hAnsi="Arial" w:eastAsiaTheme="minorEastAsia" w:cs="Arial"/>
                <w:szCs w:val="20"/>
              </w:rPr>
            </w:pPr>
            <w:r w:rsidRPr="00AF113E">
              <w:rPr>
                <w:rFonts w:ascii="Arial" w:hAnsi="Arial" w:cs="Arial"/>
                <w:szCs w:val="20"/>
              </w:rPr>
              <w:t xml:space="preserve">Conduct Awardee Training and Services Report  </w:t>
            </w:r>
          </w:p>
        </w:tc>
        <w:tc>
          <w:tcPr>
            <w:tcW w:w="4860" w:type="dxa"/>
            <w:vAlign w:val="bottom"/>
          </w:tcPr>
          <w:p w:rsidR="009B4B7F" w:rsidRPr="00AF113E" w:rsidP="008D4691" w14:paraId="58D3A2ED" w14:textId="77777777">
            <w:pPr>
              <w:spacing w:before="80" w:after="80"/>
              <w:rPr>
                <w:rFonts w:ascii="Arial" w:eastAsia="Arial" w:hAnsi="Arial" w:cs="Arial"/>
                <w:color w:val="000000" w:themeColor="text1"/>
                <w:szCs w:val="20"/>
              </w:rPr>
            </w:pPr>
            <w:r w:rsidRPr="00AF113E">
              <w:rPr>
                <w:rFonts w:ascii="Arial" w:eastAsia="Arial" w:hAnsi="Arial" w:cs="Arial"/>
                <w:color w:val="000000" w:themeColor="text1"/>
                <w:szCs w:val="20"/>
              </w:rPr>
              <w:t>Fall 2023 and Fall 2024</w:t>
            </w:r>
          </w:p>
        </w:tc>
      </w:tr>
      <w:tr w14:paraId="0DA3E796" w14:textId="77777777" w:rsidTr="004710BB">
        <w:tblPrEx>
          <w:tblW w:w="9450" w:type="dxa"/>
          <w:tblInd w:w="-5" w:type="dxa"/>
          <w:tblLayout w:type="fixed"/>
          <w:tblLook w:val="06A0"/>
        </w:tblPrEx>
        <w:trPr>
          <w:trHeight w:val="300"/>
        </w:trPr>
        <w:tc>
          <w:tcPr>
            <w:tcW w:w="4590" w:type="dxa"/>
            <w:vAlign w:val="bottom"/>
          </w:tcPr>
          <w:p w:rsidR="009B4B7F" w:rsidRPr="00AF113E" w:rsidP="008D4691" w14:paraId="06574CB7" w14:textId="77777777">
            <w:pPr>
              <w:spacing w:before="80" w:after="80"/>
              <w:rPr>
                <w:rFonts w:cs="Arial"/>
              </w:rPr>
            </w:pPr>
            <w:r w:rsidRPr="00AF113E">
              <w:rPr>
                <w:rFonts w:ascii="Arial" w:hAnsi="Arial" w:cs="Arial"/>
                <w:szCs w:val="20"/>
              </w:rPr>
              <w:t>Conduct Awardee Survey about the TAC</w:t>
            </w:r>
          </w:p>
        </w:tc>
        <w:tc>
          <w:tcPr>
            <w:tcW w:w="4860" w:type="dxa"/>
            <w:vAlign w:val="bottom"/>
          </w:tcPr>
          <w:p w:rsidR="009B4B7F" w:rsidRPr="00AF113E" w:rsidP="008D4691" w14:paraId="5E26B2BD" w14:textId="77777777">
            <w:pPr>
              <w:spacing w:before="80" w:after="80"/>
              <w:rPr>
                <w:rFonts w:ascii="Arial" w:eastAsia="Arial" w:hAnsi="Arial" w:cs="Arial"/>
                <w:color w:val="000000" w:themeColor="text1"/>
                <w:szCs w:val="20"/>
              </w:rPr>
            </w:pPr>
            <w:r w:rsidRPr="00AF113E">
              <w:rPr>
                <w:rFonts w:ascii="Arial" w:eastAsia="Arial" w:hAnsi="Arial" w:cs="Arial"/>
                <w:color w:val="000000" w:themeColor="text1"/>
                <w:szCs w:val="20"/>
              </w:rPr>
              <w:t>Fall 2023 and Fall 2024</w:t>
            </w:r>
          </w:p>
        </w:tc>
      </w:tr>
      <w:tr w14:paraId="556BDA54" w14:textId="77777777" w:rsidTr="004710BB">
        <w:tblPrEx>
          <w:tblW w:w="9450" w:type="dxa"/>
          <w:tblInd w:w="-5" w:type="dxa"/>
          <w:tblLayout w:type="fixed"/>
          <w:tblLook w:val="06A0"/>
        </w:tblPrEx>
        <w:trPr>
          <w:trHeight w:val="300"/>
        </w:trPr>
        <w:tc>
          <w:tcPr>
            <w:tcW w:w="4590" w:type="dxa"/>
            <w:vAlign w:val="bottom"/>
          </w:tcPr>
          <w:p w:rsidR="009B4B7F" w:rsidRPr="00AF113E" w:rsidP="008D4691" w14:paraId="63F820AF" w14:textId="77777777">
            <w:pPr>
              <w:spacing w:before="80" w:after="80"/>
              <w:rPr>
                <w:rFonts w:ascii="Arial" w:hAnsi="Arial" w:cs="Arial"/>
                <w:szCs w:val="20"/>
              </w:rPr>
            </w:pPr>
            <w:r w:rsidRPr="00AF113E">
              <w:rPr>
                <w:rFonts w:ascii="Arial" w:hAnsi="Arial" w:cs="Arial"/>
                <w:szCs w:val="20"/>
              </w:rPr>
              <w:t>Conduct Comparison Group Survey</w:t>
            </w:r>
          </w:p>
        </w:tc>
        <w:tc>
          <w:tcPr>
            <w:tcW w:w="4860" w:type="dxa"/>
            <w:vAlign w:val="bottom"/>
          </w:tcPr>
          <w:p w:rsidR="009B4B7F" w:rsidRPr="00AF113E" w:rsidP="008D4691" w14:paraId="410AC672" w14:textId="77777777">
            <w:pPr>
              <w:spacing w:before="80" w:after="80"/>
              <w:rPr>
                <w:rFonts w:ascii="Arial" w:hAnsi="Arial" w:cs="Arial"/>
                <w:szCs w:val="20"/>
              </w:rPr>
            </w:pPr>
            <w:r w:rsidRPr="00AF113E">
              <w:rPr>
                <w:rFonts w:ascii="Arial" w:eastAsia="Arial" w:hAnsi="Arial" w:cs="Arial"/>
                <w:color w:val="000000" w:themeColor="text1"/>
                <w:szCs w:val="20"/>
              </w:rPr>
              <w:t>Fall 2024/Early Winter 2025</w:t>
            </w:r>
          </w:p>
        </w:tc>
      </w:tr>
      <w:tr w14:paraId="2E161DF7" w14:textId="77777777" w:rsidTr="004710BB">
        <w:tblPrEx>
          <w:tblW w:w="9450" w:type="dxa"/>
          <w:tblInd w:w="-5" w:type="dxa"/>
          <w:tblLayout w:type="fixed"/>
          <w:tblLook w:val="06A0"/>
        </w:tblPrEx>
        <w:trPr>
          <w:trHeight w:val="278"/>
        </w:trPr>
        <w:tc>
          <w:tcPr>
            <w:tcW w:w="4590" w:type="dxa"/>
            <w:vAlign w:val="bottom"/>
          </w:tcPr>
          <w:p w:rsidR="009B4B7F" w:rsidRPr="00AF113E" w:rsidP="008D4691" w14:paraId="25A3BD55" w14:textId="77777777">
            <w:pPr>
              <w:rPr>
                <w:rFonts w:ascii="Arial" w:hAnsi="Arial" w:cs="Arial"/>
                <w:szCs w:val="20"/>
              </w:rPr>
            </w:pPr>
            <w:r w:rsidRPr="00AF113E">
              <w:rPr>
                <w:rFonts w:ascii="Arial" w:hAnsi="Arial" w:cs="Arial"/>
                <w:szCs w:val="20"/>
              </w:rPr>
              <w:t>Analyze secondary quantitative data</w:t>
            </w:r>
          </w:p>
        </w:tc>
        <w:tc>
          <w:tcPr>
            <w:tcW w:w="4860" w:type="dxa"/>
            <w:vMerge w:val="restart"/>
            <w:vAlign w:val="center"/>
          </w:tcPr>
          <w:p w:rsidR="009B4B7F" w:rsidRPr="00AF113E" w:rsidP="008D4691" w14:paraId="15A3202D" w14:textId="77777777">
            <w:pPr>
              <w:rPr>
                <w:rFonts w:ascii="Arial" w:hAnsi="Arial" w:cs="Arial"/>
                <w:szCs w:val="20"/>
              </w:rPr>
            </w:pPr>
            <w:r w:rsidRPr="00AF113E">
              <w:rPr>
                <w:rFonts w:ascii="Arial" w:hAnsi="Arial" w:cs="Arial"/>
                <w:szCs w:val="20"/>
              </w:rPr>
              <w:t>Results provided annually in each draft Interim and Final Report sixty days (eight weeks) prior to the end of the contract year</w:t>
            </w:r>
          </w:p>
        </w:tc>
      </w:tr>
      <w:tr w14:paraId="25BC2D92" w14:textId="77777777" w:rsidTr="004710BB">
        <w:tblPrEx>
          <w:tblW w:w="9450" w:type="dxa"/>
          <w:tblInd w:w="-5" w:type="dxa"/>
          <w:tblLayout w:type="fixed"/>
          <w:tblLook w:val="06A0"/>
        </w:tblPrEx>
        <w:trPr>
          <w:trHeight w:val="300"/>
        </w:trPr>
        <w:tc>
          <w:tcPr>
            <w:tcW w:w="4590" w:type="dxa"/>
            <w:vAlign w:val="bottom"/>
          </w:tcPr>
          <w:p w:rsidR="009B4B7F" w:rsidRPr="00AF113E" w:rsidP="008D4691" w14:paraId="21884860" w14:textId="77777777">
            <w:pPr>
              <w:rPr>
                <w:rFonts w:ascii="Arial" w:hAnsi="Arial" w:cs="Arial"/>
                <w:szCs w:val="20"/>
              </w:rPr>
            </w:pPr>
            <w:r w:rsidRPr="00AF113E">
              <w:rPr>
                <w:rFonts w:ascii="Arial" w:hAnsi="Arial" w:cs="Arial"/>
                <w:szCs w:val="20"/>
              </w:rPr>
              <w:t>Analyze secondary qualitative data</w:t>
            </w:r>
          </w:p>
        </w:tc>
        <w:tc>
          <w:tcPr>
            <w:tcW w:w="4860" w:type="dxa"/>
            <w:vMerge/>
            <w:vAlign w:val="bottom"/>
          </w:tcPr>
          <w:p w:rsidR="009B4B7F" w:rsidRPr="00AF113E" w:rsidP="008D4691" w14:paraId="044D54D5" w14:textId="77777777">
            <w:pPr>
              <w:rPr>
                <w:rFonts w:ascii="Arial" w:hAnsi="Arial" w:cs="Arial"/>
                <w:szCs w:val="20"/>
              </w:rPr>
            </w:pPr>
          </w:p>
        </w:tc>
      </w:tr>
      <w:tr w14:paraId="6436CEDF" w14:textId="77777777" w:rsidTr="004710BB">
        <w:tblPrEx>
          <w:tblW w:w="9450" w:type="dxa"/>
          <w:tblInd w:w="-5" w:type="dxa"/>
          <w:tblLayout w:type="fixed"/>
          <w:tblLook w:val="06A0"/>
        </w:tblPrEx>
        <w:trPr>
          <w:trHeight w:val="300"/>
        </w:trPr>
        <w:tc>
          <w:tcPr>
            <w:tcW w:w="4590" w:type="dxa"/>
            <w:vAlign w:val="bottom"/>
          </w:tcPr>
          <w:p w:rsidR="009B4B7F" w:rsidRPr="00AF113E" w:rsidP="008D4691" w14:paraId="3F2D0ABD" w14:textId="77777777">
            <w:pPr>
              <w:rPr>
                <w:rFonts w:ascii="Arial" w:hAnsi="Arial" w:cs="Arial"/>
                <w:szCs w:val="20"/>
              </w:rPr>
            </w:pPr>
            <w:r w:rsidRPr="00AF113E">
              <w:rPr>
                <w:rFonts w:ascii="Arial" w:hAnsi="Arial" w:cs="Arial"/>
                <w:szCs w:val="20"/>
              </w:rPr>
              <w:t>Analyze awardee survey data</w:t>
            </w:r>
          </w:p>
        </w:tc>
        <w:tc>
          <w:tcPr>
            <w:tcW w:w="4860" w:type="dxa"/>
            <w:vMerge/>
            <w:vAlign w:val="bottom"/>
          </w:tcPr>
          <w:p w:rsidR="009B4B7F" w:rsidRPr="00AF113E" w:rsidP="008D4691" w14:paraId="3E01C030" w14:textId="77777777">
            <w:pPr>
              <w:rPr>
                <w:rFonts w:ascii="Arial" w:hAnsi="Arial" w:cs="Arial"/>
                <w:szCs w:val="20"/>
              </w:rPr>
            </w:pPr>
          </w:p>
        </w:tc>
      </w:tr>
      <w:tr w14:paraId="17E2B5B9" w14:textId="77777777" w:rsidTr="004710BB">
        <w:tblPrEx>
          <w:tblW w:w="9450" w:type="dxa"/>
          <w:tblInd w:w="-5" w:type="dxa"/>
          <w:tblLayout w:type="fixed"/>
          <w:tblLook w:val="06A0"/>
        </w:tblPrEx>
        <w:trPr>
          <w:trHeight w:val="300"/>
        </w:trPr>
        <w:tc>
          <w:tcPr>
            <w:tcW w:w="4590" w:type="dxa"/>
            <w:vAlign w:val="bottom"/>
          </w:tcPr>
          <w:p w:rsidR="009B4B7F" w:rsidRPr="00AF113E" w:rsidP="008D4691" w14:paraId="25AB2E42" w14:textId="77777777">
            <w:pPr>
              <w:rPr>
                <w:rFonts w:ascii="Arial" w:hAnsi="Arial" w:cs="Arial"/>
                <w:szCs w:val="20"/>
              </w:rPr>
            </w:pPr>
            <w:r w:rsidRPr="00AF113E">
              <w:rPr>
                <w:rFonts w:ascii="Arial" w:hAnsi="Arial" w:cs="Arial"/>
                <w:szCs w:val="20"/>
              </w:rPr>
              <w:t>Analyze qualitative interview data</w:t>
            </w:r>
          </w:p>
        </w:tc>
        <w:tc>
          <w:tcPr>
            <w:tcW w:w="4860" w:type="dxa"/>
            <w:vMerge/>
            <w:vAlign w:val="bottom"/>
          </w:tcPr>
          <w:p w:rsidR="009B4B7F" w:rsidRPr="00AF113E" w:rsidP="008D4691" w14:paraId="331A6D5F" w14:textId="77777777">
            <w:pPr>
              <w:rPr>
                <w:rFonts w:ascii="Arial" w:hAnsi="Arial" w:cs="Arial"/>
                <w:szCs w:val="20"/>
              </w:rPr>
            </w:pPr>
          </w:p>
        </w:tc>
      </w:tr>
      <w:tr w14:paraId="3E1D99BE" w14:textId="77777777" w:rsidTr="004710BB">
        <w:tblPrEx>
          <w:tblW w:w="9450" w:type="dxa"/>
          <w:tblInd w:w="-5" w:type="dxa"/>
          <w:tblLayout w:type="fixed"/>
          <w:tblLook w:val="06A0"/>
        </w:tblPrEx>
        <w:trPr>
          <w:trHeight w:val="300"/>
        </w:trPr>
        <w:tc>
          <w:tcPr>
            <w:tcW w:w="4590" w:type="dxa"/>
            <w:vAlign w:val="bottom"/>
          </w:tcPr>
          <w:p w:rsidR="009B4B7F" w:rsidRPr="00AF113E" w:rsidP="008D4691" w14:paraId="6F62365F" w14:textId="77777777">
            <w:pPr>
              <w:rPr>
                <w:rFonts w:ascii="Arial" w:hAnsi="Arial" w:cs="Arial"/>
                <w:szCs w:val="20"/>
              </w:rPr>
            </w:pPr>
            <w:r w:rsidRPr="00AF113E">
              <w:rPr>
                <w:rFonts w:ascii="Arial" w:hAnsi="Arial" w:cs="Arial"/>
                <w:szCs w:val="20"/>
              </w:rPr>
              <w:t>Peer-Reviewed Publication #1</w:t>
            </w:r>
          </w:p>
        </w:tc>
        <w:tc>
          <w:tcPr>
            <w:tcW w:w="4860" w:type="dxa"/>
            <w:vAlign w:val="bottom"/>
          </w:tcPr>
          <w:p w:rsidR="009B4B7F" w:rsidRPr="00AF113E" w:rsidP="008D4691" w14:paraId="25CCD53F" w14:textId="77777777">
            <w:pPr>
              <w:rPr>
                <w:rFonts w:ascii="Arial" w:hAnsi="Arial" w:cs="Arial"/>
                <w:szCs w:val="20"/>
              </w:rPr>
            </w:pPr>
            <w:r w:rsidRPr="00AF113E">
              <w:rPr>
                <w:rFonts w:ascii="Arial" w:hAnsi="Arial" w:cs="Arial"/>
                <w:szCs w:val="20"/>
              </w:rPr>
              <w:t>2024 (Year 2)</w:t>
            </w:r>
          </w:p>
        </w:tc>
      </w:tr>
      <w:tr w14:paraId="65ADB591" w14:textId="77777777" w:rsidTr="004710BB">
        <w:tblPrEx>
          <w:tblW w:w="9450" w:type="dxa"/>
          <w:tblInd w:w="-5" w:type="dxa"/>
          <w:tblLayout w:type="fixed"/>
          <w:tblLook w:val="06A0"/>
        </w:tblPrEx>
        <w:trPr>
          <w:trHeight w:val="300"/>
        </w:trPr>
        <w:tc>
          <w:tcPr>
            <w:tcW w:w="4590" w:type="dxa"/>
            <w:vAlign w:val="bottom"/>
          </w:tcPr>
          <w:p w:rsidR="009B4B7F" w:rsidRPr="00AF113E" w:rsidP="008D4691" w14:paraId="109FEF49" w14:textId="77777777">
            <w:pPr>
              <w:rPr>
                <w:rFonts w:ascii="Arial" w:hAnsi="Arial" w:cs="Arial"/>
                <w:szCs w:val="20"/>
              </w:rPr>
            </w:pPr>
            <w:r w:rsidRPr="00AF113E">
              <w:rPr>
                <w:rFonts w:ascii="Arial" w:hAnsi="Arial" w:cs="Arial"/>
                <w:szCs w:val="20"/>
              </w:rPr>
              <w:t>Peer-Reviewed Publication #2</w:t>
            </w:r>
          </w:p>
        </w:tc>
        <w:tc>
          <w:tcPr>
            <w:tcW w:w="4860" w:type="dxa"/>
            <w:vAlign w:val="bottom"/>
          </w:tcPr>
          <w:p w:rsidR="009B4B7F" w:rsidRPr="00AF113E" w:rsidP="008D4691" w14:paraId="62AB6E27" w14:textId="77777777">
            <w:pPr>
              <w:rPr>
                <w:rFonts w:ascii="Arial" w:hAnsi="Arial" w:cs="Arial"/>
                <w:szCs w:val="20"/>
              </w:rPr>
            </w:pPr>
            <w:r w:rsidRPr="00AF113E">
              <w:rPr>
                <w:rFonts w:ascii="Arial" w:hAnsi="Arial" w:cs="Arial"/>
                <w:szCs w:val="20"/>
              </w:rPr>
              <w:t>2024 (Year 3)</w:t>
            </w:r>
          </w:p>
        </w:tc>
      </w:tr>
      <w:tr w14:paraId="646DC857" w14:textId="77777777" w:rsidTr="004710BB">
        <w:tblPrEx>
          <w:tblW w:w="9450" w:type="dxa"/>
          <w:tblInd w:w="-5" w:type="dxa"/>
          <w:tblLayout w:type="fixed"/>
          <w:tblLook w:val="06A0"/>
        </w:tblPrEx>
        <w:trPr>
          <w:trHeight w:val="300"/>
        </w:trPr>
        <w:tc>
          <w:tcPr>
            <w:tcW w:w="4590" w:type="dxa"/>
            <w:vAlign w:val="bottom"/>
          </w:tcPr>
          <w:p w:rsidR="009B4B7F" w:rsidRPr="00AF113E" w:rsidP="008D4691" w14:paraId="541B6EFD" w14:textId="77777777">
            <w:pPr>
              <w:rPr>
                <w:rFonts w:ascii="Arial" w:hAnsi="Arial" w:cs="Arial"/>
                <w:szCs w:val="20"/>
              </w:rPr>
            </w:pPr>
            <w:r w:rsidRPr="00AF113E">
              <w:rPr>
                <w:rFonts w:ascii="Arial" w:hAnsi="Arial" w:cs="Arial"/>
                <w:szCs w:val="20"/>
              </w:rPr>
              <w:t>Peer-Reviewed Publication #3</w:t>
            </w:r>
          </w:p>
        </w:tc>
        <w:tc>
          <w:tcPr>
            <w:tcW w:w="4860" w:type="dxa"/>
            <w:vAlign w:val="bottom"/>
          </w:tcPr>
          <w:p w:rsidR="009B4B7F" w:rsidRPr="00AF113E" w:rsidP="008D4691" w14:paraId="3B7DCEA8" w14:textId="77777777">
            <w:pPr>
              <w:rPr>
                <w:rFonts w:ascii="Arial" w:hAnsi="Arial" w:cs="Arial"/>
                <w:szCs w:val="20"/>
              </w:rPr>
            </w:pPr>
            <w:r w:rsidRPr="00AF113E">
              <w:rPr>
                <w:rFonts w:ascii="Arial" w:hAnsi="Arial" w:cs="Arial"/>
                <w:szCs w:val="20"/>
              </w:rPr>
              <w:t>2025 (Year 4)</w:t>
            </w:r>
          </w:p>
        </w:tc>
      </w:tr>
      <w:tr w14:paraId="18FFEC66" w14:textId="77777777" w:rsidTr="004710BB">
        <w:tblPrEx>
          <w:tblW w:w="9450" w:type="dxa"/>
          <w:tblInd w:w="-5" w:type="dxa"/>
          <w:tblLayout w:type="fixed"/>
          <w:tblLook w:val="06A0"/>
        </w:tblPrEx>
        <w:trPr>
          <w:trHeight w:val="300"/>
        </w:trPr>
        <w:tc>
          <w:tcPr>
            <w:tcW w:w="4590" w:type="dxa"/>
            <w:vAlign w:val="bottom"/>
          </w:tcPr>
          <w:p w:rsidR="009B4B7F" w:rsidRPr="00AF113E" w:rsidP="008D4691" w14:paraId="62AB8C1E" w14:textId="77777777">
            <w:pPr>
              <w:rPr>
                <w:rFonts w:ascii="Arial" w:hAnsi="Arial" w:cs="Arial"/>
                <w:szCs w:val="20"/>
              </w:rPr>
            </w:pPr>
            <w:r w:rsidRPr="00AF113E">
              <w:rPr>
                <w:rFonts w:ascii="Arial" w:hAnsi="Arial" w:cs="Arial"/>
                <w:szCs w:val="20"/>
              </w:rPr>
              <w:t>Interim Reports</w:t>
            </w:r>
          </w:p>
        </w:tc>
        <w:tc>
          <w:tcPr>
            <w:tcW w:w="4860" w:type="dxa"/>
            <w:vAlign w:val="bottom"/>
          </w:tcPr>
          <w:p w:rsidR="009B4B7F" w:rsidRPr="00AF113E" w:rsidP="008D4691" w14:paraId="6A2B44EB" w14:textId="77777777">
            <w:pPr>
              <w:rPr>
                <w:rFonts w:ascii="Arial" w:hAnsi="Arial" w:cs="Arial"/>
                <w:szCs w:val="20"/>
              </w:rPr>
            </w:pPr>
            <w:r w:rsidRPr="00AF113E">
              <w:rPr>
                <w:rFonts w:ascii="Arial" w:hAnsi="Arial" w:cs="Arial"/>
                <w:szCs w:val="20"/>
              </w:rPr>
              <w:t>2025</w:t>
            </w:r>
          </w:p>
        </w:tc>
      </w:tr>
      <w:tr w14:paraId="75A81FB3" w14:textId="77777777" w:rsidTr="004710BB">
        <w:tblPrEx>
          <w:tblW w:w="9450" w:type="dxa"/>
          <w:tblInd w:w="-5" w:type="dxa"/>
          <w:tblLayout w:type="fixed"/>
          <w:tblLook w:val="06A0"/>
        </w:tblPrEx>
        <w:trPr>
          <w:trHeight w:val="300"/>
        </w:trPr>
        <w:tc>
          <w:tcPr>
            <w:tcW w:w="4590" w:type="dxa"/>
            <w:vAlign w:val="bottom"/>
          </w:tcPr>
          <w:p w:rsidR="009B4B7F" w:rsidRPr="00AF113E" w:rsidP="008D4691" w14:paraId="2D1CD6A7" w14:textId="77777777">
            <w:pPr>
              <w:rPr>
                <w:rFonts w:ascii="Arial" w:hAnsi="Arial" w:cs="Arial"/>
                <w:szCs w:val="20"/>
              </w:rPr>
            </w:pPr>
            <w:r w:rsidRPr="00AF113E">
              <w:rPr>
                <w:rFonts w:ascii="Arial" w:hAnsi="Arial" w:cs="Arial"/>
                <w:szCs w:val="20"/>
              </w:rPr>
              <w:t>Final Report</w:t>
            </w:r>
          </w:p>
        </w:tc>
        <w:tc>
          <w:tcPr>
            <w:tcW w:w="4860" w:type="dxa"/>
            <w:vAlign w:val="bottom"/>
          </w:tcPr>
          <w:p w:rsidR="009B4B7F" w:rsidRPr="00AF113E" w:rsidP="008D4691" w14:paraId="46639717" w14:textId="77777777">
            <w:pPr>
              <w:rPr>
                <w:rFonts w:ascii="Arial" w:hAnsi="Arial" w:cs="Arial"/>
                <w:szCs w:val="20"/>
              </w:rPr>
            </w:pPr>
            <w:r w:rsidRPr="00AF113E">
              <w:rPr>
                <w:rFonts w:ascii="Arial" w:hAnsi="Arial" w:cs="Arial"/>
                <w:szCs w:val="20"/>
              </w:rPr>
              <w:t>2026 (8 weeks prior to the end of the contract)</w:t>
            </w:r>
          </w:p>
        </w:tc>
      </w:tr>
      <w:tr w14:paraId="5D817B0A" w14:textId="77777777" w:rsidTr="004710BB">
        <w:tblPrEx>
          <w:tblW w:w="9450" w:type="dxa"/>
          <w:tblInd w:w="-5" w:type="dxa"/>
          <w:tblLayout w:type="fixed"/>
          <w:tblLook w:val="06A0"/>
        </w:tblPrEx>
        <w:trPr>
          <w:trHeight w:val="300"/>
        </w:trPr>
        <w:tc>
          <w:tcPr>
            <w:tcW w:w="4590" w:type="dxa"/>
            <w:vAlign w:val="bottom"/>
          </w:tcPr>
          <w:p w:rsidR="009B4B7F" w:rsidRPr="00AF113E" w:rsidP="008D4691" w14:paraId="4DD507C5" w14:textId="77777777">
            <w:pPr>
              <w:rPr>
                <w:rFonts w:ascii="Arial" w:hAnsi="Arial" w:cs="Arial"/>
                <w:szCs w:val="20"/>
              </w:rPr>
            </w:pPr>
            <w:r w:rsidRPr="00AF113E">
              <w:rPr>
                <w:rFonts w:ascii="Arial" w:hAnsi="Arial" w:cs="Arial"/>
                <w:szCs w:val="20"/>
              </w:rPr>
              <w:t>Briefing slides</w:t>
            </w:r>
          </w:p>
        </w:tc>
        <w:tc>
          <w:tcPr>
            <w:tcW w:w="4860" w:type="dxa"/>
            <w:vAlign w:val="bottom"/>
          </w:tcPr>
          <w:p w:rsidR="009B4B7F" w:rsidRPr="00AF113E" w:rsidP="008D4691" w14:paraId="0097E038" w14:textId="77777777">
            <w:pPr>
              <w:rPr>
                <w:rFonts w:ascii="Arial" w:hAnsi="Arial" w:cs="Arial"/>
                <w:szCs w:val="20"/>
              </w:rPr>
            </w:pPr>
            <w:r w:rsidRPr="00AF113E">
              <w:rPr>
                <w:rFonts w:ascii="Arial" w:hAnsi="Arial" w:cs="Arial"/>
                <w:szCs w:val="20"/>
              </w:rPr>
              <w:t>2026 (3 weeks prior to the end of the contract)</w:t>
            </w:r>
          </w:p>
        </w:tc>
      </w:tr>
      <w:tr w14:paraId="78EFE7A1" w14:textId="77777777" w:rsidTr="004710BB">
        <w:tblPrEx>
          <w:tblW w:w="9450" w:type="dxa"/>
          <w:tblInd w:w="-5" w:type="dxa"/>
          <w:tblLayout w:type="fixed"/>
          <w:tblLook w:val="06A0"/>
        </w:tblPrEx>
        <w:trPr>
          <w:trHeight w:val="300"/>
        </w:trPr>
        <w:tc>
          <w:tcPr>
            <w:tcW w:w="4590" w:type="dxa"/>
            <w:vAlign w:val="bottom"/>
          </w:tcPr>
          <w:p w:rsidR="009B4B7F" w:rsidRPr="00AF113E" w:rsidP="008D4691" w14:paraId="4B5A1F67" w14:textId="77777777">
            <w:pPr>
              <w:rPr>
                <w:rFonts w:ascii="Arial" w:hAnsi="Arial" w:cs="Arial"/>
                <w:szCs w:val="20"/>
              </w:rPr>
            </w:pPr>
            <w:r w:rsidRPr="00AF113E">
              <w:rPr>
                <w:rFonts w:ascii="Arial" w:hAnsi="Arial" w:cs="Arial"/>
                <w:szCs w:val="20"/>
              </w:rPr>
              <w:t>Data files</w:t>
            </w:r>
          </w:p>
        </w:tc>
        <w:tc>
          <w:tcPr>
            <w:tcW w:w="4860" w:type="dxa"/>
            <w:vAlign w:val="bottom"/>
          </w:tcPr>
          <w:p w:rsidR="009B4B7F" w:rsidRPr="00AF113E" w:rsidP="008D4691" w14:paraId="5B737F85" w14:textId="77777777">
            <w:pPr>
              <w:rPr>
                <w:rFonts w:ascii="Arial" w:hAnsi="Arial" w:cs="Arial"/>
                <w:szCs w:val="20"/>
              </w:rPr>
            </w:pPr>
            <w:r w:rsidRPr="00AF113E">
              <w:rPr>
                <w:rFonts w:ascii="Arial" w:hAnsi="Arial" w:cs="Arial"/>
                <w:szCs w:val="20"/>
              </w:rPr>
              <w:t>2026 (4 weeks prior to the end of the contract)</w:t>
            </w:r>
          </w:p>
        </w:tc>
      </w:tr>
    </w:tbl>
    <w:p w:rsidR="00177A33" w:rsidRPr="00AF113E" w:rsidP="008D4691" w14:paraId="499AE0A9" w14:textId="77777777"/>
    <w:p w:rsidR="009B4B7F" w:rsidRPr="00AF113E" w:rsidP="008D4691" w14:paraId="66BB467E" w14:textId="1DD13763">
      <w:pPr>
        <w:spacing w:before="240" w:after="240"/>
        <w:outlineLvl w:val="3"/>
        <w:rPr>
          <w:rFonts w:ascii="Arial" w:eastAsia="Calibri" w:hAnsi="Arial" w:cs="Arial"/>
          <w:b/>
          <w:bCs/>
          <w:i/>
          <w:iCs/>
          <w:color w:val="000000" w:themeColor="text1"/>
          <w:sz w:val="22"/>
          <w:szCs w:val="22"/>
        </w:rPr>
      </w:pPr>
      <w:bookmarkStart w:id="96" w:name="_Toc132315787"/>
      <w:r w:rsidRPr="00AF113E">
        <w:rPr>
          <w:rFonts w:ascii="Arial" w:eastAsia="Calibri" w:hAnsi="Arial" w:cs="Arial"/>
          <w:b/>
          <w:bCs/>
          <w:i/>
          <w:iCs/>
          <w:color w:val="000000" w:themeColor="text1"/>
          <w:sz w:val="22"/>
          <w:szCs w:val="22"/>
        </w:rPr>
        <w:t>Analysis Plan</w:t>
      </w:r>
      <w:bookmarkEnd w:id="96"/>
    </w:p>
    <w:p w:rsidR="009B4B7F" w:rsidRPr="00AF113E" w:rsidP="008D4691" w14:paraId="398C39B9" w14:textId="781A3C21">
      <w:pPr>
        <w:rPr>
          <w:sz w:val="24"/>
        </w:rPr>
      </w:pPr>
      <w:r w:rsidRPr="00AF113E">
        <w:rPr>
          <w:sz w:val="24"/>
        </w:rPr>
        <w:t xml:space="preserve">The evaluation will use both quantitative and qualitative analyses to describe the characteristics of the programs and to assess outcomes. Each phase of this evaluation will be informed by literature, especially related to identifying evaluation best practices and to comparing </w:t>
      </w:r>
      <w:r w:rsidRPr="00AF113E" w:rsidR="00A27F22">
        <w:rPr>
          <w:sz w:val="24"/>
        </w:rPr>
        <w:t xml:space="preserve">the </w:t>
      </w:r>
      <w:r w:rsidRPr="00AF113E">
        <w:rPr>
          <w:sz w:val="24"/>
        </w:rPr>
        <w:t xml:space="preserve">findings with other relevant research. Using the Healthcare Workforce Survey data, </w:t>
      </w:r>
      <w:r w:rsidRPr="00AF113E" w:rsidR="008954CC">
        <w:rPr>
          <w:sz w:val="24"/>
        </w:rPr>
        <w:t>HRSA</w:t>
      </w:r>
      <w:r w:rsidRPr="00AF113E" w:rsidR="00DA3250">
        <w:rPr>
          <w:sz w:val="24"/>
        </w:rPr>
        <w:t xml:space="preserve"> </w:t>
      </w:r>
      <w:r w:rsidRPr="00AF113E">
        <w:rPr>
          <w:sz w:val="24"/>
        </w:rPr>
        <w:t>will address evaluation research questions by assessing the characteristics of the target population and their experiences with the intervention and by noting differences in outcomes between the target population and the comparison group.</w:t>
      </w:r>
      <w:r>
        <w:rPr>
          <w:sz w:val="24"/>
          <w:vertAlign w:val="superscript"/>
        </w:rPr>
        <w:footnoteReference w:id="4"/>
      </w:r>
      <w:r w:rsidRPr="00AF113E">
        <w:rPr>
          <w:sz w:val="24"/>
        </w:rPr>
        <w:t xml:space="preserve"> </w:t>
      </w:r>
      <w:bookmarkStart w:id="97" w:name="_Toc122615638"/>
      <w:r w:rsidRPr="00AF113E" w:rsidR="008954CC">
        <w:rPr>
          <w:sz w:val="24"/>
        </w:rPr>
        <w:t>HRSA</w:t>
      </w:r>
      <w:r w:rsidRPr="00AF113E" w:rsidR="00DA3250">
        <w:rPr>
          <w:sz w:val="24"/>
        </w:rPr>
        <w:t xml:space="preserve"> </w:t>
      </w:r>
      <w:r w:rsidRPr="00AF113E">
        <w:rPr>
          <w:sz w:val="24"/>
        </w:rPr>
        <w:t xml:space="preserve">will integrate and synthesize survey data with award program and secondary public data. </w:t>
      </w:r>
    </w:p>
    <w:bookmarkEnd w:id="97"/>
    <w:p w:rsidR="009B4B7F" w:rsidRPr="00AF113E" w:rsidP="008D4691" w14:paraId="538F41E7" w14:textId="77777777">
      <w:pPr>
        <w:rPr>
          <w:sz w:val="24"/>
        </w:rPr>
      </w:pPr>
    </w:p>
    <w:p w:rsidR="009B4B7F" w:rsidRPr="00AF113E" w:rsidP="008D4691" w14:paraId="39E010A3" w14:textId="055E937C">
      <w:pPr>
        <w:rPr>
          <w:sz w:val="24"/>
        </w:rPr>
      </w:pPr>
      <w:r w:rsidRPr="00AF113E">
        <w:rPr>
          <w:sz w:val="24"/>
        </w:rPr>
        <w:t xml:space="preserve">The awardees will be asked to invite their entire target population (that is, those identified to participate in the Training Program and employees of the Workforce Program awardees) to complete the survey. </w:t>
      </w:r>
      <w:r w:rsidRPr="00AF113E" w:rsidR="00DA3250">
        <w:rPr>
          <w:sz w:val="24"/>
        </w:rPr>
        <w:t xml:space="preserve">It is </w:t>
      </w:r>
      <w:r w:rsidRPr="00AF113E">
        <w:rPr>
          <w:sz w:val="24"/>
        </w:rPr>
        <w:t>expect</w:t>
      </w:r>
      <w:r w:rsidRPr="00AF113E" w:rsidR="00DA3250">
        <w:rPr>
          <w:sz w:val="24"/>
        </w:rPr>
        <w:t>ed</w:t>
      </w:r>
      <w:r w:rsidRPr="00AF113E">
        <w:rPr>
          <w:sz w:val="24"/>
        </w:rPr>
        <w:t xml:space="preserve"> that some individuals will decline to respond. </w:t>
      </w:r>
      <w:r w:rsidRPr="00AF113E" w:rsidR="00DA3250">
        <w:rPr>
          <w:sz w:val="24"/>
        </w:rPr>
        <w:t xml:space="preserve">The evaluation </w:t>
      </w:r>
      <w:r w:rsidRPr="00AF113E">
        <w:rPr>
          <w:sz w:val="24"/>
        </w:rPr>
        <w:t xml:space="preserve">will use the Healthcare Workforce Fielding Tracker to collect data on the total number of individuals within the awardees’ target population and the basic demographics of the population. Using data from the Tracker, </w:t>
      </w:r>
      <w:r w:rsidRPr="00AF113E" w:rsidR="00DA3250">
        <w:rPr>
          <w:sz w:val="24"/>
        </w:rPr>
        <w:t xml:space="preserve">the evaluation </w:t>
      </w:r>
      <w:r w:rsidRPr="00AF113E">
        <w:rPr>
          <w:sz w:val="24"/>
        </w:rPr>
        <w:t>will assess whether survey results reflect the target population and if necessary, use weighting to make responses of the sampled individuals more representative of the target population.</w:t>
      </w:r>
      <w:r>
        <w:rPr>
          <w:sz w:val="24"/>
          <w:vertAlign w:val="superscript"/>
        </w:rPr>
        <w:footnoteReference w:id="5"/>
      </w:r>
      <w:r w:rsidRPr="00AF113E">
        <w:rPr>
          <w:sz w:val="24"/>
        </w:rPr>
        <w:t xml:space="preserve">  </w:t>
      </w:r>
    </w:p>
    <w:p w:rsidR="009B4B7F" w:rsidRPr="00AF113E" w:rsidP="008D4691" w14:paraId="63EB0F42" w14:textId="77777777">
      <w:pPr>
        <w:rPr>
          <w:sz w:val="24"/>
        </w:rPr>
      </w:pPr>
    </w:p>
    <w:p w:rsidR="009B4B7F" w:rsidRPr="00AF113E" w:rsidP="008D4691" w14:paraId="4BB55335" w14:textId="757E7503">
      <w:pPr>
        <w:rPr>
          <w:rFonts w:eastAsia="Arial"/>
          <w:sz w:val="24"/>
        </w:rPr>
      </w:pPr>
      <w:r w:rsidRPr="00AF113E">
        <w:rPr>
          <w:rFonts w:eastAsia="Arial"/>
          <w:sz w:val="24"/>
        </w:rPr>
        <w:t xml:space="preserve">This evaluation will report descriptive univariate respondent characteristics and outcomes collected in the Healthcare Workforce Survey and in Annual Performance Review data. </w:t>
      </w:r>
      <w:r w:rsidRPr="00AF113E" w:rsidR="00DA3250">
        <w:rPr>
          <w:rFonts w:eastAsia="Arial"/>
          <w:sz w:val="24"/>
        </w:rPr>
        <w:t xml:space="preserve">The evaluation </w:t>
      </w:r>
      <w:r w:rsidRPr="00AF113E">
        <w:rPr>
          <w:rFonts w:eastAsia="Arial"/>
          <w:sz w:val="24"/>
        </w:rPr>
        <w:t xml:space="preserve">will report current outcomes (for example, burnout and absenteeism), whether respondents in activities perceive changes in outcomes since participating in the program, and whether respondents attribute any improvement in outcomes to the activities. Pooled individual-level data will be used to report the descriptive results at the overall program level. </w:t>
      </w:r>
      <w:r w:rsidRPr="00AF113E" w:rsidR="00DA3250">
        <w:rPr>
          <w:rFonts w:eastAsia="Arial"/>
          <w:sz w:val="24"/>
        </w:rPr>
        <w:t xml:space="preserve">The evaluation </w:t>
      </w:r>
      <w:r w:rsidRPr="00AF113E">
        <w:rPr>
          <w:rFonts w:eastAsia="Arial"/>
          <w:sz w:val="24"/>
        </w:rPr>
        <w:t>will assess the feasibility of reporting descriptive results for awardees, major target population types (for example, nurses and medical students), and other subpopulations. A key consideration for reporting target population data at the level of target population type or awardee is whether the number of respondents is sufficient to meet requirements to mask (that is, not report) results to protect respondents' privacy. Results of descriptive analyses will be synthesized into tables and visuals.</w:t>
      </w:r>
    </w:p>
    <w:p w:rsidR="009B4B7F" w:rsidRPr="00AF113E" w:rsidP="008D4691" w14:paraId="0645F83E"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Arial" w:hAnsi="Arial" w:cs="Arial"/>
          <w:sz w:val="22"/>
          <w:szCs w:val="22"/>
        </w:rPr>
      </w:pPr>
    </w:p>
    <w:p w:rsidR="009B4B7F" w:rsidRPr="00AF113E" w:rsidP="008D4691" w14:paraId="455109C9" w14:textId="56448C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F113E">
        <w:rPr>
          <w:sz w:val="24"/>
        </w:rPr>
        <w:t xml:space="preserve">For the Training Program, </w:t>
      </w:r>
      <w:r w:rsidRPr="00AF113E" w:rsidR="002156BB">
        <w:rPr>
          <w:sz w:val="24"/>
        </w:rPr>
        <w:t xml:space="preserve">the evaluation </w:t>
      </w:r>
      <w:r w:rsidRPr="00AF113E">
        <w:rPr>
          <w:sz w:val="24"/>
        </w:rPr>
        <w:t xml:space="preserve">will apply the appropriate statistical tests to compare all outcomes between the comparison and target population groups, based on variable type and distribution (for example, chi squared test for categorical variables and t-tests or analysis of variance (ANOVA) for continuous variables). Key outcomes include absenteeism, intent to leave, burnout, and resilience of the target population and the comparison group. For the Workforce Program, </w:t>
      </w:r>
      <w:r w:rsidRPr="00AF113E" w:rsidR="00DA3250">
        <w:rPr>
          <w:sz w:val="24"/>
        </w:rPr>
        <w:t xml:space="preserve">the evaluation </w:t>
      </w:r>
      <w:r w:rsidRPr="00AF113E">
        <w:rPr>
          <w:sz w:val="24"/>
        </w:rPr>
        <w:t xml:space="preserve">will compare results on the level of intent to leave (before </w:t>
      </w:r>
      <w:r w:rsidRPr="00AF113E">
        <w:rPr>
          <w:sz w:val="24"/>
        </w:rPr>
        <w:t>and after individuals participate in awardee activities) with point estimates from comparable studies in the literature or from publicly available data.</w:t>
      </w:r>
    </w:p>
    <w:p w:rsidR="009B4B7F" w:rsidRPr="00AF113E" w:rsidP="008D4691" w14:paraId="50F144C0"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B4B7F" w:rsidRPr="00AF113E" w:rsidP="008D4691" w14:paraId="52E766B2" w14:textId="035E75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F113E">
        <w:rPr>
          <w:sz w:val="24"/>
        </w:rPr>
        <w:t xml:space="preserve">The next step in evaluating the Training Program will be to run multivariable regression models that assess differences in outcomes, adjusting for individual-level factors collected in the survey (that is, demographics and profession) and for community-level factors (such as rural/urban location and community-level socioeconomic status) using workplace zip code data. Adjusting for such factors will account for observed differences between respondents in the target population and the comparison group that may relate to outcomes, although </w:t>
      </w:r>
      <w:r w:rsidRPr="00AF113E" w:rsidR="00DA3250">
        <w:rPr>
          <w:sz w:val="24"/>
        </w:rPr>
        <w:t xml:space="preserve">the evaluation </w:t>
      </w:r>
      <w:r w:rsidRPr="00AF113E">
        <w:rPr>
          <w:sz w:val="24"/>
        </w:rPr>
        <w:t xml:space="preserve">will not be able to measure all relevant factors outside the intervention. For the pooled assessment, </w:t>
      </w:r>
      <w:r w:rsidRPr="00AF113E" w:rsidR="00DA3250">
        <w:rPr>
          <w:sz w:val="24"/>
        </w:rPr>
        <w:t xml:space="preserve">the evaluation </w:t>
      </w:r>
      <w:r w:rsidRPr="00AF113E">
        <w:rPr>
          <w:sz w:val="24"/>
        </w:rPr>
        <w:t xml:space="preserve">will consider propensity score adjustments to address differences in demographic and other characteristics between respondents to the treatment and comparison groups; </w:t>
      </w:r>
      <w:r w:rsidRPr="00AF113E" w:rsidR="003978A0">
        <w:rPr>
          <w:sz w:val="24"/>
        </w:rPr>
        <w:t xml:space="preserve">the evaluation </w:t>
      </w:r>
      <w:r w:rsidRPr="00AF113E">
        <w:rPr>
          <w:sz w:val="24"/>
        </w:rPr>
        <w:t>expect</w:t>
      </w:r>
      <w:r w:rsidRPr="00AF113E" w:rsidR="003978A0">
        <w:rPr>
          <w:sz w:val="24"/>
        </w:rPr>
        <w:t>s</w:t>
      </w:r>
      <w:r w:rsidRPr="00AF113E">
        <w:rPr>
          <w:sz w:val="24"/>
        </w:rPr>
        <w:t xml:space="preserve"> that sample sizes will be insufficient for propensity score adjustments at the awardee level. An appropriate functional form will be selected for each outcome based on the distribution of the data (for example, logistic regression for binary outcomes). To account for clustering respondents within awardee organizations, </w:t>
      </w:r>
      <w:r w:rsidRPr="00AF113E" w:rsidR="003978A0">
        <w:rPr>
          <w:sz w:val="24"/>
        </w:rPr>
        <w:t xml:space="preserve">the evaluation </w:t>
      </w:r>
      <w:r w:rsidRPr="00AF113E">
        <w:rPr>
          <w:sz w:val="24"/>
        </w:rPr>
        <w:t xml:space="preserve">will use a random effect for organization. As with descriptive results, </w:t>
      </w:r>
      <w:r w:rsidRPr="00AF113E" w:rsidR="003978A0">
        <w:rPr>
          <w:sz w:val="24"/>
        </w:rPr>
        <w:t xml:space="preserve">the evaluation </w:t>
      </w:r>
      <w:r w:rsidRPr="00AF113E">
        <w:rPr>
          <w:sz w:val="24"/>
        </w:rPr>
        <w:t xml:space="preserve">will report awardee-level respondent type and subpopulation results in addition to the pooled assessment, if feasible. </w:t>
      </w:r>
    </w:p>
    <w:p w:rsidR="009B4B7F" w:rsidRPr="00AF113E" w:rsidP="008D4691" w14:paraId="125B988D" w14:textId="77777777">
      <w:pPr>
        <w:rPr>
          <w:rFonts w:eastAsia="Arial"/>
          <w:sz w:val="24"/>
        </w:rPr>
      </w:pPr>
    </w:p>
    <w:p w:rsidR="009B4B7F" w:rsidRPr="00AF113E" w:rsidP="008D4691" w14:paraId="5EF8238D" w14:textId="1C99B7E7">
      <w:pPr>
        <w:rPr>
          <w:rFonts w:eastAsia="Arial"/>
          <w:sz w:val="24"/>
        </w:rPr>
      </w:pPr>
      <w:r w:rsidRPr="00AF113E">
        <w:rPr>
          <w:sz w:val="24"/>
        </w:rPr>
        <w:t xml:space="preserve">The evaluation </w:t>
      </w:r>
      <w:r w:rsidRPr="00AF113E">
        <w:rPr>
          <w:rFonts w:eastAsia="Arial"/>
          <w:sz w:val="24"/>
        </w:rPr>
        <w:t xml:space="preserve">will use a mixed methods approach for the organizational assessment of the Workforce Program awardees. Analyses will draw on qualitative and quantitative data from the Annual Performance Reports (APR) and other HRSA reporting, specific questions about organizational change from the Healthcare Workforce Survey, and interviews with the Workforce Program awardees. To analyze interviews, </w:t>
      </w:r>
      <w:r w:rsidRPr="00AF113E">
        <w:rPr>
          <w:sz w:val="24"/>
        </w:rPr>
        <w:t xml:space="preserve">the evaluation </w:t>
      </w:r>
      <w:r w:rsidRPr="00AF113E">
        <w:rPr>
          <w:rFonts w:eastAsia="Arial"/>
          <w:sz w:val="24"/>
        </w:rPr>
        <w:t xml:space="preserve">will use a team-based approach to establish a codebook, provide training to coders, and conduct quality assurance checks for inter-rater reliability. The initial codebook will be based on the interview guide, updated as needed during the analysis. After coding is completed, </w:t>
      </w:r>
      <w:r w:rsidRPr="00AF113E">
        <w:rPr>
          <w:sz w:val="24"/>
        </w:rPr>
        <w:t xml:space="preserve">the evaluation </w:t>
      </w:r>
      <w:r w:rsidRPr="00AF113E">
        <w:rPr>
          <w:rFonts w:eastAsia="Arial"/>
          <w:sz w:val="24"/>
        </w:rPr>
        <w:t>will conduct content analysis at multiple levels to describe findings at the overall program level; by specific awardee characteristics and perspectives (type of interviewee); and at the awardee level.</w:t>
      </w:r>
    </w:p>
    <w:p w:rsidR="009B4B7F" w:rsidRPr="00AF113E" w:rsidP="008D4691" w14:paraId="7078B941" w14:textId="77777777">
      <w:pPr>
        <w:rPr>
          <w:rFonts w:eastAsia="Arial"/>
          <w:sz w:val="24"/>
        </w:rPr>
      </w:pPr>
    </w:p>
    <w:p w:rsidR="009B4B7F" w:rsidRPr="00AF113E" w:rsidP="008D4691" w14:paraId="6267D511" w14:textId="7D45D584">
      <w:pPr>
        <w:rPr>
          <w:rFonts w:eastAsia="Arial"/>
          <w:sz w:val="24"/>
        </w:rPr>
      </w:pPr>
      <w:r w:rsidRPr="00AF113E">
        <w:rPr>
          <w:sz w:val="24"/>
        </w:rPr>
        <w:t xml:space="preserve">The evaluation </w:t>
      </w:r>
      <w:r w:rsidRPr="00AF113E">
        <w:rPr>
          <w:rFonts w:eastAsia="Arial"/>
          <w:sz w:val="24"/>
        </w:rPr>
        <w:t xml:space="preserve">will use a similar qualitative approach to analyze awardee interviews. </w:t>
      </w:r>
      <w:r w:rsidRPr="00AF113E">
        <w:rPr>
          <w:sz w:val="24"/>
        </w:rPr>
        <w:t xml:space="preserve">The evaluation </w:t>
      </w:r>
      <w:r w:rsidRPr="00AF113E">
        <w:rPr>
          <w:rFonts w:eastAsia="Arial"/>
          <w:sz w:val="24"/>
        </w:rPr>
        <w:t xml:space="preserve">will use a combined deductive and inductive approach and develop an initial codebook based on the awardee interview guide. </w:t>
      </w:r>
      <w:r w:rsidRPr="00AF113E" w:rsidR="008954CC">
        <w:rPr>
          <w:rFonts w:eastAsia="Arial"/>
          <w:sz w:val="24"/>
        </w:rPr>
        <w:t>HRSA</w:t>
      </w:r>
      <w:r w:rsidRPr="00AF113E" w:rsidR="00506481">
        <w:rPr>
          <w:rFonts w:eastAsia="Arial"/>
          <w:sz w:val="24"/>
        </w:rPr>
        <w:t xml:space="preserve"> </w:t>
      </w:r>
      <w:r w:rsidRPr="00AF113E">
        <w:rPr>
          <w:rFonts w:eastAsia="Arial"/>
          <w:sz w:val="24"/>
        </w:rPr>
        <w:t xml:space="preserve">will ensure strong inter-rater reliability. Potential domains include implementation processes, challenges and facilitators to collaboration, and best practices and lessons learned. </w:t>
      </w:r>
    </w:p>
    <w:p w:rsidR="009B4B7F" w:rsidRPr="00AF113E" w:rsidP="008D4691" w14:paraId="4465E117" w14:textId="77777777">
      <w:pPr>
        <w:spacing w:before="240"/>
        <w:outlineLvl w:val="3"/>
        <w:rPr>
          <w:rFonts w:ascii="Arial" w:eastAsia="Calibri" w:hAnsi="Arial" w:cs="Arial"/>
          <w:b/>
          <w:bCs/>
          <w:i/>
          <w:iCs/>
          <w:color w:val="000000" w:themeColor="text1"/>
          <w:sz w:val="22"/>
          <w:szCs w:val="22"/>
        </w:rPr>
      </w:pPr>
      <w:bookmarkStart w:id="98" w:name="_Toc132315788"/>
      <w:bookmarkStart w:id="99" w:name="OLE_LINK117"/>
      <w:r w:rsidRPr="00AF113E">
        <w:rPr>
          <w:rFonts w:ascii="Arial" w:eastAsia="Calibri" w:hAnsi="Arial" w:cs="Arial"/>
          <w:b/>
          <w:bCs/>
          <w:i/>
          <w:iCs/>
          <w:color w:val="000000" w:themeColor="text1"/>
          <w:sz w:val="22"/>
          <w:szCs w:val="22"/>
        </w:rPr>
        <w:t>Publication Plan</w:t>
      </w:r>
      <w:bookmarkEnd w:id="98"/>
    </w:p>
    <w:bookmarkEnd w:id="99"/>
    <w:p w:rsidR="00DA13F0" w:rsidP="008D4691" w14:paraId="71182CCE" w14:textId="77777777">
      <w:pPr>
        <w:spacing w:before="120"/>
        <w:rPr>
          <w:rFonts w:eastAsia="Arial"/>
          <w:color w:val="000000" w:themeColor="text1"/>
          <w:sz w:val="24"/>
        </w:rPr>
      </w:pPr>
      <w:r w:rsidRPr="00AF113E">
        <w:rPr>
          <w:rFonts w:eastAsia="Arial"/>
          <w:color w:val="000000" w:themeColor="text1"/>
          <w:sz w:val="24"/>
        </w:rPr>
        <w:t xml:space="preserve">Evaluation results will be disseminated through three manuscripts drafted for publication in peer-reviewed health journals, at a rate of one per year. </w:t>
      </w:r>
      <w:r w:rsidRPr="00AF113E" w:rsidR="003978A0">
        <w:rPr>
          <w:sz w:val="24"/>
        </w:rPr>
        <w:t xml:space="preserve">The evaluation </w:t>
      </w:r>
      <w:r w:rsidRPr="00AF113E">
        <w:rPr>
          <w:rFonts w:eastAsia="Arial"/>
          <w:color w:val="000000" w:themeColor="text1"/>
          <w:sz w:val="24"/>
        </w:rPr>
        <w:t xml:space="preserve">will review proposed topics and possible journals to ensure that </w:t>
      </w:r>
      <w:r w:rsidRPr="00AF113E" w:rsidR="003978A0">
        <w:rPr>
          <w:sz w:val="24"/>
        </w:rPr>
        <w:t xml:space="preserve">the evaluation </w:t>
      </w:r>
      <w:r w:rsidRPr="00AF113E" w:rsidR="76955F09">
        <w:rPr>
          <w:rFonts w:eastAsia="Arial"/>
          <w:color w:val="000000" w:themeColor="text1"/>
          <w:sz w:val="24"/>
        </w:rPr>
        <w:t>is</w:t>
      </w:r>
      <w:r w:rsidRPr="00AF113E">
        <w:rPr>
          <w:rFonts w:eastAsia="Arial"/>
          <w:color w:val="000000" w:themeColor="text1"/>
          <w:sz w:val="24"/>
        </w:rPr>
        <w:t xml:space="preserve"> aligned with HRSA priorities and represent the key findings of the evaluation to date. </w:t>
      </w:r>
      <w:r w:rsidRPr="00AF113E" w:rsidR="008954CC">
        <w:rPr>
          <w:rFonts w:eastAsia="Arial"/>
          <w:color w:val="000000" w:themeColor="text1"/>
          <w:sz w:val="24"/>
        </w:rPr>
        <w:t>HRSA’s</w:t>
      </w:r>
      <w:r w:rsidRPr="00AF113E">
        <w:rPr>
          <w:rFonts w:eastAsia="Arial"/>
          <w:color w:val="000000" w:themeColor="text1"/>
          <w:sz w:val="24"/>
        </w:rPr>
        <w:t xml:space="preserve"> National Center for Health Workforce Analysis (NCHWA) staff, editors, and subject matter experts</w:t>
      </w:r>
      <w:r w:rsidRPr="00AF113E" w:rsidR="008954CC">
        <w:rPr>
          <w:rFonts w:eastAsia="Arial"/>
          <w:color w:val="000000" w:themeColor="text1"/>
          <w:sz w:val="24"/>
        </w:rPr>
        <w:t xml:space="preserve"> will collaborate</w:t>
      </w:r>
      <w:r w:rsidRPr="00AF113E">
        <w:rPr>
          <w:rFonts w:eastAsia="Arial"/>
          <w:color w:val="000000" w:themeColor="text1"/>
          <w:sz w:val="24"/>
        </w:rPr>
        <w:t xml:space="preserve"> to develop manuscripts covering relevant topic areas. Early in the project </w:t>
      </w:r>
      <w:r w:rsidRPr="00AF113E" w:rsidR="0004103E">
        <w:rPr>
          <w:rFonts w:eastAsia="Arial"/>
          <w:color w:val="000000" w:themeColor="text1"/>
          <w:sz w:val="24"/>
        </w:rPr>
        <w:t xml:space="preserve">NORC </w:t>
      </w:r>
      <w:r w:rsidRPr="00AF113E">
        <w:rPr>
          <w:rFonts w:eastAsia="Arial"/>
          <w:color w:val="000000" w:themeColor="text1"/>
          <w:sz w:val="24"/>
        </w:rPr>
        <w:t xml:space="preserve">will work with NCHWA to focus the dissemination of results toward intended audiences and to contribute to research, policy, and programs. Examples of peer-reviewed health journals that might be relevant to this </w:t>
      </w:r>
      <w:r w:rsidRPr="00AF113E">
        <w:rPr>
          <w:rFonts w:eastAsia="Arial"/>
          <w:color w:val="000000" w:themeColor="text1"/>
          <w:sz w:val="24"/>
        </w:rPr>
        <w:t>evaluation include the Journal of the American Medical Association, Psychiatric Services, American Journal of Preventive Medicine, Journal of Health Care for the Poor and Underserved, Health Services Research, and Journal of Healthcare.</w:t>
      </w:r>
      <w:r w:rsidR="00207DDC">
        <w:rPr>
          <w:rFonts w:eastAsia="Arial"/>
          <w:color w:val="000000" w:themeColor="text1"/>
          <w:sz w:val="24"/>
        </w:rPr>
        <w:t xml:space="preserve"> </w:t>
      </w:r>
    </w:p>
    <w:p w:rsidR="00060CFC" w:rsidP="008D4691" w14:paraId="1D091E62" w14:textId="62373CE6">
      <w:pPr>
        <w:spacing w:before="120"/>
        <w:rPr>
          <w:rFonts w:eastAsia="Arial"/>
          <w:color w:val="000000" w:themeColor="text1"/>
          <w:sz w:val="24"/>
        </w:rPr>
      </w:pPr>
      <w:r w:rsidRPr="00DA13F0">
        <w:rPr>
          <w:rFonts w:eastAsia="Arial"/>
          <w:color w:val="000000" w:themeColor="text1"/>
          <w:sz w:val="24"/>
        </w:rPr>
        <w:t>Per 42 USC 292 et seq, HRSA cannot share individual-level data</w:t>
      </w:r>
      <w:r>
        <w:rPr>
          <w:rFonts w:eastAsia="Arial"/>
          <w:color w:val="000000" w:themeColor="text1"/>
          <w:sz w:val="24"/>
        </w:rPr>
        <w:t xml:space="preserve"> from this </w:t>
      </w:r>
      <w:r w:rsidR="00CC2AE3">
        <w:rPr>
          <w:rFonts w:eastAsia="Arial"/>
          <w:color w:val="000000" w:themeColor="text1"/>
          <w:sz w:val="24"/>
        </w:rPr>
        <w:t>evaluation</w:t>
      </w:r>
      <w:r w:rsidRPr="00DA13F0">
        <w:rPr>
          <w:rFonts w:eastAsia="Arial"/>
          <w:color w:val="000000" w:themeColor="text1"/>
          <w:sz w:val="24"/>
        </w:rPr>
        <w:t>.</w:t>
      </w:r>
      <w:r w:rsidR="00CC2AE3">
        <w:rPr>
          <w:rFonts w:eastAsia="Arial"/>
          <w:color w:val="000000" w:themeColor="text1"/>
          <w:sz w:val="24"/>
        </w:rPr>
        <w:t xml:space="preserve"> </w:t>
      </w:r>
      <w:r w:rsidRPr="00DA13F0">
        <w:rPr>
          <w:rFonts w:eastAsia="Arial"/>
          <w:color w:val="000000" w:themeColor="text1"/>
          <w:sz w:val="24"/>
        </w:rPr>
        <w:t>Specifically, U.S. Code Title 42 Chapter 6A Subchapter V Part E Section 295k(e)(3), states the following: “(A) Notwithstanding any other provision of law, personal data collected by the Secretary or any program entity under this section may not be made available or disclosed by the Secretary or any program entity to any person other than the individual who is the subject of such data unless (i) such person requires such data for purposes of this section, or (ii) in response to a demand for such data made by means of compulsory legal process. Any individual who is the subject of personal data made available or disclosed under clause (ii) shall be notified of the demand for such data. (B) Subject to all applicable laws regarding confidentiality, only the data collected by the Secretary under this section which is not personal data shall be made available to bona fide researchers and policy analysts (including the Congress) for the purposes of assisting in the conduct of studies respecting health professions personnel.”</w:t>
      </w:r>
    </w:p>
    <w:p w:rsidR="009B4B7F" w:rsidRPr="008D4691" w:rsidP="008D4691" w14:paraId="1379091F" w14:textId="4EC2AA39">
      <w:pPr>
        <w:spacing w:before="120"/>
        <w:rPr>
          <w:rFonts w:eastAsia="Arial"/>
          <w:strike/>
          <w:color w:val="000000" w:themeColor="text1"/>
          <w:sz w:val="24"/>
        </w:rPr>
      </w:pPr>
      <w:r w:rsidRPr="008D4691">
        <w:rPr>
          <w:rFonts w:eastAsia="Arial"/>
          <w:strike/>
          <w:color w:val="000000" w:themeColor="text1"/>
          <w:sz w:val="24"/>
        </w:rPr>
        <w:t xml:space="preserve">After these three manuscripts are published, HRSA will </w:t>
      </w:r>
      <w:r w:rsidRPr="008D4691">
        <w:rPr>
          <w:strike/>
          <w:sz w:val="24"/>
        </w:rPr>
        <w:t>publish all public government data assets generated by this information collection online as open data, using standardized, machine-readable data formats in compliance with the OPEN Government Data Act (Title II of the Foundations for Evidence-Based Policymaking Act of 2018, P.L. 115-435).</w:t>
      </w:r>
      <w:r w:rsidRPr="008D4691">
        <w:rPr>
          <w:strike/>
        </w:rPr>
        <w:t xml:space="preserve"> </w:t>
      </w:r>
    </w:p>
    <w:p w:rsidR="009B4B7F" w:rsidRPr="00AF113E" w:rsidP="008D4691" w14:paraId="255FB4F8" w14:textId="77777777">
      <w:pPr>
        <w:rPr>
          <w:rFonts w:eastAsia="Arial"/>
          <w:color w:val="000000" w:themeColor="text1"/>
          <w:sz w:val="24"/>
        </w:rPr>
      </w:pPr>
    </w:p>
    <w:p w:rsidR="009B4B7F" w:rsidRPr="00AF113E" w:rsidP="008D4691" w14:paraId="63AE453D" w14:textId="193E292A">
      <w:pPr>
        <w:pStyle w:val="ListParagraph"/>
        <w:numPr>
          <w:ilvl w:val="0"/>
          <w:numId w:val="10"/>
        </w:numPr>
        <w:tabs>
          <w:tab w:val="left" w:pos="360"/>
          <w:tab w:val="num" w:pos="450"/>
        </w:tabs>
        <w:spacing w:before="240"/>
        <w:outlineLvl w:val="2"/>
        <w:rPr>
          <w:rFonts w:ascii="Arial" w:hAnsi="Arial" w:cs="Arial"/>
          <w:b/>
          <w:bCs/>
          <w:sz w:val="24"/>
          <w:u w:val="single"/>
        </w:rPr>
      </w:pPr>
      <w:bookmarkStart w:id="100" w:name="_Toc132315789"/>
      <w:r w:rsidRPr="00AF113E">
        <w:rPr>
          <w:rFonts w:ascii="Arial" w:hAnsi="Arial" w:cs="Arial"/>
          <w:b/>
          <w:bCs/>
          <w:sz w:val="24"/>
          <w:u w:val="single"/>
        </w:rPr>
        <w:t>Reason(s) Display of OMB Expiration Date is Inappropriate</w:t>
      </w:r>
      <w:bookmarkEnd w:id="100"/>
    </w:p>
    <w:p w:rsidR="009B4B7F" w:rsidRPr="00AF113E" w:rsidP="008D4691" w14:paraId="2FA32960" w14:textId="77777777">
      <w:pPr>
        <w:spacing w:before="120"/>
        <w:rPr>
          <w:rFonts w:eastAsia="Calibri"/>
          <w:color w:val="000000" w:themeColor="text1"/>
          <w:sz w:val="24"/>
        </w:rPr>
      </w:pPr>
      <w:r w:rsidRPr="00AF113E">
        <w:rPr>
          <w:rFonts w:eastAsia="Calibri"/>
          <w:color w:val="000000" w:themeColor="text1"/>
          <w:sz w:val="24"/>
        </w:rPr>
        <w:t>Does not apply. The OMB number and expiration date will be displayed on every page of all forms and instruments.</w:t>
      </w:r>
    </w:p>
    <w:p w:rsidR="009B4B7F" w:rsidRPr="00AF113E" w:rsidP="008D4691" w14:paraId="21771727" w14:textId="77777777">
      <w:pPr>
        <w:rPr>
          <w:sz w:val="24"/>
        </w:rPr>
      </w:pPr>
    </w:p>
    <w:p w:rsidR="009B4B7F" w:rsidRPr="00AF113E" w:rsidP="008D4691" w14:paraId="70BFED62" w14:textId="2F00009D">
      <w:pPr>
        <w:pStyle w:val="ListParagraph"/>
        <w:numPr>
          <w:ilvl w:val="0"/>
          <w:numId w:val="10"/>
        </w:numPr>
        <w:spacing w:before="240"/>
        <w:outlineLvl w:val="2"/>
        <w:rPr>
          <w:rFonts w:ascii="Arial" w:hAnsi="Arial" w:cs="Arial"/>
          <w:b/>
          <w:bCs/>
          <w:sz w:val="24"/>
          <w:u w:val="single"/>
        </w:rPr>
      </w:pPr>
      <w:bookmarkStart w:id="101" w:name="_Toc132315790"/>
      <w:r w:rsidRPr="00AF113E">
        <w:rPr>
          <w:rFonts w:ascii="Arial" w:hAnsi="Arial" w:cs="Arial"/>
          <w:b/>
          <w:bCs/>
          <w:sz w:val="24"/>
          <w:u w:val="single"/>
        </w:rPr>
        <w:t>Exceptions to Certification for Paperwork Reduction Act Submissions</w:t>
      </w:r>
      <w:bookmarkEnd w:id="101"/>
    </w:p>
    <w:p w:rsidR="009B4B7F" w:rsidRPr="00AF113E" w:rsidP="008D4691" w14:paraId="0E02CDFA" w14:textId="77777777">
      <w:pPr>
        <w:spacing w:before="120"/>
        <w:rPr>
          <w:rFonts w:ascii="Arial" w:hAnsi="Arial" w:cs="Arial"/>
          <w:b/>
          <w:sz w:val="24"/>
        </w:rPr>
      </w:pPr>
      <w:r w:rsidRPr="00AF113E">
        <w:rPr>
          <w:rFonts w:eastAsia="Calibri"/>
          <w:color w:val="000000" w:themeColor="text1"/>
          <w:sz w:val="24"/>
        </w:rPr>
        <w:t>No exceptions are necessary for this information collection.</w:t>
      </w:r>
    </w:p>
    <w:p w:rsidR="009B4B7F" w:rsidRPr="00AF113E" w:rsidP="008D4691" w14:paraId="1CA4AF96" w14:textId="77777777"/>
    <w:p w:rsidR="009B4B7F" w:rsidRPr="00AF113E" w:rsidP="008D4691" w14:paraId="74F0D712" w14:textId="77777777">
      <w:r w:rsidRPr="00AF113E">
        <w:br w:type="page"/>
      </w:r>
    </w:p>
    <w:p w:rsidR="009B4B7F" w:rsidRPr="00AF113E" w:rsidP="008D4691" w14:paraId="5677B59D" w14:textId="77777777">
      <w:pPr>
        <w:tabs>
          <w:tab w:val="left" w:pos="2050"/>
        </w:tabs>
        <w:jc w:val="center"/>
        <w:outlineLvl w:val="2"/>
        <w:rPr>
          <w:rFonts w:ascii="Arial" w:hAnsi="Arial" w:cs="Arial"/>
          <w:b/>
          <w:bCs/>
          <w:sz w:val="24"/>
        </w:rPr>
      </w:pPr>
      <w:bookmarkStart w:id="102" w:name="_Toc132305106"/>
      <w:bookmarkStart w:id="103" w:name="_Toc132315791"/>
      <w:r w:rsidRPr="00AF113E">
        <w:rPr>
          <w:rFonts w:eastAsiaTheme="majorEastAsia"/>
          <w:b/>
          <w:bCs/>
          <w:color w:val="000000"/>
          <w:sz w:val="24"/>
          <w:shd w:val="clear" w:color="auto" w:fill="FFFFFF"/>
        </w:rPr>
        <w:t>References</w:t>
      </w:r>
      <w:bookmarkEnd w:id="102"/>
      <w:bookmarkEnd w:id="103"/>
    </w:p>
    <w:p w:rsidR="009B4B7F" w:rsidRPr="00AF113E" w:rsidP="008D4691" w14:paraId="497F2D6A" w14:textId="77777777">
      <w:pPr>
        <w:widowControl/>
        <w:autoSpaceDE/>
        <w:autoSpaceDN/>
        <w:adjustRightInd/>
        <w:ind w:left="720" w:hanging="720"/>
        <w:rPr>
          <w:sz w:val="24"/>
        </w:rPr>
      </w:pPr>
      <w:r w:rsidRPr="00AF113E">
        <w:rPr>
          <w:sz w:val="24"/>
        </w:rPr>
        <w:t xml:space="preserve">Hutchinson, M., &amp; Sutherland, M. A. (2019). Conducting surveys with multidisciplinary health care providers: Current challenges and creative approaches to sampling, recruitment, and data collection. </w:t>
      </w:r>
      <w:r w:rsidRPr="00AF113E">
        <w:rPr>
          <w:i/>
          <w:iCs/>
          <w:sz w:val="24"/>
        </w:rPr>
        <w:t>Research in Nursing &amp; Health</w:t>
      </w:r>
      <w:r w:rsidRPr="00AF113E">
        <w:rPr>
          <w:sz w:val="24"/>
        </w:rPr>
        <w:t xml:space="preserve">, </w:t>
      </w:r>
      <w:r w:rsidRPr="00AF113E">
        <w:rPr>
          <w:i/>
          <w:iCs/>
          <w:sz w:val="24"/>
        </w:rPr>
        <w:t>42</w:t>
      </w:r>
      <w:r w:rsidRPr="00AF113E">
        <w:rPr>
          <w:sz w:val="24"/>
        </w:rPr>
        <w:t xml:space="preserve">(6), 458–466. </w:t>
      </w:r>
      <w:hyperlink r:id="rId21" w:history="1">
        <w:r w:rsidRPr="00AF113E">
          <w:rPr>
            <w:color w:val="0000FF"/>
            <w:sz w:val="24"/>
            <w:u w:val="single"/>
          </w:rPr>
          <w:t>https://doi.org/10.1002/nur.21976</w:t>
        </w:r>
      </w:hyperlink>
      <w:r w:rsidRPr="00AF113E">
        <w:rPr>
          <w:sz w:val="24"/>
        </w:rPr>
        <w:t xml:space="preserve"> </w:t>
      </w:r>
    </w:p>
    <w:p w:rsidR="009B4B7F" w:rsidRPr="00AF113E" w:rsidP="008D4691" w14:paraId="2EFE0C22" w14:textId="77777777">
      <w:pPr>
        <w:widowControl/>
        <w:autoSpaceDE/>
        <w:adjustRightInd/>
        <w:contextualSpacing/>
        <w:rPr>
          <w:i/>
          <w:iCs/>
          <w:sz w:val="24"/>
        </w:rPr>
      </w:pPr>
      <w:bookmarkStart w:id="104" w:name="OLE_LINK7"/>
      <w:r w:rsidRPr="00AF113E">
        <w:rPr>
          <w:sz w:val="24"/>
        </w:rPr>
        <w:t>Dillman</w:t>
      </w:r>
      <w:r w:rsidRPr="00AF113E">
        <w:rPr>
          <w:sz w:val="24"/>
        </w:rPr>
        <w:t xml:space="preserve"> D.A., Smyth J.D., Christian, L.M. (2014). </w:t>
      </w:r>
      <w:bookmarkStart w:id="105" w:name="OLE_LINK29"/>
      <w:r w:rsidRPr="00AF113E">
        <w:rPr>
          <w:i/>
          <w:iCs/>
          <w:sz w:val="24"/>
        </w:rPr>
        <w:t xml:space="preserve">Internet, phone, mail, and </w:t>
      </w:r>
      <w:r w:rsidRPr="00AF113E">
        <w:rPr>
          <w:i/>
          <w:iCs/>
          <w:sz w:val="24"/>
        </w:rPr>
        <w:t>mixed-mode</w:t>
      </w:r>
      <w:r w:rsidRPr="00AF113E">
        <w:rPr>
          <w:i/>
          <w:iCs/>
          <w:sz w:val="24"/>
        </w:rPr>
        <w:t xml:space="preserve"> </w:t>
      </w:r>
    </w:p>
    <w:p w:rsidR="009B4B7F" w:rsidRPr="00AF113E" w:rsidP="008D4691" w14:paraId="632438E9" w14:textId="77777777">
      <w:pPr>
        <w:widowControl/>
        <w:autoSpaceDE/>
        <w:adjustRightInd/>
        <w:ind w:firstLine="720"/>
        <w:rPr>
          <w:sz w:val="24"/>
        </w:rPr>
      </w:pPr>
      <w:r w:rsidRPr="00AF113E">
        <w:rPr>
          <w:i/>
          <w:iCs/>
          <w:sz w:val="24"/>
        </w:rPr>
        <w:t>surveys: The tailored design method (Fourth Edition).</w:t>
      </w:r>
      <w:r w:rsidRPr="00AF113E">
        <w:rPr>
          <w:sz w:val="24"/>
        </w:rPr>
        <w:t xml:space="preserve"> </w:t>
      </w:r>
      <w:bookmarkEnd w:id="105"/>
      <w:r w:rsidRPr="00AF113E">
        <w:rPr>
          <w:sz w:val="24"/>
        </w:rPr>
        <w:t>John Wiley &amp; Sons, Inc.</w:t>
      </w:r>
      <w:bookmarkEnd w:id="104"/>
    </w:p>
    <w:p w:rsidR="009B4B7F" w:rsidRPr="00AF113E" w:rsidP="008D4691" w14:paraId="7FA82433" w14:textId="77777777">
      <w:pPr>
        <w:widowControl/>
        <w:autoSpaceDE/>
        <w:adjustRightInd/>
        <w:ind w:left="720" w:hanging="720"/>
        <w:rPr>
          <w:sz w:val="24"/>
        </w:rPr>
      </w:pPr>
      <w:r w:rsidRPr="00AF113E">
        <w:rPr>
          <w:sz w:val="24"/>
        </w:rPr>
        <w:t>Office of the Assistance Secretary for Planning and Evaluation (ASPE) (2011).</w:t>
      </w:r>
      <w:r w:rsidRPr="00AF113E">
        <w:rPr>
          <w:i/>
          <w:iCs/>
          <w:sz w:val="24"/>
        </w:rPr>
        <w:t xml:space="preserve"> HHS Implementation Guidance on Data Collection Standards for Race, Ethnicity, Sex, Primary Language, and Disability Status</w:t>
      </w:r>
      <w:r w:rsidRPr="00AF113E">
        <w:rPr>
          <w:sz w:val="24"/>
        </w:rPr>
        <w:t>. https://aspe.hhs.gov/reports/hhs-implementation-guidance-data-collection-standards-race-ethnicity-sex-primary-language-disability-0</w:t>
      </w:r>
    </w:p>
    <w:p w:rsidR="009B4B7F" w:rsidRPr="00AF113E" w:rsidP="008D4691" w14:paraId="7081A565" w14:textId="77777777"/>
    <w:p w:rsidR="008D2002" w:rsidRPr="00AF113E" w:rsidP="008D4691" w14:paraId="5739FE4E" w14:textId="4E6C187B">
      <w:pPr>
        <w:widowControl/>
        <w:autoSpaceDE/>
        <w:autoSpaceDN/>
        <w:adjustRightInd/>
      </w:pPr>
      <w:r w:rsidRPr="00AF113E">
        <w:br w:type="page"/>
      </w:r>
    </w:p>
    <w:p w:rsidR="008D2002" w:rsidRPr="00AF113E" w:rsidP="008D4691" w14:paraId="0B7A4B03" w14:textId="77777777">
      <w:pPr>
        <w:widowControl/>
        <w:tabs>
          <w:tab w:val="left" w:pos="5745"/>
        </w:tabs>
        <w:autoSpaceDE/>
        <w:autoSpaceDN/>
        <w:adjustRightInd/>
        <w:spacing w:after="360"/>
        <w:outlineLvl w:val="0"/>
        <w:rPr>
          <w:rFonts w:ascii="Arial" w:eastAsia="Calibri" w:hAnsi="Arial" w:cs="Arial"/>
          <w:b/>
          <w:sz w:val="28"/>
          <w:szCs w:val="28"/>
        </w:rPr>
      </w:pPr>
      <w:r w:rsidRPr="00AF113E">
        <w:rPr>
          <w:rFonts w:ascii="Arial" w:eastAsia="Calibri" w:hAnsi="Arial" w:cs="Arial"/>
          <w:b/>
          <w:sz w:val="28"/>
          <w:szCs w:val="28"/>
        </w:rPr>
        <w:t>Attachments</w:t>
      </w:r>
    </w:p>
    <w:tbl>
      <w:tblPr>
        <w:tblStyle w:val="TableGrid1"/>
        <w:tblW w:w="9445" w:type="dxa"/>
        <w:tblLayout w:type="fixed"/>
        <w:tblLook w:val="04A0"/>
      </w:tblPr>
      <w:tblGrid>
        <w:gridCol w:w="8005"/>
        <w:gridCol w:w="1440"/>
      </w:tblGrid>
      <w:tr w14:paraId="24376C98" w14:textId="77777777" w:rsidTr="00B916B4">
        <w:tblPrEx>
          <w:tblW w:w="9445" w:type="dxa"/>
          <w:tblLayout w:type="fixed"/>
          <w:tblLook w:val="04A0"/>
        </w:tblPrEx>
        <w:trPr>
          <w:cantSplit/>
          <w:tblHeader/>
        </w:trPr>
        <w:tc>
          <w:tcPr>
            <w:tcW w:w="8005" w:type="dxa"/>
            <w:shd w:val="clear" w:color="auto" w:fill="D9D9D9" w:themeFill="background1" w:themeFillShade="D9"/>
            <w:vAlign w:val="bottom"/>
          </w:tcPr>
          <w:p w:rsidR="008D2002" w:rsidRPr="00AF113E" w:rsidP="008D4691" w14:paraId="6D9C6198" w14:textId="77777777">
            <w:pPr>
              <w:widowControl/>
              <w:autoSpaceDE/>
              <w:autoSpaceDN/>
              <w:adjustRightInd/>
              <w:spacing w:after="200"/>
              <w:rPr>
                <w:rFonts w:ascii="Times New Roman" w:hAnsi="Times New Roman"/>
                <w:b/>
                <w:sz w:val="24"/>
                <w:szCs w:val="22"/>
              </w:rPr>
            </w:pPr>
            <w:r w:rsidRPr="00AF113E">
              <w:rPr>
                <w:rFonts w:ascii="Times New Roman" w:hAnsi="Times New Roman"/>
                <w:b/>
                <w:sz w:val="24"/>
                <w:szCs w:val="22"/>
              </w:rPr>
              <w:t>Supporting Document</w:t>
            </w:r>
          </w:p>
        </w:tc>
        <w:tc>
          <w:tcPr>
            <w:tcW w:w="1440" w:type="dxa"/>
            <w:shd w:val="clear" w:color="auto" w:fill="D9D9D9" w:themeFill="background1" w:themeFillShade="D9"/>
            <w:vAlign w:val="bottom"/>
          </w:tcPr>
          <w:p w:rsidR="008D2002" w:rsidRPr="00AF113E" w:rsidP="008D4691" w14:paraId="2358E434" w14:textId="77777777">
            <w:pPr>
              <w:widowControl/>
              <w:autoSpaceDE/>
              <w:autoSpaceDN/>
              <w:adjustRightInd/>
              <w:spacing w:after="200"/>
              <w:rPr>
                <w:rFonts w:ascii="Times New Roman" w:hAnsi="Times New Roman"/>
                <w:b/>
                <w:sz w:val="24"/>
                <w:szCs w:val="22"/>
              </w:rPr>
            </w:pPr>
            <w:r w:rsidRPr="00AF113E">
              <w:rPr>
                <w:rFonts w:ascii="Times New Roman" w:hAnsi="Times New Roman"/>
                <w:b/>
                <w:sz w:val="24"/>
                <w:szCs w:val="22"/>
              </w:rPr>
              <w:t>Attachment</w:t>
            </w:r>
          </w:p>
        </w:tc>
      </w:tr>
      <w:tr w14:paraId="4E4BB275" w14:textId="77777777" w:rsidTr="00B916B4">
        <w:tblPrEx>
          <w:tblW w:w="9445" w:type="dxa"/>
          <w:tblLayout w:type="fixed"/>
          <w:tblLook w:val="04A0"/>
        </w:tblPrEx>
        <w:tc>
          <w:tcPr>
            <w:tcW w:w="8005" w:type="dxa"/>
            <w:vAlign w:val="bottom"/>
          </w:tcPr>
          <w:p w:rsidR="008D2002" w:rsidRPr="00AF113E" w:rsidP="008D4691" w14:paraId="7D4DC48E" w14:textId="77777777">
            <w:pPr>
              <w:widowControl/>
              <w:autoSpaceDE/>
              <w:autoSpaceDN/>
              <w:adjustRightInd/>
              <w:spacing w:after="200"/>
              <w:rPr>
                <w:rFonts w:ascii="Times New Roman" w:hAnsi="Times New Roman"/>
                <w:sz w:val="24"/>
              </w:rPr>
            </w:pPr>
            <w:r w:rsidRPr="00AF113E">
              <w:rPr>
                <w:rFonts w:ascii="Times New Roman" w:hAnsi="Times New Roman"/>
                <w:sz w:val="24"/>
              </w:rPr>
              <w:t>The Health and Public Safety Workforce Resiliency Training Program (The Training Program) / Promoting Resilience and Mental Health among Health Professional Workforce (The Workforce Program) Healthcare Workforce Survey</w:t>
            </w:r>
          </w:p>
          <w:p w:rsidR="008D2002" w:rsidRPr="00AF113E" w:rsidP="008D4691" w14:paraId="2B7A646A" w14:textId="77777777">
            <w:pPr>
              <w:widowControl/>
              <w:autoSpaceDE/>
              <w:autoSpaceDN/>
              <w:adjustRightInd/>
              <w:spacing w:after="200"/>
              <w:rPr>
                <w:rFonts w:ascii="Times New Roman" w:hAnsi="Times New Roman"/>
                <w:sz w:val="24"/>
              </w:rPr>
            </w:pPr>
            <w:r w:rsidRPr="00AF113E">
              <w:rPr>
                <w:rFonts w:ascii="Times New Roman" w:hAnsi="Times New Roman"/>
                <w:sz w:val="24"/>
              </w:rPr>
              <w:t>The Training Program Comparison Group Screener and Survey</w:t>
            </w:r>
          </w:p>
        </w:tc>
        <w:tc>
          <w:tcPr>
            <w:tcW w:w="1440" w:type="dxa"/>
            <w:vAlign w:val="center"/>
          </w:tcPr>
          <w:p w:rsidR="008D2002" w:rsidRPr="00AF113E" w:rsidP="008D4691" w14:paraId="116AEE7B" w14:textId="77777777">
            <w:pPr>
              <w:widowControl/>
              <w:autoSpaceDE/>
              <w:autoSpaceDN/>
              <w:adjustRightInd/>
              <w:spacing w:after="200"/>
              <w:jc w:val="center"/>
              <w:rPr>
                <w:rFonts w:ascii="Times New Roman" w:hAnsi="Times New Roman"/>
                <w:sz w:val="24"/>
              </w:rPr>
            </w:pPr>
            <w:r w:rsidRPr="00AF113E">
              <w:rPr>
                <w:rFonts w:ascii="Times New Roman" w:hAnsi="Times New Roman"/>
                <w:sz w:val="24"/>
              </w:rPr>
              <w:t>1</w:t>
            </w:r>
          </w:p>
        </w:tc>
      </w:tr>
      <w:tr w14:paraId="26E16B03" w14:textId="77777777" w:rsidTr="00B916B4">
        <w:tblPrEx>
          <w:tblW w:w="9445" w:type="dxa"/>
          <w:tblLayout w:type="fixed"/>
          <w:tblLook w:val="04A0"/>
        </w:tblPrEx>
        <w:trPr>
          <w:trHeight w:val="300"/>
        </w:trPr>
        <w:tc>
          <w:tcPr>
            <w:tcW w:w="8005" w:type="dxa"/>
            <w:vAlign w:val="bottom"/>
          </w:tcPr>
          <w:p w:rsidR="008D2002" w:rsidRPr="00AF113E" w:rsidP="008D4691" w14:paraId="490A212C" w14:textId="77777777">
            <w:pPr>
              <w:ind w:left="720"/>
              <w:rPr>
                <w:rFonts w:ascii="Times New Roman" w:hAnsi="Times New Roman"/>
                <w:sz w:val="24"/>
              </w:rPr>
            </w:pPr>
            <w:r w:rsidRPr="00AF113E">
              <w:rPr>
                <w:rFonts w:ascii="Times New Roman" w:hAnsi="Times New Roman"/>
                <w:sz w:val="24"/>
              </w:rPr>
              <w:t>The Healthcare Workforce Fielding Tracker</w:t>
            </w:r>
          </w:p>
          <w:p w:rsidR="008D2002" w:rsidRPr="00AF113E" w:rsidP="008D4691" w14:paraId="24A779B1" w14:textId="77777777">
            <w:pPr>
              <w:ind w:left="720"/>
              <w:rPr>
                <w:rFonts w:ascii="Times New Roman" w:hAnsi="Times New Roman"/>
                <w:sz w:val="24"/>
              </w:rPr>
            </w:pPr>
            <w:r w:rsidRPr="00AF113E">
              <w:rPr>
                <w:rFonts w:ascii="Times New Roman" w:hAnsi="Times New Roman"/>
                <w:sz w:val="24"/>
              </w:rPr>
              <w:t>The Healthcare Workforce Survey Respondent Contact Materials</w:t>
            </w:r>
          </w:p>
          <w:p w:rsidR="008D2002" w:rsidRPr="00AF113E" w:rsidP="008D4691" w14:paraId="47F43392" w14:textId="77777777">
            <w:pPr>
              <w:ind w:left="720"/>
              <w:rPr>
                <w:rFonts w:ascii="Times New Roman" w:hAnsi="Times New Roman"/>
                <w:sz w:val="24"/>
              </w:rPr>
            </w:pPr>
            <w:r w:rsidRPr="00AF113E">
              <w:rPr>
                <w:rFonts w:ascii="Times New Roman" w:hAnsi="Times New Roman"/>
                <w:sz w:val="24"/>
              </w:rPr>
              <w:t xml:space="preserve">The Training Program Comparison Group Survey Respondent Contact Materials </w:t>
            </w:r>
          </w:p>
        </w:tc>
        <w:tc>
          <w:tcPr>
            <w:tcW w:w="1440" w:type="dxa"/>
          </w:tcPr>
          <w:p w:rsidR="008D2002" w:rsidRPr="00AF113E" w:rsidP="008D4691" w14:paraId="7E6B51AF" w14:textId="77777777">
            <w:pPr>
              <w:jc w:val="center"/>
              <w:rPr>
                <w:rFonts w:ascii="Times New Roman" w:hAnsi="Times New Roman"/>
                <w:sz w:val="24"/>
              </w:rPr>
            </w:pPr>
            <w:r w:rsidRPr="00AF113E">
              <w:rPr>
                <w:rFonts w:ascii="Times New Roman" w:hAnsi="Times New Roman"/>
                <w:sz w:val="24"/>
              </w:rPr>
              <w:t>1A</w:t>
            </w:r>
          </w:p>
          <w:p w:rsidR="008D2002" w:rsidRPr="00AF113E" w:rsidP="008D4691" w14:paraId="7629AB1F" w14:textId="77777777">
            <w:pPr>
              <w:jc w:val="center"/>
              <w:rPr>
                <w:rFonts w:ascii="Times New Roman" w:hAnsi="Times New Roman"/>
                <w:sz w:val="24"/>
              </w:rPr>
            </w:pPr>
            <w:r w:rsidRPr="00AF113E">
              <w:rPr>
                <w:rFonts w:ascii="Times New Roman" w:hAnsi="Times New Roman"/>
                <w:sz w:val="24"/>
              </w:rPr>
              <w:t>1(B-K)</w:t>
            </w:r>
          </w:p>
          <w:p w:rsidR="008D2002" w:rsidRPr="00AF113E" w:rsidP="008D4691" w14:paraId="3796AA8A" w14:textId="77777777">
            <w:pPr>
              <w:jc w:val="center"/>
              <w:rPr>
                <w:rFonts w:ascii="Times New Roman" w:hAnsi="Times New Roman"/>
                <w:sz w:val="24"/>
              </w:rPr>
            </w:pPr>
            <w:r w:rsidRPr="00AF113E">
              <w:rPr>
                <w:rFonts w:ascii="Times New Roman" w:hAnsi="Times New Roman"/>
                <w:sz w:val="24"/>
              </w:rPr>
              <w:t>1(L-P)</w:t>
            </w:r>
          </w:p>
          <w:p w:rsidR="008D2002" w:rsidRPr="00AF113E" w:rsidP="008D4691" w14:paraId="2A1947BA" w14:textId="77777777">
            <w:pPr>
              <w:jc w:val="center"/>
              <w:rPr>
                <w:rFonts w:ascii="Times New Roman" w:hAnsi="Times New Roman"/>
                <w:sz w:val="24"/>
              </w:rPr>
            </w:pPr>
          </w:p>
        </w:tc>
      </w:tr>
      <w:tr w14:paraId="7883A4E9" w14:textId="77777777" w:rsidTr="00B916B4">
        <w:tblPrEx>
          <w:tblW w:w="9445" w:type="dxa"/>
          <w:tblLayout w:type="fixed"/>
          <w:tblLook w:val="04A0"/>
        </w:tblPrEx>
        <w:tc>
          <w:tcPr>
            <w:tcW w:w="8005" w:type="dxa"/>
            <w:vAlign w:val="bottom"/>
          </w:tcPr>
          <w:p w:rsidR="008D2002" w:rsidRPr="00AF113E" w:rsidP="008D4691" w14:paraId="30D30DA9" w14:textId="77777777">
            <w:pPr>
              <w:widowControl/>
              <w:autoSpaceDE/>
              <w:autoSpaceDN/>
              <w:adjustRightInd/>
              <w:spacing w:after="200"/>
              <w:rPr>
                <w:rFonts w:ascii="Times New Roman" w:hAnsi="Times New Roman"/>
                <w:sz w:val="24"/>
              </w:rPr>
            </w:pPr>
            <w:r w:rsidRPr="00AF113E">
              <w:rPr>
                <w:rFonts w:ascii="Times New Roman" w:hAnsi="Times New Roman"/>
                <w:sz w:val="24"/>
              </w:rPr>
              <w:t>Awardee Survey about the Technical Assistance Center (TAC)</w:t>
            </w:r>
          </w:p>
        </w:tc>
        <w:tc>
          <w:tcPr>
            <w:tcW w:w="1440" w:type="dxa"/>
            <w:vAlign w:val="bottom"/>
          </w:tcPr>
          <w:p w:rsidR="008D2002" w:rsidRPr="00AF113E" w:rsidP="008D4691" w14:paraId="2BBFCF62" w14:textId="77777777">
            <w:pPr>
              <w:widowControl/>
              <w:autoSpaceDE/>
              <w:autoSpaceDN/>
              <w:adjustRightInd/>
              <w:spacing w:after="200"/>
              <w:jc w:val="center"/>
              <w:rPr>
                <w:rFonts w:ascii="Times New Roman" w:hAnsi="Times New Roman"/>
                <w:sz w:val="24"/>
                <w:szCs w:val="22"/>
              </w:rPr>
            </w:pPr>
            <w:r w:rsidRPr="00AF113E">
              <w:rPr>
                <w:rFonts w:ascii="Times New Roman" w:hAnsi="Times New Roman"/>
                <w:sz w:val="24"/>
                <w:szCs w:val="22"/>
              </w:rPr>
              <w:t>2</w:t>
            </w:r>
          </w:p>
        </w:tc>
      </w:tr>
      <w:tr w14:paraId="2D80D237" w14:textId="77777777" w:rsidTr="00B916B4">
        <w:tblPrEx>
          <w:tblW w:w="9445" w:type="dxa"/>
          <w:tblLayout w:type="fixed"/>
          <w:tblLook w:val="04A0"/>
        </w:tblPrEx>
        <w:tc>
          <w:tcPr>
            <w:tcW w:w="8005" w:type="dxa"/>
            <w:vAlign w:val="bottom"/>
          </w:tcPr>
          <w:p w:rsidR="008D2002" w:rsidRPr="00AF113E" w:rsidP="008D4691" w14:paraId="6D5A7554" w14:textId="77777777">
            <w:pPr>
              <w:widowControl/>
              <w:autoSpaceDE/>
              <w:autoSpaceDN/>
              <w:adjustRightInd/>
              <w:spacing w:after="200"/>
              <w:ind w:left="720"/>
              <w:rPr>
                <w:rFonts w:ascii="Times New Roman" w:hAnsi="Times New Roman"/>
                <w:sz w:val="24"/>
              </w:rPr>
            </w:pPr>
            <w:r w:rsidRPr="00AF113E">
              <w:rPr>
                <w:rFonts w:ascii="Times New Roman" w:hAnsi="Times New Roman"/>
                <w:sz w:val="24"/>
              </w:rPr>
              <w:t>Awardee Survey about the TAC Respondent Contact Materials</w:t>
            </w:r>
          </w:p>
        </w:tc>
        <w:tc>
          <w:tcPr>
            <w:tcW w:w="1440" w:type="dxa"/>
            <w:vAlign w:val="center"/>
          </w:tcPr>
          <w:p w:rsidR="008D2002" w:rsidRPr="00AF113E" w:rsidP="008D4691" w14:paraId="42540CEE" w14:textId="77777777">
            <w:pPr>
              <w:widowControl/>
              <w:autoSpaceDE/>
              <w:autoSpaceDN/>
              <w:adjustRightInd/>
              <w:spacing w:after="200"/>
              <w:jc w:val="center"/>
              <w:rPr>
                <w:rFonts w:ascii="Times New Roman" w:hAnsi="Times New Roman"/>
                <w:sz w:val="24"/>
              </w:rPr>
            </w:pPr>
            <w:r w:rsidRPr="00AF113E">
              <w:rPr>
                <w:rFonts w:ascii="Times New Roman" w:hAnsi="Times New Roman"/>
                <w:sz w:val="24"/>
              </w:rPr>
              <w:t>2(A-H)</w:t>
            </w:r>
          </w:p>
        </w:tc>
      </w:tr>
      <w:tr w14:paraId="7859DEFB" w14:textId="77777777" w:rsidTr="00B916B4">
        <w:tblPrEx>
          <w:tblW w:w="9445" w:type="dxa"/>
          <w:tblLayout w:type="fixed"/>
          <w:tblLook w:val="04A0"/>
        </w:tblPrEx>
        <w:tc>
          <w:tcPr>
            <w:tcW w:w="8005" w:type="dxa"/>
            <w:vAlign w:val="bottom"/>
          </w:tcPr>
          <w:p w:rsidR="008D2002" w:rsidRPr="00AF113E" w:rsidP="008D4691" w14:paraId="420D53F5" w14:textId="77777777">
            <w:pPr>
              <w:widowControl/>
              <w:autoSpaceDE/>
              <w:autoSpaceDN/>
              <w:adjustRightInd/>
              <w:spacing w:after="200"/>
              <w:rPr>
                <w:rFonts w:ascii="Times New Roman" w:hAnsi="Times New Roman"/>
                <w:sz w:val="24"/>
              </w:rPr>
            </w:pPr>
            <w:r w:rsidRPr="00AF113E">
              <w:rPr>
                <w:rFonts w:ascii="Times New Roman" w:hAnsi="Times New Roman"/>
                <w:sz w:val="24"/>
              </w:rPr>
              <w:t>The Awardee Cost Workbook</w:t>
            </w:r>
          </w:p>
        </w:tc>
        <w:tc>
          <w:tcPr>
            <w:tcW w:w="1440" w:type="dxa"/>
            <w:vAlign w:val="bottom"/>
          </w:tcPr>
          <w:p w:rsidR="008D2002" w:rsidRPr="00AF113E" w:rsidP="008D4691" w14:paraId="145ABEE4" w14:textId="77777777">
            <w:pPr>
              <w:widowControl/>
              <w:autoSpaceDE/>
              <w:autoSpaceDN/>
              <w:adjustRightInd/>
              <w:spacing w:after="200"/>
              <w:jc w:val="center"/>
              <w:rPr>
                <w:rFonts w:ascii="Times New Roman" w:hAnsi="Times New Roman"/>
                <w:sz w:val="24"/>
                <w:szCs w:val="22"/>
              </w:rPr>
            </w:pPr>
            <w:r w:rsidRPr="00AF113E">
              <w:rPr>
                <w:rFonts w:ascii="Times New Roman" w:hAnsi="Times New Roman"/>
                <w:sz w:val="24"/>
                <w:szCs w:val="22"/>
              </w:rPr>
              <w:t>3</w:t>
            </w:r>
          </w:p>
        </w:tc>
      </w:tr>
      <w:tr w14:paraId="546E4299" w14:textId="77777777" w:rsidTr="00B916B4">
        <w:tblPrEx>
          <w:tblW w:w="9445" w:type="dxa"/>
          <w:tblLayout w:type="fixed"/>
          <w:tblLook w:val="04A0"/>
        </w:tblPrEx>
        <w:tc>
          <w:tcPr>
            <w:tcW w:w="8005" w:type="dxa"/>
            <w:vAlign w:val="bottom"/>
          </w:tcPr>
          <w:p w:rsidR="008D2002" w:rsidRPr="00AF113E" w:rsidP="008D4691" w14:paraId="2ACC3F31" w14:textId="77777777">
            <w:pPr>
              <w:widowControl/>
              <w:autoSpaceDE/>
              <w:autoSpaceDN/>
              <w:adjustRightInd/>
              <w:spacing w:after="200"/>
              <w:ind w:left="720"/>
              <w:rPr>
                <w:rFonts w:ascii="Times New Roman" w:hAnsi="Times New Roman"/>
                <w:sz w:val="24"/>
              </w:rPr>
            </w:pPr>
            <w:r w:rsidRPr="00AF113E">
              <w:rPr>
                <w:rFonts w:ascii="Times New Roman" w:hAnsi="Times New Roman"/>
                <w:sz w:val="24"/>
              </w:rPr>
              <w:t>Cost-Benefit Workbook Respondent Contact Materials</w:t>
            </w:r>
          </w:p>
        </w:tc>
        <w:tc>
          <w:tcPr>
            <w:tcW w:w="1440" w:type="dxa"/>
            <w:vAlign w:val="bottom"/>
          </w:tcPr>
          <w:p w:rsidR="008D2002" w:rsidRPr="00AF113E" w:rsidP="008D4691" w14:paraId="78A105F3" w14:textId="77777777">
            <w:pPr>
              <w:widowControl/>
              <w:autoSpaceDE/>
              <w:autoSpaceDN/>
              <w:adjustRightInd/>
              <w:spacing w:after="200"/>
              <w:jc w:val="center"/>
              <w:rPr>
                <w:rFonts w:ascii="Times New Roman" w:hAnsi="Times New Roman"/>
                <w:sz w:val="24"/>
                <w:szCs w:val="22"/>
              </w:rPr>
            </w:pPr>
            <w:r w:rsidRPr="00AF113E">
              <w:rPr>
                <w:rFonts w:ascii="Times New Roman" w:hAnsi="Times New Roman"/>
                <w:sz w:val="24"/>
                <w:szCs w:val="22"/>
              </w:rPr>
              <w:t>3(A-D)</w:t>
            </w:r>
          </w:p>
        </w:tc>
      </w:tr>
      <w:tr w14:paraId="7B0C140B" w14:textId="77777777" w:rsidTr="00B916B4">
        <w:tblPrEx>
          <w:tblW w:w="9445" w:type="dxa"/>
          <w:tblLayout w:type="fixed"/>
          <w:tblLook w:val="04A0"/>
        </w:tblPrEx>
        <w:tc>
          <w:tcPr>
            <w:tcW w:w="8005" w:type="dxa"/>
            <w:vAlign w:val="bottom"/>
          </w:tcPr>
          <w:p w:rsidR="008D2002" w:rsidRPr="00AF113E" w:rsidP="008D4691" w14:paraId="24FDC339" w14:textId="77777777">
            <w:pPr>
              <w:widowControl/>
              <w:autoSpaceDE/>
              <w:autoSpaceDN/>
              <w:adjustRightInd/>
              <w:spacing w:after="200"/>
              <w:rPr>
                <w:rFonts w:ascii="Times New Roman" w:hAnsi="Times New Roman"/>
                <w:sz w:val="24"/>
              </w:rPr>
            </w:pPr>
            <w:r w:rsidRPr="00AF113E">
              <w:rPr>
                <w:rFonts w:ascii="Times New Roman" w:hAnsi="Times New Roman"/>
                <w:sz w:val="24"/>
              </w:rPr>
              <w:t>The Training Program/ The Workforce Program Awardee Training and Services Report  </w:t>
            </w:r>
          </w:p>
        </w:tc>
        <w:tc>
          <w:tcPr>
            <w:tcW w:w="1440" w:type="dxa"/>
            <w:vAlign w:val="bottom"/>
          </w:tcPr>
          <w:p w:rsidR="008D2002" w:rsidRPr="00AF113E" w:rsidP="008D4691" w14:paraId="36371ACE" w14:textId="77777777">
            <w:pPr>
              <w:widowControl/>
              <w:autoSpaceDE/>
              <w:autoSpaceDN/>
              <w:adjustRightInd/>
              <w:spacing w:after="200"/>
              <w:jc w:val="center"/>
              <w:rPr>
                <w:rFonts w:ascii="Times New Roman" w:hAnsi="Times New Roman"/>
                <w:sz w:val="24"/>
                <w:szCs w:val="22"/>
              </w:rPr>
            </w:pPr>
            <w:r w:rsidRPr="00AF113E">
              <w:rPr>
                <w:rFonts w:ascii="Times New Roman" w:hAnsi="Times New Roman"/>
                <w:sz w:val="24"/>
                <w:szCs w:val="22"/>
              </w:rPr>
              <w:t>4</w:t>
            </w:r>
          </w:p>
        </w:tc>
      </w:tr>
      <w:tr w14:paraId="23519BBF" w14:textId="77777777" w:rsidTr="00B916B4">
        <w:tblPrEx>
          <w:tblW w:w="9445" w:type="dxa"/>
          <w:tblLayout w:type="fixed"/>
          <w:tblLook w:val="04A0"/>
        </w:tblPrEx>
        <w:tc>
          <w:tcPr>
            <w:tcW w:w="8005" w:type="dxa"/>
            <w:vAlign w:val="bottom"/>
          </w:tcPr>
          <w:p w:rsidR="008D2002" w:rsidRPr="00AF113E" w:rsidP="008D4691" w14:paraId="1969E794" w14:textId="77777777">
            <w:pPr>
              <w:widowControl/>
              <w:autoSpaceDE/>
              <w:autoSpaceDN/>
              <w:adjustRightInd/>
              <w:spacing w:after="200"/>
              <w:ind w:left="720"/>
              <w:rPr>
                <w:rFonts w:ascii="Times New Roman" w:hAnsi="Times New Roman"/>
                <w:sz w:val="24"/>
              </w:rPr>
            </w:pPr>
            <w:r w:rsidRPr="00AF113E">
              <w:rPr>
                <w:rFonts w:ascii="Times New Roman" w:hAnsi="Times New Roman"/>
                <w:sz w:val="24"/>
              </w:rPr>
              <w:t>The Awardee Training and Services Report Respondent Contact Materials</w:t>
            </w:r>
          </w:p>
        </w:tc>
        <w:tc>
          <w:tcPr>
            <w:tcW w:w="1440" w:type="dxa"/>
            <w:vAlign w:val="bottom"/>
          </w:tcPr>
          <w:p w:rsidR="008D2002" w:rsidRPr="00AF113E" w:rsidP="008D4691" w14:paraId="0EE5DCBB" w14:textId="77777777">
            <w:pPr>
              <w:widowControl/>
              <w:autoSpaceDE/>
              <w:autoSpaceDN/>
              <w:adjustRightInd/>
              <w:spacing w:after="200"/>
              <w:jc w:val="center"/>
              <w:rPr>
                <w:rFonts w:ascii="Times New Roman" w:hAnsi="Times New Roman"/>
                <w:sz w:val="24"/>
                <w:szCs w:val="22"/>
              </w:rPr>
            </w:pPr>
            <w:r w:rsidRPr="00AF113E">
              <w:rPr>
                <w:rFonts w:ascii="Times New Roman" w:hAnsi="Times New Roman"/>
                <w:sz w:val="24"/>
                <w:szCs w:val="22"/>
              </w:rPr>
              <w:t>4(A-C)</w:t>
            </w:r>
          </w:p>
        </w:tc>
      </w:tr>
      <w:tr w14:paraId="6816147E" w14:textId="77777777" w:rsidTr="00B916B4">
        <w:tblPrEx>
          <w:tblW w:w="9445" w:type="dxa"/>
          <w:tblLayout w:type="fixed"/>
          <w:tblLook w:val="04A0"/>
        </w:tblPrEx>
        <w:tc>
          <w:tcPr>
            <w:tcW w:w="8005" w:type="dxa"/>
            <w:vAlign w:val="bottom"/>
          </w:tcPr>
          <w:p w:rsidR="008D2002" w:rsidRPr="00AF113E" w:rsidP="008D4691" w14:paraId="0CD0AF81" w14:textId="77777777">
            <w:pPr>
              <w:widowControl/>
              <w:autoSpaceDE/>
              <w:autoSpaceDN/>
              <w:adjustRightInd/>
              <w:spacing w:after="200"/>
              <w:rPr>
                <w:rFonts w:ascii="Times New Roman" w:hAnsi="Times New Roman"/>
                <w:sz w:val="24"/>
              </w:rPr>
            </w:pPr>
            <w:r w:rsidRPr="00AF113E">
              <w:rPr>
                <w:rFonts w:ascii="Times New Roman" w:hAnsi="Times New Roman"/>
                <w:sz w:val="24"/>
              </w:rPr>
              <w:t>The Training Program Awardee Interview Guide</w:t>
            </w:r>
          </w:p>
        </w:tc>
        <w:tc>
          <w:tcPr>
            <w:tcW w:w="1440" w:type="dxa"/>
            <w:vAlign w:val="bottom"/>
          </w:tcPr>
          <w:p w:rsidR="008D2002" w:rsidRPr="00AF113E" w:rsidP="008D4691" w14:paraId="3CE9956C" w14:textId="77777777">
            <w:pPr>
              <w:widowControl/>
              <w:autoSpaceDE/>
              <w:autoSpaceDN/>
              <w:adjustRightInd/>
              <w:spacing w:after="200"/>
              <w:jc w:val="center"/>
              <w:rPr>
                <w:rFonts w:ascii="Times New Roman" w:hAnsi="Times New Roman"/>
                <w:sz w:val="24"/>
              </w:rPr>
            </w:pPr>
            <w:r w:rsidRPr="00AF113E">
              <w:rPr>
                <w:rFonts w:ascii="Times New Roman" w:hAnsi="Times New Roman"/>
                <w:sz w:val="24"/>
              </w:rPr>
              <w:t>5</w:t>
            </w:r>
          </w:p>
        </w:tc>
      </w:tr>
      <w:tr w14:paraId="0B49AB94" w14:textId="77777777" w:rsidTr="00B916B4">
        <w:tblPrEx>
          <w:tblW w:w="9445" w:type="dxa"/>
          <w:tblLayout w:type="fixed"/>
          <w:tblLook w:val="04A0"/>
        </w:tblPrEx>
        <w:tc>
          <w:tcPr>
            <w:tcW w:w="8005" w:type="dxa"/>
            <w:vAlign w:val="bottom"/>
          </w:tcPr>
          <w:p w:rsidR="008D2002" w:rsidRPr="00AF113E" w:rsidP="008D4691" w14:paraId="321D11D2" w14:textId="77777777">
            <w:pPr>
              <w:widowControl/>
              <w:autoSpaceDE/>
              <w:autoSpaceDN/>
              <w:adjustRightInd/>
              <w:spacing w:after="200"/>
              <w:ind w:left="720"/>
              <w:rPr>
                <w:rFonts w:ascii="Times New Roman" w:hAnsi="Times New Roman"/>
                <w:sz w:val="24"/>
              </w:rPr>
            </w:pPr>
            <w:r w:rsidRPr="00AF113E">
              <w:rPr>
                <w:rFonts w:ascii="Times New Roman" w:hAnsi="Times New Roman"/>
                <w:sz w:val="24"/>
              </w:rPr>
              <w:t>The Training Program Awardee Interview Guide Respondent Contact Materials</w:t>
            </w:r>
          </w:p>
        </w:tc>
        <w:tc>
          <w:tcPr>
            <w:tcW w:w="1440" w:type="dxa"/>
            <w:vAlign w:val="bottom"/>
          </w:tcPr>
          <w:p w:rsidR="008D2002" w:rsidRPr="00AF113E" w:rsidP="008D4691" w14:paraId="20417C48" w14:textId="77777777">
            <w:pPr>
              <w:widowControl/>
              <w:autoSpaceDE/>
              <w:autoSpaceDN/>
              <w:adjustRightInd/>
              <w:spacing w:after="200"/>
              <w:jc w:val="center"/>
              <w:rPr>
                <w:rFonts w:ascii="Times New Roman" w:hAnsi="Times New Roman"/>
                <w:sz w:val="24"/>
              </w:rPr>
            </w:pPr>
            <w:r w:rsidRPr="00AF113E">
              <w:rPr>
                <w:rFonts w:ascii="Times New Roman" w:hAnsi="Times New Roman"/>
                <w:sz w:val="24"/>
              </w:rPr>
              <w:t>5(A-B)</w:t>
            </w:r>
          </w:p>
        </w:tc>
      </w:tr>
      <w:tr w14:paraId="60B3679E" w14:textId="77777777" w:rsidTr="00B916B4">
        <w:tblPrEx>
          <w:tblW w:w="9445" w:type="dxa"/>
          <w:tblLayout w:type="fixed"/>
          <w:tblLook w:val="04A0"/>
        </w:tblPrEx>
        <w:tc>
          <w:tcPr>
            <w:tcW w:w="8005" w:type="dxa"/>
            <w:vAlign w:val="bottom"/>
          </w:tcPr>
          <w:p w:rsidR="008D2002" w:rsidRPr="00AF113E" w:rsidP="008D4691" w14:paraId="244802F1" w14:textId="77777777">
            <w:pPr>
              <w:widowControl/>
              <w:autoSpaceDE/>
              <w:autoSpaceDN/>
              <w:adjustRightInd/>
              <w:spacing w:after="200"/>
              <w:rPr>
                <w:rFonts w:ascii="Times New Roman" w:hAnsi="Times New Roman"/>
                <w:sz w:val="24"/>
              </w:rPr>
            </w:pPr>
            <w:r w:rsidRPr="00AF113E">
              <w:rPr>
                <w:rFonts w:ascii="Times New Roman" w:hAnsi="Times New Roman"/>
                <w:sz w:val="24"/>
              </w:rPr>
              <w:t>The Workforce Program Awardee Interview Guide</w:t>
            </w:r>
          </w:p>
        </w:tc>
        <w:tc>
          <w:tcPr>
            <w:tcW w:w="1440" w:type="dxa"/>
            <w:vAlign w:val="bottom"/>
          </w:tcPr>
          <w:p w:rsidR="008D2002" w:rsidRPr="00AF113E" w:rsidP="008D4691" w14:paraId="79A59789" w14:textId="77777777">
            <w:pPr>
              <w:widowControl/>
              <w:autoSpaceDE/>
              <w:autoSpaceDN/>
              <w:adjustRightInd/>
              <w:spacing w:after="200"/>
              <w:jc w:val="center"/>
              <w:rPr>
                <w:rFonts w:ascii="Times New Roman" w:hAnsi="Times New Roman"/>
                <w:sz w:val="24"/>
              </w:rPr>
            </w:pPr>
            <w:r w:rsidRPr="00AF113E">
              <w:rPr>
                <w:rFonts w:ascii="Times New Roman" w:hAnsi="Times New Roman"/>
                <w:sz w:val="24"/>
              </w:rPr>
              <w:t>6</w:t>
            </w:r>
          </w:p>
        </w:tc>
      </w:tr>
      <w:tr w14:paraId="58FD88ED" w14:textId="77777777" w:rsidTr="00B916B4">
        <w:tblPrEx>
          <w:tblW w:w="9445" w:type="dxa"/>
          <w:tblLayout w:type="fixed"/>
          <w:tblLook w:val="04A0"/>
        </w:tblPrEx>
        <w:tc>
          <w:tcPr>
            <w:tcW w:w="8005" w:type="dxa"/>
            <w:vAlign w:val="bottom"/>
          </w:tcPr>
          <w:p w:rsidR="008D2002" w:rsidRPr="00AF113E" w:rsidP="008D4691" w14:paraId="5D9AF42F" w14:textId="77777777">
            <w:pPr>
              <w:widowControl/>
              <w:autoSpaceDE/>
              <w:autoSpaceDN/>
              <w:adjustRightInd/>
              <w:spacing w:after="200"/>
              <w:ind w:left="720"/>
              <w:rPr>
                <w:rFonts w:ascii="Times New Roman" w:hAnsi="Times New Roman"/>
                <w:sz w:val="24"/>
              </w:rPr>
            </w:pPr>
            <w:r w:rsidRPr="00AF113E">
              <w:rPr>
                <w:rFonts w:ascii="Times New Roman" w:hAnsi="Times New Roman"/>
                <w:sz w:val="24"/>
              </w:rPr>
              <w:t>The Workforce Program Awardee Interview Guide Respondent Contact Materials</w:t>
            </w:r>
          </w:p>
        </w:tc>
        <w:tc>
          <w:tcPr>
            <w:tcW w:w="1440" w:type="dxa"/>
            <w:vAlign w:val="bottom"/>
          </w:tcPr>
          <w:p w:rsidR="008D2002" w:rsidRPr="008D2002" w:rsidP="008D4691" w14:paraId="1C969C79" w14:textId="77777777">
            <w:pPr>
              <w:widowControl/>
              <w:autoSpaceDE/>
              <w:autoSpaceDN/>
              <w:adjustRightInd/>
              <w:spacing w:after="200"/>
              <w:jc w:val="center"/>
              <w:rPr>
                <w:rFonts w:ascii="Times New Roman" w:hAnsi="Times New Roman"/>
                <w:sz w:val="24"/>
              </w:rPr>
            </w:pPr>
            <w:r w:rsidRPr="00AF113E">
              <w:rPr>
                <w:rFonts w:ascii="Times New Roman" w:hAnsi="Times New Roman"/>
                <w:sz w:val="24"/>
              </w:rPr>
              <w:t>6(A-B)</w:t>
            </w:r>
          </w:p>
        </w:tc>
      </w:tr>
    </w:tbl>
    <w:p w:rsidR="009B4B7F" w:rsidRPr="00C45431" w:rsidP="008D4691" w14:paraId="2C67216E" w14:textId="77777777">
      <w:pPr>
        <w:tabs>
          <w:tab w:val="center" w:pos="4680"/>
        </w:tabs>
        <w:spacing w:before="120"/>
        <w:jc w:val="center"/>
        <w:rPr>
          <w:rFonts w:ascii="Arial" w:hAnsi="Arial" w:cs="Arial"/>
        </w:rPr>
      </w:pPr>
    </w:p>
    <w:sectPr w:rsidSect="001D4856">
      <w:footerReference w:type="default" r:id="rId22"/>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22E2A3AB" w14:textId="4B78255A">
    <w:pPr>
      <w:spacing w:line="240" w:lineRule="exact"/>
    </w:pPr>
  </w:p>
  <w:p w:rsidR="00D92E1D" w:rsidRPr="009B4B7F" w:rsidP="001E1626" w14:paraId="22E2A3AC" w14:textId="0577E796">
    <w:pPr>
      <w:framePr w:w="9361" w:wrap="notBeside" w:vAnchor="text" w:hAnchor="page" w:x="1458" w:y="231"/>
      <w:jc w:val="right"/>
      <w:rPr>
        <w:rFonts w:ascii="Arial" w:hAnsi="Arial" w:cs="Arial"/>
        <w:sz w:val="18"/>
        <w:szCs w:val="18"/>
      </w:rPr>
    </w:pPr>
    <w:r w:rsidRPr="009B4B7F">
      <w:rPr>
        <w:rFonts w:ascii="Arial" w:hAnsi="Arial" w:cs="Arial"/>
        <w:sz w:val="18"/>
        <w:szCs w:val="18"/>
      </w:rPr>
      <w:t xml:space="preserve">Supporting </w:t>
    </w:r>
    <w:r w:rsidRPr="009B4B7F">
      <w:rPr>
        <w:rFonts w:ascii="Arial" w:hAnsi="Arial" w:cs="Arial"/>
        <w:sz w:val="18"/>
        <w:szCs w:val="18"/>
      </w:rPr>
      <w:t>Statement</w:t>
    </w:r>
    <w:r w:rsidRPr="009B4B7F">
      <w:rPr>
        <w:rFonts w:ascii="Arial" w:hAnsi="Arial" w:cs="Arial"/>
        <w:sz w:val="18"/>
        <w:szCs w:val="18"/>
      </w:rPr>
      <w:t xml:space="preserve"> A | Page </w:t>
    </w:r>
    <w:r w:rsidRPr="009B4B7F" w:rsidR="00B655C6">
      <w:rPr>
        <w:rFonts w:ascii="Arial" w:hAnsi="Arial" w:cs="Arial"/>
        <w:sz w:val="18"/>
        <w:szCs w:val="18"/>
      </w:rPr>
      <w:fldChar w:fldCharType="begin"/>
    </w:r>
    <w:r w:rsidRPr="009B4B7F">
      <w:rPr>
        <w:rFonts w:ascii="Arial" w:hAnsi="Arial" w:cs="Arial"/>
        <w:sz w:val="18"/>
        <w:szCs w:val="18"/>
      </w:rPr>
      <w:instrText xml:space="preserve">PAGE </w:instrText>
    </w:r>
    <w:r w:rsidRPr="009B4B7F" w:rsidR="00B655C6">
      <w:rPr>
        <w:rFonts w:ascii="Arial" w:hAnsi="Arial" w:cs="Arial"/>
        <w:sz w:val="18"/>
        <w:szCs w:val="18"/>
      </w:rPr>
      <w:fldChar w:fldCharType="separate"/>
    </w:r>
    <w:r w:rsidRPr="009B4B7F" w:rsidR="00BF2F34">
      <w:rPr>
        <w:rFonts w:ascii="Arial" w:hAnsi="Arial" w:cs="Arial"/>
        <w:noProof/>
        <w:sz w:val="18"/>
        <w:szCs w:val="18"/>
      </w:rPr>
      <w:t>2</w:t>
    </w:r>
    <w:r w:rsidRPr="009B4B7F" w:rsidR="00B655C6">
      <w:rPr>
        <w:rFonts w:ascii="Arial" w:hAnsi="Arial" w:cs="Arial"/>
        <w:sz w:val="18"/>
        <w:szCs w:val="18"/>
      </w:rPr>
      <w:fldChar w:fldCharType="end"/>
    </w:r>
  </w:p>
  <w:p w:rsidR="00211000" w:rsidP="009B4B7F" w14:paraId="0FDF046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C356E" w14:paraId="2D0411D2" w14:textId="77777777">
      <w:r>
        <w:separator/>
      </w:r>
    </w:p>
  </w:footnote>
  <w:footnote w:type="continuationSeparator" w:id="1">
    <w:p w:rsidR="00BC356E" w14:paraId="14FF1335" w14:textId="77777777">
      <w:r>
        <w:continuationSeparator/>
      </w:r>
    </w:p>
  </w:footnote>
  <w:footnote w:type="continuationNotice" w:id="2">
    <w:p w:rsidR="008C2481" w14:paraId="6CBB2B75" w14:textId="77777777"/>
  </w:footnote>
  <w:footnote w:id="3">
    <w:p w:rsidR="009B4B7F" w:rsidP="009B4B7F" w14:paraId="3435ACE0" w14:textId="77777777">
      <w:pPr>
        <w:pStyle w:val="FootnoteText"/>
      </w:pPr>
      <w:r w:rsidRPr="665FDAF3">
        <w:rPr>
          <w:rStyle w:val="FootnoteReference"/>
        </w:rPr>
        <w:footnoteRef/>
      </w:r>
      <w:r>
        <w:t xml:space="preserve"> NORC separated out resident physicians from medical students/all other students in this table since resident physicians receive a salary.</w:t>
      </w:r>
    </w:p>
  </w:footnote>
  <w:footnote w:id="4">
    <w:p w:rsidR="009B4B7F" w:rsidP="009B4B7F" w14:paraId="7A5F1A83" w14:textId="126D8E98">
      <w:pPr>
        <w:pStyle w:val="FootnoteText"/>
      </w:pPr>
      <w:r w:rsidRPr="7DB088C0">
        <w:rPr>
          <w:rStyle w:val="FootnoteReference"/>
        </w:rPr>
        <w:footnoteRef/>
      </w:r>
      <w:r>
        <w:t xml:space="preserve"> For the Workforce Program, </w:t>
      </w:r>
      <w:r w:rsidR="002156BB">
        <w:t xml:space="preserve">the evaluation </w:t>
      </w:r>
      <w:r>
        <w:t>will use national benchmarks for comparisons to intent to leave rather than the comparison group.</w:t>
      </w:r>
    </w:p>
  </w:footnote>
  <w:footnote w:id="5">
    <w:p w:rsidR="009B4B7F" w:rsidP="009B4B7F" w14:paraId="2D88FAC4" w14:textId="07B38652">
      <w:pPr>
        <w:rPr>
          <w:sz w:val="24"/>
        </w:rPr>
      </w:pPr>
      <w:r w:rsidRPr="329D63CF">
        <w:rPr>
          <w:rStyle w:val="FootnoteReference"/>
        </w:rPr>
        <w:footnoteRef/>
      </w:r>
      <w:r>
        <w:t xml:space="preserve"> </w:t>
      </w:r>
      <w:r w:rsidRPr="31BFF3DB">
        <w:t xml:space="preserve">While the Annual Performance Data includes some information on the healthcare workforce demographics, it provides information at the training level and individuals can be targeted for multiple interventions. In addition, the APR data does not include individuals who declined to enroll in activities. </w:t>
      </w:r>
      <w:r w:rsidR="00C90756">
        <w:t>This information collection requests</w:t>
      </w:r>
      <w:r w:rsidRPr="31BFF3DB">
        <w:t xml:space="preserve"> to use the Healthcare Workforce Fielding Tracker because nonresponse analysis requires information on unduplicated target group members.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E72E4A"/>
    <w:multiLevelType w:val="hybridMultilevel"/>
    <w:tmpl w:val="3AEE2536"/>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1A2FB5"/>
    <w:multiLevelType w:val="hybridMultilevel"/>
    <w:tmpl w:val="00587A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5A05B65"/>
    <w:multiLevelType w:val="hybridMultilevel"/>
    <w:tmpl w:val="13D66E4A"/>
    <w:lvl w:ilvl="0">
      <w:start w:val="1"/>
      <w:numFmt w:val="bullet"/>
      <w:lvlText w:val=""/>
      <w:lvlJc w:val="left"/>
      <w:pPr>
        <w:ind w:left="771" w:hanging="360"/>
      </w:pPr>
      <w:rPr>
        <w:rFonts w:ascii="Symbol" w:hAnsi="Symbol" w:hint="default"/>
      </w:rPr>
    </w:lvl>
    <w:lvl w:ilvl="1" w:tentative="1">
      <w:start w:val="1"/>
      <w:numFmt w:val="bullet"/>
      <w:lvlText w:val="o"/>
      <w:lvlJc w:val="left"/>
      <w:pPr>
        <w:ind w:left="1491" w:hanging="360"/>
      </w:pPr>
      <w:rPr>
        <w:rFonts w:ascii="Courier New" w:hAnsi="Courier New" w:cs="Courier New" w:hint="default"/>
      </w:rPr>
    </w:lvl>
    <w:lvl w:ilvl="2" w:tentative="1">
      <w:start w:val="1"/>
      <w:numFmt w:val="bullet"/>
      <w:lvlText w:val=""/>
      <w:lvlJc w:val="left"/>
      <w:pPr>
        <w:ind w:left="2211" w:hanging="360"/>
      </w:pPr>
      <w:rPr>
        <w:rFonts w:ascii="Wingdings" w:hAnsi="Wingdings" w:hint="default"/>
      </w:rPr>
    </w:lvl>
    <w:lvl w:ilvl="3" w:tentative="1">
      <w:start w:val="1"/>
      <w:numFmt w:val="bullet"/>
      <w:lvlText w:val=""/>
      <w:lvlJc w:val="left"/>
      <w:pPr>
        <w:ind w:left="2931" w:hanging="360"/>
      </w:pPr>
      <w:rPr>
        <w:rFonts w:ascii="Symbol" w:hAnsi="Symbol" w:hint="default"/>
      </w:rPr>
    </w:lvl>
    <w:lvl w:ilvl="4" w:tentative="1">
      <w:start w:val="1"/>
      <w:numFmt w:val="bullet"/>
      <w:lvlText w:val="o"/>
      <w:lvlJc w:val="left"/>
      <w:pPr>
        <w:ind w:left="3651" w:hanging="360"/>
      </w:pPr>
      <w:rPr>
        <w:rFonts w:ascii="Courier New" w:hAnsi="Courier New" w:cs="Courier New" w:hint="default"/>
      </w:rPr>
    </w:lvl>
    <w:lvl w:ilvl="5" w:tentative="1">
      <w:start w:val="1"/>
      <w:numFmt w:val="bullet"/>
      <w:lvlText w:val=""/>
      <w:lvlJc w:val="left"/>
      <w:pPr>
        <w:ind w:left="4371" w:hanging="360"/>
      </w:pPr>
      <w:rPr>
        <w:rFonts w:ascii="Wingdings" w:hAnsi="Wingdings" w:hint="default"/>
      </w:rPr>
    </w:lvl>
    <w:lvl w:ilvl="6" w:tentative="1">
      <w:start w:val="1"/>
      <w:numFmt w:val="bullet"/>
      <w:lvlText w:val=""/>
      <w:lvlJc w:val="left"/>
      <w:pPr>
        <w:ind w:left="5091" w:hanging="360"/>
      </w:pPr>
      <w:rPr>
        <w:rFonts w:ascii="Symbol" w:hAnsi="Symbol" w:hint="default"/>
      </w:rPr>
    </w:lvl>
    <w:lvl w:ilvl="7" w:tentative="1">
      <w:start w:val="1"/>
      <w:numFmt w:val="bullet"/>
      <w:lvlText w:val="o"/>
      <w:lvlJc w:val="left"/>
      <w:pPr>
        <w:ind w:left="5811" w:hanging="360"/>
      </w:pPr>
      <w:rPr>
        <w:rFonts w:ascii="Courier New" w:hAnsi="Courier New" w:cs="Courier New" w:hint="default"/>
      </w:rPr>
    </w:lvl>
    <w:lvl w:ilvl="8" w:tentative="1">
      <w:start w:val="1"/>
      <w:numFmt w:val="bullet"/>
      <w:lvlText w:val=""/>
      <w:lvlJc w:val="left"/>
      <w:pPr>
        <w:ind w:left="6531" w:hanging="360"/>
      </w:pPr>
      <w:rPr>
        <w:rFonts w:ascii="Wingdings" w:hAnsi="Wingdings" w:hint="default"/>
      </w:rPr>
    </w:lvl>
  </w:abstractNum>
  <w:abstractNum w:abstractNumId="3">
    <w:nsid w:val="179D1994"/>
    <w:multiLevelType w:val="hybridMultilevel"/>
    <w:tmpl w:val="CD00009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4">
    <w:nsid w:val="1E8914F4"/>
    <w:multiLevelType w:val="hybridMultilevel"/>
    <w:tmpl w:val="2396781A"/>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31735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2C2035C"/>
    <w:multiLevelType w:val="hybridMultilevel"/>
    <w:tmpl w:val="F936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98A392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B0B526F"/>
    <w:multiLevelType w:val="hybridMultilevel"/>
    <w:tmpl w:val="814A87E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9">
    <w:nsid w:val="428DE42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4B0C46F6"/>
    <w:multiLevelType w:val="hybridMultilevel"/>
    <w:tmpl w:val="847CFCD2"/>
    <w:lvl w:ilvl="0">
      <w:start w:val="1"/>
      <w:numFmt w:val="bullet"/>
      <w:lvlText w:val=""/>
      <w:lvlJc w:val="left"/>
      <w:pPr>
        <w:ind w:left="1890" w:hanging="360"/>
      </w:pPr>
      <w:rPr>
        <w:rFonts w:ascii="Wingdings" w:hAnsi="Wingdings" w:hint="default"/>
      </w:rPr>
    </w:lvl>
    <w:lvl w:ilvl="1">
      <w:start w:val="1"/>
      <w:numFmt w:val="bullet"/>
      <w:lvlText w:val="o"/>
      <w:lvlJc w:val="left"/>
      <w:pPr>
        <w:ind w:left="270" w:hanging="360"/>
      </w:pPr>
      <w:rPr>
        <w:rFonts w:ascii="Courier New" w:hAnsi="Courier New" w:cs="Courier New" w:hint="default"/>
      </w:rPr>
    </w:lvl>
    <w:lvl w:ilvl="2">
      <w:start w:val="1"/>
      <w:numFmt w:val="bullet"/>
      <w:lvlText w:val=""/>
      <w:lvlJc w:val="left"/>
      <w:pPr>
        <w:ind w:left="990" w:hanging="360"/>
      </w:pPr>
      <w:rPr>
        <w:rFonts w:ascii="Wingdings" w:hAnsi="Wingdings" w:hint="default"/>
      </w:rPr>
    </w:lvl>
    <w:lvl w:ilvl="3">
      <w:start w:val="1"/>
      <w:numFmt w:val="bullet"/>
      <w:lvlText w:val=""/>
      <w:lvlJc w:val="left"/>
      <w:pPr>
        <w:ind w:left="1710" w:hanging="360"/>
      </w:pPr>
      <w:rPr>
        <w:rFonts w:ascii="Symbol" w:hAnsi="Symbol" w:hint="default"/>
      </w:rPr>
    </w:lvl>
    <w:lvl w:ilvl="4">
      <w:start w:val="1"/>
      <w:numFmt w:val="bullet"/>
      <w:lvlText w:val="o"/>
      <w:lvlJc w:val="left"/>
      <w:pPr>
        <w:ind w:left="2430" w:hanging="360"/>
      </w:pPr>
      <w:rPr>
        <w:rFonts w:ascii="Courier New" w:hAnsi="Courier New" w:cs="Courier New" w:hint="default"/>
      </w:rPr>
    </w:lvl>
    <w:lvl w:ilvl="5">
      <w:start w:val="1"/>
      <w:numFmt w:val="bullet"/>
      <w:lvlText w:val=""/>
      <w:lvlJc w:val="left"/>
      <w:pPr>
        <w:ind w:left="3150" w:hanging="360"/>
      </w:pPr>
      <w:rPr>
        <w:rFonts w:ascii="Wingdings" w:hAnsi="Wingdings" w:hint="default"/>
      </w:rPr>
    </w:lvl>
    <w:lvl w:ilvl="6">
      <w:start w:val="1"/>
      <w:numFmt w:val="bullet"/>
      <w:lvlText w:val=""/>
      <w:lvlJc w:val="left"/>
      <w:pPr>
        <w:ind w:left="3870" w:hanging="360"/>
      </w:pPr>
      <w:rPr>
        <w:rFonts w:ascii="Symbol" w:hAnsi="Symbol" w:hint="default"/>
      </w:rPr>
    </w:lvl>
    <w:lvl w:ilvl="7">
      <w:start w:val="1"/>
      <w:numFmt w:val="bullet"/>
      <w:lvlText w:val="o"/>
      <w:lvlJc w:val="left"/>
      <w:pPr>
        <w:ind w:left="4590" w:hanging="360"/>
      </w:pPr>
      <w:rPr>
        <w:rFonts w:ascii="Courier New" w:hAnsi="Courier New" w:cs="Courier New" w:hint="default"/>
      </w:rPr>
    </w:lvl>
    <w:lvl w:ilvl="8">
      <w:start w:val="1"/>
      <w:numFmt w:val="bullet"/>
      <w:lvlText w:val=""/>
      <w:lvlJc w:val="left"/>
      <w:pPr>
        <w:ind w:left="5310" w:hanging="360"/>
      </w:pPr>
      <w:rPr>
        <w:rFonts w:ascii="Wingdings" w:hAnsi="Wingdings" w:hint="default"/>
      </w:rPr>
    </w:lvl>
  </w:abstractNum>
  <w:abstractNum w:abstractNumId="11">
    <w:nsid w:val="51752916"/>
    <w:multiLevelType w:val="hybridMultilevel"/>
    <w:tmpl w:val="51BC26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AAD67C9"/>
    <w:multiLevelType w:val="hybridMultilevel"/>
    <w:tmpl w:val="1E10C318"/>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F4A420F"/>
    <w:multiLevelType w:val="hybridMultilevel"/>
    <w:tmpl w:val="12D27A3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4">
    <w:nsid w:val="754F1FE6"/>
    <w:multiLevelType w:val="hybridMultilevel"/>
    <w:tmpl w:val="08A03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5611225">
    <w:abstractNumId w:val="6"/>
  </w:num>
  <w:num w:numId="2" w16cid:durableId="557594469">
    <w:abstractNumId w:val="2"/>
  </w:num>
  <w:num w:numId="3" w16cid:durableId="1404451374">
    <w:abstractNumId w:val="5"/>
  </w:num>
  <w:num w:numId="4" w16cid:durableId="3362660">
    <w:abstractNumId w:val="10"/>
  </w:num>
  <w:num w:numId="5" w16cid:durableId="703553093">
    <w:abstractNumId w:val="7"/>
  </w:num>
  <w:num w:numId="6" w16cid:durableId="149905435">
    <w:abstractNumId w:val="14"/>
  </w:num>
  <w:num w:numId="7" w16cid:durableId="837037498">
    <w:abstractNumId w:val="1"/>
  </w:num>
  <w:num w:numId="8" w16cid:durableId="1712923322">
    <w:abstractNumId w:val="9"/>
  </w:num>
  <w:num w:numId="9" w16cid:durableId="1806389921">
    <w:abstractNumId w:val="0"/>
  </w:num>
  <w:num w:numId="10" w16cid:durableId="320499367">
    <w:abstractNumId w:val="11"/>
  </w:num>
  <w:num w:numId="11" w16cid:durableId="672530503">
    <w:abstractNumId w:val="12"/>
  </w:num>
  <w:num w:numId="12" w16cid:durableId="1097605122">
    <w:abstractNumId w:val="4"/>
  </w:num>
  <w:num w:numId="13" w16cid:durableId="548884334">
    <w:abstractNumId w:val="8"/>
  </w:num>
  <w:num w:numId="14" w16cid:durableId="975917539">
    <w:abstractNumId w:val="13"/>
  </w:num>
  <w:num w:numId="15" w16cid:durableId="124009404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7504"/>
    <w:rsid w:val="00015505"/>
    <w:rsid w:val="0004103E"/>
    <w:rsid w:val="00060CFC"/>
    <w:rsid w:val="00090E97"/>
    <w:rsid w:val="000E0F3E"/>
    <w:rsid w:val="001325B2"/>
    <w:rsid w:val="0013504C"/>
    <w:rsid w:val="0014695A"/>
    <w:rsid w:val="00177A33"/>
    <w:rsid w:val="00185A20"/>
    <w:rsid w:val="001920C3"/>
    <w:rsid w:val="001A674A"/>
    <w:rsid w:val="001D22F3"/>
    <w:rsid w:val="001D4856"/>
    <w:rsid w:val="001E1626"/>
    <w:rsid w:val="001F46FF"/>
    <w:rsid w:val="00207DDC"/>
    <w:rsid w:val="00211000"/>
    <w:rsid w:val="002118B4"/>
    <w:rsid w:val="002156BB"/>
    <w:rsid w:val="002640E7"/>
    <w:rsid w:val="0026577D"/>
    <w:rsid w:val="00281924"/>
    <w:rsid w:val="002834D3"/>
    <w:rsid w:val="002B763E"/>
    <w:rsid w:val="002D2499"/>
    <w:rsid w:val="002D47DE"/>
    <w:rsid w:val="00322313"/>
    <w:rsid w:val="0033231D"/>
    <w:rsid w:val="003411AE"/>
    <w:rsid w:val="00391E16"/>
    <w:rsid w:val="003978A0"/>
    <w:rsid w:val="003A1EE6"/>
    <w:rsid w:val="003D23B1"/>
    <w:rsid w:val="003F414E"/>
    <w:rsid w:val="00400075"/>
    <w:rsid w:val="004116FE"/>
    <w:rsid w:val="00437F63"/>
    <w:rsid w:val="00472847"/>
    <w:rsid w:val="004746CA"/>
    <w:rsid w:val="00490720"/>
    <w:rsid w:val="004908D3"/>
    <w:rsid w:val="00491117"/>
    <w:rsid w:val="004A4F23"/>
    <w:rsid w:val="004E687D"/>
    <w:rsid w:val="004F1C08"/>
    <w:rsid w:val="00503BAB"/>
    <w:rsid w:val="00506481"/>
    <w:rsid w:val="00522121"/>
    <w:rsid w:val="00524395"/>
    <w:rsid w:val="00530EAF"/>
    <w:rsid w:val="005328F5"/>
    <w:rsid w:val="005602ED"/>
    <w:rsid w:val="00563523"/>
    <w:rsid w:val="0058445E"/>
    <w:rsid w:val="00590D8C"/>
    <w:rsid w:val="005B3506"/>
    <w:rsid w:val="005D2D05"/>
    <w:rsid w:val="005D7625"/>
    <w:rsid w:val="005D7823"/>
    <w:rsid w:val="005E1765"/>
    <w:rsid w:val="005F121B"/>
    <w:rsid w:val="005F5280"/>
    <w:rsid w:val="00615CC0"/>
    <w:rsid w:val="00624019"/>
    <w:rsid w:val="00627FFD"/>
    <w:rsid w:val="006359CC"/>
    <w:rsid w:val="00640BA2"/>
    <w:rsid w:val="00680039"/>
    <w:rsid w:val="00680D76"/>
    <w:rsid w:val="006A0305"/>
    <w:rsid w:val="006C4586"/>
    <w:rsid w:val="006D218E"/>
    <w:rsid w:val="006E01A1"/>
    <w:rsid w:val="006F7AAE"/>
    <w:rsid w:val="00705C97"/>
    <w:rsid w:val="0073114C"/>
    <w:rsid w:val="0076168E"/>
    <w:rsid w:val="00777FC2"/>
    <w:rsid w:val="007835FC"/>
    <w:rsid w:val="007A182A"/>
    <w:rsid w:val="007C16A6"/>
    <w:rsid w:val="007C22E4"/>
    <w:rsid w:val="007F047A"/>
    <w:rsid w:val="008002AB"/>
    <w:rsid w:val="008276AE"/>
    <w:rsid w:val="008668BE"/>
    <w:rsid w:val="008813F2"/>
    <w:rsid w:val="00885BE9"/>
    <w:rsid w:val="008954CC"/>
    <w:rsid w:val="008B04CA"/>
    <w:rsid w:val="008B098F"/>
    <w:rsid w:val="008B6031"/>
    <w:rsid w:val="008C2481"/>
    <w:rsid w:val="008C5F69"/>
    <w:rsid w:val="008D124B"/>
    <w:rsid w:val="008D2002"/>
    <w:rsid w:val="008D2D67"/>
    <w:rsid w:val="008D4691"/>
    <w:rsid w:val="008E5ABF"/>
    <w:rsid w:val="00935E77"/>
    <w:rsid w:val="009542A1"/>
    <w:rsid w:val="00954D90"/>
    <w:rsid w:val="009B3794"/>
    <w:rsid w:val="009B4B7F"/>
    <w:rsid w:val="009B7E4D"/>
    <w:rsid w:val="009D56F2"/>
    <w:rsid w:val="00A06817"/>
    <w:rsid w:val="00A1688A"/>
    <w:rsid w:val="00A172D6"/>
    <w:rsid w:val="00A27F22"/>
    <w:rsid w:val="00A76301"/>
    <w:rsid w:val="00A85690"/>
    <w:rsid w:val="00A92CAB"/>
    <w:rsid w:val="00AC2C91"/>
    <w:rsid w:val="00AD1FBA"/>
    <w:rsid w:val="00AE7154"/>
    <w:rsid w:val="00AF113E"/>
    <w:rsid w:val="00B655C6"/>
    <w:rsid w:val="00B85840"/>
    <w:rsid w:val="00B916B4"/>
    <w:rsid w:val="00B92BCB"/>
    <w:rsid w:val="00BA1A0C"/>
    <w:rsid w:val="00BA3661"/>
    <w:rsid w:val="00BC356E"/>
    <w:rsid w:val="00BC3645"/>
    <w:rsid w:val="00BD24ED"/>
    <w:rsid w:val="00BF2F34"/>
    <w:rsid w:val="00C45431"/>
    <w:rsid w:val="00C63FB4"/>
    <w:rsid w:val="00C74B86"/>
    <w:rsid w:val="00C90756"/>
    <w:rsid w:val="00CA3DA6"/>
    <w:rsid w:val="00CC2AE3"/>
    <w:rsid w:val="00CD36E7"/>
    <w:rsid w:val="00CE5AA9"/>
    <w:rsid w:val="00CF3AD8"/>
    <w:rsid w:val="00D11CA3"/>
    <w:rsid w:val="00D3319F"/>
    <w:rsid w:val="00D46313"/>
    <w:rsid w:val="00D56CC2"/>
    <w:rsid w:val="00D74B86"/>
    <w:rsid w:val="00D761BB"/>
    <w:rsid w:val="00D92E1D"/>
    <w:rsid w:val="00DA13F0"/>
    <w:rsid w:val="00DA3250"/>
    <w:rsid w:val="00DD61B2"/>
    <w:rsid w:val="00DE0E77"/>
    <w:rsid w:val="00DE3A45"/>
    <w:rsid w:val="00E00CEE"/>
    <w:rsid w:val="00E203FA"/>
    <w:rsid w:val="00E34A1F"/>
    <w:rsid w:val="00E64D27"/>
    <w:rsid w:val="00E73604"/>
    <w:rsid w:val="00E83862"/>
    <w:rsid w:val="00E87554"/>
    <w:rsid w:val="00E92082"/>
    <w:rsid w:val="00E93B68"/>
    <w:rsid w:val="00E962DB"/>
    <w:rsid w:val="00EC38CD"/>
    <w:rsid w:val="00ED18EA"/>
    <w:rsid w:val="00EE529C"/>
    <w:rsid w:val="00F4221E"/>
    <w:rsid w:val="00F42628"/>
    <w:rsid w:val="00F604D9"/>
    <w:rsid w:val="00FD1345"/>
    <w:rsid w:val="00FDDC07"/>
    <w:rsid w:val="00FE6C30"/>
    <w:rsid w:val="01A6BE56"/>
    <w:rsid w:val="0297C95A"/>
    <w:rsid w:val="110CF2BF"/>
    <w:rsid w:val="121442D6"/>
    <w:rsid w:val="160E715A"/>
    <w:rsid w:val="1A4165C2"/>
    <w:rsid w:val="1BDD3623"/>
    <w:rsid w:val="1CAEE80F"/>
    <w:rsid w:val="1DD24D6A"/>
    <w:rsid w:val="231E2993"/>
    <w:rsid w:val="2916FDD9"/>
    <w:rsid w:val="2CABE37C"/>
    <w:rsid w:val="2F6E0E90"/>
    <w:rsid w:val="3109DEF1"/>
    <w:rsid w:val="31BFF3DB"/>
    <w:rsid w:val="31EC7D35"/>
    <w:rsid w:val="322590C0"/>
    <w:rsid w:val="39DB51A0"/>
    <w:rsid w:val="3BD19E52"/>
    <w:rsid w:val="4C4AB15D"/>
    <w:rsid w:val="5174B8ED"/>
    <w:rsid w:val="5411D405"/>
    <w:rsid w:val="5AD0C622"/>
    <w:rsid w:val="64607944"/>
    <w:rsid w:val="6A81B072"/>
    <w:rsid w:val="6C720B5B"/>
    <w:rsid w:val="6E651534"/>
    <w:rsid w:val="705D65B7"/>
    <w:rsid w:val="7560E3F2"/>
    <w:rsid w:val="76955F09"/>
    <w:rsid w:val="77A7D949"/>
    <w:rsid w:val="78E0E28C"/>
    <w:rsid w:val="7E22F8CF"/>
    <w:rsid w:val="7EAE52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CA5EAE3D-0E1E-4718-89BB-0AA8F6C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34"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2">
    <w:name w:val="heading 2"/>
    <w:basedOn w:val="Normal"/>
    <w:next w:val="Normal"/>
    <w:link w:val="Heading2Char"/>
    <w:uiPriority w:val="9"/>
    <w:unhideWhenUsed/>
    <w:qFormat/>
    <w:rsid w:val="009B4B7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B4B7F"/>
    <w:pPr>
      <w:keepNext/>
      <w:keepLines/>
      <w:spacing w:before="40"/>
      <w:outlineLvl w:val="2"/>
    </w:pPr>
    <w:rPr>
      <w:rFonts w:asciiTheme="majorHAnsi" w:eastAsiaTheme="majorEastAsia" w:hAnsiTheme="majorHAnsi" w:cstheme="majorBidi"/>
      <w:color w:val="243F60" w:themeColor="accent1" w:themeShade="7F"/>
      <w:sz w:val="24"/>
    </w:rPr>
  </w:style>
  <w:style w:type="paragraph" w:styleId="Heading4">
    <w:name w:val="heading 4"/>
    <w:basedOn w:val="Normal"/>
    <w:next w:val="Normal"/>
    <w:link w:val="Heading4Char"/>
    <w:semiHidden/>
    <w:unhideWhenUsed/>
    <w:qFormat/>
    <w:rsid w:val="009B4B7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aliases w:val="NASHP Table Grid"/>
    <w:basedOn w:val="TableNormal"/>
    <w:uiPriority w:val="3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aliases w:val="1st level - Bullet List Paragraph,Bullet list,C-Change,Citation List,Graphic,Ha,Lettre d'introduction,List Paragraph1,List Paragraph_Table bullets,List Square,List_Paragraph,Paragrafo elenco,Resume Title,Table bullet,heading 4"/>
    <w:basedOn w:val="Normal"/>
    <w:link w:val="ListParagraphChar"/>
    <w:uiPriority w:val="34"/>
    <w:qFormat/>
    <w:rsid w:val="00DE3A45"/>
    <w:pPr>
      <w:ind w:left="720"/>
    </w:pPr>
  </w:style>
  <w:style w:type="character" w:styleId="Hyperlink">
    <w:name w:val="Hyperlink"/>
    <w:basedOn w:val="DefaultParagraphFont"/>
    <w:uiPriority w:val="99"/>
    <w:rsid w:val="00EE529C"/>
    <w:rPr>
      <w:color w:val="0000FF"/>
      <w:u w:val="single"/>
    </w:rPr>
  </w:style>
  <w:style w:type="character" w:styleId="Emphasis">
    <w:name w:val="Emphasis"/>
    <w:basedOn w:val="DefaultParagraphFont"/>
    <w:uiPriority w:val="20"/>
    <w:qFormat/>
    <w:rsid w:val="00281924"/>
    <w:rPr>
      <w:i/>
      <w:iCs/>
    </w:rPr>
  </w:style>
  <w:style w:type="character" w:customStyle="1" w:styleId="Heading2Char">
    <w:name w:val="Heading 2 Char"/>
    <w:basedOn w:val="DefaultParagraphFont"/>
    <w:link w:val="Heading2"/>
    <w:uiPriority w:val="9"/>
    <w:rsid w:val="009B4B7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9B4B7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9B4B7F"/>
    <w:rPr>
      <w:rFonts w:asciiTheme="majorHAnsi" w:eastAsiaTheme="majorEastAsia" w:hAnsiTheme="majorHAnsi" w:cstheme="majorBidi"/>
      <w:i/>
      <w:iCs/>
      <w:color w:val="365F91" w:themeColor="accent1" w:themeShade="BF"/>
      <w:szCs w:val="24"/>
    </w:rPr>
  </w:style>
  <w:style w:type="character" w:customStyle="1" w:styleId="normaltextrun">
    <w:name w:val="normaltextrun"/>
    <w:basedOn w:val="DefaultParagraphFont"/>
    <w:rsid w:val="009B4B7F"/>
  </w:style>
  <w:style w:type="paragraph" w:styleId="Header">
    <w:name w:val="header"/>
    <w:basedOn w:val="Normal"/>
    <w:link w:val="HeaderChar"/>
    <w:unhideWhenUsed/>
    <w:rsid w:val="009B4B7F"/>
    <w:pPr>
      <w:tabs>
        <w:tab w:val="center" w:pos="4680"/>
        <w:tab w:val="right" w:pos="9360"/>
      </w:tabs>
    </w:pPr>
  </w:style>
  <w:style w:type="character" w:customStyle="1" w:styleId="HeaderChar">
    <w:name w:val="Header Char"/>
    <w:basedOn w:val="DefaultParagraphFont"/>
    <w:link w:val="Header"/>
    <w:rsid w:val="009B4B7F"/>
    <w:rPr>
      <w:szCs w:val="24"/>
    </w:rPr>
  </w:style>
  <w:style w:type="paragraph" w:styleId="Footer">
    <w:name w:val="footer"/>
    <w:basedOn w:val="Normal"/>
    <w:link w:val="FooterChar"/>
    <w:uiPriority w:val="99"/>
    <w:unhideWhenUsed/>
    <w:rsid w:val="009B4B7F"/>
    <w:pPr>
      <w:tabs>
        <w:tab w:val="center" w:pos="4680"/>
        <w:tab w:val="right" w:pos="9360"/>
      </w:tabs>
    </w:pPr>
  </w:style>
  <w:style w:type="character" w:customStyle="1" w:styleId="FooterChar">
    <w:name w:val="Footer Char"/>
    <w:basedOn w:val="DefaultParagraphFont"/>
    <w:link w:val="Footer"/>
    <w:uiPriority w:val="99"/>
    <w:rsid w:val="009B4B7F"/>
    <w:rPr>
      <w:szCs w:val="24"/>
    </w:rPr>
  </w:style>
  <w:style w:type="paragraph" w:customStyle="1" w:styleId="Default">
    <w:name w:val="Default"/>
    <w:rsid w:val="009B4B7F"/>
    <w:pPr>
      <w:autoSpaceDE w:val="0"/>
      <w:autoSpaceDN w:val="0"/>
      <w:adjustRightInd w:val="0"/>
    </w:pPr>
    <w:rPr>
      <w:color w:val="000000"/>
      <w:sz w:val="24"/>
      <w:szCs w:val="24"/>
    </w:rPr>
  </w:style>
  <w:style w:type="paragraph" w:customStyle="1" w:styleId="paragraph">
    <w:name w:val="paragraph"/>
    <w:basedOn w:val="Normal"/>
    <w:rsid w:val="009B4B7F"/>
    <w:pPr>
      <w:widowControl/>
      <w:autoSpaceDE/>
      <w:autoSpaceDN/>
      <w:adjustRightInd/>
      <w:spacing w:before="100" w:beforeAutospacing="1" w:after="100" w:afterAutospacing="1"/>
    </w:pPr>
    <w:rPr>
      <w:sz w:val="24"/>
    </w:rPr>
  </w:style>
  <w:style w:type="character" w:customStyle="1" w:styleId="eop">
    <w:name w:val="eop"/>
    <w:basedOn w:val="DefaultParagraphFont"/>
    <w:rsid w:val="009B4B7F"/>
  </w:style>
  <w:style w:type="paragraph" w:styleId="BodyText">
    <w:name w:val="Body Text"/>
    <w:basedOn w:val="Normal"/>
    <w:link w:val="BodyTextChar"/>
    <w:unhideWhenUsed/>
    <w:rsid w:val="009B4B7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Pr>
      <w:sz w:val="24"/>
    </w:rPr>
  </w:style>
  <w:style w:type="character" w:customStyle="1" w:styleId="BodyTextChar">
    <w:name w:val="Body Text Char"/>
    <w:basedOn w:val="DefaultParagraphFont"/>
    <w:link w:val="BodyText"/>
    <w:rsid w:val="009B4B7F"/>
    <w:rPr>
      <w:sz w:val="24"/>
      <w:szCs w:val="24"/>
    </w:rPr>
  </w:style>
  <w:style w:type="character" w:styleId="CommentReference">
    <w:name w:val="annotation reference"/>
    <w:basedOn w:val="DefaultParagraphFont"/>
    <w:uiPriority w:val="99"/>
    <w:semiHidden/>
    <w:unhideWhenUsed/>
    <w:rsid w:val="009B4B7F"/>
    <w:rPr>
      <w:sz w:val="16"/>
      <w:szCs w:val="16"/>
    </w:rPr>
  </w:style>
  <w:style w:type="paragraph" w:styleId="CommentText">
    <w:name w:val="annotation text"/>
    <w:basedOn w:val="Normal"/>
    <w:link w:val="CommentTextChar"/>
    <w:uiPriority w:val="34"/>
    <w:unhideWhenUsed/>
    <w:rsid w:val="009B4B7F"/>
    <w:rPr>
      <w:szCs w:val="20"/>
    </w:rPr>
  </w:style>
  <w:style w:type="character" w:customStyle="1" w:styleId="CommentTextChar">
    <w:name w:val="Comment Text Char"/>
    <w:basedOn w:val="DefaultParagraphFont"/>
    <w:link w:val="CommentText"/>
    <w:uiPriority w:val="34"/>
    <w:rsid w:val="009B4B7F"/>
  </w:style>
  <w:style w:type="paragraph" w:styleId="CommentSubject">
    <w:name w:val="annotation subject"/>
    <w:basedOn w:val="CommentText"/>
    <w:next w:val="CommentText"/>
    <w:link w:val="CommentSubjectChar"/>
    <w:semiHidden/>
    <w:unhideWhenUsed/>
    <w:rsid w:val="009B4B7F"/>
    <w:rPr>
      <w:b/>
      <w:bCs/>
    </w:rPr>
  </w:style>
  <w:style w:type="character" w:customStyle="1" w:styleId="CommentSubjectChar">
    <w:name w:val="Comment Subject Char"/>
    <w:basedOn w:val="CommentTextChar"/>
    <w:link w:val="CommentSubject"/>
    <w:semiHidden/>
    <w:rsid w:val="009B4B7F"/>
    <w:rPr>
      <w:b/>
      <w:bCs/>
    </w:rPr>
  </w:style>
  <w:style w:type="paragraph" w:customStyle="1" w:styleId="TableBullet1">
    <w:name w:val="Table Bullet 1"/>
    <w:basedOn w:val="Normal"/>
    <w:uiPriority w:val="1"/>
    <w:qFormat/>
    <w:rsid w:val="009B4B7F"/>
    <w:pPr>
      <w:tabs>
        <w:tab w:val="num" w:pos="2160"/>
      </w:tabs>
      <w:spacing w:before="20" w:after="20"/>
      <w:ind w:left="2160" w:hanging="360"/>
    </w:pPr>
    <w:rPr>
      <w:sz w:val="24"/>
    </w:rPr>
  </w:style>
  <w:style w:type="paragraph" w:customStyle="1" w:styleId="TableHeadCenter">
    <w:name w:val="Table Head Center"/>
    <w:basedOn w:val="Normal"/>
    <w:uiPriority w:val="1"/>
    <w:qFormat/>
    <w:rsid w:val="009B4B7F"/>
    <w:pPr>
      <w:keepNext/>
      <w:keepLines/>
      <w:spacing w:before="20" w:after="20"/>
      <w:jc w:val="center"/>
    </w:pPr>
    <w:rPr>
      <w:b/>
      <w:bCs/>
      <w:sz w:val="24"/>
    </w:rPr>
  </w:style>
  <w:style w:type="paragraph" w:customStyle="1" w:styleId="TableNormalL">
    <w:name w:val="Table Normal L"/>
    <w:basedOn w:val="Normal"/>
    <w:uiPriority w:val="1"/>
    <w:qFormat/>
    <w:rsid w:val="009B4B7F"/>
    <w:pPr>
      <w:spacing w:before="20" w:after="20"/>
    </w:pPr>
  </w:style>
  <w:style w:type="paragraph" w:customStyle="1" w:styleId="NORCTableBodyLeft">
    <w:name w:val="NORC Table Body Left"/>
    <w:basedOn w:val="Normal"/>
    <w:uiPriority w:val="6"/>
    <w:qFormat/>
    <w:rsid w:val="009B4B7F"/>
    <w:pPr>
      <w:spacing w:before="80" w:after="80"/>
    </w:pPr>
    <w:rPr>
      <w:rFonts w:ascii="Arial" w:hAnsi="Arial" w:eastAsiaTheme="minorEastAsia"/>
      <w:szCs w:val="20"/>
    </w:rPr>
  </w:style>
  <w:style w:type="paragraph" w:styleId="TOCHeading">
    <w:name w:val="TOC Heading"/>
    <w:basedOn w:val="Heading1"/>
    <w:next w:val="Normal"/>
    <w:uiPriority w:val="39"/>
    <w:unhideWhenUsed/>
    <w:qFormat/>
    <w:rsid w:val="009B4B7F"/>
    <w:pPr>
      <w:keepLines/>
      <w:widowControl/>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9B4B7F"/>
    <w:pPr>
      <w:tabs>
        <w:tab w:val="left" w:pos="900"/>
        <w:tab w:val="right" w:leader="dot" w:pos="9350"/>
      </w:tabs>
      <w:spacing w:after="100"/>
      <w:ind w:left="200"/>
    </w:pPr>
  </w:style>
  <w:style w:type="paragraph" w:styleId="TOC3">
    <w:name w:val="toc 3"/>
    <w:basedOn w:val="Normal"/>
    <w:next w:val="Normal"/>
    <w:autoRedefine/>
    <w:uiPriority w:val="39"/>
    <w:unhideWhenUsed/>
    <w:rsid w:val="009B4B7F"/>
    <w:pPr>
      <w:tabs>
        <w:tab w:val="left" w:pos="880"/>
        <w:tab w:val="right" w:leader="dot" w:pos="9350"/>
      </w:tabs>
      <w:spacing w:after="100"/>
      <w:ind w:left="400"/>
    </w:pPr>
  </w:style>
  <w:style w:type="paragraph" w:styleId="TOC4">
    <w:name w:val="toc 4"/>
    <w:basedOn w:val="Normal"/>
    <w:next w:val="Normal"/>
    <w:autoRedefine/>
    <w:uiPriority w:val="39"/>
    <w:unhideWhenUsed/>
    <w:rsid w:val="009B4B7F"/>
    <w:pPr>
      <w:tabs>
        <w:tab w:val="right" w:leader="dot" w:pos="9350"/>
      </w:tabs>
      <w:spacing w:after="100"/>
      <w:ind w:left="1440"/>
    </w:pPr>
  </w:style>
  <w:style w:type="character" w:customStyle="1" w:styleId="NORC-InlineL2BoldItalicsBlue">
    <w:name w:val="NORC-Inline L2 (Bold Italics Blue)"/>
    <w:uiPriority w:val="1"/>
    <w:qFormat/>
    <w:rsid w:val="009B4B7F"/>
    <w:rPr>
      <w:rFonts w:ascii="Arial Narrow" w:hAnsi="Arial Narrow"/>
      <w:i/>
      <w:color w:val="336699"/>
      <w:u w:val="none"/>
    </w:rPr>
  </w:style>
  <w:style w:type="paragraph" w:customStyle="1" w:styleId="Title2">
    <w:name w:val="Title 2"/>
    <w:basedOn w:val="BodyText"/>
    <w:qFormat/>
    <w:rsid w:val="009B4B7F"/>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adjustRightInd/>
      <w:spacing w:after="360" w:line="240" w:lineRule="auto"/>
      <w:outlineLvl w:val="0"/>
    </w:pPr>
    <w:rPr>
      <w:rFonts w:ascii="Arial" w:eastAsia="Calibri" w:hAnsi="Arial" w:cs="Arial"/>
      <w:b/>
      <w:sz w:val="28"/>
      <w:szCs w:val="28"/>
    </w:rPr>
  </w:style>
  <w:style w:type="table" w:customStyle="1" w:styleId="TableGrid1">
    <w:name w:val="Table Grid1"/>
    <w:basedOn w:val="TableNormal"/>
    <w:next w:val="TableGrid"/>
    <w:uiPriority w:val="39"/>
    <w:rsid w:val="009B4B7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B4B7F"/>
    <w:rPr>
      <w:color w:val="2B579A"/>
      <w:shd w:val="clear" w:color="auto" w:fill="E6E6E6"/>
    </w:rPr>
  </w:style>
  <w:style w:type="character" w:customStyle="1" w:styleId="NORCInlineHeadingL1">
    <w:name w:val="NORC Inline Heading L1"/>
    <w:basedOn w:val="DefaultParagraphFont"/>
    <w:uiPriority w:val="19"/>
    <w:rsid w:val="009B4B7F"/>
    <w:rPr>
      <w:rFonts w:ascii="Arial" w:hAnsi="Arial" w:eastAsiaTheme="minorEastAsia" w:cs="Times New Roman"/>
      <w:b/>
      <w:bCs/>
      <w:color w:val="353435"/>
      <w:sz w:val="22"/>
      <w:szCs w:val="22"/>
    </w:rPr>
  </w:style>
  <w:style w:type="paragraph" w:customStyle="1" w:styleId="Heading-Construct">
    <w:name w:val="Heading - Construct"/>
    <w:basedOn w:val="Normal"/>
    <w:uiPriority w:val="31"/>
    <w:rsid w:val="009B4B7F"/>
    <w:pPr>
      <w:keepNext/>
      <w:spacing w:before="360" w:after="60" w:line="264" w:lineRule="auto"/>
    </w:pPr>
    <w:rPr>
      <w:rFonts w:ascii="Arial" w:eastAsia="Calibri" w:hAnsi="Arial" w:cs="Arial"/>
      <w:b/>
      <w:bCs/>
      <w:color w:val="000000" w:themeColor="text1"/>
      <w:sz w:val="24"/>
    </w:rPr>
  </w:style>
  <w:style w:type="paragraph" w:customStyle="1" w:styleId="Question-ListNmbrLvl1">
    <w:name w:val="Question - List Nmbr Lvl 1"/>
    <w:basedOn w:val="Normal"/>
    <w:uiPriority w:val="31"/>
    <w:rsid w:val="009B4B7F"/>
    <w:pPr>
      <w:keepNext/>
      <w:keepLines/>
      <w:spacing w:before="300" w:after="120" w:line="254" w:lineRule="auto"/>
      <w:ind w:left="360"/>
    </w:pPr>
    <w:rPr>
      <w:rFonts w:ascii="Arial" w:hAnsi="Arial" w:eastAsiaTheme="minorEastAsia"/>
      <w:szCs w:val="20"/>
    </w:rPr>
  </w:style>
  <w:style w:type="paragraph" w:customStyle="1" w:styleId="Response-Lvl1">
    <w:name w:val="Response - Lvl 1"/>
    <w:basedOn w:val="Normal"/>
    <w:uiPriority w:val="31"/>
    <w:rsid w:val="009B4B7F"/>
    <w:pPr>
      <w:tabs>
        <w:tab w:val="left" w:pos="1080"/>
        <w:tab w:val="num" w:pos="1800"/>
      </w:tabs>
      <w:spacing w:before="40" w:after="40" w:line="254" w:lineRule="auto"/>
      <w:ind w:left="720" w:hanging="360"/>
    </w:pPr>
    <w:rPr>
      <w:rFonts w:ascii="Arial" w:eastAsia="Calibri" w:hAnsi="Arial"/>
      <w:szCs w:val="20"/>
    </w:rPr>
  </w:style>
  <w:style w:type="paragraph" w:customStyle="1" w:styleId="Source">
    <w:name w:val="Source"/>
    <w:basedOn w:val="Normal"/>
    <w:uiPriority w:val="31"/>
    <w:rsid w:val="009B4B7F"/>
    <w:pPr>
      <w:spacing w:before="120" w:after="200" w:line="254" w:lineRule="auto"/>
    </w:pPr>
    <w:rPr>
      <w:rFonts w:ascii="Arial" w:eastAsia="Calibri" w:hAnsi="Arial"/>
      <w:sz w:val="18"/>
      <w:szCs w:val="18"/>
    </w:rPr>
  </w:style>
  <w:style w:type="paragraph" w:customStyle="1" w:styleId="NORCTableHeader1">
    <w:name w:val="NORC Table Header 1"/>
    <w:basedOn w:val="Normal"/>
    <w:uiPriority w:val="7"/>
    <w:rsid w:val="009B4B7F"/>
    <w:pPr>
      <w:keepNext/>
      <w:keepLines/>
      <w:spacing w:before="80" w:after="80"/>
      <w:jc w:val="center"/>
    </w:pPr>
    <w:rPr>
      <w:rFonts w:ascii="Arial" w:eastAsia="Calibri" w:hAnsi="Arial" w:cs="Arial"/>
      <w:b/>
      <w:bCs/>
      <w:szCs w:val="20"/>
    </w:rPr>
  </w:style>
  <w:style w:type="paragraph" w:customStyle="1" w:styleId="BodyText-Narrative">
    <w:name w:val="Body Text - Narrative"/>
    <w:basedOn w:val="Normal"/>
    <w:uiPriority w:val="31"/>
    <w:rsid w:val="009B4B7F"/>
    <w:pPr>
      <w:spacing w:before="200" w:after="200" w:line="254" w:lineRule="auto"/>
    </w:pPr>
    <w:rPr>
      <w:rFonts w:ascii="Arial" w:eastAsia="Calibri" w:hAnsi="Arial"/>
      <w:i/>
      <w:iCs/>
      <w:szCs w:val="20"/>
    </w:rPr>
  </w:style>
  <w:style w:type="paragraph" w:customStyle="1" w:styleId="Header3">
    <w:name w:val="Header 3"/>
    <w:basedOn w:val="Normal"/>
    <w:link w:val="Header3Char"/>
    <w:qFormat/>
    <w:rsid w:val="009B4B7F"/>
    <w:pPr>
      <w:tabs>
        <w:tab w:val="num" w:pos="1080"/>
      </w:tabs>
      <w:spacing w:before="240"/>
      <w:ind w:left="1080" w:hanging="360"/>
      <w:outlineLvl w:val="2"/>
    </w:pPr>
    <w:rPr>
      <w:rFonts w:ascii="Arial" w:hAnsi="Arial" w:cs="Arial"/>
      <w:b/>
      <w:bCs/>
      <w:sz w:val="24"/>
    </w:rPr>
  </w:style>
  <w:style w:type="character" w:customStyle="1" w:styleId="Header3Char">
    <w:name w:val="Header 3 Char"/>
    <w:basedOn w:val="DefaultParagraphFont"/>
    <w:link w:val="Header3"/>
    <w:rsid w:val="009B4B7F"/>
    <w:rPr>
      <w:rFonts w:ascii="Arial" w:hAnsi="Arial" w:cs="Arial"/>
      <w:b/>
      <w:bCs/>
      <w:sz w:val="24"/>
      <w:szCs w:val="24"/>
    </w:rPr>
  </w:style>
  <w:style w:type="paragraph" w:styleId="TOC1">
    <w:name w:val="toc 1"/>
    <w:aliases w:val="OMB"/>
    <w:basedOn w:val="Normal"/>
    <w:next w:val="Normal"/>
    <w:autoRedefine/>
    <w:uiPriority w:val="39"/>
    <w:unhideWhenUsed/>
    <w:rsid w:val="009B4B7F"/>
    <w:pPr>
      <w:widowControl/>
      <w:autoSpaceDE/>
      <w:autoSpaceDN/>
      <w:adjustRightInd/>
      <w:spacing w:after="100" w:line="259" w:lineRule="auto"/>
    </w:pPr>
    <w:rPr>
      <w:rFonts w:eastAsiaTheme="minorEastAsia"/>
      <w:b/>
      <w:sz w:val="24"/>
      <w:szCs w:val="22"/>
    </w:rPr>
  </w:style>
  <w:style w:type="paragraph" w:customStyle="1" w:styleId="Header1">
    <w:name w:val="Header 1"/>
    <w:basedOn w:val="Heading2"/>
    <w:link w:val="Header1Char"/>
    <w:qFormat/>
    <w:rsid w:val="009B4B7F"/>
    <w:rPr>
      <w:b/>
      <w:i/>
      <w:sz w:val="28"/>
      <w:szCs w:val="28"/>
    </w:rPr>
  </w:style>
  <w:style w:type="paragraph" w:customStyle="1" w:styleId="Header2">
    <w:name w:val="Header 2"/>
    <w:basedOn w:val="Header1"/>
    <w:link w:val="Header2Char"/>
    <w:qFormat/>
    <w:rsid w:val="009B4B7F"/>
    <w:rPr>
      <w:rFonts w:ascii="Arial" w:hAnsi="Arial" w:cs="Arial"/>
    </w:rPr>
  </w:style>
  <w:style w:type="character" w:customStyle="1" w:styleId="Header1Char">
    <w:name w:val="Header 1 Char"/>
    <w:basedOn w:val="Heading2Char"/>
    <w:link w:val="Header1"/>
    <w:rsid w:val="009B4B7F"/>
    <w:rPr>
      <w:rFonts w:asciiTheme="majorHAnsi" w:eastAsiaTheme="majorEastAsia" w:hAnsiTheme="majorHAnsi" w:cstheme="majorBidi"/>
      <w:b/>
      <w:i/>
      <w:color w:val="365F91" w:themeColor="accent1" w:themeShade="BF"/>
      <w:sz w:val="28"/>
      <w:szCs w:val="28"/>
    </w:rPr>
  </w:style>
  <w:style w:type="paragraph" w:customStyle="1" w:styleId="Header4">
    <w:name w:val="Header 4"/>
    <w:basedOn w:val="Normal"/>
    <w:link w:val="Header4Char"/>
    <w:qFormat/>
    <w:rsid w:val="009B4B7F"/>
    <w:pPr>
      <w:spacing w:before="240"/>
      <w:outlineLvl w:val="3"/>
    </w:pPr>
    <w:rPr>
      <w:rFonts w:ascii="Arial" w:eastAsia="Calibri" w:hAnsi="Arial" w:cs="Arial"/>
      <w:b/>
      <w:bCs/>
      <w:color w:val="000000" w:themeColor="text1"/>
      <w:sz w:val="22"/>
      <w:szCs w:val="22"/>
    </w:rPr>
  </w:style>
  <w:style w:type="character" w:customStyle="1" w:styleId="Header2Char">
    <w:name w:val="Header 2 Char"/>
    <w:basedOn w:val="Header1Char"/>
    <w:link w:val="Header2"/>
    <w:rsid w:val="009B4B7F"/>
    <w:rPr>
      <w:rFonts w:ascii="Arial" w:hAnsi="Arial" w:eastAsiaTheme="majorEastAsia" w:cs="Arial"/>
      <w:b/>
      <w:i/>
      <w:color w:val="365F91" w:themeColor="accent1" w:themeShade="BF"/>
      <w:sz w:val="28"/>
      <w:szCs w:val="28"/>
    </w:rPr>
  </w:style>
  <w:style w:type="character" w:customStyle="1" w:styleId="Header4Char">
    <w:name w:val="Header 4 Char"/>
    <w:basedOn w:val="DefaultParagraphFont"/>
    <w:link w:val="Header4"/>
    <w:rsid w:val="009B4B7F"/>
    <w:rPr>
      <w:rFonts w:ascii="Arial" w:eastAsia="Calibri" w:hAnsi="Arial" w:cs="Arial"/>
      <w:b/>
      <w:bCs/>
      <w:color w:val="000000" w:themeColor="text1"/>
      <w:sz w:val="22"/>
      <w:szCs w:val="22"/>
    </w:rPr>
  </w:style>
  <w:style w:type="paragraph" w:customStyle="1" w:styleId="NORCCaption-Exhibit">
    <w:name w:val="NORC Caption - Exhibit"/>
    <w:basedOn w:val="Normal"/>
    <w:link w:val="NORCCaption-ExhibitChar"/>
    <w:qFormat/>
    <w:rsid w:val="009B4B7F"/>
    <w:pPr>
      <w:keepNext/>
      <w:keepLines/>
      <w:widowControl/>
      <w:pBdr>
        <w:top w:val="single" w:sz="4" w:space="5" w:color="BFB6AC"/>
        <w:bottom w:val="single" w:sz="4" w:space="3" w:color="BFB6AC"/>
      </w:pBdr>
      <w:tabs>
        <w:tab w:val="left" w:pos="1224"/>
      </w:tabs>
      <w:autoSpaceDE/>
      <w:autoSpaceDN/>
      <w:adjustRightInd/>
      <w:spacing w:before="320" w:after="120"/>
      <w:ind w:left="1224" w:hanging="1224"/>
    </w:pPr>
    <w:rPr>
      <w:rFonts w:ascii="Arial" w:hAnsi="Arial" w:cs="Arial"/>
      <w:color w:val="000000" w:themeColor="text1"/>
      <w:sz w:val="22"/>
    </w:rPr>
  </w:style>
  <w:style w:type="paragraph" w:customStyle="1" w:styleId="Exhibit1">
    <w:name w:val="Exhibit 1"/>
    <w:basedOn w:val="NORCCaption-Exhibit"/>
    <w:link w:val="Exhibit1Char"/>
    <w:qFormat/>
    <w:rsid w:val="009B4B7F"/>
    <w:rPr>
      <w:b/>
    </w:rPr>
  </w:style>
  <w:style w:type="character" w:customStyle="1" w:styleId="NORCCaption-ExhibitChar">
    <w:name w:val="NORC Caption - Exhibit Char"/>
    <w:basedOn w:val="DefaultParagraphFont"/>
    <w:link w:val="NORCCaption-Exhibit"/>
    <w:rsid w:val="009B4B7F"/>
    <w:rPr>
      <w:rFonts w:ascii="Arial" w:hAnsi="Arial" w:cs="Arial"/>
      <w:color w:val="000000" w:themeColor="text1"/>
      <w:sz w:val="22"/>
      <w:szCs w:val="24"/>
    </w:rPr>
  </w:style>
  <w:style w:type="character" w:customStyle="1" w:styleId="Exhibit1Char">
    <w:name w:val="Exhibit 1 Char"/>
    <w:basedOn w:val="NORCCaption-ExhibitChar"/>
    <w:link w:val="Exhibit1"/>
    <w:rsid w:val="009B4B7F"/>
    <w:rPr>
      <w:rFonts w:ascii="Arial" w:hAnsi="Arial" w:cs="Arial"/>
      <w:b/>
      <w:color w:val="000000" w:themeColor="text1"/>
      <w:sz w:val="22"/>
      <w:szCs w:val="24"/>
    </w:rPr>
  </w:style>
  <w:style w:type="paragraph" w:styleId="NormalWeb">
    <w:name w:val="Normal (Web)"/>
    <w:basedOn w:val="Normal"/>
    <w:uiPriority w:val="99"/>
    <w:unhideWhenUsed/>
    <w:rsid w:val="009B4B7F"/>
    <w:pPr>
      <w:widowControl/>
      <w:autoSpaceDE/>
      <w:autoSpaceDN/>
      <w:adjustRightInd/>
      <w:spacing w:before="100" w:beforeAutospacing="1" w:after="100" w:afterAutospacing="1"/>
    </w:pPr>
    <w:rPr>
      <w:sz w:val="24"/>
    </w:rPr>
  </w:style>
  <w:style w:type="table" w:customStyle="1" w:styleId="Style3">
    <w:name w:val="Style3"/>
    <w:basedOn w:val="TableNormal"/>
    <w:uiPriority w:val="99"/>
    <w:rsid w:val="009B4B7F"/>
    <w:rPr>
      <w:rFonts w:ascii="Arial" w:hAnsi="Arial" w:eastAsiaTheme="minorHAnsi"/>
      <w:szCs w:val="22"/>
    </w:rPr>
    <w:tblPr>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Pr>
    <w:tblStylePr w:type="firstRow">
      <w:tblPr/>
      <w:tcPr>
        <w:shd w:val="clear" w:color="auto" w:fill="F8F7F2" w:themeFill="background2" w:themeFillTint="66"/>
        <w:vAlign w:val="bottom"/>
      </w:tcPr>
    </w:tblStylePr>
  </w:style>
  <w:style w:type="paragraph" w:styleId="Revision">
    <w:name w:val="Revision"/>
    <w:hidden/>
    <w:uiPriority w:val="99"/>
    <w:semiHidden/>
    <w:rsid w:val="009B4B7F"/>
    <w:rPr>
      <w:szCs w:val="24"/>
    </w:rPr>
  </w:style>
  <w:style w:type="character" w:styleId="UnresolvedMention">
    <w:name w:val="Unresolved Mention"/>
    <w:basedOn w:val="DefaultParagraphFont"/>
    <w:uiPriority w:val="99"/>
    <w:semiHidden/>
    <w:unhideWhenUsed/>
    <w:rsid w:val="009B4B7F"/>
    <w:rPr>
      <w:color w:val="605E5C"/>
      <w:shd w:val="clear" w:color="auto" w:fill="E1DFDD"/>
    </w:rPr>
  </w:style>
  <w:style w:type="paragraph" w:styleId="FootnoteText">
    <w:name w:val="footnote text"/>
    <w:basedOn w:val="Normal"/>
    <w:link w:val="FootnoteTextChar"/>
    <w:semiHidden/>
    <w:unhideWhenUsed/>
    <w:rsid w:val="009B4B7F"/>
    <w:rPr>
      <w:szCs w:val="20"/>
    </w:rPr>
  </w:style>
  <w:style w:type="character" w:customStyle="1" w:styleId="FootnoteTextChar">
    <w:name w:val="Footnote Text Char"/>
    <w:basedOn w:val="DefaultParagraphFont"/>
    <w:link w:val="FootnoteText"/>
    <w:semiHidden/>
    <w:rsid w:val="009B4B7F"/>
  </w:style>
  <w:style w:type="character" w:styleId="FollowedHyperlink">
    <w:name w:val="FollowedHyperlink"/>
    <w:basedOn w:val="DefaultParagraphFont"/>
    <w:semiHidden/>
    <w:unhideWhenUsed/>
    <w:rsid w:val="009B4B7F"/>
    <w:rPr>
      <w:color w:val="800080" w:themeColor="followedHyperlink"/>
      <w:u w:val="single"/>
    </w:rPr>
  </w:style>
  <w:style w:type="character" w:customStyle="1" w:styleId="findhit">
    <w:name w:val="findhit"/>
    <w:basedOn w:val="DefaultParagraphFont"/>
    <w:rsid w:val="009B4B7F"/>
  </w:style>
  <w:style w:type="paragraph" w:styleId="TableofFigures">
    <w:name w:val="table of figures"/>
    <w:aliases w:val="Exhibit"/>
    <w:basedOn w:val="Normal"/>
    <w:next w:val="Normal"/>
    <w:uiPriority w:val="99"/>
    <w:unhideWhenUsed/>
    <w:rsid w:val="009B4B7F"/>
    <w:pPr>
      <w:outlineLvl w:val="0"/>
    </w:pPr>
    <w:rPr>
      <w:sz w:val="24"/>
    </w:rPr>
  </w:style>
  <w:style w:type="character" w:customStyle="1" w:styleId="ListParagraphChar">
    <w:name w:val="List Paragraph Char"/>
    <w:aliases w:val="1st level - Bullet List Paragraph Char,Bullet list Char,C-Change Char,Citation List Char,Graphic Char,Ha Char,Lettre d'introduction Char,List Paragraph1 Char,List Paragraph_Table bullets Char,List Square Char,List_Paragraph Char"/>
    <w:basedOn w:val="DefaultParagraphFont"/>
    <w:link w:val="ListParagraph"/>
    <w:uiPriority w:val="34"/>
    <w:locked/>
    <w:rsid w:val="009B4B7F"/>
    <w:rPr>
      <w:szCs w:val="24"/>
    </w:rPr>
  </w:style>
  <w:style w:type="character" w:customStyle="1" w:styleId="author">
    <w:name w:val="author"/>
    <w:basedOn w:val="DefaultParagraphFont"/>
    <w:rsid w:val="009B4B7F"/>
  </w:style>
  <w:style w:type="character" w:customStyle="1" w:styleId="articletitle">
    <w:name w:val="articletitle"/>
    <w:basedOn w:val="DefaultParagraphFont"/>
    <w:rsid w:val="009B4B7F"/>
  </w:style>
  <w:style w:type="character" w:customStyle="1" w:styleId="pubyear">
    <w:name w:val="pubyear"/>
    <w:basedOn w:val="DefaultParagraphFont"/>
    <w:rsid w:val="009B4B7F"/>
  </w:style>
  <w:style w:type="character" w:customStyle="1" w:styleId="vol">
    <w:name w:val="vol"/>
    <w:basedOn w:val="DefaultParagraphFont"/>
    <w:rsid w:val="009B4B7F"/>
  </w:style>
  <w:style w:type="character" w:customStyle="1" w:styleId="pagefirst">
    <w:name w:val="pagefirst"/>
    <w:basedOn w:val="DefaultParagraphFont"/>
    <w:rsid w:val="009B4B7F"/>
  </w:style>
  <w:style w:type="character" w:customStyle="1" w:styleId="pagelast">
    <w:name w:val="pagelast"/>
    <w:basedOn w:val="DefaultParagraphFont"/>
    <w:rsid w:val="009B4B7F"/>
  </w:style>
  <w:style w:type="paragraph" w:styleId="EndnoteText">
    <w:name w:val="endnote text"/>
    <w:basedOn w:val="Normal"/>
    <w:link w:val="EndnoteTextChar"/>
    <w:semiHidden/>
    <w:unhideWhenUsed/>
    <w:rsid w:val="009B4B7F"/>
    <w:rPr>
      <w:szCs w:val="20"/>
    </w:rPr>
  </w:style>
  <w:style w:type="character" w:customStyle="1" w:styleId="EndnoteTextChar">
    <w:name w:val="Endnote Text Char"/>
    <w:basedOn w:val="DefaultParagraphFont"/>
    <w:link w:val="EndnoteText"/>
    <w:semiHidden/>
    <w:rsid w:val="009B4B7F"/>
  </w:style>
  <w:style w:type="character" w:styleId="EndnoteReference">
    <w:name w:val="endnote reference"/>
    <w:basedOn w:val="DefaultParagraphFont"/>
    <w:semiHidden/>
    <w:unhideWhenUsed/>
    <w:rsid w:val="009B4B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291141.htm" TargetMode="External" /><Relationship Id="rId11" Type="http://schemas.openxmlformats.org/officeDocument/2006/relationships/hyperlink" Target="https://www.bls.gov/oes/current/oes291171.htm" TargetMode="External" /><Relationship Id="rId12" Type="http://schemas.openxmlformats.org/officeDocument/2006/relationships/hyperlink" Target="https://www.bls.gov/oes/current/oes210000.htm" TargetMode="External" /><Relationship Id="rId13" Type="http://schemas.openxmlformats.org/officeDocument/2006/relationships/hyperlink" Target="https://www.zippia.com/graduate-teaching-assistant-jobs/salary/" TargetMode="External" /><Relationship Id="rId14" Type="http://schemas.openxmlformats.org/officeDocument/2006/relationships/hyperlink" Target="https://www.bls.gov/oes/currenT/oes259044.htm" TargetMode="External" /><Relationship Id="rId15" Type="http://schemas.openxmlformats.org/officeDocument/2006/relationships/hyperlink" Target="https://www.bls.gov/oes/current/oes291229.htm" TargetMode="External" /><Relationship Id="rId16" Type="http://schemas.openxmlformats.org/officeDocument/2006/relationships/hyperlink" Target="https://www.bls.gov/oes/current/oes291071.htm" TargetMode="External" /><Relationship Id="rId17" Type="http://schemas.openxmlformats.org/officeDocument/2006/relationships/hyperlink" Target="https://www.bls.gov/oes/current/oes291051.htm" TargetMode="External" /><Relationship Id="rId18" Type="http://schemas.openxmlformats.org/officeDocument/2006/relationships/hyperlink" Target="https://www.zippia.com/resident-physician-jobs/salary/" TargetMode="External" /><Relationship Id="rId19" Type="http://schemas.openxmlformats.org/officeDocument/2006/relationships/hyperlink" Target="https://www.laborlawcenter.com/state-minimum-wage-rates" TargetMode="External" /><Relationship Id="rId2" Type="http://schemas.openxmlformats.org/officeDocument/2006/relationships/settings" Target="settings.xml" /><Relationship Id="rId20" Type="http://schemas.openxmlformats.org/officeDocument/2006/relationships/hyperlink" Target="https://www.opm.gov/policy-data-oversight/pay-leave/salaries-wages/salary-tables/pdf/2023/DCB_h.pdf" TargetMode="External" /><Relationship Id="rId21" Type="http://schemas.openxmlformats.org/officeDocument/2006/relationships/hyperlink" Target="https://doi.org/10.1002/nur.21976" TargetMode="Externa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3" ma:contentTypeDescription="Create a new document." ma:contentTypeScope="" ma:versionID="3548d76e26c1658a76678424f8a6b2e5">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b217690b387de03b21b63d64b3134b8b"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63d4085-1561-447a-8505-e75e0907b9a5">53DKEVC37KCK-63020003-3943</_dlc_DocId>
    <_dlc_DocIdUrl xmlns="563d4085-1561-447a-8505-e75e0907b9a5">
      <Url>https://nih.sharepoint.com/sites/HRSA-BHW-DPSD/frns-regs/_layouts/15/DocIdRedir.aspx?ID=53DKEVC37KCK-63020003-3943</Url>
      <Description>53DKEVC37KCK-63020003-3943</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FFB3CB-6A1A-4536-89D6-AA692F4A9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F36A9-D793-4CC8-BF2A-3A3CDE9BF722}">
  <ds:schemaRefs>
    <ds:schemaRef ds:uri="http://schemas.openxmlformats.org/officeDocument/2006/bibliography"/>
  </ds:schemaRefs>
</ds:datastoreItem>
</file>

<file path=customXml/itemProps3.xml><?xml version="1.0" encoding="utf-8"?>
<ds:datastoreItem xmlns:ds="http://schemas.openxmlformats.org/officeDocument/2006/customXml" ds:itemID="{AEFB678B-6567-43A5-A073-A870486D66DF}">
  <ds:schemaRefs>
    <ds:schemaRef ds:uri="http://schemas.microsoft.com/sharepoint/events"/>
  </ds:schemaRefs>
</ds:datastoreItem>
</file>

<file path=customXml/itemProps4.xml><?xml version="1.0" encoding="utf-8"?>
<ds:datastoreItem xmlns:ds="http://schemas.openxmlformats.org/officeDocument/2006/customXml" ds:itemID="{B6409447-424B-46F1-97B6-0598EFE31B15}">
  <ds:schemaRefs>
    <ds:schemaRef ds:uri="http://purl.org/dc/terms/"/>
    <ds:schemaRef ds:uri="http://schemas.microsoft.com/office/2006/documentManagement/types"/>
    <ds:schemaRef ds:uri="3670810f-8565-4c3e-b5ed-79c12a6a0d5d"/>
    <ds:schemaRef ds:uri="http://purl.org/dc/elements/1.1/"/>
    <ds:schemaRef ds:uri="563d4085-1561-447a-8505-e75e0907b9a5"/>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A41806D4-59E1-46AA-AC75-D12EFFD0B962}">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24</TotalTime>
  <Pages>26</Pages>
  <Words>8810</Words>
  <Characters>53676</Characters>
  <Application>Microsoft Office Word</Application>
  <DocSecurity>0</DocSecurity>
  <Lines>447</Lines>
  <Paragraphs>124</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62362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Cooper, Laura (HRSA)</cp:lastModifiedBy>
  <cp:revision>4</cp:revision>
  <cp:lastPrinted>2010-10-14T13:41:00Z</cp:lastPrinted>
  <dcterms:created xsi:type="dcterms:W3CDTF">2023-12-19T20:40:00Z</dcterms:created>
  <dcterms:modified xsi:type="dcterms:W3CDTF">2023-12-19T21:06:00Z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_dlc_DocIdItemGuid">
    <vt:lpwstr>a9da2ae9-3220-4ca3-b950-314d4276097a</vt:lpwstr>
  </property>
</Properties>
</file>