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7DBE" w:rsidP="00A37DBE" w14:paraId="567C2428" w14:textId="02F7175B">
      <w:pPr>
        <w:pStyle w:val="NormalWeb"/>
        <w:tabs>
          <w:tab w:val="left" w:pos="360"/>
          <w:tab w:val="left" w:pos="720"/>
          <w:tab w:val="left" w:pos="1080"/>
          <w:tab w:val="left" w:pos="1440"/>
        </w:tabs>
        <w:spacing w:before="0" w:beforeAutospacing="0" w:after="0" w:afterAutospacing="0"/>
        <w:jc w:val="center"/>
      </w:pPr>
      <w:bookmarkStart w:id="0" w:name="cs31d"/>
      <w:r w:rsidRPr="0062239B">
        <w:t>SUPPORTING STATEMENT</w:t>
      </w:r>
      <w:r w:rsidR="00635B9B">
        <w:t xml:space="preserve"> – PART A</w:t>
      </w:r>
    </w:p>
    <w:p w:rsidR="00635B9B" w:rsidRPr="0062239B" w:rsidP="00A37DBE" w14:paraId="5C47BDE5" w14:textId="77777777">
      <w:pPr>
        <w:pStyle w:val="NormalWeb"/>
        <w:tabs>
          <w:tab w:val="left" w:pos="360"/>
          <w:tab w:val="left" w:pos="720"/>
          <w:tab w:val="left" w:pos="1080"/>
          <w:tab w:val="left" w:pos="1440"/>
        </w:tabs>
        <w:spacing w:before="0" w:beforeAutospacing="0" w:after="0" w:afterAutospacing="0"/>
        <w:jc w:val="center"/>
      </w:pPr>
    </w:p>
    <w:p w:rsidR="00C808AE" w:rsidRPr="0062239B" w:rsidP="00C808AE" w14:paraId="6AA88DA0" w14:textId="77777777">
      <w:pPr>
        <w:pStyle w:val="NormalWeb"/>
        <w:tabs>
          <w:tab w:val="left" w:pos="360"/>
          <w:tab w:val="left" w:pos="720"/>
          <w:tab w:val="left" w:pos="1080"/>
          <w:tab w:val="left" w:pos="1440"/>
        </w:tabs>
        <w:spacing w:before="0" w:beforeAutospacing="0" w:after="0" w:afterAutospacing="0"/>
        <w:jc w:val="center"/>
      </w:pPr>
      <w:r w:rsidRPr="0062239B">
        <w:t>OMB Control Number 0704-0246</w:t>
      </w:r>
    </w:p>
    <w:p w:rsidR="00FB565D" w:rsidRPr="0062239B" w:rsidP="00992483" w14:paraId="2C680886" w14:textId="7A7DD658">
      <w:pPr>
        <w:pStyle w:val="NormalWeb"/>
        <w:tabs>
          <w:tab w:val="left" w:pos="360"/>
          <w:tab w:val="left" w:pos="720"/>
          <w:tab w:val="left" w:pos="1080"/>
          <w:tab w:val="left" w:pos="1440"/>
        </w:tabs>
        <w:spacing w:before="0" w:beforeAutospacing="0" w:after="0" w:afterAutospacing="0"/>
        <w:jc w:val="center"/>
      </w:pPr>
      <w:r w:rsidRPr="0062239B">
        <w:t>Defense Federal Acquisition Regulation Supplement (DFARS) part 245, Government Property</w:t>
      </w:r>
      <w:r w:rsidRPr="0062239B" w:rsidR="00B75644">
        <w:t>, related clauses in DFARS 252, and related forms in DFARS 253</w:t>
      </w:r>
    </w:p>
    <w:p w:rsidR="000474AC" w:rsidRPr="0062239B" w:rsidP="00992483" w14:paraId="683E6202" w14:textId="16EC09E4">
      <w:pPr>
        <w:pStyle w:val="NormalWeb"/>
        <w:tabs>
          <w:tab w:val="left" w:pos="360"/>
          <w:tab w:val="left" w:pos="720"/>
          <w:tab w:val="left" w:pos="1080"/>
          <w:tab w:val="left" w:pos="1440"/>
        </w:tabs>
        <w:spacing w:before="0" w:beforeAutospacing="0" w:after="0" w:afterAutospacing="0"/>
        <w:jc w:val="center"/>
      </w:pPr>
    </w:p>
    <w:p w:rsidR="000474AC" w:rsidRPr="0062239B" w:rsidP="00670189" w14:paraId="2E02E847" w14:textId="79707E7E">
      <w:pPr>
        <w:pStyle w:val="NormalWeb"/>
        <w:tabs>
          <w:tab w:val="left" w:pos="360"/>
          <w:tab w:val="left" w:pos="720"/>
          <w:tab w:val="left" w:pos="1080"/>
          <w:tab w:val="left" w:pos="1440"/>
        </w:tabs>
        <w:spacing w:before="0" w:beforeAutospacing="0" w:after="0" w:afterAutospacing="0"/>
      </w:pPr>
      <w:r w:rsidRPr="0062239B">
        <w:t xml:space="preserve">Summary of </w:t>
      </w:r>
      <w:r w:rsidR="005A15AB">
        <w:t>C</w:t>
      </w:r>
      <w:r w:rsidRPr="0062239B">
        <w:t xml:space="preserve">hanges from </w:t>
      </w:r>
      <w:r w:rsidR="005A15AB">
        <w:t>P</w:t>
      </w:r>
      <w:r w:rsidRPr="0062239B">
        <w:t xml:space="preserve">reviously </w:t>
      </w:r>
      <w:r w:rsidR="005A15AB">
        <w:t>A</w:t>
      </w:r>
      <w:r w:rsidRPr="0062239B">
        <w:t>pproved Collection:</w:t>
      </w:r>
    </w:p>
    <w:p w:rsidR="000474AC" w:rsidRPr="0062239B" w:rsidP="00670189" w14:paraId="444E25FC" w14:textId="580EFDD8">
      <w:pPr>
        <w:pStyle w:val="NormalWeb"/>
        <w:numPr>
          <w:ilvl w:val="0"/>
          <w:numId w:val="13"/>
        </w:numPr>
        <w:tabs>
          <w:tab w:val="left" w:pos="360"/>
          <w:tab w:val="left" w:pos="720"/>
          <w:tab w:val="left" w:pos="1080"/>
          <w:tab w:val="left" w:pos="1440"/>
        </w:tabs>
        <w:spacing w:before="0" w:beforeAutospacing="0" w:after="0" w:afterAutospacing="0"/>
      </w:pPr>
      <w:r w:rsidRPr="0062239B">
        <w:t xml:space="preserve">Decrease in burden </w:t>
      </w:r>
      <w:r w:rsidRPr="0062239B" w:rsidR="00795689">
        <w:t xml:space="preserve">hours </w:t>
      </w:r>
      <w:r w:rsidRPr="0062239B">
        <w:t>due to the following:</w:t>
      </w:r>
    </w:p>
    <w:p w:rsidR="00795689" w:rsidRPr="0062239B" w:rsidP="00670189" w14:paraId="2DF59F9C" w14:textId="6D54D387">
      <w:pPr>
        <w:pStyle w:val="NormalWeb"/>
        <w:numPr>
          <w:ilvl w:val="0"/>
          <w:numId w:val="14"/>
        </w:numPr>
        <w:tabs>
          <w:tab w:val="left" w:pos="360"/>
          <w:tab w:val="left" w:pos="720"/>
          <w:tab w:val="left" w:pos="1080"/>
          <w:tab w:val="left" w:pos="1440"/>
        </w:tabs>
        <w:spacing w:before="0" w:beforeAutospacing="0" w:after="0" w:afterAutospacing="0"/>
      </w:pPr>
      <w:r w:rsidRPr="0062239B">
        <w:t>Development and u</w:t>
      </w:r>
      <w:r w:rsidRPr="0062239B">
        <w:t>se of automated procedures</w:t>
      </w:r>
      <w:r w:rsidR="00FE0250">
        <w:t>.</w:t>
      </w:r>
    </w:p>
    <w:p w:rsidR="000474AC" w:rsidRPr="0062239B" w:rsidP="00670189" w14:paraId="398BA799" w14:textId="6A43CD6A">
      <w:pPr>
        <w:pStyle w:val="NormalWeb"/>
        <w:numPr>
          <w:ilvl w:val="0"/>
          <w:numId w:val="14"/>
        </w:numPr>
        <w:tabs>
          <w:tab w:val="left" w:pos="360"/>
          <w:tab w:val="left" w:pos="720"/>
          <w:tab w:val="left" w:pos="1080"/>
          <w:tab w:val="left" w:pos="1440"/>
        </w:tabs>
        <w:spacing w:before="0" w:beforeAutospacing="0" w:after="0" w:afterAutospacing="0"/>
      </w:pPr>
      <w:r w:rsidRPr="0062239B">
        <w:t>Use of more recent data</w:t>
      </w:r>
      <w:r w:rsidR="00FE0250">
        <w:t>.</w:t>
      </w:r>
    </w:p>
    <w:p w:rsidR="000474AC" w:rsidRPr="0062239B" w:rsidP="00670189" w14:paraId="31FD9E95" w14:textId="47C8A68B">
      <w:pPr>
        <w:pStyle w:val="NormalWeb"/>
        <w:numPr>
          <w:ilvl w:val="0"/>
          <w:numId w:val="14"/>
        </w:numPr>
        <w:tabs>
          <w:tab w:val="left" w:pos="360"/>
          <w:tab w:val="left" w:pos="720"/>
          <w:tab w:val="left" w:pos="1080"/>
          <w:tab w:val="left" w:pos="1440"/>
        </w:tabs>
        <w:spacing w:before="0" w:beforeAutospacing="0" w:after="0" w:afterAutospacing="0"/>
      </w:pPr>
      <w:r w:rsidRPr="0062239B">
        <w:t xml:space="preserve">Use of hourly wage rates for </w:t>
      </w:r>
      <w:r w:rsidR="005A15AB">
        <w:t>calendar year</w:t>
      </w:r>
      <w:r w:rsidRPr="0062239B">
        <w:t xml:space="preserve"> 202</w:t>
      </w:r>
      <w:r w:rsidR="00FF67EA">
        <w:t>3</w:t>
      </w:r>
      <w:r w:rsidRPr="0062239B" w:rsidR="00795689">
        <w:t>.</w:t>
      </w:r>
    </w:p>
    <w:p w:rsidR="00DE0895" w:rsidP="000D664D" w14:paraId="3DFC76C2" w14:textId="6C48B7BA">
      <w:pPr>
        <w:pStyle w:val="NormalWeb"/>
        <w:tabs>
          <w:tab w:val="left" w:pos="360"/>
          <w:tab w:val="left" w:pos="720"/>
          <w:tab w:val="left" w:pos="1080"/>
          <w:tab w:val="left" w:pos="1440"/>
        </w:tabs>
      </w:pPr>
      <w:bookmarkStart w:id="1" w:name="cp432"/>
      <w:bookmarkEnd w:id="0"/>
      <w:r w:rsidRPr="0062239B">
        <w:t>1.</w:t>
      </w:r>
      <w:r w:rsidR="001426E5">
        <w:tab/>
      </w:r>
      <w:r w:rsidRPr="0062239B">
        <w:rPr>
          <w:u w:val="single"/>
        </w:rPr>
        <w:t>Need for the Information Collection</w:t>
      </w:r>
      <w:bookmarkEnd w:id="1"/>
    </w:p>
    <w:p w:rsidR="00C978DF" w:rsidP="000D664D" w14:paraId="23AE4692" w14:textId="5BBDC6B9">
      <w:pPr>
        <w:pStyle w:val="NormalWeb"/>
        <w:tabs>
          <w:tab w:val="left" w:pos="360"/>
          <w:tab w:val="left" w:pos="720"/>
          <w:tab w:val="left" w:pos="1080"/>
          <w:tab w:val="left" w:pos="1440"/>
        </w:tabs>
      </w:pPr>
      <w:r>
        <w:tab/>
      </w:r>
      <w:r w:rsidRPr="0062239B" w:rsidR="002606A9">
        <w:t xml:space="preserve">This statement is in support of a </w:t>
      </w:r>
      <w:r w:rsidRPr="0062239B" w:rsidR="005965AF">
        <w:t xml:space="preserve">revised </w:t>
      </w:r>
      <w:r w:rsidRPr="0062239B" w:rsidR="002606A9">
        <w:t xml:space="preserve">information collection requirement associated with </w:t>
      </w:r>
      <w:r w:rsidRPr="0062239B" w:rsidR="00163032">
        <w:t>DFARS</w:t>
      </w:r>
      <w:r w:rsidRPr="0062239B" w:rsidR="007F0CDA">
        <w:t xml:space="preserve"> </w:t>
      </w:r>
      <w:r w:rsidR="0048105B">
        <w:t>C</w:t>
      </w:r>
      <w:r w:rsidRPr="0062239B" w:rsidR="007F0CDA">
        <w:t>ase 2020-D029,</w:t>
      </w:r>
      <w:r w:rsidRPr="0062239B" w:rsidR="00AD2B82">
        <w:t xml:space="preserve"> Consolidation of DoD Government Property Clauses</w:t>
      </w:r>
      <w:r>
        <w:t>.</w:t>
      </w:r>
      <w:r w:rsidRPr="0062239B" w:rsidR="007F0CDA">
        <w:t xml:space="preserve"> </w:t>
      </w:r>
      <w:r>
        <w:t xml:space="preserve"> DFARS </w:t>
      </w:r>
      <w:r w:rsidR="0048105B">
        <w:t>C</w:t>
      </w:r>
      <w:r>
        <w:t xml:space="preserve">ase 2020-D029 </w:t>
      </w:r>
      <w:r w:rsidRPr="0062239B" w:rsidR="006007A8">
        <w:t>consolidates several existing Government property clauses</w:t>
      </w:r>
      <w:r w:rsidRPr="0062239B" w:rsidR="00BD04AA">
        <w:t xml:space="preserve"> into a new DFARS clause and</w:t>
      </w:r>
      <w:r w:rsidRPr="0062239B" w:rsidR="006007A8">
        <w:t xml:space="preserve"> updates the process from form-based</w:t>
      </w:r>
      <w:r w:rsidR="00112B55">
        <w:t xml:space="preserve"> reporting</w:t>
      </w:r>
      <w:r w:rsidRPr="0062239B" w:rsidR="006007A8">
        <w:t xml:space="preserve"> to </w:t>
      </w:r>
      <w:r w:rsidR="00EE2C57">
        <w:t xml:space="preserve">primarily </w:t>
      </w:r>
      <w:r w:rsidRPr="0062239B" w:rsidR="006007A8">
        <w:t>electronic</w:t>
      </w:r>
      <w:r w:rsidRPr="0062239B" w:rsidR="001B47C4">
        <w:t xml:space="preserve"> processes</w:t>
      </w:r>
      <w:r w:rsidRPr="0062239B">
        <w:t xml:space="preserve"> by using</w:t>
      </w:r>
      <w:r w:rsidRPr="0062239B" w:rsidR="006007A8">
        <w:t xml:space="preserve"> </w:t>
      </w:r>
      <w:r w:rsidRPr="0062239B" w:rsidR="001553A0">
        <w:t>the new Department of Defense (DoD) enterprise-wide eBusiness platform.</w:t>
      </w:r>
    </w:p>
    <w:p w:rsidR="005432A4" w:rsidP="00882D2A" w14:paraId="690E4C11" w14:textId="636681B9">
      <w:pPr>
        <w:pStyle w:val="NormalWeb"/>
        <w:tabs>
          <w:tab w:val="left" w:pos="360"/>
          <w:tab w:val="left" w:pos="720"/>
          <w:tab w:val="left" w:pos="1080"/>
          <w:tab w:val="left" w:pos="1440"/>
        </w:tabs>
        <w:spacing w:before="0" w:beforeAutospacing="0" w:after="0" w:afterAutospacing="0"/>
        <w:ind w:firstLine="360"/>
      </w:pPr>
      <w:r w:rsidRPr="0062239B">
        <w:t xml:space="preserve">a.  </w:t>
      </w:r>
      <w:r w:rsidRPr="00EE2C57" w:rsidR="005015B3">
        <w:rPr>
          <w:u w:val="single"/>
        </w:rPr>
        <w:t xml:space="preserve">Information collection requirements in DFARS </w:t>
      </w:r>
      <w:r w:rsidR="005F3E3A">
        <w:rPr>
          <w:u w:val="single"/>
        </w:rPr>
        <w:t xml:space="preserve">part 245 </w:t>
      </w:r>
      <w:r w:rsidRPr="00EE2C57" w:rsidR="005015B3">
        <w:rPr>
          <w:u w:val="single"/>
        </w:rPr>
        <w:t>clauses</w:t>
      </w:r>
      <w:r w:rsidR="005015B3">
        <w:t xml:space="preserve">:  </w:t>
      </w:r>
      <w:r w:rsidRPr="0062239B" w:rsidR="00C978DF">
        <w:t xml:space="preserve">The </w:t>
      </w:r>
      <w:r w:rsidRPr="0062239B" w:rsidR="005965AF">
        <w:t>new</w:t>
      </w:r>
      <w:r w:rsidRPr="0062239B" w:rsidR="00C978DF">
        <w:t xml:space="preserve"> proposed</w:t>
      </w:r>
      <w:r w:rsidRPr="0062239B">
        <w:t xml:space="preserve"> DFARS clause 252.245-70XX, Management and Reportin</w:t>
      </w:r>
      <w:r w:rsidRPr="0062239B" w:rsidR="00C978DF">
        <w:t xml:space="preserve">g of Government Property, </w:t>
      </w:r>
      <w:r w:rsidRPr="0062239B">
        <w:t xml:space="preserve">consolidates the requirements of </w:t>
      </w:r>
      <w:r w:rsidRPr="0062239B" w:rsidR="00442EC3">
        <w:t xml:space="preserve">four </w:t>
      </w:r>
      <w:r w:rsidRPr="0062239B">
        <w:t>DFARS clauses</w:t>
      </w:r>
      <w:r w:rsidRPr="0062239B" w:rsidR="00442EC3">
        <w:t xml:space="preserve">.  Of the four clauses only one, 252.211-7007, included an information collection </w:t>
      </w:r>
      <w:r w:rsidRPr="0062239B" w:rsidR="00AF0F78">
        <w:t xml:space="preserve">burden </w:t>
      </w:r>
      <w:r w:rsidR="00112B55">
        <w:t xml:space="preserve">(0704-0398) </w:t>
      </w:r>
      <w:r w:rsidRPr="0062239B" w:rsidR="00442EC3">
        <w:t xml:space="preserve">that is now being incorporated into this clearance request </w:t>
      </w:r>
      <w:r w:rsidR="009843E4">
        <w:t>under the consolidated clause</w:t>
      </w:r>
      <w:r w:rsidR="00EE2C57">
        <w:t xml:space="preserve">. </w:t>
      </w:r>
      <w:r w:rsidR="009843E4">
        <w:t xml:space="preserve"> </w:t>
      </w:r>
      <w:r w:rsidRPr="00EE2C57" w:rsidR="00EE2C57">
        <w:t>In addition to consolidating the information collection requirements into a single clause, the clause implements an electronic process for the collection and management of required information.  The information collected is required for the effective management of Government property.  The consolidated clause does not impose any new information collection requirements.</w:t>
      </w:r>
    </w:p>
    <w:p w:rsidR="003666E9" w:rsidP="00562947" w14:paraId="5A558880" w14:textId="6DF5AFF1">
      <w:pPr>
        <w:pStyle w:val="NormalWeb"/>
        <w:tabs>
          <w:tab w:val="left" w:pos="360"/>
          <w:tab w:val="left" w:pos="720"/>
          <w:tab w:val="left" w:pos="1080"/>
          <w:tab w:val="left" w:pos="1440"/>
        </w:tabs>
      </w:pPr>
      <w:r>
        <w:tab/>
      </w:r>
      <w:r>
        <w:tab/>
        <w:t xml:space="preserve">(i)  </w:t>
      </w:r>
      <w:bookmarkStart w:id="2" w:name="_Hlk122088208"/>
      <w:r w:rsidRPr="00293FD3" w:rsidR="000077C3">
        <w:rPr>
          <w:u w:val="single"/>
        </w:rPr>
        <w:t>DFARS 252.245-70XX(b)(1)</w:t>
      </w:r>
      <w:r w:rsidR="00EE2C57">
        <w:t xml:space="preserve">.  </w:t>
      </w:r>
      <w:bookmarkEnd w:id="2"/>
      <w:r w:rsidR="00EE2C57">
        <w:t>This paragraph</w:t>
      </w:r>
      <w:r w:rsidRPr="0062239B" w:rsidR="000077C3">
        <w:t xml:space="preserve"> </w:t>
      </w:r>
      <w:r w:rsidRPr="0062239B" w:rsidR="004F2413">
        <w:t>streamlines reporting</w:t>
      </w:r>
      <w:r w:rsidRPr="0062239B" w:rsidR="00562947">
        <w:t xml:space="preserve"> of Government-furnished property</w:t>
      </w:r>
      <w:r w:rsidRPr="0062239B" w:rsidR="004F2413">
        <w:t xml:space="preserve"> requirements under the Government Furnished Property (GFP) module of the Procurement Integrated Enterprise Environment </w:t>
      </w:r>
      <w:r w:rsidR="00150307">
        <w:t xml:space="preserve">(PIEE) </w:t>
      </w:r>
      <w:r w:rsidRPr="0062239B" w:rsidR="004F2413">
        <w:t>eBusiness platform</w:t>
      </w:r>
      <w:r w:rsidRPr="0062239B" w:rsidR="000077C3">
        <w:t>.</w:t>
      </w:r>
      <w:r w:rsidR="00150307">
        <w:t xml:space="preserve"> </w:t>
      </w:r>
      <w:r w:rsidRPr="0062239B" w:rsidR="004F2413">
        <w:t xml:space="preserve"> </w:t>
      </w:r>
      <w:r w:rsidRPr="0062239B" w:rsidR="00562947">
        <w:t>The DD Form 1348-1A</w:t>
      </w:r>
      <w:r w:rsidRPr="0062239B" w:rsidR="0040340C">
        <w:t xml:space="preserve">, </w:t>
      </w:r>
      <w:r w:rsidRPr="0062239B" w:rsidR="0092396A">
        <w:t>Issue Release/Receipt Document,</w:t>
      </w:r>
      <w:r w:rsidRPr="0062239B" w:rsidR="00562947">
        <w:t xml:space="preserve"> </w:t>
      </w:r>
      <w:r w:rsidR="006418A0">
        <w:t>has been</w:t>
      </w:r>
      <w:r w:rsidRPr="0062239B" w:rsidR="00562947">
        <w:t xml:space="preserve"> used when authorized by the plant clearance officer and is </w:t>
      </w:r>
      <w:r w:rsidRPr="0062239B" w:rsidR="0092396A">
        <w:t>widely used</w:t>
      </w:r>
      <w:r w:rsidRPr="0062239B" w:rsidR="00562947">
        <w:t xml:space="preserve"> outside the continental United States for turn-ins to the Defense Logistics Agency (DLA) disposal activities.  The use of the paper form is no longer necessary</w:t>
      </w:r>
      <w:r w:rsidRPr="0062239B" w:rsidR="0040340C">
        <w:t>, since</w:t>
      </w:r>
      <w:r w:rsidRPr="0062239B" w:rsidR="00562947">
        <w:t xml:space="preserve"> the </w:t>
      </w:r>
      <w:r w:rsidRPr="0062239B" w:rsidR="0092396A">
        <w:t>electronic equivalent is</w:t>
      </w:r>
      <w:r w:rsidRPr="0062239B" w:rsidR="00562947">
        <w:t xml:space="preserve"> electronically</w:t>
      </w:r>
      <w:r w:rsidRPr="0062239B" w:rsidR="0092396A">
        <w:t xml:space="preserve"> generated</w:t>
      </w:r>
      <w:r w:rsidRPr="0062239B" w:rsidR="00562947">
        <w:t xml:space="preserve"> through the GFP Module.</w:t>
      </w:r>
      <w:r w:rsidRPr="0062239B" w:rsidR="0092396A">
        <w:t xml:space="preserve">  </w:t>
      </w:r>
      <w:r w:rsidR="006418A0">
        <w:t>Therefore, the paper form is no longer included in this information collection.</w:t>
      </w:r>
    </w:p>
    <w:p w:rsidR="00562947" w:rsidRPr="0062239B" w:rsidP="00562947" w14:paraId="0EB1796B" w14:textId="2766AB76">
      <w:pPr>
        <w:pStyle w:val="NormalWeb"/>
        <w:tabs>
          <w:tab w:val="left" w:pos="360"/>
          <w:tab w:val="left" w:pos="720"/>
          <w:tab w:val="left" w:pos="1080"/>
          <w:tab w:val="left" w:pos="1440"/>
        </w:tabs>
      </w:pPr>
      <w:r>
        <w:tab/>
      </w:r>
      <w:r>
        <w:tab/>
        <w:t xml:space="preserve">(ii)  </w:t>
      </w:r>
      <w:r w:rsidRPr="005F3E3A" w:rsidR="005F3E3A">
        <w:rPr>
          <w:u w:val="single"/>
        </w:rPr>
        <w:t>DFARS 252.245-70XX(k)</w:t>
      </w:r>
      <w:r w:rsidRPr="005F3E3A" w:rsidR="005F3E3A">
        <w:t xml:space="preserve">.  </w:t>
      </w:r>
      <w:r w:rsidR="005F3E3A">
        <w:t xml:space="preserve">Paragraph (k) </w:t>
      </w:r>
      <w:r w:rsidRPr="0062239B" w:rsidR="000077C3">
        <w:t xml:space="preserve">provides procedures </w:t>
      </w:r>
      <w:r w:rsidRPr="0062239B" w:rsidR="00FB565D">
        <w:t xml:space="preserve">for </w:t>
      </w:r>
      <w:r w:rsidRPr="0062239B" w:rsidR="000077C3">
        <w:t xml:space="preserve">disposal of scrap.  </w:t>
      </w:r>
      <w:r w:rsidRPr="0062239B" w:rsidR="0040340C">
        <w:t>The</w:t>
      </w:r>
      <w:r w:rsidRPr="0062239B">
        <w:t xml:space="preserve"> DD Form 1639</w:t>
      </w:r>
      <w:r w:rsidRPr="0062239B" w:rsidR="0040340C">
        <w:t>, Scrap Warranty,</w:t>
      </w:r>
      <w:r w:rsidRPr="0062239B">
        <w:t xml:space="preserve"> is completed by individuals or firms that purchase Government property for its material content </w:t>
      </w:r>
      <w:r w:rsidRPr="0062239B" w:rsidR="0040340C">
        <w:t xml:space="preserve">from a Government contractor.  </w:t>
      </w:r>
      <w:r w:rsidR="005F3E3A">
        <w:t>This form</w:t>
      </w:r>
      <w:r w:rsidRPr="0062239B" w:rsidR="0040340C">
        <w:t xml:space="preserve"> is </w:t>
      </w:r>
      <w:r w:rsidRPr="0062239B">
        <w:t>used for the sole purpose of having the purchasers warrant that the property they have purchased will be used only as scrap.</w:t>
      </w:r>
    </w:p>
    <w:p w:rsidR="000077C3" w:rsidP="00562947" w14:paraId="4997912E" w14:textId="714175BC">
      <w:pPr>
        <w:pStyle w:val="NormalWeb"/>
        <w:tabs>
          <w:tab w:val="left" w:pos="360"/>
          <w:tab w:val="left" w:pos="720"/>
          <w:tab w:val="left" w:pos="1080"/>
          <w:tab w:val="left" w:pos="1440"/>
        </w:tabs>
      </w:pPr>
      <w:r>
        <w:tab/>
      </w:r>
      <w:r>
        <w:tab/>
        <w:t>(i</w:t>
      </w:r>
      <w:r w:rsidR="00293FD3">
        <w:t>ii</w:t>
      </w:r>
      <w:r>
        <w:t xml:space="preserve">)  </w:t>
      </w:r>
      <w:r w:rsidRPr="005F3E3A" w:rsidR="009C53BD">
        <w:rPr>
          <w:u w:val="single"/>
        </w:rPr>
        <w:t>DFARS 252.245-70XX(l)</w:t>
      </w:r>
      <w:r w:rsidR="005F3E3A">
        <w:t>.</w:t>
      </w:r>
      <w:r w:rsidR="006171F5">
        <w:t xml:space="preserve"> </w:t>
      </w:r>
      <w:r w:rsidR="005F3E3A">
        <w:t xml:space="preserve"> Paragraph (l)</w:t>
      </w:r>
      <w:r w:rsidRPr="0062239B" w:rsidR="009C53BD">
        <w:t xml:space="preserve"> provides procedures for sale of surplus contractor inventory.</w:t>
      </w:r>
      <w:r w:rsidR="003666E9">
        <w:t xml:space="preserve">  After bid openings, the contractor is required to submit copies of the bid abstract</w:t>
      </w:r>
      <w:r w:rsidR="005F3E3A">
        <w:t xml:space="preserve"> to the plant clearance officer</w:t>
      </w:r>
      <w:r w:rsidR="003666E9">
        <w:t>.</w:t>
      </w:r>
    </w:p>
    <w:p w:rsidR="005015B3" w:rsidRPr="0062239B" w:rsidP="00562947" w14:paraId="0EE9E4B9" w14:textId="30649E12">
      <w:pPr>
        <w:pStyle w:val="NormalWeb"/>
        <w:tabs>
          <w:tab w:val="left" w:pos="360"/>
          <w:tab w:val="left" w:pos="720"/>
          <w:tab w:val="left" w:pos="1080"/>
          <w:tab w:val="left" w:pos="1440"/>
        </w:tabs>
      </w:pPr>
      <w:r>
        <w:tab/>
      </w:r>
      <w:r>
        <w:tab/>
        <w:t>(</w:t>
      </w:r>
      <w:r w:rsidR="00293FD3">
        <w:t>i</w:t>
      </w:r>
      <w:r>
        <w:t xml:space="preserve">v)  </w:t>
      </w:r>
      <w:r w:rsidRPr="005F3E3A">
        <w:rPr>
          <w:u w:val="single"/>
        </w:rPr>
        <w:t>DFARS clause 252.245-7003, Contractor Property Management System Administration</w:t>
      </w:r>
      <w:r w:rsidR="005F3E3A">
        <w:t xml:space="preserve">.  This clause </w:t>
      </w:r>
      <w:r w:rsidRPr="005F3E3A" w:rsidR="005F3E3A">
        <w:t>addresses the requirement for certain contractors to respond in writing to an initial or final determination from the administrative contracting officer that identifies deficiencies in the contractor’s property management system.</w:t>
      </w:r>
    </w:p>
    <w:p w:rsidR="00BC2F8E" w:rsidRPr="0062239B" w:rsidP="000D664D" w14:paraId="4DFD9D6B" w14:textId="4F49414A">
      <w:pPr>
        <w:pStyle w:val="NormalWeb"/>
        <w:tabs>
          <w:tab w:val="left" w:pos="360"/>
          <w:tab w:val="left" w:pos="720"/>
          <w:tab w:val="left" w:pos="1080"/>
          <w:tab w:val="left" w:pos="1440"/>
        </w:tabs>
      </w:pPr>
      <w:r w:rsidRPr="0062239B">
        <w:tab/>
      </w:r>
      <w:r w:rsidRPr="0062239B" w:rsidR="00D4335C">
        <w:t>b</w:t>
      </w:r>
      <w:r w:rsidRPr="0062239B" w:rsidR="00744B96">
        <w:t xml:space="preserve">.  </w:t>
      </w:r>
      <w:r w:rsidRPr="005F3E3A" w:rsidR="00EE2C57">
        <w:rPr>
          <w:u w:val="single"/>
        </w:rPr>
        <w:t xml:space="preserve">Information collections to be removed as </w:t>
      </w:r>
      <w:r w:rsidR="00B042FF">
        <w:rPr>
          <w:u w:val="single"/>
        </w:rPr>
        <w:t xml:space="preserve">a </w:t>
      </w:r>
      <w:r w:rsidRPr="005F3E3A" w:rsidR="00EE2C57">
        <w:rPr>
          <w:u w:val="single"/>
        </w:rPr>
        <w:t>result of revision</w:t>
      </w:r>
      <w:r w:rsidR="00B042FF">
        <w:rPr>
          <w:u w:val="single"/>
        </w:rPr>
        <w:t>s</w:t>
      </w:r>
      <w:r w:rsidR="00EE2C57">
        <w:t xml:space="preserve">.  </w:t>
      </w:r>
      <w:r w:rsidRPr="0062239B" w:rsidR="003D0F5F">
        <w:t xml:space="preserve">The new DFARS clause </w:t>
      </w:r>
      <w:r w:rsidRPr="0062239B" w:rsidR="00D4335C">
        <w:t>252.245-70XX incorporates</w:t>
      </w:r>
      <w:r w:rsidRPr="0062239B">
        <w:t xml:space="preserve"> the following</w:t>
      </w:r>
      <w:r w:rsidRPr="0062239B" w:rsidR="00993060">
        <w:t xml:space="preserve"> portions of previously approved</w:t>
      </w:r>
      <w:r w:rsidRPr="0062239B">
        <w:t xml:space="preserve"> information collection burd</w:t>
      </w:r>
      <w:r w:rsidRPr="0062239B" w:rsidR="00993060">
        <w:t>ens</w:t>
      </w:r>
      <w:r w:rsidRPr="0062239B" w:rsidR="00744B96">
        <w:t xml:space="preserve"> identified by the Office of Management and Budget (OMB) Control Numbers</w:t>
      </w:r>
      <w:r w:rsidRPr="0062239B" w:rsidR="00D4335C">
        <w:t>.  Upon approval by OMB of the revised reporting requirements for 0704-0246, the following OMB Control Numbers will no longer be required and will be cancelled</w:t>
      </w:r>
      <w:r w:rsidR="00150307">
        <w:t>:</w:t>
      </w:r>
    </w:p>
    <w:p w:rsidR="008F6AB8" w:rsidRPr="0062239B" w:rsidP="00670189" w14:paraId="10CA8FDC" w14:textId="2A1EADBD">
      <w:pPr>
        <w:pStyle w:val="NormalWeb"/>
        <w:tabs>
          <w:tab w:val="left" w:pos="360"/>
          <w:tab w:val="left" w:pos="720"/>
          <w:tab w:val="left" w:pos="1080"/>
          <w:tab w:val="left" w:pos="1440"/>
        </w:tabs>
      </w:pPr>
      <w:r w:rsidRPr="0062239B">
        <w:tab/>
      </w:r>
      <w:r w:rsidRPr="0062239B">
        <w:tab/>
        <w:t>(</w:t>
      </w:r>
      <w:r w:rsidR="00991094">
        <w:t>i</w:t>
      </w:r>
      <w:r w:rsidRPr="0062239B">
        <w:t xml:space="preserve">)  </w:t>
      </w:r>
      <w:r w:rsidRPr="005F3E3A">
        <w:rPr>
          <w:u w:val="single"/>
        </w:rPr>
        <w:t xml:space="preserve">OMB Control Number 0704-0398, </w:t>
      </w:r>
      <w:r w:rsidRPr="005F3E3A" w:rsidR="005D0C43">
        <w:rPr>
          <w:u w:val="single"/>
        </w:rPr>
        <w:t xml:space="preserve">DFARS clause </w:t>
      </w:r>
      <w:r w:rsidRPr="005F3E3A">
        <w:rPr>
          <w:u w:val="single"/>
        </w:rPr>
        <w:t>252.211-7007, Reporting of Government-Furnished Property</w:t>
      </w:r>
      <w:r w:rsidR="005F3E3A">
        <w:t>.  This clause</w:t>
      </w:r>
      <w:r w:rsidRPr="0062239B" w:rsidR="00D4335C">
        <w:t xml:space="preserve"> r</w:t>
      </w:r>
      <w:r w:rsidRPr="0062239B" w:rsidR="005432A4">
        <w:t>equire</w:t>
      </w:r>
      <w:r w:rsidR="005F3E3A">
        <w:t>d</w:t>
      </w:r>
      <w:r w:rsidRPr="0062239B" w:rsidR="005432A4">
        <w:t xml:space="preserve"> contractors to report to the DoD Item Unique Identification (IUID) Registry all </w:t>
      </w:r>
      <w:r w:rsidRPr="0062239B" w:rsidR="003666E9">
        <w:t>serially managed</w:t>
      </w:r>
      <w:r w:rsidRPr="0062239B" w:rsidR="005432A4">
        <w:t xml:space="preserve"> GFP as well as contractor receipt of non-serially managed items.  “Serially managed item” means an item designated by DoD to be uniquely tracked, controlled, or managed in maintenance, repair, and/or supply systems by means of its serial number.  </w:t>
      </w:r>
      <w:r w:rsidRPr="0062239B" w:rsidR="000077C3">
        <w:t>This requirement is now covered under DFARS clause 252.245-70XX, paragraph (b)(1)(i), so a separate OMB clearance is not warranted.</w:t>
      </w:r>
    </w:p>
    <w:p w:rsidR="00730CBE" w:rsidP="00730CBE" w14:paraId="2D4A626B" w14:textId="6C607AD8">
      <w:pPr>
        <w:pStyle w:val="NormalWeb"/>
        <w:tabs>
          <w:tab w:val="left" w:pos="360"/>
          <w:tab w:val="left" w:pos="720"/>
          <w:tab w:val="left" w:pos="1080"/>
          <w:tab w:val="left" w:pos="1440"/>
        </w:tabs>
      </w:pPr>
      <w:r w:rsidRPr="0062239B">
        <w:tab/>
      </w:r>
      <w:r w:rsidRPr="0062239B" w:rsidR="004F2413">
        <w:tab/>
        <w:t>(</w:t>
      </w:r>
      <w:r w:rsidR="00991094">
        <w:t>ii</w:t>
      </w:r>
      <w:r w:rsidRPr="0062239B" w:rsidR="004F2413">
        <w:t xml:space="preserve">)  </w:t>
      </w:r>
      <w:r w:rsidRPr="005F3E3A" w:rsidR="009260EF">
        <w:rPr>
          <w:u w:val="single"/>
        </w:rPr>
        <w:t xml:space="preserve">OMB Control Number 0704-0557, DFARS </w:t>
      </w:r>
      <w:r w:rsidRPr="005F3E3A" w:rsidR="002A79CF">
        <w:rPr>
          <w:u w:val="single"/>
        </w:rPr>
        <w:t xml:space="preserve">part </w:t>
      </w:r>
      <w:r w:rsidRPr="005F3E3A" w:rsidR="009260EF">
        <w:rPr>
          <w:u w:val="single"/>
        </w:rPr>
        <w:t>245</w:t>
      </w:r>
      <w:r w:rsidRPr="005F3E3A" w:rsidR="002A79CF">
        <w:rPr>
          <w:u w:val="single"/>
        </w:rPr>
        <w:t>; Use of the Government Property Clause for Repair of Government-furnished Property</w:t>
      </w:r>
      <w:r w:rsidRPr="0062239B" w:rsidR="009260EF">
        <w:t>.</w:t>
      </w:r>
      <w:r w:rsidRPr="0062239B" w:rsidR="000077C3">
        <w:t xml:space="preserve">  DFARS 245.</w:t>
      </w:r>
      <w:r w:rsidRPr="0062239B" w:rsidR="009260EF">
        <w:t>107(1)(i)</w:t>
      </w:r>
      <w:r w:rsidRPr="0062239B" w:rsidR="005432A4">
        <w:t xml:space="preserve"> </w:t>
      </w:r>
      <w:r w:rsidRPr="0062239B" w:rsidR="009260EF">
        <w:t xml:space="preserve">requires the use </w:t>
      </w:r>
      <w:r w:rsidRPr="0062239B" w:rsidR="000077C3">
        <w:t>of</w:t>
      </w:r>
      <w:r w:rsidRPr="0062239B" w:rsidR="009260EF">
        <w:t xml:space="preserve"> </w:t>
      </w:r>
      <w:r w:rsidR="00150307">
        <w:t>Federal Acquisition Regulation (</w:t>
      </w:r>
      <w:r w:rsidRPr="0062239B" w:rsidR="009260EF">
        <w:t>FAR</w:t>
      </w:r>
      <w:r w:rsidR="00150307">
        <w:t>)</w:t>
      </w:r>
      <w:r w:rsidRPr="0062239B" w:rsidR="000077C3">
        <w:t xml:space="preserve"> clause</w:t>
      </w:r>
      <w:r w:rsidRPr="0062239B" w:rsidR="009260EF">
        <w:t xml:space="preserve"> 52.245-1, Government Property, in all DoD purchase orders for repair, maintenance, overhaul, or modification of Government property regardless of the unit acquisition cost of the items to be repaired.  </w:t>
      </w:r>
      <w:r w:rsidRPr="0062239B">
        <w:t>The DFARS requirement for electronic notification of receipt provides assurance to the Government that repair assets have arrived at the contractor’s repair facility.  Moreover, in the case of repair items provided under purchase orders, contractors need only report the receipt of the repair item; no other reporting is required.  This requirement is now covered under DFARS cla</w:t>
      </w:r>
      <w:r w:rsidRPr="0062239B" w:rsidR="00460C92">
        <w:t>us</w:t>
      </w:r>
      <w:r w:rsidRPr="0062239B">
        <w:t>e 252.245-70XX, paragraph (</w:t>
      </w:r>
      <w:r w:rsidRPr="0062239B" w:rsidR="00460C92">
        <w:t>b)(1)(i), so a separate OMB clearance is not warranted.</w:t>
      </w:r>
    </w:p>
    <w:p w:rsidR="00991094" w:rsidP="00AF0F78" w14:paraId="209C378C" w14:textId="162A38CD">
      <w:pPr>
        <w:pStyle w:val="NormalWeb"/>
        <w:tabs>
          <w:tab w:val="left" w:pos="360"/>
          <w:tab w:val="left" w:pos="720"/>
          <w:tab w:val="left" w:pos="1080"/>
          <w:tab w:val="left" w:pos="1440"/>
        </w:tabs>
      </w:pPr>
      <w:r>
        <w:tab/>
      </w:r>
      <w:r>
        <w:tab/>
        <w:t>(</w:t>
      </w:r>
      <w:r>
        <w:t>iii</w:t>
      </w:r>
      <w:r>
        <w:t xml:space="preserve">)  </w:t>
      </w:r>
      <w:r w:rsidRPr="007A0E63" w:rsidR="007A0E63">
        <w:rPr>
          <w:u w:val="single"/>
        </w:rPr>
        <w:t>OMB Control Number 0704-0246, 245.302(1)(i); and 245.604</w:t>
      </w:r>
      <w:r w:rsidR="00E7732B">
        <w:rPr>
          <w:u w:val="single"/>
        </w:rPr>
        <w:t>-</w:t>
      </w:r>
      <w:r w:rsidRPr="007A0E63" w:rsidR="007A0E63">
        <w:rPr>
          <w:u w:val="single"/>
        </w:rPr>
        <w:t>3(b)and (d)</w:t>
      </w:r>
      <w:r w:rsidR="007A0E63">
        <w:t xml:space="preserve">.  DFARS 245.302(1)(i) requires contractors to request approval to use Government property on work for foreign governments and international organizations.  Requests of this type fall under the requirements of FAR clause </w:t>
      </w:r>
      <w:r w:rsidR="0018115B">
        <w:t>52.245-9, Use and Charges, and OMB Control Number 9000-0075.  The sales procedures at DFARS 245</w:t>
      </w:r>
      <w:r w:rsidR="00E7732B">
        <w:t>.</w:t>
      </w:r>
      <w:r w:rsidR="0018115B">
        <w:t>604</w:t>
      </w:r>
      <w:r w:rsidR="00E7732B">
        <w:t>-</w:t>
      </w:r>
      <w:r w:rsidR="0018115B">
        <w:t>3 are covered in DFARS 252.245-70XX, paragraph (l).</w:t>
      </w:r>
    </w:p>
    <w:p w:rsidR="00AF0F78" w:rsidP="00AF0F78" w14:paraId="051E012B" w14:textId="53D6B678">
      <w:pPr>
        <w:pStyle w:val="NormalWeb"/>
        <w:tabs>
          <w:tab w:val="left" w:pos="360"/>
          <w:tab w:val="left" w:pos="720"/>
          <w:tab w:val="left" w:pos="1080"/>
          <w:tab w:val="left" w:pos="1440"/>
        </w:tabs>
      </w:pPr>
      <w:r>
        <w:tab/>
      </w:r>
      <w:r>
        <w:tab/>
        <w:t xml:space="preserve">(iv)  </w:t>
      </w:r>
      <w:r w:rsidRPr="00991094">
        <w:rPr>
          <w:u w:val="single"/>
        </w:rPr>
        <w:t>Summary of adjustments</w:t>
      </w:r>
      <w:r>
        <w:t>.  Accordingly, t</w:t>
      </w:r>
      <w:r w:rsidRPr="0062239B">
        <w:t>he following DFARS text and clauses are eliminated by creation of the new consolidated clause</w:t>
      </w:r>
      <w:r w:rsidR="001426E5">
        <w:t>,</w:t>
      </w:r>
      <w:r w:rsidR="0062239B">
        <w:t xml:space="preserve"> and </w:t>
      </w:r>
      <w:r w:rsidR="00183455">
        <w:t xml:space="preserve">the associated OMB Control Numbers for the segments cited </w:t>
      </w:r>
      <w:r w:rsidR="0062239B">
        <w:t xml:space="preserve">will be cancelled upon publication of the </w:t>
      </w:r>
      <w:r w:rsidR="001426E5">
        <w:t xml:space="preserve">30-day notice and the </w:t>
      </w:r>
      <w:r w:rsidR="0062239B">
        <w:t xml:space="preserve">final </w:t>
      </w:r>
      <w:r w:rsidR="00183455">
        <w:t xml:space="preserve">DFARS </w:t>
      </w:r>
      <w:r w:rsidR="0062239B">
        <w:t>rule</w:t>
      </w:r>
      <w:r w:rsidRPr="0062239B">
        <w:t>:</w:t>
      </w:r>
    </w:p>
    <w:p w:rsidR="006004E3" w14:paraId="4E8E38F0" w14:textId="77777777">
      <w:r>
        <w:br w:type="page"/>
      </w:r>
    </w:p>
    <w:p w:rsidR="0062239B" w:rsidP="00C03F81" w14:paraId="336C3E15" w14:textId="7B24D1B6">
      <w:pPr>
        <w:tabs>
          <w:tab w:val="left" w:pos="360"/>
          <w:tab w:val="left" w:pos="806"/>
          <w:tab w:val="left" w:pos="1210"/>
          <w:tab w:val="left" w:pos="1656"/>
          <w:tab w:val="left" w:pos="2131"/>
          <w:tab w:val="left" w:pos="2520"/>
        </w:tabs>
        <w:rPr>
          <w:bCs/>
        </w:rPr>
      </w:pPr>
      <w:r>
        <w:tab/>
      </w:r>
      <w:r w:rsidRPr="0062239B">
        <w:t>OMB Control No.</w:t>
      </w:r>
      <w:r>
        <w:tab/>
      </w:r>
      <w:r>
        <w:tab/>
      </w:r>
      <w:r>
        <w:rPr>
          <w:bCs/>
        </w:rPr>
        <w:t>DFARS Segment</w:t>
      </w:r>
    </w:p>
    <w:p w:rsidR="00AF0F78" w:rsidRPr="0062239B" w:rsidP="00C03F81" w14:paraId="330FA24B" w14:textId="71584812">
      <w:pPr>
        <w:pStyle w:val="ListParagraph"/>
        <w:numPr>
          <w:ilvl w:val="0"/>
          <w:numId w:val="13"/>
        </w:numPr>
        <w:tabs>
          <w:tab w:val="left" w:pos="360"/>
          <w:tab w:val="left" w:pos="806"/>
          <w:tab w:val="left" w:pos="1210"/>
          <w:tab w:val="left" w:pos="1656"/>
          <w:tab w:val="left" w:pos="2131"/>
          <w:tab w:val="left" w:pos="2520"/>
        </w:tabs>
        <w:ind w:left="720"/>
        <w:rPr>
          <w:bCs/>
        </w:rPr>
      </w:pPr>
      <w:r>
        <w:t>0704-0557</w:t>
      </w:r>
      <w:r>
        <w:tab/>
      </w:r>
      <w:r>
        <w:tab/>
        <w:t>245.107(1)</w:t>
      </w:r>
      <w:r>
        <w:tab/>
      </w:r>
    </w:p>
    <w:p w:rsidR="00AF0F78" w:rsidRPr="0062239B" w:rsidP="00C03F81" w14:paraId="79D1E40B" w14:textId="4B74D793">
      <w:pPr>
        <w:pStyle w:val="ListParagraph"/>
        <w:numPr>
          <w:ilvl w:val="0"/>
          <w:numId w:val="16"/>
        </w:numPr>
        <w:tabs>
          <w:tab w:val="left" w:pos="360"/>
          <w:tab w:val="left" w:pos="806"/>
          <w:tab w:val="left" w:pos="1210"/>
          <w:tab w:val="left" w:pos="1656"/>
          <w:tab w:val="left" w:pos="2131"/>
          <w:tab w:val="left" w:pos="2520"/>
        </w:tabs>
      </w:pPr>
      <w:r>
        <w:t>0704-0246</w:t>
      </w:r>
      <w:r>
        <w:tab/>
      </w:r>
      <w:r>
        <w:tab/>
        <w:t>245.302(1)(i)</w:t>
      </w:r>
    </w:p>
    <w:p w:rsidR="00AF0F78" w:rsidRPr="0062239B" w:rsidP="00C03F81" w14:paraId="0426812C" w14:textId="3CBFC171">
      <w:pPr>
        <w:pStyle w:val="ListParagraph"/>
        <w:numPr>
          <w:ilvl w:val="0"/>
          <w:numId w:val="16"/>
        </w:numPr>
        <w:tabs>
          <w:tab w:val="left" w:pos="360"/>
          <w:tab w:val="left" w:pos="806"/>
          <w:tab w:val="left" w:pos="1210"/>
          <w:tab w:val="left" w:pos="1656"/>
          <w:tab w:val="left" w:pos="2131"/>
          <w:tab w:val="left" w:pos="2520"/>
        </w:tabs>
      </w:pPr>
      <w:r>
        <w:t>0704-0246</w:t>
      </w:r>
      <w:r>
        <w:tab/>
      </w:r>
      <w:r>
        <w:tab/>
        <w:t>245.604-3(b)</w:t>
      </w:r>
    </w:p>
    <w:p w:rsidR="0062239B" w:rsidP="00C03F81" w14:paraId="21089A5D" w14:textId="77777777">
      <w:pPr>
        <w:pStyle w:val="ListParagraph"/>
        <w:numPr>
          <w:ilvl w:val="0"/>
          <w:numId w:val="16"/>
        </w:numPr>
        <w:tabs>
          <w:tab w:val="left" w:pos="360"/>
          <w:tab w:val="left" w:pos="806"/>
          <w:tab w:val="left" w:pos="1210"/>
          <w:tab w:val="left" w:pos="1656"/>
          <w:tab w:val="left" w:pos="2131"/>
          <w:tab w:val="left" w:pos="2520"/>
        </w:tabs>
      </w:pPr>
      <w:r>
        <w:t>0704-0246</w:t>
      </w:r>
      <w:r>
        <w:tab/>
      </w:r>
      <w:r>
        <w:tab/>
        <w:t>245.604-3(d)</w:t>
      </w:r>
    </w:p>
    <w:p w:rsidR="0062239B" w:rsidP="00C03F81" w14:paraId="10C536AC" w14:textId="751C0971">
      <w:pPr>
        <w:pStyle w:val="ListParagraph"/>
        <w:numPr>
          <w:ilvl w:val="0"/>
          <w:numId w:val="16"/>
        </w:numPr>
        <w:tabs>
          <w:tab w:val="left" w:pos="360"/>
          <w:tab w:val="left" w:pos="806"/>
          <w:tab w:val="left" w:pos="1210"/>
          <w:tab w:val="left" w:pos="1656"/>
          <w:tab w:val="left" w:pos="2131"/>
          <w:tab w:val="left" w:pos="2520"/>
        </w:tabs>
      </w:pPr>
      <w:r>
        <w:t>0704-0398</w:t>
      </w:r>
      <w:r>
        <w:tab/>
      </w:r>
      <w:r>
        <w:tab/>
      </w:r>
      <w:r w:rsidRPr="0062239B" w:rsidR="00AF0F78">
        <w:t>252.211-7007</w:t>
      </w:r>
    </w:p>
    <w:p w:rsidR="005A15AB" w:rsidP="005A15AB" w14:paraId="3E90CD70" w14:textId="3C2D9328">
      <w:pPr>
        <w:pStyle w:val="NormalWeb"/>
        <w:tabs>
          <w:tab w:val="left" w:pos="360"/>
          <w:tab w:val="left" w:pos="720"/>
          <w:tab w:val="left" w:pos="1080"/>
          <w:tab w:val="left" w:pos="1440"/>
        </w:tabs>
      </w:pPr>
      <w:r>
        <w:tab/>
      </w:r>
      <w:r w:rsidR="00183455">
        <w:t>The following three clauses are also</w:t>
      </w:r>
      <w:r w:rsidR="006171F5">
        <w:t xml:space="preserve"> removed and reserved in the DFARS</w:t>
      </w:r>
      <w:r w:rsidR="00183455">
        <w:t xml:space="preserve"> as a result of creating the new consolidated clause</w:t>
      </w:r>
      <w:r>
        <w:t>;</w:t>
      </w:r>
      <w:r w:rsidR="00183455">
        <w:t xml:space="preserve"> however</w:t>
      </w:r>
      <w:r>
        <w:t>,</w:t>
      </w:r>
      <w:r w:rsidR="00183455">
        <w:t xml:space="preserve"> there </w:t>
      </w:r>
      <w:r w:rsidR="006171F5">
        <w:t>are no</w:t>
      </w:r>
      <w:r w:rsidR="00183455">
        <w:t xml:space="preserve"> </w:t>
      </w:r>
      <w:r w:rsidR="00991094">
        <w:t xml:space="preserve">information collection </w:t>
      </w:r>
      <w:r w:rsidR="00183455">
        <w:t>burden</w:t>
      </w:r>
      <w:r w:rsidR="00991094">
        <w:t>s</w:t>
      </w:r>
      <w:r w:rsidR="00183455">
        <w:t xml:space="preserve"> associated with these clauses.</w:t>
      </w:r>
    </w:p>
    <w:p w:rsidR="0062239B" w:rsidP="00C03F81" w14:paraId="09AB6529" w14:textId="3A6977F5">
      <w:pPr>
        <w:pStyle w:val="ListParagraph"/>
        <w:numPr>
          <w:ilvl w:val="0"/>
          <w:numId w:val="16"/>
        </w:numPr>
        <w:tabs>
          <w:tab w:val="left" w:pos="360"/>
          <w:tab w:val="left" w:pos="806"/>
          <w:tab w:val="left" w:pos="1210"/>
          <w:tab w:val="left" w:pos="1656"/>
          <w:tab w:val="left" w:pos="2131"/>
          <w:tab w:val="left" w:pos="2520"/>
        </w:tabs>
      </w:pPr>
      <w:r w:rsidRPr="0062239B">
        <w:t>252.245-7001, Tagging, Labeling, and Marking of Government-Furnished Property</w:t>
      </w:r>
    </w:p>
    <w:p w:rsidR="0062239B" w:rsidP="00C03F81" w14:paraId="759E8DFC" w14:textId="68B0679E">
      <w:pPr>
        <w:pStyle w:val="ListParagraph"/>
        <w:numPr>
          <w:ilvl w:val="0"/>
          <w:numId w:val="16"/>
        </w:numPr>
        <w:tabs>
          <w:tab w:val="left" w:pos="360"/>
          <w:tab w:val="left" w:pos="806"/>
          <w:tab w:val="left" w:pos="1210"/>
          <w:tab w:val="left" w:pos="1656"/>
          <w:tab w:val="left" w:pos="2131"/>
          <w:tab w:val="left" w:pos="2520"/>
        </w:tabs>
      </w:pPr>
      <w:r w:rsidRPr="0062239B">
        <w:t>252.245-7002, Reporting Loss of Government Property</w:t>
      </w:r>
    </w:p>
    <w:p w:rsidR="00AF0F78" w:rsidRPr="0062239B" w:rsidP="00C03F81" w14:paraId="3E505DFA" w14:textId="3851142E">
      <w:pPr>
        <w:pStyle w:val="ListParagraph"/>
        <w:numPr>
          <w:ilvl w:val="0"/>
          <w:numId w:val="16"/>
        </w:numPr>
        <w:tabs>
          <w:tab w:val="left" w:pos="360"/>
          <w:tab w:val="left" w:pos="806"/>
          <w:tab w:val="left" w:pos="1210"/>
          <w:tab w:val="left" w:pos="1656"/>
          <w:tab w:val="left" w:pos="2131"/>
          <w:tab w:val="left" w:pos="2520"/>
        </w:tabs>
      </w:pPr>
      <w:r w:rsidRPr="0062239B">
        <w:t>252.245-7004, Reporting, Reutilization, and Disposal</w:t>
      </w:r>
    </w:p>
    <w:p w:rsidR="0022533D" w:rsidRPr="0062239B" w:rsidP="00137870" w14:paraId="567C2437" w14:textId="6D00E8D4">
      <w:pPr>
        <w:pStyle w:val="NormalWeb"/>
        <w:tabs>
          <w:tab w:val="left" w:pos="360"/>
          <w:tab w:val="left" w:pos="720"/>
          <w:tab w:val="left" w:pos="1080"/>
          <w:tab w:val="left" w:pos="1440"/>
        </w:tabs>
      </w:pPr>
      <w:r w:rsidRPr="0062239B">
        <w:t>2.</w:t>
      </w:r>
      <w:r w:rsidRPr="0062239B">
        <w:tab/>
      </w:r>
      <w:r w:rsidRPr="0062239B">
        <w:rPr>
          <w:u w:val="single"/>
        </w:rPr>
        <w:t>Use of the Information</w:t>
      </w:r>
    </w:p>
    <w:p w:rsidR="00991094" w:rsidP="00991094" w14:paraId="1B81E6C3" w14:textId="6D6175D4">
      <w:pPr>
        <w:pStyle w:val="NormalWeb"/>
        <w:tabs>
          <w:tab w:val="left" w:pos="360"/>
          <w:tab w:val="left" w:pos="720"/>
          <w:tab w:val="left" w:pos="1080"/>
          <w:tab w:val="left" w:pos="1440"/>
        </w:tabs>
      </w:pPr>
      <w:r w:rsidRPr="0062239B">
        <w:tab/>
      </w:r>
      <w:r w:rsidRPr="0062239B" w:rsidR="003D0F5F">
        <w:t xml:space="preserve">a.  </w:t>
      </w:r>
      <w:r>
        <w:t>The information generated by the requirements of DFARS part 245 clauses is used by contractors, property administrators, and contracting officers to—</w:t>
      </w:r>
    </w:p>
    <w:p w:rsidR="00991094" w:rsidP="00991094" w14:paraId="67AB31CC" w14:textId="56C7104C">
      <w:pPr>
        <w:pStyle w:val="NormalWeb"/>
        <w:tabs>
          <w:tab w:val="left" w:pos="360"/>
          <w:tab w:val="left" w:pos="720"/>
          <w:tab w:val="left" w:pos="1080"/>
          <w:tab w:val="left" w:pos="1440"/>
        </w:tabs>
      </w:pPr>
      <w:r>
        <w:tab/>
      </w:r>
      <w:r>
        <w:tab/>
        <w:t xml:space="preserve">i.  Provide and manage Government property provided to contractors under Government contracts </w:t>
      </w:r>
      <w:r w:rsidR="00B343D4">
        <w:t>and contractors</w:t>
      </w:r>
      <w:r>
        <w:t xml:space="preserve">’ use and management of Government property obtained under </w:t>
      </w:r>
      <w:r w:rsidR="00B343D4">
        <w:t>the Government</w:t>
      </w:r>
      <w:r>
        <w:t xml:space="preserve"> contracts; and</w:t>
      </w:r>
    </w:p>
    <w:p w:rsidR="00991094" w:rsidP="00991094" w14:paraId="47E2FCEB" w14:textId="36CD573E">
      <w:pPr>
        <w:pStyle w:val="NormalWeb"/>
        <w:tabs>
          <w:tab w:val="left" w:pos="360"/>
          <w:tab w:val="left" w:pos="720"/>
          <w:tab w:val="left" w:pos="1080"/>
          <w:tab w:val="left" w:pos="1440"/>
        </w:tabs>
      </w:pPr>
      <w:r>
        <w:tab/>
      </w:r>
      <w:r>
        <w:tab/>
        <w:t>ii  Report, redistribut</w:t>
      </w:r>
      <w:r w:rsidR="00DC4205">
        <w:t>e</w:t>
      </w:r>
      <w:r>
        <w:t>, and dispos</w:t>
      </w:r>
      <w:r w:rsidR="00DC4205">
        <w:t>e</w:t>
      </w:r>
      <w:r>
        <w:t xml:space="preserve"> of Government property.</w:t>
      </w:r>
    </w:p>
    <w:p w:rsidR="003D0F5F" w:rsidRPr="0062239B" w:rsidP="003D0F5F" w14:paraId="36113FFC" w14:textId="70E58CA6">
      <w:pPr>
        <w:pStyle w:val="NormalWeb"/>
        <w:tabs>
          <w:tab w:val="left" w:pos="360"/>
          <w:tab w:val="left" w:pos="720"/>
          <w:tab w:val="left" w:pos="1080"/>
          <w:tab w:val="left" w:pos="1440"/>
        </w:tabs>
      </w:pPr>
      <w:r>
        <w:tab/>
        <w:t>b.</w:t>
      </w:r>
      <w:r w:rsidR="00EF596A">
        <w:t xml:space="preserve"> </w:t>
      </w:r>
      <w:r>
        <w:t xml:space="preserve"> </w:t>
      </w:r>
      <w:r w:rsidRPr="0062239B">
        <w:t xml:space="preserve">The new clause at </w:t>
      </w:r>
      <w:r w:rsidRPr="0062239B" w:rsidR="00556214">
        <w:t xml:space="preserve">DFARS 252.245-70XX strengthens the accountability and end-to-end </w:t>
      </w:r>
      <w:r w:rsidRPr="0062239B" w:rsidR="00F6510B">
        <w:t>traceability of Government property within DoD.</w:t>
      </w:r>
      <w:r w:rsidRPr="0062239B">
        <w:t xml:space="preserve">  The clause facilitates the effective and streamlined implementation of the GFP Module in accordance with </w:t>
      </w:r>
      <w:r w:rsidR="00EF596A">
        <w:t xml:space="preserve">Office of the Under Secretary of Defense (Acquisition and Sustainment), Defense Pricing and Contracting </w:t>
      </w:r>
      <w:r w:rsidRPr="0062239B">
        <w:t xml:space="preserve">Memorandum, signed March 24, 2021.  This memorandum can be found in the Defense Pricing and Contracting Policy Vault at </w:t>
      </w:r>
      <w:bookmarkStart w:id="3" w:name="_Hlk151457134"/>
      <w:r w:rsidRPr="0062239B">
        <w:rPr>
          <w:i/>
        </w:rPr>
        <w:t>https://www.acq.osd.mil/dpap/policy/policyvault/USA000413-21-DPC.pdf</w:t>
      </w:r>
      <w:bookmarkEnd w:id="3"/>
      <w:r w:rsidRPr="0062239B">
        <w:t>.</w:t>
      </w:r>
    </w:p>
    <w:p w:rsidR="003D0F5F" w:rsidRPr="0062239B" w:rsidP="003D0F5F" w14:paraId="4ED06B7B" w14:textId="4BCC5715">
      <w:pPr>
        <w:pStyle w:val="NormalWeb"/>
        <w:tabs>
          <w:tab w:val="left" w:pos="360"/>
          <w:tab w:val="left" w:pos="720"/>
          <w:tab w:val="left" w:pos="1080"/>
          <w:tab w:val="left" w:pos="1440"/>
        </w:tabs>
      </w:pPr>
      <w:r>
        <w:tab/>
      </w:r>
      <w:r w:rsidR="00DC4205">
        <w:t>c</w:t>
      </w:r>
      <w:r w:rsidRPr="0062239B">
        <w:t xml:space="preserve">.  The </w:t>
      </w:r>
      <w:r w:rsidRPr="0062239B" w:rsidR="00FB565D">
        <w:t>consolidated</w:t>
      </w:r>
      <w:r w:rsidRPr="0062239B">
        <w:t xml:space="preserve"> clause facilitates compliance with DoD Instruction 4161.02</w:t>
      </w:r>
      <w:r w:rsidR="00EF596A">
        <w:t>,</w:t>
      </w:r>
      <w:r w:rsidRPr="0062239B">
        <w:t xml:space="preserve"> Accountability and Management of Government Contract Property, which requires DoD components to use electronic transactions when transferring Government property to a contractor and upon return of property to DoD.  Use of FAR clause 52.245-1, in conjunction with DFARS clause 252.245-70XX creates an electronic end-to-end process for GFP management.</w:t>
      </w:r>
    </w:p>
    <w:p w:rsidR="005E0A0F" w:rsidRPr="0062239B" w:rsidP="00137870" w14:paraId="567C2439" w14:textId="5B6DD5C8">
      <w:pPr>
        <w:pStyle w:val="NormalWeb"/>
        <w:tabs>
          <w:tab w:val="left" w:pos="360"/>
          <w:tab w:val="left" w:pos="720"/>
          <w:tab w:val="left" w:pos="1080"/>
          <w:tab w:val="left" w:pos="1440"/>
        </w:tabs>
        <w:rPr>
          <w:color w:val="000000"/>
        </w:rPr>
      </w:pPr>
      <w:r w:rsidRPr="0062239B">
        <w:t>3.</w:t>
      </w:r>
      <w:r w:rsidRPr="0062239B" w:rsidR="00AC5BD4">
        <w:tab/>
      </w:r>
      <w:r w:rsidRPr="0062239B">
        <w:rPr>
          <w:u w:val="single"/>
        </w:rPr>
        <w:t>Use of Information Technology</w:t>
      </w:r>
    </w:p>
    <w:p w:rsidR="00F550C1" w:rsidRPr="0062239B" w:rsidP="00F550C1" w14:paraId="1A00225B" w14:textId="5352F64F">
      <w:pPr>
        <w:pStyle w:val="NormalWeb"/>
        <w:tabs>
          <w:tab w:val="left" w:pos="360"/>
          <w:tab w:val="left" w:pos="720"/>
          <w:tab w:val="left" w:pos="1080"/>
          <w:tab w:val="left" w:pos="1440"/>
        </w:tabs>
        <w:ind w:firstLine="360"/>
      </w:pPr>
      <w:r w:rsidRPr="0062239B">
        <w:t xml:space="preserve">Use of information technology tools is maximized by the </w:t>
      </w:r>
      <w:r w:rsidR="00511931">
        <w:t>proposed</w:t>
      </w:r>
      <w:r w:rsidR="002B54BF">
        <w:t xml:space="preserve"> </w:t>
      </w:r>
      <w:r w:rsidRPr="0062239B">
        <w:t>rule.</w:t>
      </w:r>
      <w:r w:rsidRPr="0062239B" w:rsidR="00460C92">
        <w:t xml:space="preserve"> </w:t>
      </w:r>
      <w:r w:rsidRPr="0062239B">
        <w:t xml:space="preserve"> Only one of the paper forms used to collect the required information remains, and that form</w:t>
      </w:r>
      <w:r w:rsidRPr="0062239B" w:rsidR="00963928">
        <w:t xml:space="preserve"> (DD 1639)</w:t>
      </w:r>
      <w:r w:rsidRPr="0062239B">
        <w:t xml:space="preserve"> is</w:t>
      </w:r>
      <w:r w:rsidRPr="0062239B" w:rsidR="00963928">
        <w:t xml:space="preserve"> not required in all cases.</w:t>
      </w:r>
      <w:r w:rsidRPr="0062239B">
        <w:t xml:space="preserve"> </w:t>
      </w:r>
      <w:r w:rsidRPr="0062239B" w:rsidR="00963928">
        <w:t xml:space="preserve"> All other forms have electronic equivalents.</w:t>
      </w:r>
    </w:p>
    <w:p w:rsidR="00DD178C" w:rsidRPr="0062239B" w:rsidP="00C03F81" w14:paraId="567C243B" w14:textId="00E8565C">
      <w:pPr>
        <w:pStyle w:val="NormalWeb"/>
        <w:tabs>
          <w:tab w:val="left" w:pos="360"/>
          <w:tab w:val="left" w:pos="720"/>
          <w:tab w:val="left" w:pos="1080"/>
          <w:tab w:val="left" w:pos="1440"/>
        </w:tabs>
        <w:ind w:firstLine="360"/>
      </w:pPr>
      <w:r w:rsidRPr="0062239B">
        <w:t xml:space="preserve">Through implementation of electronic processes, the </w:t>
      </w:r>
      <w:r w:rsidR="00511931">
        <w:t xml:space="preserve">proposed </w:t>
      </w:r>
      <w:r w:rsidRPr="0062239B">
        <w:t>rule streamlines information collection</w:t>
      </w:r>
      <w:r w:rsidR="0048105B">
        <w:t>,</w:t>
      </w:r>
      <w:r w:rsidRPr="0062239B">
        <w:t xml:space="preserve"> maximizes data reusability</w:t>
      </w:r>
      <w:r w:rsidR="0048105B">
        <w:t>,</w:t>
      </w:r>
      <w:r w:rsidRPr="0062239B">
        <w:t xml:space="preserve"> and maximizes the use of the integrated acquisition environment and single sign-on capabilities.  </w:t>
      </w:r>
      <w:r w:rsidRPr="0062239B" w:rsidR="00F77B7E">
        <w:t xml:space="preserve">The deployment of standardized tools and transactional information technology solutions using the </w:t>
      </w:r>
      <w:r w:rsidRPr="0062239B" w:rsidR="004D226F">
        <w:t>PIEE</w:t>
      </w:r>
      <w:r w:rsidRPr="0062239B" w:rsidR="00A37DBE">
        <w:t xml:space="preserve"> </w:t>
      </w:r>
      <w:r w:rsidRPr="0062239B" w:rsidR="00F77B7E">
        <w:t xml:space="preserve">suite of tools is an inherent part of the end-to-end process described </w:t>
      </w:r>
      <w:r w:rsidRPr="0062239B" w:rsidR="00A1784D">
        <w:t>in paragraph 1</w:t>
      </w:r>
      <w:r w:rsidRPr="0062239B" w:rsidR="00F77B7E">
        <w:t>.</w:t>
      </w:r>
    </w:p>
    <w:p w:rsidR="005E0A0F" w:rsidRPr="0062239B" w:rsidP="00C03F81" w14:paraId="567C243D" w14:textId="4A6A0ED0">
      <w:pPr>
        <w:pStyle w:val="Default"/>
        <w:tabs>
          <w:tab w:val="left" w:pos="360"/>
        </w:tabs>
        <w:spacing w:before="100" w:beforeAutospacing="1" w:after="100" w:afterAutospacing="1"/>
        <w:rPr>
          <w:u w:val="single"/>
        </w:rPr>
      </w:pPr>
      <w:r w:rsidRPr="0062239B">
        <w:t>4.</w:t>
      </w:r>
      <w:r w:rsidRPr="0062239B" w:rsidR="00AC5BD4">
        <w:tab/>
      </w:r>
      <w:r w:rsidRPr="0062239B">
        <w:rPr>
          <w:u w:val="single"/>
        </w:rPr>
        <w:t>Non-duplication</w:t>
      </w:r>
    </w:p>
    <w:p w:rsidR="00963928" w:rsidRPr="0062239B" w:rsidP="00963928" w14:paraId="1D12E021" w14:textId="331DE3D4">
      <w:pPr>
        <w:pStyle w:val="NormalWeb"/>
        <w:tabs>
          <w:tab w:val="left" w:pos="360"/>
          <w:tab w:val="left" w:pos="720"/>
          <w:tab w:val="left" w:pos="1080"/>
          <w:tab w:val="left" w:pos="1440"/>
        </w:tabs>
        <w:ind w:firstLine="360"/>
      </w:pPr>
      <w:bookmarkStart w:id="4" w:name="cp440"/>
      <w:r w:rsidRPr="0062239B">
        <w:t>As a matter of policy, DoD reviews the FAR to determine if adequate language already exists.  This request for information applies solely to DoD and does not duplicate any other requirement.  Similar information is not already available to the Government.</w:t>
      </w:r>
    </w:p>
    <w:p w:rsidR="005E0A0F" w:rsidRPr="0062239B" w:rsidP="00C03F81" w14:paraId="567C243F" w14:textId="1656DAC1">
      <w:pPr>
        <w:pStyle w:val="NormalWeb"/>
        <w:tabs>
          <w:tab w:val="left" w:pos="360"/>
          <w:tab w:val="left" w:pos="720"/>
          <w:tab w:val="left" w:pos="1080"/>
          <w:tab w:val="left" w:pos="1440"/>
        </w:tabs>
        <w:rPr>
          <w:u w:val="single"/>
        </w:rPr>
      </w:pPr>
      <w:r w:rsidRPr="0062239B">
        <w:t>5.</w:t>
      </w:r>
      <w:r w:rsidRPr="0062239B" w:rsidR="00AC5BD4">
        <w:tab/>
      </w:r>
      <w:r w:rsidRPr="0062239B">
        <w:rPr>
          <w:u w:val="single"/>
        </w:rPr>
        <w:t>Burden on Small Business</w:t>
      </w:r>
    </w:p>
    <w:p w:rsidR="00F77B7E" w:rsidRPr="0062239B" w:rsidP="00137870" w14:paraId="567C2440" w14:textId="69C6500A">
      <w:pPr>
        <w:pStyle w:val="NormalWeb"/>
        <w:tabs>
          <w:tab w:val="left" w:pos="360"/>
          <w:tab w:val="left" w:pos="720"/>
          <w:tab w:val="left" w:pos="1080"/>
          <w:tab w:val="left" w:pos="1440"/>
        </w:tabs>
      </w:pPr>
      <w:r w:rsidRPr="0062239B">
        <w:tab/>
      </w:r>
      <w:r w:rsidRPr="0062239B" w:rsidR="00B955FE">
        <w:t xml:space="preserve">Management of Government property </w:t>
      </w:r>
      <w:r w:rsidRPr="0062239B" w:rsidR="005D005F">
        <w:t>is</w:t>
      </w:r>
      <w:r w:rsidRPr="0062239B">
        <w:t xml:space="preserve"> not exclusive to small business</w:t>
      </w:r>
      <w:r w:rsidRPr="0062239B" w:rsidR="002139F5">
        <w:t>es;</w:t>
      </w:r>
      <w:r w:rsidRPr="0062239B">
        <w:t xml:space="preserve"> both large and small firms </w:t>
      </w:r>
      <w:r w:rsidRPr="0062239B" w:rsidR="00B955FE">
        <w:t>have contracts with Government property</w:t>
      </w:r>
      <w:r w:rsidRPr="0062239B" w:rsidR="002139F5">
        <w:t>.  M</w:t>
      </w:r>
      <w:r w:rsidRPr="0062239B" w:rsidR="00776830">
        <w:t>any small businesses already have</w:t>
      </w:r>
      <w:r w:rsidRPr="0062239B">
        <w:t xml:space="preserve"> contracts with </w:t>
      </w:r>
      <w:r w:rsidRPr="0062239B" w:rsidR="005D005F">
        <w:t>GFP</w:t>
      </w:r>
      <w:r w:rsidRPr="0062239B">
        <w:t xml:space="preserve"> and</w:t>
      </w:r>
      <w:r w:rsidRPr="0062239B" w:rsidR="002139F5">
        <w:t>, therefore,</w:t>
      </w:r>
      <w:r w:rsidRPr="0062239B">
        <w:t xml:space="preserve"> have existing property management systems.  The</w:t>
      </w:r>
      <w:bookmarkEnd w:id="4"/>
      <w:r w:rsidRPr="0062239B">
        <w:t xml:space="preserve"> use of existing electronic tools mitigates th</w:t>
      </w:r>
      <w:r w:rsidRPr="0062239B" w:rsidR="00776830">
        <w:t>e impact to industry.</w:t>
      </w:r>
    </w:p>
    <w:p w:rsidR="005E0A0F" w:rsidRPr="0062239B" w:rsidP="00C03F81" w14:paraId="567C2441" w14:textId="5C110E0A">
      <w:pPr>
        <w:pStyle w:val="NormalWeb"/>
        <w:tabs>
          <w:tab w:val="left" w:pos="360"/>
          <w:tab w:val="left" w:pos="720"/>
          <w:tab w:val="left" w:pos="1080"/>
          <w:tab w:val="left" w:pos="1440"/>
        </w:tabs>
      </w:pPr>
      <w:r w:rsidRPr="0062239B">
        <w:t>6.</w:t>
      </w:r>
      <w:r w:rsidRPr="0062239B" w:rsidR="00AC5BD4">
        <w:tab/>
      </w:r>
      <w:r w:rsidRPr="0062239B">
        <w:rPr>
          <w:u w:val="single"/>
        </w:rPr>
        <w:t>Less Frequent Collection</w:t>
      </w:r>
    </w:p>
    <w:p w:rsidR="00F77B7E" w:rsidRPr="0062239B" w:rsidP="00A37DBE" w14:paraId="567C2442" w14:textId="688C358C">
      <w:pPr>
        <w:tabs>
          <w:tab w:val="left" w:pos="360"/>
        </w:tabs>
        <w:rPr>
          <w:b/>
        </w:rPr>
      </w:pPr>
      <w:bookmarkStart w:id="5" w:name="cp444"/>
      <w:r w:rsidRPr="0062239B">
        <w:tab/>
      </w:r>
      <w:r w:rsidRPr="0062239B">
        <w:t>The reporting requirements described above occur on an as needed basis</w:t>
      </w:r>
      <w:r w:rsidRPr="0062239B" w:rsidR="00E43AC6">
        <w:t xml:space="preserve">, </w:t>
      </w:r>
      <w:r w:rsidRPr="0062239B" w:rsidR="00437BCC">
        <w:t>e.</w:t>
      </w:r>
      <w:r w:rsidR="0048105B">
        <w:t>g.</w:t>
      </w:r>
      <w:r w:rsidRPr="0062239B" w:rsidR="00437BCC">
        <w:t xml:space="preserve">, </w:t>
      </w:r>
      <w:r w:rsidRPr="0062239B" w:rsidR="00E43AC6">
        <w:t>upon receipt of GFP.</w:t>
      </w:r>
      <w:r w:rsidRPr="0062239B">
        <w:t xml:space="preserve"> </w:t>
      </w:r>
      <w:r w:rsidRPr="0062239B" w:rsidR="00460C92">
        <w:t xml:space="preserve"> </w:t>
      </w:r>
      <w:r w:rsidRPr="0062239B" w:rsidR="00776830">
        <w:t>If this information were collected less frequently, effective management of Government property would be compromised.</w:t>
      </w:r>
    </w:p>
    <w:p w:rsidR="005E0A0F" w:rsidRPr="0062239B" w:rsidP="00137870" w14:paraId="567C2443" w14:textId="0F173E1C">
      <w:pPr>
        <w:pStyle w:val="NormalWeb"/>
        <w:tabs>
          <w:tab w:val="left" w:pos="360"/>
          <w:tab w:val="left" w:pos="720"/>
          <w:tab w:val="left" w:pos="1080"/>
          <w:tab w:val="left" w:pos="1440"/>
        </w:tabs>
      </w:pPr>
      <w:r w:rsidRPr="0062239B">
        <w:t>7.</w:t>
      </w:r>
      <w:r w:rsidRPr="0062239B" w:rsidR="00AC5BD4">
        <w:tab/>
      </w:r>
      <w:r w:rsidRPr="0062239B">
        <w:rPr>
          <w:u w:val="single"/>
        </w:rPr>
        <w:t>Paperwork Reduction Act Guidelines</w:t>
      </w:r>
    </w:p>
    <w:p w:rsidR="00FB3212" w:rsidRPr="0062239B" w:rsidP="00137870" w14:paraId="567C2444" w14:textId="6DB002F3">
      <w:pPr>
        <w:pStyle w:val="NormalWeb"/>
        <w:tabs>
          <w:tab w:val="left" w:pos="360"/>
          <w:tab w:val="left" w:pos="720"/>
          <w:tab w:val="left" w:pos="1080"/>
          <w:tab w:val="left" w:pos="1440"/>
        </w:tabs>
      </w:pPr>
      <w:bookmarkStart w:id="6" w:name="cp446"/>
      <w:bookmarkEnd w:id="5"/>
      <w:r w:rsidRPr="0062239B">
        <w:tab/>
      </w:r>
      <w:r w:rsidR="0048105B">
        <w:t>This c</w:t>
      </w:r>
      <w:r w:rsidRPr="0062239B" w:rsidR="00A37DE8">
        <w:t xml:space="preserve">ollection is consistent with </w:t>
      </w:r>
      <w:r w:rsidR="0048105B">
        <w:t xml:space="preserve">the </w:t>
      </w:r>
      <w:r w:rsidRPr="0062239B" w:rsidR="00A37DE8">
        <w:t>guidelines in</w:t>
      </w:r>
      <w:r w:rsidRPr="0062239B">
        <w:t xml:space="preserve"> 5 CFR 1320.5(d)(2).</w:t>
      </w:r>
    </w:p>
    <w:p w:rsidR="005E0A0F" w:rsidRPr="0062239B" w:rsidP="00137870" w14:paraId="567C2445" w14:textId="61AB0F0D">
      <w:pPr>
        <w:pStyle w:val="NormalWeb"/>
        <w:tabs>
          <w:tab w:val="left" w:pos="360"/>
          <w:tab w:val="left" w:pos="720"/>
          <w:tab w:val="left" w:pos="1080"/>
          <w:tab w:val="left" w:pos="1440"/>
        </w:tabs>
        <w:rPr>
          <w:u w:val="single"/>
        </w:rPr>
      </w:pPr>
      <w:r w:rsidRPr="0062239B">
        <w:t>8.</w:t>
      </w:r>
      <w:r w:rsidRPr="0062239B" w:rsidR="00AC5BD4">
        <w:tab/>
      </w:r>
      <w:r w:rsidRPr="0062239B">
        <w:rPr>
          <w:u w:val="single"/>
        </w:rPr>
        <w:t>Consultation and Public Comments</w:t>
      </w:r>
    </w:p>
    <w:p w:rsidR="00EC60E5" w:rsidRPr="0062239B" w:rsidP="00137870" w14:paraId="0262848C" w14:textId="4C7923FC">
      <w:pPr>
        <w:pStyle w:val="NormalWeb"/>
        <w:tabs>
          <w:tab w:val="left" w:pos="360"/>
          <w:tab w:val="left" w:pos="720"/>
          <w:tab w:val="left" w:pos="1080"/>
          <w:tab w:val="left" w:pos="1440"/>
        </w:tabs>
      </w:pPr>
      <w:r w:rsidRPr="0062239B">
        <w:tab/>
        <w:t xml:space="preserve">a.  </w:t>
      </w:r>
      <w:r w:rsidRPr="0062239B">
        <w:rPr>
          <w:u w:val="single"/>
        </w:rPr>
        <w:t>Public Notice</w:t>
      </w:r>
    </w:p>
    <w:p w:rsidR="00542E7E" w:rsidP="00C03F81" w14:paraId="567C245A" w14:textId="0E7CADC9">
      <w:pPr>
        <w:tabs>
          <w:tab w:val="left" w:pos="360"/>
        </w:tabs>
        <w:autoSpaceDE w:val="0"/>
        <w:autoSpaceDN w:val="0"/>
        <w:adjustRightInd w:val="0"/>
        <w:spacing w:before="100" w:beforeAutospacing="1" w:after="100" w:afterAutospacing="1"/>
        <w:ind w:firstLine="360"/>
      </w:pPr>
      <w:bookmarkStart w:id="7" w:name="cp447"/>
      <w:bookmarkStart w:id="8" w:name="cp449"/>
      <w:bookmarkEnd w:id="6"/>
      <w:bookmarkEnd w:id="7"/>
      <w:r w:rsidRPr="0062239B">
        <w:tab/>
      </w:r>
      <w:r w:rsidR="006171F5">
        <w:t>i.  A 60-day notice equivalent for the revised collection was published in the proposed rule</w:t>
      </w:r>
      <w:r w:rsidR="00FF67EA">
        <w:t xml:space="preserve">, </w:t>
      </w:r>
      <w:r w:rsidR="006171F5">
        <w:t>DFARS Case 2020-D029</w:t>
      </w:r>
      <w:r w:rsidR="00FF67EA">
        <w:t>,</w:t>
      </w:r>
      <w:r w:rsidR="006171F5">
        <w:t xml:space="preserve"> for public comments in the </w:t>
      </w:r>
      <w:r w:rsidRPr="00C03F81" w:rsidR="006171F5">
        <w:rPr>
          <w:i/>
          <w:iCs/>
        </w:rPr>
        <w:t>Federal Register</w:t>
      </w:r>
      <w:r w:rsidR="006171F5">
        <w:t xml:space="preserve"> on April 27, 2023, at 88 FR 25600.  Four respondents provided public comments</w:t>
      </w:r>
      <w:r w:rsidR="0048105B">
        <w:t>;</w:t>
      </w:r>
      <w:r w:rsidR="006171F5">
        <w:t xml:space="preserve"> however only one respondent’s comments were related to the </w:t>
      </w:r>
      <w:r w:rsidR="00B56105">
        <w:t xml:space="preserve">reporting requirements in the </w:t>
      </w:r>
      <w:r w:rsidR="006171F5">
        <w:t xml:space="preserve">rule.  </w:t>
      </w:r>
      <w:r w:rsidR="008F3612">
        <w:t>The respondent’s comments are included below along with DoD’s responses to the comments</w:t>
      </w:r>
      <w:r w:rsidR="006171F5">
        <w:t>.</w:t>
      </w:r>
    </w:p>
    <w:p w:rsidR="008F3612" w:rsidP="008F3612" w14:paraId="53054D25" w14:textId="77777777">
      <w:pPr>
        <w:tabs>
          <w:tab w:val="left" w:pos="360"/>
        </w:tabs>
        <w:autoSpaceDE w:val="0"/>
        <w:autoSpaceDN w:val="0"/>
        <w:adjustRightInd w:val="0"/>
        <w:spacing w:before="100" w:beforeAutospacing="1" w:after="100" w:afterAutospacing="1"/>
        <w:ind w:firstLine="360"/>
      </w:pPr>
      <w:r w:rsidRPr="008F3612">
        <w:rPr>
          <w:i/>
          <w:iCs/>
        </w:rPr>
        <w:t>Comment</w:t>
      </w:r>
      <w:r>
        <w:t>:  The respondent inquired why there is no existing requirement to report or mark items shipped-in-place.</w:t>
      </w:r>
    </w:p>
    <w:p w:rsidR="008F3612" w:rsidP="008F3612" w14:paraId="5552BC93" w14:textId="3836F3CA">
      <w:pPr>
        <w:tabs>
          <w:tab w:val="left" w:pos="360"/>
        </w:tabs>
        <w:autoSpaceDE w:val="0"/>
        <w:autoSpaceDN w:val="0"/>
        <w:adjustRightInd w:val="0"/>
        <w:spacing w:before="100" w:beforeAutospacing="1" w:after="100" w:afterAutospacing="1"/>
        <w:ind w:firstLine="360"/>
      </w:pPr>
      <w:r w:rsidRPr="008F3612">
        <w:rPr>
          <w:i/>
          <w:iCs/>
        </w:rPr>
        <w:t>Response</w:t>
      </w:r>
      <w:r>
        <w:t>:  DFARS clause 252.211-7003 identifies the criteria for marking and requires reporting the receipt of all Government-furnished property.  The clause does not provide an exception or exclusion for property shipped-in-place.  If an item requires marking under the clause, the marking is required regardless of the shipping destination.</w:t>
      </w:r>
    </w:p>
    <w:p w:rsidR="008F3612" w:rsidP="008F3612" w14:paraId="428B527C" w14:textId="77777777">
      <w:pPr>
        <w:tabs>
          <w:tab w:val="left" w:pos="360"/>
        </w:tabs>
        <w:autoSpaceDE w:val="0"/>
        <w:autoSpaceDN w:val="0"/>
        <w:adjustRightInd w:val="0"/>
        <w:spacing w:before="100" w:beforeAutospacing="1" w:after="100" w:afterAutospacing="1"/>
        <w:ind w:firstLine="360"/>
      </w:pPr>
      <w:r w:rsidRPr="008F3612">
        <w:rPr>
          <w:i/>
          <w:iCs/>
        </w:rPr>
        <w:t>Comment</w:t>
      </w:r>
      <w:r>
        <w:t>:  The respondent inquired as to why reporting of serially managed assets occurs when consumed into higher-level components as a new requirement.</w:t>
      </w:r>
    </w:p>
    <w:p w:rsidR="008F3612" w:rsidP="008F3612" w14:paraId="2F335570" w14:textId="6A6252B4">
      <w:pPr>
        <w:tabs>
          <w:tab w:val="left" w:pos="360"/>
        </w:tabs>
        <w:autoSpaceDE w:val="0"/>
        <w:autoSpaceDN w:val="0"/>
        <w:adjustRightInd w:val="0"/>
        <w:spacing w:before="100" w:beforeAutospacing="1" w:after="100" w:afterAutospacing="1"/>
        <w:ind w:firstLine="360"/>
      </w:pPr>
      <w:r w:rsidRPr="008F3612">
        <w:rPr>
          <w:i/>
          <w:iCs/>
        </w:rPr>
        <w:t>Response</w:t>
      </w:r>
      <w:r>
        <w:t>:  This is not a new requirement as the DFARS clause 252.211-7007 required the reporting of serially managed items when they are “Consumed or expended, reasonably and properly, or otherwise accounted for, in the performance of the contract as determined by the Government property administrator, including reasonable inventory adjustments.”  DFARS clause 252.245-70XX also requires reporting when serially-managed items of GFP are incorporated into a higher-level component, assembly, or end item.</w:t>
      </w:r>
    </w:p>
    <w:p w:rsidR="008F3612" w:rsidP="008F3612" w14:paraId="32E65349" w14:textId="77777777">
      <w:pPr>
        <w:tabs>
          <w:tab w:val="left" w:pos="360"/>
        </w:tabs>
        <w:autoSpaceDE w:val="0"/>
        <w:autoSpaceDN w:val="0"/>
        <w:adjustRightInd w:val="0"/>
        <w:spacing w:before="100" w:beforeAutospacing="1" w:after="100" w:afterAutospacing="1"/>
        <w:ind w:firstLine="360"/>
      </w:pPr>
      <w:r w:rsidRPr="008F3612">
        <w:rPr>
          <w:i/>
          <w:iCs/>
        </w:rPr>
        <w:t>Comment</w:t>
      </w:r>
      <w:r>
        <w:t>:  The respondent took exception to the requirement to report the transfer of property between contracts, both in the proposed rule and DFARS clause 252.211-7007, as the transfer of property between contracts should be done by the Government through modification.</w:t>
      </w:r>
    </w:p>
    <w:p w:rsidR="008F3612" w:rsidP="008F3612" w14:paraId="590BBB80" w14:textId="621F8972">
      <w:pPr>
        <w:tabs>
          <w:tab w:val="left" w:pos="360"/>
        </w:tabs>
        <w:autoSpaceDE w:val="0"/>
        <w:autoSpaceDN w:val="0"/>
        <w:adjustRightInd w:val="0"/>
        <w:spacing w:before="100" w:beforeAutospacing="1" w:after="100" w:afterAutospacing="1"/>
        <w:ind w:firstLine="360"/>
      </w:pPr>
      <w:r w:rsidRPr="008F3612">
        <w:rPr>
          <w:i/>
          <w:iCs/>
        </w:rPr>
        <w:t>Response</w:t>
      </w:r>
      <w:r>
        <w:t>:  FAR 45.106 and DFARS P</w:t>
      </w:r>
      <w:r>
        <w:t xml:space="preserve">rocedures, </w:t>
      </w:r>
      <w:r>
        <w:t>G</w:t>
      </w:r>
      <w:r>
        <w:t xml:space="preserve">uidance, and </w:t>
      </w:r>
      <w:r>
        <w:t>I</w:t>
      </w:r>
      <w:r>
        <w:t>nformation (PGI)</w:t>
      </w:r>
      <w:r>
        <w:t xml:space="preserve"> 245.103-71 both require a contract modification to transfer the accountability of property between contracts.  FAR 45.106 states that once transferred the property becomes Government-furnished property on the new contract.  Just as the Government listing the property in the contract does not show receipt of the property, the contract modification does not reflect any physical or virtual updates to the contractor records to reflect the change in accountability.  The contractor reporting of transfers at DFARS 252.245-70XX(b)(ii) shows that the action required by the modification changing accountability is complete as required to enable accurate accountability of assets.  This is not a change from the clause 252.211-7007.</w:t>
      </w:r>
    </w:p>
    <w:p w:rsidR="008F3612" w:rsidP="008F3612" w14:paraId="57749BA0" w14:textId="77777777">
      <w:pPr>
        <w:tabs>
          <w:tab w:val="left" w:pos="360"/>
        </w:tabs>
        <w:autoSpaceDE w:val="0"/>
        <w:autoSpaceDN w:val="0"/>
        <w:adjustRightInd w:val="0"/>
        <w:spacing w:before="100" w:beforeAutospacing="1" w:after="100" w:afterAutospacing="1"/>
        <w:ind w:firstLine="360"/>
      </w:pPr>
      <w:r w:rsidRPr="008F3612">
        <w:rPr>
          <w:i/>
          <w:iCs/>
        </w:rPr>
        <w:t>Comment</w:t>
      </w:r>
      <w:r>
        <w:t>:  The respondent questioned whether there is duplication between the requirements of the proposed rule (and the DFARS clause 252.211-7007) with requirements to report to the Commercial Asset Visibility System (CAV).  CAV is a system used by the Department of the Navy to track assets during the repair process.  The recommendation is made that reporting reparables should be removed from this case in favor of new rulemaking.</w:t>
      </w:r>
    </w:p>
    <w:p w:rsidR="008F3612" w:rsidP="008F3612" w14:paraId="41615405" w14:textId="57BE2E6C">
      <w:pPr>
        <w:tabs>
          <w:tab w:val="left" w:pos="360"/>
        </w:tabs>
        <w:autoSpaceDE w:val="0"/>
        <w:autoSpaceDN w:val="0"/>
        <w:adjustRightInd w:val="0"/>
        <w:spacing w:before="100" w:beforeAutospacing="1" w:after="100" w:afterAutospacing="1"/>
        <w:ind w:firstLine="360"/>
      </w:pPr>
      <w:r w:rsidRPr="008F3612">
        <w:rPr>
          <w:i/>
          <w:iCs/>
        </w:rPr>
        <w:t>Response</w:t>
      </w:r>
      <w:r>
        <w:t>:  The respondent’s recommendation is not accepted.  CAV reporting covers a specific organization’s reporting requirements that include reporting not covered by the proposed rule and excludes reporting required on all Government property.  FAR clause 52.245-1, at paragraphs (f)(1)(iii) and (vi), identifies that there will be contract specific reporting requirements.  Including contract specific reporting requirements, however, does not eliminate DoD’s need for standard reporting for all GFP.  DoD has created significant efficiencies and reduced the burden on contractors by incorporating multiple legacy tools into the PIEE GFP Module.  This rule advances the process of creating standard Government property reporting, and DoD continues to reduce duplicative reporting where practical.</w:t>
      </w:r>
    </w:p>
    <w:p w:rsidR="008F3612" w:rsidP="008F3612" w14:paraId="4ACAB4D3" w14:textId="77777777">
      <w:pPr>
        <w:tabs>
          <w:tab w:val="left" w:pos="360"/>
        </w:tabs>
        <w:autoSpaceDE w:val="0"/>
        <w:autoSpaceDN w:val="0"/>
        <w:adjustRightInd w:val="0"/>
        <w:spacing w:before="100" w:beforeAutospacing="1" w:after="100" w:afterAutospacing="1"/>
        <w:ind w:firstLine="360"/>
      </w:pPr>
      <w:r w:rsidRPr="008F3612">
        <w:rPr>
          <w:i/>
          <w:iCs/>
        </w:rPr>
        <w:t>Comment</w:t>
      </w:r>
      <w:r>
        <w:t>:  The respondent inquired as to whether creating a standard timeframe for reporting is arbitrary and will increase the cost of compliance.</w:t>
      </w:r>
    </w:p>
    <w:p w:rsidR="008F3612" w:rsidP="008F3612" w14:paraId="3607D5ED" w14:textId="3B0535F5">
      <w:pPr>
        <w:tabs>
          <w:tab w:val="left" w:pos="360"/>
        </w:tabs>
        <w:autoSpaceDE w:val="0"/>
        <w:autoSpaceDN w:val="0"/>
        <w:adjustRightInd w:val="0"/>
        <w:spacing w:before="100" w:beforeAutospacing="1" w:after="100" w:afterAutospacing="1"/>
        <w:ind w:firstLine="360"/>
      </w:pPr>
      <w:r w:rsidRPr="008F3612">
        <w:rPr>
          <w:i/>
          <w:iCs/>
        </w:rPr>
        <w:t>Response</w:t>
      </w:r>
      <w:r>
        <w:t xml:space="preserve">:  The data reported on Government property is used for numerous purposes by multiple functional communities including finance, logistics, asset managers, and acquisition.  These stakeholders were involved in the drafting of the proposed rule.  The seven-day standard </w:t>
      </w:r>
      <w:r>
        <w:t>represents a time that supports their needs for timely information and minimizes the need for contract specific reporting or timeframes.  The establishment of a timeframe does not increase the volume of what will be reported or the time it takes to report each action, and therefore should have no impact on the public burden compared to the previous requirement.  To minimize the impact on contractors, reporting of loss has been removed from the seven-day reporting requirement so that any action with an established timeframe in FAR clause 52.245-1 will use the existing FAR timeframe.</w:t>
      </w:r>
    </w:p>
    <w:p w:rsidR="00BC21E5" w:rsidP="00BC21E5" w14:paraId="146C991D" w14:textId="77777777">
      <w:pPr>
        <w:tabs>
          <w:tab w:val="left" w:pos="360"/>
        </w:tabs>
        <w:autoSpaceDE w:val="0"/>
        <w:autoSpaceDN w:val="0"/>
        <w:adjustRightInd w:val="0"/>
        <w:spacing w:before="100" w:beforeAutospacing="1" w:after="100" w:afterAutospacing="1"/>
        <w:ind w:firstLine="360"/>
      </w:pPr>
      <w:r w:rsidRPr="00BC21E5">
        <w:rPr>
          <w:i/>
          <w:iCs/>
        </w:rPr>
        <w:t>Comment</w:t>
      </w:r>
      <w:r>
        <w:t>:  The respondent disagreed with the statement that DoD does not expect the proposed rule to have a significant economic impact on a substantial number of small entities within the meaning of the Regulatory Flexibility Act, 5 U.S.C. 601, et seq., because the rule is not creating any new requirements for contractors.</w:t>
      </w:r>
    </w:p>
    <w:p w:rsidR="00BC21E5" w:rsidP="00BC21E5" w14:paraId="51F3C16F" w14:textId="253AA7D5">
      <w:pPr>
        <w:tabs>
          <w:tab w:val="left" w:pos="360"/>
        </w:tabs>
        <w:autoSpaceDE w:val="0"/>
        <w:autoSpaceDN w:val="0"/>
        <w:adjustRightInd w:val="0"/>
        <w:spacing w:before="100" w:beforeAutospacing="1" w:after="100" w:afterAutospacing="1"/>
        <w:ind w:firstLine="360"/>
      </w:pPr>
      <w:r w:rsidRPr="00BC21E5">
        <w:rPr>
          <w:i/>
          <w:iCs/>
        </w:rPr>
        <w:t>Response</w:t>
      </w:r>
      <w:r>
        <w:t>:  The items identified as new requirements by the respondent in prior comments are requirements in the existing contract clauses.  Many of those requirements have been simplified or reduced in the final rule to reduce the impact on contractors.  The improvements in automation and the standardization of business processes in this rule are expected to substantially reduce the burden on industry.</w:t>
      </w:r>
    </w:p>
    <w:p w:rsidR="008F3612" w:rsidP="008F3612" w14:paraId="0CD13C11" w14:textId="77777777">
      <w:pPr>
        <w:tabs>
          <w:tab w:val="left" w:pos="360"/>
        </w:tabs>
        <w:autoSpaceDE w:val="0"/>
        <w:autoSpaceDN w:val="0"/>
        <w:adjustRightInd w:val="0"/>
        <w:spacing w:before="100" w:beforeAutospacing="1" w:after="100" w:afterAutospacing="1"/>
        <w:ind w:firstLine="360"/>
      </w:pPr>
      <w:r w:rsidRPr="008F3612">
        <w:rPr>
          <w:i/>
          <w:iCs/>
        </w:rPr>
        <w:t>Comment</w:t>
      </w:r>
      <w:r>
        <w:t>:  The respondent inquired if the Department should provide instruction on reporting of embedded items removed during repair.</w:t>
      </w:r>
    </w:p>
    <w:p w:rsidR="008F3612" w:rsidRPr="008F3612" w:rsidP="008F3612" w14:paraId="34738A37" w14:textId="0108328F">
      <w:pPr>
        <w:tabs>
          <w:tab w:val="left" w:pos="360"/>
        </w:tabs>
        <w:autoSpaceDE w:val="0"/>
        <w:autoSpaceDN w:val="0"/>
        <w:adjustRightInd w:val="0"/>
        <w:spacing w:before="100" w:beforeAutospacing="1" w:after="100" w:afterAutospacing="1"/>
        <w:ind w:firstLine="360"/>
      </w:pPr>
      <w:r w:rsidRPr="008F3612">
        <w:rPr>
          <w:i/>
          <w:iCs/>
        </w:rPr>
        <w:t>Response</w:t>
      </w:r>
      <w:r>
        <w:t>:  Reporting of embedded items during repair is based on the requirements of the contract and the GFP attachment.  The request for policy clarification will be reviewed and may be subject to future rulemaking.</w:t>
      </w:r>
    </w:p>
    <w:p w:rsidR="00EC60E5" w:rsidRPr="0062239B" w:rsidP="00EC60E5" w14:paraId="2FB08A6F" w14:textId="442CBC4A">
      <w:pPr>
        <w:pStyle w:val="NormalWeb"/>
        <w:tabs>
          <w:tab w:val="left" w:pos="360"/>
          <w:tab w:val="left" w:pos="720"/>
          <w:tab w:val="left" w:pos="1080"/>
          <w:tab w:val="left" w:pos="1440"/>
        </w:tabs>
      </w:pPr>
      <w:r w:rsidRPr="0062239B">
        <w:tab/>
      </w:r>
      <w:r w:rsidRPr="0062239B">
        <w:tab/>
        <w:t xml:space="preserve">ii. </w:t>
      </w:r>
      <w:r w:rsidRPr="0062239B">
        <w:rPr>
          <w:rFonts w:eastAsiaTheme="minorHAnsi"/>
        </w:rPr>
        <w:t xml:space="preserve"> </w:t>
      </w:r>
      <w:r w:rsidRPr="0062239B">
        <w:t xml:space="preserve">A 30-day notice for the collection was published in the </w:t>
      </w:r>
      <w:r w:rsidRPr="0062239B">
        <w:rPr>
          <w:i/>
        </w:rPr>
        <w:t>Federal Register</w:t>
      </w:r>
      <w:r w:rsidRPr="0062239B">
        <w:t xml:space="preserve"> on </w:t>
      </w:r>
      <w:r w:rsidR="003178F7">
        <w:t>December 5</w:t>
      </w:r>
      <w:r w:rsidRPr="0062239B">
        <w:t>, 202</w:t>
      </w:r>
      <w:r w:rsidR="003178F7">
        <w:t>3</w:t>
      </w:r>
      <w:r w:rsidRPr="0062239B">
        <w:t xml:space="preserve">, at </w:t>
      </w:r>
      <w:r w:rsidR="003178F7">
        <w:t>88</w:t>
      </w:r>
      <w:r w:rsidRPr="0062239B">
        <w:t xml:space="preserve"> FR </w:t>
      </w:r>
      <w:r w:rsidR="003178F7">
        <w:t>84308</w:t>
      </w:r>
      <w:r w:rsidRPr="0062239B">
        <w:t>.</w:t>
      </w:r>
    </w:p>
    <w:p w:rsidR="00404054" w:rsidRPr="0062239B" w:rsidP="00404054" w14:paraId="567C245B" w14:textId="02BECECD">
      <w:pPr>
        <w:pStyle w:val="NormalWeb"/>
        <w:tabs>
          <w:tab w:val="left" w:pos="360"/>
          <w:tab w:val="left" w:pos="720"/>
          <w:tab w:val="left" w:pos="1080"/>
          <w:tab w:val="left" w:pos="1440"/>
        </w:tabs>
      </w:pPr>
      <w:r w:rsidRPr="0062239B">
        <w:tab/>
        <w:t xml:space="preserve">b.  </w:t>
      </w:r>
      <w:r w:rsidRPr="0062239B">
        <w:rPr>
          <w:u w:val="single"/>
        </w:rPr>
        <w:t>Consultation</w:t>
      </w:r>
    </w:p>
    <w:p w:rsidR="00CF1F84" w:rsidRPr="0062239B" w:rsidP="00CF1F84" w14:paraId="3EB9CA94" w14:textId="04DD2AF4">
      <w:pPr>
        <w:tabs>
          <w:tab w:val="left" w:pos="360"/>
          <w:tab w:val="left" w:pos="720"/>
          <w:tab w:val="left" w:pos="1080"/>
        </w:tabs>
      </w:pPr>
      <w:r w:rsidRPr="0062239B">
        <w:tab/>
        <w:t xml:space="preserve">For the purpose of calculating respondent burden, </w:t>
      </w:r>
      <w:r w:rsidR="00B042FF">
        <w:t xml:space="preserve">DoD </w:t>
      </w:r>
      <w:r w:rsidRPr="0062239B">
        <w:t xml:space="preserve">subject matter experts were contacted to obtain current data. </w:t>
      </w:r>
      <w:r w:rsidRPr="0062239B">
        <w:t xml:space="preserve"> No additional consultation, apart from soliciting public comments through the </w:t>
      </w:r>
      <w:r w:rsidRPr="0062239B">
        <w:rPr>
          <w:i/>
        </w:rPr>
        <w:t>Federal Register</w:t>
      </w:r>
      <w:r w:rsidRPr="0062239B">
        <w:t>, was conducted for this submission.</w:t>
      </w:r>
    </w:p>
    <w:p w:rsidR="005E0A0F" w:rsidRPr="0062239B" w:rsidP="00137870" w14:paraId="567C245D" w14:textId="03CD5047">
      <w:pPr>
        <w:pStyle w:val="NormalWeb"/>
        <w:tabs>
          <w:tab w:val="left" w:pos="360"/>
          <w:tab w:val="left" w:pos="720"/>
          <w:tab w:val="left" w:pos="1080"/>
          <w:tab w:val="left" w:pos="1440"/>
        </w:tabs>
      </w:pPr>
      <w:r w:rsidRPr="0062239B">
        <w:t>9.</w:t>
      </w:r>
      <w:r w:rsidR="00DE0895">
        <w:tab/>
      </w:r>
      <w:r w:rsidRPr="0062239B">
        <w:rPr>
          <w:u w:val="single"/>
        </w:rPr>
        <w:t>Gifts or Payment</w:t>
      </w:r>
    </w:p>
    <w:p w:rsidR="00AC5BD4" w:rsidRPr="0062239B" w:rsidP="00137870" w14:paraId="567C245E" w14:textId="18B8CF37">
      <w:pPr>
        <w:pStyle w:val="NormalWeb"/>
        <w:tabs>
          <w:tab w:val="left" w:pos="360"/>
          <w:tab w:val="left" w:pos="720"/>
          <w:tab w:val="left" w:pos="1080"/>
          <w:tab w:val="left" w:pos="1440"/>
        </w:tabs>
      </w:pPr>
      <w:bookmarkStart w:id="9" w:name="cp450"/>
      <w:bookmarkEnd w:id="8"/>
      <w:r w:rsidRPr="0062239B">
        <w:tab/>
      </w:r>
      <w:bookmarkEnd w:id="9"/>
      <w:r w:rsidRPr="0062239B" w:rsidR="00A37DE8">
        <w:t>No payment</w:t>
      </w:r>
      <w:r w:rsidR="00BC3C3E">
        <w:t>s</w:t>
      </w:r>
      <w:r w:rsidRPr="0062239B" w:rsidR="00A37DE8">
        <w:t xml:space="preserve"> or gift</w:t>
      </w:r>
      <w:r w:rsidR="00BC3C3E">
        <w:t>s</w:t>
      </w:r>
      <w:r w:rsidRPr="0062239B" w:rsidR="00A37DE8">
        <w:t xml:space="preserve"> will be provided to respondents</w:t>
      </w:r>
      <w:r w:rsidR="00BC3C3E">
        <w:t xml:space="preserve"> as an incentive to participate in the collection</w:t>
      </w:r>
      <w:r w:rsidRPr="0062239B" w:rsidR="00A37DE8">
        <w:t xml:space="preserve">, other than remuneration </w:t>
      </w:r>
      <w:r w:rsidR="00BC3C3E">
        <w:t xml:space="preserve">to </w:t>
      </w:r>
      <w:r w:rsidRPr="0062239B" w:rsidR="00A37DE8">
        <w:t>contractors under the</w:t>
      </w:r>
      <w:r w:rsidRPr="0062239B" w:rsidR="008A36E7">
        <w:t xml:space="preserve"> terms of their</w:t>
      </w:r>
      <w:r w:rsidRPr="0062239B" w:rsidR="00A37DE8">
        <w:t xml:space="preserve"> contracts</w:t>
      </w:r>
      <w:r w:rsidRPr="0062239B" w:rsidR="00FC6B16">
        <w:t>.</w:t>
      </w:r>
    </w:p>
    <w:p w:rsidR="005E0A0F" w:rsidRPr="0062239B" w:rsidP="00137870" w14:paraId="567C245F" w14:textId="24D68CEB">
      <w:pPr>
        <w:pStyle w:val="NormalWeb"/>
        <w:tabs>
          <w:tab w:val="left" w:pos="360"/>
          <w:tab w:val="left" w:pos="720"/>
          <w:tab w:val="left" w:pos="1080"/>
          <w:tab w:val="left" w:pos="1440"/>
        </w:tabs>
      </w:pPr>
      <w:r w:rsidRPr="0062239B">
        <w:t>10.</w:t>
      </w:r>
      <w:r w:rsidR="00DE0895">
        <w:tab/>
      </w:r>
      <w:r w:rsidRPr="0062239B">
        <w:rPr>
          <w:u w:val="single"/>
        </w:rPr>
        <w:t>Confidentiality</w:t>
      </w:r>
    </w:p>
    <w:p w:rsidR="00FB3212" w:rsidRPr="0062239B" w:rsidP="00137870" w14:paraId="567C2460" w14:textId="35B3E921">
      <w:pPr>
        <w:pStyle w:val="NormalWeb"/>
        <w:tabs>
          <w:tab w:val="left" w:pos="360"/>
          <w:tab w:val="left" w:pos="720"/>
          <w:tab w:val="left" w:pos="1080"/>
          <w:tab w:val="left" w:pos="1440"/>
        </w:tabs>
      </w:pPr>
      <w:r w:rsidRPr="0062239B">
        <w:tab/>
      </w:r>
      <w:r w:rsidRPr="0062239B" w:rsidR="00A37DE8">
        <w:t>This information is</w:t>
      </w:r>
      <w:r w:rsidRPr="0062239B" w:rsidR="00FC6B16">
        <w:t xml:space="preserve"> </w:t>
      </w:r>
      <w:r w:rsidRPr="0062239B" w:rsidR="00FC6B16">
        <w:rPr>
          <w:color w:val="000000"/>
        </w:rPr>
        <w:t>disclosed only to the extent consistent with prudent business practices and current regulat</w:t>
      </w:r>
      <w:r w:rsidR="00BC3C3E">
        <w:rPr>
          <w:color w:val="000000"/>
        </w:rPr>
        <w:t>ory and statutory requirements</w:t>
      </w:r>
      <w:r w:rsidRPr="0062239B" w:rsidR="00FC6B16">
        <w:rPr>
          <w:color w:val="000000"/>
        </w:rPr>
        <w:t>.</w:t>
      </w:r>
      <w:r w:rsidRPr="00BC3C3E" w:rsidR="00BC3C3E">
        <w:rPr>
          <w:color w:val="000000"/>
        </w:rPr>
        <w:t xml:space="preserve">  No assurance of confidentiality is provided to respondents.  A Privacy Act Statement is not required for this collection because DoD is not requesting individuals to furnish personal information for a system of records.  A System of </w:t>
      </w:r>
      <w:r w:rsidRPr="00BC3C3E" w:rsidR="00BC3C3E">
        <w:rPr>
          <w:color w:val="000000"/>
        </w:rPr>
        <w:t>Record Notice is not required for this collection because records are not retrievable by personally identifiable information (PII).  A Privacy Impact Assessment is not required for this collection because PII is not being collected electronically</w:t>
      </w:r>
      <w:r w:rsidR="00BC3C3E">
        <w:rPr>
          <w:color w:val="000000"/>
        </w:rPr>
        <w:t>.</w:t>
      </w:r>
    </w:p>
    <w:p w:rsidR="005E0A0F" w:rsidRPr="0062239B" w:rsidP="00137870" w14:paraId="567C2461" w14:textId="72D211D8">
      <w:pPr>
        <w:pStyle w:val="NormalWeb"/>
        <w:tabs>
          <w:tab w:val="left" w:pos="360"/>
          <w:tab w:val="left" w:pos="720"/>
          <w:tab w:val="left" w:pos="1080"/>
          <w:tab w:val="left" w:pos="1440"/>
        </w:tabs>
      </w:pPr>
      <w:r w:rsidRPr="0062239B">
        <w:t>11.</w:t>
      </w:r>
      <w:r w:rsidR="00DE0895">
        <w:tab/>
      </w:r>
      <w:r w:rsidRPr="0062239B">
        <w:rPr>
          <w:u w:val="single"/>
        </w:rPr>
        <w:t>Sensitive Questions</w:t>
      </w:r>
    </w:p>
    <w:p w:rsidR="00FC6B16" w:rsidRPr="0062239B" w:rsidP="00423E6E" w14:paraId="567C2462" w14:textId="7E7E5CAE">
      <w:pPr>
        <w:tabs>
          <w:tab w:val="left" w:pos="360"/>
          <w:tab w:val="left" w:pos="560"/>
          <w:tab w:val="left" w:pos="1120"/>
          <w:tab w:val="left" w:pos="1680"/>
          <w:tab w:val="left" w:pos="2240"/>
        </w:tabs>
        <w:spacing w:before="240"/>
        <w:rPr>
          <w:color w:val="000000"/>
        </w:rPr>
      </w:pPr>
      <w:bookmarkStart w:id="10" w:name="cp456"/>
      <w:r w:rsidRPr="0062239B">
        <w:tab/>
      </w:r>
      <w:r w:rsidRPr="0062239B">
        <w:rPr>
          <w:color w:val="000000"/>
        </w:rPr>
        <w:t>There are no questions of a sensitive nature</w:t>
      </w:r>
      <w:r w:rsidR="00BC3C3E">
        <w:rPr>
          <w:color w:val="000000"/>
        </w:rPr>
        <w:t xml:space="preserve"> in this collection</w:t>
      </w:r>
      <w:r w:rsidRPr="0062239B">
        <w:rPr>
          <w:color w:val="000000"/>
        </w:rPr>
        <w:t>.</w:t>
      </w:r>
    </w:p>
    <w:p w:rsidR="003002A0" w:rsidRPr="0062239B" w:rsidP="00137870" w14:paraId="567C2464" w14:textId="5A7514B3">
      <w:pPr>
        <w:pStyle w:val="NormalWeb"/>
        <w:tabs>
          <w:tab w:val="left" w:pos="360"/>
          <w:tab w:val="left" w:pos="720"/>
          <w:tab w:val="left" w:pos="1080"/>
          <w:tab w:val="left" w:pos="1440"/>
        </w:tabs>
      </w:pPr>
      <w:r w:rsidRPr="0062239B">
        <w:t>12.</w:t>
      </w:r>
      <w:r w:rsidR="00DE0895">
        <w:tab/>
      </w:r>
      <w:r w:rsidRPr="0062239B">
        <w:rPr>
          <w:u w:val="single"/>
        </w:rPr>
        <w:t>Respondent Burden and</w:t>
      </w:r>
      <w:r w:rsidRPr="0062239B" w:rsidR="0052720D">
        <w:rPr>
          <w:u w:val="single"/>
        </w:rPr>
        <w:t xml:space="preserve"> its</w:t>
      </w:r>
      <w:r w:rsidRPr="0062239B">
        <w:rPr>
          <w:u w:val="single"/>
        </w:rPr>
        <w:t xml:space="preserve"> Labor Costs</w:t>
      </w:r>
      <w:bookmarkStart w:id="11" w:name="cp457"/>
      <w:bookmarkEnd w:id="10"/>
    </w:p>
    <w:p w:rsidR="00996B6D" w:rsidRPr="0062239B" w:rsidP="00137870" w14:paraId="07049CE5" w14:textId="0EACB601">
      <w:pPr>
        <w:pStyle w:val="NormalWeb"/>
        <w:tabs>
          <w:tab w:val="left" w:pos="360"/>
          <w:tab w:val="left" w:pos="720"/>
          <w:tab w:val="left" w:pos="1080"/>
          <w:tab w:val="left" w:pos="1440"/>
        </w:tabs>
      </w:pPr>
      <w:r w:rsidRPr="0062239B">
        <w:tab/>
        <w:t>The</w:t>
      </w:r>
      <w:r w:rsidRPr="0062239B" w:rsidR="0052720D">
        <w:t xml:space="preserve"> estimated respondent</w:t>
      </w:r>
      <w:r w:rsidRPr="0062239B">
        <w:t xml:space="preserve"> burden</w:t>
      </w:r>
      <w:r w:rsidRPr="0062239B" w:rsidR="0052720D">
        <w:t>s and labor costs associated with</w:t>
      </w:r>
      <w:r w:rsidRPr="0062239B">
        <w:t xml:space="preserve"> </w:t>
      </w:r>
      <w:r w:rsidRPr="0062239B">
        <w:t xml:space="preserve">the information collection </w:t>
      </w:r>
      <w:r w:rsidRPr="0062239B">
        <w:t>requirements of DFARS clause 252.245-70XX</w:t>
      </w:r>
      <w:r w:rsidRPr="0062239B">
        <w:t xml:space="preserve"> are summarized in the tables below.</w:t>
      </w:r>
      <w:r w:rsidRPr="0062239B" w:rsidR="001F6C2D">
        <w:t xml:space="preserve">  The labor rate used is $</w:t>
      </w:r>
      <w:r w:rsidR="00442521">
        <w:t>51.13</w:t>
      </w:r>
      <w:r w:rsidRPr="0062239B" w:rsidR="001F6C2D">
        <w:t xml:space="preserve"> per hour based on the </w:t>
      </w:r>
      <w:r w:rsidR="005748F2">
        <w:t>Office of Personnel Management (</w:t>
      </w:r>
      <w:r w:rsidRPr="0062239B" w:rsidR="001F6C2D">
        <w:t>OPM</w:t>
      </w:r>
      <w:r w:rsidR="005748F2">
        <w:t>)</w:t>
      </w:r>
      <w:r w:rsidRPr="0062239B" w:rsidR="001F6C2D">
        <w:t xml:space="preserve"> 202</w:t>
      </w:r>
      <w:r w:rsidR="005748F2">
        <w:t>3</w:t>
      </w:r>
      <w:r w:rsidRPr="0062239B" w:rsidR="001F6C2D">
        <w:t xml:space="preserve"> basic hourly rate (for </w:t>
      </w:r>
      <w:r w:rsidR="005748F2">
        <w:t>R</w:t>
      </w:r>
      <w:r w:rsidRPr="0062239B" w:rsidR="001F6C2D">
        <w:t xml:space="preserve">est of the </w:t>
      </w:r>
      <w:r w:rsidR="005748F2">
        <w:t xml:space="preserve">U.S. </w:t>
      </w:r>
      <w:r w:rsidRPr="0062239B" w:rsidR="001F6C2D">
        <w:t>with locality pay) of $</w:t>
      </w:r>
      <w:r w:rsidRPr="00442521" w:rsidR="00442521">
        <w:t>37.53</w:t>
      </w:r>
      <w:r w:rsidRPr="0062239B" w:rsidR="001F6C2D">
        <w:t xml:space="preserve"> for a GS 11, Step 5 plus $13.</w:t>
      </w:r>
      <w:r w:rsidR="00442521">
        <w:t>6</w:t>
      </w:r>
      <w:r w:rsidRPr="0062239B" w:rsidR="001F6C2D">
        <w:t>0 for the 36.25% full fringe benefit rate from OMB Memorandum M-08-13.</w:t>
      </w:r>
    </w:p>
    <w:p w:rsidR="00CF1F84" w:rsidRPr="0062239B" w:rsidP="00137870" w14:paraId="75CBECA4" w14:textId="4147B546">
      <w:pPr>
        <w:pStyle w:val="NormalWeb"/>
        <w:tabs>
          <w:tab w:val="left" w:pos="360"/>
          <w:tab w:val="left" w:pos="720"/>
          <w:tab w:val="left" w:pos="1080"/>
          <w:tab w:val="left" w:pos="1440"/>
        </w:tabs>
      </w:pPr>
      <w:r w:rsidRPr="0062239B">
        <w:tab/>
        <w:t xml:space="preserve">a.  </w:t>
      </w:r>
      <w:r w:rsidRPr="0062239B">
        <w:rPr>
          <w:u w:val="single"/>
        </w:rPr>
        <w:t>DFARS 252.245-70XX(b)(1)</w:t>
      </w:r>
      <w:r w:rsidRPr="0062239B">
        <w:t>.  The following is a summary of the estimated annual burden for contractors to report G</w:t>
      </w:r>
      <w:r w:rsidR="00442521">
        <w:t>FP</w:t>
      </w:r>
      <w:r w:rsidRPr="0062239B" w:rsidR="00996B6D">
        <w:t xml:space="preserve"> receipt or shipment</w:t>
      </w:r>
      <w:r w:rsidRPr="0062239B">
        <w:t xml:space="preserve"> into the GFP module in the PIEE.</w:t>
      </w:r>
    </w:p>
    <w:p w:rsidR="00996B6D" w:rsidRPr="0062239B" w:rsidP="00137870" w14:paraId="139A21C9" w14:textId="5C1A3AE7">
      <w:pPr>
        <w:pStyle w:val="NormalWeb"/>
        <w:tabs>
          <w:tab w:val="left" w:pos="360"/>
          <w:tab w:val="left" w:pos="720"/>
          <w:tab w:val="left" w:pos="1080"/>
          <w:tab w:val="left" w:pos="1440"/>
        </w:tabs>
        <w:rPr>
          <w:u w:val="single"/>
        </w:rPr>
      </w:pPr>
      <w:r w:rsidRPr="0062239B">
        <w:tab/>
      </w:r>
      <w:r w:rsidRPr="0062239B">
        <w:tab/>
        <w:t>1</w:t>
      </w:r>
      <w:r w:rsidRPr="00C04301">
        <w:t xml:space="preserve">.  </w:t>
      </w:r>
      <w:r w:rsidRPr="0062239B">
        <w:rPr>
          <w:u w:val="single"/>
        </w:rPr>
        <w:t>Estimation of Respondent Burden</w:t>
      </w:r>
    </w:p>
    <w:p w:rsidR="00AF1375" w:rsidRPr="0062239B" w:rsidP="00C03F81" w14:paraId="2260B897" w14:textId="2F2A02CB">
      <w:pPr>
        <w:tabs>
          <w:tab w:val="left" w:pos="360"/>
        </w:tabs>
      </w:pPr>
      <w:r w:rsidRPr="0062239B">
        <w:tab/>
        <w:t>The estimates</w:t>
      </w:r>
      <w:r w:rsidRPr="0062239B">
        <w:t xml:space="preserve"> for reporting GFP</w:t>
      </w:r>
      <w:r w:rsidRPr="0062239B">
        <w:t xml:space="preserve"> were developed using definitive information on reporting by contractors for fiscal year (FY) 2019 through FY 2021.  </w:t>
      </w:r>
      <w:r w:rsidRPr="0062239B">
        <w:t>The requirement for reporting of Government property was previously established under OMB Control Numbers 0704-0246 (DD Form 1348-1A) and 0704-0398 (</w:t>
      </w:r>
      <w:r w:rsidR="00442521">
        <w:t xml:space="preserve">DFARS clause </w:t>
      </w:r>
      <w:r w:rsidRPr="0062239B">
        <w:t xml:space="preserve">252.211-7007).  The reporting requirement still exists under the new consolidated clause; however, this rule analyzes the reporting activities as one effort and updates the values for each component of the burden.  </w:t>
      </w:r>
      <w:r w:rsidRPr="0062239B" w:rsidR="001F6C2D">
        <w:t>Therefore, clearance of the burden under 0704-0398 is no longer required.</w:t>
      </w:r>
    </w:p>
    <w:p w:rsidR="00AF1375" w:rsidRPr="0062239B" w:rsidP="00C03F81" w14:paraId="739630D3" w14:textId="77777777"/>
    <w:p w:rsidR="00996B6D" w:rsidRPr="0062239B" w:rsidP="00C03F81" w14:paraId="3C686BD5" w14:textId="47CF9164">
      <w:pPr>
        <w:tabs>
          <w:tab w:val="left" w:pos="360"/>
        </w:tabs>
      </w:pPr>
      <w:r>
        <w:tab/>
      </w:r>
      <w:r w:rsidRPr="0062239B" w:rsidR="00AF1375">
        <w:t>The number of responses for the reporting activities is updated to 450,441</w:t>
      </w:r>
      <w:r w:rsidR="00442521">
        <w:t>.</w:t>
      </w:r>
      <w:r w:rsidRPr="0062239B" w:rsidR="00AF1375">
        <w:t xml:space="preserve"> </w:t>
      </w:r>
      <w:r w:rsidR="00442521">
        <w:t xml:space="preserve"> T</w:t>
      </w:r>
      <w:r w:rsidRPr="0062239B" w:rsidR="00AF1375">
        <w:t xml:space="preserve">his increase reflects the actual number of responses for FY 2021 for DFARS clause 252.211-7007 (416,771) and the previous estimate of the number of DD Form 1348-1As completed annually by </w:t>
      </w:r>
      <w:r w:rsidR="00442521">
        <w:t xml:space="preserve">contractors </w:t>
      </w:r>
      <w:r w:rsidRPr="0062239B" w:rsidR="00AF1375">
        <w:t>(33,670).  The number of hours per response for these two requirements was previously estimated at 1.25 (0.25 hours for DFARS clause 252.211-7007 and 1 hour for DD Form 1348-1A).  As a result of the change in how the information is collected, with improved electronic reporting and the migration of the DD Form 1348-1A</w:t>
      </w:r>
      <w:r w:rsidR="00FF67EA">
        <w:t xml:space="preserve"> equivalent</w:t>
      </w:r>
      <w:r w:rsidR="00B36E72">
        <w:t xml:space="preserve"> data requirements</w:t>
      </w:r>
      <w:r w:rsidRPr="0062239B" w:rsidR="00AF1375">
        <w:t xml:space="preserve"> to the GFP Module, the estimated number of hours per response is reduced to 0.1 hour for both activities combined.</w:t>
      </w:r>
    </w:p>
    <w:p w:rsidR="00AF1375" w:rsidRPr="0062239B" w:rsidP="00C03F81" w14:paraId="0CA2A0F2" w14:textId="77777777"/>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5A40385" w14:textId="77777777" w:rsidTr="00AF1375">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996B6D" w:rsidRPr="0062239B" w14:paraId="3FBDF670" w14:textId="4859510C">
            <w:pPr>
              <w:jc w:val="center"/>
            </w:pPr>
            <w:r w:rsidRPr="0062239B">
              <w:t>Estimation of Respondent Burden: DFARS 252</w:t>
            </w:r>
            <w:r w:rsidRPr="0062239B" w:rsidR="00ED2FE9">
              <w:t>.245-70XX(b)(1)</w:t>
            </w:r>
          </w:p>
        </w:tc>
      </w:tr>
      <w:tr w14:paraId="0A01FE18" w14:textId="77777777" w:rsidTr="00AF1375">
        <w:tblPrEx>
          <w:tblW w:w="9270" w:type="dxa"/>
          <w:tblInd w:w="108" w:type="dxa"/>
          <w:tblLook w:val="04A0"/>
        </w:tblPrEx>
        <w:trPr>
          <w:trHeight w:val="386"/>
        </w:trPr>
        <w:tc>
          <w:tcPr>
            <w:tcW w:w="7020" w:type="dxa"/>
            <w:shd w:val="clear" w:color="auto" w:fill="auto"/>
            <w:vAlign w:val="center"/>
          </w:tcPr>
          <w:p w:rsidR="00996B6D" w:rsidRPr="0062239B" w:rsidP="00996B6D" w14:paraId="3028078B" w14:textId="77777777">
            <w:pPr>
              <w:tabs>
                <w:tab w:val="left" w:pos="360"/>
              </w:tabs>
              <w:rPr>
                <w:color w:val="000000"/>
              </w:rPr>
            </w:pPr>
            <w:bookmarkStart w:id="12" w:name="cp458"/>
            <w:r w:rsidRPr="0062239B">
              <w:rPr>
                <w:color w:val="000000"/>
              </w:rPr>
              <w:t>Number of respondents</w:t>
            </w:r>
          </w:p>
        </w:tc>
        <w:tc>
          <w:tcPr>
            <w:tcW w:w="2250" w:type="dxa"/>
            <w:shd w:val="clear" w:color="auto" w:fill="auto"/>
            <w:vAlign w:val="center"/>
          </w:tcPr>
          <w:p w:rsidR="00996B6D" w:rsidRPr="0062239B" w:rsidP="00996B6D" w14:paraId="0AB62DA6" w14:textId="19FF31DB">
            <w:pPr>
              <w:jc w:val="right"/>
            </w:pPr>
            <w:r w:rsidRPr="0062239B">
              <w:t>3,503</w:t>
            </w:r>
          </w:p>
        </w:tc>
      </w:tr>
      <w:tr w14:paraId="0BE77A59" w14:textId="77777777" w:rsidTr="00AF1375">
        <w:tblPrEx>
          <w:tblW w:w="9270" w:type="dxa"/>
          <w:tblInd w:w="108" w:type="dxa"/>
          <w:tblLook w:val="04A0"/>
        </w:tblPrEx>
        <w:trPr>
          <w:trHeight w:val="422"/>
        </w:trPr>
        <w:tc>
          <w:tcPr>
            <w:tcW w:w="7020" w:type="dxa"/>
            <w:shd w:val="clear" w:color="auto" w:fill="auto"/>
            <w:vAlign w:val="center"/>
          </w:tcPr>
          <w:p w:rsidR="00996B6D" w:rsidRPr="0062239B" w:rsidP="00996B6D" w14:paraId="097D8875" w14:textId="1A76417D">
            <w:pPr>
              <w:tabs>
                <w:tab w:val="left" w:pos="360"/>
              </w:tabs>
              <w:rPr>
                <w:color w:val="000000"/>
              </w:rPr>
            </w:pPr>
            <w:r w:rsidRPr="0062239B">
              <w:rPr>
                <w:color w:val="000000"/>
              </w:rPr>
              <w:t>Number of responses per respondent</w:t>
            </w:r>
          </w:p>
        </w:tc>
        <w:tc>
          <w:tcPr>
            <w:tcW w:w="2250" w:type="dxa"/>
            <w:shd w:val="clear" w:color="auto" w:fill="auto"/>
            <w:vAlign w:val="center"/>
          </w:tcPr>
          <w:p w:rsidR="00996B6D" w:rsidRPr="0062239B" w:rsidP="00996B6D" w14:paraId="2FE8AAA6" w14:textId="56CB6522">
            <w:pPr>
              <w:contextualSpacing/>
              <w:jc w:val="right"/>
            </w:pPr>
            <w:r w:rsidRPr="0062239B">
              <w:t>128.6</w:t>
            </w:r>
          </w:p>
        </w:tc>
      </w:tr>
      <w:tr w14:paraId="2A070B75" w14:textId="77777777" w:rsidTr="00AF1375">
        <w:tblPrEx>
          <w:tblW w:w="9270" w:type="dxa"/>
          <w:tblInd w:w="108" w:type="dxa"/>
          <w:tblLook w:val="04A0"/>
        </w:tblPrEx>
        <w:trPr>
          <w:trHeight w:val="431"/>
        </w:trPr>
        <w:tc>
          <w:tcPr>
            <w:tcW w:w="7020" w:type="dxa"/>
            <w:shd w:val="clear" w:color="auto" w:fill="auto"/>
            <w:vAlign w:val="center"/>
          </w:tcPr>
          <w:p w:rsidR="00996B6D" w:rsidRPr="0062239B" w:rsidP="00996B6D" w14:paraId="4A4D6C37" w14:textId="77777777">
            <w:pPr>
              <w:tabs>
                <w:tab w:val="left" w:pos="360"/>
              </w:tabs>
              <w:rPr>
                <w:color w:val="000000"/>
              </w:rPr>
            </w:pPr>
            <w:r w:rsidRPr="0062239B">
              <w:rPr>
                <w:color w:val="000000"/>
              </w:rPr>
              <w:t>Number of total annual responses</w:t>
            </w:r>
          </w:p>
        </w:tc>
        <w:tc>
          <w:tcPr>
            <w:tcW w:w="2250" w:type="dxa"/>
            <w:shd w:val="clear" w:color="auto" w:fill="auto"/>
            <w:vAlign w:val="center"/>
          </w:tcPr>
          <w:p w:rsidR="00996B6D" w:rsidRPr="0062239B" w:rsidP="00996B6D" w14:paraId="173D698D" w14:textId="5C8D4B93">
            <w:pPr>
              <w:contextualSpacing/>
              <w:jc w:val="right"/>
            </w:pPr>
            <w:r w:rsidRPr="0062239B">
              <w:t>450,441</w:t>
            </w:r>
          </w:p>
        </w:tc>
      </w:tr>
      <w:tr w14:paraId="5B93344D" w14:textId="77777777" w:rsidTr="00AF1375">
        <w:tblPrEx>
          <w:tblW w:w="9270" w:type="dxa"/>
          <w:tblInd w:w="108" w:type="dxa"/>
          <w:tblLook w:val="04A0"/>
        </w:tblPrEx>
        <w:trPr>
          <w:trHeight w:val="440"/>
        </w:trPr>
        <w:tc>
          <w:tcPr>
            <w:tcW w:w="7020" w:type="dxa"/>
            <w:shd w:val="clear" w:color="auto" w:fill="auto"/>
            <w:vAlign w:val="center"/>
          </w:tcPr>
          <w:p w:rsidR="00996B6D" w:rsidRPr="0062239B" w:rsidP="00996B6D" w14:paraId="6B4F5B0C" w14:textId="77777777">
            <w:pPr>
              <w:tabs>
                <w:tab w:val="left" w:pos="360"/>
              </w:tabs>
              <w:rPr>
                <w:color w:val="000000"/>
              </w:rPr>
            </w:pPr>
            <w:r w:rsidRPr="0062239B">
              <w:rPr>
                <w:color w:val="000000"/>
              </w:rPr>
              <w:t>Hours per response</w:t>
            </w:r>
          </w:p>
        </w:tc>
        <w:tc>
          <w:tcPr>
            <w:tcW w:w="2250" w:type="dxa"/>
            <w:shd w:val="clear" w:color="auto" w:fill="auto"/>
            <w:vAlign w:val="center"/>
          </w:tcPr>
          <w:p w:rsidR="00996B6D" w:rsidRPr="0062239B" w:rsidP="00996B6D" w14:paraId="5E64C981" w14:textId="12712D62">
            <w:pPr>
              <w:contextualSpacing/>
              <w:jc w:val="right"/>
            </w:pPr>
            <w:r>
              <w:t>0</w:t>
            </w:r>
            <w:r w:rsidRPr="0062239B" w:rsidR="00ED2FE9">
              <w:t>.1</w:t>
            </w:r>
          </w:p>
        </w:tc>
      </w:tr>
      <w:tr w14:paraId="48305FBD" w14:textId="77777777" w:rsidTr="00AF1375">
        <w:tblPrEx>
          <w:tblW w:w="9270" w:type="dxa"/>
          <w:tblInd w:w="108" w:type="dxa"/>
          <w:tblLook w:val="04A0"/>
        </w:tblPrEx>
        <w:trPr>
          <w:trHeight w:val="449"/>
        </w:trPr>
        <w:tc>
          <w:tcPr>
            <w:tcW w:w="7020" w:type="dxa"/>
            <w:shd w:val="clear" w:color="auto" w:fill="auto"/>
            <w:vAlign w:val="center"/>
          </w:tcPr>
          <w:p w:rsidR="00996B6D" w:rsidRPr="0062239B" w:rsidP="00996B6D" w14:paraId="394A5107" w14:textId="28275B24">
            <w:pPr>
              <w:tabs>
                <w:tab w:val="left" w:pos="360"/>
              </w:tabs>
              <w:rPr>
                <w:color w:val="000000"/>
              </w:rPr>
            </w:pPr>
            <w:r w:rsidRPr="0062239B">
              <w:rPr>
                <w:color w:val="000000"/>
              </w:rPr>
              <w:t xml:space="preserve">Annual </w:t>
            </w:r>
            <w:r w:rsidR="00442521">
              <w:rPr>
                <w:color w:val="000000"/>
              </w:rPr>
              <w:t>r</w:t>
            </w:r>
            <w:r w:rsidRPr="0062239B">
              <w:rPr>
                <w:color w:val="000000"/>
              </w:rPr>
              <w:t>espondent burden hours</w:t>
            </w:r>
            <w:r w:rsidRPr="0062239B" w:rsidR="0030611E">
              <w:rPr>
                <w:color w:val="000000"/>
              </w:rPr>
              <w:t xml:space="preserve"> (Total annual responses * hours per response)</w:t>
            </w:r>
          </w:p>
        </w:tc>
        <w:tc>
          <w:tcPr>
            <w:tcW w:w="2250" w:type="dxa"/>
            <w:shd w:val="clear" w:color="auto" w:fill="auto"/>
            <w:vAlign w:val="center"/>
          </w:tcPr>
          <w:p w:rsidR="00996B6D" w:rsidRPr="0062239B" w:rsidP="00996B6D" w14:paraId="73135853" w14:textId="0C466D5A">
            <w:pPr>
              <w:contextualSpacing/>
              <w:jc w:val="right"/>
            </w:pPr>
            <w:r w:rsidRPr="0062239B">
              <w:t>45,044</w:t>
            </w:r>
          </w:p>
        </w:tc>
      </w:tr>
      <w:bookmarkEnd w:id="12"/>
    </w:tbl>
    <w:p w:rsidR="00ED2FE9" w:rsidRPr="0062239B" w:rsidP="00996B6D" w14:paraId="6F75A83B" w14:textId="65116487">
      <w:pPr>
        <w:tabs>
          <w:tab w:val="left" w:pos="360"/>
          <w:tab w:val="left" w:pos="720"/>
          <w:tab w:val="left" w:pos="1080"/>
          <w:tab w:val="left" w:pos="1440"/>
        </w:tabs>
      </w:pPr>
    </w:p>
    <w:p w:rsidR="00996B6D" w:rsidRPr="0062239B" w:rsidP="00996B6D" w14:paraId="48927F39" w14:textId="071678FF">
      <w:pPr>
        <w:tabs>
          <w:tab w:val="left" w:pos="360"/>
          <w:tab w:val="left" w:pos="720"/>
          <w:tab w:val="left" w:pos="1080"/>
          <w:tab w:val="left" w:pos="1440"/>
        </w:tabs>
      </w:pPr>
      <w:r w:rsidRPr="0062239B">
        <w:tab/>
      </w:r>
      <w:r w:rsidRPr="0062239B">
        <w:tab/>
      </w:r>
      <w:r w:rsidRPr="0062239B">
        <w:t xml:space="preserve">2.  </w:t>
      </w:r>
      <w:r w:rsidRPr="0062239B">
        <w:rPr>
          <w:u w:val="single"/>
        </w:rPr>
        <w:t>Labor Cost of Respondent Burden</w:t>
      </w:r>
    </w:p>
    <w:p w:rsidR="00996B6D" w:rsidRPr="0062239B" w:rsidP="00996B6D" w14:paraId="37277C75" w14:textId="77777777">
      <w:pPr>
        <w:tabs>
          <w:tab w:val="left" w:pos="360"/>
          <w:tab w:val="left" w:pos="720"/>
          <w:tab w:val="left" w:pos="1080"/>
          <w:tab w:val="left" w:pos="1440"/>
        </w:tabs>
      </w:pPr>
    </w:p>
    <w:p w:rsidR="00996B6D" w:rsidRPr="0062239B" w:rsidP="00996B6D" w14:paraId="00DE6AAD" w14:textId="2A0678D5">
      <w:pPr>
        <w:tabs>
          <w:tab w:val="left" w:pos="360"/>
          <w:tab w:val="left" w:pos="720"/>
          <w:tab w:val="left" w:pos="1080"/>
          <w:tab w:val="left" w:pos="1440"/>
        </w:tabs>
        <w:rPr>
          <w:rFonts w:eastAsia="+mn-ea"/>
        </w:rPr>
      </w:pPr>
      <w:r w:rsidRPr="0062239B">
        <w:tab/>
      </w:r>
      <w:r w:rsidRPr="0062239B">
        <w:tab/>
        <w:t xml:space="preserve">The fully burdened rate </w:t>
      </w:r>
      <w:r w:rsidRPr="0062239B" w:rsidR="00ED2FE9">
        <w:rPr>
          <w:rFonts w:eastAsia="+mn-ea"/>
        </w:rPr>
        <w:t>per hour is $</w:t>
      </w:r>
      <w:r w:rsidR="00B36E72">
        <w:rPr>
          <w:rFonts w:eastAsia="+mn-ea"/>
        </w:rPr>
        <w:t>51.13</w:t>
      </w:r>
      <w:r w:rsidRPr="0062239B">
        <w:rPr>
          <w:rFonts w:eastAsia="+mn-ea"/>
        </w:rPr>
        <w:t>, based on the OPM GS-11, step 5, base hourly rate for 202</w:t>
      </w:r>
      <w:r w:rsidR="00442521">
        <w:rPr>
          <w:rFonts w:eastAsia="+mn-ea"/>
        </w:rPr>
        <w:t>3</w:t>
      </w:r>
      <w:r w:rsidRPr="0062239B">
        <w:rPr>
          <w:rFonts w:eastAsia="+mn-ea"/>
        </w:rPr>
        <w:t xml:space="preserve"> ($</w:t>
      </w:r>
      <w:r w:rsidR="00B36E72">
        <w:rPr>
          <w:rFonts w:eastAsia="+mn-ea"/>
        </w:rPr>
        <w:t>37.53</w:t>
      </w:r>
      <w:r w:rsidRPr="0062239B">
        <w:rPr>
          <w:rFonts w:eastAsia="+mn-ea"/>
        </w:rPr>
        <w:t xml:space="preserve">) plus the 36.25% civilian personnel full fringe benefit rate from OMB Memo M-08-13, </w:t>
      </w:r>
      <w:r w:rsidR="00063279">
        <w:rPr>
          <w:rFonts w:eastAsia="+mn-ea"/>
        </w:rPr>
        <w:t>equals $</w:t>
      </w:r>
      <w:r w:rsidR="00B36E72">
        <w:rPr>
          <w:rFonts w:eastAsia="+mn-ea"/>
        </w:rPr>
        <w:t>51.13</w:t>
      </w:r>
      <w:r w:rsidRPr="0062239B">
        <w:rPr>
          <w:rFonts w:eastAsia="+mn-ea"/>
        </w:rPr>
        <w:t>.  The OPM rate used includes locality pay area for the rest of the U.S.</w:t>
      </w:r>
    </w:p>
    <w:p w:rsidR="00996B6D" w:rsidRPr="0062239B" w:rsidP="00996B6D" w14:paraId="6FAF1DFA" w14:textId="77777777">
      <w:pPr>
        <w:tabs>
          <w:tab w:val="left" w:pos="360"/>
          <w:tab w:val="left" w:pos="720"/>
          <w:tab w:val="left" w:pos="1080"/>
          <w:tab w:val="left" w:pos="1440"/>
        </w:tabs>
        <w:rPr>
          <w:rFonts w:eastAsia="+mn-ea"/>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11A6D4ED" w14:textId="77777777" w:rsidTr="00AF1375">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996B6D" w:rsidRPr="0062239B" w14:paraId="2C1DE354" w14:textId="14309725">
            <w:pPr>
              <w:spacing w:before="100" w:beforeAutospacing="1" w:after="100" w:afterAutospacing="1" w:line="288" w:lineRule="atLeast"/>
              <w:jc w:val="center"/>
            </w:pPr>
            <w:r w:rsidRPr="0062239B">
              <w:t>Labor Cost of Respondent Burden:  252</w:t>
            </w:r>
            <w:r w:rsidRPr="0062239B" w:rsidR="006F5349">
              <w:t>.245-70XX</w:t>
            </w:r>
            <w:r w:rsidRPr="0062239B">
              <w:t>(b)</w:t>
            </w:r>
            <w:r w:rsidRPr="0062239B" w:rsidR="006F5349">
              <w:t>(1)</w:t>
            </w:r>
          </w:p>
        </w:tc>
      </w:tr>
      <w:tr w14:paraId="5BDAC67F" w14:textId="77777777" w:rsidTr="00AF1375">
        <w:tblPrEx>
          <w:tblW w:w="9270" w:type="dxa"/>
          <w:tblInd w:w="108" w:type="dxa"/>
          <w:tblLook w:val="04A0"/>
        </w:tblPrEx>
        <w:trPr>
          <w:trHeight w:val="431"/>
        </w:trPr>
        <w:tc>
          <w:tcPr>
            <w:tcW w:w="7020" w:type="dxa"/>
            <w:shd w:val="clear" w:color="auto" w:fill="auto"/>
            <w:vAlign w:val="center"/>
          </w:tcPr>
          <w:p w:rsidR="00996B6D" w:rsidRPr="0062239B" w:rsidP="00996B6D" w14:paraId="48433F8B" w14:textId="77777777">
            <w:pPr>
              <w:tabs>
                <w:tab w:val="left" w:pos="360"/>
              </w:tabs>
              <w:rPr>
                <w:color w:val="000000"/>
              </w:rPr>
            </w:pPr>
            <w:r w:rsidRPr="0062239B">
              <w:rPr>
                <w:color w:val="000000"/>
              </w:rPr>
              <w:t>Number of total annual responses</w:t>
            </w:r>
          </w:p>
        </w:tc>
        <w:tc>
          <w:tcPr>
            <w:tcW w:w="2250" w:type="dxa"/>
            <w:shd w:val="clear" w:color="auto" w:fill="auto"/>
            <w:vAlign w:val="center"/>
          </w:tcPr>
          <w:p w:rsidR="00996B6D" w:rsidRPr="0062239B" w:rsidP="00996B6D" w14:paraId="56E9A138" w14:textId="1843A027">
            <w:pPr>
              <w:contextualSpacing/>
              <w:jc w:val="right"/>
            </w:pPr>
            <w:r w:rsidRPr="0062239B">
              <w:t>450,441</w:t>
            </w:r>
          </w:p>
        </w:tc>
      </w:tr>
      <w:tr w14:paraId="716FEA22" w14:textId="77777777" w:rsidTr="00AF1375">
        <w:tblPrEx>
          <w:tblW w:w="9270" w:type="dxa"/>
          <w:tblInd w:w="108" w:type="dxa"/>
          <w:tblLook w:val="04A0"/>
        </w:tblPrEx>
        <w:trPr>
          <w:trHeight w:val="440"/>
        </w:trPr>
        <w:tc>
          <w:tcPr>
            <w:tcW w:w="7020" w:type="dxa"/>
            <w:shd w:val="clear" w:color="auto" w:fill="auto"/>
            <w:vAlign w:val="center"/>
          </w:tcPr>
          <w:p w:rsidR="00996B6D" w:rsidRPr="0062239B" w:rsidP="00996B6D" w14:paraId="72FDD837" w14:textId="77777777">
            <w:pPr>
              <w:tabs>
                <w:tab w:val="left" w:pos="360"/>
              </w:tabs>
              <w:rPr>
                <w:color w:val="000000"/>
              </w:rPr>
            </w:pPr>
            <w:r w:rsidRPr="0062239B">
              <w:rPr>
                <w:color w:val="000000"/>
              </w:rPr>
              <w:t>Hours per response</w:t>
            </w:r>
          </w:p>
        </w:tc>
        <w:tc>
          <w:tcPr>
            <w:tcW w:w="2250" w:type="dxa"/>
            <w:shd w:val="clear" w:color="auto" w:fill="auto"/>
            <w:vAlign w:val="center"/>
          </w:tcPr>
          <w:p w:rsidR="00996B6D" w:rsidRPr="0062239B" w:rsidP="00996B6D" w14:paraId="0F5CAD45" w14:textId="195D52C6">
            <w:pPr>
              <w:contextualSpacing/>
              <w:jc w:val="right"/>
            </w:pPr>
            <w:r>
              <w:t>0</w:t>
            </w:r>
            <w:r w:rsidRPr="0062239B" w:rsidR="00ED2FE9">
              <w:t>.1</w:t>
            </w:r>
          </w:p>
        </w:tc>
      </w:tr>
      <w:tr w14:paraId="28F396FA" w14:textId="77777777" w:rsidTr="00AF1375">
        <w:tblPrEx>
          <w:tblW w:w="9270" w:type="dxa"/>
          <w:tblInd w:w="108" w:type="dxa"/>
          <w:tblLook w:val="04A0"/>
        </w:tblPrEx>
        <w:trPr>
          <w:trHeight w:val="431"/>
        </w:trPr>
        <w:tc>
          <w:tcPr>
            <w:tcW w:w="7020" w:type="dxa"/>
            <w:shd w:val="clear" w:color="auto" w:fill="auto"/>
            <w:vAlign w:val="center"/>
          </w:tcPr>
          <w:p w:rsidR="00996B6D" w:rsidRPr="0062239B" w:rsidP="00996B6D" w14:paraId="6D7611C9" w14:textId="77777777">
            <w:pPr>
              <w:tabs>
                <w:tab w:val="left" w:pos="360"/>
              </w:tabs>
              <w:rPr>
                <w:color w:val="000000"/>
              </w:rPr>
            </w:pPr>
            <w:r w:rsidRPr="0062239B">
              <w:rPr>
                <w:color w:val="000000"/>
              </w:rPr>
              <w:t>Cost per hour (hourly wage)</w:t>
            </w:r>
          </w:p>
        </w:tc>
        <w:tc>
          <w:tcPr>
            <w:tcW w:w="2250" w:type="dxa"/>
            <w:shd w:val="clear" w:color="auto" w:fill="auto"/>
            <w:vAlign w:val="center"/>
          </w:tcPr>
          <w:p w:rsidR="00996B6D" w:rsidRPr="0062239B" w:rsidP="00996B6D" w14:paraId="65953A89" w14:textId="4BB4DCBE">
            <w:pPr>
              <w:contextualSpacing/>
              <w:jc w:val="right"/>
            </w:pPr>
            <w:r w:rsidRPr="0062239B">
              <w:t>$</w:t>
            </w:r>
            <w:r w:rsidR="00B36E72">
              <w:t>51.13</w:t>
            </w:r>
          </w:p>
        </w:tc>
      </w:tr>
      <w:tr w14:paraId="03883D5B" w14:textId="77777777" w:rsidTr="00AF1375">
        <w:tblPrEx>
          <w:tblW w:w="9270" w:type="dxa"/>
          <w:tblInd w:w="108" w:type="dxa"/>
          <w:tblLook w:val="04A0"/>
        </w:tblPrEx>
        <w:trPr>
          <w:trHeight w:val="431"/>
        </w:trPr>
        <w:tc>
          <w:tcPr>
            <w:tcW w:w="7020" w:type="dxa"/>
            <w:shd w:val="clear" w:color="auto" w:fill="auto"/>
            <w:vAlign w:val="center"/>
          </w:tcPr>
          <w:p w:rsidR="00996B6D" w:rsidRPr="0062239B" w:rsidP="00996B6D" w14:paraId="23F3BC4E" w14:textId="5A1B58E5">
            <w:pPr>
              <w:tabs>
                <w:tab w:val="left" w:pos="360"/>
              </w:tabs>
              <w:rPr>
                <w:color w:val="000000"/>
              </w:rPr>
            </w:pPr>
            <w:r w:rsidRPr="0062239B">
              <w:rPr>
                <w:color w:val="000000"/>
              </w:rPr>
              <w:t>Labor burden per response</w:t>
            </w:r>
            <w:r w:rsidRPr="0062239B" w:rsidR="0030611E">
              <w:rPr>
                <w:color w:val="000000"/>
              </w:rPr>
              <w:t xml:space="preserve"> (Hours per response * hourly wage)</w:t>
            </w:r>
          </w:p>
        </w:tc>
        <w:tc>
          <w:tcPr>
            <w:tcW w:w="2250" w:type="dxa"/>
            <w:shd w:val="clear" w:color="auto" w:fill="auto"/>
            <w:vAlign w:val="center"/>
          </w:tcPr>
          <w:p w:rsidR="00996B6D" w:rsidRPr="0062239B" w:rsidP="00996B6D" w14:paraId="588BBAC0" w14:textId="3395BAE6">
            <w:pPr>
              <w:contextualSpacing/>
              <w:jc w:val="right"/>
            </w:pPr>
            <w:r w:rsidRPr="0062239B">
              <w:t>$</w:t>
            </w:r>
            <w:r w:rsidR="00B36E72">
              <w:t>5.11</w:t>
            </w:r>
          </w:p>
        </w:tc>
      </w:tr>
      <w:tr w14:paraId="47D65B62" w14:textId="77777777" w:rsidTr="00AF1375">
        <w:tblPrEx>
          <w:tblW w:w="9270" w:type="dxa"/>
          <w:tblInd w:w="108" w:type="dxa"/>
          <w:tblLook w:val="04A0"/>
        </w:tblPrEx>
        <w:trPr>
          <w:trHeight w:val="431"/>
        </w:trPr>
        <w:tc>
          <w:tcPr>
            <w:tcW w:w="7020" w:type="dxa"/>
            <w:shd w:val="clear" w:color="auto" w:fill="auto"/>
            <w:vAlign w:val="center"/>
          </w:tcPr>
          <w:p w:rsidR="00996B6D" w:rsidRPr="0062239B" w:rsidP="00996B6D" w14:paraId="1CA68B3A" w14:textId="62DDC92F">
            <w:pPr>
              <w:tabs>
                <w:tab w:val="left" w:pos="360"/>
              </w:tabs>
              <w:rPr>
                <w:color w:val="000000"/>
              </w:rPr>
            </w:pPr>
            <w:r w:rsidRPr="0062239B">
              <w:rPr>
                <w:color w:val="000000"/>
              </w:rPr>
              <w:t>Annual Labor Burden</w:t>
            </w:r>
            <w:r w:rsidRPr="0062239B" w:rsidR="0030611E">
              <w:rPr>
                <w:color w:val="000000"/>
              </w:rPr>
              <w:t xml:space="preserve"> (Total annual responses * hours per response * hourly wage)</w:t>
            </w:r>
          </w:p>
        </w:tc>
        <w:tc>
          <w:tcPr>
            <w:tcW w:w="2250" w:type="dxa"/>
            <w:shd w:val="clear" w:color="auto" w:fill="auto"/>
            <w:vAlign w:val="center"/>
          </w:tcPr>
          <w:p w:rsidR="00996B6D" w:rsidRPr="0062239B" w:rsidP="00996B6D" w14:paraId="3C37E844" w14:textId="21A85915">
            <w:pPr>
              <w:contextualSpacing/>
              <w:jc w:val="right"/>
            </w:pPr>
            <w:r w:rsidRPr="0062239B">
              <w:t>$</w:t>
            </w:r>
            <w:r w:rsidR="00B36E72">
              <w:t>2,303,104.83</w:t>
            </w:r>
          </w:p>
        </w:tc>
      </w:tr>
    </w:tbl>
    <w:p w:rsidR="00996B6D" w:rsidRPr="0062239B" w:rsidP="00996B6D" w14:paraId="057CA0E9" w14:textId="77777777">
      <w:pPr>
        <w:tabs>
          <w:tab w:val="left" w:pos="360"/>
          <w:tab w:val="left" w:pos="720"/>
          <w:tab w:val="left" w:pos="1080"/>
          <w:tab w:val="left" w:pos="1440"/>
        </w:tabs>
      </w:pPr>
    </w:p>
    <w:p w:rsidR="00996B6D" w:rsidRPr="0062239B" w:rsidP="00C03F81" w14:paraId="2879C3CA" w14:textId="134C5B47">
      <w:pPr>
        <w:pStyle w:val="NormalWeb"/>
        <w:tabs>
          <w:tab w:val="left" w:pos="360"/>
          <w:tab w:val="left" w:pos="720"/>
          <w:tab w:val="left" w:pos="1080"/>
          <w:tab w:val="left" w:pos="1440"/>
        </w:tabs>
        <w:spacing w:before="0" w:beforeAutospacing="0"/>
      </w:pPr>
      <w:r w:rsidRPr="0062239B">
        <w:tab/>
        <w:t xml:space="preserve">b.  </w:t>
      </w:r>
      <w:r w:rsidRPr="00C03F81">
        <w:rPr>
          <w:u w:val="single"/>
        </w:rPr>
        <w:t>DFARS 252.245-70XX(k)(2)</w:t>
      </w:r>
      <w:r w:rsidRPr="0062239B">
        <w:t>.  The following is a summary of the estimated annual burden for contractors to secure from scrap buyers a DD Form 1639, Scrap Warranty.</w:t>
      </w:r>
    </w:p>
    <w:p w:rsidR="00921D56" w:rsidRPr="0062239B" w:rsidP="00921D56" w14:paraId="7E1DB936" w14:textId="71612A28">
      <w:pPr>
        <w:pStyle w:val="NormalWeb"/>
        <w:tabs>
          <w:tab w:val="left" w:pos="360"/>
          <w:tab w:val="left" w:pos="720"/>
          <w:tab w:val="left" w:pos="1080"/>
          <w:tab w:val="left" w:pos="1440"/>
        </w:tabs>
        <w:rPr>
          <w:u w:val="single"/>
        </w:rPr>
      </w:pPr>
      <w:r w:rsidRPr="0062239B">
        <w:tab/>
      </w:r>
      <w:r w:rsidRPr="0062239B">
        <w:tab/>
        <w:t>1</w:t>
      </w:r>
      <w:r w:rsidRPr="00C04301">
        <w:t xml:space="preserve">.  </w:t>
      </w:r>
      <w:r w:rsidRPr="0062239B">
        <w:rPr>
          <w:u w:val="single"/>
        </w:rPr>
        <w:t>Estimation of Respondent Burden</w:t>
      </w:r>
    </w:p>
    <w:p w:rsidR="00921D56" w:rsidRPr="0062239B" w:rsidP="00C03F81" w14:paraId="555758F5" w14:textId="577A08E1">
      <w:pPr>
        <w:tabs>
          <w:tab w:val="left" w:pos="360"/>
        </w:tabs>
      </w:pPr>
      <w:r>
        <w:tab/>
      </w:r>
      <w:r w:rsidRPr="0062239B">
        <w:t>The estimates</w:t>
      </w:r>
      <w:r w:rsidRPr="0062239B" w:rsidR="00AF1375">
        <w:t xml:space="preserve"> for the scrap warranty</w:t>
      </w:r>
      <w:r w:rsidRPr="0062239B">
        <w:t xml:space="preserve"> were developed using definitive information on reporting </w:t>
      </w:r>
      <w:r w:rsidRPr="0062239B" w:rsidR="00AF1375">
        <w:t>by contractors for FY</w:t>
      </w:r>
      <w:r w:rsidRPr="0062239B">
        <w:t xml:space="preserve"> 2019 through FY 2021.  </w:t>
      </w:r>
      <w:r w:rsidRPr="0062239B" w:rsidR="00AF1375">
        <w:t xml:space="preserve">The requirement for DD Form 1639 is unchanged as a result of the </w:t>
      </w:r>
      <w:r w:rsidR="00511931">
        <w:t xml:space="preserve">proposed </w:t>
      </w:r>
      <w:r w:rsidRPr="0062239B" w:rsidR="00AF1375">
        <w:t>rule; therefore, the number of hours per response remains 0.25 hour based upon input from Defense Contract Management Agency (DCMA) subject matter experts.  The number of responses is updated to 3,364 based upon DCMA estimates for FY 2021 submittals.</w:t>
      </w:r>
      <w:r w:rsidR="00C443F0">
        <w:t xml:space="preserve"> </w:t>
      </w:r>
      <w:r w:rsidR="00C825A3">
        <w:t xml:space="preserve"> The respondents are the same as and not additive to those calculated in </w:t>
      </w:r>
      <w:r w:rsidR="00C443F0">
        <w:t>12.</w:t>
      </w:r>
      <w:r w:rsidR="00C825A3">
        <w:t>a. above.</w:t>
      </w:r>
    </w:p>
    <w:p w:rsidR="00AF1375" w:rsidRPr="0062239B" w:rsidP="00670189" w14:paraId="7685FF35" w14:textId="77777777">
      <w:pPr>
        <w:ind w:firstLine="72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E56C9E9" w14:textId="77777777" w:rsidTr="00AF1375">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921D56" w:rsidRPr="0062239B" w:rsidP="00AF1375" w14:paraId="12FC9117" w14:textId="78F8C153">
            <w:pPr>
              <w:jc w:val="center"/>
            </w:pPr>
            <w:r w:rsidRPr="0062239B">
              <w:t>Estimation of Respondent Burden: DFARS 252.245-70XX(k)(2)</w:t>
            </w:r>
          </w:p>
        </w:tc>
      </w:tr>
      <w:tr w14:paraId="5BAE5980" w14:textId="77777777" w:rsidTr="00AF1375">
        <w:tblPrEx>
          <w:tblW w:w="9270" w:type="dxa"/>
          <w:tblInd w:w="108" w:type="dxa"/>
          <w:tblLook w:val="04A0"/>
        </w:tblPrEx>
        <w:trPr>
          <w:trHeight w:val="386"/>
        </w:trPr>
        <w:tc>
          <w:tcPr>
            <w:tcW w:w="7020" w:type="dxa"/>
            <w:shd w:val="clear" w:color="auto" w:fill="auto"/>
            <w:vAlign w:val="center"/>
          </w:tcPr>
          <w:p w:rsidR="00921D56" w:rsidRPr="0062239B" w:rsidP="00AF1375" w14:paraId="628CF670" w14:textId="77777777">
            <w:pPr>
              <w:tabs>
                <w:tab w:val="left" w:pos="360"/>
              </w:tabs>
              <w:rPr>
                <w:color w:val="000000"/>
              </w:rPr>
            </w:pPr>
            <w:r w:rsidRPr="0062239B">
              <w:rPr>
                <w:color w:val="000000"/>
              </w:rPr>
              <w:t>Number of respondents</w:t>
            </w:r>
          </w:p>
        </w:tc>
        <w:tc>
          <w:tcPr>
            <w:tcW w:w="2250" w:type="dxa"/>
            <w:shd w:val="clear" w:color="auto" w:fill="auto"/>
            <w:vAlign w:val="center"/>
          </w:tcPr>
          <w:p w:rsidR="00921D56" w:rsidRPr="0062239B" w:rsidP="00AF1375" w14:paraId="54D71E32" w14:textId="2FEF3698">
            <w:pPr>
              <w:jc w:val="right"/>
            </w:pPr>
            <w:r w:rsidRPr="0062239B">
              <w:t>1,030</w:t>
            </w:r>
          </w:p>
        </w:tc>
      </w:tr>
      <w:tr w14:paraId="223F3409" w14:textId="77777777" w:rsidTr="00AF1375">
        <w:tblPrEx>
          <w:tblW w:w="9270" w:type="dxa"/>
          <w:tblInd w:w="108" w:type="dxa"/>
          <w:tblLook w:val="04A0"/>
        </w:tblPrEx>
        <w:trPr>
          <w:trHeight w:val="422"/>
        </w:trPr>
        <w:tc>
          <w:tcPr>
            <w:tcW w:w="7020" w:type="dxa"/>
            <w:shd w:val="clear" w:color="auto" w:fill="auto"/>
            <w:vAlign w:val="center"/>
          </w:tcPr>
          <w:p w:rsidR="00921D56" w:rsidRPr="0062239B" w:rsidP="00AF1375" w14:paraId="4AAC6E92" w14:textId="77777777">
            <w:pPr>
              <w:tabs>
                <w:tab w:val="left" w:pos="360"/>
              </w:tabs>
              <w:rPr>
                <w:color w:val="000000"/>
              </w:rPr>
            </w:pPr>
            <w:r w:rsidRPr="0062239B">
              <w:rPr>
                <w:color w:val="000000"/>
              </w:rPr>
              <w:t>Number of responses per respondent</w:t>
            </w:r>
          </w:p>
        </w:tc>
        <w:tc>
          <w:tcPr>
            <w:tcW w:w="2250" w:type="dxa"/>
            <w:shd w:val="clear" w:color="auto" w:fill="auto"/>
            <w:vAlign w:val="center"/>
          </w:tcPr>
          <w:p w:rsidR="00921D56" w:rsidRPr="0062239B" w:rsidP="00AF1375" w14:paraId="541AC688" w14:textId="7F5EEC11">
            <w:pPr>
              <w:contextualSpacing/>
              <w:jc w:val="right"/>
            </w:pPr>
            <w:r w:rsidRPr="0062239B">
              <w:t>3.</w:t>
            </w:r>
            <w:r w:rsidR="00063279">
              <w:t>27</w:t>
            </w:r>
          </w:p>
        </w:tc>
      </w:tr>
      <w:tr w14:paraId="277C5F1B" w14:textId="77777777" w:rsidTr="00AF1375">
        <w:tblPrEx>
          <w:tblW w:w="9270" w:type="dxa"/>
          <w:tblInd w:w="108" w:type="dxa"/>
          <w:tblLook w:val="04A0"/>
        </w:tblPrEx>
        <w:trPr>
          <w:trHeight w:val="431"/>
        </w:trPr>
        <w:tc>
          <w:tcPr>
            <w:tcW w:w="7020" w:type="dxa"/>
            <w:shd w:val="clear" w:color="auto" w:fill="auto"/>
            <w:vAlign w:val="center"/>
          </w:tcPr>
          <w:p w:rsidR="00921D56" w:rsidRPr="0062239B" w:rsidP="00AF1375" w14:paraId="6DBC14EF" w14:textId="77777777">
            <w:pPr>
              <w:tabs>
                <w:tab w:val="left" w:pos="360"/>
              </w:tabs>
              <w:rPr>
                <w:color w:val="000000"/>
              </w:rPr>
            </w:pPr>
            <w:r w:rsidRPr="0062239B">
              <w:rPr>
                <w:color w:val="000000"/>
              </w:rPr>
              <w:t>Number of total annual responses</w:t>
            </w:r>
          </w:p>
        </w:tc>
        <w:tc>
          <w:tcPr>
            <w:tcW w:w="2250" w:type="dxa"/>
            <w:shd w:val="clear" w:color="auto" w:fill="auto"/>
            <w:vAlign w:val="center"/>
          </w:tcPr>
          <w:p w:rsidR="00921D56" w:rsidRPr="0062239B" w:rsidP="00AF1375" w14:paraId="637C0298" w14:textId="0D2B7283">
            <w:pPr>
              <w:contextualSpacing/>
              <w:jc w:val="right"/>
            </w:pPr>
            <w:r w:rsidRPr="0062239B">
              <w:t>3,364</w:t>
            </w:r>
          </w:p>
        </w:tc>
      </w:tr>
      <w:tr w14:paraId="3634A5D8" w14:textId="77777777" w:rsidTr="00AF1375">
        <w:tblPrEx>
          <w:tblW w:w="9270" w:type="dxa"/>
          <w:tblInd w:w="108" w:type="dxa"/>
          <w:tblLook w:val="04A0"/>
        </w:tblPrEx>
        <w:trPr>
          <w:trHeight w:val="440"/>
        </w:trPr>
        <w:tc>
          <w:tcPr>
            <w:tcW w:w="7020" w:type="dxa"/>
            <w:shd w:val="clear" w:color="auto" w:fill="auto"/>
            <w:vAlign w:val="center"/>
          </w:tcPr>
          <w:p w:rsidR="00921D56" w:rsidRPr="0062239B" w:rsidP="00AF1375" w14:paraId="69595923" w14:textId="77777777">
            <w:pPr>
              <w:tabs>
                <w:tab w:val="left" w:pos="360"/>
              </w:tabs>
              <w:rPr>
                <w:color w:val="000000"/>
              </w:rPr>
            </w:pPr>
            <w:r w:rsidRPr="0062239B">
              <w:rPr>
                <w:color w:val="000000"/>
              </w:rPr>
              <w:t>Hours per response</w:t>
            </w:r>
          </w:p>
        </w:tc>
        <w:tc>
          <w:tcPr>
            <w:tcW w:w="2250" w:type="dxa"/>
            <w:shd w:val="clear" w:color="auto" w:fill="auto"/>
            <w:vAlign w:val="center"/>
          </w:tcPr>
          <w:p w:rsidR="00921D56" w:rsidRPr="0062239B" w:rsidP="00AF1375" w14:paraId="23BD74C0" w14:textId="125B403C">
            <w:pPr>
              <w:contextualSpacing/>
              <w:jc w:val="right"/>
            </w:pPr>
            <w:r>
              <w:t>0</w:t>
            </w:r>
            <w:r w:rsidRPr="0062239B">
              <w:t>.25</w:t>
            </w:r>
          </w:p>
        </w:tc>
      </w:tr>
      <w:tr w14:paraId="4A1FA50D" w14:textId="77777777" w:rsidTr="00AF1375">
        <w:tblPrEx>
          <w:tblW w:w="9270" w:type="dxa"/>
          <w:tblInd w:w="108" w:type="dxa"/>
          <w:tblLook w:val="04A0"/>
        </w:tblPrEx>
        <w:trPr>
          <w:trHeight w:val="449"/>
        </w:trPr>
        <w:tc>
          <w:tcPr>
            <w:tcW w:w="7020" w:type="dxa"/>
            <w:shd w:val="clear" w:color="auto" w:fill="auto"/>
            <w:vAlign w:val="center"/>
          </w:tcPr>
          <w:p w:rsidR="00921D56" w:rsidRPr="0062239B" w:rsidP="00AF1375" w14:paraId="1CCB1CDF" w14:textId="5884B287">
            <w:pPr>
              <w:tabs>
                <w:tab w:val="left" w:pos="360"/>
              </w:tabs>
              <w:rPr>
                <w:color w:val="000000"/>
              </w:rPr>
            </w:pPr>
            <w:r w:rsidRPr="0062239B">
              <w:rPr>
                <w:color w:val="000000"/>
              </w:rPr>
              <w:t xml:space="preserve">Annual </w:t>
            </w:r>
            <w:r w:rsidR="00C443F0">
              <w:rPr>
                <w:color w:val="000000"/>
              </w:rPr>
              <w:t>r</w:t>
            </w:r>
            <w:r w:rsidRPr="0062239B">
              <w:rPr>
                <w:color w:val="000000"/>
              </w:rPr>
              <w:t>espondent burden hours (Total annual responses * hours per response)</w:t>
            </w:r>
          </w:p>
        </w:tc>
        <w:tc>
          <w:tcPr>
            <w:tcW w:w="2250" w:type="dxa"/>
            <w:shd w:val="clear" w:color="auto" w:fill="auto"/>
            <w:vAlign w:val="center"/>
          </w:tcPr>
          <w:p w:rsidR="00921D56" w:rsidRPr="0062239B" w:rsidP="00AF1375" w14:paraId="371F62D7" w14:textId="7B8698AE">
            <w:pPr>
              <w:contextualSpacing/>
              <w:jc w:val="right"/>
            </w:pPr>
            <w:r w:rsidRPr="0062239B">
              <w:t>841</w:t>
            </w:r>
          </w:p>
        </w:tc>
      </w:tr>
    </w:tbl>
    <w:p w:rsidR="00921D56" w:rsidRPr="0062239B" w:rsidP="00921D56" w14:paraId="3B0BC07C" w14:textId="77777777">
      <w:pPr>
        <w:tabs>
          <w:tab w:val="left" w:pos="360"/>
          <w:tab w:val="left" w:pos="720"/>
          <w:tab w:val="left" w:pos="1080"/>
          <w:tab w:val="left" w:pos="1440"/>
        </w:tabs>
      </w:pPr>
    </w:p>
    <w:p w:rsidR="00921D56" w:rsidRPr="0062239B" w:rsidP="00921D56" w14:paraId="4CE429F1" w14:textId="23B1FA5A">
      <w:pPr>
        <w:tabs>
          <w:tab w:val="left" w:pos="360"/>
          <w:tab w:val="left" w:pos="720"/>
          <w:tab w:val="left" w:pos="1080"/>
          <w:tab w:val="left" w:pos="1440"/>
        </w:tabs>
      </w:pPr>
      <w:r w:rsidRPr="0062239B">
        <w:tab/>
      </w:r>
      <w:r w:rsidRPr="0062239B">
        <w:tab/>
        <w:t xml:space="preserve">2.  </w:t>
      </w:r>
      <w:r w:rsidRPr="0062239B">
        <w:rPr>
          <w:u w:val="single"/>
        </w:rPr>
        <w:t>Labor Cost of Respondent Burden</w:t>
      </w:r>
    </w:p>
    <w:p w:rsidR="00921D56" w:rsidRPr="0062239B" w:rsidP="00921D56" w14:paraId="6829D4AC" w14:textId="77777777">
      <w:pPr>
        <w:tabs>
          <w:tab w:val="left" w:pos="360"/>
          <w:tab w:val="left" w:pos="720"/>
          <w:tab w:val="left" w:pos="1080"/>
          <w:tab w:val="left" w:pos="1440"/>
        </w:tabs>
      </w:pPr>
    </w:p>
    <w:p w:rsidR="00921D56" w:rsidRPr="0062239B" w:rsidP="00921D56" w14:paraId="27D0A753" w14:textId="09E6AE3E">
      <w:pPr>
        <w:tabs>
          <w:tab w:val="left" w:pos="360"/>
          <w:tab w:val="left" w:pos="720"/>
          <w:tab w:val="left" w:pos="1080"/>
          <w:tab w:val="left" w:pos="1440"/>
        </w:tabs>
        <w:rPr>
          <w:rFonts w:eastAsia="+mn-ea"/>
        </w:rPr>
      </w:pPr>
      <w:r w:rsidRPr="0062239B">
        <w:tab/>
        <w:t xml:space="preserve">The fully burdened rate </w:t>
      </w:r>
      <w:r w:rsidRPr="0062239B">
        <w:rPr>
          <w:rFonts w:eastAsia="+mn-ea"/>
        </w:rPr>
        <w:t>per hour is $</w:t>
      </w:r>
      <w:r w:rsidR="00C443F0">
        <w:rPr>
          <w:rFonts w:eastAsia="+mn-ea"/>
        </w:rPr>
        <w:t>51.13</w:t>
      </w:r>
      <w:r w:rsidRPr="0062239B">
        <w:rPr>
          <w:rFonts w:eastAsia="+mn-ea"/>
        </w:rPr>
        <w:t>, based on the OPM GS-11, step 5, base hourly rate for 202</w:t>
      </w:r>
      <w:r w:rsidR="00C443F0">
        <w:rPr>
          <w:rFonts w:eastAsia="+mn-ea"/>
        </w:rPr>
        <w:t>3</w:t>
      </w:r>
      <w:r w:rsidRPr="0062239B">
        <w:rPr>
          <w:rFonts w:eastAsia="+mn-ea"/>
        </w:rPr>
        <w:t xml:space="preserve"> ($</w:t>
      </w:r>
      <w:r w:rsidR="00C443F0">
        <w:rPr>
          <w:rFonts w:eastAsia="+mn-ea"/>
        </w:rPr>
        <w:t>37.53</w:t>
      </w:r>
      <w:r w:rsidRPr="0062239B">
        <w:rPr>
          <w:rFonts w:eastAsia="+mn-ea"/>
        </w:rPr>
        <w:t>) plus the 36.25% civilian personnel full fringe benefit rate from OMB Memo M-08-13 ($</w:t>
      </w:r>
      <w:r w:rsidR="00C443F0">
        <w:rPr>
          <w:rFonts w:eastAsia="+mn-ea"/>
        </w:rPr>
        <w:t>51.13</w:t>
      </w:r>
      <w:r w:rsidRPr="0062239B">
        <w:rPr>
          <w:rFonts w:eastAsia="+mn-ea"/>
        </w:rPr>
        <w:t>).  The OPM rate used includes locality pay area for the rest of the U.S.</w:t>
      </w:r>
    </w:p>
    <w:p w:rsidR="00921D56" w:rsidRPr="0062239B" w:rsidP="00921D56" w14:paraId="0AAFD0A8" w14:textId="77777777">
      <w:pPr>
        <w:tabs>
          <w:tab w:val="left" w:pos="360"/>
          <w:tab w:val="left" w:pos="720"/>
          <w:tab w:val="left" w:pos="1080"/>
          <w:tab w:val="left" w:pos="1440"/>
        </w:tabs>
        <w:rPr>
          <w:rFonts w:eastAsia="+mn-ea"/>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5F6D154" w14:textId="77777777" w:rsidTr="00AF1375">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921D56" w:rsidRPr="0062239B" w14:paraId="15E464AC" w14:textId="39A44C8C">
            <w:pPr>
              <w:spacing w:before="100" w:beforeAutospacing="1" w:after="100" w:afterAutospacing="1" w:line="288" w:lineRule="atLeast"/>
              <w:jc w:val="center"/>
            </w:pPr>
            <w:r w:rsidRPr="0062239B">
              <w:t>Labor Cost of Respondent Burden:  252.</w:t>
            </w:r>
            <w:r w:rsidRPr="0062239B" w:rsidR="006F5349">
              <w:t>245-70XX(k)(2)</w:t>
            </w:r>
          </w:p>
        </w:tc>
      </w:tr>
      <w:tr w14:paraId="53166A66" w14:textId="77777777" w:rsidTr="00AF1375">
        <w:tblPrEx>
          <w:tblW w:w="9270" w:type="dxa"/>
          <w:tblInd w:w="108" w:type="dxa"/>
          <w:tblLook w:val="04A0"/>
        </w:tblPrEx>
        <w:trPr>
          <w:trHeight w:val="431"/>
        </w:trPr>
        <w:tc>
          <w:tcPr>
            <w:tcW w:w="7020" w:type="dxa"/>
            <w:shd w:val="clear" w:color="auto" w:fill="auto"/>
            <w:vAlign w:val="center"/>
          </w:tcPr>
          <w:p w:rsidR="00921D56" w:rsidRPr="0062239B" w:rsidP="00AF1375" w14:paraId="18C98239" w14:textId="77777777">
            <w:pPr>
              <w:tabs>
                <w:tab w:val="left" w:pos="360"/>
              </w:tabs>
              <w:rPr>
                <w:color w:val="000000"/>
              </w:rPr>
            </w:pPr>
            <w:r w:rsidRPr="0062239B">
              <w:rPr>
                <w:color w:val="000000"/>
              </w:rPr>
              <w:t>Number of total annual responses</w:t>
            </w:r>
          </w:p>
        </w:tc>
        <w:tc>
          <w:tcPr>
            <w:tcW w:w="2250" w:type="dxa"/>
            <w:shd w:val="clear" w:color="auto" w:fill="auto"/>
            <w:vAlign w:val="center"/>
          </w:tcPr>
          <w:p w:rsidR="00921D56" w:rsidRPr="0062239B" w:rsidP="00AF1375" w14:paraId="05957E2E" w14:textId="1E135269">
            <w:pPr>
              <w:contextualSpacing/>
              <w:jc w:val="right"/>
            </w:pPr>
            <w:r w:rsidRPr="0062239B">
              <w:t>3,364</w:t>
            </w:r>
          </w:p>
        </w:tc>
      </w:tr>
      <w:tr w14:paraId="6A59A396" w14:textId="77777777" w:rsidTr="00AF1375">
        <w:tblPrEx>
          <w:tblW w:w="9270" w:type="dxa"/>
          <w:tblInd w:w="108" w:type="dxa"/>
          <w:tblLook w:val="04A0"/>
        </w:tblPrEx>
        <w:trPr>
          <w:trHeight w:val="440"/>
        </w:trPr>
        <w:tc>
          <w:tcPr>
            <w:tcW w:w="7020" w:type="dxa"/>
            <w:shd w:val="clear" w:color="auto" w:fill="auto"/>
            <w:vAlign w:val="center"/>
          </w:tcPr>
          <w:p w:rsidR="00921D56" w:rsidRPr="0062239B" w:rsidP="00AF1375" w14:paraId="1DFCB408" w14:textId="77777777">
            <w:pPr>
              <w:tabs>
                <w:tab w:val="left" w:pos="360"/>
              </w:tabs>
              <w:rPr>
                <w:color w:val="000000"/>
              </w:rPr>
            </w:pPr>
            <w:r w:rsidRPr="0062239B">
              <w:rPr>
                <w:color w:val="000000"/>
              </w:rPr>
              <w:t>Hours per response</w:t>
            </w:r>
          </w:p>
        </w:tc>
        <w:tc>
          <w:tcPr>
            <w:tcW w:w="2250" w:type="dxa"/>
            <w:shd w:val="clear" w:color="auto" w:fill="auto"/>
            <w:vAlign w:val="center"/>
          </w:tcPr>
          <w:p w:rsidR="00921D56" w:rsidRPr="0062239B" w:rsidP="00AF1375" w14:paraId="02935CBE" w14:textId="75FE26E0">
            <w:pPr>
              <w:contextualSpacing/>
              <w:jc w:val="right"/>
            </w:pPr>
            <w:r>
              <w:t>0</w:t>
            </w:r>
            <w:r w:rsidRPr="0062239B">
              <w:t>.25</w:t>
            </w:r>
          </w:p>
        </w:tc>
      </w:tr>
      <w:tr w14:paraId="06220C69" w14:textId="77777777" w:rsidTr="00AF1375">
        <w:tblPrEx>
          <w:tblW w:w="9270" w:type="dxa"/>
          <w:tblInd w:w="108" w:type="dxa"/>
          <w:tblLook w:val="04A0"/>
        </w:tblPrEx>
        <w:trPr>
          <w:trHeight w:val="431"/>
        </w:trPr>
        <w:tc>
          <w:tcPr>
            <w:tcW w:w="7020" w:type="dxa"/>
            <w:shd w:val="clear" w:color="auto" w:fill="auto"/>
            <w:vAlign w:val="center"/>
          </w:tcPr>
          <w:p w:rsidR="00921D56" w:rsidRPr="0062239B" w:rsidP="00AF1375" w14:paraId="0BE5A50A" w14:textId="77777777">
            <w:pPr>
              <w:tabs>
                <w:tab w:val="left" w:pos="360"/>
              </w:tabs>
              <w:rPr>
                <w:color w:val="000000"/>
              </w:rPr>
            </w:pPr>
            <w:r w:rsidRPr="0062239B">
              <w:rPr>
                <w:color w:val="000000"/>
              </w:rPr>
              <w:t>Cost per hour (hourly wage)</w:t>
            </w:r>
          </w:p>
        </w:tc>
        <w:tc>
          <w:tcPr>
            <w:tcW w:w="2250" w:type="dxa"/>
            <w:shd w:val="clear" w:color="auto" w:fill="auto"/>
            <w:vAlign w:val="center"/>
          </w:tcPr>
          <w:p w:rsidR="00921D56" w:rsidRPr="0062239B" w:rsidP="00AF1375" w14:paraId="03F91833" w14:textId="393DCB90">
            <w:pPr>
              <w:contextualSpacing/>
              <w:jc w:val="right"/>
            </w:pPr>
            <w:r w:rsidRPr="0062239B">
              <w:t>$</w:t>
            </w:r>
            <w:r w:rsidR="00B36E72">
              <w:t>51.13</w:t>
            </w:r>
          </w:p>
        </w:tc>
      </w:tr>
      <w:tr w14:paraId="2FDC49E3" w14:textId="77777777" w:rsidTr="00AF1375">
        <w:tblPrEx>
          <w:tblW w:w="9270" w:type="dxa"/>
          <w:tblInd w:w="108" w:type="dxa"/>
          <w:tblLook w:val="04A0"/>
        </w:tblPrEx>
        <w:trPr>
          <w:trHeight w:val="431"/>
        </w:trPr>
        <w:tc>
          <w:tcPr>
            <w:tcW w:w="7020" w:type="dxa"/>
            <w:shd w:val="clear" w:color="auto" w:fill="auto"/>
            <w:vAlign w:val="center"/>
          </w:tcPr>
          <w:p w:rsidR="00921D56" w:rsidRPr="0062239B" w:rsidP="00AF1375" w14:paraId="6342CE3E" w14:textId="77777777">
            <w:pPr>
              <w:tabs>
                <w:tab w:val="left" w:pos="360"/>
              </w:tabs>
              <w:rPr>
                <w:color w:val="000000"/>
              </w:rPr>
            </w:pPr>
            <w:r w:rsidRPr="0062239B">
              <w:rPr>
                <w:color w:val="000000"/>
              </w:rPr>
              <w:t>Labor burden per response (Hours per response * hourly wage)</w:t>
            </w:r>
          </w:p>
        </w:tc>
        <w:tc>
          <w:tcPr>
            <w:tcW w:w="2250" w:type="dxa"/>
            <w:shd w:val="clear" w:color="auto" w:fill="auto"/>
            <w:vAlign w:val="center"/>
          </w:tcPr>
          <w:p w:rsidR="00921D56" w:rsidRPr="0062239B" w:rsidP="00AF1375" w14:paraId="14EEFFE9" w14:textId="179E1544">
            <w:pPr>
              <w:contextualSpacing/>
              <w:jc w:val="right"/>
            </w:pPr>
            <w:r w:rsidRPr="0062239B">
              <w:t>$12.</w:t>
            </w:r>
            <w:r w:rsidR="00BF3AF0">
              <w:t>78</w:t>
            </w:r>
          </w:p>
        </w:tc>
      </w:tr>
      <w:tr w14:paraId="7AC860ED" w14:textId="77777777" w:rsidTr="00AF1375">
        <w:tblPrEx>
          <w:tblW w:w="9270" w:type="dxa"/>
          <w:tblInd w:w="108" w:type="dxa"/>
          <w:tblLook w:val="04A0"/>
        </w:tblPrEx>
        <w:trPr>
          <w:trHeight w:val="431"/>
        </w:trPr>
        <w:tc>
          <w:tcPr>
            <w:tcW w:w="7020" w:type="dxa"/>
            <w:shd w:val="clear" w:color="auto" w:fill="auto"/>
            <w:vAlign w:val="center"/>
          </w:tcPr>
          <w:p w:rsidR="00921D56" w:rsidRPr="0062239B" w:rsidP="00AF1375" w14:paraId="310B64CE" w14:textId="77777777">
            <w:pPr>
              <w:tabs>
                <w:tab w:val="left" w:pos="360"/>
              </w:tabs>
              <w:rPr>
                <w:color w:val="000000"/>
              </w:rPr>
            </w:pPr>
            <w:r w:rsidRPr="0062239B">
              <w:rPr>
                <w:color w:val="000000"/>
              </w:rPr>
              <w:t>Annual Labor Burden (Total annual responses * hours per response * hourly wage)</w:t>
            </w:r>
          </w:p>
        </w:tc>
        <w:tc>
          <w:tcPr>
            <w:tcW w:w="2250" w:type="dxa"/>
            <w:shd w:val="clear" w:color="auto" w:fill="auto"/>
            <w:vAlign w:val="center"/>
          </w:tcPr>
          <w:p w:rsidR="00921D56" w:rsidRPr="0062239B" w:rsidP="00AF1375" w14:paraId="1D26F66C" w14:textId="0C6D8E8F">
            <w:pPr>
              <w:contextualSpacing/>
              <w:jc w:val="right"/>
            </w:pPr>
            <w:r w:rsidRPr="0062239B">
              <w:t>$</w:t>
            </w:r>
            <w:r w:rsidR="00BF3AF0">
              <w:t>43</w:t>
            </w:r>
            <w:r w:rsidR="00FF67EA">
              <w:t>,</w:t>
            </w:r>
            <w:r w:rsidR="00BF3AF0">
              <w:t>000.33</w:t>
            </w:r>
          </w:p>
        </w:tc>
      </w:tr>
    </w:tbl>
    <w:p w:rsidR="00921D56" w:rsidRPr="0062239B" w:rsidP="00921D56" w14:paraId="743B602D" w14:textId="52F4DF7D">
      <w:pPr>
        <w:tabs>
          <w:tab w:val="left" w:pos="360"/>
          <w:tab w:val="left" w:pos="720"/>
          <w:tab w:val="left" w:pos="1080"/>
          <w:tab w:val="left" w:pos="1440"/>
        </w:tabs>
      </w:pPr>
    </w:p>
    <w:p w:rsidR="00AF1375" w:rsidRPr="0062239B" w:rsidP="00C03F81" w14:paraId="3DF4E032" w14:textId="20F7CD56">
      <w:pPr>
        <w:pStyle w:val="NormalWeb"/>
        <w:tabs>
          <w:tab w:val="left" w:pos="360"/>
          <w:tab w:val="left" w:pos="720"/>
          <w:tab w:val="left" w:pos="1080"/>
          <w:tab w:val="left" w:pos="1440"/>
        </w:tabs>
        <w:spacing w:before="0" w:beforeAutospacing="0"/>
      </w:pPr>
      <w:r w:rsidRPr="0062239B">
        <w:tab/>
        <w:t xml:space="preserve">c.  </w:t>
      </w:r>
      <w:r w:rsidRPr="00C03F81">
        <w:rPr>
          <w:u w:val="single"/>
        </w:rPr>
        <w:t>DFARS 252.245-70XX(l)</w:t>
      </w:r>
      <w:r w:rsidRPr="0062239B">
        <w:t xml:space="preserve">.  The following is a summary of the estimated annual burden for contractors to </w:t>
      </w:r>
      <w:r w:rsidRPr="0062239B" w:rsidR="000F4581">
        <w:t>conduct sales of contractor inventory (both useable property and scrap)</w:t>
      </w:r>
      <w:r w:rsidRPr="0062239B">
        <w:t>.</w:t>
      </w:r>
      <w:r w:rsidRPr="0062239B" w:rsidR="000F4581">
        <w:t xml:space="preserve">  While sales are addressed in FAR 252.245-1, the estimates for DoD sales are not included and reported under the FAR clause.</w:t>
      </w:r>
    </w:p>
    <w:p w:rsidR="00AF1375" w:rsidRPr="0062239B" w:rsidP="00AF1375" w14:paraId="40770B72" w14:textId="206023B8">
      <w:pPr>
        <w:pStyle w:val="NormalWeb"/>
        <w:tabs>
          <w:tab w:val="left" w:pos="360"/>
          <w:tab w:val="left" w:pos="720"/>
          <w:tab w:val="left" w:pos="1080"/>
          <w:tab w:val="left" w:pos="1440"/>
        </w:tabs>
        <w:rPr>
          <w:u w:val="single"/>
        </w:rPr>
      </w:pPr>
      <w:bookmarkStart w:id="13" w:name="_Hlk122099930"/>
      <w:r w:rsidRPr="0062239B">
        <w:tab/>
      </w:r>
      <w:r w:rsidRPr="0062239B">
        <w:tab/>
        <w:t>1</w:t>
      </w:r>
      <w:r w:rsidRPr="00C04301">
        <w:t xml:space="preserve">.  </w:t>
      </w:r>
      <w:r w:rsidRPr="0062239B">
        <w:rPr>
          <w:u w:val="single"/>
        </w:rPr>
        <w:t xml:space="preserve">Estimation of </w:t>
      </w:r>
      <w:r w:rsidR="008D52C3">
        <w:rPr>
          <w:u w:val="single"/>
        </w:rPr>
        <w:t>Respondent Burden</w:t>
      </w:r>
    </w:p>
    <w:p w:rsidR="00AF1375" w:rsidRPr="0062239B" w:rsidP="00C03F81" w14:paraId="31FED946" w14:textId="6B2778CB">
      <w:pPr>
        <w:ind w:firstLine="360"/>
      </w:pPr>
      <w:r w:rsidRPr="0062239B">
        <w:t xml:space="preserve">The estimates for </w:t>
      </w:r>
      <w:r w:rsidRPr="0062239B" w:rsidR="000F4581">
        <w:t>contractor sales</w:t>
      </w:r>
      <w:r w:rsidRPr="0062239B">
        <w:t xml:space="preserve"> </w:t>
      </w:r>
      <w:r w:rsidRPr="0062239B" w:rsidR="000F4581">
        <w:t>reflect the currently approved inventory of hours</w:t>
      </w:r>
      <w:r w:rsidRPr="0062239B">
        <w:t xml:space="preserve">.  The requirement </w:t>
      </w:r>
      <w:r w:rsidRPr="0062239B" w:rsidR="000F4581">
        <w:t>to conduct sales of surplus contractor inventory</w:t>
      </w:r>
      <w:r w:rsidRPr="0062239B">
        <w:t xml:space="preserve"> is unchanged a</w:t>
      </w:r>
      <w:r w:rsidRPr="0062239B" w:rsidR="000F4581">
        <w:t xml:space="preserve">s a result of the </w:t>
      </w:r>
      <w:r w:rsidR="00511931">
        <w:t xml:space="preserve">proposed </w:t>
      </w:r>
      <w:r w:rsidRPr="0062239B" w:rsidR="000F4581">
        <w:t xml:space="preserve">rule </w:t>
      </w:r>
      <w:r w:rsidRPr="0062239B">
        <w:t xml:space="preserve">based upon input from </w:t>
      </w:r>
      <w:r w:rsidRPr="0062239B" w:rsidR="000F4581">
        <w:t>DCMA</w:t>
      </w:r>
      <w:r w:rsidRPr="0062239B">
        <w:t xml:space="preserve"> subject matter experts.  The number of </w:t>
      </w:r>
      <w:r w:rsidRPr="0062239B" w:rsidR="000F4581">
        <w:t>sales reflect the total sales using both invitation</w:t>
      </w:r>
      <w:r w:rsidR="00D70002">
        <w:t>s</w:t>
      </w:r>
      <w:r w:rsidRPr="0062239B" w:rsidR="000F4581">
        <w:t xml:space="preserve"> for bids and negotiated sales.</w:t>
      </w:r>
      <w:r w:rsidR="00D70002">
        <w:t xml:space="preserve"> </w:t>
      </w:r>
      <w:r w:rsidRPr="0062239B">
        <w:t xml:space="preserve"> </w:t>
      </w:r>
      <w:r w:rsidRPr="00C825A3" w:rsidR="00C825A3">
        <w:t xml:space="preserve">The respondents are the same as and not additive to those calculated in </w:t>
      </w:r>
      <w:r w:rsidR="00D70002">
        <w:t>12.</w:t>
      </w:r>
      <w:r w:rsidRPr="00C825A3" w:rsidR="00C825A3">
        <w:t>a. above.</w:t>
      </w:r>
    </w:p>
    <w:p w:rsidR="006004E3" w14:paraId="18E22980" w14:textId="6C31DAD2"/>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A65F218" w14:textId="77777777" w:rsidTr="00AF1375">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AF1375" w:rsidRPr="0062239B" w14:paraId="375EC986" w14:textId="01F63529">
            <w:pPr>
              <w:jc w:val="center"/>
            </w:pPr>
            <w:r w:rsidRPr="0062239B">
              <w:t>Estimation of Respondent Burden: DFARS 252.245-70XX(</w:t>
            </w:r>
            <w:r w:rsidRPr="0062239B" w:rsidR="007D5F20">
              <w:t>l)</w:t>
            </w:r>
          </w:p>
        </w:tc>
      </w:tr>
      <w:tr w14:paraId="245FF159" w14:textId="77777777" w:rsidTr="00AF1375">
        <w:tblPrEx>
          <w:tblW w:w="9270" w:type="dxa"/>
          <w:tblInd w:w="108" w:type="dxa"/>
          <w:tblLook w:val="04A0"/>
        </w:tblPrEx>
        <w:trPr>
          <w:trHeight w:val="386"/>
        </w:trPr>
        <w:tc>
          <w:tcPr>
            <w:tcW w:w="7020" w:type="dxa"/>
            <w:shd w:val="clear" w:color="auto" w:fill="auto"/>
            <w:vAlign w:val="center"/>
          </w:tcPr>
          <w:p w:rsidR="00AF1375" w:rsidRPr="0062239B" w:rsidP="00AF1375" w14:paraId="44056972" w14:textId="77777777">
            <w:pPr>
              <w:tabs>
                <w:tab w:val="left" w:pos="360"/>
              </w:tabs>
              <w:rPr>
                <w:color w:val="000000"/>
              </w:rPr>
            </w:pPr>
            <w:r w:rsidRPr="0062239B">
              <w:rPr>
                <w:color w:val="000000"/>
              </w:rPr>
              <w:t>Number of respondents</w:t>
            </w:r>
          </w:p>
        </w:tc>
        <w:tc>
          <w:tcPr>
            <w:tcW w:w="2250" w:type="dxa"/>
            <w:shd w:val="clear" w:color="auto" w:fill="auto"/>
            <w:vAlign w:val="center"/>
          </w:tcPr>
          <w:p w:rsidR="00AF1375" w:rsidRPr="0062239B" w:rsidP="00AF1375" w14:paraId="1EAB1561" w14:textId="47C25815">
            <w:pPr>
              <w:jc w:val="right"/>
            </w:pPr>
            <w:r w:rsidRPr="0062239B">
              <w:t>190</w:t>
            </w:r>
          </w:p>
        </w:tc>
      </w:tr>
      <w:tr w14:paraId="23329D4D" w14:textId="77777777" w:rsidTr="00AF1375">
        <w:tblPrEx>
          <w:tblW w:w="9270" w:type="dxa"/>
          <w:tblInd w:w="108" w:type="dxa"/>
          <w:tblLook w:val="04A0"/>
        </w:tblPrEx>
        <w:trPr>
          <w:trHeight w:val="422"/>
        </w:trPr>
        <w:tc>
          <w:tcPr>
            <w:tcW w:w="7020" w:type="dxa"/>
            <w:shd w:val="clear" w:color="auto" w:fill="auto"/>
            <w:vAlign w:val="center"/>
          </w:tcPr>
          <w:p w:rsidR="00AF1375" w:rsidRPr="0062239B" w:rsidP="00AF1375" w14:paraId="0FBAA546" w14:textId="77777777">
            <w:pPr>
              <w:tabs>
                <w:tab w:val="left" w:pos="360"/>
              </w:tabs>
              <w:rPr>
                <w:color w:val="000000"/>
              </w:rPr>
            </w:pPr>
            <w:r w:rsidRPr="0062239B">
              <w:rPr>
                <w:color w:val="000000"/>
              </w:rPr>
              <w:t>Number of responses per respondent</w:t>
            </w:r>
          </w:p>
        </w:tc>
        <w:tc>
          <w:tcPr>
            <w:tcW w:w="2250" w:type="dxa"/>
            <w:shd w:val="clear" w:color="auto" w:fill="auto"/>
            <w:vAlign w:val="center"/>
          </w:tcPr>
          <w:p w:rsidR="00AF1375" w:rsidRPr="0062239B" w:rsidP="00AF1375" w14:paraId="06631BEA" w14:textId="18C44E39">
            <w:pPr>
              <w:contextualSpacing/>
              <w:jc w:val="right"/>
            </w:pPr>
            <w:r w:rsidRPr="0062239B">
              <w:t>1.94</w:t>
            </w:r>
          </w:p>
        </w:tc>
      </w:tr>
      <w:tr w14:paraId="18A40796" w14:textId="77777777" w:rsidTr="00AF1375">
        <w:tblPrEx>
          <w:tblW w:w="9270" w:type="dxa"/>
          <w:tblInd w:w="108" w:type="dxa"/>
          <w:tblLook w:val="04A0"/>
        </w:tblPrEx>
        <w:trPr>
          <w:trHeight w:val="431"/>
        </w:trPr>
        <w:tc>
          <w:tcPr>
            <w:tcW w:w="7020" w:type="dxa"/>
            <w:shd w:val="clear" w:color="auto" w:fill="auto"/>
            <w:vAlign w:val="center"/>
          </w:tcPr>
          <w:p w:rsidR="00AF1375" w:rsidRPr="0062239B" w:rsidP="00AF1375" w14:paraId="67C95CC6" w14:textId="77777777">
            <w:pPr>
              <w:tabs>
                <w:tab w:val="left" w:pos="360"/>
              </w:tabs>
              <w:rPr>
                <w:color w:val="000000"/>
              </w:rPr>
            </w:pPr>
            <w:r w:rsidRPr="0062239B">
              <w:rPr>
                <w:color w:val="000000"/>
              </w:rPr>
              <w:t>Number of total annual responses</w:t>
            </w:r>
          </w:p>
        </w:tc>
        <w:tc>
          <w:tcPr>
            <w:tcW w:w="2250" w:type="dxa"/>
            <w:shd w:val="clear" w:color="auto" w:fill="auto"/>
            <w:vAlign w:val="center"/>
          </w:tcPr>
          <w:p w:rsidR="00AF1375" w:rsidRPr="0062239B" w:rsidP="00AF1375" w14:paraId="32F914E9" w14:textId="716AD7B0">
            <w:pPr>
              <w:contextualSpacing/>
              <w:jc w:val="right"/>
            </w:pPr>
            <w:r w:rsidRPr="0062239B">
              <w:t>369</w:t>
            </w:r>
          </w:p>
        </w:tc>
      </w:tr>
      <w:tr w14:paraId="1EA28397" w14:textId="77777777" w:rsidTr="00AF1375">
        <w:tblPrEx>
          <w:tblW w:w="9270" w:type="dxa"/>
          <w:tblInd w:w="108" w:type="dxa"/>
          <w:tblLook w:val="04A0"/>
        </w:tblPrEx>
        <w:trPr>
          <w:trHeight w:val="440"/>
        </w:trPr>
        <w:tc>
          <w:tcPr>
            <w:tcW w:w="7020" w:type="dxa"/>
            <w:shd w:val="clear" w:color="auto" w:fill="auto"/>
            <w:vAlign w:val="center"/>
          </w:tcPr>
          <w:p w:rsidR="00AF1375" w:rsidRPr="0062239B" w:rsidP="00AF1375" w14:paraId="67C3D045" w14:textId="77777777">
            <w:pPr>
              <w:tabs>
                <w:tab w:val="left" w:pos="360"/>
              </w:tabs>
              <w:rPr>
                <w:color w:val="000000"/>
              </w:rPr>
            </w:pPr>
            <w:r w:rsidRPr="0062239B">
              <w:rPr>
                <w:color w:val="000000"/>
              </w:rPr>
              <w:t>Hours per response</w:t>
            </w:r>
          </w:p>
        </w:tc>
        <w:tc>
          <w:tcPr>
            <w:tcW w:w="2250" w:type="dxa"/>
            <w:shd w:val="clear" w:color="auto" w:fill="auto"/>
            <w:vAlign w:val="center"/>
          </w:tcPr>
          <w:p w:rsidR="00AF1375" w:rsidRPr="0062239B" w:rsidP="00AF1375" w14:paraId="5E19CB8B" w14:textId="222B67FA">
            <w:pPr>
              <w:contextualSpacing/>
              <w:jc w:val="right"/>
            </w:pPr>
            <w:r w:rsidRPr="0062239B">
              <w:t>2.64</w:t>
            </w:r>
          </w:p>
        </w:tc>
      </w:tr>
      <w:tr w14:paraId="4E2F9A80" w14:textId="77777777" w:rsidTr="00AF1375">
        <w:tblPrEx>
          <w:tblW w:w="9270" w:type="dxa"/>
          <w:tblInd w:w="108" w:type="dxa"/>
          <w:tblLook w:val="04A0"/>
        </w:tblPrEx>
        <w:trPr>
          <w:trHeight w:val="449"/>
        </w:trPr>
        <w:tc>
          <w:tcPr>
            <w:tcW w:w="7020" w:type="dxa"/>
            <w:shd w:val="clear" w:color="auto" w:fill="auto"/>
            <w:vAlign w:val="center"/>
          </w:tcPr>
          <w:p w:rsidR="00AF1375" w:rsidRPr="0062239B" w:rsidP="00AF1375" w14:paraId="5B9F0781" w14:textId="6A946CEB">
            <w:pPr>
              <w:tabs>
                <w:tab w:val="left" w:pos="360"/>
              </w:tabs>
              <w:rPr>
                <w:color w:val="000000"/>
              </w:rPr>
            </w:pPr>
            <w:r w:rsidRPr="0062239B">
              <w:rPr>
                <w:color w:val="000000"/>
              </w:rPr>
              <w:t xml:space="preserve">Annual </w:t>
            </w:r>
            <w:r w:rsidR="00D70002">
              <w:rPr>
                <w:color w:val="000000"/>
              </w:rPr>
              <w:t>r</w:t>
            </w:r>
            <w:r w:rsidRPr="0062239B">
              <w:rPr>
                <w:color w:val="000000"/>
              </w:rPr>
              <w:t>espondent burden hours (Total annual responses * hours per response)</w:t>
            </w:r>
          </w:p>
        </w:tc>
        <w:tc>
          <w:tcPr>
            <w:tcW w:w="2250" w:type="dxa"/>
            <w:shd w:val="clear" w:color="auto" w:fill="auto"/>
            <w:vAlign w:val="center"/>
          </w:tcPr>
          <w:p w:rsidR="00AF1375" w:rsidRPr="0062239B" w:rsidP="00AF1375" w14:paraId="7EEFBCEC" w14:textId="24CFD27E">
            <w:pPr>
              <w:contextualSpacing/>
              <w:jc w:val="right"/>
            </w:pPr>
            <w:r w:rsidRPr="0062239B">
              <w:t>974</w:t>
            </w:r>
          </w:p>
        </w:tc>
      </w:tr>
    </w:tbl>
    <w:p w:rsidR="00AF1375" w:rsidRPr="0062239B" w:rsidP="00AF1375" w14:paraId="13470894" w14:textId="77777777">
      <w:pPr>
        <w:tabs>
          <w:tab w:val="left" w:pos="360"/>
          <w:tab w:val="left" w:pos="720"/>
          <w:tab w:val="left" w:pos="1080"/>
          <w:tab w:val="left" w:pos="1440"/>
        </w:tabs>
      </w:pPr>
    </w:p>
    <w:p w:rsidR="00AF1375" w:rsidRPr="0062239B" w:rsidP="00AF1375" w14:paraId="2720D4B5" w14:textId="234B8148">
      <w:pPr>
        <w:tabs>
          <w:tab w:val="left" w:pos="360"/>
          <w:tab w:val="left" w:pos="720"/>
          <w:tab w:val="left" w:pos="1080"/>
          <w:tab w:val="left" w:pos="1440"/>
        </w:tabs>
      </w:pPr>
      <w:r w:rsidRPr="0062239B">
        <w:tab/>
      </w:r>
      <w:r w:rsidRPr="0062239B">
        <w:tab/>
        <w:t xml:space="preserve">2.  </w:t>
      </w:r>
      <w:r w:rsidRPr="0062239B">
        <w:rPr>
          <w:u w:val="single"/>
        </w:rPr>
        <w:t>Labor Cost of Respondent Burden</w:t>
      </w:r>
    </w:p>
    <w:p w:rsidR="00AF1375" w:rsidRPr="0062239B" w:rsidP="00AF1375" w14:paraId="318CED69" w14:textId="77777777">
      <w:pPr>
        <w:tabs>
          <w:tab w:val="left" w:pos="360"/>
          <w:tab w:val="left" w:pos="720"/>
          <w:tab w:val="left" w:pos="1080"/>
          <w:tab w:val="left" w:pos="1440"/>
        </w:tabs>
      </w:pPr>
    </w:p>
    <w:p w:rsidR="00AF1375" w:rsidRPr="0062239B" w:rsidP="00AF1375" w14:paraId="067C9DD4" w14:textId="5485E4E4">
      <w:pPr>
        <w:tabs>
          <w:tab w:val="left" w:pos="360"/>
          <w:tab w:val="left" w:pos="720"/>
          <w:tab w:val="left" w:pos="1080"/>
          <w:tab w:val="left" w:pos="1440"/>
        </w:tabs>
        <w:rPr>
          <w:rFonts w:eastAsia="+mn-ea"/>
        </w:rPr>
      </w:pPr>
      <w:r w:rsidRPr="0062239B">
        <w:tab/>
        <w:t xml:space="preserve">The fully burdened rate </w:t>
      </w:r>
      <w:r w:rsidRPr="0062239B">
        <w:rPr>
          <w:rFonts w:eastAsia="+mn-ea"/>
        </w:rPr>
        <w:t>per hour is $</w:t>
      </w:r>
      <w:r w:rsidR="00D70002">
        <w:rPr>
          <w:rFonts w:eastAsia="+mn-ea"/>
        </w:rPr>
        <w:t>51.13</w:t>
      </w:r>
      <w:r w:rsidRPr="0062239B">
        <w:rPr>
          <w:rFonts w:eastAsia="+mn-ea"/>
        </w:rPr>
        <w:t>, based on the OPM GS-11, step 5, base hourly rate for 202</w:t>
      </w:r>
      <w:r w:rsidR="00D70002">
        <w:rPr>
          <w:rFonts w:eastAsia="+mn-ea"/>
        </w:rPr>
        <w:t>3</w:t>
      </w:r>
      <w:r w:rsidRPr="0062239B">
        <w:rPr>
          <w:rFonts w:eastAsia="+mn-ea"/>
        </w:rPr>
        <w:t xml:space="preserve"> ($</w:t>
      </w:r>
      <w:r w:rsidR="00D70002">
        <w:rPr>
          <w:rFonts w:eastAsia="+mn-ea"/>
        </w:rPr>
        <w:t>37.53</w:t>
      </w:r>
      <w:r w:rsidRPr="0062239B">
        <w:rPr>
          <w:rFonts w:eastAsia="+mn-ea"/>
        </w:rPr>
        <w:t>) plus the 36.25% civilian personnel full fringe benefit rate from OMB Memo M-08-13 ($</w:t>
      </w:r>
      <w:r w:rsidR="00D70002">
        <w:rPr>
          <w:rFonts w:eastAsia="+mn-ea"/>
        </w:rPr>
        <w:t>51.13</w:t>
      </w:r>
      <w:r w:rsidRPr="0062239B">
        <w:rPr>
          <w:rFonts w:eastAsia="+mn-ea"/>
        </w:rPr>
        <w:t>).  The OPM rate used includes locality pay area for the rest of the U.S.</w:t>
      </w:r>
    </w:p>
    <w:p w:rsidR="00AF1375" w:rsidRPr="0062239B" w:rsidP="00AF1375" w14:paraId="75BF88D5" w14:textId="77777777">
      <w:pPr>
        <w:tabs>
          <w:tab w:val="left" w:pos="360"/>
          <w:tab w:val="left" w:pos="720"/>
          <w:tab w:val="left" w:pos="1080"/>
          <w:tab w:val="left" w:pos="1440"/>
        </w:tabs>
        <w:rPr>
          <w:rFonts w:eastAsia="+mn-ea"/>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5C1C816" w14:textId="77777777" w:rsidTr="00AF1375">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AF1375" w:rsidRPr="0062239B" w:rsidP="00AF1375" w14:paraId="4FF143C5" w14:textId="41DD2E9D">
            <w:pPr>
              <w:spacing w:before="100" w:beforeAutospacing="1" w:after="100" w:afterAutospacing="1" w:line="288" w:lineRule="atLeast"/>
              <w:jc w:val="center"/>
            </w:pPr>
            <w:r w:rsidRPr="0062239B">
              <w:t>Labor Cost of Respondent Burden:  252.</w:t>
            </w:r>
            <w:r w:rsidRPr="0062239B" w:rsidR="007D5F20">
              <w:t>245-70XX(l)</w:t>
            </w:r>
          </w:p>
        </w:tc>
      </w:tr>
      <w:tr w14:paraId="3B8EBB3A" w14:textId="77777777" w:rsidTr="00AF1375">
        <w:tblPrEx>
          <w:tblW w:w="9270" w:type="dxa"/>
          <w:tblInd w:w="108" w:type="dxa"/>
          <w:tblLook w:val="04A0"/>
        </w:tblPrEx>
        <w:trPr>
          <w:trHeight w:val="431"/>
        </w:trPr>
        <w:tc>
          <w:tcPr>
            <w:tcW w:w="7020" w:type="dxa"/>
            <w:shd w:val="clear" w:color="auto" w:fill="auto"/>
            <w:vAlign w:val="center"/>
          </w:tcPr>
          <w:p w:rsidR="00AF1375" w:rsidRPr="0062239B" w:rsidP="00AF1375" w14:paraId="2625E6EF" w14:textId="77777777">
            <w:pPr>
              <w:tabs>
                <w:tab w:val="left" w:pos="360"/>
              </w:tabs>
              <w:rPr>
                <w:color w:val="000000"/>
              </w:rPr>
            </w:pPr>
            <w:r w:rsidRPr="0062239B">
              <w:rPr>
                <w:color w:val="000000"/>
              </w:rPr>
              <w:t>Number of total annual responses</w:t>
            </w:r>
          </w:p>
        </w:tc>
        <w:tc>
          <w:tcPr>
            <w:tcW w:w="2250" w:type="dxa"/>
            <w:shd w:val="clear" w:color="auto" w:fill="auto"/>
            <w:vAlign w:val="center"/>
          </w:tcPr>
          <w:p w:rsidR="00AF1375" w:rsidRPr="0062239B" w:rsidP="00AF1375" w14:paraId="17192AE1" w14:textId="0DF4F76E">
            <w:pPr>
              <w:contextualSpacing/>
              <w:jc w:val="right"/>
            </w:pPr>
            <w:r w:rsidRPr="0062239B">
              <w:t>369</w:t>
            </w:r>
          </w:p>
        </w:tc>
      </w:tr>
      <w:tr w14:paraId="385D2B98" w14:textId="77777777" w:rsidTr="00AF1375">
        <w:tblPrEx>
          <w:tblW w:w="9270" w:type="dxa"/>
          <w:tblInd w:w="108" w:type="dxa"/>
          <w:tblLook w:val="04A0"/>
        </w:tblPrEx>
        <w:trPr>
          <w:trHeight w:val="440"/>
        </w:trPr>
        <w:tc>
          <w:tcPr>
            <w:tcW w:w="7020" w:type="dxa"/>
            <w:shd w:val="clear" w:color="auto" w:fill="auto"/>
            <w:vAlign w:val="center"/>
          </w:tcPr>
          <w:p w:rsidR="00AF1375" w:rsidRPr="0062239B" w:rsidP="00AF1375" w14:paraId="6DB17077" w14:textId="77777777">
            <w:pPr>
              <w:tabs>
                <w:tab w:val="left" w:pos="360"/>
              </w:tabs>
              <w:rPr>
                <w:color w:val="000000"/>
              </w:rPr>
            </w:pPr>
            <w:r w:rsidRPr="0062239B">
              <w:rPr>
                <w:color w:val="000000"/>
              </w:rPr>
              <w:t>Hours per response</w:t>
            </w:r>
          </w:p>
        </w:tc>
        <w:tc>
          <w:tcPr>
            <w:tcW w:w="2250" w:type="dxa"/>
            <w:shd w:val="clear" w:color="auto" w:fill="auto"/>
            <w:vAlign w:val="center"/>
          </w:tcPr>
          <w:p w:rsidR="00AF1375" w:rsidRPr="0062239B" w:rsidP="00AF1375" w14:paraId="4B34819C" w14:textId="13D9509C">
            <w:pPr>
              <w:contextualSpacing/>
              <w:jc w:val="right"/>
            </w:pPr>
            <w:r w:rsidRPr="0062239B">
              <w:t>2.64</w:t>
            </w:r>
          </w:p>
        </w:tc>
      </w:tr>
      <w:tr w14:paraId="2339FF81" w14:textId="77777777" w:rsidTr="00AF1375">
        <w:tblPrEx>
          <w:tblW w:w="9270" w:type="dxa"/>
          <w:tblInd w:w="108" w:type="dxa"/>
          <w:tblLook w:val="04A0"/>
        </w:tblPrEx>
        <w:trPr>
          <w:trHeight w:val="431"/>
        </w:trPr>
        <w:tc>
          <w:tcPr>
            <w:tcW w:w="7020" w:type="dxa"/>
            <w:shd w:val="clear" w:color="auto" w:fill="auto"/>
            <w:vAlign w:val="center"/>
          </w:tcPr>
          <w:p w:rsidR="00AF1375" w:rsidRPr="0062239B" w:rsidP="00AF1375" w14:paraId="695E2B9A" w14:textId="77777777">
            <w:pPr>
              <w:tabs>
                <w:tab w:val="left" w:pos="360"/>
              </w:tabs>
              <w:rPr>
                <w:color w:val="000000"/>
              </w:rPr>
            </w:pPr>
            <w:r w:rsidRPr="0062239B">
              <w:rPr>
                <w:color w:val="000000"/>
              </w:rPr>
              <w:t>Cost per hour (hourly wage)</w:t>
            </w:r>
          </w:p>
        </w:tc>
        <w:tc>
          <w:tcPr>
            <w:tcW w:w="2250" w:type="dxa"/>
            <w:shd w:val="clear" w:color="auto" w:fill="auto"/>
            <w:vAlign w:val="center"/>
          </w:tcPr>
          <w:p w:rsidR="00AF1375" w:rsidRPr="0062239B" w:rsidP="00AF1375" w14:paraId="5CBB946D" w14:textId="4C5792F9">
            <w:pPr>
              <w:contextualSpacing/>
              <w:jc w:val="right"/>
            </w:pPr>
            <w:r w:rsidRPr="0062239B">
              <w:t>$</w:t>
            </w:r>
            <w:r w:rsidR="00FF67EA">
              <w:t>51.13</w:t>
            </w:r>
          </w:p>
        </w:tc>
      </w:tr>
      <w:tr w14:paraId="44CCED6F" w14:textId="77777777" w:rsidTr="00AF1375">
        <w:tblPrEx>
          <w:tblW w:w="9270" w:type="dxa"/>
          <w:tblInd w:w="108" w:type="dxa"/>
          <w:tblLook w:val="04A0"/>
        </w:tblPrEx>
        <w:trPr>
          <w:trHeight w:val="431"/>
        </w:trPr>
        <w:tc>
          <w:tcPr>
            <w:tcW w:w="7020" w:type="dxa"/>
            <w:shd w:val="clear" w:color="auto" w:fill="auto"/>
            <w:vAlign w:val="center"/>
          </w:tcPr>
          <w:p w:rsidR="00AF1375" w:rsidRPr="0062239B" w:rsidP="00AF1375" w14:paraId="030BAC8B" w14:textId="77777777">
            <w:pPr>
              <w:tabs>
                <w:tab w:val="left" w:pos="360"/>
              </w:tabs>
              <w:rPr>
                <w:color w:val="000000"/>
              </w:rPr>
            </w:pPr>
            <w:r w:rsidRPr="0062239B">
              <w:rPr>
                <w:color w:val="000000"/>
              </w:rPr>
              <w:t>Labor burden per response (Hours per response * hourly wage)</w:t>
            </w:r>
          </w:p>
        </w:tc>
        <w:tc>
          <w:tcPr>
            <w:tcW w:w="2250" w:type="dxa"/>
            <w:shd w:val="clear" w:color="auto" w:fill="auto"/>
            <w:vAlign w:val="center"/>
          </w:tcPr>
          <w:p w:rsidR="00AF1375" w:rsidRPr="0062239B" w:rsidP="00AF1375" w14:paraId="71E6F835" w14:textId="4554B5F5">
            <w:pPr>
              <w:contextualSpacing/>
              <w:jc w:val="right"/>
            </w:pPr>
            <w:r w:rsidRPr="0062239B">
              <w:t>$</w:t>
            </w:r>
            <w:r w:rsidR="00FF67EA">
              <w:t>134.98</w:t>
            </w:r>
          </w:p>
        </w:tc>
      </w:tr>
      <w:tr w14:paraId="11F4A37D" w14:textId="77777777" w:rsidTr="00AF1375">
        <w:tblPrEx>
          <w:tblW w:w="9270" w:type="dxa"/>
          <w:tblInd w:w="108" w:type="dxa"/>
          <w:tblLook w:val="04A0"/>
        </w:tblPrEx>
        <w:trPr>
          <w:trHeight w:val="431"/>
        </w:trPr>
        <w:tc>
          <w:tcPr>
            <w:tcW w:w="7020" w:type="dxa"/>
            <w:shd w:val="clear" w:color="auto" w:fill="auto"/>
            <w:vAlign w:val="center"/>
          </w:tcPr>
          <w:p w:rsidR="00AF1375" w:rsidRPr="0062239B" w:rsidP="00AF1375" w14:paraId="04BDA68D" w14:textId="77777777">
            <w:pPr>
              <w:tabs>
                <w:tab w:val="left" w:pos="360"/>
              </w:tabs>
              <w:rPr>
                <w:color w:val="000000"/>
              </w:rPr>
            </w:pPr>
            <w:r w:rsidRPr="0062239B">
              <w:rPr>
                <w:color w:val="000000"/>
              </w:rPr>
              <w:t>Annual Labor Burden (Total annual responses * hours per response * hourly wage)</w:t>
            </w:r>
          </w:p>
        </w:tc>
        <w:tc>
          <w:tcPr>
            <w:tcW w:w="2250" w:type="dxa"/>
            <w:shd w:val="clear" w:color="auto" w:fill="auto"/>
            <w:vAlign w:val="center"/>
          </w:tcPr>
          <w:p w:rsidR="00AF1375" w:rsidRPr="0062239B" w14:paraId="7AAB1FEC" w14:textId="5E5A5689">
            <w:pPr>
              <w:contextualSpacing/>
              <w:jc w:val="right"/>
            </w:pPr>
            <w:r w:rsidRPr="0062239B">
              <w:t>$</w:t>
            </w:r>
            <w:r w:rsidR="00FF67EA">
              <w:t>49,808.</w:t>
            </w:r>
            <w:r w:rsidR="00D70002">
              <w:t>80</w:t>
            </w:r>
          </w:p>
        </w:tc>
      </w:tr>
      <w:bookmarkEnd w:id="13"/>
    </w:tbl>
    <w:p w:rsidR="00AF1375" w:rsidP="00921D56" w14:paraId="482EC9AF" w14:textId="31BCA1EB">
      <w:pPr>
        <w:tabs>
          <w:tab w:val="left" w:pos="360"/>
          <w:tab w:val="left" w:pos="720"/>
          <w:tab w:val="left" w:pos="1080"/>
          <w:tab w:val="left" w:pos="1440"/>
        </w:tabs>
      </w:pPr>
    </w:p>
    <w:p w:rsidR="008D52C3" w:rsidP="008D52C3" w14:paraId="1389B7EA" w14:textId="181D66C5">
      <w:pPr>
        <w:tabs>
          <w:tab w:val="left" w:pos="360"/>
          <w:tab w:val="left" w:pos="720"/>
          <w:tab w:val="left" w:pos="1080"/>
          <w:tab w:val="left" w:pos="1440"/>
        </w:tabs>
      </w:pPr>
      <w:r>
        <w:tab/>
        <w:t xml:space="preserve">d.  </w:t>
      </w:r>
      <w:r w:rsidRPr="00C03F81">
        <w:rPr>
          <w:u w:val="single"/>
        </w:rPr>
        <w:t>DFARS 252.245-7003, Contractor Property Management System Administration</w:t>
      </w:r>
      <w:r w:rsidRPr="008D52C3">
        <w:t>.  This DFARS clause requires contractors to respond in writing to written determinations from the administrative contracting officer that identify one or more deficiencies in a contractor’s property system.  The estimated annual cost to the public is as follows:</w:t>
      </w:r>
    </w:p>
    <w:p w:rsidR="008D52C3" w:rsidRPr="0062239B" w:rsidP="008D52C3" w14:paraId="16225B34" w14:textId="276823E7">
      <w:pPr>
        <w:pStyle w:val="NormalWeb"/>
        <w:tabs>
          <w:tab w:val="left" w:pos="360"/>
          <w:tab w:val="left" w:pos="720"/>
          <w:tab w:val="left" w:pos="1080"/>
          <w:tab w:val="left" w:pos="1440"/>
        </w:tabs>
        <w:rPr>
          <w:u w:val="single"/>
        </w:rPr>
      </w:pPr>
      <w:r w:rsidRPr="0062239B">
        <w:tab/>
      </w:r>
      <w:r w:rsidRPr="0062239B">
        <w:tab/>
        <w:t>1</w:t>
      </w:r>
      <w:r w:rsidRPr="00C04301">
        <w:t xml:space="preserve">.  </w:t>
      </w:r>
      <w:r w:rsidRPr="0062239B">
        <w:rPr>
          <w:u w:val="single"/>
        </w:rPr>
        <w:t xml:space="preserve">Estimation of </w:t>
      </w:r>
      <w:r>
        <w:rPr>
          <w:u w:val="single"/>
        </w:rPr>
        <w:t>Respondent</w:t>
      </w:r>
      <w:r w:rsidRPr="0062239B">
        <w:rPr>
          <w:u w:val="single"/>
        </w:rPr>
        <w:t xml:space="preserve"> </w:t>
      </w:r>
      <w:r>
        <w:rPr>
          <w:u w:val="single"/>
        </w:rPr>
        <w:t>Burden</w:t>
      </w:r>
    </w:p>
    <w:p w:rsidR="008D52C3" w:rsidP="00C03F81" w14:paraId="23A1FBB3" w14:textId="0114166D">
      <w:pPr>
        <w:ind w:firstLine="360"/>
      </w:pPr>
      <w:r w:rsidRPr="008D52C3">
        <w:t xml:space="preserve">According to the DCMA Headquarters Property Branch, DCMA is responsible for overseeing approximately 2,150 contractor property management systems.  Compliance reviews are conducted on about one third, or roughly 700, of those systems annually.  </w:t>
      </w:r>
      <w:r>
        <w:t xml:space="preserve">Approximately 1% </w:t>
      </w:r>
      <w:r w:rsidRPr="008D52C3">
        <w:t xml:space="preserve">of those systems </w:t>
      </w:r>
      <w:r>
        <w:t>are</w:t>
      </w:r>
      <w:r w:rsidRPr="008D52C3">
        <w:t xml:space="preserve"> disapproved</w:t>
      </w:r>
      <w:r>
        <w:t xml:space="preserve"> on average annually</w:t>
      </w:r>
      <w:r w:rsidRPr="008D52C3">
        <w:t>, which would require a contractor response.</w:t>
      </w:r>
      <w:r w:rsidR="00B36E72">
        <w:t xml:space="preserve">  The minimum number of 10 respondents is cited to keep the information collection for this clause active.</w:t>
      </w:r>
    </w:p>
    <w:p w:rsidR="008D52C3" w:rsidRPr="0062239B" w:rsidP="00C03F81" w14:paraId="63A49D9B" w14:textId="77777777">
      <w:pPr>
        <w:ind w:firstLine="36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BBD48F6" w14:textId="77777777" w:rsidTr="00236B35">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8D52C3" w:rsidRPr="0062239B" w:rsidP="00236B35" w14:paraId="1841B4AE" w14:textId="77777777">
            <w:pPr>
              <w:jc w:val="center"/>
            </w:pPr>
            <w:r w:rsidRPr="0062239B">
              <w:t>Estimation of Respondent Burden: DFARS 252.245-70XX(l)</w:t>
            </w:r>
          </w:p>
        </w:tc>
      </w:tr>
      <w:tr w14:paraId="1DB722F5" w14:textId="77777777" w:rsidTr="00236B35">
        <w:tblPrEx>
          <w:tblW w:w="9270" w:type="dxa"/>
          <w:tblInd w:w="108" w:type="dxa"/>
          <w:tblLook w:val="04A0"/>
        </w:tblPrEx>
        <w:trPr>
          <w:trHeight w:val="386"/>
        </w:trPr>
        <w:tc>
          <w:tcPr>
            <w:tcW w:w="7020" w:type="dxa"/>
            <w:shd w:val="clear" w:color="auto" w:fill="auto"/>
            <w:vAlign w:val="center"/>
          </w:tcPr>
          <w:p w:rsidR="008D52C3" w:rsidRPr="0062239B" w:rsidP="00236B35" w14:paraId="17A4BF5D" w14:textId="77777777">
            <w:pPr>
              <w:tabs>
                <w:tab w:val="left" w:pos="360"/>
              </w:tabs>
              <w:rPr>
                <w:color w:val="000000"/>
              </w:rPr>
            </w:pPr>
            <w:r w:rsidRPr="0062239B">
              <w:rPr>
                <w:color w:val="000000"/>
              </w:rPr>
              <w:t>Number of respondents</w:t>
            </w:r>
          </w:p>
        </w:tc>
        <w:tc>
          <w:tcPr>
            <w:tcW w:w="2250" w:type="dxa"/>
            <w:shd w:val="clear" w:color="auto" w:fill="auto"/>
            <w:vAlign w:val="center"/>
          </w:tcPr>
          <w:p w:rsidR="008D52C3" w:rsidRPr="0062239B" w:rsidP="00236B35" w14:paraId="264E1CE4" w14:textId="635E9359">
            <w:pPr>
              <w:jc w:val="right"/>
            </w:pPr>
            <w:r>
              <w:t>10</w:t>
            </w:r>
          </w:p>
        </w:tc>
      </w:tr>
      <w:tr w14:paraId="4E2A71D5" w14:textId="77777777" w:rsidTr="00236B35">
        <w:tblPrEx>
          <w:tblW w:w="9270" w:type="dxa"/>
          <w:tblInd w:w="108" w:type="dxa"/>
          <w:tblLook w:val="04A0"/>
        </w:tblPrEx>
        <w:trPr>
          <w:trHeight w:val="422"/>
        </w:trPr>
        <w:tc>
          <w:tcPr>
            <w:tcW w:w="7020" w:type="dxa"/>
            <w:shd w:val="clear" w:color="auto" w:fill="auto"/>
            <w:vAlign w:val="center"/>
          </w:tcPr>
          <w:p w:rsidR="008D52C3" w:rsidRPr="0062239B" w:rsidP="00236B35" w14:paraId="15C4D976" w14:textId="77777777">
            <w:pPr>
              <w:tabs>
                <w:tab w:val="left" w:pos="360"/>
              </w:tabs>
              <w:rPr>
                <w:color w:val="000000"/>
              </w:rPr>
            </w:pPr>
            <w:r w:rsidRPr="0062239B">
              <w:rPr>
                <w:color w:val="000000"/>
              </w:rPr>
              <w:t>Number of responses per respondent</w:t>
            </w:r>
          </w:p>
        </w:tc>
        <w:tc>
          <w:tcPr>
            <w:tcW w:w="2250" w:type="dxa"/>
            <w:shd w:val="clear" w:color="auto" w:fill="auto"/>
            <w:vAlign w:val="center"/>
          </w:tcPr>
          <w:p w:rsidR="008D52C3" w:rsidRPr="0062239B" w:rsidP="00236B35" w14:paraId="3BD75025" w14:textId="5C767988">
            <w:pPr>
              <w:contextualSpacing/>
              <w:jc w:val="right"/>
            </w:pPr>
            <w:r>
              <w:t>1</w:t>
            </w:r>
          </w:p>
        </w:tc>
      </w:tr>
      <w:tr w14:paraId="7B435CAD" w14:textId="77777777" w:rsidTr="00236B35">
        <w:tblPrEx>
          <w:tblW w:w="9270" w:type="dxa"/>
          <w:tblInd w:w="108" w:type="dxa"/>
          <w:tblLook w:val="04A0"/>
        </w:tblPrEx>
        <w:trPr>
          <w:trHeight w:val="431"/>
        </w:trPr>
        <w:tc>
          <w:tcPr>
            <w:tcW w:w="7020" w:type="dxa"/>
            <w:shd w:val="clear" w:color="auto" w:fill="auto"/>
            <w:vAlign w:val="center"/>
          </w:tcPr>
          <w:p w:rsidR="008D52C3" w:rsidRPr="0062239B" w:rsidP="00236B35" w14:paraId="4D5DE2C7" w14:textId="77777777">
            <w:pPr>
              <w:tabs>
                <w:tab w:val="left" w:pos="360"/>
              </w:tabs>
              <w:rPr>
                <w:color w:val="000000"/>
              </w:rPr>
            </w:pPr>
            <w:r w:rsidRPr="0062239B">
              <w:rPr>
                <w:color w:val="000000"/>
              </w:rPr>
              <w:t>Number of total annual responses</w:t>
            </w:r>
          </w:p>
        </w:tc>
        <w:tc>
          <w:tcPr>
            <w:tcW w:w="2250" w:type="dxa"/>
            <w:shd w:val="clear" w:color="auto" w:fill="auto"/>
            <w:vAlign w:val="center"/>
          </w:tcPr>
          <w:p w:rsidR="008D52C3" w:rsidRPr="0062239B" w:rsidP="00236B35" w14:paraId="25D1C370" w14:textId="1C21C75B">
            <w:pPr>
              <w:contextualSpacing/>
              <w:jc w:val="right"/>
            </w:pPr>
            <w:r>
              <w:t>10</w:t>
            </w:r>
          </w:p>
        </w:tc>
      </w:tr>
      <w:tr w14:paraId="7DF3550A" w14:textId="77777777" w:rsidTr="00236B35">
        <w:tblPrEx>
          <w:tblW w:w="9270" w:type="dxa"/>
          <w:tblInd w:w="108" w:type="dxa"/>
          <w:tblLook w:val="04A0"/>
        </w:tblPrEx>
        <w:trPr>
          <w:trHeight w:val="440"/>
        </w:trPr>
        <w:tc>
          <w:tcPr>
            <w:tcW w:w="7020" w:type="dxa"/>
            <w:shd w:val="clear" w:color="auto" w:fill="auto"/>
            <w:vAlign w:val="center"/>
          </w:tcPr>
          <w:p w:rsidR="008D52C3" w:rsidRPr="0062239B" w:rsidP="00236B35" w14:paraId="62475381" w14:textId="77777777">
            <w:pPr>
              <w:tabs>
                <w:tab w:val="left" w:pos="360"/>
              </w:tabs>
              <w:rPr>
                <w:color w:val="000000"/>
              </w:rPr>
            </w:pPr>
            <w:r w:rsidRPr="0062239B">
              <w:rPr>
                <w:color w:val="000000"/>
              </w:rPr>
              <w:t>Hours per response</w:t>
            </w:r>
          </w:p>
        </w:tc>
        <w:tc>
          <w:tcPr>
            <w:tcW w:w="2250" w:type="dxa"/>
            <w:shd w:val="clear" w:color="auto" w:fill="auto"/>
            <w:vAlign w:val="center"/>
          </w:tcPr>
          <w:p w:rsidR="008D52C3" w:rsidRPr="0062239B" w:rsidP="00236B35" w14:paraId="655B630A" w14:textId="727B40C2">
            <w:pPr>
              <w:contextualSpacing/>
              <w:jc w:val="right"/>
            </w:pPr>
            <w:r>
              <w:t>80</w:t>
            </w:r>
          </w:p>
        </w:tc>
      </w:tr>
      <w:tr w14:paraId="2BB95248" w14:textId="77777777" w:rsidTr="00236B35">
        <w:tblPrEx>
          <w:tblW w:w="9270" w:type="dxa"/>
          <w:tblInd w:w="108" w:type="dxa"/>
          <w:tblLook w:val="04A0"/>
        </w:tblPrEx>
        <w:trPr>
          <w:trHeight w:val="449"/>
        </w:trPr>
        <w:tc>
          <w:tcPr>
            <w:tcW w:w="7020" w:type="dxa"/>
            <w:shd w:val="clear" w:color="auto" w:fill="auto"/>
            <w:vAlign w:val="center"/>
          </w:tcPr>
          <w:p w:rsidR="008D52C3" w:rsidRPr="0062239B" w:rsidP="00236B35" w14:paraId="7B125BBD" w14:textId="63FFFBBF">
            <w:pPr>
              <w:tabs>
                <w:tab w:val="left" w:pos="360"/>
              </w:tabs>
              <w:rPr>
                <w:color w:val="000000"/>
              </w:rPr>
            </w:pPr>
            <w:r w:rsidRPr="0062239B">
              <w:rPr>
                <w:color w:val="000000"/>
              </w:rPr>
              <w:t xml:space="preserve">Annual </w:t>
            </w:r>
            <w:r w:rsidR="000764C2">
              <w:rPr>
                <w:color w:val="000000"/>
              </w:rPr>
              <w:t>r</w:t>
            </w:r>
            <w:r w:rsidRPr="0062239B">
              <w:rPr>
                <w:color w:val="000000"/>
              </w:rPr>
              <w:t>espondent burden hours (Total annual responses * hours per response)</w:t>
            </w:r>
          </w:p>
        </w:tc>
        <w:tc>
          <w:tcPr>
            <w:tcW w:w="2250" w:type="dxa"/>
            <w:shd w:val="clear" w:color="auto" w:fill="auto"/>
            <w:vAlign w:val="center"/>
          </w:tcPr>
          <w:p w:rsidR="008D52C3" w:rsidRPr="0062239B" w:rsidP="00236B35" w14:paraId="0A564C49" w14:textId="2DA001FF">
            <w:pPr>
              <w:contextualSpacing/>
              <w:jc w:val="right"/>
            </w:pPr>
            <w:r>
              <w:t>800</w:t>
            </w:r>
          </w:p>
        </w:tc>
      </w:tr>
    </w:tbl>
    <w:p w:rsidR="008D52C3" w:rsidRPr="0062239B" w:rsidP="008D52C3" w14:paraId="7F964BC0" w14:textId="77777777">
      <w:pPr>
        <w:tabs>
          <w:tab w:val="left" w:pos="360"/>
          <w:tab w:val="left" w:pos="720"/>
          <w:tab w:val="left" w:pos="1080"/>
          <w:tab w:val="left" w:pos="1440"/>
        </w:tabs>
      </w:pPr>
    </w:p>
    <w:p w:rsidR="008D52C3" w:rsidRPr="0062239B" w:rsidP="008D52C3" w14:paraId="43E4FC69" w14:textId="010AE0CD">
      <w:pPr>
        <w:tabs>
          <w:tab w:val="left" w:pos="360"/>
          <w:tab w:val="left" w:pos="720"/>
          <w:tab w:val="left" w:pos="1080"/>
          <w:tab w:val="left" w:pos="1440"/>
        </w:tabs>
      </w:pPr>
      <w:r w:rsidRPr="0062239B">
        <w:tab/>
      </w:r>
      <w:r w:rsidRPr="0062239B">
        <w:tab/>
        <w:t xml:space="preserve">2.  </w:t>
      </w:r>
      <w:r w:rsidRPr="0062239B">
        <w:rPr>
          <w:u w:val="single"/>
        </w:rPr>
        <w:t>Labor Cost of Respondent Burden</w:t>
      </w:r>
    </w:p>
    <w:p w:rsidR="008D52C3" w:rsidRPr="0062239B" w:rsidP="008D52C3" w14:paraId="42B42521" w14:textId="77777777">
      <w:pPr>
        <w:tabs>
          <w:tab w:val="left" w:pos="360"/>
          <w:tab w:val="left" w:pos="720"/>
          <w:tab w:val="left" w:pos="1080"/>
          <w:tab w:val="left" w:pos="1440"/>
        </w:tabs>
      </w:pPr>
    </w:p>
    <w:p w:rsidR="008D52C3" w:rsidP="008D52C3" w14:paraId="10EBA725" w14:textId="4B80FA1A">
      <w:pPr>
        <w:tabs>
          <w:tab w:val="left" w:pos="360"/>
          <w:tab w:val="left" w:pos="720"/>
          <w:tab w:val="left" w:pos="1080"/>
          <w:tab w:val="left" w:pos="1440"/>
        </w:tabs>
      </w:pPr>
      <w:r w:rsidRPr="0062239B">
        <w:tab/>
      </w:r>
      <w:r w:rsidRPr="00AA0C0F" w:rsidR="00AA0C0F">
        <w:t>The complexity of the work is estimated to be equivalent to that of a more senior individual at a GS-13 level.  Accordingly, the fully burdened rate of $</w:t>
      </w:r>
      <w:r w:rsidR="000764C2">
        <w:t>72.88</w:t>
      </w:r>
      <w:r w:rsidRPr="00AA0C0F" w:rsidR="00AA0C0F">
        <w:t xml:space="preserve"> was developed using the OPM 20</w:t>
      </w:r>
      <w:r w:rsidR="000764C2">
        <w:t>23</w:t>
      </w:r>
      <w:r w:rsidRPr="00AA0C0F" w:rsidR="00AA0C0F">
        <w:t xml:space="preserve"> basic hourly salary (for the rest of U.S.) of $</w:t>
      </w:r>
      <w:r w:rsidRPr="000764C2" w:rsidR="000764C2">
        <w:t>53.49</w:t>
      </w:r>
      <w:r w:rsidRPr="00AA0C0F" w:rsidR="00AA0C0F">
        <w:t xml:space="preserve"> for a GS-13, step 5, employee, plus a burden of 36.25 percent (per OMB Circular A-76, Attachment C), which equals $</w:t>
      </w:r>
      <w:r w:rsidR="000764C2">
        <w:t>72.88</w:t>
      </w:r>
      <w:r w:rsidRPr="00AA0C0F" w:rsidR="00AA0C0F">
        <w:t>.</w:t>
      </w:r>
    </w:p>
    <w:p w:rsidR="00AA0C0F" w:rsidRPr="0062239B" w:rsidP="008D52C3" w14:paraId="60C78222" w14:textId="77777777">
      <w:pPr>
        <w:tabs>
          <w:tab w:val="left" w:pos="360"/>
          <w:tab w:val="left" w:pos="720"/>
          <w:tab w:val="left" w:pos="1080"/>
          <w:tab w:val="left" w:pos="1440"/>
        </w:tabs>
        <w:rPr>
          <w:rFonts w:eastAsia="+mn-ea"/>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2F3C6EF" w14:textId="77777777" w:rsidTr="00236B35">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8D52C3" w:rsidRPr="0062239B" w:rsidP="00236B35" w14:paraId="3B77EE0A" w14:textId="77777777">
            <w:pPr>
              <w:spacing w:before="100" w:beforeAutospacing="1" w:after="100" w:afterAutospacing="1" w:line="288" w:lineRule="atLeast"/>
              <w:jc w:val="center"/>
            </w:pPr>
            <w:r w:rsidRPr="0062239B">
              <w:t>Labor Cost of Respondent Burden:  252.245-70XX(l)</w:t>
            </w:r>
          </w:p>
        </w:tc>
      </w:tr>
      <w:tr w14:paraId="13C630DB" w14:textId="77777777" w:rsidTr="00236B35">
        <w:tblPrEx>
          <w:tblW w:w="9270" w:type="dxa"/>
          <w:tblInd w:w="108" w:type="dxa"/>
          <w:tblLook w:val="04A0"/>
        </w:tblPrEx>
        <w:trPr>
          <w:trHeight w:val="431"/>
        </w:trPr>
        <w:tc>
          <w:tcPr>
            <w:tcW w:w="7020" w:type="dxa"/>
            <w:shd w:val="clear" w:color="auto" w:fill="auto"/>
            <w:vAlign w:val="center"/>
          </w:tcPr>
          <w:p w:rsidR="008D52C3" w:rsidRPr="0062239B" w:rsidP="00236B35" w14:paraId="5D23755F" w14:textId="77777777">
            <w:pPr>
              <w:tabs>
                <w:tab w:val="left" w:pos="360"/>
              </w:tabs>
              <w:rPr>
                <w:color w:val="000000"/>
              </w:rPr>
            </w:pPr>
            <w:r w:rsidRPr="0062239B">
              <w:rPr>
                <w:color w:val="000000"/>
              </w:rPr>
              <w:t>Number of total annual responses</w:t>
            </w:r>
          </w:p>
        </w:tc>
        <w:tc>
          <w:tcPr>
            <w:tcW w:w="2250" w:type="dxa"/>
            <w:shd w:val="clear" w:color="auto" w:fill="auto"/>
            <w:vAlign w:val="center"/>
          </w:tcPr>
          <w:p w:rsidR="008D52C3" w:rsidRPr="0062239B" w:rsidP="00236B35" w14:paraId="345AA058" w14:textId="025C7572">
            <w:pPr>
              <w:contextualSpacing/>
              <w:jc w:val="right"/>
            </w:pPr>
            <w:r>
              <w:t>10</w:t>
            </w:r>
          </w:p>
        </w:tc>
      </w:tr>
      <w:tr w14:paraId="695837B3" w14:textId="77777777" w:rsidTr="00236B35">
        <w:tblPrEx>
          <w:tblW w:w="9270" w:type="dxa"/>
          <w:tblInd w:w="108" w:type="dxa"/>
          <w:tblLook w:val="04A0"/>
        </w:tblPrEx>
        <w:trPr>
          <w:trHeight w:val="440"/>
        </w:trPr>
        <w:tc>
          <w:tcPr>
            <w:tcW w:w="7020" w:type="dxa"/>
            <w:shd w:val="clear" w:color="auto" w:fill="auto"/>
            <w:vAlign w:val="center"/>
          </w:tcPr>
          <w:p w:rsidR="008D52C3" w:rsidRPr="0062239B" w:rsidP="00236B35" w14:paraId="354CEFB7" w14:textId="77777777">
            <w:pPr>
              <w:tabs>
                <w:tab w:val="left" w:pos="360"/>
              </w:tabs>
              <w:rPr>
                <w:color w:val="000000"/>
              </w:rPr>
            </w:pPr>
            <w:r w:rsidRPr="0062239B">
              <w:rPr>
                <w:color w:val="000000"/>
              </w:rPr>
              <w:t>Hours per response</w:t>
            </w:r>
          </w:p>
        </w:tc>
        <w:tc>
          <w:tcPr>
            <w:tcW w:w="2250" w:type="dxa"/>
            <w:shd w:val="clear" w:color="auto" w:fill="auto"/>
            <w:vAlign w:val="center"/>
          </w:tcPr>
          <w:p w:rsidR="008D52C3" w:rsidRPr="0062239B" w:rsidP="00236B35" w14:paraId="6395151F" w14:textId="10C30FBF">
            <w:pPr>
              <w:contextualSpacing/>
              <w:jc w:val="right"/>
            </w:pPr>
            <w:r>
              <w:t>80</w:t>
            </w:r>
          </w:p>
        </w:tc>
      </w:tr>
      <w:tr w14:paraId="7A4EDBFA" w14:textId="77777777" w:rsidTr="00236B35">
        <w:tblPrEx>
          <w:tblW w:w="9270" w:type="dxa"/>
          <w:tblInd w:w="108" w:type="dxa"/>
          <w:tblLook w:val="04A0"/>
        </w:tblPrEx>
        <w:trPr>
          <w:trHeight w:val="431"/>
        </w:trPr>
        <w:tc>
          <w:tcPr>
            <w:tcW w:w="7020" w:type="dxa"/>
            <w:shd w:val="clear" w:color="auto" w:fill="auto"/>
            <w:vAlign w:val="center"/>
          </w:tcPr>
          <w:p w:rsidR="008D52C3" w:rsidRPr="0062239B" w:rsidP="00236B35" w14:paraId="785DCE60" w14:textId="77777777">
            <w:pPr>
              <w:tabs>
                <w:tab w:val="left" w:pos="360"/>
              </w:tabs>
              <w:rPr>
                <w:color w:val="000000"/>
              </w:rPr>
            </w:pPr>
            <w:r w:rsidRPr="0062239B">
              <w:rPr>
                <w:color w:val="000000"/>
              </w:rPr>
              <w:t>Cost per hour (hourly wage)</w:t>
            </w:r>
          </w:p>
        </w:tc>
        <w:tc>
          <w:tcPr>
            <w:tcW w:w="2250" w:type="dxa"/>
            <w:shd w:val="clear" w:color="auto" w:fill="auto"/>
            <w:vAlign w:val="center"/>
          </w:tcPr>
          <w:p w:rsidR="008D52C3" w:rsidRPr="0062239B" w:rsidP="00236B35" w14:paraId="41C33ED9" w14:textId="358D588D">
            <w:pPr>
              <w:contextualSpacing/>
              <w:jc w:val="right"/>
            </w:pPr>
            <w:r w:rsidRPr="0062239B">
              <w:t>$</w:t>
            </w:r>
            <w:r w:rsidR="00FF67EA">
              <w:t>72.88</w:t>
            </w:r>
          </w:p>
        </w:tc>
      </w:tr>
      <w:tr w14:paraId="67937B2E" w14:textId="77777777" w:rsidTr="00236B35">
        <w:tblPrEx>
          <w:tblW w:w="9270" w:type="dxa"/>
          <w:tblInd w:w="108" w:type="dxa"/>
          <w:tblLook w:val="04A0"/>
        </w:tblPrEx>
        <w:trPr>
          <w:trHeight w:val="431"/>
        </w:trPr>
        <w:tc>
          <w:tcPr>
            <w:tcW w:w="7020" w:type="dxa"/>
            <w:shd w:val="clear" w:color="auto" w:fill="auto"/>
            <w:vAlign w:val="center"/>
          </w:tcPr>
          <w:p w:rsidR="008D52C3" w:rsidRPr="0062239B" w:rsidP="00236B35" w14:paraId="3E59FB29" w14:textId="77777777">
            <w:pPr>
              <w:tabs>
                <w:tab w:val="left" w:pos="360"/>
              </w:tabs>
              <w:rPr>
                <w:color w:val="000000"/>
              </w:rPr>
            </w:pPr>
            <w:r w:rsidRPr="0062239B">
              <w:rPr>
                <w:color w:val="000000"/>
              </w:rPr>
              <w:t>Labor burden per response (Hours per response * hourly wage)</w:t>
            </w:r>
          </w:p>
        </w:tc>
        <w:tc>
          <w:tcPr>
            <w:tcW w:w="2250" w:type="dxa"/>
            <w:shd w:val="clear" w:color="auto" w:fill="auto"/>
            <w:vAlign w:val="center"/>
          </w:tcPr>
          <w:p w:rsidR="008D52C3" w:rsidRPr="0062239B" w:rsidP="00236B35" w14:paraId="1D0518C2" w14:textId="4AEDB1E6">
            <w:pPr>
              <w:contextualSpacing/>
              <w:jc w:val="right"/>
            </w:pPr>
            <w:r w:rsidRPr="0062239B">
              <w:t>$</w:t>
            </w:r>
            <w:r w:rsidR="00DB28A0">
              <w:t>5,830.40</w:t>
            </w:r>
          </w:p>
        </w:tc>
      </w:tr>
      <w:tr w14:paraId="5C89B9DD" w14:textId="77777777" w:rsidTr="00236B35">
        <w:tblPrEx>
          <w:tblW w:w="9270" w:type="dxa"/>
          <w:tblInd w:w="108" w:type="dxa"/>
          <w:tblLook w:val="04A0"/>
        </w:tblPrEx>
        <w:trPr>
          <w:trHeight w:val="431"/>
        </w:trPr>
        <w:tc>
          <w:tcPr>
            <w:tcW w:w="7020" w:type="dxa"/>
            <w:shd w:val="clear" w:color="auto" w:fill="auto"/>
            <w:vAlign w:val="center"/>
          </w:tcPr>
          <w:p w:rsidR="008D52C3" w:rsidRPr="0062239B" w:rsidP="00236B35" w14:paraId="1FE9701A" w14:textId="77777777">
            <w:pPr>
              <w:tabs>
                <w:tab w:val="left" w:pos="360"/>
              </w:tabs>
              <w:rPr>
                <w:color w:val="000000"/>
              </w:rPr>
            </w:pPr>
            <w:r w:rsidRPr="0062239B">
              <w:rPr>
                <w:color w:val="000000"/>
              </w:rPr>
              <w:t>Annual Labor Burden (Total annual responses * hours per response * hourly wage)</w:t>
            </w:r>
          </w:p>
        </w:tc>
        <w:tc>
          <w:tcPr>
            <w:tcW w:w="2250" w:type="dxa"/>
            <w:shd w:val="clear" w:color="auto" w:fill="auto"/>
            <w:vAlign w:val="center"/>
          </w:tcPr>
          <w:p w:rsidR="008D52C3" w:rsidRPr="0062239B" w:rsidP="00236B35" w14:paraId="597E477F" w14:textId="3208B448">
            <w:pPr>
              <w:contextualSpacing/>
              <w:jc w:val="right"/>
            </w:pPr>
            <w:r w:rsidRPr="0062239B">
              <w:t>$</w:t>
            </w:r>
            <w:r w:rsidR="00FF67EA">
              <w:t>58,304.00</w:t>
            </w:r>
          </w:p>
        </w:tc>
      </w:tr>
    </w:tbl>
    <w:p w:rsidR="008D52C3" w:rsidRPr="0062239B" w:rsidP="00921D56" w14:paraId="09092BCF" w14:textId="77777777">
      <w:pPr>
        <w:tabs>
          <w:tab w:val="left" w:pos="360"/>
          <w:tab w:val="left" w:pos="720"/>
          <w:tab w:val="left" w:pos="1080"/>
          <w:tab w:val="left" w:pos="1440"/>
        </w:tabs>
      </w:pPr>
    </w:p>
    <w:p w:rsidR="009C5E6A" w:rsidRPr="0062239B" w:rsidP="009C5E6A" w14:paraId="44A4E1E0" w14:textId="2ED8E584">
      <w:pPr>
        <w:pStyle w:val="NormalWeb"/>
        <w:tabs>
          <w:tab w:val="left" w:pos="360"/>
          <w:tab w:val="left" w:pos="720"/>
          <w:tab w:val="left" w:pos="1080"/>
          <w:tab w:val="left" w:pos="1440"/>
        </w:tabs>
        <w:spacing w:before="0" w:beforeAutospacing="0" w:after="0" w:afterAutospacing="0"/>
      </w:pPr>
      <w:r w:rsidRPr="0062239B">
        <w:tab/>
      </w:r>
      <w:r w:rsidR="000764C2">
        <w:t>e</w:t>
      </w:r>
      <w:r w:rsidRPr="0062239B">
        <w:t>.</w:t>
      </w:r>
      <w:r w:rsidRPr="0062239B">
        <w:t xml:space="preserve">  </w:t>
      </w:r>
      <w:r w:rsidRPr="00B6210B">
        <w:rPr>
          <w:u w:val="single"/>
        </w:rPr>
        <w:t>Total for OMB Control Number 0704-</w:t>
      </w:r>
      <w:r w:rsidRPr="00B6210B" w:rsidR="006F5349">
        <w:rPr>
          <w:u w:val="single"/>
        </w:rPr>
        <w:t>0246</w:t>
      </w:r>
    </w:p>
    <w:p w:rsidR="009C5E6A" w:rsidRPr="0062239B" w:rsidP="009C5E6A" w14:paraId="047A1FFA" w14:textId="77777777">
      <w:pPr>
        <w:tabs>
          <w:tab w:val="left" w:pos="360"/>
          <w:tab w:val="left" w:pos="720"/>
          <w:tab w:val="left" w:pos="1080"/>
          <w:tab w:val="left" w:pos="1440"/>
        </w:tabs>
      </w:pPr>
    </w:p>
    <w:p w:rsidR="009C5E6A" w:rsidRPr="0062239B" w:rsidP="009C5E6A" w14:paraId="5C2965E0" w14:textId="6F1F994B">
      <w:pPr>
        <w:tabs>
          <w:tab w:val="left" w:pos="360"/>
          <w:tab w:val="left" w:pos="720"/>
          <w:tab w:val="left" w:pos="1080"/>
          <w:tab w:val="left" w:pos="1440"/>
        </w:tabs>
        <w:rPr>
          <w:u w:val="single"/>
        </w:rPr>
      </w:pPr>
      <w:r w:rsidRPr="0062239B">
        <w:tab/>
      </w:r>
      <w:r w:rsidRPr="0062239B">
        <w:tab/>
        <w:t xml:space="preserve">1.  </w:t>
      </w:r>
      <w:r w:rsidRPr="0062239B">
        <w:rPr>
          <w:u w:val="single"/>
        </w:rPr>
        <w:t>Total Submission Burden</w:t>
      </w:r>
    </w:p>
    <w:p w:rsidR="009C5E6A" w:rsidRPr="0062239B" w:rsidP="009C5E6A" w14:paraId="3B363B16" w14:textId="5680C0C3">
      <w:pPr>
        <w:tabs>
          <w:tab w:val="left" w:pos="360"/>
          <w:tab w:val="left" w:pos="720"/>
          <w:tab w:val="left" w:pos="1080"/>
          <w:tab w:val="left" w:pos="1440"/>
        </w:tabs>
        <w:spacing w:before="100" w:beforeAutospacing="1" w:after="100" w:afterAutospacing="1" w:line="288" w:lineRule="atLeast"/>
      </w:pPr>
      <w:r w:rsidRPr="0062239B">
        <w:tab/>
        <w:t>The total estimated burden hours for OMB Control Number 0704-</w:t>
      </w:r>
      <w:r w:rsidRPr="0062239B" w:rsidR="006F5349">
        <w:t>0246</w:t>
      </w:r>
      <w:r w:rsidRPr="0062239B">
        <w:t xml:space="preserve"> is provided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F80BA02" w14:textId="77777777" w:rsidTr="00AF1375">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9C5E6A" w:rsidRPr="0062239B" w14:paraId="2A85865F" w14:textId="431C1837">
            <w:pPr>
              <w:spacing w:before="100" w:beforeAutospacing="1" w:after="100" w:afterAutospacing="1" w:line="288" w:lineRule="atLeast"/>
              <w:jc w:val="center"/>
            </w:pPr>
            <w:r w:rsidRPr="0062239B">
              <w:t>Estimation of Respondent Burden Hours:  OMB Control Number 0704-</w:t>
            </w:r>
            <w:r w:rsidRPr="0062239B" w:rsidR="006F5349">
              <w:t>0246</w:t>
            </w:r>
          </w:p>
        </w:tc>
      </w:tr>
      <w:tr w14:paraId="14222561" w14:textId="77777777" w:rsidTr="00AF1375">
        <w:tblPrEx>
          <w:tblW w:w="9270" w:type="dxa"/>
          <w:tblInd w:w="108" w:type="dxa"/>
          <w:tblLook w:val="04A0"/>
        </w:tblPrEx>
        <w:trPr>
          <w:trHeight w:val="386"/>
        </w:trPr>
        <w:tc>
          <w:tcPr>
            <w:tcW w:w="7020" w:type="dxa"/>
            <w:shd w:val="clear" w:color="auto" w:fill="auto"/>
            <w:vAlign w:val="center"/>
          </w:tcPr>
          <w:p w:rsidR="009C5E6A" w:rsidRPr="0062239B" w:rsidP="009C5E6A" w14:paraId="686CD436" w14:textId="77777777">
            <w:pPr>
              <w:tabs>
                <w:tab w:val="left" w:pos="360"/>
              </w:tabs>
              <w:rPr>
                <w:color w:val="000000"/>
              </w:rPr>
            </w:pPr>
            <w:r w:rsidRPr="0062239B">
              <w:rPr>
                <w:color w:val="000000"/>
              </w:rPr>
              <w:t>Total number of respondents</w:t>
            </w:r>
          </w:p>
        </w:tc>
        <w:tc>
          <w:tcPr>
            <w:tcW w:w="2250" w:type="dxa"/>
            <w:shd w:val="clear" w:color="auto" w:fill="auto"/>
            <w:vAlign w:val="center"/>
          </w:tcPr>
          <w:p w:rsidR="009C5E6A" w:rsidRPr="0062239B" w14:paraId="321614A1" w14:textId="3494D91C">
            <w:pPr>
              <w:jc w:val="right"/>
            </w:pPr>
            <w:r>
              <w:t>3,513</w:t>
            </w:r>
          </w:p>
        </w:tc>
      </w:tr>
      <w:tr w14:paraId="0081BFB9" w14:textId="77777777" w:rsidTr="00AF1375">
        <w:tblPrEx>
          <w:tblW w:w="9270" w:type="dxa"/>
          <w:tblInd w:w="108" w:type="dxa"/>
          <w:tblLook w:val="04A0"/>
        </w:tblPrEx>
        <w:trPr>
          <w:trHeight w:val="431"/>
        </w:trPr>
        <w:tc>
          <w:tcPr>
            <w:tcW w:w="7020" w:type="dxa"/>
            <w:shd w:val="clear" w:color="auto" w:fill="auto"/>
            <w:vAlign w:val="center"/>
          </w:tcPr>
          <w:p w:rsidR="009C5E6A" w:rsidRPr="0062239B" w:rsidP="009C5E6A" w14:paraId="7D00B940" w14:textId="77777777">
            <w:pPr>
              <w:tabs>
                <w:tab w:val="left" w:pos="360"/>
              </w:tabs>
              <w:rPr>
                <w:color w:val="000000"/>
              </w:rPr>
            </w:pPr>
            <w:r w:rsidRPr="0062239B">
              <w:rPr>
                <w:color w:val="000000"/>
              </w:rPr>
              <w:t>Total number of annual responses</w:t>
            </w:r>
          </w:p>
        </w:tc>
        <w:tc>
          <w:tcPr>
            <w:tcW w:w="2250" w:type="dxa"/>
            <w:shd w:val="clear" w:color="auto" w:fill="auto"/>
            <w:vAlign w:val="center"/>
          </w:tcPr>
          <w:p w:rsidR="009C5E6A" w:rsidRPr="0062239B" w:rsidP="009C5E6A" w14:paraId="1FCFC33D" w14:textId="5AA37AB1">
            <w:pPr>
              <w:contextualSpacing/>
              <w:jc w:val="right"/>
            </w:pPr>
            <w:r w:rsidRPr="0062239B">
              <w:t>454,1</w:t>
            </w:r>
            <w:r w:rsidR="00551AA3">
              <w:t>8</w:t>
            </w:r>
            <w:r w:rsidRPr="0062239B">
              <w:t>4</w:t>
            </w:r>
          </w:p>
        </w:tc>
      </w:tr>
      <w:tr w14:paraId="2D757684" w14:textId="77777777" w:rsidTr="00AF1375">
        <w:tblPrEx>
          <w:tblW w:w="9270" w:type="dxa"/>
          <w:tblInd w:w="108" w:type="dxa"/>
          <w:tblLook w:val="04A0"/>
        </w:tblPrEx>
        <w:trPr>
          <w:trHeight w:val="449"/>
        </w:trPr>
        <w:tc>
          <w:tcPr>
            <w:tcW w:w="7020" w:type="dxa"/>
            <w:shd w:val="clear" w:color="auto" w:fill="auto"/>
            <w:vAlign w:val="center"/>
          </w:tcPr>
          <w:p w:rsidR="009C5E6A" w:rsidRPr="0062239B" w:rsidP="009C5E6A" w14:paraId="0CA4D767" w14:textId="77777777">
            <w:pPr>
              <w:tabs>
                <w:tab w:val="left" w:pos="360"/>
              </w:tabs>
              <w:rPr>
                <w:i/>
                <w:color w:val="000000"/>
              </w:rPr>
            </w:pPr>
            <w:r w:rsidRPr="0062239B">
              <w:rPr>
                <w:color w:val="000000"/>
              </w:rPr>
              <w:t>Total burden hours</w:t>
            </w:r>
          </w:p>
        </w:tc>
        <w:tc>
          <w:tcPr>
            <w:tcW w:w="2250" w:type="dxa"/>
            <w:shd w:val="clear" w:color="auto" w:fill="auto"/>
            <w:vAlign w:val="center"/>
          </w:tcPr>
          <w:p w:rsidR="009C5E6A" w:rsidRPr="0062239B" w:rsidP="009C5E6A" w14:paraId="2AE850EE" w14:textId="2A84CF7C">
            <w:pPr>
              <w:contextualSpacing/>
              <w:jc w:val="right"/>
            </w:pPr>
            <w:r w:rsidRPr="0062239B">
              <w:t>4</w:t>
            </w:r>
            <w:r w:rsidR="00551AA3">
              <w:t>7,659</w:t>
            </w:r>
          </w:p>
        </w:tc>
      </w:tr>
    </w:tbl>
    <w:p w:rsidR="009C5E6A" w:rsidRPr="0062239B" w:rsidP="009C5E6A" w14:paraId="0E50830E" w14:textId="77777777"/>
    <w:p w:rsidR="009C5E6A" w:rsidRPr="0062239B" w:rsidP="009C5E6A" w14:paraId="41C06ACB" w14:textId="14A7F533">
      <w:pPr>
        <w:tabs>
          <w:tab w:val="left" w:pos="360"/>
          <w:tab w:val="left" w:pos="720"/>
          <w:tab w:val="left" w:pos="1080"/>
          <w:tab w:val="left" w:pos="1440"/>
        </w:tabs>
      </w:pPr>
      <w:r w:rsidRPr="0062239B">
        <w:tab/>
      </w:r>
      <w:r w:rsidRPr="0062239B">
        <w:tab/>
        <w:t xml:space="preserve">2.  </w:t>
      </w:r>
      <w:r w:rsidRPr="0062239B">
        <w:rPr>
          <w:u w:val="single"/>
        </w:rPr>
        <w:t>Overall Labor Burden</w:t>
      </w:r>
    </w:p>
    <w:p w:rsidR="009C5E6A" w:rsidRPr="0062239B" w:rsidP="009C5E6A" w14:paraId="0DCDC082" w14:textId="77777777"/>
    <w:p w:rsidR="009C5E6A" w:rsidRPr="0062239B" w:rsidP="009C5E6A" w14:paraId="295EF36D" w14:textId="5D468F69">
      <w:pPr>
        <w:tabs>
          <w:tab w:val="left" w:pos="360"/>
          <w:tab w:val="left" w:pos="720"/>
          <w:tab w:val="left" w:pos="1080"/>
          <w:tab w:val="left" w:pos="1440"/>
        </w:tabs>
      </w:pPr>
      <w:r w:rsidRPr="0062239B">
        <w:tab/>
        <w:t>The total estimated labor cost of the respondent burden for OMB Control Number 0704-0</w:t>
      </w:r>
      <w:r w:rsidRPr="0062239B" w:rsidR="00AA31B5">
        <w:t>246</w:t>
      </w:r>
      <w:r w:rsidRPr="0062239B">
        <w:t xml:space="preserve"> is provided in the following table:</w:t>
      </w:r>
    </w:p>
    <w:p w:rsidR="009C5E6A" w:rsidP="009C5E6A" w14:paraId="3AAD58EA" w14:textId="7AB7B1D3"/>
    <w:p w:rsidR="006004E3" w:rsidP="009C5E6A" w14:paraId="742DD273" w14:textId="1CEF8E13"/>
    <w:p w:rsidR="006004E3" w:rsidRPr="0062239B" w:rsidP="009C5E6A" w14:paraId="2D2A31F7" w14:textId="77777777"/>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DA841E4" w14:textId="77777777" w:rsidTr="00AF1375">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9C5E6A" w:rsidRPr="0062239B" w14:paraId="2738EB51" w14:textId="2401218A">
            <w:pPr>
              <w:spacing w:before="100" w:beforeAutospacing="1" w:after="100" w:afterAutospacing="1" w:line="288" w:lineRule="atLeast"/>
              <w:jc w:val="center"/>
            </w:pPr>
            <w:r w:rsidRPr="0062239B">
              <w:t>Labor Cost of Respondent Burden: OMB Control Number 0704-0</w:t>
            </w:r>
            <w:r w:rsidRPr="0062239B" w:rsidR="00AA31B5">
              <w:t>246</w:t>
            </w:r>
          </w:p>
        </w:tc>
      </w:tr>
      <w:tr w14:paraId="15A9E18F" w14:textId="77777777" w:rsidTr="00AF1375">
        <w:tblPrEx>
          <w:tblW w:w="9270" w:type="dxa"/>
          <w:tblInd w:w="108" w:type="dxa"/>
          <w:tblLook w:val="04A0"/>
        </w:tblPrEx>
        <w:trPr>
          <w:trHeight w:val="431"/>
        </w:trPr>
        <w:tc>
          <w:tcPr>
            <w:tcW w:w="7020" w:type="dxa"/>
            <w:shd w:val="clear" w:color="auto" w:fill="auto"/>
            <w:vAlign w:val="center"/>
          </w:tcPr>
          <w:p w:rsidR="009C5E6A" w:rsidRPr="0062239B" w:rsidP="009C5E6A" w14:paraId="4AF49BE6" w14:textId="77777777">
            <w:pPr>
              <w:tabs>
                <w:tab w:val="left" w:pos="360"/>
              </w:tabs>
              <w:rPr>
                <w:color w:val="000000"/>
              </w:rPr>
            </w:pPr>
            <w:r w:rsidRPr="0062239B">
              <w:rPr>
                <w:color w:val="000000"/>
              </w:rPr>
              <w:t>Total number of annual responses</w:t>
            </w:r>
          </w:p>
        </w:tc>
        <w:tc>
          <w:tcPr>
            <w:tcW w:w="2250" w:type="dxa"/>
            <w:shd w:val="clear" w:color="auto" w:fill="auto"/>
            <w:vAlign w:val="center"/>
          </w:tcPr>
          <w:p w:rsidR="009C5E6A" w:rsidRPr="0062239B" w:rsidP="009C5E6A" w14:paraId="250D98C1" w14:textId="091E951B">
            <w:pPr>
              <w:contextualSpacing/>
              <w:jc w:val="right"/>
            </w:pPr>
            <w:r w:rsidRPr="0062239B">
              <w:t>454,1</w:t>
            </w:r>
            <w:r w:rsidR="004A292E">
              <w:t>8</w:t>
            </w:r>
            <w:r w:rsidRPr="0062239B">
              <w:t>4</w:t>
            </w:r>
          </w:p>
        </w:tc>
      </w:tr>
      <w:tr w14:paraId="6F071484" w14:textId="77777777" w:rsidTr="00AF1375">
        <w:tblPrEx>
          <w:tblW w:w="9270" w:type="dxa"/>
          <w:tblInd w:w="108" w:type="dxa"/>
          <w:tblLook w:val="04A0"/>
        </w:tblPrEx>
        <w:trPr>
          <w:trHeight w:val="440"/>
        </w:trPr>
        <w:tc>
          <w:tcPr>
            <w:tcW w:w="7020" w:type="dxa"/>
            <w:shd w:val="clear" w:color="auto" w:fill="auto"/>
            <w:vAlign w:val="center"/>
          </w:tcPr>
          <w:p w:rsidR="009C5E6A" w:rsidRPr="0062239B" w:rsidP="009C5E6A" w14:paraId="313EDC54" w14:textId="77777777">
            <w:pPr>
              <w:tabs>
                <w:tab w:val="left" w:pos="360"/>
              </w:tabs>
              <w:rPr>
                <w:color w:val="000000"/>
              </w:rPr>
            </w:pPr>
            <w:r w:rsidRPr="0062239B">
              <w:rPr>
                <w:color w:val="000000"/>
              </w:rPr>
              <w:t>Annual Labor Burden</w:t>
            </w:r>
          </w:p>
        </w:tc>
        <w:tc>
          <w:tcPr>
            <w:tcW w:w="2250" w:type="dxa"/>
            <w:shd w:val="clear" w:color="auto" w:fill="auto"/>
            <w:vAlign w:val="center"/>
          </w:tcPr>
          <w:p w:rsidR="009C5E6A" w:rsidRPr="0062239B" w14:paraId="539750E4" w14:textId="25BCEEAE">
            <w:pPr>
              <w:contextualSpacing/>
              <w:jc w:val="right"/>
            </w:pPr>
            <w:r w:rsidRPr="0062239B">
              <w:t>$</w:t>
            </w:r>
            <w:r w:rsidR="00DB28A0">
              <w:t>2,454,217.96</w:t>
            </w:r>
          </w:p>
        </w:tc>
      </w:tr>
    </w:tbl>
    <w:p w:rsidR="009C5E6A" w:rsidRPr="0062239B" w:rsidP="009C5E6A" w14:paraId="7DAAF60C" w14:textId="77777777"/>
    <w:p w:rsidR="005E0A0F" w:rsidRPr="0062239B" w:rsidP="00137870" w14:paraId="567C24B3" w14:textId="1E4C1706">
      <w:pPr>
        <w:pStyle w:val="NormalWeb"/>
        <w:tabs>
          <w:tab w:val="left" w:pos="360"/>
          <w:tab w:val="left" w:pos="720"/>
          <w:tab w:val="left" w:pos="1080"/>
          <w:tab w:val="left" w:pos="1440"/>
        </w:tabs>
        <w:spacing w:before="0" w:beforeAutospacing="0" w:after="0" w:afterAutospacing="0"/>
      </w:pPr>
      <w:bookmarkStart w:id="14" w:name="cp462"/>
      <w:bookmarkEnd w:id="11"/>
      <w:r w:rsidRPr="0062239B">
        <w:t>13.</w:t>
      </w:r>
      <w:r w:rsidRPr="0062239B" w:rsidR="00127C69">
        <w:tab/>
      </w:r>
      <w:r w:rsidRPr="0062239B">
        <w:rPr>
          <w:u w:val="single"/>
        </w:rPr>
        <w:t xml:space="preserve">Respondent Costs Other </w:t>
      </w:r>
      <w:r w:rsidRPr="0062239B" w:rsidR="00CA64DC">
        <w:rPr>
          <w:u w:val="single"/>
        </w:rPr>
        <w:t>than</w:t>
      </w:r>
      <w:r w:rsidRPr="0062239B">
        <w:rPr>
          <w:u w:val="single"/>
        </w:rPr>
        <w:t xml:space="preserve"> Burden Hour Costs</w:t>
      </w:r>
    </w:p>
    <w:p w:rsidR="00B56C2F" w:rsidRPr="0062239B" w:rsidP="00137870" w14:paraId="6AB500C8" w14:textId="056DD6DC">
      <w:pPr>
        <w:pStyle w:val="NormalWeb"/>
        <w:tabs>
          <w:tab w:val="left" w:pos="360"/>
          <w:tab w:val="left" w:pos="720"/>
          <w:tab w:val="left" w:pos="1080"/>
          <w:tab w:val="left" w:pos="1440"/>
        </w:tabs>
      </w:pPr>
      <w:bookmarkStart w:id="15" w:name="cp464"/>
      <w:bookmarkEnd w:id="14"/>
      <w:r w:rsidRPr="0062239B">
        <w:tab/>
      </w:r>
      <w:bookmarkStart w:id="16" w:name="cp466"/>
      <w:bookmarkEnd w:id="15"/>
      <w:r w:rsidRPr="0062239B" w:rsidR="00A54A10">
        <w:t xml:space="preserve">There are no </w:t>
      </w:r>
      <w:r w:rsidR="00E47A75">
        <w:t>annualized</w:t>
      </w:r>
      <w:r w:rsidRPr="0062239B" w:rsidR="00A54A10">
        <w:t xml:space="preserve"> costs </w:t>
      </w:r>
      <w:r w:rsidR="00E47A75">
        <w:t xml:space="preserve">to respondents other than the labor burden costs addressed in item 12 of this supporting statement to complete </w:t>
      </w:r>
      <w:r w:rsidRPr="0062239B" w:rsidR="00A54A10">
        <w:t>this collection.</w:t>
      </w:r>
    </w:p>
    <w:p w:rsidR="00C0362B" w:rsidRPr="0062239B" w14:paraId="493A4C40" w14:textId="5FA0DE9C">
      <w:pPr>
        <w:pStyle w:val="NormalWeb"/>
        <w:tabs>
          <w:tab w:val="left" w:pos="360"/>
          <w:tab w:val="left" w:pos="720"/>
          <w:tab w:val="left" w:pos="1080"/>
          <w:tab w:val="left" w:pos="1440"/>
        </w:tabs>
        <w:rPr>
          <w:u w:val="single"/>
        </w:rPr>
      </w:pPr>
      <w:r w:rsidRPr="0062239B">
        <w:t>14.</w:t>
      </w:r>
      <w:r w:rsidRPr="0062239B" w:rsidR="00D141EB">
        <w:tab/>
      </w:r>
      <w:r w:rsidRPr="0062239B">
        <w:rPr>
          <w:u w:val="single"/>
        </w:rPr>
        <w:t>Cost to the Federal Government</w:t>
      </w:r>
      <w:bookmarkEnd w:id="16"/>
    </w:p>
    <w:p w:rsidR="002F025D" w:rsidP="006F5349" w14:paraId="74C5F00E" w14:textId="4FFC3C2C">
      <w:pPr>
        <w:tabs>
          <w:tab w:val="left" w:pos="360"/>
          <w:tab w:val="left" w:pos="720"/>
          <w:tab w:val="left" w:pos="1080"/>
          <w:tab w:val="left" w:pos="1440"/>
        </w:tabs>
        <w:rPr>
          <w:u w:val="single"/>
        </w:rPr>
      </w:pPr>
      <w:r w:rsidRPr="0062239B">
        <w:tab/>
      </w:r>
      <w:r>
        <w:t xml:space="preserve">a.  </w:t>
      </w:r>
      <w:r>
        <w:rPr>
          <w:u w:val="single"/>
        </w:rPr>
        <w:t xml:space="preserve">Labor Cost to the Federal </w:t>
      </w:r>
      <w:r w:rsidRPr="002F025D">
        <w:rPr>
          <w:u w:val="single"/>
        </w:rPr>
        <w:t>Government</w:t>
      </w:r>
    </w:p>
    <w:p w:rsidR="002F025D" w:rsidP="006F5349" w14:paraId="52C44FC0" w14:textId="77777777">
      <w:pPr>
        <w:tabs>
          <w:tab w:val="left" w:pos="360"/>
          <w:tab w:val="left" w:pos="720"/>
          <w:tab w:val="left" w:pos="1080"/>
          <w:tab w:val="left" w:pos="1440"/>
        </w:tabs>
      </w:pPr>
    </w:p>
    <w:p w:rsidR="006F5349" w:rsidRPr="0062239B" w:rsidP="006F5349" w14:paraId="430BDAF1" w14:textId="2A188F1A">
      <w:pPr>
        <w:tabs>
          <w:tab w:val="left" w:pos="360"/>
          <w:tab w:val="left" w:pos="720"/>
          <w:tab w:val="left" w:pos="1080"/>
          <w:tab w:val="left" w:pos="1440"/>
        </w:tabs>
      </w:pPr>
      <w:r>
        <w:tab/>
      </w:r>
      <w:r w:rsidRPr="002F025D">
        <w:t>The</w:t>
      </w:r>
      <w:r w:rsidRPr="0062239B">
        <w:t xml:space="preserve"> estimated Government burden hours and labor costs associated with the information collections covered under OMB Control Number 0704-</w:t>
      </w:r>
      <w:r w:rsidRPr="0062239B" w:rsidR="00AA31B5">
        <w:t>0246</w:t>
      </w:r>
      <w:r w:rsidRPr="0062239B">
        <w:t xml:space="preserve"> are summarized in the table below. </w:t>
      </w:r>
      <w:r w:rsidRPr="0062239B" w:rsidR="00A15D7C">
        <w:t xml:space="preserve"> </w:t>
      </w:r>
      <w:r w:rsidRPr="0062239B" w:rsidR="00F26A75">
        <w:t xml:space="preserve">The Government burden is related to receipt, review, and analysis of the information submitted by the contractor. </w:t>
      </w:r>
      <w:r w:rsidRPr="0062239B">
        <w:t xml:space="preserve"> These estimates are based on consultations with DoD subject matter experts.</w:t>
      </w:r>
      <w:r w:rsidR="00E47A75">
        <w:t xml:space="preserve"> </w:t>
      </w:r>
      <w:r w:rsidRPr="0062239B">
        <w:t xml:space="preserve"> </w:t>
      </w:r>
      <w:r w:rsidRPr="0062239B" w:rsidR="00A15D7C">
        <w:t>The labor rate used is $</w:t>
      </w:r>
      <w:r w:rsidR="00E47A75">
        <w:t>51.13</w:t>
      </w:r>
      <w:r w:rsidRPr="0062239B" w:rsidR="00A15D7C">
        <w:t xml:space="preserve"> per hour based on the OPM 202</w:t>
      </w:r>
      <w:r w:rsidR="00E47A75">
        <w:t>3</w:t>
      </w:r>
      <w:r w:rsidRPr="0062239B" w:rsidR="00A15D7C">
        <w:t xml:space="preserve"> basic hourly rate (for the rest of the </w:t>
      </w:r>
      <w:r w:rsidR="00E47A75">
        <w:t>U.S.</w:t>
      </w:r>
      <w:r w:rsidRPr="0062239B" w:rsidR="00A15D7C">
        <w:t>) of $</w:t>
      </w:r>
      <w:r w:rsidRPr="00E47A75" w:rsidR="00E47A75">
        <w:t>37.53</w:t>
      </w:r>
      <w:r w:rsidRPr="0062239B" w:rsidR="00A15D7C">
        <w:t xml:space="preserve"> for a GS 11, Step 5 plus $13.</w:t>
      </w:r>
      <w:r w:rsidR="00E47A75">
        <w:t>6</w:t>
      </w:r>
      <w:r w:rsidRPr="0062239B" w:rsidR="00A15D7C">
        <w:t>0 for the 36.25% full fringe benefit rate from OMB Memorandum M-08-13.</w:t>
      </w:r>
    </w:p>
    <w:p w:rsidR="006F5349" w:rsidRPr="0062239B" w:rsidP="006F5349" w14:paraId="38DB3993" w14:textId="77777777">
      <w:pPr>
        <w:tabs>
          <w:tab w:val="left" w:pos="360"/>
          <w:tab w:val="left" w:pos="720"/>
          <w:tab w:val="left" w:pos="1080"/>
          <w:tab w:val="left" w:pos="1440"/>
        </w:tabs>
      </w:pPr>
    </w:p>
    <w:p w:rsidR="006F5349" w:rsidRPr="0062239B" w:rsidP="006F5349" w14:paraId="4D3C9711" w14:textId="2B88597C">
      <w:pPr>
        <w:tabs>
          <w:tab w:val="left" w:pos="360"/>
          <w:tab w:val="left" w:pos="720"/>
          <w:tab w:val="left" w:pos="1080"/>
          <w:tab w:val="left" w:pos="1440"/>
        </w:tabs>
      </w:pPr>
      <w:r w:rsidRPr="0062239B">
        <w:tab/>
      </w:r>
      <w:r w:rsidRPr="0062239B">
        <w:tab/>
        <w:t xml:space="preserve">1.  </w:t>
      </w:r>
      <w:r w:rsidRPr="0062239B">
        <w:rPr>
          <w:u w:val="single"/>
        </w:rPr>
        <w:t>DFARS 252.</w:t>
      </w:r>
      <w:r w:rsidRPr="0062239B" w:rsidR="00AA31B5">
        <w:rPr>
          <w:u w:val="single"/>
        </w:rPr>
        <w:t>245-70XX</w:t>
      </w:r>
      <w:r w:rsidRPr="0062239B" w:rsidR="00F26A75">
        <w:rPr>
          <w:u w:val="single"/>
        </w:rPr>
        <w:t>(b)(1)</w:t>
      </w:r>
    </w:p>
    <w:p w:rsidR="006F5349" w:rsidRPr="0062239B" w:rsidP="006F5349" w14:paraId="287C38C6" w14:textId="77777777">
      <w:pPr>
        <w:tabs>
          <w:tab w:val="left" w:pos="360"/>
          <w:tab w:val="left" w:pos="720"/>
          <w:tab w:val="left" w:pos="1080"/>
          <w:tab w:val="left" w:pos="14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F1E0D0B" w14:textId="77777777" w:rsidTr="00AF1375">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6F5349" w:rsidRPr="0062239B" w:rsidP="006F5349" w14:paraId="409AD65A" w14:textId="60B96C7F">
            <w:pPr>
              <w:spacing w:before="100" w:beforeAutospacing="1" w:after="100" w:afterAutospacing="1" w:line="288" w:lineRule="atLeast"/>
              <w:jc w:val="center"/>
            </w:pPr>
            <w:r w:rsidRPr="0062239B">
              <w:t xml:space="preserve">Labor Cost to the Federal Government:  </w:t>
            </w:r>
            <w:r w:rsidRPr="0062239B" w:rsidR="00F26A75">
              <w:t>252.245-70XX(b)(1)</w:t>
            </w:r>
          </w:p>
        </w:tc>
      </w:tr>
      <w:tr w14:paraId="30EA5600" w14:textId="77777777" w:rsidTr="00AF1375">
        <w:tblPrEx>
          <w:tblW w:w="9270" w:type="dxa"/>
          <w:tblInd w:w="108" w:type="dxa"/>
          <w:tblLook w:val="04A0"/>
        </w:tblPrEx>
        <w:trPr>
          <w:trHeight w:val="431"/>
        </w:trPr>
        <w:tc>
          <w:tcPr>
            <w:tcW w:w="7020" w:type="dxa"/>
            <w:shd w:val="clear" w:color="auto" w:fill="auto"/>
            <w:vAlign w:val="center"/>
          </w:tcPr>
          <w:p w:rsidR="006F5349" w:rsidRPr="0062239B" w:rsidP="006F5349" w14:paraId="0EE72A61" w14:textId="77777777">
            <w:pPr>
              <w:tabs>
                <w:tab w:val="left" w:pos="360"/>
              </w:tabs>
              <w:rPr>
                <w:color w:val="000000"/>
              </w:rPr>
            </w:pPr>
            <w:r w:rsidRPr="0062239B">
              <w:rPr>
                <w:color w:val="000000"/>
              </w:rPr>
              <w:t>Number of total annual responses</w:t>
            </w:r>
          </w:p>
        </w:tc>
        <w:tc>
          <w:tcPr>
            <w:tcW w:w="2250" w:type="dxa"/>
            <w:shd w:val="clear" w:color="auto" w:fill="auto"/>
            <w:vAlign w:val="center"/>
          </w:tcPr>
          <w:p w:rsidR="006F5349" w:rsidRPr="0062239B" w:rsidP="006F5349" w14:paraId="5551745F" w14:textId="1E120D8B">
            <w:pPr>
              <w:contextualSpacing/>
              <w:jc w:val="right"/>
            </w:pPr>
            <w:r w:rsidRPr="0062239B">
              <w:t>450,441</w:t>
            </w:r>
          </w:p>
        </w:tc>
      </w:tr>
      <w:tr w14:paraId="59844A2D" w14:textId="77777777" w:rsidTr="00AF1375">
        <w:tblPrEx>
          <w:tblW w:w="9270" w:type="dxa"/>
          <w:tblInd w:w="108" w:type="dxa"/>
          <w:tblLook w:val="04A0"/>
        </w:tblPrEx>
        <w:trPr>
          <w:trHeight w:val="440"/>
        </w:trPr>
        <w:tc>
          <w:tcPr>
            <w:tcW w:w="7020" w:type="dxa"/>
            <w:shd w:val="clear" w:color="auto" w:fill="auto"/>
            <w:vAlign w:val="center"/>
          </w:tcPr>
          <w:p w:rsidR="006F5349" w:rsidRPr="0062239B" w:rsidP="006F5349" w14:paraId="28F210A6" w14:textId="77777777">
            <w:pPr>
              <w:tabs>
                <w:tab w:val="left" w:pos="360"/>
              </w:tabs>
              <w:rPr>
                <w:color w:val="000000"/>
              </w:rPr>
            </w:pPr>
            <w:r w:rsidRPr="0062239B">
              <w:rPr>
                <w:color w:val="000000"/>
              </w:rPr>
              <w:t>Hours per response</w:t>
            </w:r>
          </w:p>
        </w:tc>
        <w:tc>
          <w:tcPr>
            <w:tcW w:w="2250" w:type="dxa"/>
            <w:shd w:val="clear" w:color="auto" w:fill="auto"/>
            <w:vAlign w:val="center"/>
          </w:tcPr>
          <w:p w:rsidR="006F5349" w:rsidRPr="0062239B" w14:paraId="69757131" w14:textId="4AD395F2">
            <w:pPr>
              <w:contextualSpacing/>
              <w:jc w:val="right"/>
            </w:pPr>
            <w:r w:rsidRPr="0062239B">
              <w:t>0.</w:t>
            </w:r>
            <w:r w:rsidRPr="0062239B" w:rsidR="00F26A75">
              <w:t>1</w:t>
            </w:r>
          </w:p>
        </w:tc>
      </w:tr>
      <w:tr w14:paraId="33C6D408" w14:textId="77777777" w:rsidTr="00AF1375">
        <w:tblPrEx>
          <w:tblW w:w="9270" w:type="dxa"/>
          <w:tblInd w:w="108" w:type="dxa"/>
          <w:tblLook w:val="04A0"/>
        </w:tblPrEx>
        <w:trPr>
          <w:trHeight w:val="431"/>
        </w:trPr>
        <w:tc>
          <w:tcPr>
            <w:tcW w:w="7020" w:type="dxa"/>
            <w:shd w:val="clear" w:color="auto" w:fill="auto"/>
            <w:vAlign w:val="center"/>
          </w:tcPr>
          <w:p w:rsidR="006F5349" w:rsidRPr="0062239B" w:rsidP="006F5349" w14:paraId="431E9755" w14:textId="77777777">
            <w:pPr>
              <w:tabs>
                <w:tab w:val="left" w:pos="360"/>
              </w:tabs>
              <w:rPr>
                <w:color w:val="000000"/>
              </w:rPr>
            </w:pPr>
            <w:r w:rsidRPr="0062239B">
              <w:rPr>
                <w:color w:val="000000"/>
              </w:rPr>
              <w:t>Cost per hour (hourly wage)</w:t>
            </w:r>
          </w:p>
        </w:tc>
        <w:tc>
          <w:tcPr>
            <w:tcW w:w="2250" w:type="dxa"/>
            <w:shd w:val="clear" w:color="auto" w:fill="auto"/>
            <w:vAlign w:val="center"/>
          </w:tcPr>
          <w:p w:rsidR="006F5349" w:rsidRPr="0062239B" w:rsidP="006F5349" w14:paraId="07A082CE" w14:textId="17C86260">
            <w:pPr>
              <w:contextualSpacing/>
              <w:jc w:val="right"/>
            </w:pPr>
            <w:r w:rsidRPr="0062239B">
              <w:t>$</w:t>
            </w:r>
            <w:r w:rsidR="00DB28A0">
              <w:t>51.13</w:t>
            </w:r>
          </w:p>
        </w:tc>
      </w:tr>
      <w:tr w14:paraId="2251FE0D" w14:textId="77777777" w:rsidTr="00AF1375">
        <w:tblPrEx>
          <w:tblW w:w="9270" w:type="dxa"/>
          <w:tblInd w:w="108" w:type="dxa"/>
          <w:tblLook w:val="04A0"/>
        </w:tblPrEx>
        <w:trPr>
          <w:trHeight w:val="431"/>
        </w:trPr>
        <w:tc>
          <w:tcPr>
            <w:tcW w:w="7020" w:type="dxa"/>
            <w:shd w:val="clear" w:color="auto" w:fill="auto"/>
            <w:vAlign w:val="center"/>
          </w:tcPr>
          <w:p w:rsidR="006F5349" w:rsidRPr="0062239B" w:rsidP="006F5349" w14:paraId="6DC0FD69" w14:textId="0D538B50">
            <w:pPr>
              <w:tabs>
                <w:tab w:val="left" w:pos="360"/>
              </w:tabs>
              <w:rPr>
                <w:color w:val="000000"/>
              </w:rPr>
            </w:pPr>
            <w:r w:rsidRPr="0062239B">
              <w:rPr>
                <w:color w:val="000000"/>
              </w:rPr>
              <w:t>Cost per response</w:t>
            </w:r>
            <w:r w:rsidRPr="0062239B" w:rsidR="000E19BC">
              <w:rPr>
                <w:color w:val="000000"/>
              </w:rPr>
              <w:t xml:space="preserve"> (Hours per response * cost per hour)</w:t>
            </w:r>
          </w:p>
        </w:tc>
        <w:tc>
          <w:tcPr>
            <w:tcW w:w="2250" w:type="dxa"/>
            <w:shd w:val="clear" w:color="auto" w:fill="auto"/>
            <w:vAlign w:val="center"/>
          </w:tcPr>
          <w:p w:rsidR="006F5349" w:rsidRPr="0062239B" w14:paraId="1FC6A26D" w14:textId="440E21AD">
            <w:pPr>
              <w:contextualSpacing/>
              <w:jc w:val="right"/>
            </w:pPr>
            <w:r w:rsidRPr="0062239B">
              <w:t>$</w:t>
            </w:r>
            <w:r w:rsidR="00DB28A0">
              <w:t>5.11</w:t>
            </w:r>
          </w:p>
        </w:tc>
      </w:tr>
      <w:tr w14:paraId="2B274BF8" w14:textId="77777777" w:rsidTr="00AF1375">
        <w:tblPrEx>
          <w:tblW w:w="9270" w:type="dxa"/>
          <w:tblInd w:w="108" w:type="dxa"/>
          <w:tblLook w:val="04A0"/>
        </w:tblPrEx>
        <w:trPr>
          <w:trHeight w:val="431"/>
        </w:trPr>
        <w:tc>
          <w:tcPr>
            <w:tcW w:w="7020" w:type="dxa"/>
            <w:shd w:val="clear" w:color="auto" w:fill="auto"/>
            <w:vAlign w:val="center"/>
          </w:tcPr>
          <w:p w:rsidR="006F5349" w:rsidRPr="0062239B" w:rsidP="006F5349" w14:paraId="3E8BF304" w14:textId="1E9DE7EA">
            <w:pPr>
              <w:tabs>
                <w:tab w:val="left" w:pos="360"/>
              </w:tabs>
              <w:rPr>
                <w:color w:val="000000"/>
              </w:rPr>
            </w:pPr>
            <w:r w:rsidRPr="0062239B">
              <w:rPr>
                <w:color w:val="000000"/>
              </w:rPr>
              <w:t>Total cost</w:t>
            </w:r>
            <w:r w:rsidRPr="0062239B" w:rsidR="000E19BC">
              <w:rPr>
                <w:color w:val="000000"/>
              </w:rPr>
              <w:t xml:space="preserve"> (Total annual responses * cost per response)</w:t>
            </w:r>
          </w:p>
        </w:tc>
        <w:tc>
          <w:tcPr>
            <w:tcW w:w="2250" w:type="dxa"/>
            <w:shd w:val="clear" w:color="auto" w:fill="auto"/>
            <w:vAlign w:val="center"/>
          </w:tcPr>
          <w:p w:rsidR="006F5349" w:rsidRPr="0062239B" w:rsidP="006F5349" w14:paraId="19F6C66F" w14:textId="123A7D1D">
            <w:pPr>
              <w:contextualSpacing/>
              <w:jc w:val="right"/>
            </w:pPr>
            <w:r w:rsidRPr="0062239B">
              <w:t>$</w:t>
            </w:r>
            <w:r w:rsidR="00DB28A0">
              <w:t>2,303,104.83</w:t>
            </w:r>
          </w:p>
        </w:tc>
      </w:tr>
    </w:tbl>
    <w:p w:rsidR="006F5349" w:rsidRPr="0062239B" w:rsidP="006F5349" w14:paraId="1D9A330D" w14:textId="77777777">
      <w:pPr>
        <w:tabs>
          <w:tab w:val="left" w:pos="360"/>
          <w:tab w:val="left" w:pos="720"/>
          <w:tab w:val="left" w:pos="1080"/>
          <w:tab w:val="left" w:pos="1440"/>
        </w:tabs>
      </w:pPr>
    </w:p>
    <w:p w:rsidR="006F5349" w:rsidRPr="0062239B" w:rsidP="006F5349" w14:paraId="3FA537EA" w14:textId="6543BBB0">
      <w:pPr>
        <w:tabs>
          <w:tab w:val="left" w:pos="360"/>
          <w:tab w:val="left" w:pos="720"/>
          <w:tab w:val="left" w:pos="1080"/>
          <w:tab w:val="left" w:pos="1440"/>
        </w:tabs>
        <w:rPr>
          <w:u w:val="single"/>
        </w:rPr>
      </w:pPr>
      <w:r w:rsidRPr="0062239B">
        <w:tab/>
      </w:r>
      <w:r w:rsidRPr="0062239B">
        <w:tab/>
        <w:t xml:space="preserve">2.  </w:t>
      </w:r>
      <w:r w:rsidRPr="0062239B">
        <w:rPr>
          <w:u w:val="single"/>
        </w:rPr>
        <w:t xml:space="preserve">DFARS </w:t>
      </w:r>
      <w:r w:rsidRPr="0062239B" w:rsidR="00F26A75">
        <w:rPr>
          <w:u w:val="single"/>
        </w:rPr>
        <w:t>252.245-70XX(k)(2)</w:t>
      </w:r>
    </w:p>
    <w:p w:rsidR="006F5349" w:rsidRPr="0062239B" w:rsidP="006F5349" w14:paraId="405EDCB5" w14:textId="77777777">
      <w:pPr>
        <w:tabs>
          <w:tab w:val="left" w:pos="360"/>
          <w:tab w:val="left" w:pos="720"/>
          <w:tab w:val="left" w:pos="1080"/>
          <w:tab w:val="left" w:pos="1440"/>
        </w:tabs>
        <w:rPr>
          <w:u w:val="single"/>
        </w:rPr>
      </w:pPr>
    </w:p>
    <w:tbl>
      <w:tblPr>
        <w:tblStyle w:val="TableGrid1"/>
        <w:tblW w:w="9361" w:type="dxa"/>
        <w:tblInd w:w="85" w:type="dxa"/>
        <w:tblLook w:val="04A0"/>
      </w:tblPr>
      <w:tblGrid>
        <w:gridCol w:w="7110"/>
        <w:gridCol w:w="2251"/>
      </w:tblGrid>
      <w:tr w14:paraId="1C60C298" w14:textId="77777777" w:rsidTr="00AF1375">
        <w:tblPrEx>
          <w:tblW w:w="9361" w:type="dxa"/>
          <w:tblInd w:w="85" w:type="dxa"/>
          <w:tblLook w:val="04A0"/>
        </w:tblPrEx>
        <w:trPr>
          <w:trHeight w:val="431"/>
        </w:trPr>
        <w:tc>
          <w:tcPr>
            <w:tcW w:w="9361" w:type="dxa"/>
            <w:gridSpan w:val="2"/>
          </w:tcPr>
          <w:p w:rsidR="006F5349" w:rsidRPr="0062239B" w14:paraId="1245D749" w14:textId="455956F8">
            <w:pPr>
              <w:contextualSpacing/>
              <w:jc w:val="center"/>
            </w:pPr>
            <w:r w:rsidRPr="0062239B">
              <w:t>Labor Cost to the Federal Government:  252.</w:t>
            </w:r>
            <w:r w:rsidRPr="0062239B" w:rsidR="00A15D7C">
              <w:t>245-70XX(k)(2)</w:t>
            </w:r>
          </w:p>
        </w:tc>
      </w:tr>
      <w:tr w14:paraId="77C4384F" w14:textId="77777777" w:rsidTr="00AF1375">
        <w:tblPrEx>
          <w:tblW w:w="9361" w:type="dxa"/>
          <w:tblInd w:w="85" w:type="dxa"/>
          <w:tblLook w:val="04A0"/>
        </w:tblPrEx>
        <w:trPr>
          <w:trHeight w:val="431"/>
        </w:trPr>
        <w:tc>
          <w:tcPr>
            <w:tcW w:w="7110" w:type="dxa"/>
          </w:tcPr>
          <w:p w:rsidR="006F5349" w:rsidRPr="0062239B" w:rsidP="006F5349" w14:paraId="4716081A" w14:textId="77777777">
            <w:pPr>
              <w:tabs>
                <w:tab w:val="left" w:pos="360"/>
              </w:tabs>
              <w:rPr>
                <w:color w:val="000000"/>
              </w:rPr>
            </w:pPr>
            <w:r w:rsidRPr="0062239B">
              <w:rPr>
                <w:color w:val="000000"/>
              </w:rPr>
              <w:t>Number of total annual responses</w:t>
            </w:r>
          </w:p>
        </w:tc>
        <w:tc>
          <w:tcPr>
            <w:tcW w:w="2251" w:type="dxa"/>
            <w:shd w:val="clear" w:color="auto" w:fill="auto"/>
          </w:tcPr>
          <w:p w:rsidR="006F5349" w:rsidRPr="0062239B" w:rsidP="006F5349" w14:paraId="3341A0D7" w14:textId="50B6508B">
            <w:pPr>
              <w:contextualSpacing/>
              <w:jc w:val="right"/>
            </w:pPr>
            <w:r w:rsidRPr="0062239B">
              <w:t>3,364</w:t>
            </w:r>
          </w:p>
        </w:tc>
      </w:tr>
      <w:tr w14:paraId="0ED6C670" w14:textId="77777777" w:rsidTr="00AF1375">
        <w:tblPrEx>
          <w:tblW w:w="9361" w:type="dxa"/>
          <w:tblInd w:w="85" w:type="dxa"/>
          <w:tblLook w:val="04A0"/>
        </w:tblPrEx>
        <w:trPr>
          <w:trHeight w:val="440"/>
        </w:trPr>
        <w:tc>
          <w:tcPr>
            <w:tcW w:w="7110" w:type="dxa"/>
          </w:tcPr>
          <w:p w:rsidR="006F5349" w:rsidRPr="0062239B" w:rsidP="006F5349" w14:paraId="3DB13798" w14:textId="77777777">
            <w:pPr>
              <w:tabs>
                <w:tab w:val="left" w:pos="360"/>
              </w:tabs>
              <w:rPr>
                <w:color w:val="000000"/>
              </w:rPr>
            </w:pPr>
            <w:r w:rsidRPr="0062239B">
              <w:rPr>
                <w:color w:val="000000"/>
              </w:rPr>
              <w:t>Hours per response</w:t>
            </w:r>
          </w:p>
        </w:tc>
        <w:tc>
          <w:tcPr>
            <w:tcW w:w="2251" w:type="dxa"/>
            <w:shd w:val="clear" w:color="auto" w:fill="auto"/>
          </w:tcPr>
          <w:p w:rsidR="006F5349" w:rsidRPr="0062239B" w:rsidP="006F5349" w14:paraId="52AE96AA" w14:textId="5AD56079">
            <w:pPr>
              <w:contextualSpacing/>
              <w:jc w:val="right"/>
            </w:pPr>
            <w:r>
              <w:t>0</w:t>
            </w:r>
            <w:r w:rsidRPr="0062239B" w:rsidR="00776D24">
              <w:t>.25</w:t>
            </w:r>
          </w:p>
        </w:tc>
      </w:tr>
      <w:tr w14:paraId="75CF2D60" w14:textId="77777777" w:rsidTr="00AF1375">
        <w:tblPrEx>
          <w:tblW w:w="9361" w:type="dxa"/>
          <w:tblInd w:w="85" w:type="dxa"/>
          <w:tblLook w:val="04A0"/>
        </w:tblPrEx>
        <w:trPr>
          <w:trHeight w:val="431"/>
        </w:trPr>
        <w:tc>
          <w:tcPr>
            <w:tcW w:w="7110" w:type="dxa"/>
          </w:tcPr>
          <w:p w:rsidR="006F5349" w:rsidRPr="0062239B" w:rsidP="006F5349" w14:paraId="60875F86" w14:textId="77777777">
            <w:pPr>
              <w:tabs>
                <w:tab w:val="left" w:pos="360"/>
              </w:tabs>
              <w:rPr>
                <w:color w:val="000000"/>
              </w:rPr>
            </w:pPr>
            <w:r w:rsidRPr="0062239B">
              <w:rPr>
                <w:color w:val="000000"/>
              </w:rPr>
              <w:t>Cost per hour (hourly wage)</w:t>
            </w:r>
          </w:p>
        </w:tc>
        <w:tc>
          <w:tcPr>
            <w:tcW w:w="2251" w:type="dxa"/>
            <w:shd w:val="clear" w:color="auto" w:fill="auto"/>
          </w:tcPr>
          <w:p w:rsidR="006F5349" w:rsidRPr="0062239B" w:rsidP="006F5349" w14:paraId="4468714B" w14:textId="2ADB59D0">
            <w:pPr>
              <w:contextualSpacing/>
              <w:jc w:val="right"/>
            </w:pPr>
            <w:r w:rsidRPr="0062239B">
              <w:t>$</w:t>
            </w:r>
            <w:r w:rsidR="00DB28A0">
              <w:t>51.13</w:t>
            </w:r>
          </w:p>
        </w:tc>
      </w:tr>
      <w:tr w14:paraId="5688B8EA" w14:textId="77777777" w:rsidTr="00AF1375">
        <w:tblPrEx>
          <w:tblW w:w="9361" w:type="dxa"/>
          <w:tblInd w:w="85" w:type="dxa"/>
          <w:tblLook w:val="04A0"/>
        </w:tblPrEx>
        <w:trPr>
          <w:trHeight w:val="431"/>
        </w:trPr>
        <w:tc>
          <w:tcPr>
            <w:tcW w:w="7110" w:type="dxa"/>
          </w:tcPr>
          <w:p w:rsidR="006F5349" w:rsidRPr="0062239B" w:rsidP="006F5349" w14:paraId="280CA1A1" w14:textId="1EB68EE5">
            <w:pPr>
              <w:tabs>
                <w:tab w:val="left" w:pos="360"/>
              </w:tabs>
              <w:rPr>
                <w:color w:val="000000"/>
              </w:rPr>
            </w:pPr>
            <w:r w:rsidRPr="0062239B">
              <w:rPr>
                <w:color w:val="000000"/>
              </w:rPr>
              <w:t>Cost per response</w:t>
            </w:r>
            <w:r w:rsidRPr="0062239B" w:rsidR="000E19BC">
              <w:rPr>
                <w:color w:val="000000"/>
              </w:rPr>
              <w:t xml:space="preserve"> (Hours per response * cost per hour)</w:t>
            </w:r>
          </w:p>
        </w:tc>
        <w:tc>
          <w:tcPr>
            <w:tcW w:w="2251" w:type="dxa"/>
            <w:shd w:val="clear" w:color="auto" w:fill="auto"/>
          </w:tcPr>
          <w:p w:rsidR="006F5349" w:rsidRPr="0062239B" w14:paraId="07A16ABE" w14:textId="25B4AFCB">
            <w:pPr>
              <w:contextualSpacing/>
              <w:jc w:val="right"/>
            </w:pPr>
            <w:r w:rsidRPr="0062239B">
              <w:t>$</w:t>
            </w:r>
            <w:r w:rsidRPr="0062239B" w:rsidR="00C50ACD">
              <w:t>12.</w:t>
            </w:r>
            <w:r w:rsidR="00DB28A0">
              <w:t>78</w:t>
            </w:r>
          </w:p>
        </w:tc>
      </w:tr>
      <w:tr w14:paraId="6D1C3048" w14:textId="77777777" w:rsidTr="00AF1375">
        <w:tblPrEx>
          <w:tblW w:w="9361" w:type="dxa"/>
          <w:tblInd w:w="85" w:type="dxa"/>
          <w:tblLook w:val="04A0"/>
        </w:tblPrEx>
        <w:trPr>
          <w:trHeight w:val="431"/>
        </w:trPr>
        <w:tc>
          <w:tcPr>
            <w:tcW w:w="7110" w:type="dxa"/>
          </w:tcPr>
          <w:p w:rsidR="006F5349" w:rsidRPr="0062239B" w:rsidP="006F5349" w14:paraId="562AC432" w14:textId="2CB90C5D">
            <w:pPr>
              <w:tabs>
                <w:tab w:val="left" w:pos="360"/>
              </w:tabs>
              <w:rPr>
                <w:color w:val="000000"/>
              </w:rPr>
            </w:pPr>
            <w:r w:rsidRPr="0062239B">
              <w:rPr>
                <w:color w:val="000000"/>
              </w:rPr>
              <w:t>Total Cost</w:t>
            </w:r>
            <w:r w:rsidRPr="0062239B" w:rsidR="000E19BC">
              <w:rPr>
                <w:color w:val="000000"/>
              </w:rPr>
              <w:t xml:space="preserve"> (Total annual responses * cost per response)</w:t>
            </w:r>
          </w:p>
        </w:tc>
        <w:tc>
          <w:tcPr>
            <w:tcW w:w="2251" w:type="dxa"/>
            <w:shd w:val="clear" w:color="auto" w:fill="auto"/>
          </w:tcPr>
          <w:p w:rsidR="006F5349" w:rsidRPr="0062239B" w14:paraId="41B58E2D" w14:textId="014A7C28">
            <w:pPr>
              <w:contextualSpacing/>
              <w:jc w:val="right"/>
            </w:pPr>
            <w:r w:rsidRPr="0062239B">
              <w:t>$</w:t>
            </w:r>
            <w:r w:rsidR="00DB28A0">
              <w:t>43,000.33</w:t>
            </w:r>
          </w:p>
        </w:tc>
      </w:tr>
    </w:tbl>
    <w:p w:rsidR="006F5349" w:rsidRPr="0062239B" w:rsidP="006F5349" w14:paraId="6D75357C" w14:textId="5628A5A7">
      <w:pPr>
        <w:tabs>
          <w:tab w:val="left" w:pos="360"/>
          <w:tab w:val="left" w:pos="720"/>
          <w:tab w:val="left" w:pos="1080"/>
          <w:tab w:val="left" w:pos="1440"/>
        </w:tabs>
      </w:pPr>
    </w:p>
    <w:p w:rsidR="00F26A75" w:rsidRPr="0062239B" w:rsidP="00F26A75" w14:paraId="4549B1E5" w14:textId="387A2D9F">
      <w:pPr>
        <w:tabs>
          <w:tab w:val="left" w:pos="360"/>
          <w:tab w:val="left" w:pos="720"/>
          <w:tab w:val="left" w:pos="1080"/>
          <w:tab w:val="left" w:pos="1440"/>
        </w:tabs>
        <w:rPr>
          <w:u w:val="single"/>
        </w:rPr>
      </w:pPr>
      <w:bookmarkStart w:id="17" w:name="_Hlk122102068"/>
      <w:r w:rsidRPr="0062239B">
        <w:tab/>
      </w:r>
      <w:r w:rsidRPr="0062239B">
        <w:tab/>
      </w:r>
      <w:r w:rsidRPr="0062239B" w:rsidR="000E19BC">
        <w:t>3</w:t>
      </w:r>
      <w:r w:rsidRPr="0062239B">
        <w:t xml:space="preserve">.  </w:t>
      </w:r>
      <w:r w:rsidRPr="0062239B">
        <w:rPr>
          <w:u w:val="single"/>
        </w:rPr>
        <w:t>DFARS 252.245-70XX(l)</w:t>
      </w:r>
    </w:p>
    <w:p w:rsidR="00F26A75" w:rsidRPr="0062239B" w:rsidP="00F26A75" w14:paraId="373A73D6" w14:textId="77777777">
      <w:pPr>
        <w:tabs>
          <w:tab w:val="left" w:pos="360"/>
          <w:tab w:val="left" w:pos="720"/>
          <w:tab w:val="left" w:pos="1080"/>
          <w:tab w:val="left" w:pos="1440"/>
        </w:tabs>
        <w:rPr>
          <w:u w:val="single"/>
        </w:rPr>
      </w:pPr>
    </w:p>
    <w:tbl>
      <w:tblPr>
        <w:tblStyle w:val="TableGrid1"/>
        <w:tblW w:w="9361" w:type="dxa"/>
        <w:tblInd w:w="85" w:type="dxa"/>
        <w:tblLook w:val="04A0"/>
      </w:tblPr>
      <w:tblGrid>
        <w:gridCol w:w="7110"/>
        <w:gridCol w:w="2251"/>
      </w:tblGrid>
      <w:tr w14:paraId="73EB8946" w14:textId="77777777" w:rsidTr="00FE7AE9">
        <w:tblPrEx>
          <w:tblW w:w="9361" w:type="dxa"/>
          <w:tblInd w:w="85" w:type="dxa"/>
          <w:tblLook w:val="04A0"/>
        </w:tblPrEx>
        <w:trPr>
          <w:trHeight w:val="431"/>
        </w:trPr>
        <w:tc>
          <w:tcPr>
            <w:tcW w:w="9361" w:type="dxa"/>
            <w:gridSpan w:val="2"/>
          </w:tcPr>
          <w:p w:rsidR="00F26A75" w:rsidRPr="0062239B" w14:paraId="587AA3D2" w14:textId="774F5FE0">
            <w:pPr>
              <w:contextualSpacing/>
              <w:jc w:val="center"/>
            </w:pPr>
            <w:r w:rsidRPr="0062239B">
              <w:t>Labor Cost to the Federal Government:  252</w:t>
            </w:r>
            <w:r w:rsidRPr="0062239B" w:rsidR="00A15D7C">
              <w:t>.245-70XX(l)</w:t>
            </w:r>
          </w:p>
        </w:tc>
      </w:tr>
      <w:tr w14:paraId="35B451A7" w14:textId="77777777" w:rsidTr="00FE7AE9">
        <w:tblPrEx>
          <w:tblW w:w="9361" w:type="dxa"/>
          <w:tblInd w:w="85" w:type="dxa"/>
          <w:tblLook w:val="04A0"/>
        </w:tblPrEx>
        <w:trPr>
          <w:trHeight w:val="431"/>
        </w:trPr>
        <w:tc>
          <w:tcPr>
            <w:tcW w:w="7110" w:type="dxa"/>
          </w:tcPr>
          <w:p w:rsidR="00F26A75" w:rsidRPr="0062239B" w:rsidP="00FE7AE9" w14:paraId="2DFE4867" w14:textId="77777777">
            <w:pPr>
              <w:tabs>
                <w:tab w:val="left" w:pos="360"/>
              </w:tabs>
              <w:rPr>
                <w:color w:val="000000"/>
              </w:rPr>
            </w:pPr>
            <w:r w:rsidRPr="0062239B">
              <w:rPr>
                <w:color w:val="000000"/>
              </w:rPr>
              <w:t>Number of total annual responses</w:t>
            </w:r>
          </w:p>
        </w:tc>
        <w:tc>
          <w:tcPr>
            <w:tcW w:w="2251" w:type="dxa"/>
            <w:shd w:val="clear" w:color="auto" w:fill="auto"/>
          </w:tcPr>
          <w:p w:rsidR="00F26A75" w:rsidRPr="0062239B" w:rsidP="00FE7AE9" w14:paraId="0F2C6892" w14:textId="38F70783">
            <w:pPr>
              <w:contextualSpacing/>
              <w:jc w:val="right"/>
            </w:pPr>
            <w:r w:rsidRPr="0062239B">
              <w:t>369</w:t>
            </w:r>
          </w:p>
        </w:tc>
      </w:tr>
      <w:tr w14:paraId="5D8CBCC7" w14:textId="77777777" w:rsidTr="00FE7AE9">
        <w:tblPrEx>
          <w:tblW w:w="9361" w:type="dxa"/>
          <w:tblInd w:w="85" w:type="dxa"/>
          <w:tblLook w:val="04A0"/>
        </w:tblPrEx>
        <w:trPr>
          <w:trHeight w:val="440"/>
        </w:trPr>
        <w:tc>
          <w:tcPr>
            <w:tcW w:w="7110" w:type="dxa"/>
          </w:tcPr>
          <w:p w:rsidR="00F26A75" w:rsidRPr="0062239B" w:rsidP="00FE7AE9" w14:paraId="61AD3860" w14:textId="77777777">
            <w:pPr>
              <w:tabs>
                <w:tab w:val="left" w:pos="360"/>
              </w:tabs>
              <w:rPr>
                <w:color w:val="000000"/>
              </w:rPr>
            </w:pPr>
            <w:r w:rsidRPr="0062239B">
              <w:rPr>
                <w:color w:val="000000"/>
              </w:rPr>
              <w:t>Hours per response</w:t>
            </w:r>
          </w:p>
        </w:tc>
        <w:tc>
          <w:tcPr>
            <w:tcW w:w="2251" w:type="dxa"/>
            <w:shd w:val="clear" w:color="auto" w:fill="auto"/>
          </w:tcPr>
          <w:p w:rsidR="00F26A75" w:rsidRPr="0062239B" w:rsidP="00FE7AE9" w14:paraId="4D58AA5E" w14:textId="06D3E185">
            <w:pPr>
              <w:contextualSpacing/>
              <w:jc w:val="right"/>
            </w:pPr>
            <w:r w:rsidRPr="0062239B">
              <w:t>2.64</w:t>
            </w:r>
          </w:p>
        </w:tc>
      </w:tr>
      <w:tr w14:paraId="7F6E7AD0" w14:textId="77777777" w:rsidTr="00FE7AE9">
        <w:tblPrEx>
          <w:tblW w:w="9361" w:type="dxa"/>
          <w:tblInd w:w="85" w:type="dxa"/>
          <w:tblLook w:val="04A0"/>
        </w:tblPrEx>
        <w:trPr>
          <w:trHeight w:val="431"/>
        </w:trPr>
        <w:tc>
          <w:tcPr>
            <w:tcW w:w="7110" w:type="dxa"/>
          </w:tcPr>
          <w:p w:rsidR="00F26A75" w:rsidRPr="0062239B" w:rsidP="00FE7AE9" w14:paraId="7B32F5F5" w14:textId="77777777">
            <w:pPr>
              <w:tabs>
                <w:tab w:val="left" w:pos="360"/>
              </w:tabs>
              <w:rPr>
                <w:color w:val="000000"/>
              </w:rPr>
            </w:pPr>
            <w:r w:rsidRPr="0062239B">
              <w:rPr>
                <w:color w:val="000000"/>
              </w:rPr>
              <w:t>Cost per hour (hourly wage)</w:t>
            </w:r>
          </w:p>
        </w:tc>
        <w:tc>
          <w:tcPr>
            <w:tcW w:w="2251" w:type="dxa"/>
            <w:shd w:val="clear" w:color="auto" w:fill="auto"/>
          </w:tcPr>
          <w:p w:rsidR="00F26A75" w:rsidRPr="0062239B" w14:paraId="6D12A5C5" w14:textId="55A0C200">
            <w:pPr>
              <w:contextualSpacing/>
              <w:jc w:val="right"/>
            </w:pPr>
            <w:r w:rsidRPr="0062239B">
              <w:t>$</w:t>
            </w:r>
            <w:r w:rsidR="00DB28A0">
              <w:t>51.1</w:t>
            </w:r>
            <w:r w:rsidR="00904BFB">
              <w:t>3</w:t>
            </w:r>
          </w:p>
        </w:tc>
      </w:tr>
      <w:tr w14:paraId="60E0AA28" w14:textId="77777777" w:rsidTr="00FE7AE9">
        <w:tblPrEx>
          <w:tblW w:w="9361" w:type="dxa"/>
          <w:tblInd w:w="85" w:type="dxa"/>
          <w:tblLook w:val="04A0"/>
        </w:tblPrEx>
        <w:trPr>
          <w:trHeight w:val="431"/>
        </w:trPr>
        <w:tc>
          <w:tcPr>
            <w:tcW w:w="7110" w:type="dxa"/>
          </w:tcPr>
          <w:p w:rsidR="00F26A75" w:rsidRPr="0062239B" w:rsidP="00FE7AE9" w14:paraId="4C6A6E54" w14:textId="3BFA457D">
            <w:pPr>
              <w:tabs>
                <w:tab w:val="left" w:pos="360"/>
              </w:tabs>
              <w:rPr>
                <w:color w:val="000000"/>
              </w:rPr>
            </w:pPr>
            <w:r w:rsidRPr="0062239B">
              <w:rPr>
                <w:color w:val="000000"/>
              </w:rPr>
              <w:t>Cost per response</w:t>
            </w:r>
            <w:r w:rsidRPr="0062239B" w:rsidR="000E19BC">
              <w:rPr>
                <w:color w:val="000000"/>
              </w:rPr>
              <w:t xml:space="preserve"> (Hours per response * cost per hour)</w:t>
            </w:r>
          </w:p>
        </w:tc>
        <w:tc>
          <w:tcPr>
            <w:tcW w:w="2251" w:type="dxa"/>
            <w:shd w:val="clear" w:color="auto" w:fill="auto"/>
          </w:tcPr>
          <w:p w:rsidR="00F26A75" w:rsidRPr="0062239B" w14:paraId="2A177498" w14:textId="02F3C445">
            <w:pPr>
              <w:contextualSpacing/>
              <w:jc w:val="right"/>
            </w:pPr>
            <w:r w:rsidRPr="0062239B">
              <w:t>$</w:t>
            </w:r>
            <w:r w:rsidR="00DB28A0">
              <w:t>134.9</w:t>
            </w:r>
            <w:r w:rsidR="00904BFB">
              <w:t>8</w:t>
            </w:r>
          </w:p>
        </w:tc>
      </w:tr>
      <w:tr w14:paraId="53DD5419" w14:textId="77777777" w:rsidTr="00FE7AE9">
        <w:tblPrEx>
          <w:tblW w:w="9361" w:type="dxa"/>
          <w:tblInd w:w="85" w:type="dxa"/>
          <w:tblLook w:val="04A0"/>
        </w:tblPrEx>
        <w:trPr>
          <w:trHeight w:val="431"/>
        </w:trPr>
        <w:tc>
          <w:tcPr>
            <w:tcW w:w="7110" w:type="dxa"/>
          </w:tcPr>
          <w:p w:rsidR="00F26A75" w:rsidRPr="0062239B" w:rsidP="00FE7AE9" w14:paraId="25ECB08D" w14:textId="5FF4DD67">
            <w:pPr>
              <w:tabs>
                <w:tab w:val="left" w:pos="360"/>
              </w:tabs>
              <w:rPr>
                <w:color w:val="000000"/>
              </w:rPr>
            </w:pPr>
            <w:r w:rsidRPr="0062239B">
              <w:rPr>
                <w:color w:val="000000"/>
              </w:rPr>
              <w:t>Total Cost</w:t>
            </w:r>
            <w:r w:rsidRPr="0062239B" w:rsidR="000E19BC">
              <w:rPr>
                <w:color w:val="000000"/>
              </w:rPr>
              <w:t xml:space="preserve"> (Total annual responses * cost per response)</w:t>
            </w:r>
          </w:p>
        </w:tc>
        <w:tc>
          <w:tcPr>
            <w:tcW w:w="2251" w:type="dxa"/>
            <w:shd w:val="clear" w:color="auto" w:fill="auto"/>
          </w:tcPr>
          <w:p w:rsidR="00F26A75" w:rsidRPr="0062239B" w14:paraId="043DD9E8" w14:textId="509BC1FE">
            <w:pPr>
              <w:contextualSpacing/>
              <w:jc w:val="right"/>
            </w:pPr>
            <w:r w:rsidRPr="0062239B">
              <w:t>$</w:t>
            </w:r>
            <w:r w:rsidR="00DB28A0">
              <w:t>49,808.80</w:t>
            </w:r>
          </w:p>
        </w:tc>
      </w:tr>
    </w:tbl>
    <w:p w:rsidR="00F26A75" w:rsidP="006F5349" w14:paraId="2092ACA4" w14:textId="3D3CB6D4">
      <w:pPr>
        <w:tabs>
          <w:tab w:val="left" w:pos="360"/>
          <w:tab w:val="left" w:pos="720"/>
          <w:tab w:val="left" w:pos="1080"/>
          <w:tab w:val="left" w:pos="1440"/>
        </w:tabs>
      </w:pPr>
    </w:p>
    <w:bookmarkEnd w:id="17"/>
    <w:p w:rsidR="004A292E" w:rsidRPr="004A292E" w:rsidP="004A292E" w14:paraId="0C370759" w14:textId="12D1376C">
      <w:pPr>
        <w:tabs>
          <w:tab w:val="left" w:pos="360"/>
          <w:tab w:val="left" w:pos="720"/>
          <w:tab w:val="left" w:pos="1080"/>
          <w:tab w:val="left" w:pos="1440"/>
        </w:tabs>
        <w:rPr>
          <w:u w:val="single"/>
        </w:rPr>
      </w:pPr>
      <w:r w:rsidRPr="004A292E">
        <w:tab/>
      </w:r>
      <w:r w:rsidRPr="004A292E">
        <w:tab/>
      </w:r>
      <w:r>
        <w:t>4</w:t>
      </w:r>
      <w:r w:rsidRPr="004A292E">
        <w:t xml:space="preserve">.  </w:t>
      </w:r>
      <w:r w:rsidRPr="004A292E">
        <w:rPr>
          <w:u w:val="single"/>
        </w:rPr>
        <w:t>DFARS 252.245-</w:t>
      </w:r>
      <w:r>
        <w:rPr>
          <w:u w:val="single"/>
        </w:rPr>
        <w:t>7003</w:t>
      </w:r>
    </w:p>
    <w:p w:rsidR="004A292E" w:rsidRPr="004A292E" w:rsidP="004A292E" w14:paraId="36219389" w14:textId="77777777">
      <w:pPr>
        <w:tabs>
          <w:tab w:val="left" w:pos="360"/>
          <w:tab w:val="left" w:pos="720"/>
          <w:tab w:val="left" w:pos="1080"/>
          <w:tab w:val="left" w:pos="1440"/>
        </w:tabs>
        <w:rPr>
          <w:u w:val="single"/>
        </w:rPr>
      </w:pPr>
    </w:p>
    <w:tbl>
      <w:tblPr>
        <w:tblStyle w:val="TableGrid1"/>
        <w:tblW w:w="9361" w:type="dxa"/>
        <w:tblInd w:w="85" w:type="dxa"/>
        <w:tblLook w:val="04A0"/>
      </w:tblPr>
      <w:tblGrid>
        <w:gridCol w:w="7110"/>
        <w:gridCol w:w="2251"/>
      </w:tblGrid>
      <w:tr w14:paraId="5FD32E42" w14:textId="77777777" w:rsidTr="00236B35">
        <w:tblPrEx>
          <w:tblW w:w="9361" w:type="dxa"/>
          <w:tblInd w:w="85" w:type="dxa"/>
          <w:tblLook w:val="04A0"/>
        </w:tblPrEx>
        <w:trPr>
          <w:trHeight w:val="431"/>
        </w:trPr>
        <w:tc>
          <w:tcPr>
            <w:tcW w:w="9361" w:type="dxa"/>
            <w:gridSpan w:val="2"/>
          </w:tcPr>
          <w:p w:rsidR="004A292E" w:rsidRPr="004A292E" w:rsidP="00C03F81" w14:paraId="4125BD12" w14:textId="682A2DDC">
            <w:pPr>
              <w:tabs>
                <w:tab w:val="left" w:pos="360"/>
                <w:tab w:val="left" w:pos="720"/>
                <w:tab w:val="left" w:pos="1080"/>
                <w:tab w:val="left" w:pos="1440"/>
              </w:tabs>
              <w:jc w:val="center"/>
            </w:pPr>
            <w:r w:rsidRPr="004A292E">
              <w:t>Labor Cost to the Federal Government:  252.245-</w:t>
            </w:r>
            <w:r>
              <w:t>7003</w:t>
            </w:r>
          </w:p>
        </w:tc>
      </w:tr>
      <w:tr w14:paraId="08A24B3C" w14:textId="77777777" w:rsidTr="00236B35">
        <w:tblPrEx>
          <w:tblW w:w="9361" w:type="dxa"/>
          <w:tblInd w:w="85" w:type="dxa"/>
          <w:tblLook w:val="04A0"/>
        </w:tblPrEx>
        <w:trPr>
          <w:trHeight w:val="431"/>
        </w:trPr>
        <w:tc>
          <w:tcPr>
            <w:tcW w:w="7110" w:type="dxa"/>
          </w:tcPr>
          <w:p w:rsidR="004A292E" w:rsidRPr="004A292E" w:rsidP="004A292E" w14:paraId="43A28832" w14:textId="77777777">
            <w:pPr>
              <w:tabs>
                <w:tab w:val="left" w:pos="360"/>
                <w:tab w:val="left" w:pos="720"/>
                <w:tab w:val="left" w:pos="1080"/>
                <w:tab w:val="left" w:pos="1440"/>
              </w:tabs>
            </w:pPr>
            <w:r w:rsidRPr="004A292E">
              <w:t>Number of total annual responses</w:t>
            </w:r>
          </w:p>
        </w:tc>
        <w:tc>
          <w:tcPr>
            <w:tcW w:w="2251" w:type="dxa"/>
            <w:shd w:val="clear" w:color="auto" w:fill="auto"/>
          </w:tcPr>
          <w:p w:rsidR="004A292E" w:rsidRPr="004A292E" w:rsidP="004A292E" w14:paraId="4D4FC76C" w14:textId="01E712D9">
            <w:pPr>
              <w:tabs>
                <w:tab w:val="left" w:pos="360"/>
                <w:tab w:val="left" w:pos="720"/>
                <w:tab w:val="left" w:pos="1080"/>
                <w:tab w:val="left" w:pos="1440"/>
              </w:tabs>
              <w:jc w:val="right"/>
            </w:pPr>
            <w:r>
              <w:t>10</w:t>
            </w:r>
          </w:p>
        </w:tc>
      </w:tr>
      <w:tr w14:paraId="7D83C00B" w14:textId="77777777" w:rsidTr="00236B35">
        <w:tblPrEx>
          <w:tblW w:w="9361" w:type="dxa"/>
          <w:tblInd w:w="85" w:type="dxa"/>
          <w:tblLook w:val="04A0"/>
        </w:tblPrEx>
        <w:trPr>
          <w:trHeight w:val="440"/>
        </w:trPr>
        <w:tc>
          <w:tcPr>
            <w:tcW w:w="7110" w:type="dxa"/>
          </w:tcPr>
          <w:p w:rsidR="004A292E" w:rsidRPr="004A292E" w:rsidP="004A292E" w14:paraId="552CFDD5" w14:textId="77777777">
            <w:pPr>
              <w:tabs>
                <w:tab w:val="left" w:pos="360"/>
                <w:tab w:val="left" w:pos="720"/>
                <w:tab w:val="left" w:pos="1080"/>
                <w:tab w:val="left" w:pos="1440"/>
              </w:tabs>
            </w:pPr>
            <w:r w:rsidRPr="004A292E">
              <w:t>Hours per response</w:t>
            </w:r>
          </w:p>
        </w:tc>
        <w:tc>
          <w:tcPr>
            <w:tcW w:w="2251" w:type="dxa"/>
            <w:shd w:val="clear" w:color="auto" w:fill="auto"/>
          </w:tcPr>
          <w:p w:rsidR="004A292E" w:rsidRPr="004A292E" w:rsidP="004A292E" w14:paraId="3A12C7B2" w14:textId="0C0E1855">
            <w:pPr>
              <w:tabs>
                <w:tab w:val="left" w:pos="360"/>
                <w:tab w:val="left" w:pos="720"/>
                <w:tab w:val="left" w:pos="1080"/>
                <w:tab w:val="left" w:pos="1440"/>
              </w:tabs>
              <w:jc w:val="right"/>
            </w:pPr>
            <w:r>
              <w:t>80</w:t>
            </w:r>
          </w:p>
        </w:tc>
      </w:tr>
      <w:tr w14:paraId="7E4DFBBE" w14:textId="77777777" w:rsidTr="00236B35">
        <w:tblPrEx>
          <w:tblW w:w="9361" w:type="dxa"/>
          <w:tblInd w:w="85" w:type="dxa"/>
          <w:tblLook w:val="04A0"/>
        </w:tblPrEx>
        <w:trPr>
          <w:trHeight w:val="431"/>
        </w:trPr>
        <w:tc>
          <w:tcPr>
            <w:tcW w:w="7110" w:type="dxa"/>
          </w:tcPr>
          <w:p w:rsidR="004A292E" w:rsidRPr="004A292E" w:rsidP="004A292E" w14:paraId="426B51AB" w14:textId="77777777">
            <w:pPr>
              <w:tabs>
                <w:tab w:val="left" w:pos="360"/>
                <w:tab w:val="left" w:pos="720"/>
                <w:tab w:val="left" w:pos="1080"/>
                <w:tab w:val="left" w:pos="1440"/>
              </w:tabs>
            </w:pPr>
            <w:r w:rsidRPr="004A292E">
              <w:t>Cost per hour (hourly wage)</w:t>
            </w:r>
          </w:p>
        </w:tc>
        <w:tc>
          <w:tcPr>
            <w:tcW w:w="2251" w:type="dxa"/>
            <w:shd w:val="clear" w:color="auto" w:fill="auto"/>
          </w:tcPr>
          <w:p w:rsidR="004A292E" w:rsidRPr="004A292E" w:rsidP="004A292E" w14:paraId="2A28E7B6" w14:textId="07B8484E">
            <w:pPr>
              <w:tabs>
                <w:tab w:val="left" w:pos="360"/>
                <w:tab w:val="left" w:pos="720"/>
                <w:tab w:val="left" w:pos="1080"/>
                <w:tab w:val="left" w:pos="1440"/>
              </w:tabs>
              <w:jc w:val="right"/>
            </w:pPr>
            <w:r w:rsidRPr="004A292E">
              <w:t>$</w:t>
            </w:r>
            <w:r w:rsidR="00DB28A0">
              <w:t>72.88</w:t>
            </w:r>
          </w:p>
        </w:tc>
      </w:tr>
      <w:tr w14:paraId="2CB12119" w14:textId="77777777" w:rsidTr="00236B35">
        <w:tblPrEx>
          <w:tblW w:w="9361" w:type="dxa"/>
          <w:tblInd w:w="85" w:type="dxa"/>
          <w:tblLook w:val="04A0"/>
        </w:tblPrEx>
        <w:trPr>
          <w:trHeight w:val="431"/>
        </w:trPr>
        <w:tc>
          <w:tcPr>
            <w:tcW w:w="7110" w:type="dxa"/>
          </w:tcPr>
          <w:p w:rsidR="004A292E" w:rsidRPr="004A292E" w:rsidP="004A292E" w14:paraId="10BFA4EF" w14:textId="77777777">
            <w:pPr>
              <w:tabs>
                <w:tab w:val="left" w:pos="360"/>
                <w:tab w:val="left" w:pos="720"/>
                <w:tab w:val="left" w:pos="1080"/>
                <w:tab w:val="left" w:pos="1440"/>
              </w:tabs>
            </w:pPr>
            <w:r w:rsidRPr="004A292E">
              <w:t>Cost per response (Hours per response * cost per hour)</w:t>
            </w:r>
          </w:p>
        </w:tc>
        <w:tc>
          <w:tcPr>
            <w:tcW w:w="2251" w:type="dxa"/>
            <w:shd w:val="clear" w:color="auto" w:fill="auto"/>
          </w:tcPr>
          <w:p w:rsidR="004A292E" w:rsidRPr="004A292E" w:rsidP="004A292E" w14:paraId="23271082" w14:textId="3C5032C0">
            <w:pPr>
              <w:tabs>
                <w:tab w:val="left" w:pos="360"/>
                <w:tab w:val="left" w:pos="720"/>
                <w:tab w:val="left" w:pos="1080"/>
                <w:tab w:val="left" w:pos="1440"/>
              </w:tabs>
              <w:jc w:val="right"/>
            </w:pPr>
            <w:r w:rsidRPr="004A292E">
              <w:t>$</w:t>
            </w:r>
            <w:r w:rsidR="00904BFB">
              <w:t>5,830.40</w:t>
            </w:r>
          </w:p>
        </w:tc>
      </w:tr>
      <w:tr w14:paraId="44CEA230" w14:textId="77777777" w:rsidTr="00236B35">
        <w:tblPrEx>
          <w:tblW w:w="9361" w:type="dxa"/>
          <w:tblInd w:w="85" w:type="dxa"/>
          <w:tblLook w:val="04A0"/>
        </w:tblPrEx>
        <w:trPr>
          <w:trHeight w:val="431"/>
        </w:trPr>
        <w:tc>
          <w:tcPr>
            <w:tcW w:w="7110" w:type="dxa"/>
          </w:tcPr>
          <w:p w:rsidR="004A292E" w:rsidRPr="004A292E" w:rsidP="004A292E" w14:paraId="224F75B4" w14:textId="77777777">
            <w:pPr>
              <w:tabs>
                <w:tab w:val="left" w:pos="360"/>
                <w:tab w:val="left" w:pos="720"/>
                <w:tab w:val="left" w:pos="1080"/>
                <w:tab w:val="left" w:pos="1440"/>
              </w:tabs>
            </w:pPr>
            <w:r w:rsidRPr="004A292E">
              <w:t>Total Cost (Total annual responses * cost per response)</w:t>
            </w:r>
          </w:p>
        </w:tc>
        <w:tc>
          <w:tcPr>
            <w:tcW w:w="2251" w:type="dxa"/>
            <w:shd w:val="clear" w:color="auto" w:fill="auto"/>
          </w:tcPr>
          <w:p w:rsidR="004A292E" w:rsidRPr="004A292E" w:rsidP="004A292E" w14:paraId="5D634804" w14:textId="0CC435ED">
            <w:pPr>
              <w:tabs>
                <w:tab w:val="left" w:pos="360"/>
                <w:tab w:val="left" w:pos="720"/>
                <w:tab w:val="left" w:pos="1080"/>
                <w:tab w:val="left" w:pos="1440"/>
              </w:tabs>
              <w:jc w:val="right"/>
            </w:pPr>
            <w:r w:rsidRPr="004A292E">
              <w:t>$</w:t>
            </w:r>
            <w:r w:rsidR="00DB28A0">
              <w:t>58,304.00</w:t>
            </w:r>
          </w:p>
        </w:tc>
      </w:tr>
    </w:tbl>
    <w:p w:rsidR="004A292E" w:rsidRPr="0062239B" w:rsidP="006F5349" w14:paraId="25DA3BB9" w14:textId="77777777">
      <w:pPr>
        <w:tabs>
          <w:tab w:val="left" w:pos="360"/>
          <w:tab w:val="left" w:pos="720"/>
          <w:tab w:val="left" w:pos="1080"/>
          <w:tab w:val="left" w:pos="1440"/>
        </w:tabs>
      </w:pPr>
    </w:p>
    <w:p w:rsidR="00904BFB" w:rsidP="00DE0895" w14:paraId="45376903" w14:textId="62595A1F">
      <w:pPr>
        <w:tabs>
          <w:tab w:val="left" w:pos="360"/>
        </w:tabs>
      </w:pPr>
      <w:r w:rsidRPr="0062239B">
        <w:tab/>
      </w:r>
      <w:r>
        <w:tab/>
        <w:t>5</w:t>
      </w:r>
      <w:r w:rsidRPr="0062239B">
        <w:t>.</w:t>
      </w:r>
      <w:r>
        <w:t xml:space="preserve">  </w:t>
      </w:r>
      <w:r w:rsidRPr="00C04301">
        <w:rPr>
          <w:u w:val="single"/>
        </w:rPr>
        <w:t>Total for 252.245-70XX and 252.245-7003</w:t>
      </w:r>
    </w:p>
    <w:p w:rsidR="00904BFB" w:rsidP="00904BFB" w14:paraId="0AB811AB" w14:textId="77777777"/>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77CB35C" w14:textId="77777777" w:rsidTr="00A4463C">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904BFB" w:rsidRPr="00AD5B08" w:rsidP="00A4463C" w14:paraId="528A877D" w14:textId="77777777">
            <w:pPr>
              <w:spacing w:before="100" w:beforeAutospacing="1" w:after="100" w:afterAutospacing="1" w:line="288" w:lineRule="atLeast"/>
              <w:jc w:val="center"/>
            </w:pPr>
            <w:r>
              <w:t xml:space="preserve">Overall </w:t>
            </w:r>
            <w:r w:rsidRPr="0025343B">
              <w:t>Labor Burden to the Federal Government</w:t>
            </w:r>
          </w:p>
        </w:tc>
      </w:tr>
      <w:tr w14:paraId="5692408E" w14:textId="77777777" w:rsidTr="00A4463C">
        <w:tblPrEx>
          <w:tblW w:w="9270" w:type="dxa"/>
          <w:tblInd w:w="108" w:type="dxa"/>
          <w:tblLook w:val="04A0"/>
        </w:tblPrEx>
        <w:trPr>
          <w:trHeight w:val="431"/>
        </w:trPr>
        <w:tc>
          <w:tcPr>
            <w:tcW w:w="7020" w:type="dxa"/>
            <w:shd w:val="clear" w:color="auto" w:fill="auto"/>
            <w:vAlign w:val="center"/>
          </w:tcPr>
          <w:p w:rsidR="00904BFB" w:rsidRPr="00AD5B08" w:rsidP="00A4463C" w14:paraId="75F987F1" w14:textId="77777777">
            <w:pPr>
              <w:tabs>
                <w:tab w:val="left" w:pos="360"/>
              </w:tabs>
              <w:rPr>
                <w:rFonts w:cs="Courier New"/>
                <w:color w:val="000000"/>
              </w:rPr>
            </w:pPr>
            <w:r>
              <w:rPr>
                <w:rFonts w:cs="Courier New"/>
                <w:color w:val="000000"/>
              </w:rPr>
              <w:t>Total n</w:t>
            </w:r>
            <w:r w:rsidRPr="00AD5B08">
              <w:rPr>
                <w:rFonts w:cs="Courier New"/>
                <w:color w:val="000000"/>
              </w:rPr>
              <w:t xml:space="preserve">umber of </w:t>
            </w:r>
            <w:r>
              <w:rPr>
                <w:rFonts w:cs="Courier New"/>
                <w:color w:val="000000"/>
              </w:rPr>
              <w:t xml:space="preserve">annual </w:t>
            </w:r>
            <w:r w:rsidRPr="00AD5B08">
              <w:rPr>
                <w:rFonts w:cs="Courier New"/>
                <w:color w:val="000000"/>
              </w:rPr>
              <w:t>responses</w:t>
            </w:r>
          </w:p>
        </w:tc>
        <w:tc>
          <w:tcPr>
            <w:tcW w:w="2250" w:type="dxa"/>
            <w:shd w:val="clear" w:color="auto" w:fill="auto"/>
            <w:vAlign w:val="center"/>
          </w:tcPr>
          <w:p w:rsidR="00904BFB" w:rsidRPr="00AD5B08" w:rsidP="00A4463C" w14:paraId="00E1193F" w14:textId="15EF1868">
            <w:pPr>
              <w:contextualSpacing/>
              <w:jc w:val="right"/>
            </w:pPr>
            <w:r w:rsidRPr="0062239B">
              <w:t>454,1</w:t>
            </w:r>
            <w:r>
              <w:t>8</w:t>
            </w:r>
            <w:r w:rsidRPr="0062239B">
              <w:t>4</w:t>
            </w:r>
          </w:p>
        </w:tc>
      </w:tr>
      <w:tr w14:paraId="25D5E219" w14:textId="77777777" w:rsidTr="00A4463C">
        <w:tblPrEx>
          <w:tblW w:w="9270" w:type="dxa"/>
          <w:tblInd w:w="108" w:type="dxa"/>
          <w:tblLook w:val="04A0"/>
        </w:tblPrEx>
        <w:trPr>
          <w:trHeight w:val="440"/>
        </w:trPr>
        <w:tc>
          <w:tcPr>
            <w:tcW w:w="7020" w:type="dxa"/>
            <w:shd w:val="clear" w:color="auto" w:fill="auto"/>
            <w:vAlign w:val="center"/>
          </w:tcPr>
          <w:p w:rsidR="00904BFB" w:rsidRPr="00AD5B08" w:rsidP="00A4463C" w14:paraId="43C36A0B" w14:textId="5A8D9E19">
            <w:pPr>
              <w:tabs>
                <w:tab w:val="left" w:pos="360"/>
              </w:tabs>
              <w:rPr>
                <w:rFonts w:cs="Courier New"/>
                <w:color w:val="000000"/>
              </w:rPr>
            </w:pPr>
            <w:r>
              <w:rPr>
                <w:rFonts w:cs="Courier New"/>
                <w:color w:val="000000"/>
              </w:rPr>
              <w:t>Total Labor Burden</w:t>
            </w:r>
          </w:p>
        </w:tc>
        <w:tc>
          <w:tcPr>
            <w:tcW w:w="2250" w:type="dxa"/>
            <w:shd w:val="clear" w:color="auto" w:fill="auto"/>
            <w:vAlign w:val="center"/>
          </w:tcPr>
          <w:p w:rsidR="00904BFB" w:rsidRPr="00AD5B08" w:rsidP="00A4463C" w14:paraId="3AC800DD" w14:textId="3F714702">
            <w:pPr>
              <w:contextualSpacing/>
              <w:jc w:val="right"/>
            </w:pPr>
            <w:r w:rsidRPr="00AD5B08">
              <w:t>$</w:t>
            </w:r>
            <w:r w:rsidR="002F025D">
              <w:t>2,454,217.96</w:t>
            </w:r>
          </w:p>
        </w:tc>
      </w:tr>
    </w:tbl>
    <w:p w:rsidR="00904BFB" w:rsidP="00DE0895" w14:paraId="1D052889" w14:textId="77777777">
      <w:pPr>
        <w:tabs>
          <w:tab w:val="left" w:pos="360"/>
        </w:tabs>
      </w:pPr>
    </w:p>
    <w:p w:rsidR="006F5349" w:rsidRPr="0062239B" w:rsidP="00C03F81" w14:paraId="1F868C23" w14:textId="62691AB4">
      <w:pPr>
        <w:tabs>
          <w:tab w:val="left" w:pos="360"/>
        </w:tabs>
      </w:pPr>
      <w:r>
        <w:tab/>
        <w:t>b.</w:t>
      </w:r>
      <w:r w:rsidRPr="0062239B">
        <w:t xml:space="preserve">  </w:t>
      </w:r>
      <w:r w:rsidRPr="0062239B">
        <w:rPr>
          <w:u w:val="single"/>
        </w:rPr>
        <w:t>Total Cost to the Federal Government</w:t>
      </w:r>
    </w:p>
    <w:p w:rsidR="006F5349" w:rsidRPr="0062239B" w:rsidP="006F5349" w14:paraId="07BAD6F6" w14:textId="77777777"/>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4"/>
        <w:gridCol w:w="2856"/>
      </w:tblGrid>
      <w:tr w14:paraId="2E2D3248" w14:textId="77777777" w:rsidTr="00C03F81">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1"/>
        </w:trPr>
        <w:tc>
          <w:tcPr>
            <w:tcW w:w="6414" w:type="dxa"/>
            <w:shd w:val="clear" w:color="auto" w:fill="auto"/>
            <w:vAlign w:val="center"/>
          </w:tcPr>
          <w:p w:rsidR="006F5349" w:rsidRPr="0062239B" w:rsidP="006F5349" w14:paraId="25D55058" w14:textId="77777777">
            <w:pPr>
              <w:tabs>
                <w:tab w:val="left" w:pos="360"/>
              </w:tabs>
              <w:rPr>
                <w:color w:val="000000"/>
              </w:rPr>
            </w:pPr>
            <w:r w:rsidRPr="0062239B">
              <w:rPr>
                <w:color w:val="000000"/>
              </w:rPr>
              <w:t>Total labor burden</w:t>
            </w:r>
          </w:p>
        </w:tc>
        <w:tc>
          <w:tcPr>
            <w:tcW w:w="2856" w:type="dxa"/>
            <w:shd w:val="clear" w:color="auto" w:fill="auto"/>
            <w:vAlign w:val="center"/>
          </w:tcPr>
          <w:p w:rsidR="006F5349" w:rsidRPr="0062239B" w14:paraId="0378038F" w14:textId="690FC5F6">
            <w:pPr>
              <w:contextualSpacing/>
              <w:jc w:val="right"/>
            </w:pPr>
            <w:r w:rsidRPr="0062239B">
              <w:t>$</w:t>
            </w:r>
            <w:r w:rsidR="009A1C27">
              <w:t>2,454,217.96</w:t>
            </w:r>
          </w:p>
        </w:tc>
      </w:tr>
      <w:tr w14:paraId="2089CD1B" w14:textId="77777777" w:rsidTr="00C03F81">
        <w:tblPrEx>
          <w:tblW w:w="9270" w:type="dxa"/>
          <w:tblInd w:w="108" w:type="dxa"/>
          <w:tblLook w:val="04A0"/>
        </w:tblPrEx>
        <w:trPr>
          <w:trHeight w:val="440"/>
        </w:trPr>
        <w:tc>
          <w:tcPr>
            <w:tcW w:w="6414" w:type="dxa"/>
            <w:shd w:val="clear" w:color="auto" w:fill="auto"/>
            <w:vAlign w:val="center"/>
          </w:tcPr>
          <w:p w:rsidR="00A57E31" w:rsidRPr="0062239B" w:rsidP="006F5349" w14:paraId="16EEC9E1" w14:textId="2A2DEF11">
            <w:pPr>
              <w:tabs>
                <w:tab w:val="left" w:pos="360"/>
              </w:tabs>
              <w:rPr>
                <w:color w:val="000000"/>
              </w:rPr>
            </w:pPr>
            <w:r w:rsidRPr="0062239B">
              <w:rPr>
                <w:color w:val="000000"/>
              </w:rPr>
              <w:t>Total cost to the Federal Government</w:t>
            </w:r>
          </w:p>
        </w:tc>
        <w:tc>
          <w:tcPr>
            <w:tcW w:w="2856" w:type="dxa"/>
            <w:shd w:val="clear" w:color="auto" w:fill="auto"/>
            <w:vAlign w:val="center"/>
          </w:tcPr>
          <w:p w:rsidR="00A57E31" w:rsidRPr="0062239B" w:rsidP="006F5349" w14:paraId="61C3686B" w14:textId="4FEE9F71">
            <w:pPr>
              <w:contextualSpacing/>
              <w:jc w:val="right"/>
            </w:pPr>
            <w:r w:rsidRPr="0062239B">
              <w:t>$</w:t>
            </w:r>
            <w:r w:rsidR="009A1C27">
              <w:t>2,454,217.96</w:t>
            </w:r>
          </w:p>
        </w:tc>
      </w:tr>
    </w:tbl>
    <w:p w:rsidR="00371E2F" w:rsidRPr="0062239B" w:rsidP="00137870" w14:paraId="7374DCD2" w14:textId="78D50669">
      <w:pPr>
        <w:pStyle w:val="NormalWeb"/>
        <w:tabs>
          <w:tab w:val="left" w:pos="360"/>
          <w:tab w:val="left" w:pos="720"/>
          <w:tab w:val="left" w:pos="1080"/>
          <w:tab w:val="left" w:pos="1440"/>
        </w:tabs>
      </w:pPr>
      <w:bookmarkStart w:id="18" w:name="cp468"/>
      <w:r w:rsidRPr="0062239B">
        <w:t>15.</w:t>
      </w:r>
      <w:r w:rsidR="00DE0895">
        <w:tab/>
      </w:r>
      <w:r w:rsidRPr="0062239B">
        <w:rPr>
          <w:u w:val="single"/>
        </w:rPr>
        <w:t>Reasons for Change in Burden</w:t>
      </w:r>
    </w:p>
    <w:p w:rsidR="00C947A8" w:rsidRPr="0062239B" w:rsidP="00AD16E6" w14:paraId="4134519E" w14:textId="57D8621A">
      <w:pPr>
        <w:pStyle w:val="NormalWeb"/>
        <w:tabs>
          <w:tab w:val="left" w:pos="360"/>
          <w:tab w:val="left" w:pos="720"/>
          <w:tab w:val="left" w:pos="1080"/>
          <w:tab w:val="left" w:pos="1440"/>
        </w:tabs>
        <w:spacing w:before="0" w:beforeAutospacing="0" w:after="0" w:afterAutospacing="0"/>
      </w:pPr>
      <w:r w:rsidRPr="0062239B">
        <w:tab/>
      </w:r>
      <w:r w:rsidRPr="0062239B">
        <w:t>The following table provides a side-by-side comparison of the previously approved burden estimate</w:t>
      </w:r>
      <w:r w:rsidRPr="0062239B" w:rsidR="00C43FC2">
        <w:t>s</w:t>
      </w:r>
      <w:r w:rsidRPr="0062239B">
        <w:t xml:space="preserve"> and the burden estimate for the </w:t>
      </w:r>
      <w:r w:rsidR="00511931">
        <w:t xml:space="preserve">proposed </w:t>
      </w:r>
      <w:r w:rsidRPr="0062239B">
        <w:t>rule</w:t>
      </w:r>
      <w:r w:rsidRPr="0062239B" w:rsidR="00C43FC2">
        <w:t xml:space="preserve"> consolidating reporting requirements under one clause</w:t>
      </w:r>
      <w:r w:rsidR="00F959DB">
        <w:t xml:space="preserve"> and a program change related to introduction of electronic processes</w:t>
      </w:r>
      <w:r w:rsidRPr="0062239B">
        <w:t>.  A detailed explanation of the comparison is found below the table.</w:t>
      </w:r>
    </w:p>
    <w:p w:rsidR="00C947A8" w:rsidRPr="0062239B" w:rsidP="00AD16E6" w14:paraId="18B74A6D" w14:textId="76D6D454">
      <w:pPr>
        <w:pStyle w:val="NormalWeb"/>
        <w:tabs>
          <w:tab w:val="left" w:pos="360"/>
          <w:tab w:val="left" w:pos="720"/>
          <w:tab w:val="left" w:pos="1080"/>
          <w:tab w:val="left" w:pos="1440"/>
        </w:tabs>
        <w:spacing w:before="0" w:beforeAutospacing="0" w:after="0" w:afterAutospacing="0"/>
      </w:pPr>
    </w:p>
    <w:tbl>
      <w:tblPr>
        <w:tblW w:w="10170" w:type="dxa"/>
        <w:tblInd w:w="-185" w:type="dxa"/>
        <w:tblLayout w:type="fixed"/>
        <w:tblLook w:val="04A0"/>
      </w:tblPr>
      <w:tblGrid>
        <w:gridCol w:w="1350"/>
        <w:gridCol w:w="1170"/>
        <w:gridCol w:w="1170"/>
        <w:gridCol w:w="1440"/>
        <w:gridCol w:w="1170"/>
        <w:gridCol w:w="1350"/>
        <w:gridCol w:w="1170"/>
        <w:gridCol w:w="1350"/>
      </w:tblGrid>
      <w:tr w14:paraId="26AC72DD" w14:textId="169F6554" w:rsidTr="00C03F81">
        <w:tblPrEx>
          <w:tblW w:w="10170" w:type="dxa"/>
          <w:tblInd w:w="-185" w:type="dxa"/>
          <w:tblLayout w:type="fixed"/>
          <w:tblLook w:val="04A0"/>
        </w:tblPrEx>
        <w:trPr>
          <w:trHeight w:val="930"/>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5400" w:rsidRPr="00445EF3" w:rsidP="00537846" w14:paraId="3DBE95B3" w14:textId="77777777">
            <w:pPr>
              <w:jc w:val="center"/>
              <w:rPr>
                <w:b/>
                <w:color w:val="000000"/>
                <w:sz w:val="20"/>
                <w:szCs w:val="20"/>
              </w:rPr>
            </w:pPr>
            <w:r w:rsidRPr="00445EF3">
              <w:rPr>
                <w:rFonts w:eastAsia="Calibri"/>
                <w:b/>
                <w:color w:val="000000"/>
                <w:sz w:val="20"/>
                <w:szCs w:val="20"/>
              </w:rPr>
              <w:t>Change in Burden</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4D5400" w:rsidRPr="00445EF3" w:rsidP="00F230FB" w14:paraId="5381C613" w14:textId="6B20180F">
            <w:pPr>
              <w:jc w:val="center"/>
              <w:rPr>
                <w:b/>
                <w:color w:val="000000"/>
                <w:sz w:val="20"/>
                <w:szCs w:val="20"/>
              </w:rPr>
            </w:pPr>
            <w:r w:rsidRPr="00445EF3">
              <w:rPr>
                <w:b/>
                <w:color w:val="000000"/>
                <w:sz w:val="20"/>
                <w:szCs w:val="20"/>
              </w:rPr>
              <w:t>0704-0398 2020</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4D5400" w:rsidRPr="00445EF3" w:rsidP="00F230FB" w14:paraId="34989CC5" w14:textId="4DD1B7F8">
            <w:pPr>
              <w:jc w:val="center"/>
              <w:rPr>
                <w:b/>
                <w:color w:val="000000"/>
                <w:sz w:val="20"/>
                <w:szCs w:val="20"/>
              </w:rPr>
            </w:pPr>
            <w:r w:rsidRPr="00445EF3">
              <w:rPr>
                <w:b/>
                <w:color w:val="000000"/>
                <w:sz w:val="20"/>
                <w:szCs w:val="20"/>
              </w:rPr>
              <w:t>0704-0557 2021</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4D5400" w:rsidRPr="00445EF3" w:rsidP="00537846" w14:paraId="5DC3118C" w14:textId="46F3C525">
            <w:pPr>
              <w:jc w:val="center"/>
              <w:rPr>
                <w:b/>
                <w:color w:val="000000"/>
                <w:sz w:val="20"/>
                <w:szCs w:val="20"/>
              </w:rPr>
            </w:pPr>
            <w:r>
              <w:rPr>
                <w:rFonts w:eastAsia="Calibri"/>
                <w:b/>
                <w:color w:val="000000"/>
                <w:sz w:val="20"/>
                <w:szCs w:val="20"/>
              </w:rPr>
              <w:t xml:space="preserve">OMB Inventory for </w:t>
            </w:r>
            <w:r w:rsidRPr="00445EF3">
              <w:rPr>
                <w:rFonts w:eastAsia="Calibri"/>
                <w:b/>
                <w:color w:val="000000"/>
                <w:sz w:val="20"/>
                <w:szCs w:val="20"/>
              </w:rPr>
              <w:t>0704-0246</w:t>
            </w:r>
            <w:r w:rsidR="00537846">
              <w:rPr>
                <w:rFonts w:eastAsia="Calibri"/>
                <w:b/>
                <w:color w:val="000000"/>
                <w:sz w:val="20"/>
                <w:szCs w:val="20"/>
              </w:rPr>
              <w:t xml:space="preserve"> </w:t>
            </w:r>
            <w:r w:rsidRPr="00445EF3">
              <w:rPr>
                <w:rFonts w:eastAsia="Calibri"/>
                <w:b/>
                <w:color w:val="000000"/>
                <w:sz w:val="20"/>
                <w:szCs w:val="20"/>
              </w:rPr>
              <w:t>2021</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4D5400" w:rsidRPr="00445EF3" w:rsidP="00F230FB" w14:paraId="1F851BDA" w14:textId="725CAA3F">
            <w:pPr>
              <w:jc w:val="right"/>
              <w:rPr>
                <w:b/>
                <w:bCs/>
                <w:color w:val="000000"/>
                <w:sz w:val="20"/>
                <w:szCs w:val="20"/>
              </w:rPr>
            </w:pPr>
            <w:r w:rsidRPr="00445EF3">
              <w:rPr>
                <w:b/>
                <w:bCs/>
                <w:color w:val="000000"/>
                <w:sz w:val="20"/>
                <w:szCs w:val="20"/>
              </w:rPr>
              <w:t>Subtotals</w:t>
            </w:r>
            <w:r w:rsidR="008B2A94">
              <w:rPr>
                <w:b/>
                <w:bCs/>
                <w:color w:val="000000"/>
                <w:sz w:val="20"/>
                <w:szCs w:val="20"/>
              </w:rPr>
              <w:t xml:space="preserve"> – 3 PRAs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4D5400" w:rsidRPr="00445EF3" w:rsidP="00502366" w14:paraId="508A3490" w14:textId="70737161">
            <w:pPr>
              <w:jc w:val="center"/>
              <w:rPr>
                <w:b/>
                <w:color w:val="000000"/>
                <w:sz w:val="20"/>
                <w:szCs w:val="20"/>
              </w:rPr>
            </w:pPr>
            <w:r w:rsidRPr="00445EF3">
              <w:rPr>
                <w:rFonts w:eastAsia="Calibri"/>
                <w:b/>
                <w:color w:val="000000"/>
                <w:sz w:val="20"/>
                <w:szCs w:val="20"/>
              </w:rPr>
              <w:t>Consolidated 0704-0246</w:t>
            </w:r>
            <w:r>
              <w:rPr>
                <w:rFonts w:eastAsia="Calibri"/>
                <w:b/>
                <w:color w:val="000000"/>
                <w:sz w:val="20"/>
                <w:szCs w:val="20"/>
              </w:rPr>
              <w:t xml:space="preserve"> </w:t>
            </w:r>
            <w:r w:rsidRPr="00445EF3">
              <w:rPr>
                <w:rFonts w:eastAsia="Calibri"/>
                <w:b/>
                <w:color w:val="000000"/>
                <w:sz w:val="20"/>
                <w:szCs w:val="20"/>
              </w:rPr>
              <w:t>2020-D029</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4D5400" w:rsidRPr="00445EF3" w:rsidP="00502366" w14:paraId="610F6542" w14:textId="6E48763F">
            <w:pPr>
              <w:jc w:val="center"/>
              <w:rPr>
                <w:b/>
                <w:color w:val="000000"/>
                <w:sz w:val="20"/>
                <w:szCs w:val="20"/>
              </w:rPr>
            </w:pPr>
            <w:r w:rsidRPr="00445EF3">
              <w:rPr>
                <w:rFonts w:eastAsia="Calibri"/>
                <w:b/>
                <w:color w:val="000000"/>
                <w:sz w:val="20"/>
                <w:szCs w:val="20"/>
              </w:rPr>
              <w:t>Difference</w:t>
            </w:r>
            <w:r w:rsidR="0003476A">
              <w:rPr>
                <w:rFonts w:eastAsia="Calibri"/>
                <w:b/>
                <w:color w:val="000000"/>
                <w:sz w:val="20"/>
                <w:szCs w:val="20"/>
              </w:rPr>
              <w:t xml:space="preserve"> in OMB Inventory</w:t>
            </w:r>
            <w:r w:rsidR="00502366">
              <w:rPr>
                <w:rFonts w:eastAsia="Calibri"/>
                <w:b/>
                <w:color w:val="000000"/>
                <w:sz w:val="20"/>
                <w:szCs w:val="20"/>
              </w:rPr>
              <w:t xml:space="preserve"> 0704-0246</w:t>
            </w:r>
          </w:p>
        </w:tc>
        <w:tc>
          <w:tcPr>
            <w:tcW w:w="1350" w:type="dxa"/>
            <w:tcBorders>
              <w:top w:val="single" w:sz="4" w:space="0" w:color="auto"/>
              <w:left w:val="nil"/>
              <w:bottom w:val="single" w:sz="4" w:space="0" w:color="auto"/>
              <w:right w:val="single" w:sz="4" w:space="0" w:color="auto"/>
            </w:tcBorders>
          </w:tcPr>
          <w:p w:rsidR="004D5400" w:rsidRPr="00445EF3" w:rsidP="00F230FB" w14:paraId="7BFF0F12" w14:textId="2760B6AB">
            <w:pPr>
              <w:jc w:val="right"/>
              <w:rPr>
                <w:rFonts w:eastAsia="Calibri"/>
                <w:b/>
                <w:color w:val="000000"/>
                <w:sz w:val="20"/>
                <w:szCs w:val="20"/>
              </w:rPr>
            </w:pPr>
            <w:r>
              <w:rPr>
                <w:rFonts w:eastAsia="Calibri"/>
                <w:b/>
                <w:color w:val="000000"/>
                <w:sz w:val="20"/>
                <w:szCs w:val="20"/>
              </w:rPr>
              <w:t>Overall</w:t>
            </w:r>
            <w:r w:rsidR="008B2A94">
              <w:rPr>
                <w:rFonts w:eastAsia="Calibri"/>
                <w:b/>
                <w:color w:val="000000"/>
                <w:sz w:val="20"/>
                <w:szCs w:val="20"/>
              </w:rPr>
              <w:t xml:space="preserve"> Consolidated</w:t>
            </w:r>
            <w:r>
              <w:rPr>
                <w:rFonts w:eastAsia="Calibri"/>
                <w:b/>
                <w:color w:val="000000"/>
                <w:sz w:val="20"/>
                <w:szCs w:val="20"/>
              </w:rPr>
              <w:t xml:space="preserve"> Difference 2020-D029</w:t>
            </w:r>
          </w:p>
        </w:tc>
      </w:tr>
      <w:tr w14:paraId="374126D2" w14:textId="02F2114A" w:rsidTr="00C03F81">
        <w:tblPrEx>
          <w:tblW w:w="10170" w:type="dxa"/>
          <w:tblInd w:w="-185" w:type="dxa"/>
          <w:tblLayout w:type="fixed"/>
          <w:tblLook w:val="04A0"/>
        </w:tblPrEx>
        <w:trPr>
          <w:trHeight w:val="458"/>
        </w:trPr>
        <w:tc>
          <w:tcPr>
            <w:tcW w:w="1350" w:type="dxa"/>
            <w:tcBorders>
              <w:top w:val="nil"/>
              <w:left w:val="single" w:sz="4" w:space="0" w:color="auto"/>
              <w:bottom w:val="single" w:sz="4" w:space="0" w:color="auto"/>
              <w:right w:val="single" w:sz="4" w:space="0" w:color="auto"/>
            </w:tcBorders>
            <w:shd w:val="clear" w:color="auto" w:fill="auto"/>
            <w:vAlign w:val="bottom"/>
            <w:hideMark/>
          </w:tcPr>
          <w:p w:rsidR="004D5400" w:rsidRPr="00445EF3" w:rsidP="00F230FB" w14:paraId="40BF529D" w14:textId="070F6838">
            <w:pPr>
              <w:rPr>
                <w:color w:val="000000"/>
                <w:sz w:val="20"/>
                <w:szCs w:val="20"/>
              </w:rPr>
            </w:pPr>
            <w:r>
              <w:rPr>
                <w:rFonts w:eastAsia="Calibri"/>
                <w:color w:val="000000"/>
                <w:sz w:val="20"/>
                <w:szCs w:val="20"/>
              </w:rPr>
              <w:t>R</w:t>
            </w:r>
            <w:r w:rsidRPr="00445EF3">
              <w:rPr>
                <w:rFonts w:eastAsia="Calibri"/>
                <w:color w:val="000000"/>
                <w:sz w:val="20"/>
                <w:szCs w:val="20"/>
              </w:rPr>
              <w:t>espondents</w:t>
            </w:r>
          </w:p>
        </w:tc>
        <w:tc>
          <w:tcPr>
            <w:tcW w:w="1170" w:type="dxa"/>
            <w:tcBorders>
              <w:top w:val="nil"/>
              <w:left w:val="nil"/>
              <w:bottom w:val="single" w:sz="4" w:space="0" w:color="auto"/>
              <w:right w:val="single" w:sz="4" w:space="0" w:color="auto"/>
            </w:tcBorders>
            <w:shd w:val="clear" w:color="auto" w:fill="auto"/>
            <w:noWrap/>
            <w:vAlign w:val="bottom"/>
            <w:hideMark/>
          </w:tcPr>
          <w:p w:rsidR="004D5400" w:rsidRPr="00445EF3" w:rsidP="00F230FB" w14:paraId="06D13212" w14:textId="77777777">
            <w:pPr>
              <w:jc w:val="right"/>
              <w:rPr>
                <w:color w:val="000000"/>
                <w:sz w:val="20"/>
                <w:szCs w:val="20"/>
              </w:rPr>
            </w:pPr>
            <w:r w:rsidRPr="00445EF3">
              <w:rPr>
                <w:color w:val="000000"/>
                <w:sz w:val="20"/>
                <w:szCs w:val="20"/>
              </w:rPr>
              <w:t>256</w:t>
            </w:r>
          </w:p>
        </w:tc>
        <w:tc>
          <w:tcPr>
            <w:tcW w:w="1170" w:type="dxa"/>
            <w:tcBorders>
              <w:top w:val="nil"/>
              <w:left w:val="nil"/>
              <w:bottom w:val="single" w:sz="4" w:space="0" w:color="auto"/>
              <w:right w:val="single" w:sz="4" w:space="0" w:color="auto"/>
            </w:tcBorders>
            <w:shd w:val="clear" w:color="auto" w:fill="auto"/>
            <w:vAlign w:val="bottom"/>
            <w:hideMark/>
          </w:tcPr>
          <w:p w:rsidR="004D5400" w:rsidRPr="00445EF3" w:rsidP="00F230FB" w14:paraId="227A98A2" w14:textId="77777777">
            <w:pPr>
              <w:jc w:val="right"/>
              <w:rPr>
                <w:color w:val="000000"/>
                <w:sz w:val="20"/>
                <w:szCs w:val="20"/>
              </w:rPr>
            </w:pPr>
            <w:r w:rsidRPr="00445EF3">
              <w:rPr>
                <w:color w:val="000000"/>
                <w:sz w:val="20"/>
                <w:szCs w:val="20"/>
              </w:rPr>
              <w:t>766</w:t>
            </w:r>
          </w:p>
        </w:tc>
        <w:tc>
          <w:tcPr>
            <w:tcW w:w="1440" w:type="dxa"/>
            <w:tcBorders>
              <w:top w:val="nil"/>
              <w:left w:val="nil"/>
              <w:bottom w:val="single" w:sz="4" w:space="0" w:color="auto"/>
              <w:right w:val="single" w:sz="4" w:space="0" w:color="auto"/>
            </w:tcBorders>
            <w:shd w:val="clear" w:color="auto" w:fill="auto"/>
            <w:vAlign w:val="bottom"/>
            <w:hideMark/>
          </w:tcPr>
          <w:p w:rsidR="004D5400" w:rsidRPr="00445EF3" w:rsidP="00F230FB" w14:paraId="543E4C40" w14:textId="77777777">
            <w:pPr>
              <w:jc w:val="right"/>
              <w:rPr>
                <w:color w:val="000000"/>
                <w:sz w:val="20"/>
                <w:szCs w:val="20"/>
              </w:rPr>
            </w:pPr>
            <w:r w:rsidRPr="00445EF3">
              <w:rPr>
                <w:rFonts w:eastAsia="Calibri"/>
                <w:color w:val="000000"/>
                <w:sz w:val="20"/>
                <w:szCs w:val="20"/>
              </w:rPr>
              <w:t>1,509</w:t>
            </w:r>
          </w:p>
        </w:tc>
        <w:tc>
          <w:tcPr>
            <w:tcW w:w="1170" w:type="dxa"/>
            <w:tcBorders>
              <w:top w:val="nil"/>
              <w:left w:val="nil"/>
              <w:bottom w:val="single" w:sz="4" w:space="0" w:color="auto"/>
              <w:right w:val="single" w:sz="4" w:space="0" w:color="auto"/>
            </w:tcBorders>
            <w:shd w:val="clear" w:color="auto" w:fill="auto"/>
            <w:vAlign w:val="bottom"/>
            <w:hideMark/>
          </w:tcPr>
          <w:p w:rsidR="004D5400" w:rsidRPr="00445EF3" w:rsidP="00F230FB" w14:paraId="75002570" w14:textId="77777777">
            <w:pPr>
              <w:jc w:val="right"/>
              <w:rPr>
                <w:color w:val="000000"/>
                <w:sz w:val="20"/>
                <w:szCs w:val="20"/>
              </w:rPr>
            </w:pPr>
            <w:r w:rsidRPr="00445EF3">
              <w:rPr>
                <w:color w:val="000000"/>
                <w:sz w:val="20"/>
                <w:szCs w:val="20"/>
              </w:rPr>
              <w:t>2,531</w:t>
            </w:r>
          </w:p>
        </w:tc>
        <w:tc>
          <w:tcPr>
            <w:tcW w:w="1350" w:type="dxa"/>
            <w:tcBorders>
              <w:top w:val="nil"/>
              <w:left w:val="nil"/>
              <w:bottom w:val="single" w:sz="4" w:space="0" w:color="auto"/>
              <w:right w:val="single" w:sz="4" w:space="0" w:color="auto"/>
            </w:tcBorders>
            <w:shd w:val="clear" w:color="auto" w:fill="auto"/>
            <w:vAlign w:val="bottom"/>
            <w:hideMark/>
          </w:tcPr>
          <w:p w:rsidR="004D5400" w:rsidRPr="00445EF3" w:rsidP="00F230FB" w14:paraId="21A93300" w14:textId="78764F9F">
            <w:pPr>
              <w:jc w:val="right"/>
              <w:rPr>
                <w:color w:val="000000"/>
                <w:sz w:val="20"/>
                <w:szCs w:val="20"/>
              </w:rPr>
            </w:pPr>
            <w:r>
              <w:rPr>
                <w:rFonts w:eastAsia="Calibri"/>
                <w:color w:val="000000"/>
                <w:sz w:val="20"/>
                <w:szCs w:val="20"/>
              </w:rPr>
              <w:t>3,513</w:t>
            </w:r>
          </w:p>
        </w:tc>
        <w:tc>
          <w:tcPr>
            <w:tcW w:w="1170" w:type="dxa"/>
            <w:tcBorders>
              <w:top w:val="nil"/>
              <w:left w:val="nil"/>
              <w:bottom w:val="single" w:sz="4" w:space="0" w:color="auto"/>
              <w:right w:val="single" w:sz="4" w:space="0" w:color="auto"/>
            </w:tcBorders>
            <w:shd w:val="clear" w:color="auto" w:fill="auto"/>
            <w:vAlign w:val="bottom"/>
            <w:hideMark/>
          </w:tcPr>
          <w:p w:rsidR="004D5400" w:rsidRPr="00445EF3" w:rsidP="00F230FB" w14:paraId="73163D78" w14:textId="75684710">
            <w:pPr>
              <w:jc w:val="right"/>
              <w:rPr>
                <w:color w:val="000000"/>
                <w:sz w:val="20"/>
                <w:szCs w:val="20"/>
              </w:rPr>
            </w:pPr>
            <w:r>
              <w:rPr>
                <w:rFonts w:eastAsia="Calibri"/>
                <w:color w:val="000000"/>
                <w:sz w:val="20"/>
                <w:szCs w:val="20"/>
              </w:rPr>
              <w:t>2,004</w:t>
            </w:r>
          </w:p>
        </w:tc>
        <w:tc>
          <w:tcPr>
            <w:tcW w:w="1350" w:type="dxa"/>
            <w:tcBorders>
              <w:top w:val="nil"/>
              <w:left w:val="nil"/>
              <w:bottom w:val="single" w:sz="4" w:space="0" w:color="auto"/>
              <w:right w:val="single" w:sz="4" w:space="0" w:color="auto"/>
            </w:tcBorders>
            <w:vAlign w:val="bottom"/>
          </w:tcPr>
          <w:p w:rsidR="0003476A" w:rsidRPr="00445EF3" w:rsidP="00537846" w14:paraId="1B8DFF27" w14:textId="3CCCB4F7">
            <w:pPr>
              <w:jc w:val="right"/>
              <w:rPr>
                <w:rFonts w:eastAsia="Calibri"/>
                <w:color w:val="000000"/>
                <w:sz w:val="20"/>
                <w:szCs w:val="20"/>
              </w:rPr>
            </w:pPr>
            <w:r>
              <w:rPr>
                <w:rFonts w:eastAsia="Calibri"/>
                <w:color w:val="000000"/>
                <w:sz w:val="20"/>
                <w:szCs w:val="20"/>
              </w:rPr>
              <w:t>982</w:t>
            </w:r>
          </w:p>
        </w:tc>
      </w:tr>
      <w:tr w14:paraId="4BE69F1C" w14:textId="318248A6" w:rsidTr="00C03F81">
        <w:tblPrEx>
          <w:tblW w:w="10170" w:type="dxa"/>
          <w:tblInd w:w="-185" w:type="dxa"/>
          <w:tblLayout w:type="fixed"/>
          <w:tblLook w:val="04A0"/>
        </w:tblPrEx>
        <w:trPr>
          <w:trHeight w:val="485"/>
        </w:trPr>
        <w:tc>
          <w:tcPr>
            <w:tcW w:w="1350" w:type="dxa"/>
            <w:tcBorders>
              <w:top w:val="nil"/>
              <w:left w:val="single" w:sz="4" w:space="0" w:color="auto"/>
              <w:bottom w:val="single" w:sz="4" w:space="0" w:color="auto"/>
              <w:right w:val="single" w:sz="4" w:space="0" w:color="auto"/>
            </w:tcBorders>
            <w:shd w:val="clear" w:color="auto" w:fill="auto"/>
            <w:vAlign w:val="bottom"/>
            <w:hideMark/>
          </w:tcPr>
          <w:p w:rsidR="004D5400" w:rsidRPr="00445EF3" w:rsidP="00F230FB" w14:paraId="597B1470" w14:textId="7357CF1C">
            <w:pPr>
              <w:rPr>
                <w:color w:val="000000"/>
                <w:sz w:val="20"/>
                <w:szCs w:val="20"/>
              </w:rPr>
            </w:pPr>
            <w:r>
              <w:rPr>
                <w:rFonts w:eastAsia="Calibri"/>
                <w:color w:val="000000"/>
                <w:sz w:val="20"/>
                <w:szCs w:val="20"/>
              </w:rPr>
              <w:t>R</w:t>
            </w:r>
            <w:r w:rsidRPr="00445EF3">
              <w:rPr>
                <w:rFonts w:eastAsia="Calibri"/>
                <w:color w:val="000000"/>
                <w:sz w:val="20"/>
                <w:szCs w:val="20"/>
              </w:rPr>
              <w:t>esponses</w:t>
            </w:r>
          </w:p>
        </w:tc>
        <w:tc>
          <w:tcPr>
            <w:tcW w:w="1170" w:type="dxa"/>
            <w:tcBorders>
              <w:top w:val="nil"/>
              <w:left w:val="nil"/>
              <w:bottom w:val="single" w:sz="4" w:space="0" w:color="auto"/>
              <w:right w:val="single" w:sz="4" w:space="0" w:color="auto"/>
            </w:tcBorders>
            <w:shd w:val="clear" w:color="auto" w:fill="auto"/>
            <w:noWrap/>
            <w:vAlign w:val="bottom"/>
            <w:hideMark/>
          </w:tcPr>
          <w:p w:rsidR="004D5400" w:rsidRPr="00445EF3" w:rsidP="00F230FB" w14:paraId="61CBF7D5" w14:textId="77777777">
            <w:pPr>
              <w:jc w:val="right"/>
              <w:rPr>
                <w:color w:val="000000"/>
                <w:sz w:val="20"/>
                <w:szCs w:val="20"/>
              </w:rPr>
            </w:pPr>
            <w:r w:rsidRPr="00445EF3">
              <w:rPr>
                <w:color w:val="000000"/>
                <w:sz w:val="20"/>
                <w:szCs w:val="20"/>
              </w:rPr>
              <w:t>65,000</w:t>
            </w:r>
          </w:p>
        </w:tc>
        <w:tc>
          <w:tcPr>
            <w:tcW w:w="1170" w:type="dxa"/>
            <w:tcBorders>
              <w:top w:val="nil"/>
              <w:left w:val="nil"/>
              <w:bottom w:val="single" w:sz="4" w:space="0" w:color="auto"/>
              <w:right w:val="single" w:sz="4" w:space="0" w:color="auto"/>
            </w:tcBorders>
            <w:shd w:val="clear" w:color="auto" w:fill="auto"/>
            <w:vAlign w:val="bottom"/>
            <w:hideMark/>
          </w:tcPr>
          <w:p w:rsidR="004D5400" w:rsidRPr="00445EF3" w:rsidP="00F230FB" w14:paraId="68EF9CD7" w14:textId="77777777">
            <w:pPr>
              <w:jc w:val="right"/>
              <w:rPr>
                <w:color w:val="000000"/>
                <w:sz w:val="20"/>
                <w:szCs w:val="20"/>
              </w:rPr>
            </w:pPr>
            <w:r w:rsidRPr="00445EF3">
              <w:rPr>
                <w:color w:val="000000"/>
                <w:sz w:val="20"/>
                <w:szCs w:val="20"/>
              </w:rPr>
              <w:t>4,290</w:t>
            </w:r>
          </w:p>
        </w:tc>
        <w:tc>
          <w:tcPr>
            <w:tcW w:w="1440" w:type="dxa"/>
            <w:tcBorders>
              <w:top w:val="nil"/>
              <w:left w:val="nil"/>
              <w:bottom w:val="single" w:sz="4" w:space="0" w:color="auto"/>
              <w:right w:val="single" w:sz="4" w:space="0" w:color="auto"/>
            </w:tcBorders>
            <w:shd w:val="clear" w:color="auto" w:fill="auto"/>
            <w:vAlign w:val="bottom"/>
            <w:hideMark/>
          </w:tcPr>
          <w:p w:rsidR="004D5400" w:rsidRPr="00445EF3" w:rsidP="00F230FB" w14:paraId="4B60C49D" w14:textId="77777777">
            <w:pPr>
              <w:jc w:val="right"/>
              <w:rPr>
                <w:color w:val="000000"/>
                <w:sz w:val="20"/>
                <w:szCs w:val="20"/>
              </w:rPr>
            </w:pPr>
            <w:r w:rsidRPr="00445EF3">
              <w:rPr>
                <w:rFonts w:eastAsia="Calibri"/>
                <w:color w:val="000000"/>
                <w:sz w:val="20"/>
                <w:szCs w:val="20"/>
              </w:rPr>
              <w:t>37,484</w:t>
            </w:r>
          </w:p>
        </w:tc>
        <w:tc>
          <w:tcPr>
            <w:tcW w:w="1170" w:type="dxa"/>
            <w:tcBorders>
              <w:top w:val="nil"/>
              <w:left w:val="nil"/>
              <w:bottom w:val="single" w:sz="4" w:space="0" w:color="auto"/>
              <w:right w:val="single" w:sz="4" w:space="0" w:color="auto"/>
            </w:tcBorders>
            <w:shd w:val="clear" w:color="auto" w:fill="auto"/>
            <w:vAlign w:val="bottom"/>
            <w:hideMark/>
          </w:tcPr>
          <w:p w:rsidR="004D5400" w:rsidRPr="00445EF3" w:rsidP="00F230FB" w14:paraId="5A639313" w14:textId="77777777">
            <w:pPr>
              <w:jc w:val="right"/>
              <w:rPr>
                <w:color w:val="000000"/>
                <w:sz w:val="20"/>
                <w:szCs w:val="20"/>
              </w:rPr>
            </w:pPr>
            <w:r w:rsidRPr="00445EF3">
              <w:rPr>
                <w:color w:val="000000"/>
                <w:sz w:val="20"/>
                <w:szCs w:val="20"/>
              </w:rPr>
              <w:t>106,774</w:t>
            </w:r>
          </w:p>
        </w:tc>
        <w:tc>
          <w:tcPr>
            <w:tcW w:w="1350" w:type="dxa"/>
            <w:tcBorders>
              <w:top w:val="nil"/>
              <w:left w:val="nil"/>
              <w:bottom w:val="single" w:sz="4" w:space="0" w:color="auto"/>
              <w:right w:val="single" w:sz="4" w:space="0" w:color="auto"/>
            </w:tcBorders>
            <w:shd w:val="clear" w:color="auto" w:fill="auto"/>
            <w:vAlign w:val="bottom"/>
            <w:hideMark/>
          </w:tcPr>
          <w:p w:rsidR="004D5400" w:rsidRPr="00445EF3" w:rsidP="00F230FB" w14:paraId="390E2A27" w14:textId="5B58BE5B">
            <w:pPr>
              <w:jc w:val="right"/>
              <w:rPr>
                <w:color w:val="000000"/>
                <w:sz w:val="20"/>
                <w:szCs w:val="20"/>
              </w:rPr>
            </w:pPr>
            <w:r w:rsidRPr="00445EF3">
              <w:rPr>
                <w:rFonts w:eastAsia="Calibri"/>
                <w:color w:val="000000"/>
                <w:sz w:val="20"/>
                <w:szCs w:val="20"/>
              </w:rPr>
              <w:t>454,1</w:t>
            </w:r>
            <w:r w:rsidR="009A1C27">
              <w:rPr>
                <w:rFonts w:eastAsia="Calibri"/>
                <w:color w:val="000000"/>
                <w:sz w:val="20"/>
                <w:szCs w:val="20"/>
              </w:rPr>
              <w:t>8</w:t>
            </w:r>
            <w:r w:rsidRPr="00445EF3">
              <w:rPr>
                <w:rFonts w:eastAsia="Calibri"/>
                <w:color w:val="000000"/>
                <w:sz w:val="20"/>
                <w:szCs w:val="20"/>
              </w:rPr>
              <w:t>4</w:t>
            </w:r>
          </w:p>
        </w:tc>
        <w:tc>
          <w:tcPr>
            <w:tcW w:w="1170" w:type="dxa"/>
            <w:tcBorders>
              <w:top w:val="nil"/>
              <w:left w:val="nil"/>
              <w:bottom w:val="single" w:sz="4" w:space="0" w:color="auto"/>
              <w:right w:val="single" w:sz="4" w:space="0" w:color="auto"/>
            </w:tcBorders>
            <w:shd w:val="clear" w:color="auto" w:fill="auto"/>
            <w:vAlign w:val="bottom"/>
            <w:hideMark/>
          </w:tcPr>
          <w:p w:rsidR="004D5400" w:rsidRPr="00445EF3" w:rsidP="00F230FB" w14:paraId="6F73E35F" w14:textId="02CB50B9">
            <w:pPr>
              <w:jc w:val="right"/>
              <w:rPr>
                <w:color w:val="000000"/>
                <w:sz w:val="20"/>
                <w:szCs w:val="20"/>
              </w:rPr>
            </w:pPr>
            <w:r>
              <w:rPr>
                <w:rFonts w:eastAsia="Calibri"/>
                <w:color w:val="000000"/>
                <w:sz w:val="20"/>
                <w:szCs w:val="20"/>
              </w:rPr>
              <w:t>416,700</w:t>
            </w:r>
          </w:p>
        </w:tc>
        <w:tc>
          <w:tcPr>
            <w:tcW w:w="1350" w:type="dxa"/>
            <w:tcBorders>
              <w:top w:val="nil"/>
              <w:left w:val="nil"/>
              <w:bottom w:val="single" w:sz="4" w:space="0" w:color="auto"/>
              <w:right w:val="single" w:sz="4" w:space="0" w:color="auto"/>
            </w:tcBorders>
            <w:vAlign w:val="bottom"/>
          </w:tcPr>
          <w:p w:rsidR="004D5400" w:rsidRPr="00445EF3" w:rsidP="00537846" w14:paraId="6E29CBBD" w14:textId="659F57F3">
            <w:pPr>
              <w:jc w:val="right"/>
              <w:rPr>
                <w:rFonts w:eastAsia="Calibri"/>
                <w:color w:val="000000"/>
                <w:sz w:val="20"/>
                <w:szCs w:val="20"/>
              </w:rPr>
            </w:pPr>
            <w:r>
              <w:rPr>
                <w:rFonts w:eastAsia="Calibri"/>
                <w:color w:val="000000"/>
                <w:sz w:val="20"/>
                <w:szCs w:val="20"/>
              </w:rPr>
              <w:t>347,410</w:t>
            </w:r>
          </w:p>
        </w:tc>
      </w:tr>
      <w:tr w14:paraId="50392FA1" w14:textId="5479FDC8" w:rsidTr="00C03F81">
        <w:tblPrEx>
          <w:tblW w:w="10170" w:type="dxa"/>
          <w:tblInd w:w="-185" w:type="dxa"/>
          <w:tblLayout w:type="fixed"/>
          <w:tblLook w:val="04A0"/>
        </w:tblPrEx>
        <w:trPr>
          <w:trHeight w:val="310"/>
        </w:trPr>
        <w:tc>
          <w:tcPr>
            <w:tcW w:w="1350" w:type="dxa"/>
            <w:tcBorders>
              <w:top w:val="nil"/>
              <w:left w:val="single" w:sz="4" w:space="0" w:color="auto"/>
              <w:bottom w:val="single" w:sz="4" w:space="0" w:color="auto"/>
              <w:right w:val="single" w:sz="4" w:space="0" w:color="auto"/>
            </w:tcBorders>
            <w:shd w:val="clear" w:color="auto" w:fill="auto"/>
            <w:vAlign w:val="bottom"/>
            <w:hideMark/>
          </w:tcPr>
          <w:p w:rsidR="004D5400" w:rsidRPr="00445EF3" w:rsidP="00F230FB" w14:paraId="6972C8B7" w14:textId="055EE459">
            <w:pPr>
              <w:rPr>
                <w:color w:val="000000"/>
                <w:sz w:val="20"/>
                <w:szCs w:val="20"/>
              </w:rPr>
            </w:pPr>
            <w:r w:rsidRPr="00445EF3">
              <w:rPr>
                <w:rFonts w:eastAsia="Calibri"/>
                <w:color w:val="000000"/>
                <w:sz w:val="20"/>
                <w:szCs w:val="20"/>
              </w:rPr>
              <w:t>Hours</w:t>
            </w:r>
          </w:p>
        </w:tc>
        <w:tc>
          <w:tcPr>
            <w:tcW w:w="1170" w:type="dxa"/>
            <w:tcBorders>
              <w:top w:val="nil"/>
              <w:left w:val="nil"/>
              <w:bottom w:val="single" w:sz="4" w:space="0" w:color="auto"/>
              <w:right w:val="single" w:sz="4" w:space="0" w:color="auto"/>
            </w:tcBorders>
            <w:shd w:val="clear" w:color="auto" w:fill="auto"/>
            <w:noWrap/>
            <w:vAlign w:val="bottom"/>
            <w:hideMark/>
          </w:tcPr>
          <w:p w:rsidR="004D5400" w:rsidRPr="00445EF3" w:rsidP="00F230FB" w14:paraId="738B029F" w14:textId="77777777">
            <w:pPr>
              <w:jc w:val="right"/>
              <w:rPr>
                <w:color w:val="000000"/>
                <w:sz w:val="20"/>
                <w:szCs w:val="20"/>
              </w:rPr>
            </w:pPr>
            <w:r w:rsidRPr="00445EF3">
              <w:rPr>
                <w:color w:val="000000"/>
                <w:sz w:val="20"/>
                <w:szCs w:val="20"/>
              </w:rPr>
              <w:t>16,250</w:t>
            </w:r>
          </w:p>
        </w:tc>
        <w:tc>
          <w:tcPr>
            <w:tcW w:w="1170" w:type="dxa"/>
            <w:tcBorders>
              <w:top w:val="nil"/>
              <w:left w:val="nil"/>
              <w:bottom w:val="single" w:sz="4" w:space="0" w:color="auto"/>
              <w:right w:val="single" w:sz="4" w:space="0" w:color="auto"/>
            </w:tcBorders>
            <w:shd w:val="clear" w:color="auto" w:fill="auto"/>
            <w:vAlign w:val="bottom"/>
            <w:hideMark/>
          </w:tcPr>
          <w:p w:rsidR="004D5400" w:rsidRPr="00445EF3" w:rsidP="00F230FB" w14:paraId="36F08E6A" w14:textId="77777777">
            <w:pPr>
              <w:jc w:val="right"/>
              <w:rPr>
                <w:color w:val="000000"/>
                <w:sz w:val="20"/>
                <w:szCs w:val="20"/>
              </w:rPr>
            </w:pPr>
            <w:r w:rsidRPr="00445EF3">
              <w:rPr>
                <w:color w:val="000000"/>
                <w:sz w:val="20"/>
                <w:szCs w:val="20"/>
              </w:rPr>
              <w:t>2,145</w:t>
            </w:r>
          </w:p>
        </w:tc>
        <w:tc>
          <w:tcPr>
            <w:tcW w:w="1440" w:type="dxa"/>
            <w:tcBorders>
              <w:top w:val="nil"/>
              <w:left w:val="nil"/>
              <w:bottom w:val="single" w:sz="4" w:space="0" w:color="auto"/>
              <w:right w:val="single" w:sz="4" w:space="0" w:color="auto"/>
            </w:tcBorders>
            <w:shd w:val="clear" w:color="auto" w:fill="auto"/>
            <w:vAlign w:val="bottom"/>
            <w:hideMark/>
          </w:tcPr>
          <w:p w:rsidR="004D5400" w:rsidRPr="00445EF3" w:rsidP="00F230FB" w14:paraId="45944DB4" w14:textId="77777777">
            <w:pPr>
              <w:jc w:val="right"/>
              <w:rPr>
                <w:color w:val="000000"/>
                <w:sz w:val="20"/>
                <w:szCs w:val="20"/>
              </w:rPr>
            </w:pPr>
            <w:r w:rsidRPr="00445EF3">
              <w:rPr>
                <w:rFonts w:eastAsia="Calibri"/>
                <w:color w:val="000000"/>
                <w:sz w:val="20"/>
                <w:szCs w:val="20"/>
              </w:rPr>
              <w:t>36,459</w:t>
            </w:r>
          </w:p>
        </w:tc>
        <w:tc>
          <w:tcPr>
            <w:tcW w:w="1170" w:type="dxa"/>
            <w:tcBorders>
              <w:top w:val="nil"/>
              <w:left w:val="nil"/>
              <w:bottom w:val="single" w:sz="4" w:space="0" w:color="auto"/>
              <w:right w:val="single" w:sz="4" w:space="0" w:color="auto"/>
            </w:tcBorders>
            <w:shd w:val="clear" w:color="auto" w:fill="auto"/>
            <w:vAlign w:val="bottom"/>
            <w:hideMark/>
          </w:tcPr>
          <w:p w:rsidR="004D5400" w:rsidRPr="00445EF3" w:rsidP="00F230FB" w14:paraId="6575BA05" w14:textId="77777777">
            <w:pPr>
              <w:jc w:val="right"/>
              <w:rPr>
                <w:color w:val="000000"/>
                <w:sz w:val="20"/>
                <w:szCs w:val="20"/>
              </w:rPr>
            </w:pPr>
            <w:r w:rsidRPr="00445EF3">
              <w:rPr>
                <w:color w:val="000000"/>
                <w:sz w:val="20"/>
                <w:szCs w:val="20"/>
              </w:rPr>
              <w:t>54,854</w:t>
            </w:r>
          </w:p>
        </w:tc>
        <w:tc>
          <w:tcPr>
            <w:tcW w:w="1350" w:type="dxa"/>
            <w:tcBorders>
              <w:top w:val="nil"/>
              <w:left w:val="nil"/>
              <w:bottom w:val="single" w:sz="4" w:space="0" w:color="auto"/>
              <w:right w:val="single" w:sz="4" w:space="0" w:color="auto"/>
            </w:tcBorders>
            <w:shd w:val="clear" w:color="auto" w:fill="auto"/>
            <w:vAlign w:val="bottom"/>
            <w:hideMark/>
          </w:tcPr>
          <w:p w:rsidR="004D5400" w:rsidRPr="00445EF3" w:rsidP="00F230FB" w14:paraId="706E4487" w14:textId="475567E0">
            <w:pPr>
              <w:jc w:val="right"/>
              <w:rPr>
                <w:color w:val="000000"/>
                <w:sz w:val="20"/>
                <w:szCs w:val="20"/>
              </w:rPr>
            </w:pPr>
            <w:r>
              <w:rPr>
                <w:rFonts w:eastAsia="Calibri"/>
                <w:color w:val="000000"/>
                <w:sz w:val="20"/>
                <w:szCs w:val="20"/>
              </w:rPr>
              <w:t>47,659</w:t>
            </w:r>
          </w:p>
        </w:tc>
        <w:tc>
          <w:tcPr>
            <w:tcW w:w="1170" w:type="dxa"/>
            <w:tcBorders>
              <w:top w:val="nil"/>
              <w:left w:val="nil"/>
              <w:bottom w:val="single" w:sz="4" w:space="0" w:color="auto"/>
              <w:right w:val="single" w:sz="4" w:space="0" w:color="auto"/>
            </w:tcBorders>
            <w:shd w:val="clear" w:color="auto" w:fill="auto"/>
            <w:vAlign w:val="bottom"/>
            <w:hideMark/>
          </w:tcPr>
          <w:p w:rsidR="004D5400" w:rsidRPr="00C03F81" w:rsidP="00502366" w14:paraId="5147F2C4" w14:textId="75DE860A">
            <w:pPr>
              <w:jc w:val="right"/>
              <w:rPr>
                <w:rFonts w:eastAsia="Calibri"/>
                <w:sz w:val="20"/>
                <w:szCs w:val="20"/>
              </w:rPr>
            </w:pPr>
            <w:r w:rsidRPr="00C03F81">
              <w:rPr>
                <w:rFonts w:eastAsia="Calibri"/>
                <w:sz w:val="20"/>
                <w:szCs w:val="20"/>
              </w:rPr>
              <w:t>11,200</w:t>
            </w:r>
          </w:p>
        </w:tc>
        <w:tc>
          <w:tcPr>
            <w:tcW w:w="1350" w:type="dxa"/>
            <w:tcBorders>
              <w:top w:val="nil"/>
              <w:left w:val="nil"/>
              <w:bottom w:val="single" w:sz="4" w:space="0" w:color="auto"/>
              <w:right w:val="single" w:sz="4" w:space="0" w:color="auto"/>
            </w:tcBorders>
            <w:vAlign w:val="bottom"/>
          </w:tcPr>
          <w:p w:rsidR="004D5400" w:rsidRPr="00C03F81" w:rsidP="00537846" w14:paraId="6709BFB0" w14:textId="48B80A57">
            <w:pPr>
              <w:jc w:val="right"/>
              <w:rPr>
                <w:rFonts w:eastAsia="Calibri"/>
                <w:color w:val="C00000"/>
                <w:sz w:val="20"/>
                <w:szCs w:val="20"/>
              </w:rPr>
            </w:pPr>
            <w:r w:rsidRPr="00C03F81">
              <w:rPr>
                <w:rFonts w:eastAsia="Calibri"/>
                <w:color w:val="C00000"/>
                <w:sz w:val="20"/>
                <w:szCs w:val="20"/>
              </w:rPr>
              <w:t>-7,195</w:t>
            </w:r>
          </w:p>
        </w:tc>
      </w:tr>
      <w:tr w14:paraId="1854E461" w14:textId="7C0BC190" w:rsidTr="00C03F81">
        <w:tblPrEx>
          <w:tblW w:w="10170" w:type="dxa"/>
          <w:tblInd w:w="-185" w:type="dxa"/>
          <w:tblLayout w:type="fixed"/>
          <w:tblLook w:val="04A0"/>
        </w:tblPrEx>
        <w:trPr>
          <w:trHeight w:val="310"/>
        </w:trPr>
        <w:tc>
          <w:tcPr>
            <w:tcW w:w="1350" w:type="dxa"/>
            <w:tcBorders>
              <w:top w:val="nil"/>
              <w:left w:val="single" w:sz="4" w:space="0" w:color="auto"/>
              <w:bottom w:val="single" w:sz="4" w:space="0" w:color="auto"/>
              <w:right w:val="single" w:sz="4" w:space="0" w:color="auto"/>
            </w:tcBorders>
            <w:shd w:val="clear" w:color="auto" w:fill="auto"/>
            <w:vAlign w:val="bottom"/>
            <w:hideMark/>
          </w:tcPr>
          <w:p w:rsidR="004D5400" w:rsidRPr="00445EF3" w:rsidP="00F230FB" w14:paraId="3CE518F1" w14:textId="77777777">
            <w:pPr>
              <w:rPr>
                <w:color w:val="000000"/>
                <w:sz w:val="20"/>
                <w:szCs w:val="20"/>
              </w:rPr>
            </w:pPr>
            <w:r w:rsidRPr="00445EF3">
              <w:rPr>
                <w:rFonts w:eastAsia="Calibri"/>
                <w:color w:val="000000"/>
                <w:sz w:val="20"/>
                <w:szCs w:val="20"/>
              </w:rPr>
              <w:t>Total Cost</w:t>
            </w:r>
          </w:p>
        </w:tc>
        <w:tc>
          <w:tcPr>
            <w:tcW w:w="1170" w:type="dxa"/>
            <w:tcBorders>
              <w:top w:val="nil"/>
              <w:left w:val="nil"/>
              <w:bottom w:val="single" w:sz="4" w:space="0" w:color="auto"/>
              <w:right w:val="single" w:sz="4" w:space="0" w:color="auto"/>
            </w:tcBorders>
            <w:shd w:val="clear" w:color="auto" w:fill="auto"/>
            <w:noWrap/>
            <w:vAlign w:val="bottom"/>
            <w:hideMark/>
          </w:tcPr>
          <w:p w:rsidR="004D5400" w:rsidRPr="00445EF3" w:rsidP="00537846" w14:paraId="3BFAAD24" w14:textId="59A49C77">
            <w:pPr>
              <w:jc w:val="right"/>
              <w:rPr>
                <w:color w:val="000000"/>
                <w:sz w:val="20"/>
                <w:szCs w:val="20"/>
              </w:rPr>
            </w:pPr>
            <w:r w:rsidRPr="00445EF3">
              <w:rPr>
                <w:color w:val="000000"/>
                <w:sz w:val="20"/>
                <w:szCs w:val="20"/>
              </w:rPr>
              <w:t>$666,250</w:t>
            </w:r>
          </w:p>
        </w:tc>
        <w:tc>
          <w:tcPr>
            <w:tcW w:w="1170" w:type="dxa"/>
            <w:tcBorders>
              <w:top w:val="nil"/>
              <w:left w:val="nil"/>
              <w:bottom w:val="single" w:sz="4" w:space="0" w:color="auto"/>
              <w:right w:val="single" w:sz="4" w:space="0" w:color="auto"/>
            </w:tcBorders>
            <w:shd w:val="clear" w:color="auto" w:fill="auto"/>
            <w:vAlign w:val="bottom"/>
            <w:hideMark/>
          </w:tcPr>
          <w:p w:rsidR="004D5400" w:rsidRPr="00445EF3" w:rsidP="00F230FB" w14:paraId="1AD124E2" w14:textId="524FBC01">
            <w:pPr>
              <w:jc w:val="right"/>
              <w:rPr>
                <w:color w:val="000000"/>
                <w:sz w:val="20"/>
                <w:szCs w:val="20"/>
              </w:rPr>
            </w:pPr>
            <w:r w:rsidRPr="00445EF3">
              <w:rPr>
                <w:color w:val="000000"/>
                <w:sz w:val="20"/>
                <w:szCs w:val="20"/>
              </w:rPr>
              <w:t>$115,830</w:t>
            </w:r>
          </w:p>
        </w:tc>
        <w:tc>
          <w:tcPr>
            <w:tcW w:w="1440" w:type="dxa"/>
            <w:tcBorders>
              <w:top w:val="nil"/>
              <w:left w:val="nil"/>
              <w:bottom w:val="single" w:sz="4" w:space="0" w:color="auto"/>
              <w:right w:val="single" w:sz="4" w:space="0" w:color="auto"/>
            </w:tcBorders>
            <w:shd w:val="clear" w:color="auto" w:fill="auto"/>
            <w:vAlign w:val="bottom"/>
            <w:hideMark/>
          </w:tcPr>
          <w:p w:rsidR="004D5400" w:rsidRPr="00445EF3" w:rsidP="00F230FB" w14:paraId="6480ADAB" w14:textId="260F9E75">
            <w:pPr>
              <w:jc w:val="right"/>
              <w:rPr>
                <w:color w:val="000000"/>
                <w:sz w:val="20"/>
                <w:szCs w:val="20"/>
              </w:rPr>
            </w:pPr>
            <w:r w:rsidRPr="00445EF3">
              <w:rPr>
                <w:rFonts w:eastAsia="Calibri"/>
                <w:color w:val="000000"/>
                <w:sz w:val="20"/>
                <w:szCs w:val="20"/>
              </w:rPr>
              <w:t>$1,766,032</w:t>
            </w:r>
          </w:p>
        </w:tc>
        <w:tc>
          <w:tcPr>
            <w:tcW w:w="1170" w:type="dxa"/>
            <w:tcBorders>
              <w:top w:val="nil"/>
              <w:left w:val="nil"/>
              <w:bottom w:val="single" w:sz="4" w:space="0" w:color="auto"/>
              <w:right w:val="single" w:sz="4" w:space="0" w:color="auto"/>
            </w:tcBorders>
            <w:shd w:val="clear" w:color="auto" w:fill="auto"/>
            <w:vAlign w:val="bottom"/>
            <w:hideMark/>
          </w:tcPr>
          <w:p w:rsidR="004D5400" w:rsidRPr="00445EF3" w:rsidP="00F230FB" w14:paraId="37936279" w14:textId="5B33EE71">
            <w:pPr>
              <w:jc w:val="right"/>
              <w:rPr>
                <w:color w:val="000000"/>
                <w:sz w:val="20"/>
                <w:szCs w:val="20"/>
              </w:rPr>
            </w:pPr>
            <w:r w:rsidRPr="00445EF3">
              <w:rPr>
                <w:color w:val="000000"/>
                <w:sz w:val="20"/>
                <w:szCs w:val="20"/>
              </w:rPr>
              <w:t>$2,548,112</w:t>
            </w:r>
          </w:p>
        </w:tc>
        <w:tc>
          <w:tcPr>
            <w:tcW w:w="1350" w:type="dxa"/>
            <w:tcBorders>
              <w:top w:val="nil"/>
              <w:left w:val="nil"/>
              <w:bottom w:val="single" w:sz="4" w:space="0" w:color="auto"/>
              <w:right w:val="single" w:sz="4" w:space="0" w:color="auto"/>
            </w:tcBorders>
            <w:shd w:val="clear" w:color="auto" w:fill="auto"/>
            <w:vAlign w:val="bottom"/>
            <w:hideMark/>
          </w:tcPr>
          <w:p w:rsidR="004D5400" w:rsidRPr="00445EF3" w:rsidP="00F230FB" w14:paraId="2C357E45" w14:textId="08D0E2EA">
            <w:pPr>
              <w:jc w:val="right"/>
              <w:rPr>
                <w:color w:val="000000"/>
                <w:sz w:val="20"/>
                <w:szCs w:val="20"/>
              </w:rPr>
            </w:pPr>
            <w:r w:rsidRPr="00445EF3">
              <w:rPr>
                <w:rFonts w:eastAsia="Calibri"/>
                <w:color w:val="000000"/>
                <w:sz w:val="20"/>
                <w:szCs w:val="20"/>
              </w:rPr>
              <w:t>$</w:t>
            </w:r>
            <w:r w:rsidR="009A1C27">
              <w:rPr>
                <w:rFonts w:eastAsia="Calibri"/>
                <w:color w:val="000000"/>
                <w:sz w:val="20"/>
                <w:szCs w:val="20"/>
              </w:rPr>
              <w:t>2,454,218</w:t>
            </w:r>
          </w:p>
        </w:tc>
        <w:tc>
          <w:tcPr>
            <w:tcW w:w="1170" w:type="dxa"/>
            <w:tcBorders>
              <w:top w:val="nil"/>
              <w:left w:val="nil"/>
              <w:bottom w:val="single" w:sz="4" w:space="0" w:color="auto"/>
              <w:right w:val="single" w:sz="4" w:space="0" w:color="auto"/>
            </w:tcBorders>
            <w:shd w:val="clear" w:color="auto" w:fill="auto"/>
            <w:vAlign w:val="bottom"/>
            <w:hideMark/>
          </w:tcPr>
          <w:p w:rsidR="004D5400" w:rsidRPr="00C03F81" w:rsidP="00F230FB" w14:paraId="1B39ED64" w14:textId="5AE189F1">
            <w:pPr>
              <w:jc w:val="center"/>
              <w:rPr>
                <w:sz w:val="20"/>
                <w:szCs w:val="20"/>
              </w:rPr>
            </w:pPr>
            <w:r w:rsidRPr="00C03F81">
              <w:rPr>
                <w:rFonts w:eastAsia="Calibri"/>
                <w:sz w:val="20"/>
                <w:szCs w:val="20"/>
              </w:rPr>
              <w:t>$</w:t>
            </w:r>
            <w:r w:rsidR="0092228A">
              <w:rPr>
                <w:rFonts w:eastAsia="Calibri"/>
                <w:sz w:val="20"/>
                <w:szCs w:val="20"/>
              </w:rPr>
              <w:t>688,186</w:t>
            </w:r>
          </w:p>
        </w:tc>
        <w:tc>
          <w:tcPr>
            <w:tcW w:w="1350" w:type="dxa"/>
            <w:tcBorders>
              <w:top w:val="nil"/>
              <w:left w:val="nil"/>
              <w:bottom w:val="single" w:sz="4" w:space="0" w:color="auto"/>
              <w:right w:val="single" w:sz="4" w:space="0" w:color="auto"/>
            </w:tcBorders>
            <w:vAlign w:val="bottom"/>
          </w:tcPr>
          <w:p w:rsidR="004D5400" w:rsidRPr="00C03F81" w:rsidP="00537846" w14:paraId="6A0DB077" w14:textId="0AFAD5B2">
            <w:pPr>
              <w:jc w:val="right"/>
              <w:rPr>
                <w:rFonts w:eastAsia="Calibri"/>
                <w:color w:val="C00000"/>
                <w:sz w:val="20"/>
                <w:szCs w:val="20"/>
              </w:rPr>
            </w:pPr>
            <w:r w:rsidRPr="00C03F81">
              <w:rPr>
                <w:rFonts w:eastAsia="Calibri"/>
                <w:color w:val="C00000"/>
                <w:sz w:val="20"/>
                <w:szCs w:val="20"/>
              </w:rPr>
              <w:t>-$</w:t>
            </w:r>
            <w:r w:rsidRPr="00C03F81" w:rsidR="00A65FE0">
              <w:rPr>
                <w:rFonts w:eastAsia="Calibri"/>
                <w:color w:val="C00000"/>
                <w:sz w:val="20"/>
                <w:szCs w:val="20"/>
              </w:rPr>
              <w:t>93,894</w:t>
            </w:r>
          </w:p>
        </w:tc>
      </w:tr>
    </w:tbl>
    <w:p w:rsidR="005F20C7" w:rsidRPr="0062239B" w:rsidP="00AD16E6" w14:paraId="46E4AF3A" w14:textId="77777777">
      <w:pPr>
        <w:pStyle w:val="NormalWeb"/>
        <w:tabs>
          <w:tab w:val="left" w:pos="360"/>
          <w:tab w:val="left" w:pos="720"/>
          <w:tab w:val="left" w:pos="1080"/>
          <w:tab w:val="left" w:pos="1440"/>
        </w:tabs>
        <w:spacing w:before="0" w:beforeAutospacing="0" w:after="0" w:afterAutospacing="0"/>
      </w:pPr>
    </w:p>
    <w:p w:rsidR="00345F2C" w:rsidRPr="0062239B" w:rsidP="00670189" w14:paraId="45D92F01" w14:textId="7AED747E">
      <w:pPr>
        <w:pStyle w:val="NormalWeb"/>
        <w:tabs>
          <w:tab w:val="left" w:pos="360"/>
          <w:tab w:val="left" w:pos="720"/>
          <w:tab w:val="left" w:pos="1080"/>
          <w:tab w:val="left" w:pos="1440"/>
        </w:tabs>
        <w:spacing w:before="0" w:beforeAutospacing="0" w:after="0" w:afterAutospacing="0"/>
        <w:ind w:firstLine="360"/>
      </w:pPr>
      <w:r w:rsidRPr="0062239B">
        <w:t xml:space="preserve">The </w:t>
      </w:r>
      <w:r w:rsidRPr="0062239B" w:rsidR="003B3E88">
        <w:t>difference in the burdens</w:t>
      </w:r>
      <w:r w:rsidRPr="0062239B">
        <w:t xml:space="preserve"> outline</w:t>
      </w:r>
      <w:r w:rsidRPr="0062239B" w:rsidR="00A56210">
        <w:t>d</w:t>
      </w:r>
      <w:r w:rsidRPr="0062239B">
        <w:t xml:space="preserve"> in the table above are attributable to the following:</w:t>
      </w:r>
    </w:p>
    <w:p w:rsidR="00345F2C" w:rsidRPr="0062239B" w:rsidP="00670189" w14:paraId="53B375FB" w14:textId="4CFC37D3">
      <w:pPr>
        <w:pStyle w:val="NormalWeb"/>
        <w:tabs>
          <w:tab w:val="left" w:pos="360"/>
          <w:tab w:val="left" w:pos="720"/>
          <w:tab w:val="left" w:pos="1080"/>
          <w:tab w:val="left" w:pos="1440"/>
        </w:tabs>
        <w:spacing w:before="0" w:beforeAutospacing="0" w:after="0" w:afterAutospacing="0"/>
        <w:ind w:firstLine="360"/>
      </w:pPr>
    </w:p>
    <w:p w:rsidR="00D11254" w:rsidRPr="0062239B" w:rsidP="00C43FC2" w14:paraId="414D78EC" w14:textId="0CEB600E">
      <w:pPr>
        <w:pStyle w:val="NormalWeb"/>
        <w:numPr>
          <w:ilvl w:val="0"/>
          <w:numId w:val="12"/>
        </w:numPr>
        <w:tabs>
          <w:tab w:val="left" w:pos="360"/>
          <w:tab w:val="left" w:pos="720"/>
          <w:tab w:val="left" w:pos="1080"/>
          <w:tab w:val="left" w:pos="1440"/>
        </w:tabs>
        <w:spacing w:before="0" w:beforeAutospacing="0" w:after="0" w:afterAutospacing="0"/>
      </w:pPr>
      <w:r w:rsidRPr="0062239B">
        <w:t xml:space="preserve">Number of </w:t>
      </w:r>
      <w:r w:rsidRPr="0062239B" w:rsidR="00C43FC2">
        <w:t xml:space="preserve">Respondents and </w:t>
      </w:r>
      <w:r w:rsidRPr="0062239B">
        <w:t>Responses</w:t>
      </w:r>
      <w:r w:rsidR="00502366">
        <w:t>:</w:t>
      </w:r>
      <w:r w:rsidRPr="0062239B">
        <w:t xml:space="preserve">  </w:t>
      </w:r>
      <w:r w:rsidRPr="0062239B" w:rsidR="002707A9">
        <w:t xml:space="preserve">The </w:t>
      </w:r>
      <w:r w:rsidRPr="0062239B" w:rsidR="00C43FC2">
        <w:t>totals for</w:t>
      </w:r>
      <w:r w:rsidRPr="0062239B" w:rsidR="002707A9">
        <w:t xml:space="preserve"> </w:t>
      </w:r>
      <w:r w:rsidRPr="0062239B" w:rsidR="00C43FC2">
        <w:t xml:space="preserve">respondents and </w:t>
      </w:r>
      <w:r w:rsidRPr="0062239B" w:rsidR="002707A9">
        <w:t xml:space="preserve">responses </w:t>
      </w:r>
      <w:r w:rsidRPr="0062239B" w:rsidR="00C43FC2">
        <w:t>are</w:t>
      </w:r>
      <w:r w:rsidRPr="0062239B" w:rsidR="002707A9">
        <w:t xml:space="preserve"> estimated to increase </w:t>
      </w:r>
      <w:r w:rsidRPr="0062239B">
        <w:t>based on the use of FY 202</w:t>
      </w:r>
      <w:r w:rsidRPr="0062239B" w:rsidR="00902F18">
        <w:t>1</w:t>
      </w:r>
      <w:r w:rsidRPr="0062239B">
        <w:t xml:space="preserve"> </w:t>
      </w:r>
      <w:r w:rsidRPr="0062239B" w:rsidR="00CB26FB">
        <w:t xml:space="preserve">estimates for DD 1639 submittals and the inclusion of </w:t>
      </w:r>
      <w:r w:rsidRPr="0062239B" w:rsidR="0067742C">
        <w:t>actual FY 202</w:t>
      </w:r>
      <w:r w:rsidRPr="0062239B" w:rsidR="00902F18">
        <w:t>1</w:t>
      </w:r>
      <w:r w:rsidRPr="0062239B" w:rsidR="0067742C">
        <w:t xml:space="preserve"> </w:t>
      </w:r>
      <w:r w:rsidRPr="0062239B" w:rsidR="00CB26FB">
        <w:t>data for</w:t>
      </w:r>
      <w:r w:rsidRPr="0062239B" w:rsidR="0067742C">
        <w:t xml:space="preserve"> GFP</w:t>
      </w:r>
      <w:r w:rsidRPr="0062239B" w:rsidR="00CB26FB">
        <w:t xml:space="preserve"> reporting</w:t>
      </w:r>
      <w:r w:rsidRPr="0062239B">
        <w:t>.</w:t>
      </w:r>
      <w:r w:rsidRPr="0062239B" w:rsidR="00B60FE9">
        <w:t xml:space="preserve"> </w:t>
      </w:r>
      <w:r w:rsidRPr="0062239B">
        <w:t xml:space="preserve"> </w:t>
      </w:r>
      <w:r w:rsidRPr="0062239B" w:rsidR="00C43FC2">
        <w:t>While the number of responses has increased based on use of more recent actual data, the overall decrease in burden</w:t>
      </w:r>
      <w:r w:rsidR="00F959DB">
        <w:t xml:space="preserve"> </w:t>
      </w:r>
      <w:r w:rsidR="0003476A">
        <w:t>hours</w:t>
      </w:r>
      <w:r w:rsidRPr="0062239B" w:rsidR="00C43FC2">
        <w:t xml:space="preserve"> is attributable to technological advances that reduce the time required for each response.</w:t>
      </w:r>
    </w:p>
    <w:p w:rsidR="00A57E31" w:rsidRPr="0062239B" w:rsidP="00F959DB" w14:paraId="67AEB3FE" w14:textId="3CD0B661">
      <w:pPr>
        <w:pStyle w:val="NormalWeb"/>
        <w:numPr>
          <w:ilvl w:val="0"/>
          <w:numId w:val="12"/>
        </w:numPr>
        <w:tabs>
          <w:tab w:val="left" w:pos="360"/>
          <w:tab w:val="left" w:pos="720"/>
          <w:tab w:val="left" w:pos="1080"/>
          <w:tab w:val="left" w:pos="1440"/>
        </w:tabs>
        <w:spacing w:before="0" w:beforeAutospacing="0" w:after="0" w:afterAutospacing="0"/>
      </w:pPr>
      <w:r w:rsidRPr="0062239B">
        <w:t>Total Hours</w:t>
      </w:r>
      <w:r w:rsidR="00691D6B">
        <w:t>:</w:t>
      </w:r>
      <w:r w:rsidRPr="0062239B" w:rsidR="00B56C2F">
        <w:t xml:space="preserve">  The </w:t>
      </w:r>
      <w:r w:rsidRPr="0062239B">
        <w:t xml:space="preserve">decrease in </w:t>
      </w:r>
      <w:r w:rsidRPr="0062239B" w:rsidR="00B56C2F">
        <w:t>hours is estimated to</w:t>
      </w:r>
      <w:r w:rsidRPr="0062239B">
        <w:t xml:space="preserve"> be</w:t>
      </w:r>
      <w:r w:rsidRPr="0062239B" w:rsidR="00B56C2F">
        <w:t xml:space="preserve"> primarily attributable to efficiencies gained through the electronic submission of information</w:t>
      </w:r>
      <w:r w:rsidRPr="0062239B">
        <w:t xml:space="preserve">. </w:t>
      </w:r>
      <w:r w:rsidRPr="0062239B" w:rsidR="00B56C2F">
        <w:t xml:space="preserve"> </w:t>
      </w:r>
      <w:r w:rsidRPr="0062239B">
        <w:t>T</w:t>
      </w:r>
      <w:r w:rsidRPr="0062239B" w:rsidR="00B56C2F">
        <w:t>he electronic process enables reuse of data when available</w:t>
      </w:r>
      <w:r w:rsidRPr="0062239B">
        <w:t xml:space="preserve"> to auto-populate other fields</w:t>
      </w:r>
      <w:r w:rsidRPr="0062239B" w:rsidR="00B56C2F">
        <w:t>, thereby reducing manual inputs and time required to complete these activities.</w:t>
      </w:r>
    </w:p>
    <w:p w:rsidR="00B56C2F" w:rsidRPr="0062239B" w:rsidP="00670189" w14:paraId="10D626B2" w14:textId="40BFE418">
      <w:pPr>
        <w:pStyle w:val="NormalWeb"/>
        <w:numPr>
          <w:ilvl w:val="0"/>
          <w:numId w:val="12"/>
        </w:numPr>
        <w:tabs>
          <w:tab w:val="left" w:pos="360"/>
          <w:tab w:val="left" w:pos="720"/>
          <w:tab w:val="left" w:pos="1080"/>
          <w:tab w:val="left" w:pos="1440"/>
        </w:tabs>
        <w:spacing w:before="0" w:beforeAutospacing="0" w:after="0" w:afterAutospacing="0"/>
      </w:pPr>
      <w:r w:rsidRPr="0062239B">
        <w:t>Total Cost</w:t>
      </w:r>
      <w:r w:rsidR="00691D6B">
        <w:t>:</w:t>
      </w:r>
      <w:r w:rsidRPr="0062239B">
        <w:t xml:space="preserve">  </w:t>
      </w:r>
      <w:r w:rsidR="00691D6B">
        <w:t>T</w:t>
      </w:r>
      <w:r w:rsidRPr="0062239B">
        <w:t>he decrease in total estimated cost is attributed to requiring fewer hours</w:t>
      </w:r>
      <w:r w:rsidRPr="0062239B" w:rsidR="00C43FC2">
        <w:t xml:space="preserve"> due to the electronic processes</w:t>
      </w:r>
      <w:r w:rsidRPr="0062239B">
        <w:t>.</w:t>
      </w:r>
    </w:p>
    <w:p w:rsidR="005F20C7" w:rsidRPr="0062239B" w:rsidP="005F20C7" w14:paraId="418FEE44" w14:textId="3E4D9C45">
      <w:pPr>
        <w:pStyle w:val="NormalWeb"/>
        <w:tabs>
          <w:tab w:val="left" w:pos="360"/>
          <w:tab w:val="left" w:pos="720"/>
          <w:tab w:val="left" w:pos="1080"/>
          <w:tab w:val="left" w:pos="1440"/>
        </w:tabs>
        <w:spacing w:before="0" w:beforeAutospacing="0" w:after="0" w:afterAutospacing="0"/>
      </w:pPr>
    </w:p>
    <w:p w:rsidR="00A57E31" w:rsidRPr="0062239B" w:rsidP="005F20C7" w14:paraId="657B701C" w14:textId="3B2B66E3">
      <w:pPr>
        <w:pStyle w:val="NormalWeb"/>
        <w:tabs>
          <w:tab w:val="left" w:pos="360"/>
          <w:tab w:val="left" w:pos="720"/>
          <w:tab w:val="left" w:pos="1080"/>
          <w:tab w:val="left" w:pos="1440"/>
        </w:tabs>
        <w:spacing w:before="0" w:beforeAutospacing="0" w:after="0" w:afterAutospacing="0"/>
      </w:pPr>
      <w:r w:rsidRPr="0062239B">
        <w:tab/>
        <w:t>The three OMB Paperwork Burden clearances for the OMB Control Numbers affected by this consolidation have expiration dates in the future that will continue to be in effect until the final rule is published for DFARS Case 2020-D029.  Those expiration dates are as follows:</w:t>
      </w:r>
    </w:p>
    <w:p w:rsidR="00A57E31" w:rsidRPr="0062239B" w:rsidP="005F20C7" w14:paraId="549DB413" w14:textId="77777777">
      <w:pPr>
        <w:pStyle w:val="NormalWeb"/>
        <w:tabs>
          <w:tab w:val="left" w:pos="360"/>
          <w:tab w:val="left" w:pos="720"/>
          <w:tab w:val="left" w:pos="1080"/>
          <w:tab w:val="left" w:pos="1440"/>
        </w:tabs>
        <w:spacing w:before="0" w:beforeAutospacing="0" w:after="0" w:afterAutospacing="0"/>
      </w:pPr>
    </w:p>
    <w:p w:rsidR="00A57E31" w:rsidRPr="0062239B" w:rsidP="00670189" w14:paraId="32672FDB" w14:textId="48EFD4E9">
      <w:pPr>
        <w:pStyle w:val="NormalWeb"/>
        <w:numPr>
          <w:ilvl w:val="0"/>
          <w:numId w:val="15"/>
        </w:numPr>
        <w:tabs>
          <w:tab w:val="left" w:pos="360"/>
          <w:tab w:val="left" w:pos="720"/>
          <w:tab w:val="left" w:pos="1080"/>
          <w:tab w:val="left" w:pos="1440"/>
        </w:tabs>
        <w:spacing w:before="0" w:beforeAutospacing="0" w:after="0" w:afterAutospacing="0"/>
      </w:pPr>
      <w:r w:rsidRPr="0062239B">
        <w:t xml:space="preserve">0704-0398 currently cleared through </w:t>
      </w:r>
      <w:r w:rsidR="00691D6B">
        <w:t>8</w:t>
      </w:r>
      <w:r w:rsidRPr="0062239B">
        <w:t>/31/202</w:t>
      </w:r>
      <w:r w:rsidR="00691D6B">
        <w:t>6.</w:t>
      </w:r>
    </w:p>
    <w:p w:rsidR="00A57E31" w:rsidRPr="0062239B" w:rsidP="00670189" w14:paraId="61B88B4E" w14:textId="3FD13A60">
      <w:pPr>
        <w:pStyle w:val="NormalWeb"/>
        <w:numPr>
          <w:ilvl w:val="0"/>
          <w:numId w:val="15"/>
        </w:numPr>
        <w:tabs>
          <w:tab w:val="left" w:pos="360"/>
          <w:tab w:val="left" w:pos="720"/>
          <w:tab w:val="left" w:pos="1080"/>
          <w:tab w:val="left" w:pos="1440"/>
        </w:tabs>
        <w:spacing w:before="0" w:beforeAutospacing="0" w:after="0" w:afterAutospacing="0"/>
      </w:pPr>
      <w:r w:rsidRPr="0062239B">
        <w:t>0704-0557 cleared through11/30/2024</w:t>
      </w:r>
      <w:r w:rsidR="00691D6B">
        <w:t>.</w:t>
      </w:r>
    </w:p>
    <w:p w:rsidR="00A57E31" w:rsidRPr="0062239B" w:rsidP="00670189" w14:paraId="01044647" w14:textId="58B9487E">
      <w:pPr>
        <w:pStyle w:val="NormalWeb"/>
        <w:numPr>
          <w:ilvl w:val="0"/>
          <w:numId w:val="15"/>
        </w:numPr>
        <w:tabs>
          <w:tab w:val="left" w:pos="360"/>
          <w:tab w:val="left" w:pos="720"/>
          <w:tab w:val="left" w:pos="1080"/>
          <w:tab w:val="left" w:pos="1440"/>
        </w:tabs>
        <w:spacing w:before="0" w:beforeAutospacing="0" w:after="0" w:afterAutospacing="0"/>
      </w:pPr>
      <w:r w:rsidRPr="0062239B">
        <w:t>0704-0246 is cleared though 10/31/2024.</w:t>
      </w:r>
    </w:p>
    <w:p w:rsidR="00A57E31" w:rsidRPr="0062239B" w14:paraId="3D92C83D" w14:textId="77777777">
      <w:pPr>
        <w:pStyle w:val="NormalWeb"/>
        <w:tabs>
          <w:tab w:val="left" w:pos="360"/>
          <w:tab w:val="left" w:pos="720"/>
          <w:tab w:val="left" w:pos="1080"/>
          <w:tab w:val="left" w:pos="1440"/>
        </w:tabs>
        <w:spacing w:before="0" w:beforeAutospacing="0" w:after="0" w:afterAutospacing="0"/>
      </w:pPr>
    </w:p>
    <w:p w:rsidR="005F20C7" w:rsidRPr="0062239B" w14:paraId="362BD46C" w14:textId="2DD20394">
      <w:pPr>
        <w:pStyle w:val="NormalWeb"/>
        <w:tabs>
          <w:tab w:val="left" w:pos="360"/>
          <w:tab w:val="left" w:pos="720"/>
          <w:tab w:val="left" w:pos="1080"/>
          <w:tab w:val="left" w:pos="1440"/>
        </w:tabs>
        <w:spacing w:before="0" w:beforeAutospacing="0" w:after="0" w:afterAutospacing="0"/>
      </w:pPr>
      <w:r>
        <w:tab/>
      </w:r>
      <w:r w:rsidRPr="0062239B">
        <w:t xml:space="preserve">Upon publication of the final rule and upon receipt of revised burden approvals for 0704-0246, </w:t>
      </w:r>
      <w:r w:rsidRPr="0062239B" w:rsidR="00920757">
        <w:t xml:space="preserve">OMB Control Numbers </w:t>
      </w:r>
      <w:r w:rsidRPr="0062239B">
        <w:t>0704-0398 and 0704-0557 will be cancelled.</w:t>
      </w:r>
    </w:p>
    <w:bookmarkEnd w:id="18"/>
    <w:p w:rsidR="005E0A0F" w:rsidRPr="0062239B" w:rsidP="00137870" w14:paraId="567C24C9" w14:textId="35802C4C">
      <w:pPr>
        <w:pStyle w:val="NormalWeb"/>
        <w:tabs>
          <w:tab w:val="left" w:pos="360"/>
          <w:tab w:val="left" w:pos="720"/>
          <w:tab w:val="left" w:pos="1080"/>
          <w:tab w:val="left" w:pos="1440"/>
        </w:tabs>
        <w:rPr>
          <w:u w:val="single"/>
        </w:rPr>
      </w:pPr>
      <w:r w:rsidRPr="0062239B">
        <w:t>16.</w:t>
      </w:r>
      <w:r w:rsidR="00DE0895">
        <w:tab/>
      </w:r>
      <w:r w:rsidRPr="0062239B">
        <w:rPr>
          <w:u w:val="single"/>
        </w:rPr>
        <w:t>Publication of Results</w:t>
      </w:r>
    </w:p>
    <w:p w:rsidR="00BC219F" w:rsidRPr="0062239B" w:rsidP="00137870" w14:paraId="567C24CA" w14:textId="084B7FBF">
      <w:pPr>
        <w:pStyle w:val="NormalWeb"/>
        <w:tabs>
          <w:tab w:val="left" w:pos="360"/>
          <w:tab w:val="left" w:pos="720"/>
          <w:tab w:val="left" w:pos="1080"/>
          <w:tab w:val="left" w:pos="1440"/>
        </w:tabs>
      </w:pPr>
      <w:bookmarkStart w:id="19" w:name="cp471"/>
      <w:r w:rsidRPr="0062239B">
        <w:tab/>
      </w:r>
      <w:r w:rsidR="00691D6B">
        <w:t>The r</w:t>
      </w:r>
      <w:r w:rsidRPr="0062239B" w:rsidR="00A54A10">
        <w:t xml:space="preserve">esults </w:t>
      </w:r>
      <w:r w:rsidR="00691D6B">
        <w:t xml:space="preserve">of this information collection </w:t>
      </w:r>
      <w:r w:rsidRPr="0062239B" w:rsidR="00A54A10">
        <w:t>will not be published.</w:t>
      </w:r>
    </w:p>
    <w:p w:rsidR="005E0A0F" w:rsidRPr="0062239B" w:rsidP="00137870" w14:paraId="567C24CB" w14:textId="63E24854">
      <w:pPr>
        <w:pStyle w:val="NormalWeb"/>
        <w:tabs>
          <w:tab w:val="left" w:pos="360"/>
          <w:tab w:val="left" w:pos="720"/>
          <w:tab w:val="left" w:pos="1080"/>
          <w:tab w:val="left" w:pos="1440"/>
        </w:tabs>
      </w:pPr>
      <w:r w:rsidRPr="0062239B">
        <w:t>17.</w:t>
      </w:r>
      <w:r w:rsidR="00DE0895">
        <w:tab/>
      </w:r>
      <w:r w:rsidRPr="0062239B">
        <w:rPr>
          <w:u w:val="single"/>
        </w:rPr>
        <w:t>Non-Display of OMB Expiration Date</w:t>
      </w:r>
    </w:p>
    <w:p w:rsidR="00D141EB" w:rsidRPr="0062239B" w:rsidP="00137870" w14:paraId="567C24CC" w14:textId="71628358">
      <w:pPr>
        <w:pStyle w:val="NormalWeb"/>
        <w:tabs>
          <w:tab w:val="left" w:pos="360"/>
          <w:tab w:val="left" w:pos="720"/>
          <w:tab w:val="left" w:pos="1080"/>
          <w:tab w:val="left" w:pos="1440"/>
        </w:tabs>
      </w:pPr>
      <w:bookmarkStart w:id="20" w:name="cp473"/>
      <w:bookmarkEnd w:id="19"/>
      <w:r w:rsidRPr="0062239B">
        <w:tab/>
      </w:r>
      <w:r w:rsidRPr="0062239B" w:rsidR="00A54A10">
        <w:t xml:space="preserve">DoD does not seek approval to </w:t>
      </w:r>
      <w:r w:rsidR="00691D6B">
        <w:t xml:space="preserve">omit the </w:t>
      </w:r>
      <w:r w:rsidRPr="0062239B" w:rsidR="00A54A10">
        <w:t xml:space="preserve">display the expiration date </w:t>
      </w:r>
      <w:r w:rsidR="00691D6B">
        <w:t xml:space="preserve">of the </w:t>
      </w:r>
      <w:r w:rsidRPr="0062239B" w:rsidR="00A54A10">
        <w:t>OMB approval of the information collection.</w:t>
      </w:r>
    </w:p>
    <w:p w:rsidR="005E0A0F" w:rsidRPr="0062239B" w:rsidP="00137870" w14:paraId="567C24CD" w14:textId="0F725E39">
      <w:pPr>
        <w:pStyle w:val="NormalWeb"/>
        <w:tabs>
          <w:tab w:val="left" w:pos="360"/>
          <w:tab w:val="left" w:pos="720"/>
          <w:tab w:val="left" w:pos="1080"/>
          <w:tab w:val="left" w:pos="1440"/>
        </w:tabs>
      </w:pPr>
      <w:r w:rsidRPr="0062239B">
        <w:t>18.</w:t>
      </w:r>
      <w:r w:rsidR="00DE0895">
        <w:tab/>
      </w:r>
      <w:r w:rsidRPr="0062239B">
        <w:rPr>
          <w:u w:val="single"/>
        </w:rPr>
        <w:t xml:space="preserve">Exceptions to </w:t>
      </w:r>
      <w:r w:rsidR="00691D6B">
        <w:rPr>
          <w:u w:val="single"/>
        </w:rPr>
        <w:t>“</w:t>
      </w:r>
      <w:r w:rsidRPr="0062239B">
        <w:rPr>
          <w:u w:val="single"/>
        </w:rPr>
        <w:t>Certification for Paperwork Reduction Submissions</w:t>
      </w:r>
      <w:r w:rsidR="00691D6B">
        <w:rPr>
          <w:u w:val="single"/>
        </w:rPr>
        <w:t>”</w:t>
      </w:r>
    </w:p>
    <w:p w:rsidR="00C43FC2" w:rsidRPr="0062239B" w:rsidP="00137870" w14:paraId="04DDB66A" w14:textId="449235AF">
      <w:pPr>
        <w:pStyle w:val="NormalWeb"/>
        <w:tabs>
          <w:tab w:val="left" w:pos="360"/>
          <w:tab w:val="left" w:pos="720"/>
          <w:tab w:val="left" w:pos="1080"/>
          <w:tab w:val="left" w:pos="1440"/>
        </w:tabs>
      </w:pPr>
      <w:bookmarkStart w:id="21" w:name="cp474"/>
      <w:bookmarkEnd w:id="20"/>
      <w:r w:rsidRPr="0062239B">
        <w:tab/>
      </w:r>
      <w:bookmarkEnd w:id="21"/>
      <w:r w:rsidRPr="0062239B" w:rsidR="002F1D3F">
        <w:t>There are no exceptions to the certification accompanying this Paperwork Reduction Act submission.</w:t>
      </w:r>
    </w:p>
    <w:p w:rsidR="00D141EB" w:rsidRPr="0062239B" w:rsidP="00670189" w14:paraId="567C24D0" w14:textId="0C4736C4">
      <w:pPr>
        <w:pStyle w:val="NormalWeb"/>
        <w:tabs>
          <w:tab w:val="left" w:pos="360"/>
          <w:tab w:val="left" w:pos="720"/>
          <w:tab w:val="left" w:pos="1080"/>
          <w:tab w:val="left" w:pos="1440"/>
        </w:tabs>
      </w:pPr>
    </w:p>
    <w:sectPr w:rsidSect="006004E3">
      <w:headerReference w:type="default" r:id="rId8"/>
      <w:footerReference w:type="default" r:id="rId9"/>
      <w:pgSz w:w="12240" w:h="15840" w:code="1"/>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6298972"/>
      <w:docPartObj>
        <w:docPartGallery w:val="Page Numbers (Bottom of Page)"/>
        <w:docPartUnique/>
      </w:docPartObj>
    </w:sdtPr>
    <w:sdtEndPr>
      <w:rPr>
        <w:noProof/>
      </w:rPr>
    </w:sdtEndPr>
    <w:sdtContent>
      <w:p w:rsidR="00AF1375" w:rsidP="006004E3" w14:paraId="567C24D7" w14:textId="0FAC47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375" w:rsidRPr="00C735EB" w:rsidP="00C735EB" w14:paraId="567C24D5" w14:textId="77777777">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80FBA"/>
    <w:multiLevelType w:val="hybridMultilevel"/>
    <w:tmpl w:val="1E785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9E1845"/>
    <w:multiLevelType w:val="hybridMultilevel"/>
    <w:tmpl w:val="6D2C9A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A691C23"/>
    <w:multiLevelType w:val="hybridMultilevel"/>
    <w:tmpl w:val="A02E9DE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73B79C1"/>
    <w:multiLevelType w:val="hybridMultilevel"/>
    <w:tmpl w:val="C818DB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992069"/>
    <w:multiLevelType w:val="hybridMultilevel"/>
    <w:tmpl w:val="90EE766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2E102A"/>
    <w:multiLevelType w:val="hybridMultilevel"/>
    <w:tmpl w:val="C2C6CB9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E0D6925"/>
    <w:multiLevelType w:val="hybridMultilevel"/>
    <w:tmpl w:val="152C7CAA"/>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AC42205"/>
    <w:multiLevelType w:val="hybridMultilevel"/>
    <w:tmpl w:val="60CCD24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AF17008"/>
    <w:multiLevelType w:val="hybridMultilevel"/>
    <w:tmpl w:val="7A465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F1B4047"/>
    <w:multiLevelType w:val="hybridMultilevel"/>
    <w:tmpl w:val="41364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76B0877"/>
    <w:multiLevelType w:val="hybridMultilevel"/>
    <w:tmpl w:val="0026F4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862369"/>
    <w:multiLevelType w:val="hybridMultilevel"/>
    <w:tmpl w:val="56509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9B3727"/>
    <w:multiLevelType w:val="hybridMultilevel"/>
    <w:tmpl w:val="229409CE"/>
    <w:lvl w:ilvl="0">
      <w:start w:val="1"/>
      <w:numFmt w:val="bullet"/>
      <w:lvlText w:val="o"/>
      <w:lvlJc w:val="left"/>
      <w:pPr>
        <w:ind w:left="1804" w:hanging="360"/>
      </w:pPr>
      <w:rPr>
        <w:rFonts w:ascii="Courier New" w:hAnsi="Courier New" w:cs="Courier New" w:hint="default"/>
      </w:rPr>
    </w:lvl>
    <w:lvl w:ilvl="1" w:tentative="1">
      <w:start w:val="1"/>
      <w:numFmt w:val="bullet"/>
      <w:lvlText w:val="o"/>
      <w:lvlJc w:val="left"/>
      <w:pPr>
        <w:ind w:left="2524" w:hanging="360"/>
      </w:pPr>
      <w:rPr>
        <w:rFonts w:ascii="Courier New" w:hAnsi="Courier New" w:cs="Courier New" w:hint="default"/>
      </w:rPr>
    </w:lvl>
    <w:lvl w:ilvl="2" w:tentative="1">
      <w:start w:val="1"/>
      <w:numFmt w:val="bullet"/>
      <w:lvlText w:val=""/>
      <w:lvlJc w:val="left"/>
      <w:pPr>
        <w:ind w:left="3244" w:hanging="360"/>
      </w:pPr>
      <w:rPr>
        <w:rFonts w:ascii="Wingdings" w:hAnsi="Wingdings" w:hint="default"/>
      </w:rPr>
    </w:lvl>
    <w:lvl w:ilvl="3" w:tentative="1">
      <w:start w:val="1"/>
      <w:numFmt w:val="bullet"/>
      <w:lvlText w:val=""/>
      <w:lvlJc w:val="left"/>
      <w:pPr>
        <w:ind w:left="3964" w:hanging="360"/>
      </w:pPr>
      <w:rPr>
        <w:rFonts w:ascii="Symbol" w:hAnsi="Symbol" w:hint="default"/>
      </w:rPr>
    </w:lvl>
    <w:lvl w:ilvl="4" w:tentative="1">
      <w:start w:val="1"/>
      <w:numFmt w:val="bullet"/>
      <w:lvlText w:val="o"/>
      <w:lvlJc w:val="left"/>
      <w:pPr>
        <w:ind w:left="4684" w:hanging="360"/>
      </w:pPr>
      <w:rPr>
        <w:rFonts w:ascii="Courier New" w:hAnsi="Courier New" w:cs="Courier New" w:hint="default"/>
      </w:rPr>
    </w:lvl>
    <w:lvl w:ilvl="5" w:tentative="1">
      <w:start w:val="1"/>
      <w:numFmt w:val="bullet"/>
      <w:lvlText w:val=""/>
      <w:lvlJc w:val="left"/>
      <w:pPr>
        <w:ind w:left="5404" w:hanging="360"/>
      </w:pPr>
      <w:rPr>
        <w:rFonts w:ascii="Wingdings" w:hAnsi="Wingdings" w:hint="default"/>
      </w:rPr>
    </w:lvl>
    <w:lvl w:ilvl="6" w:tentative="1">
      <w:start w:val="1"/>
      <w:numFmt w:val="bullet"/>
      <w:lvlText w:val=""/>
      <w:lvlJc w:val="left"/>
      <w:pPr>
        <w:ind w:left="6124" w:hanging="360"/>
      </w:pPr>
      <w:rPr>
        <w:rFonts w:ascii="Symbol" w:hAnsi="Symbol" w:hint="default"/>
      </w:rPr>
    </w:lvl>
    <w:lvl w:ilvl="7" w:tentative="1">
      <w:start w:val="1"/>
      <w:numFmt w:val="bullet"/>
      <w:lvlText w:val="o"/>
      <w:lvlJc w:val="left"/>
      <w:pPr>
        <w:ind w:left="6844" w:hanging="360"/>
      </w:pPr>
      <w:rPr>
        <w:rFonts w:ascii="Courier New" w:hAnsi="Courier New" w:cs="Courier New" w:hint="default"/>
      </w:rPr>
    </w:lvl>
    <w:lvl w:ilvl="8" w:tentative="1">
      <w:start w:val="1"/>
      <w:numFmt w:val="bullet"/>
      <w:lvlText w:val=""/>
      <w:lvlJc w:val="left"/>
      <w:pPr>
        <w:ind w:left="7564" w:hanging="360"/>
      </w:pPr>
      <w:rPr>
        <w:rFonts w:ascii="Wingdings" w:hAnsi="Wingdings" w:hint="default"/>
      </w:rPr>
    </w:lvl>
  </w:abstractNum>
  <w:abstractNum w:abstractNumId="13">
    <w:nsid w:val="5ACB5A80"/>
    <w:multiLevelType w:val="hybridMultilevel"/>
    <w:tmpl w:val="53F68224"/>
    <w:lvl w:ilvl="0">
      <w:start w:val="1"/>
      <w:numFmt w:val="bullet"/>
      <w:lvlText w:val=""/>
      <w:lvlJc w:val="left"/>
      <w:pPr>
        <w:ind w:left="1076" w:hanging="360"/>
      </w:pPr>
      <w:rPr>
        <w:rFonts w:ascii="Symbol" w:hAnsi="Symbol" w:hint="default"/>
      </w:rPr>
    </w:lvl>
    <w:lvl w:ilvl="1" w:tentative="1">
      <w:start w:val="1"/>
      <w:numFmt w:val="bullet"/>
      <w:lvlText w:val="o"/>
      <w:lvlJc w:val="left"/>
      <w:pPr>
        <w:ind w:left="1796" w:hanging="360"/>
      </w:pPr>
      <w:rPr>
        <w:rFonts w:ascii="Courier New" w:hAnsi="Courier New" w:cs="Courier New" w:hint="default"/>
      </w:rPr>
    </w:lvl>
    <w:lvl w:ilvl="2" w:tentative="1">
      <w:start w:val="1"/>
      <w:numFmt w:val="bullet"/>
      <w:lvlText w:val=""/>
      <w:lvlJc w:val="left"/>
      <w:pPr>
        <w:ind w:left="2516" w:hanging="360"/>
      </w:pPr>
      <w:rPr>
        <w:rFonts w:ascii="Wingdings" w:hAnsi="Wingdings" w:hint="default"/>
      </w:rPr>
    </w:lvl>
    <w:lvl w:ilvl="3" w:tentative="1">
      <w:start w:val="1"/>
      <w:numFmt w:val="bullet"/>
      <w:lvlText w:val=""/>
      <w:lvlJc w:val="left"/>
      <w:pPr>
        <w:ind w:left="3236" w:hanging="360"/>
      </w:pPr>
      <w:rPr>
        <w:rFonts w:ascii="Symbol" w:hAnsi="Symbol" w:hint="default"/>
      </w:rPr>
    </w:lvl>
    <w:lvl w:ilvl="4" w:tentative="1">
      <w:start w:val="1"/>
      <w:numFmt w:val="bullet"/>
      <w:lvlText w:val="o"/>
      <w:lvlJc w:val="left"/>
      <w:pPr>
        <w:ind w:left="3956" w:hanging="360"/>
      </w:pPr>
      <w:rPr>
        <w:rFonts w:ascii="Courier New" w:hAnsi="Courier New" w:cs="Courier New" w:hint="default"/>
      </w:rPr>
    </w:lvl>
    <w:lvl w:ilvl="5" w:tentative="1">
      <w:start w:val="1"/>
      <w:numFmt w:val="bullet"/>
      <w:lvlText w:val=""/>
      <w:lvlJc w:val="left"/>
      <w:pPr>
        <w:ind w:left="4676" w:hanging="360"/>
      </w:pPr>
      <w:rPr>
        <w:rFonts w:ascii="Wingdings" w:hAnsi="Wingdings" w:hint="default"/>
      </w:rPr>
    </w:lvl>
    <w:lvl w:ilvl="6" w:tentative="1">
      <w:start w:val="1"/>
      <w:numFmt w:val="bullet"/>
      <w:lvlText w:val=""/>
      <w:lvlJc w:val="left"/>
      <w:pPr>
        <w:ind w:left="5396" w:hanging="360"/>
      </w:pPr>
      <w:rPr>
        <w:rFonts w:ascii="Symbol" w:hAnsi="Symbol" w:hint="default"/>
      </w:rPr>
    </w:lvl>
    <w:lvl w:ilvl="7" w:tentative="1">
      <w:start w:val="1"/>
      <w:numFmt w:val="bullet"/>
      <w:lvlText w:val="o"/>
      <w:lvlJc w:val="left"/>
      <w:pPr>
        <w:ind w:left="6116" w:hanging="360"/>
      </w:pPr>
      <w:rPr>
        <w:rFonts w:ascii="Courier New" w:hAnsi="Courier New" w:cs="Courier New" w:hint="default"/>
      </w:rPr>
    </w:lvl>
    <w:lvl w:ilvl="8" w:tentative="1">
      <w:start w:val="1"/>
      <w:numFmt w:val="bullet"/>
      <w:lvlText w:val=""/>
      <w:lvlJc w:val="left"/>
      <w:pPr>
        <w:ind w:left="6836" w:hanging="360"/>
      </w:pPr>
      <w:rPr>
        <w:rFonts w:ascii="Wingdings" w:hAnsi="Wingdings" w:hint="default"/>
      </w:rPr>
    </w:lvl>
  </w:abstractNum>
  <w:abstractNum w:abstractNumId="14">
    <w:nsid w:val="65361B88"/>
    <w:multiLevelType w:val="hybridMultilevel"/>
    <w:tmpl w:val="D14CD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9E65B86"/>
    <w:multiLevelType w:val="hybridMultilevel"/>
    <w:tmpl w:val="BD3C6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27E20BF"/>
    <w:multiLevelType w:val="hybridMultilevel"/>
    <w:tmpl w:val="AE5A4C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A0F7020"/>
    <w:multiLevelType w:val="hybridMultilevel"/>
    <w:tmpl w:val="6EBA5D6E"/>
    <w:lvl w:ilvl="0">
      <w:start w:val="24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8793273">
    <w:abstractNumId w:val="5"/>
  </w:num>
  <w:num w:numId="2" w16cid:durableId="2026514976">
    <w:abstractNumId w:val="8"/>
  </w:num>
  <w:num w:numId="3" w16cid:durableId="1779257287">
    <w:abstractNumId w:val="2"/>
  </w:num>
  <w:num w:numId="4" w16cid:durableId="423460083">
    <w:abstractNumId w:val="4"/>
  </w:num>
  <w:num w:numId="5" w16cid:durableId="2126265667">
    <w:abstractNumId w:val="6"/>
  </w:num>
  <w:num w:numId="6" w16cid:durableId="535508433">
    <w:abstractNumId w:val="1"/>
  </w:num>
  <w:num w:numId="7" w16cid:durableId="1243876235">
    <w:abstractNumId w:val="9"/>
  </w:num>
  <w:num w:numId="8" w16cid:durableId="1536233803">
    <w:abstractNumId w:val="11"/>
  </w:num>
  <w:num w:numId="9" w16cid:durableId="835341535">
    <w:abstractNumId w:val="7"/>
  </w:num>
  <w:num w:numId="10" w16cid:durableId="934634357">
    <w:abstractNumId w:val="3"/>
  </w:num>
  <w:num w:numId="11" w16cid:durableId="1821580548">
    <w:abstractNumId w:val="16"/>
  </w:num>
  <w:num w:numId="12" w16cid:durableId="1749500666">
    <w:abstractNumId w:val="15"/>
  </w:num>
  <w:num w:numId="13" w16cid:durableId="1094744060">
    <w:abstractNumId w:val="13"/>
  </w:num>
  <w:num w:numId="14" w16cid:durableId="1007362981">
    <w:abstractNumId w:val="12"/>
  </w:num>
  <w:num w:numId="15" w16cid:durableId="2103644714">
    <w:abstractNumId w:val="14"/>
  </w:num>
  <w:num w:numId="16" w16cid:durableId="262542957">
    <w:abstractNumId w:val="10"/>
  </w:num>
  <w:num w:numId="17" w16cid:durableId="1552497009">
    <w:abstractNumId w:val="0"/>
  </w:num>
  <w:num w:numId="18" w16cid:durableId="13016909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09F7"/>
    <w:rsid w:val="00000CC8"/>
    <w:rsid w:val="000035B2"/>
    <w:rsid w:val="000077C3"/>
    <w:rsid w:val="00013ECB"/>
    <w:rsid w:val="000305CD"/>
    <w:rsid w:val="0003260F"/>
    <w:rsid w:val="0003476A"/>
    <w:rsid w:val="00035AB3"/>
    <w:rsid w:val="00037719"/>
    <w:rsid w:val="00042D75"/>
    <w:rsid w:val="00045E4F"/>
    <w:rsid w:val="00046F66"/>
    <w:rsid w:val="000474AC"/>
    <w:rsid w:val="00054EAB"/>
    <w:rsid w:val="000611B8"/>
    <w:rsid w:val="00063279"/>
    <w:rsid w:val="0007219B"/>
    <w:rsid w:val="000764C2"/>
    <w:rsid w:val="00077EC0"/>
    <w:rsid w:val="0009311E"/>
    <w:rsid w:val="000A2459"/>
    <w:rsid w:val="000A2A03"/>
    <w:rsid w:val="000B592C"/>
    <w:rsid w:val="000C2EAE"/>
    <w:rsid w:val="000D664D"/>
    <w:rsid w:val="000E19BC"/>
    <w:rsid w:val="000F4581"/>
    <w:rsid w:val="00100C6A"/>
    <w:rsid w:val="00101516"/>
    <w:rsid w:val="00102066"/>
    <w:rsid w:val="00112AE3"/>
    <w:rsid w:val="00112B55"/>
    <w:rsid w:val="001157E8"/>
    <w:rsid w:val="00122D72"/>
    <w:rsid w:val="00127C69"/>
    <w:rsid w:val="00137870"/>
    <w:rsid w:val="00141BA2"/>
    <w:rsid w:val="001426E5"/>
    <w:rsid w:val="00150307"/>
    <w:rsid w:val="001553A0"/>
    <w:rsid w:val="00157390"/>
    <w:rsid w:val="00163032"/>
    <w:rsid w:val="0018115B"/>
    <w:rsid w:val="00183455"/>
    <w:rsid w:val="00191110"/>
    <w:rsid w:val="00191C5D"/>
    <w:rsid w:val="0019239B"/>
    <w:rsid w:val="00195B14"/>
    <w:rsid w:val="001A0C80"/>
    <w:rsid w:val="001A372E"/>
    <w:rsid w:val="001B47C4"/>
    <w:rsid w:val="001D695C"/>
    <w:rsid w:val="001D7B31"/>
    <w:rsid w:val="001E12F1"/>
    <w:rsid w:val="001F6C2D"/>
    <w:rsid w:val="002000C1"/>
    <w:rsid w:val="002139EC"/>
    <w:rsid w:val="002139F5"/>
    <w:rsid w:val="0021465B"/>
    <w:rsid w:val="00215A88"/>
    <w:rsid w:val="002230B5"/>
    <w:rsid w:val="0022533D"/>
    <w:rsid w:val="002321A2"/>
    <w:rsid w:val="00236B35"/>
    <w:rsid w:val="00241112"/>
    <w:rsid w:val="002429FD"/>
    <w:rsid w:val="00246FA7"/>
    <w:rsid w:val="0024783D"/>
    <w:rsid w:val="0025343B"/>
    <w:rsid w:val="0025642C"/>
    <w:rsid w:val="002606A9"/>
    <w:rsid w:val="002707A9"/>
    <w:rsid w:val="00271DFC"/>
    <w:rsid w:val="0027201D"/>
    <w:rsid w:val="00273574"/>
    <w:rsid w:val="002877D1"/>
    <w:rsid w:val="00290F1F"/>
    <w:rsid w:val="00293FD3"/>
    <w:rsid w:val="002A79CF"/>
    <w:rsid w:val="002B0038"/>
    <w:rsid w:val="002B4FE5"/>
    <w:rsid w:val="002B54BF"/>
    <w:rsid w:val="002C0F83"/>
    <w:rsid w:val="002C268D"/>
    <w:rsid w:val="002D1A1C"/>
    <w:rsid w:val="002E589F"/>
    <w:rsid w:val="002E6A17"/>
    <w:rsid w:val="002F025D"/>
    <w:rsid w:val="002F1D3F"/>
    <w:rsid w:val="0030008B"/>
    <w:rsid w:val="003002A0"/>
    <w:rsid w:val="00300874"/>
    <w:rsid w:val="00305997"/>
    <w:rsid w:val="0030611E"/>
    <w:rsid w:val="00313033"/>
    <w:rsid w:val="003178F7"/>
    <w:rsid w:val="00317E48"/>
    <w:rsid w:val="003210C6"/>
    <w:rsid w:val="0032295F"/>
    <w:rsid w:val="00327593"/>
    <w:rsid w:val="00334F1D"/>
    <w:rsid w:val="003451B5"/>
    <w:rsid w:val="00345F2C"/>
    <w:rsid w:val="0034798C"/>
    <w:rsid w:val="00350DF6"/>
    <w:rsid w:val="003556F1"/>
    <w:rsid w:val="003666E9"/>
    <w:rsid w:val="00371E2F"/>
    <w:rsid w:val="00373393"/>
    <w:rsid w:val="00377B7E"/>
    <w:rsid w:val="00384B6B"/>
    <w:rsid w:val="003853B3"/>
    <w:rsid w:val="00391C6A"/>
    <w:rsid w:val="00392681"/>
    <w:rsid w:val="003A5CE6"/>
    <w:rsid w:val="003B3E88"/>
    <w:rsid w:val="003B4948"/>
    <w:rsid w:val="003C26F7"/>
    <w:rsid w:val="003C7EF7"/>
    <w:rsid w:val="003D0F5F"/>
    <w:rsid w:val="003D1A85"/>
    <w:rsid w:val="003E3ABC"/>
    <w:rsid w:val="003E3CA0"/>
    <w:rsid w:val="003F38C9"/>
    <w:rsid w:val="003F74D9"/>
    <w:rsid w:val="00400140"/>
    <w:rsid w:val="00401120"/>
    <w:rsid w:val="0040340C"/>
    <w:rsid w:val="00404054"/>
    <w:rsid w:val="00410589"/>
    <w:rsid w:val="0041146D"/>
    <w:rsid w:val="00423E6E"/>
    <w:rsid w:val="00427B90"/>
    <w:rsid w:val="00437BCC"/>
    <w:rsid w:val="00442521"/>
    <w:rsid w:val="004425F4"/>
    <w:rsid w:val="00442EC3"/>
    <w:rsid w:val="00445EF3"/>
    <w:rsid w:val="00460C92"/>
    <w:rsid w:val="0048105B"/>
    <w:rsid w:val="004A0C47"/>
    <w:rsid w:val="004A292E"/>
    <w:rsid w:val="004B23EE"/>
    <w:rsid w:val="004B27AF"/>
    <w:rsid w:val="004B2FD0"/>
    <w:rsid w:val="004B6441"/>
    <w:rsid w:val="004C2B10"/>
    <w:rsid w:val="004C3622"/>
    <w:rsid w:val="004C7516"/>
    <w:rsid w:val="004D226F"/>
    <w:rsid w:val="004D5400"/>
    <w:rsid w:val="004E7D5D"/>
    <w:rsid w:val="004F2413"/>
    <w:rsid w:val="00500948"/>
    <w:rsid w:val="005015B3"/>
    <w:rsid w:val="00502366"/>
    <w:rsid w:val="00511931"/>
    <w:rsid w:val="0052720D"/>
    <w:rsid w:val="00533827"/>
    <w:rsid w:val="00536068"/>
    <w:rsid w:val="00537846"/>
    <w:rsid w:val="00542E7E"/>
    <w:rsid w:val="005432A4"/>
    <w:rsid w:val="0055185C"/>
    <w:rsid w:val="00551AA3"/>
    <w:rsid w:val="00552BE9"/>
    <w:rsid w:val="00556214"/>
    <w:rsid w:val="00562947"/>
    <w:rsid w:val="0056457E"/>
    <w:rsid w:val="005748F2"/>
    <w:rsid w:val="00586B67"/>
    <w:rsid w:val="00586C9A"/>
    <w:rsid w:val="00595DB4"/>
    <w:rsid w:val="005965AF"/>
    <w:rsid w:val="00596E9B"/>
    <w:rsid w:val="005A15AB"/>
    <w:rsid w:val="005A65E5"/>
    <w:rsid w:val="005C152B"/>
    <w:rsid w:val="005C4463"/>
    <w:rsid w:val="005D005F"/>
    <w:rsid w:val="005D0C43"/>
    <w:rsid w:val="005E0A0F"/>
    <w:rsid w:val="005F20C7"/>
    <w:rsid w:val="005F3E3A"/>
    <w:rsid w:val="005F4BE2"/>
    <w:rsid w:val="005F6C41"/>
    <w:rsid w:val="006004E3"/>
    <w:rsid w:val="006007A8"/>
    <w:rsid w:val="0060388A"/>
    <w:rsid w:val="00614F45"/>
    <w:rsid w:val="0061544D"/>
    <w:rsid w:val="006171F5"/>
    <w:rsid w:val="0062239B"/>
    <w:rsid w:val="006320C2"/>
    <w:rsid w:val="00633723"/>
    <w:rsid w:val="00635430"/>
    <w:rsid w:val="00635B9B"/>
    <w:rsid w:val="006418A0"/>
    <w:rsid w:val="00641E21"/>
    <w:rsid w:val="0065213D"/>
    <w:rsid w:val="006530AE"/>
    <w:rsid w:val="006560F5"/>
    <w:rsid w:val="00660383"/>
    <w:rsid w:val="00665FCD"/>
    <w:rsid w:val="00670189"/>
    <w:rsid w:val="00672C57"/>
    <w:rsid w:val="00675992"/>
    <w:rsid w:val="0067742C"/>
    <w:rsid w:val="00691D6B"/>
    <w:rsid w:val="006A2C1E"/>
    <w:rsid w:val="006A6F89"/>
    <w:rsid w:val="006B2B17"/>
    <w:rsid w:val="006B74B2"/>
    <w:rsid w:val="006C027D"/>
    <w:rsid w:val="006C0580"/>
    <w:rsid w:val="006C1F09"/>
    <w:rsid w:val="006D5EE2"/>
    <w:rsid w:val="006D69A1"/>
    <w:rsid w:val="006E0A3E"/>
    <w:rsid w:val="006E7819"/>
    <w:rsid w:val="006F12A1"/>
    <w:rsid w:val="006F5349"/>
    <w:rsid w:val="006F74E9"/>
    <w:rsid w:val="007044CE"/>
    <w:rsid w:val="007048DE"/>
    <w:rsid w:val="0071529F"/>
    <w:rsid w:val="00730CBE"/>
    <w:rsid w:val="007324A5"/>
    <w:rsid w:val="00737BCC"/>
    <w:rsid w:val="007407B2"/>
    <w:rsid w:val="007412CE"/>
    <w:rsid w:val="00741680"/>
    <w:rsid w:val="00742A99"/>
    <w:rsid w:val="00744B96"/>
    <w:rsid w:val="007469F3"/>
    <w:rsid w:val="00746F33"/>
    <w:rsid w:val="007567CF"/>
    <w:rsid w:val="00761418"/>
    <w:rsid w:val="00765F45"/>
    <w:rsid w:val="00776830"/>
    <w:rsid w:val="00776D24"/>
    <w:rsid w:val="00795689"/>
    <w:rsid w:val="007A0E63"/>
    <w:rsid w:val="007B5FD3"/>
    <w:rsid w:val="007D2B0A"/>
    <w:rsid w:val="007D31C4"/>
    <w:rsid w:val="007D448A"/>
    <w:rsid w:val="007D4DBB"/>
    <w:rsid w:val="007D5ABA"/>
    <w:rsid w:val="007D5F20"/>
    <w:rsid w:val="007E37F4"/>
    <w:rsid w:val="007E3F27"/>
    <w:rsid w:val="007E450E"/>
    <w:rsid w:val="007F0CDA"/>
    <w:rsid w:val="007F5717"/>
    <w:rsid w:val="00802BFB"/>
    <w:rsid w:val="00823EF4"/>
    <w:rsid w:val="00826D17"/>
    <w:rsid w:val="00845413"/>
    <w:rsid w:val="008458DA"/>
    <w:rsid w:val="0085379F"/>
    <w:rsid w:val="00866F53"/>
    <w:rsid w:val="00872116"/>
    <w:rsid w:val="00882D2A"/>
    <w:rsid w:val="008972BD"/>
    <w:rsid w:val="008A36E7"/>
    <w:rsid w:val="008A473E"/>
    <w:rsid w:val="008B2A94"/>
    <w:rsid w:val="008B728D"/>
    <w:rsid w:val="008C12FA"/>
    <w:rsid w:val="008C193E"/>
    <w:rsid w:val="008C7BB5"/>
    <w:rsid w:val="008D52C3"/>
    <w:rsid w:val="008E14CD"/>
    <w:rsid w:val="008F3612"/>
    <w:rsid w:val="008F6AB8"/>
    <w:rsid w:val="008F7D44"/>
    <w:rsid w:val="00902F18"/>
    <w:rsid w:val="00904BFB"/>
    <w:rsid w:val="00911977"/>
    <w:rsid w:val="0091288A"/>
    <w:rsid w:val="0091291A"/>
    <w:rsid w:val="009153AF"/>
    <w:rsid w:val="00917784"/>
    <w:rsid w:val="009206ED"/>
    <w:rsid w:val="00920757"/>
    <w:rsid w:val="00921D56"/>
    <w:rsid w:val="0092228A"/>
    <w:rsid w:val="0092396A"/>
    <w:rsid w:val="009260EF"/>
    <w:rsid w:val="009265AD"/>
    <w:rsid w:val="009462BF"/>
    <w:rsid w:val="009467C4"/>
    <w:rsid w:val="00951D96"/>
    <w:rsid w:val="00955887"/>
    <w:rsid w:val="0096010A"/>
    <w:rsid w:val="00963928"/>
    <w:rsid w:val="009717CB"/>
    <w:rsid w:val="00974F88"/>
    <w:rsid w:val="009843E4"/>
    <w:rsid w:val="00986918"/>
    <w:rsid w:val="00991094"/>
    <w:rsid w:val="00992483"/>
    <w:rsid w:val="00993060"/>
    <w:rsid w:val="00996B6D"/>
    <w:rsid w:val="00996FB1"/>
    <w:rsid w:val="009A142A"/>
    <w:rsid w:val="009A1C27"/>
    <w:rsid w:val="009B274E"/>
    <w:rsid w:val="009B4CA6"/>
    <w:rsid w:val="009C111D"/>
    <w:rsid w:val="009C53BD"/>
    <w:rsid w:val="009C5E6A"/>
    <w:rsid w:val="009F0611"/>
    <w:rsid w:val="009F30C1"/>
    <w:rsid w:val="009F6D9A"/>
    <w:rsid w:val="00A06A32"/>
    <w:rsid w:val="00A11FAE"/>
    <w:rsid w:val="00A15D7C"/>
    <w:rsid w:val="00A1784D"/>
    <w:rsid w:val="00A17A0E"/>
    <w:rsid w:val="00A2027C"/>
    <w:rsid w:val="00A37DBE"/>
    <w:rsid w:val="00A37DE8"/>
    <w:rsid w:val="00A41852"/>
    <w:rsid w:val="00A440FA"/>
    <w:rsid w:val="00A4463C"/>
    <w:rsid w:val="00A54A10"/>
    <w:rsid w:val="00A56210"/>
    <w:rsid w:val="00A57E31"/>
    <w:rsid w:val="00A65FE0"/>
    <w:rsid w:val="00A6761C"/>
    <w:rsid w:val="00A7063B"/>
    <w:rsid w:val="00A80B13"/>
    <w:rsid w:val="00A81EBD"/>
    <w:rsid w:val="00A84CED"/>
    <w:rsid w:val="00A914FC"/>
    <w:rsid w:val="00A93CBF"/>
    <w:rsid w:val="00AA0C0F"/>
    <w:rsid w:val="00AA21B1"/>
    <w:rsid w:val="00AA31B5"/>
    <w:rsid w:val="00AA5264"/>
    <w:rsid w:val="00AC1E1D"/>
    <w:rsid w:val="00AC3094"/>
    <w:rsid w:val="00AC3144"/>
    <w:rsid w:val="00AC5BD4"/>
    <w:rsid w:val="00AD030F"/>
    <w:rsid w:val="00AD097F"/>
    <w:rsid w:val="00AD113F"/>
    <w:rsid w:val="00AD16E6"/>
    <w:rsid w:val="00AD2B82"/>
    <w:rsid w:val="00AD566E"/>
    <w:rsid w:val="00AD5B08"/>
    <w:rsid w:val="00AD650E"/>
    <w:rsid w:val="00AE34F0"/>
    <w:rsid w:val="00AF0F78"/>
    <w:rsid w:val="00AF1375"/>
    <w:rsid w:val="00AF3665"/>
    <w:rsid w:val="00AF66E0"/>
    <w:rsid w:val="00AF7062"/>
    <w:rsid w:val="00B040C0"/>
    <w:rsid w:val="00B042FF"/>
    <w:rsid w:val="00B10A3C"/>
    <w:rsid w:val="00B11FDF"/>
    <w:rsid w:val="00B25110"/>
    <w:rsid w:val="00B25194"/>
    <w:rsid w:val="00B27CE7"/>
    <w:rsid w:val="00B343D4"/>
    <w:rsid w:val="00B36E72"/>
    <w:rsid w:val="00B56105"/>
    <w:rsid w:val="00B56C2F"/>
    <w:rsid w:val="00B60361"/>
    <w:rsid w:val="00B60FE9"/>
    <w:rsid w:val="00B6210B"/>
    <w:rsid w:val="00B65D99"/>
    <w:rsid w:val="00B75644"/>
    <w:rsid w:val="00B75E8A"/>
    <w:rsid w:val="00B80321"/>
    <w:rsid w:val="00B82DE4"/>
    <w:rsid w:val="00B8323E"/>
    <w:rsid w:val="00B84992"/>
    <w:rsid w:val="00B87445"/>
    <w:rsid w:val="00B955FE"/>
    <w:rsid w:val="00B9640E"/>
    <w:rsid w:val="00BA33E1"/>
    <w:rsid w:val="00BA57DC"/>
    <w:rsid w:val="00BB287B"/>
    <w:rsid w:val="00BC219F"/>
    <w:rsid w:val="00BC21E5"/>
    <w:rsid w:val="00BC2F8E"/>
    <w:rsid w:val="00BC3C3E"/>
    <w:rsid w:val="00BD04AA"/>
    <w:rsid w:val="00BD49C4"/>
    <w:rsid w:val="00BD5181"/>
    <w:rsid w:val="00BD7D18"/>
    <w:rsid w:val="00BE5349"/>
    <w:rsid w:val="00BE5AA7"/>
    <w:rsid w:val="00BF3AF0"/>
    <w:rsid w:val="00BF6680"/>
    <w:rsid w:val="00C00C1A"/>
    <w:rsid w:val="00C01DD3"/>
    <w:rsid w:val="00C0362B"/>
    <w:rsid w:val="00C03F81"/>
    <w:rsid w:val="00C04301"/>
    <w:rsid w:val="00C27142"/>
    <w:rsid w:val="00C34D08"/>
    <w:rsid w:val="00C43FC2"/>
    <w:rsid w:val="00C443F0"/>
    <w:rsid w:val="00C50ACD"/>
    <w:rsid w:val="00C6009F"/>
    <w:rsid w:val="00C6698F"/>
    <w:rsid w:val="00C66D8C"/>
    <w:rsid w:val="00C730CE"/>
    <w:rsid w:val="00C735EB"/>
    <w:rsid w:val="00C73986"/>
    <w:rsid w:val="00C808AE"/>
    <w:rsid w:val="00C825A3"/>
    <w:rsid w:val="00C947A8"/>
    <w:rsid w:val="00C978DF"/>
    <w:rsid w:val="00CA64DC"/>
    <w:rsid w:val="00CB26FB"/>
    <w:rsid w:val="00CD79E6"/>
    <w:rsid w:val="00CE04C5"/>
    <w:rsid w:val="00CF1F84"/>
    <w:rsid w:val="00D11254"/>
    <w:rsid w:val="00D141EB"/>
    <w:rsid w:val="00D200EC"/>
    <w:rsid w:val="00D232E3"/>
    <w:rsid w:val="00D332D0"/>
    <w:rsid w:val="00D337C8"/>
    <w:rsid w:val="00D34B50"/>
    <w:rsid w:val="00D37A50"/>
    <w:rsid w:val="00D4335C"/>
    <w:rsid w:val="00D46148"/>
    <w:rsid w:val="00D65A69"/>
    <w:rsid w:val="00D70002"/>
    <w:rsid w:val="00D74D55"/>
    <w:rsid w:val="00D86924"/>
    <w:rsid w:val="00D90C2C"/>
    <w:rsid w:val="00D93976"/>
    <w:rsid w:val="00DA15A0"/>
    <w:rsid w:val="00DA3F1F"/>
    <w:rsid w:val="00DA73A3"/>
    <w:rsid w:val="00DB28A0"/>
    <w:rsid w:val="00DB6FA3"/>
    <w:rsid w:val="00DC4205"/>
    <w:rsid w:val="00DC53C5"/>
    <w:rsid w:val="00DC5EF5"/>
    <w:rsid w:val="00DC68DF"/>
    <w:rsid w:val="00DD178C"/>
    <w:rsid w:val="00DE0895"/>
    <w:rsid w:val="00E06EB8"/>
    <w:rsid w:val="00E214F2"/>
    <w:rsid w:val="00E365DC"/>
    <w:rsid w:val="00E43AC6"/>
    <w:rsid w:val="00E47A75"/>
    <w:rsid w:val="00E53C2C"/>
    <w:rsid w:val="00E6687C"/>
    <w:rsid w:val="00E75D7A"/>
    <w:rsid w:val="00E7732B"/>
    <w:rsid w:val="00E83AF9"/>
    <w:rsid w:val="00E84D93"/>
    <w:rsid w:val="00E90B41"/>
    <w:rsid w:val="00E92829"/>
    <w:rsid w:val="00EA0651"/>
    <w:rsid w:val="00EB0C6C"/>
    <w:rsid w:val="00EB4A04"/>
    <w:rsid w:val="00EB65C9"/>
    <w:rsid w:val="00EC5530"/>
    <w:rsid w:val="00EC60E5"/>
    <w:rsid w:val="00ED2FE9"/>
    <w:rsid w:val="00ED3F4F"/>
    <w:rsid w:val="00EE2C57"/>
    <w:rsid w:val="00EF1375"/>
    <w:rsid w:val="00EF48D0"/>
    <w:rsid w:val="00EF596A"/>
    <w:rsid w:val="00EF72A3"/>
    <w:rsid w:val="00F1447C"/>
    <w:rsid w:val="00F230FB"/>
    <w:rsid w:val="00F26A75"/>
    <w:rsid w:val="00F301AF"/>
    <w:rsid w:val="00F32885"/>
    <w:rsid w:val="00F357EB"/>
    <w:rsid w:val="00F508E6"/>
    <w:rsid w:val="00F550C1"/>
    <w:rsid w:val="00F5549B"/>
    <w:rsid w:val="00F5622A"/>
    <w:rsid w:val="00F57623"/>
    <w:rsid w:val="00F64078"/>
    <w:rsid w:val="00F6510B"/>
    <w:rsid w:val="00F654AA"/>
    <w:rsid w:val="00F77B7E"/>
    <w:rsid w:val="00F878AF"/>
    <w:rsid w:val="00F92085"/>
    <w:rsid w:val="00F9231C"/>
    <w:rsid w:val="00F92ACC"/>
    <w:rsid w:val="00F9521B"/>
    <w:rsid w:val="00F959DB"/>
    <w:rsid w:val="00FA0796"/>
    <w:rsid w:val="00FA7646"/>
    <w:rsid w:val="00FB3212"/>
    <w:rsid w:val="00FB565D"/>
    <w:rsid w:val="00FB62CE"/>
    <w:rsid w:val="00FC0524"/>
    <w:rsid w:val="00FC46B8"/>
    <w:rsid w:val="00FC6644"/>
    <w:rsid w:val="00FC6B16"/>
    <w:rsid w:val="00FD0AA7"/>
    <w:rsid w:val="00FD39BA"/>
    <w:rsid w:val="00FD7C70"/>
    <w:rsid w:val="00FE0250"/>
    <w:rsid w:val="00FE0A7E"/>
    <w:rsid w:val="00FE1C1A"/>
    <w:rsid w:val="00FE7AE9"/>
    <w:rsid w:val="00FF4710"/>
    <w:rsid w:val="00FF67EA"/>
    <w:rsid w:val="00FF71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7C2428"/>
  <w15:docId w15:val="{0D179E51-D0F7-4E4C-97BD-6D0E3E7A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D2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paragraph" w:customStyle="1" w:styleId="Default">
    <w:name w:val="Default"/>
    <w:rsid w:val="00B65D99"/>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2139EC"/>
    <w:rPr>
      <w:color w:val="0000FF" w:themeColor="hyperlink"/>
      <w:u w:val="single"/>
    </w:rPr>
  </w:style>
  <w:style w:type="character" w:customStyle="1" w:styleId="UnresolvedMention1">
    <w:name w:val="Unresolved Mention1"/>
    <w:basedOn w:val="DefaultParagraphFont"/>
    <w:uiPriority w:val="99"/>
    <w:semiHidden/>
    <w:unhideWhenUsed/>
    <w:rsid w:val="002139EC"/>
    <w:rPr>
      <w:color w:val="605E5C"/>
      <w:shd w:val="clear" w:color="auto" w:fill="E1DFDD"/>
    </w:rPr>
  </w:style>
  <w:style w:type="paragraph" w:styleId="PlainText">
    <w:name w:val="Plain Text"/>
    <w:basedOn w:val="Normal"/>
    <w:link w:val="PlainTextChar"/>
    <w:uiPriority w:val="99"/>
    <w:unhideWhenUsed/>
    <w:rsid w:val="00542E7E"/>
    <w:rPr>
      <w:rFonts w:ascii="Calibri" w:hAnsi="Calibri"/>
      <w:sz w:val="28"/>
      <w:szCs w:val="21"/>
    </w:rPr>
  </w:style>
  <w:style w:type="character" w:customStyle="1" w:styleId="PlainTextChar">
    <w:name w:val="Plain Text Char"/>
    <w:basedOn w:val="DefaultParagraphFont"/>
    <w:link w:val="PlainText"/>
    <w:uiPriority w:val="99"/>
    <w:rsid w:val="00542E7E"/>
    <w:rPr>
      <w:rFonts w:eastAsia="Times New Roman"/>
      <w:sz w:val="28"/>
      <w:szCs w:val="21"/>
    </w:rPr>
  </w:style>
  <w:style w:type="character" w:styleId="Strong">
    <w:name w:val="Strong"/>
    <w:basedOn w:val="DefaultParagraphFont"/>
    <w:uiPriority w:val="22"/>
    <w:qFormat/>
    <w:rsid w:val="00542E7E"/>
    <w:rPr>
      <w:b/>
      <w:bCs/>
    </w:rPr>
  </w:style>
  <w:style w:type="character" w:styleId="FollowedHyperlink">
    <w:name w:val="FollowedHyperlink"/>
    <w:basedOn w:val="DefaultParagraphFont"/>
    <w:uiPriority w:val="99"/>
    <w:semiHidden/>
    <w:unhideWhenUsed/>
    <w:rsid w:val="00542E7E"/>
    <w:rPr>
      <w:color w:val="800080" w:themeColor="followedHyperlink"/>
      <w:u w:val="single"/>
    </w:rPr>
  </w:style>
  <w:style w:type="paragraph" w:styleId="ListParagraph">
    <w:name w:val="List Paragraph"/>
    <w:basedOn w:val="Normal"/>
    <w:uiPriority w:val="34"/>
    <w:qFormat/>
    <w:rsid w:val="00404054"/>
    <w:pPr>
      <w:ind w:left="720"/>
      <w:contextualSpacing/>
    </w:pPr>
  </w:style>
  <w:style w:type="character" w:styleId="CommentReference">
    <w:name w:val="annotation reference"/>
    <w:basedOn w:val="DefaultParagraphFont"/>
    <w:uiPriority w:val="99"/>
    <w:semiHidden/>
    <w:unhideWhenUsed/>
    <w:rsid w:val="004A0C47"/>
    <w:rPr>
      <w:sz w:val="16"/>
      <w:szCs w:val="16"/>
    </w:rPr>
  </w:style>
  <w:style w:type="paragraph" w:styleId="CommentText">
    <w:name w:val="annotation text"/>
    <w:basedOn w:val="Normal"/>
    <w:link w:val="CommentTextChar"/>
    <w:uiPriority w:val="99"/>
    <w:semiHidden/>
    <w:unhideWhenUsed/>
    <w:rsid w:val="004A0C47"/>
    <w:rPr>
      <w:sz w:val="20"/>
      <w:szCs w:val="20"/>
    </w:rPr>
  </w:style>
  <w:style w:type="character" w:customStyle="1" w:styleId="CommentTextChar">
    <w:name w:val="Comment Text Char"/>
    <w:basedOn w:val="DefaultParagraphFont"/>
    <w:link w:val="CommentText"/>
    <w:uiPriority w:val="99"/>
    <w:semiHidden/>
    <w:rsid w:val="004A0C4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A0C47"/>
    <w:rPr>
      <w:b/>
      <w:bCs/>
    </w:rPr>
  </w:style>
  <w:style w:type="character" w:customStyle="1" w:styleId="CommentSubjectChar">
    <w:name w:val="Comment Subject Char"/>
    <w:basedOn w:val="CommentTextChar"/>
    <w:link w:val="CommentSubject"/>
    <w:uiPriority w:val="99"/>
    <w:semiHidden/>
    <w:rsid w:val="004A0C47"/>
    <w:rPr>
      <w:rFonts w:ascii="Times New Roman" w:eastAsia="Times New Roman" w:hAnsi="Times New Roman"/>
      <w:b/>
      <w:bCs/>
    </w:rPr>
  </w:style>
  <w:style w:type="paragraph" w:customStyle="1" w:styleId="p4">
    <w:name w:val="p4"/>
    <w:basedOn w:val="Normal"/>
    <w:rsid w:val="005432A4"/>
    <w:pPr>
      <w:widowControl w:val="0"/>
      <w:tabs>
        <w:tab w:val="left" w:pos="674"/>
      </w:tabs>
      <w:autoSpaceDE w:val="0"/>
      <w:autoSpaceDN w:val="0"/>
      <w:adjustRightInd w:val="0"/>
    </w:pPr>
  </w:style>
  <w:style w:type="table" w:styleId="TableGrid">
    <w:name w:val="Table Grid"/>
    <w:basedOn w:val="TableNormal"/>
    <w:rsid w:val="00AD16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F5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71F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4CD6486DCF9E4FBC24692BEA180161" ma:contentTypeVersion="11" ma:contentTypeDescription="Create a new document." ma:contentTypeScope="" ma:versionID="c6cbb6c483628c20c4e593c3b8c83e2c">
  <xsd:schema xmlns:xsd="http://www.w3.org/2001/XMLSchema" xmlns:xs="http://www.w3.org/2001/XMLSchema" xmlns:p="http://schemas.microsoft.com/office/2006/metadata/properties" xmlns:ns3="62034107-eaac-462e-a7b2-92285c296526" xmlns:ns4="8be4b8f9-d390-4190-8593-6393ac59e1c3" targetNamespace="http://schemas.microsoft.com/office/2006/metadata/properties" ma:root="true" ma:fieldsID="085b74087b51a0ee0d0488d8efdde03c" ns3:_="" ns4:_="">
    <xsd:import namespace="62034107-eaac-462e-a7b2-92285c296526"/>
    <xsd:import namespace="8be4b8f9-d390-4190-8593-6393ac59e1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34107-eaac-462e-a7b2-92285c2965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4b8f9-d390-4190-8593-6393ac59e1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3886A-1DAE-4D7A-A791-05D2FB72570D}">
  <ds:schemaRefs>
    <ds:schemaRef ds:uri="http://schemas.microsoft.com/sharepoint/v3/contenttype/forms"/>
  </ds:schemaRefs>
</ds:datastoreItem>
</file>

<file path=customXml/itemProps2.xml><?xml version="1.0" encoding="utf-8"?>
<ds:datastoreItem xmlns:ds="http://schemas.openxmlformats.org/officeDocument/2006/customXml" ds:itemID="{C75C6D3A-4E5C-43A8-9FEB-6E167FFD6BF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2034107-eaac-462e-a7b2-92285c296526"/>
    <ds:schemaRef ds:uri="8be4b8f9-d390-4190-8593-6393ac59e1c3"/>
    <ds:schemaRef ds:uri="http://www.w3.org/XML/1998/namespace"/>
    <ds:schemaRef ds:uri="http://purl.org/dc/dcmitype/"/>
  </ds:schemaRefs>
</ds:datastoreItem>
</file>

<file path=customXml/itemProps3.xml><?xml version="1.0" encoding="utf-8"?>
<ds:datastoreItem xmlns:ds="http://schemas.openxmlformats.org/officeDocument/2006/customXml" ds:itemID="{331532B3-3795-45D2-A6B1-8DBB4710E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34107-eaac-462e-a7b2-92285c296526"/>
    <ds:schemaRef ds:uri="8be4b8f9-d390-4190-8593-6393ac59e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1BACD-5D2F-4F72-96AB-943F1A6A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4624</Words>
  <Characters>26363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Johnson, Jennifer D CIV OSD OUSD A-S (USA)</cp:lastModifiedBy>
  <cp:revision>6</cp:revision>
  <cp:lastPrinted>2019-03-12T17:21:00Z</cp:lastPrinted>
  <dcterms:created xsi:type="dcterms:W3CDTF">2023-12-05T13:54:00Z</dcterms:created>
  <dcterms:modified xsi:type="dcterms:W3CDTF">2023-12-05T14:33:00Z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0x010100AB4CD6486DCF9E4FBC24692BEA180161</vt:lpwstr>
  </property>
</Properties>
</file>