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C5332" w:rsidP="001568CA" w14:paraId="67DEC62F" w14:textId="77777777">
      <w:pPr>
        <w:tabs>
          <w:tab w:val="center" w:pos="4680"/>
        </w:tabs>
        <w:jc w:val="center"/>
        <w:rPr>
          <w:b/>
          <w:sz w:val="24"/>
        </w:rPr>
      </w:pPr>
      <w:r>
        <w:rPr>
          <w:b/>
          <w:sz w:val="24"/>
        </w:rPr>
        <w:t>SUPPORTING STATEMENT B</w:t>
      </w:r>
    </w:p>
    <w:p w:rsidR="00524168" w:rsidP="001568CA" w14:paraId="1080CBA9" w14:textId="4969F381">
      <w:pPr>
        <w:tabs>
          <w:tab w:val="center" w:pos="4680"/>
        </w:tabs>
        <w:jc w:val="center"/>
        <w:rPr>
          <w:b/>
          <w:sz w:val="24"/>
        </w:rPr>
      </w:pPr>
      <w:r>
        <w:rPr>
          <w:b/>
          <w:sz w:val="24"/>
        </w:rPr>
        <w:t xml:space="preserve">U.S. </w:t>
      </w:r>
      <w:r>
        <w:rPr>
          <w:b/>
          <w:sz w:val="24"/>
        </w:rPr>
        <w:t>Department of Commerce</w:t>
      </w:r>
    </w:p>
    <w:p w:rsidR="00F251E1" w:rsidRPr="004273CD" w:rsidP="001568CA" w14:paraId="70E0E933" w14:textId="365A770E">
      <w:pPr>
        <w:tabs>
          <w:tab w:val="center" w:pos="4680"/>
        </w:tabs>
        <w:jc w:val="center"/>
        <w:rPr>
          <w:b/>
          <w:sz w:val="24"/>
        </w:rPr>
      </w:pPr>
      <w:r>
        <w:rPr>
          <w:b/>
          <w:sz w:val="24"/>
        </w:rPr>
        <w:t>U</w:t>
      </w:r>
      <w:r w:rsidR="00AC5332">
        <w:rPr>
          <w:b/>
          <w:sz w:val="24"/>
        </w:rPr>
        <w:t>.S.</w:t>
      </w:r>
      <w:r>
        <w:rPr>
          <w:b/>
          <w:sz w:val="24"/>
        </w:rPr>
        <w:t xml:space="preserve"> Census </w:t>
      </w:r>
      <w:r w:rsidRPr="00524168">
        <w:rPr>
          <w:b/>
          <w:sz w:val="24"/>
        </w:rPr>
        <w:t>Bureau</w:t>
      </w:r>
    </w:p>
    <w:p w:rsidR="00524168" w:rsidRPr="00524168" w:rsidP="0093623A" w14:paraId="76940EA1" w14:textId="3294013E">
      <w:pPr>
        <w:tabs>
          <w:tab w:val="center" w:pos="4680"/>
        </w:tabs>
        <w:jc w:val="center"/>
        <w:rPr>
          <w:b/>
          <w:bCs/>
          <w:sz w:val="24"/>
        </w:rPr>
      </w:pPr>
      <w:r w:rsidRPr="51386C38">
        <w:rPr>
          <w:b/>
          <w:bCs/>
          <w:sz w:val="24"/>
        </w:rPr>
        <w:t>National Survey of Children's Health</w:t>
      </w:r>
      <w:r w:rsidRPr="51386C38" w:rsidR="3EBC2A9A">
        <w:rPr>
          <w:b/>
          <w:bCs/>
          <w:sz w:val="24"/>
        </w:rPr>
        <w:t xml:space="preserve"> </w:t>
      </w:r>
      <w:r w:rsidR="0093623A">
        <w:rPr>
          <w:b/>
          <w:bCs/>
          <w:sz w:val="24"/>
        </w:rPr>
        <w:t xml:space="preserve">– </w:t>
      </w:r>
      <w:r w:rsidRPr="51386C38" w:rsidR="3EBC2A9A">
        <w:rPr>
          <w:b/>
          <w:bCs/>
          <w:sz w:val="24"/>
        </w:rPr>
        <w:t>Longitudinal Cohort</w:t>
      </w:r>
      <w:r w:rsidRPr="51386C38" w:rsidR="7D84B7BC">
        <w:rPr>
          <w:b/>
          <w:bCs/>
          <w:sz w:val="24"/>
        </w:rPr>
        <w:t xml:space="preserve"> (NSCH-LC)</w:t>
      </w:r>
    </w:p>
    <w:p w:rsidR="00E36A1D" w:rsidRPr="004273CD" w:rsidP="51386C38" w14:paraId="70E0E93B" w14:textId="757E47C3">
      <w:pPr>
        <w:tabs>
          <w:tab w:val="center" w:pos="4680"/>
        </w:tabs>
        <w:jc w:val="center"/>
        <w:rPr>
          <w:b/>
          <w:bCs/>
          <w:sz w:val="24"/>
        </w:rPr>
      </w:pPr>
      <w:r w:rsidRPr="51386C38">
        <w:rPr>
          <w:b/>
          <w:bCs/>
          <w:sz w:val="24"/>
        </w:rPr>
        <w:t xml:space="preserve">OMB Control No. </w:t>
      </w:r>
      <w:r w:rsidRPr="00917E8C" w:rsidR="5D3ED5E4">
        <w:rPr>
          <w:b/>
          <w:bCs/>
          <w:sz w:val="24"/>
        </w:rPr>
        <w:t>0607-</w:t>
      </w:r>
      <w:r w:rsidRPr="00917E8C" w:rsidR="1CEFE51B">
        <w:rPr>
          <w:b/>
          <w:bCs/>
          <w:sz w:val="24"/>
        </w:rPr>
        <w:t>XXXX</w:t>
      </w:r>
    </w:p>
    <w:p w:rsidR="001568CA" w:rsidRPr="00DB4158" w:rsidP="001568CA" w14:paraId="70E0E93C" w14:textId="77777777">
      <w:pPr>
        <w:pStyle w:val="Heading1"/>
        <w:ind w:left="720"/>
        <w:jc w:val="center"/>
      </w:pPr>
    </w:p>
    <w:p w:rsidR="001568CA" w:rsidRPr="003433FA" w:rsidP="00BA1757" w14:paraId="70E0E93D" w14:textId="77777777">
      <w:pPr>
        <w:pStyle w:val="Heading1"/>
        <w:ind w:left="720"/>
      </w:pPr>
    </w:p>
    <w:p w:rsidR="00844607" w:rsidRPr="003433FA" w:rsidP="00540738" w14:paraId="70E0E93E" w14:textId="103939D7">
      <w:pPr>
        <w:pStyle w:val="Heading1"/>
        <w:spacing w:before="120" w:after="120"/>
        <w:ind w:left="270" w:hanging="270"/>
      </w:pPr>
      <w:r w:rsidRPr="003433FA">
        <w:t xml:space="preserve">B.  </w:t>
      </w:r>
      <w:r w:rsidRPr="00001242" w:rsidR="00FD44D0">
        <w:t>C</w:t>
      </w:r>
      <w:r w:rsidR="00FD44D0">
        <w:t>ollections of Information Employing Statistical Methods</w:t>
      </w:r>
    </w:p>
    <w:p w:rsidR="00177B05" w:rsidRPr="003433FA" w:rsidP="006D15FF" w14:paraId="70E0E93F" w14:textId="24A8819F">
      <w:pPr>
        <w:pStyle w:val="Heading2"/>
        <w:numPr>
          <w:ilvl w:val="0"/>
          <w:numId w:val="3"/>
        </w:numPr>
        <w:spacing w:before="120" w:after="120"/>
        <w:ind w:left="360"/>
        <w:rPr>
          <w:rFonts w:ascii="Times New Roman" w:hAnsi="Times New Roman" w:cs="Times New Roman"/>
          <w:i w:val="0"/>
          <w:sz w:val="24"/>
          <w:szCs w:val="24"/>
        </w:rPr>
      </w:pPr>
      <w:r w:rsidRPr="00001242">
        <w:rPr>
          <w:rFonts w:ascii="Times New Roman" w:hAnsi="Times New Roman" w:cs="Times New Roman"/>
          <w:i w:val="0"/>
          <w:sz w:val="24"/>
          <w:szCs w:val="24"/>
        </w:rPr>
        <w:t>Universe and Respondent Selection</w:t>
      </w:r>
    </w:p>
    <w:p w:rsidR="003D765F" w:rsidP="7C05EA4A" w14:paraId="24734124" w14:textId="6EE8BB75">
      <w:pPr>
        <w:rPr>
          <w:sz w:val="24"/>
        </w:rPr>
      </w:pPr>
      <w:r w:rsidRPr="7C05EA4A">
        <w:rPr>
          <w:sz w:val="24"/>
        </w:rPr>
        <w:t xml:space="preserve">Sponsored by the U.S. Department of Health and Human Services’ Health Resources Services Administration’s Maternal and Child Health Bureau (HRSA MCHB), the National Survey of Children's Health </w:t>
      </w:r>
      <w:r w:rsidRPr="7C05EA4A" w:rsidR="0093623A">
        <w:rPr>
          <w:sz w:val="24"/>
        </w:rPr>
        <w:t xml:space="preserve">– </w:t>
      </w:r>
      <w:r w:rsidRPr="7C05EA4A">
        <w:rPr>
          <w:sz w:val="24"/>
        </w:rPr>
        <w:t xml:space="preserve">Longitudinal Cohort (NSCH-LC) will produce unique data on the physical and emotional health of </w:t>
      </w:r>
      <w:r w:rsidRPr="7C05EA4A" w:rsidR="00E51C85">
        <w:rPr>
          <w:sz w:val="24"/>
        </w:rPr>
        <w:t xml:space="preserve">children and young adults </w:t>
      </w:r>
      <w:r w:rsidRPr="00F15D7E">
        <w:rPr>
          <w:sz w:val="24"/>
        </w:rPr>
        <w:t>3- to 2</w:t>
      </w:r>
      <w:r w:rsidRPr="00F15D7E" w:rsidR="595A385B">
        <w:rPr>
          <w:sz w:val="24"/>
        </w:rPr>
        <w:t>4</w:t>
      </w:r>
      <w:r w:rsidRPr="00F15D7E">
        <w:rPr>
          <w:sz w:val="24"/>
        </w:rPr>
        <w:t>-year-olds</w:t>
      </w:r>
      <w:r w:rsidRPr="7C05EA4A">
        <w:rPr>
          <w:sz w:val="24"/>
        </w:rPr>
        <w:t xml:space="preserve"> in the United States with a focus on the </w:t>
      </w:r>
      <w:r w:rsidRPr="7C05EA4A" w:rsidR="007003D1">
        <w:rPr>
          <w:sz w:val="24"/>
        </w:rPr>
        <w:t xml:space="preserve">COVID-19 </w:t>
      </w:r>
      <w:r w:rsidRPr="7C05EA4A">
        <w:rPr>
          <w:sz w:val="24"/>
        </w:rPr>
        <w:t xml:space="preserve">pandemic. The NSCH-LC will collect information related to the health and well-being of children, young adults, and their families, including access to and use of health care, family interactions, </w:t>
      </w:r>
      <w:r w:rsidRPr="7C05EA4A" w:rsidR="00AE059B">
        <w:rPr>
          <w:sz w:val="24"/>
        </w:rPr>
        <w:t xml:space="preserve">mental </w:t>
      </w:r>
      <w:r w:rsidRPr="7C05EA4A">
        <w:rPr>
          <w:sz w:val="24"/>
        </w:rPr>
        <w:t>health, school, after-school experiences</w:t>
      </w:r>
      <w:r w:rsidRPr="7C05EA4A" w:rsidR="00AE059B">
        <w:rPr>
          <w:sz w:val="24"/>
        </w:rPr>
        <w:t>, and family economic circumstances</w:t>
      </w:r>
      <w:r w:rsidRPr="7C05EA4A">
        <w:rPr>
          <w:sz w:val="24"/>
        </w:rPr>
        <w:t>.</w:t>
      </w:r>
      <w:r w:rsidRPr="7C05EA4A" w:rsidR="5696A83F">
        <w:rPr>
          <w:sz w:val="24"/>
        </w:rPr>
        <w:t xml:space="preserve"> </w:t>
      </w:r>
    </w:p>
    <w:p w:rsidR="2D218B02" w:rsidP="0CFC64A7" w14:paraId="11D2D00F" w14:textId="6DDB9108">
      <w:pPr>
        <w:rPr>
          <w:sz w:val="24"/>
        </w:rPr>
      </w:pPr>
    </w:p>
    <w:p w:rsidR="40263B51" w:rsidP="7C05EA4A" w14:paraId="2DC434C2" w14:textId="70263C9C">
      <w:pPr>
        <w:rPr>
          <w:sz w:val="24"/>
        </w:rPr>
      </w:pPr>
      <w:r w:rsidRPr="7C05EA4A">
        <w:rPr>
          <w:sz w:val="24"/>
        </w:rPr>
        <w:t>T</w:t>
      </w:r>
      <w:r w:rsidRPr="7C05EA4A" w:rsidR="1E051300">
        <w:rPr>
          <w:sz w:val="24"/>
        </w:rPr>
        <w:t xml:space="preserve">he NSCH-LC sample will </w:t>
      </w:r>
      <w:r w:rsidRPr="7C05EA4A" w:rsidR="2F64BE0F">
        <w:rPr>
          <w:sz w:val="24"/>
        </w:rPr>
        <w:t>consist</w:t>
      </w:r>
      <w:r w:rsidRPr="7C05EA4A" w:rsidR="4F1E413D">
        <w:rPr>
          <w:sz w:val="24"/>
        </w:rPr>
        <w:t xml:space="preserve"> of</w:t>
      </w:r>
      <w:r w:rsidRPr="7C05EA4A" w:rsidR="1E051300">
        <w:rPr>
          <w:sz w:val="24"/>
        </w:rPr>
        <w:t xml:space="preserve"> approximately 60,000 households that responded previously to the National Su</w:t>
      </w:r>
      <w:r w:rsidRPr="7C05EA4A" w:rsidR="39366E89">
        <w:rPr>
          <w:sz w:val="24"/>
        </w:rPr>
        <w:t>r</w:t>
      </w:r>
      <w:r w:rsidRPr="7C05EA4A" w:rsidR="1E051300">
        <w:rPr>
          <w:sz w:val="24"/>
        </w:rPr>
        <w:t xml:space="preserve">vey of Children’s Health (NSCH) on behalf of one child in the household prior to the </w:t>
      </w:r>
      <w:r w:rsidRPr="7C05EA4A" w:rsidR="007003D1">
        <w:rPr>
          <w:sz w:val="24"/>
        </w:rPr>
        <w:t>COVID-19</w:t>
      </w:r>
      <w:r w:rsidRPr="7C05EA4A" w:rsidR="1E051300">
        <w:rPr>
          <w:sz w:val="24"/>
        </w:rPr>
        <w:t xml:space="preserve"> pandemic. </w:t>
      </w:r>
      <w:r w:rsidRPr="7C05EA4A" w:rsidR="5AA64C20">
        <w:rPr>
          <w:sz w:val="24"/>
        </w:rPr>
        <w:t xml:space="preserve">The NSCH samples addresses from the 50 states and the District of Columbia and is designed to produce a roughly equal number of interviews from each state. The NSCH-LC sample reflects this design. </w:t>
      </w:r>
      <w:r w:rsidRPr="7C05EA4A" w:rsidR="22CF5051">
        <w:rPr>
          <w:sz w:val="24"/>
        </w:rPr>
        <w:t xml:space="preserve">Forty-nine </w:t>
      </w:r>
      <w:r w:rsidRPr="7C05EA4A" w:rsidR="5AA64C20">
        <w:rPr>
          <w:sz w:val="24"/>
        </w:rPr>
        <w:t xml:space="preserve">of the 50 states plus DC have between 1,000 and 1,300 households in the NSCH-LC sample (based on their state of residence when they responded to the NSCH); one state, Arkansas, has more than 1,400. These distributions do not necessarily represent state of residence in 2023. NSCH-LC sampled households had at least one child between 0 and 17 years old </w:t>
      </w:r>
      <w:r w:rsidRPr="7C05EA4A" w:rsidR="60A6ACC8">
        <w:rPr>
          <w:sz w:val="24"/>
        </w:rPr>
        <w:t>at</w:t>
      </w:r>
      <w:r w:rsidRPr="7C05EA4A" w:rsidR="5AA64C20">
        <w:rPr>
          <w:sz w:val="24"/>
        </w:rPr>
        <w:t xml:space="preserve"> </w:t>
      </w:r>
      <w:r w:rsidRPr="7C05EA4A" w:rsidR="00241E2C">
        <w:rPr>
          <w:sz w:val="24"/>
        </w:rPr>
        <w:t>the time of their previous response</w:t>
      </w:r>
      <w:r w:rsidRPr="7C05EA4A" w:rsidR="5AA64C20">
        <w:rPr>
          <w:sz w:val="24"/>
        </w:rPr>
        <w:t xml:space="preserve">; these children (now </w:t>
      </w:r>
      <w:r w:rsidRPr="7C05EA4A" w:rsidR="6A944EA0">
        <w:rPr>
          <w:sz w:val="24"/>
        </w:rPr>
        <w:t xml:space="preserve">young </w:t>
      </w:r>
      <w:r w:rsidRPr="7C05EA4A" w:rsidR="5AA64C20">
        <w:rPr>
          <w:sz w:val="24"/>
        </w:rPr>
        <w:t xml:space="preserve">adults in some cases) will be between </w:t>
      </w:r>
      <w:r w:rsidRPr="00F15D7E" w:rsidR="5AA64C20">
        <w:rPr>
          <w:sz w:val="24"/>
        </w:rPr>
        <w:t>3</w:t>
      </w:r>
      <w:r w:rsidR="00F15D7E">
        <w:rPr>
          <w:sz w:val="24"/>
        </w:rPr>
        <w:t>-</w:t>
      </w:r>
      <w:r w:rsidRPr="00F15D7E" w:rsidR="5AA64C20">
        <w:rPr>
          <w:sz w:val="24"/>
        </w:rPr>
        <w:t xml:space="preserve"> and 2</w:t>
      </w:r>
      <w:r w:rsidRPr="00F15D7E" w:rsidR="3C83A0F7">
        <w:rPr>
          <w:sz w:val="24"/>
        </w:rPr>
        <w:t>4</w:t>
      </w:r>
      <w:r w:rsidR="00F15D7E">
        <w:rPr>
          <w:sz w:val="24"/>
        </w:rPr>
        <w:t>-</w:t>
      </w:r>
      <w:r w:rsidRPr="00F15D7E" w:rsidR="6A944EA0">
        <w:rPr>
          <w:sz w:val="24"/>
        </w:rPr>
        <w:t>years</w:t>
      </w:r>
      <w:r w:rsidR="00F15D7E">
        <w:rPr>
          <w:sz w:val="24"/>
        </w:rPr>
        <w:t>-</w:t>
      </w:r>
      <w:r w:rsidRPr="00F15D7E" w:rsidR="6A944EA0">
        <w:rPr>
          <w:sz w:val="24"/>
        </w:rPr>
        <w:t>old</w:t>
      </w:r>
      <w:r w:rsidRPr="00265852" w:rsidR="000E769D">
        <w:rPr>
          <w:sz w:val="24"/>
        </w:rPr>
        <w:t xml:space="preserve"> at the start of dat</w:t>
      </w:r>
      <w:r w:rsidRPr="00F15D7E" w:rsidR="000E769D">
        <w:rPr>
          <w:sz w:val="24"/>
        </w:rPr>
        <w:t>a collection</w:t>
      </w:r>
      <w:r w:rsidRPr="00F15D7E" w:rsidR="5AA64C20">
        <w:rPr>
          <w:sz w:val="24"/>
        </w:rPr>
        <w:t xml:space="preserve"> in </w:t>
      </w:r>
      <w:r w:rsidRPr="00F15D7E" w:rsidR="009D5777">
        <w:rPr>
          <w:sz w:val="24"/>
        </w:rPr>
        <w:t xml:space="preserve">December </w:t>
      </w:r>
      <w:r w:rsidRPr="00F15D7E" w:rsidR="5AA64C20">
        <w:rPr>
          <w:sz w:val="24"/>
        </w:rPr>
        <w:t>2023.</w:t>
      </w:r>
    </w:p>
    <w:p w:rsidR="2D218B02" w:rsidP="671CB484" w14:paraId="5F5CD4C2" w14:textId="4304E74C">
      <w:pPr>
        <w:rPr>
          <w:sz w:val="24"/>
        </w:rPr>
      </w:pPr>
    </w:p>
    <w:p w:rsidR="00871041" w:rsidP="671CB484" w14:paraId="47956EEA" w14:textId="25FE3887">
      <w:pPr>
        <w:rPr>
          <w:sz w:val="24"/>
        </w:rPr>
      </w:pPr>
      <w:r w:rsidRPr="671CB484">
        <w:rPr>
          <w:sz w:val="24"/>
        </w:rPr>
        <w:t xml:space="preserve">The NSCH-LC will be conducted from </w:t>
      </w:r>
      <w:r w:rsidRPr="00F15D7E" w:rsidR="008E3C91">
        <w:rPr>
          <w:sz w:val="24"/>
        </w:rPr>
        <w:t>December 20</w:t>
      </w:r>
      <w:r w:rsidRPr="00F15D7E" w:rsidR="00E25058">
        <w:rPr>
          <w:sz w:val="24"/>
        </w:rPr>
        <w:t>23</w:t>
      </w:r>
      <w:r w:rsidRPr="00F15D7E">
        <w:rPr>
          <w:sz w:val="24"/>
        </w:rPr>
        <w:t xml:space="preserve"> through </w:t>
      </w:r>
      <w:r w:rsidRPr="00F15D7E" w:rsidR="00E25058">
        <w:rPr>
          <w:sz w:val="24"/>
        </w:rPr>
        <w:t>June</w:t>
      </w:r>
      <w:r w:rsidRPr="00F15D7E">
        <w:rPr>
          <w:sz w:val="24"/>
        </w:rPr>
        <w:t xml:space="preserve"> 2024.</w:t>
      </w:r>
      <w:r w:rsidRPr="671CB484">
        <w:rPr>
          <w:sz w:val="24"/>
        </w:rPr>
        <w:t xml:space="preserve"> The NSCH-LC mailed correspondence will be addressed to </w:t>
      </w:r>
      <w:r w:rsidR="000E769D">
        <w:rPr>
          <w:sz w:val="24"/>
        </w:rPr>
        <w:t>the current resident</w:t>
      </w:r>
      <w:r w:rsidR="00F15D7E">
        <w:rPr>
          <w:sz w:val="24"/>
        </w:rPr>
        <w:t>(s)</w:t>
      </w:r>
      <w:r w:rsidR="000E769D">
        <w:rPr>
          <w:sz w:val="24"/>
        </w:rPr>
        <w:t>.</w:t>
      </w:r>
      <w:r w:rsidRPr="671CB484" w:rsidR="002E5B46">
        <w:rPr>
          <w:sz w:val="24"/>
        </w:rPr>
        <w:t xml:space="preserve"> </w:t>
      </w:r>
      <w:r w:rsidRPr="671CB484">
        <w:rPr>
          <w:sz w:val="24"/>
        </w:rPr>
        <w:t xml:space="preserve">The first </w:t>
      </w:r>
      <w:r w:rsidRPr="671CB484" w:rsidR="00900289">
        <w:rPr>
          <w:sz w:val="24"/>
        </w:rPr>
        <w:t>part of the survey</w:t>
      </w:r>
      <w:r w:rsidRPr="671CB484">
        <w:rPr>
          <w:sz w:val="24"/>
        </w:rPr>
        <w:t xml:space="preserve"> will </w:t>
      </w:r>
      <w:r w:rsidR="00905843">
        <w:rPr>
          <w:sz w:val="24"/>
        </w:rPr>
        <w:t>ask</w:t>
      </w:r>
      <w:r w:rsidRPr="671CB484">
        <w:rPr>
          <w:sz w:val="24"/>
        </w:rPr>
        <w:t xml:space="preserve"> the respondent </w:t>
      </w:r>
      <w:r w:rsidR="00CC359C">
        <w:rPr>
          <w:sz w:val="24"/>
        </w:rPr>
        <w:t>to list a</w:t>
      </w:r>
      <w:r w:rsidR="00A613B6">
        <w:rPr>
          <w:sz w:val="24"/>
        </w:rPr>
        <w:t>ll</w:t>
      </w:r>
      <w:r w:rsidR="00CC359C">
        <w:rPr>
          <w:sz w:val="24"/>
        </w:rPr>
        <w:t xml:space="preserve"> children </w:t>
      </w:r>
      <w:r w:rsidR="00A613B6">
        <w:rPr>
          <w:sz w:val="24"/>
        </w:rPr>
        <w:t>and</w:t>
      </w:r>
      <w:r w:rsidR="00CC359C">
        <w:rPr>
          <w:sz w:val="24"/>
        </w:rPr>
        <w:t xml:space="preserve"> young adults under the age of 24</w:t>
      </w:r>
      <w:r w:rsidR="00A613B6">
        <w:rPr>
          <w:sz w:val="24"/>
        </w:rPr>
        <w:t xml:space="preserve"> that currently (or formerly) </w:t>
      </w:r>
      <w:r w:rsidR="00CC359C">
        <w:rPr>
          <w:sz w:val="24"/>
        </w:rPr>
        <w:t>lived with anyone at their address</w:t>
      </w:r>
      <w:r w:rsidR="00D43B60">
        <w:rPr>
          <w:sz w:val="24"/>
        </w:rPr>
        <w:t xml:space="preserve"> at some point </w:t>
      </w:r>
      <w:r w:rsidR="00A613B6">
        <w:rPr>
          <w:sz w:val="24"/>
        </w:rPr>
        <w:t>in the last six years</w:t>
      </w:r>
      <w:r w:rsidR="00D43B60">
        <w:rPr>
          <w:sz w:val="24"/>
        </w:rPr>
        <w:t xml:space="preserve">. </w:t>
      </w:r>
      <w:r w:rsidR="00521218">
        <w:rPr>
          <w:sz w:val="24"/>
        </w:rPr>
        <w:t xml:space="preserve">The second part of the survey will ask </w:t>
      </w:r>
      <w:r w:rsidR="00074214">
        <w:rPr>
          <w:sz w:val="24"/>
        </w:rPr>
        <w:t>a parent or caregiver</w:t>
      </w:r>
      <w:r w:rsidR="00521218">
        <w:rPr>
          <w:sz w:val="24"/>
        </w:rPr>
        <w:t xml:space="preserve"> to answer additional questions about one child or young adult </w:t>
      </w:r>
      <w:r w:rsidR="00074214">
        <w:rPr>
          <w:sz w:val="24"/>
        </w:rPr>
        <w:t>selected from that list</w:t>
      </w:r>
      <w:r w:rsidR="00A77982">
        <w:rPr>
          <w:sz w:val="24"/>
        </w:rPr>
        <w:t xml:space="preserve"> if the parent or caregiver is </w:t>
      </w:r>
      <w:r w:rsidRPr="671CB484" w:rsidR="00D63C09">
        <w:rPr>
          <w:sz w:val="24"/>
        </w:rPr>
        <w:t>currently familiar with the</w:t>
      </w:r>
      <w:r w:rsidRPr="671CB484" w:rsidR="00E909FF">
        <w:rPr>
          <w:sz w:val="24"/>
        </w:rPr>
        <w:t xml:space="preserve"> </w:t>
      </w:r>
      <w:r w:rsidRPr="671CB484" w:rsidR="004B6915">
        <w:rPr>
          <w:sz w:val="24"/>
        </w:rPr>
        <w:t>focal</w:t>
      </w:r>
      <w:r w:rsidRPr="671CB484" w:rsidR="00E909FF">
        <w:rPr>
          <w:sz w:val="24"/>
        </w:rPr>
        <w:t xml:space="preserve"> child</w:t>
      </w:r>
      <w:r w:rsidRPr="671CB484" w:rsidR="00027761">
        <w:rPr>
          <w:sz w:val="24"/>
        </w:rPr>
        <w:t>’s</w:t>
      </w:r>
      <w:r w:rsidRPr="671CB484" w:rsidR="009B0DDF">
        <w:rPr>
          <w:sz w:val="24"/>
        </w:rPr>
        <w:t>/young adult’s health</w:t>
      </w:r>
      <w:r w:rsidRPr="671CB484">
        <w:rPr>
          <w:sz w:val="24"/>
        </w:rPr>
        <w:t>.</w:t>
      </w:r>
      <w:r w:rsidRPr="671CB484" w:rsidR="1ABAE483">
        <w:rPr>
          <w:sz w:val="24"/>
        </w:rPr>
        <w:t xml:space="preserve"> </w:t>
      </w:r>
      <w:r w:rsidRPr="671CB484" w:rsidR="00B76BB2">
        <w:rPr>
          <w:sz w:val="24"/>
        </w:rPr>
        <w:t>Most</w:t>
      </w:r>
      <w:r w:rsidRPr="671CB484" w:rsidR="1ABAE483">
        <w:rPr>
          <w:sz w:val="24"/>
        </w:rPr>
        <w:t xml:space="preserve"> sampled addresses will receive an initial web invitation letter to complete the NSCH-LC followed by a pressure-sealed reminder postcard one week later. All non-responding households may receive up to three additional nonresponse </w:t>
      </w:r>
      <w:r w:rsidR="006E32E8">
        <w:rPr>
          <w:sz w:val="24"/>
        </w:rPr>
        <w:t xml:space="preserve">screener </w:t>
      </w:r>
      <w:r w:rsidRPr="671CB484" w:rsidR="1ABAE483">
        <w:rPr>
          <w:sz w:val="24"/>
        </w:rPr>
        <w:t>follow-up mailings</w:t>
      </w:r>
      <w:r w:rsidR="00A613B6">
        <w:rPr>
          <w:sz w:val="24"/>
        </w:rPr>
        <w:t xml:space="preserve"> and one additional pressure-sealed reminder postcard</w:t>
      </w:r>
      <w:r w:rsidRPr="671CB484" w:rsidR="1ABAE483">
        <w:rPr>
          <w:sz w:val="24"/>
        </w:rPr>
        <w:t xml:space="preserve">. In subsequent mailings, households may receive a paper questionnaire. </w:t>
      </w:r>
      <w:r w:rsidRPr="671CB484" w:rsidR="00BB60A3">
        <w:rPr>
          <w:sz w:val="24"/>
        </w:rPr>
        <w:t xml:space="preserve">One exception to the mailing strategy outlined </w:t>
      </w:r>
      <w:r w:rsidRPr="671CB484" w:rsidR="00BB60A3">
        <w:rPr>
          <w:sz w:val="24"/>
        </w:rPr>
        <w:t>above is for households that previously responded in Spanish</w:t>
      </w:r>
      <w:r w:rsidRPr="671CB484" w:rsidR="00652AD2">
        <w:rPr>
          <w:sz w:val="24"/>
        </w:rPr>
        <w:t>. Those households</w:t>
      </w:r>
      <w:r w:rsidRPr="671CB484" w:rsidR="00BB60A3">
        <w:rPr>
          <w:sz w:val="24"/>
        </w:rPr>
        <w:t xml:space="preserve"> will receive a Spanish paper questionnaire in </w:t>
      </w:r>
      <w:r w:rsidRPr="671CB484" w:rsidR="00F968B2">
        <w:rPr>
          <w:sz w:val="24"/>
        </w:rPr>
        <w:t>the initial mailing as well as each of the nonresponse follow-up mailings since a prior language preference has already been identified</w:t>
      </w:r>
      <w:r w:rsidRPr="671CB484" w:rsidR="00BB60A3">
        <w:rPr>
          <w:sz w:val="24"/>
        </w:rPr>
        <w:t>.</w:t>
      </w:r>
      <w:r w:rsidRPr="671CB484" w:rsidR="00F00147">
        <w:rPr>
          <w:sz w:val="24"/>
        </w:rPr>
        <w:t xml:space="preserve"> </w:t>
      </w:r>
      <w:r w:rsidRPr="671CB484" w:rsidR="1ABAE483">
        <w:rPr>
          <w:sz w:val="24"/>
        </w:rPr>
        <w:t>Both modes are accompanied by Telephone Questionnaire Assistance (TQA)</w:t>
      </w:r>
      <w:r w:rsidRPr="671CB484" w:rsidR="00B76BB2">
        <w:rPr>
          <w:sz w:val="24"/>
        </w:rPr>
        <w:t xml:space="preserve"> and Email Questionnaire Assistance (EQA)</w:t>
      </w:r>
      <w:r w:rsidRPr="671CB484" w:rsidR="1ABAE483">
        <w:rPr>
          <w:sz w:val="24"/>
        </w:rPr>
        <w:t>.</w:t>
      </w:r>
      <w:r w:rsidRPr="671CB484" w:rsidR="002429FC">
        <w:rPr>
          <w:sz w:val="24"/>
        </w:rPr>
        <w:t xml:space="preserve"> If funding allows, an interviewer administered nonresponse follow-up (NRFU) operation may be incorporated into the NSCH-LC data collection methodology. In the NRFU operation, interviewers will deliver the survey invitation materials to households that did not respond during the self-response operation</w:t>
      </w:r>
      <w:r w:rsidR="003F1CBD">
        <w:rPr>
          <w:sz w:val="24"/>
        </w:rPr>
        <w:t xml:space="preserve"> and encourage self-response</w:t>
      </w:r>
      <w:r w:rsidRPr="671CB484" w:rsidR="00C2323E">
        <w:rPr>
          <w:sz w:val="24"/>
        </w:rPr>
        <w:t>.</w:t>
      </w:r>
    </w:p>
    <w:p w:rsidR="00754D69" w:rsidRPr="003433FA" w:rsidP="671CB484" w14:paraId="70E0E940" w14:textId="21E9C14C">
      <w:pPr>
        <w:rPr>
          <w:sz w:val="24"/>
        </w:rPr>
      </w:pPr>
    </w:p>
    <w:p w:rsidR="00754D69" w:rsidRPr="003433FA" w:rsidP="671CB484" w14:paraId="70E0E943" w14:textId="330D4033">
      <w:pPr>
        <w:rPr>
          <w:sz w:val="24"/>
        </w:rPr>
      </w:pPr>
    </w:p>
    <w:p w:rsidR="003613A3" w:rsidRPr="003433FA" w:rsidP="671CB484" w14:paraId="70E0E944" w14:textId="03A7C881">
      <w:pPr>
        <w:pStyle w:val="Heading2"/>
        <w:numPr>
          <w:ilvl w:val="1"/>
          <w:numId w:val="3"/>
        </w:numPr>
        <w:spacing w:before="120" w:after="120"/>
        <w:rPr>
          <w:rFonts w:ascii="Times New Roman" w:hAnsi="Times New Roman" w:cs="Times New Roman"/>
          <w:i w:val="0"/>
          <w:iCs w:val="0"/>
          <w:sz w:val="24"/>
          <w:szCs w:val="24"/>
        </w:rPr>
      </w:pPr>
      <w:r w:rsidRPr="671CB484">
        <w:rPr>
          <w:rFonts w:ascii="Times New Roman" w:hAnsi="Times New Roman" w:cs="Times New Roman"/>
          <w:i w:val="0"/>
          <w:iCs w:val="0"/>
          <w:sz w:val="24"/>
          <w:szCs w:val="24"/>
        </w:rPr>
        <w:t>Sampling Household</w:t>
      </w:r>
      <w:r w:rsidRPr="671CB484" w:rsidR="5AF713A2">
        <w:rPr>
          <w:rFonts w:ascii="Times New Roman" w:hAnsi="Times New Roman" w:cs="Times New Roman"/>
          <w:i w:val="0"/>
          <w:iCs w:val="0"/>
          <w:sz w:val="24"/>
          <w:szCs w:val="24"/>
        </w:rPr>
        <w:t xml:space="preserve"> Addresses</w:t>
      </w:r>
    </w:p>
    <w:p w:rsidR="005E3155" w:rsidP="671CB484" w14:paraId="412EA32C" w14:textId="708A6189">
      <w:pPr>
        <w:rPr>
          <w:sz w:val="24"/>
        </w:rPr>
      </w:pPr>
      <w:r w:rsidRPr="671CB484">
        <w:rPr>
          <w:sz w:val="24"/>
        </w:rPr>
        <w:t xml:space="preserve">The NSCH-LC sample consists of approximately 60,000 households that responded previously to the National Survey of Children’s Health </w:t>
      </w:r>
      <w:r w:rsidRPr="671CB484" w:rsidR="53EDFB31">
        <w:rPr>
          <w:sz w:val="24"/>
        </w:rPr>
        <w:t xml:space="preserve">(NSCH) </w:t>
      </w:r>
      <w:r w:rsidR="00B655E9">
        <w:rPr>
          <w:sz w:val="24"/>
        </w:rPr>
        <w:t>annual survey. These households were selected from</w:t>
      </w:r>
      <w:r w:rsidRPr="671CB484">
        <w:rPr>
          <w:sz w:val="24"/>
        </w:rPr>
        <w:t xml:space="preserve"> </w:t>
      </w:r>
      <w:r w:rsidRPr="671CB484" w:rsidR="00B76BB2">
        <w:rPr>
          <w:sz w:val="24"/>
        </w:rPr>
        <w:t>multiple</w:t>
      </w:r>
      <w:r w:rsidRPr="671CB484">
        <w:rPr>
          <w:sz w:val="24"/>
        </w:rPr>
        <w:t xml:space="preserve"> cycles of data collection.</w:t>
      </w:r>
      <w:r w:rsidRPr="671CB484" w:rsidR="3A41391A">
        <w:rPr>
          <w:sz w:val="24"/>
        </w:rPr>
        <w:t xml:space="preserve"> </w:t>
      </w:r>
      <w:r w:rsidRPr="671CB484" w:rsidR="5CD41C67">
        <w:rPr>
          <w:sz w:val="24"/>
        </w:rPr>
        <w:t>E</w:t>
      </w:r>
      <w:r w:rsidRPr="671CB484" w:rsidR="07A1FA70">
        <w:rPr>
          <w:sz w:val="24"/>
        </w:rPr>
        <w:t>ffort</w:t>
      </w:r>
      <w:r w:rsidRPr="671CB484" w:rsidR="547CD342">
        <w:rPr>
          <w:sz w:val="24"/>
        </w:rPr>
        <w:t>s</w:t>
      </w:r>
      <w:r w:rsidRPr="671CB484" w:rsidR="07A1FA70">
        <w:rPr>
          <w:sz w:val="24"/>
        </w:rPr>
        <w:t xml:space="preserve"> </w:t>
      </w:r>
      <w:r w:rsidRPr="671CB484" w:rsidR="3A41391A">
        <w:rPr>
          <w:sz w:val="24"/>
        </w:rPr>
        <w:t xml:space="preserve">to locate </w:t>
      </w:r>
      <w:r w:rsidRPr="671CB484" w:rsidR="3DCE8D27">
        <w:rPr>
          <w:sz w:val="24"/>
        </w:rPr>
        <w:t xml:space="preserve">each </w:t>
      </w:r>
      <w:r w:rsidRPr="671CB484" w:rsidR="3A41391A">
        <w:rPr>
          <w:sz w:val="24"/>
        </w:rPr>
        <w:t xml:space="preserve">household </w:t>
      </w:r>
      <w:r w:rsidRPr="671CB484" w:rsidR="3648E22C">
        <w:rPr>
          <w:sz w:val="24"/>
        </w:rPr>
        <w:t xml:space="preserve">for data collection in 2023 </w:t>
      </w:r>
      <w:r w:rsidRPr="671CB484" w:rsidR="3A41391A">
        <w:rPr>
          <w:sz w:val="24"/>
        </w:rPr>
        <w:t>begin</w:t>
      </w:r>
      <w:r w:rsidRPr="671CB484" w:rsidR="009461E1">
        <w:rPr>
          <w:sz w:val="24"/>
        </w:rPr>
        <w:t>s</w:t>
      </w:r>
      <w:r w:rsidRPr="671CB484" w:rsidR="3A41391A">
        <w:rPr>
          <w:sz w:val="24"/>
        </w:rPr>
        <w:t xml:space="preserve"> w</w:t>
      </w:r>
      <w:r w:rsidRPr="671CB484" w:rsidR="5C9B0302">
        <w:rPr>
          <w:sz w:val="24"/>
        </w:rPr>
        <w:t>ith their address when they responded initially to the NSCH.</w:t>
      </w:r>
      <w:r w:rsidRPr="671CB484" w:rsidR="7A3D14C2">
        <w:rPr>
          <w:sz w:val="24"/>
        </w:rPr>
        <w:t xml:space="preserve"> Administrative records and the National Change of Address </w:t>
      </w:r>
      <w:r w:rsidRPr="671CB484" w:rsidR="00B76063">
        <w:rPr>
          <w:sz w:val="24"/>
        </w:rPr>
        <w:t xml:space="preserve">(NCOA) </w:t>
      </w:r>
      <w:r w:rsidRPr="671CB484" w:rsidR="7A3D14C2">
        <w:rPr>
          <w:sz w:val="24"/>
        </w:rPr>
        <w:t>data</w:t>
      </w:r>
      <w:r w:rsidRPr="671CB484" w:rsidR="59CAFC07">
        <w:rPr>
          <w:sz w:val="24"/>
        </w:rPr>
        <w:t xml:space="preserve">base </w:t>
      </w:r>
      <w:r w:rsidRPr="671CB484" w:rsidR="7A3D14C2">
        <w:rPr>
          <w:sz w:val="24"/>
        </w:rPr>
        <w:t xml:space="preserve">from </w:t>
      </w:r>
      <w:r w:rsidRPr="671CB484" w:rsidR="3E5A8D1E">
        <w:rPr>
          <w:sz w:val="24"/>
        </w:rPr>
        <w:t>USPS are used to update the addres</w:t>
      </w:r>
      <w:r w:rsidRPr="671CB484" w:rsidR="124B9B3D">
        <w:rPr>
          <w:sz w:val="24"/>
        </w:rPr>
        <w:t>ses for households that have moved since that initial data collection.</w:t>
      </w:r>
    </w:p>
    <w:p w:rsidR="005E3155" w:rsidP="671CB484" w14:paraId="63A7C553" w14:textId="77777777">
      <w:pPr>
        <w:rPr>
          <w:sz w:val="24"/>
        </w:rPr>
      </w:pPr>
    </w:p>
    <w:p w:rsidR="00874317" w:rsidRPr="003433FA" w:rsidP="671CB484" w14:paraId="1FB7BFD3" w14:textId="007B24CA">
      <w:pPr>
        <w:rPr>
          <w:sz w:val="24"/>
        </w:rPr>
      </w:pPr>
      <w:r w:rsidRPr="671CB484">
        <w:rPr>
          <w:sz w:val="24"/>
        </w:rPr>
        <w:t xml:space="preserve">Potential current addresses, including the initial address </w:t>
      </w:r>
      <w:r w:rsidRPr="671CB484" w:rsidR="3B2884A3">
        <w:rPr>
          <w:sz w:val="24"/>
        </w:rPr>
        <w:t xml:space="preserve">and </w:t>
      </w:r>
      <w:r w:rsidRPr="671CB484">
        <w:rPr>
          <w:sz w:val="24"/>
        </w:rPr>
        <w:t xml:space="preserve">any addresses identified in </w:t>
      </w:r>
      <w:r w:rsidRPr="671CB484" w:rsidR="4761FD97">
        <w:rPr>
          <w:sz w:val="24"/>
        </w:rPr>
        <w:t>administrative records, are prioritized based on the reliability of the address indicator. The initial contact effort will targ</w:t>
      </w:r>
      <w:r w:rsidRPr="671CB484" w:rsidR="132B9F16">
        <w:rPr>
          <w:sz w:val="24"/>
        </w:rPr>
        <w:t>et the highest priority address</w:t>
      </w:r>
      <w:r w:rsidRPr="671CB484" w:rsidR="40CDD468">
        <w:rPr>
          <w:sz w:val="24"/>
        </w:rPr>
        <w:t>.</w:t>
      </w:r>
      <w:r w:rsidRPr="671CB484" w:rsidR="132B9F16">
        <w:rPr>
          <w:sz w:val="24"/>
        </w:rPr>
        <w:t xml:space="preserve"> If that address proves incorrect (e.g., the current resident </w:t>
      </w:r>
      <w:r w:rsidR="00F83EF4">
        <w:rPr>
          <w:sz w:val="24"/>
        </w:rPr>
        <w:t>does not list</w:t>
      </w:r>
      <w:r w:rsidRPr="671CB484" w:rsidR="00F83EF4">
        <w:rPr>
          <w:sz w:val="24"/>
        </w:rPr>
        <w:t xml:space="preserve"> </w:t>
      </w:r>
      <w:r w:rsidRPr="671CB484" w:rsidR="132B9F16">
        <w:rPr>
          <w:sz w:val="24"/>
        </w:rPr>
        <w:t>the sampled child</w:t>
      </w:r>
      <w:r w:rsidR="00F83EF4">
        <w:rPr>
          <w:sz w:val="24"/>
        </w:rPr>
        <w:t xml:space="preserve"> or young adult as </w:t>
      </w:r>
      <w:r w:rsidRPr="671CB484" w:rsidR="132B9F16">
        <w:rPr>
          <w:sz w:val="24"/>
        </w:rPr>
        <w:t xml:space="preserve">a </w:t>
      </w:r>
      <w:r w:rsidR="00F83EF4">
        <w:rPr>
          <w:sz w:val="24"/>
        </w:rPr>
        <w:t xml:space="preserve">current or former </w:t>
      </w:r>
      <w:r w:rsidRPr="671CB484" w:rsidR="132B9F16">
        <w:rPr>
          <w:sz w:val="24"/>
        </w:rPr>
        <w:t>member of their household</w:t>
      </w:r>
      <w:r w:rsidR="00F83EF4">
        <w:rPr>
          <w:sz w:val="24"/>
        </w:rPr>
        <w:t xml:space="preserve"> within the past six years</w:t>
      </w:r>
      <w:r w:rsidRPr="671CB484" w:rsidR="132B9F16">
        <w:rPr>
          <w:sz w:val="24"/>
        </w:rPr>
        <w:t>) or fails to respond</w:t>
      </w:r>
      <w:r w:rsidRPr="671CB484" w:rsidR="538F564F">
        <w:rPr>
          <w:sz w:val="24"/>
        </w:rPr>
        <w:t xml:space="preserve"> after multiple contact attempts</w:t>
      </w:r>
      <w:r w:rsidRPr="671CB484" w:rsidR="62428E14">
        <w:rPr>
          <w:sz w:val="24"/>
        </w:rPr>
        <w:t>, t</w:t>
      </w:r>
      <w:r w:rsidRPr="671CB484" w:rsidR="0BBBB440">
        <w:rPr>
          <w:sz w:val="24"/>
        </w:rPr>
        <w:t xml:space="preserve">he next </w:t>
      </w:r>
      <w:r w:rsidRPr="671CB484" w:rsidR="5042FDB3">
        <w:rPr>
          <w:sz w:val="24"/>
        </w:rPr>
        <w:t xml:space="preserve">available </w:t>
      </w:r>
      <w:r w:rsidRPr="671CB484" w:rsidR="62428E14">
        <w:rPr>
          <w:sz w:val="24"/>
        </w:rPr>
        <w:t>address will be used for subsequent contact attempts.</w:t>
      </w:r>
      <w:r w:rsidR="005E3155">
        <w:rPr>
          <w:sz w:val="24"/>
        </w:rPr>
        <w:t xml:space="preserve"> Modified contact materials and a field follow</w:t>
      </w:r>
      <w:r w:rsidR="00137CBE">
        <w:rPr>
          <w:sz w:val="24"/>
        </w:rPr>
        <w:t>-</w:t>
      </w:r>
      <w:r w:rsidR="005E3155">
        <w:rPr>
          <w:sz w:val="24"/>
        </w:rPr>
        <w:t>up effort (the latter funded by the National Institute of Child Health and Human Development) will be used to expeditiously validate addresses when the available information is deemed relatively unreliable.</w:t>
      </w:r>
    </w:p>
    <w:p w:rsidR="00874317" w:rsidRPr="003433FA" w:rsidP="671CB484" w14:paraId="537F84EF" w14:textId="46973739">
      <w:pPr>
        <w:rPr>
          <w:sz w:val="24"/>
        </w:rPr>
      </w:pPr>
    </w:p>
    <w:p w:rsidR="00874317" w:rsidRPr="003433FA" w:rsidP="671CB484" w14:paraId="1438757B" w14:textId="2863A68E">
      <w:pPr>
        <w:rPr>
          <w:sz w:val="24"/>
        </w:rPr>
      </w:pPr>
      <w:r w:rsidRPr="671CB484">
        <w:rPr>
          <w:sz w:val="24"/>
        </w:rPr>
        <w:t>T</w:t>
      </w:r>
      <w:r w:rsidRPr="671CB484" w:rsidR="00A26163">
        <w:rPr>
          <w:sz w:val="24"/>
        </w:rPr>
        <w:t xml:space="preserve">he </w:t>
      </w:r>
      <w:r w:rsidRPr="671CB484" w:rsidR="00356934">
        <w:rPr>
          <w:sz w:val="24"/>
        </w:rPr>
        <w:t>Census Bureau</w:t>
      </w:r>
      <w:r w:rsidRPr="671CB484" w:rsidR="00121FB3">
        <w:rPr>
          <w:sz w:val="24"/>
        </w:rPr>
        <w:t>’s</w:t>
      </w:r>
      <w:r w:rsidRPr="671CB484" w:rsidR="009D24D3">
        <w:rPr>
          <w:sz w:val="24"/>
        </w:rPr>
        <w:t xml:space="preserve"> Center for Economic Studies (CES) division </w:t>
      </w:r>
      <w:r w:rsidRPr="671CB484" w:rsidR="495DE1FB">
        <w:rPr>
          <w:sz w:val="24"/>
        </w:rPr>
        <w:t>is leading the effort to update household address</w:t>
      </w:r>
      <w:r w:rsidRPr="671CB484" w:rsidR="3E07E221">
        <w:rPr>
          <w:sz w:val="24"/>
        </w:rPr>
        <w:t>es</w:t>
      </w:r>
      <w:r w:rsidRPr="671CB484" w:rsidR="495DE1FB">
        <w:rPr>
          <w:sz w:val="24"/>
        </w:rPr>
        <w:t xml:space="preserve"> using administrative records. </w:t>
      </w:r>
      <w:r w:rsidRPr="671CB484" w:rsidR="19B12451">
        <w:rPr>
          <w:sz w:val="24"/>
        </w:rPr>
        <w:t xml:space="preserve">As background, CES is an interdisciplinary group in the Research and Methodology Directorate, charged with the strategic re-use of administrative data from federal, state, and commercial providers. Information is combined from multiple sources to create new data products that are not possible to produce using single data sets. In this case, previous respondents to the NSCH are assigned </w:t>
      </w:r>
      <w:r w:rsidRPr="671CB484" w:rsidR="22BFB738">
        <w:rPr>
          <w:sz w:val="24"/>
        </w:rPr>
        <w:t xml:space="preserve">a Protected Identity Key (PIK) which can be used to locate households across a range of administrative records. These records are used to construct a residential history </w:t>
      </w:r>
      <w:r w:rsidRPr="671CB484" w:rsidR="13982CF0">
        <w:rPr>
          <w:sz w:val="24"/>
        </w:rPr>
        <w:t>for NSCH-LC households.</w:t>
      </w:r>
    </w:p>
    <w:p w:rsidR="00874317" w:rsidRPr="003433FA" w:rsidP="671CB484" w14:paraId="2CA458B1" w14:textId="1412479A">
      <w:pPr>
        <w:rPr>
          <w:sz w:val="24"/>
        </w:rPr>
      </w:pPr>
    </w:p>
    <w:p w:rsidR="00874317" w:rsidRPr="003433FA" w:rsidP="671CB484" w14:paraId="70E0E945" w14:textId="4483C380">
      <w:pPr>
        <w:rPr>
          <w:sz w:val="24"/>
        </w:rPr>
      </w:pPr>
      <w:r w:rsidRPr="671CB484">
        <w:rPr>
          <w:sz w:val="24"/>
        </w:rPr>
        <w:t>T</w:t>
      </w:r>
      <w:r w:rsidRPr="671CB484" w:rsidR="4A609971">
        <w:rPr>
          <w:sz w:val="24"/>
        </w:rPr>
        <w:t xml:space="preserve">here is </w:t>
      </w:r>
      <w:r w:rsidR="00AE059B">
        <w:rPr>
          <w:sz w:val="24"/>
        </w:rPr>
        <w:t xml:space="preserve">a </w:t>
      </w:r>
      <w:r w:rsidRPr="671CB484" w:rsidR="0F0ADD88">
        <w:rPr>
          <w:sz w:val="24"/>
        </w:rPr>
        <w:t xml:space="preserve">time </w:t>
      </w:r>
      <w:r w:rsidRPr="671CB484" w:rsidR="4A609971">
        <w:rPr>
          <w:sz w:val="24"/>
        </w:rPr>
        <w:t xml:space="preserve">lag between the creation and </w:t>
      </w:r>
      <w:r w:rsidRPr="671CB484" w:rsidR="70AD90EC">
        <w:rPr>
          <w:sz w:val="24"/>
        </w:rPr>
        <w:t xml:space="preserve">integration </w:t>
      </w:r>
      <w:r w:rsidRPr="671CB484" w:rsidR="4A609971">
        <w:rPr>
          <w:sz w:val="24"/>
        </w:rPr>
        <w:t xml:space="preserve">of administrative records to constructing residential histories, </w:t>
      </w:r>
      <w:r w:rsidRPr="671CB484" w:rsidR="08EECCD9">
        <w:rPr>
          <w:sz w:val="24"/>
        </w:rPr>
        <w:t>so the administrative record address location</w:t>
      </w:r>
      <w:r w:rsidRPr="671CB484" w:rsidR="4A609971">
        <w:rPr>
          <w:sz w:val="24"/>
        </w:rPr>
        <w:t xml:space="preserve"> effort will be supplemented by a check against the most recent NCOA data</w:t>
      </w:r>
      <w:r w:rsidRPr="671CB484" w:rsidR="2E30DD39">
        <w:rPr>
          <w:sz w:val="24"/>
        </w:rPr>
        <w:t>base</w:t>
      </w:r>
      <w:r w:rsidRPr="671CB484" w:rsidR="4A609971">
        <w:rPr>
          <w:sz w:val="24"/>
        </w:rPr>
        <w:t xml:space="preserve">. </w:t>
      </w:r>
      <w:r w:rsidRPr="671CB484" w:rsidR="37FEA5D1">
        <w:rPr>
          <w:sz w:val="24"/>
        </w:rPr>
        <w:t>Priority will be given to moves that are recorded after the latest update from the available administrative records.</w:t>
      </w:r>
    </w:p>
    <w:p w:rsidR="17927B7F" w:rsidP="671CB484" w14:paraId="66F32123" w14:textId="4211C678">
      <w:pPr>
        <w:rPr>
          <w:sz w:val="24"/>
        </w:rPr>
      </w:pPr>
    </w:p>
    <w:p w:rsidR="008942F3" w:rsidP="671CB484" w14:paraId="18BD7B83" w14:textId="62CD8EE7">
      <w:pPr>
        <w:rPr>
          <w:sz w:val="24"/>
        </w:rPr>
      </w:pPr>
      <w:r w:rsidRPr="671CB484">
        <w:rPr>
          <w:sz w:val="24"/>
        </w:rPr>
        <w:t xml:space="preserve">The data collection strategy for the NSCH-LC </w:t>
      </w:r>
      <w:r w:rsidRPr="671CB484" w:rsidR="4B77CCB9">
        <w:rPr>
          <w:sz w:val="24"/>
        </w:rPr>
        <w:t>can be adapted household-by-household based on the self-response appro</w:t>
      </w:r>
      <w:r w:rsidRPr="671CB484" w:rsidR="000CEB1E">
        <w:rPr>
          <w:sz w:val="24"/>
        </w:rPr>
        <w:t>ach to the original NSCH, specifically by response mode (web or paper)</w:t>
      </w:r>
      <w:r w:rsidR="005E3155">
        <w:rPr>
          <w:sz w:val="24"/>
        </w:rPr>
        <w:t xml:space="preserve">, </w:t>
      </w:r>
      <w:r w:rsidRPr="671CB484" w:rsidR="000CEB1E">
        <w:rPr>
          <w:sz w:val="24"/>
        </w:rPr>
        <w:t>language (English or Spanish</w:t>
      </w:r>
      <w:r w:rsidRPr="23C591F4" w:rsidR="000CEB1E">
        <w:rPr>
          <w:sz w:val="24"/>
        </w:rPr>
        <w:t>)</w:t>
      </w:r>
      <w:r w:rsidR="005E3155">
        <w:rPr>
          <w:sz w:val="24"/>
        </w:rPr>
        <w:t>, and the reliability of address information</w:t>
      </w:r>
      <w:r w:rsidRPr="23C591F4" w:rsidR="000CEB1E">
        <w:rPr>
          <w:sz w:val="24"/>
        </w:rPr>
        <w:t>.</w:t>
      </w:r>
      <w:r w:rsidRPr="671CB484" w:rsidR="224690C2">
        <w:rPr>
          <w:sz w:val="24"/>
        </w:rPr>
        <w:t xml:space="preserve"> Close to 80% of NSCH-LC eligible households responded to the NSCH using the web instrument, and 99% responded using a</w:t>
      </w:r>
      <w:r w:rsidRPr="671CB484" w:rsidR="00C81F56">
        <w:rPr>
          <w:sz w:val="24"/>
        </w:rPr>
        <w:t>n</w:t>
      </w:r>
      <w:r w:rsidRPr="671CB484" w:rsidR="224690C2">
        <w:rPr>
          <w:sz w:val="24"/>
        </w:rPr>
        <w:t xml:space="preserve"> English language instrument.</w:t>
      </w:r>
    </w:p>
    <w:p w:rsidR="008942F3" w:rsidP="671CB484" w14:paraId="59AFFE73" w14:textId="77777777">
      <w:pPr>
        <w:rPr>
          <w:sz w:val="24"/>
        </w:rPr>
      </w:pPr>
    </w:p>
    <w:p w:rsidR="002158A5" w:rsidP="008103F5" w14:paraId="363BA921" w14:textId="218C097B">
      <w:pPr>
        <w:pStyle w:val="ListParagraph"/>
        <w:rPr>
          <w:sz w:val="24"/>
        </w:rPr>
      </w:pPr>
    </w:p>
    <w:p w:rsidR="002158A5" w:rsidP="198D71DA" w14:paraId="6C7F27A9" w14:textId="66058C79">
      <w:pPr>
        <w:keepNext/>
        <w:rPr>
          <w:rFonts w:eastAsiaTheme="minorEastAsia"/>
          <w:b/>
          <w:bCs/>
          <w:sz w:val="24"/>
        </w:rPr>
      </w:pPr>
      <w:r w:rsidRPr="671CB484">
        <w:rPr>
          <w:rFonts w:eastAsiaTheme="minorEastAsia"/>
          <w:b/>
          <w:bCs/>
          <w:sz w:val="24"/>
        </w:rPr>
        <w:t xml:space="preserve">Table B.1.1.A:  </w:t>
      </w:r>
      <w:r w:rsidRPr="671CB484" w:rsidR="127FF8E8">
        <w:rPr>
          <w:rFonts w:eastAsiaTheme="minorEastAsia"/>
          <w:b/>
          <w:bCs/>
          <w:sz w:val="24"/>
        </w:rPr>
        <w:t>Self-</w:t>
      </w:r>
      <w:r w:rsidRPr="198D71DA" w:rsidR="127FF8E8">
        <w:rPr>
          <w:rFonts w:eastAsiaTheme="minorEastAsia"/>
          <w:b/>
          <w:bCs/>
          <w:sz w:val="24"/>
        </w:rPr>
        <w:t xml:space="preserve">Response </w:t>
      </w:r>
      <w:r w:rsidRPr="198D71DA" w:rsidR="35363CC3">
        <w:rPr>
          <w:rFonts w:eastAsiaTheme="minorEastAsia"/>
          <w:b/>
          <w:bCs/>
          <w:sz w:val="24"/>
        </w:rPr>
        <w:t>Mode</w:t>
      </w:r>
      <w:r w:rsidRPr="671CB484" w:rsidR="127FF8E8">
        <w:rPr>
          <w:rFonts w:eastAsiaTheme="minorEastAsia"/>
          <w:b/>
          <w:bCs/>
          <w:sz w:val="24"/>
        </w:rPr>
        <w:t xml:space="preserve"> for NSCH-LC </w:t>
      </w:r>
      <w:r w:rsidRPr="671CB484" w:rsidR="4245F3AC">
        <w:rPr>
          <w:rFonts w:eastAsiaTheme="minorEastAsia"/>
          <w:b/>
          <w:bCs/>
          <w:sz w:val="24"/>
        </w:rPr>
        <w:t xml:space="preserve">Eligible </w:t>
      </w:r>
      <w:r w:rsidRPr="671CB484" w:rsidR="127FF8E8">
        <w:rPr>
          <w:rFonts w:eastAsiaTheme="minorEastAsia"/>
          <w:b/>
          <w:bCs/>
          <w:sz w:val="24"/>
        </w:rPr>
        <w:t xml:space="preserve">Households to the </w:t>
      </w:r>
      <w:r w:rsidRPr="198D71DA" w:rsidR="5C23215F">
        <w:rPr>
          <w:rFonts w:eastAsiaTheme="minorEastAsia"/>
          <w:b/>
          <w:bCs/>
          <w:sz w:val="24"/>
        </w:rPr>
        <w:t>Prior Annual</w:t>
      </w:r>
      <w:r w:rsidRPr="198D71DA" w:rsidR="127FF8E8">
        <w:rPr>
          <w:rFonts w:eastAsiaTheme="minorEastAsia"/>
          <w:b/>
          <w:bCs/>
          <w:sz w:val="24"/>
        </w:rPr>
        <w:t xml:space="preserve"> </w:t>
      </w:r>
      <w:r w:rsidRPr="671CB484" w:rsidR="127FF8E8">
        <w:rPr>
          <w:rFonts w:eastAsiaTheme="minorEastAsia"/>
          <w:b/>
          <w:bCs/>
          <w:sz w:val="24"/>
        </w:rPr>
        <w:t xml:space="preserve">NSCH </w:t>
      </w:r>
    </w:p>
    <w:tbl>
      <w:tblPr>
        <w:tblStyle w:val="TableGrid"/>
        <w:tblW w:w="0" w:type="auto"/>
        <w:tblLook w:val="04A0"/>
      </w:tblPr>
      <w:tblGrid>
        <w:gridCol w:w="2839"/>
        <w:gridCol w:w="1944"/>
        <w:gridCol w:w="1902"/>
        <w:gridCol w:w="2665"/>
      </w:tblGrid>
      <w:tr w14:paraId="2C763690" w14:textId="77777777" w:rsidTr="2C70DAE7">
        <w:tblPrEx>
          <w:tblW w:w="0" w:type="auto"/>
          <w:tblLook w:val="04A0"/>
        </w:tblPrEx>
        <w:tc>
          <w:tcPr>
            <w:tcW w:w="2839" w:type="dxa"/>
            <w:shd w:val="clear" w:color="auto" w:fill="BFBFBF" w:themeFill="background1" w:themeFillShade="BF"/>
          </w:tcPr>
          <w:p w:rsidR="002158A5" w:rsidRPr="005E2181" w:rsidP="008103F5" w14:paraId="65216BDD" w14:textId="77777777">
            <w:pPr>
              <w:keepNext/>
              <w:keepLines/>
              <w:rPr>
                <w:sz w:val="24"/>
              </w:rPr>
            </w:pPr>
          </w:p>
        </w:tc>
        <w:tc>
          <w:tcPr>
            <w:tcW w:w="1944" w:type="dxa"/>
            <w:shd w:val="clear" w:color="auto" w:fill="BFBFBF" w:themeFill="background1" w:themeFillShade="BF"/>
          </w:tcPr>
          <w:p w:rsidR="002158A5" w:rsidRPr="005E2181" w:rsidP="008103F5" w14:paraId="4E33E5A9" w14:textId="41061DA9">
            <w:pPr>
              <w:keepNext/>
              <w:keepLines/>
              <w:jc w:val="center"/>
              <w:rPr>
                <w:sz w:val="24"/>
              </w:rPr>
            </w:pPr>
            <w:r w:rsidRPr="671CB484">
              <w:rPr>
                <w:sz w:val="24"/>
              </w:rPr>
              <w:t>English</w:t>
            </w:r>
          </w:p>
        </w:tc>
        <w:tc>
          <w:tcPr>
            <w:tcW w:w="1902" w:type="dxa"/>
            <w:shd w:val="clear" w:color="auto" w:fill="BFBFBF" w:themeFill="background1" w:themeFillShade="BF"/>
          </w:tcPr>
          <w:p w:rsidR="002158A5" w:rsidRPr="005E2181" w:rsidP="008103F5" w14:paraId="37FE5F35" w14:textId="33DE9D58">
            <w:pPr>
              <w:keepNext/>
              <w:keepLines/>
              <w:jc w:val="center"/>
              <w:rPr>
                <w:sz w:val="24"/>
              </w:rPr>
            </w:pPr>
            <w:r w:rsidRPr="671CB484">
              <w:rPr>
                <w:sz w:val="24"/>
              </w:rPr>
              <w:t>Spanish</w:t>
            </w:r>
          </w:p>
        </w:tc>
        <w:tc>
          <w:tcPr>
            <w:tcW w:w="2665" w:type="dxa"/>
            <w:shd w:val="clear" w:color="auto" w:fill="BFBFBF" w:themeFill="background1" w:themeFillShade="BF"/>
          </w:tcPr>
          <w:p w:rsidR="002158A5" w:rsidRPr="005E2181" w:rsidP="008103F5" w14:paraId="349753CA" w14:textId="77777777">
            <w:pPr>
              <w:keepNext/>
              <w:keepLines/>
              <w:jc w:val="center"/>
              <w:rPr>
                <w:sz w:val="24"/>
              </w:rPr>
            </w:pPr>
            <w:r w:rsidRPr="005E2181">
              <w:rPr>
                <w:sz w:val="24"/>
              </w:rPr>
              <w:t>Total</w:t>
            </w:r>
          </w:p>
        </w:tc>
      </w:tr>
      <w:tr w14:paraId="7AAE347A" w14:textId="77777777" w:rsidTr="2C70DAE7">
        <w:tblPrEx>
          <w:tblW w:w="0" w:type="auto"/>
          <w:tblLook w:val="04A0"/>
        </w:tblPrEx>
        <w:tc>
          <w:tcPr>
            <w:tcW w:w="2839" w:type="dxa"/>
            <w:shd w:val="clear" w:color="auto" w:fill="BFBFBF" w:themeFill="background1" w:themeFillShade="BF"/>
          </w:tcPr>
          <w:p w:rsidR="002158A5" w:rsidRPr="00C42D27" w:rsidP="008103F5" w14:paraId="4E180568" w14:textId="3211AEF4">
            <w:pPr>
              <w:keepNext/>
              <w:keepLines/>
              <w:rPr>
                <w:b/>
                <w:bCs/>
                <w:sz w:val="24"/>
              </w:rPr>
            </w:pPr>
            <w:r w:rsidRPr="671CB484">
              <w:rPr>
                <w:b/>
                <w:bCs/>
                <w:sz w:val="24"/>
              </w:rPr>
              <w:t>Web</w:t>
            </w:r>
          </w:p>
        </w:tc>
        <w:tc>
          <w:tcPr>
            <w:tcW w:w="1944" w:type="dxa"/>
          </w:tcPr>
          <w:p w:rsidR="002158A5" w:rsidRPr="00C42D27" w:rsidP="008103F5" w14:paraId="0A94517C" w14:textId="6D8585FE">
            <w:pPr>
              <w:keepNext/>
              <w:keepLines/>
              <w:jc w:val="center"/>
              <w:rPr>
                <w:sz w:val="24"/>
              </w:rPr>
            </w:pPr>
            <w:r w:rsidRPr="671CB484">
              <w:rPr>
                <w:sz w:val="24"/>
              </w:rPr>
              <w:t>46,900</w:t>
            </w:r>
          </w:p>
        </w:tc>
        <w:tc>
          <w:tcPr>
            <w:tcW w:w="1902" w:type="dxa"/>
          </w:tcPr>
          <w:p w:rsidR="002158A5" w:rsidRPr="00C42D27" w:rsidP="198D71DA" w14:paraId="7706A855" w14:textId="127D4079">
            <w:pPr>
              <w:keepNext/>
              <w:keepLines/>
              <w:jc w:val="center"/>
              <w:rPr>
                <w:sz w:val="24"/>
              </w:rPr>
            </w:pPr>
            <w:r w:rsidRPr="671CB484">
              <w:rPr>
                <w:sz w:val="24"/>
              </w:rPr>
              <w:t>500</w:t>
            </w:r>
          </w:p>
        </w:tc>
        <w:tc>
          <w:tcPr>
            <w:tcW w:w="2665" w:type="dxa"/>
          </w:tcPr>
          <w:p w:rsidR="002158A5" w:rsidRPr="00C42D27" w:rsidP="198D71DA" w14:paraId="5574BE1D" w14:textId="787D3045">
            <w:pPr>
              <w:keepNext/>
              <w:keepLines/>
              <w:jc w:val="center"/>
              <w:rPr>
                <w:sz w:val="24"/>
              </w:rPr>
            </w:pPr>
            <w:r w:rsidRPr="671CB484">
              <w:rPr>
                <w:sz w:val="24"/>
              </w:rPr>
              <w:t>4</w:t>
            </w:r>
            <w:r w:rsidRPr="671CB484" w:rsidR="635D4D03">
              <w:rPr>
                <w:sz w:val="24"/>
              </w:rPr>
              <w:t>7</w:t>
            </w:r>
            <w:r w:rsidRPr="671CB484">
              <w:rPr>
                <w:sz w:val="24"/>
              </w:rPr>
              <w:t>,400</w:t>
            </w:r>
          </w:p>
        </w:tc>
      </w:tr>
      <w:tr w14:paraId="651FAF26" w14:textId="77777777" w:rsidTr="2C70DAE7">
        <w:tblPrEx>
          <w:tblW w:w="0" w:type="auto"/>
          <w:tblLook w:val="04A0"/>
        </w:tblPrEx>
        <w:tc>
          <w:tcPr>
            <w:tcW w:w="2839" w:type="dxa"/>
            <w:shd w:val="clear" w:color="auto" w:fill="BFBFBF" w:themeFill="background1" w:themeFillShade="BF"/>
          </w:tcPr>
          <w:p w:rsidR="002158A5" w:rsidRPr="00C42D27" w:rsidP="008103F5" w14:paraId="08201347" w14:textId="31627E5A">
            <w:pPr>
              <w:keepNext/>
              <w:keepLines/>
              <w:rPr>
                <w:b/>
                <w:bCs/>
                <w:sz w:val="24"/>
              </w:rPr>
            </w:pPr>
            <w:r w:rsidRPr="671CB484">
              <w:rPr>
                <w:b/>
                <w:bCs/>
                <w:sz w:val="24"/>
              </w:rPr>
              <w:t>Paper/Mail</w:t>
            </w:r>
          </w:p>
        </w:tc>
        <w:tc>
          <w:tcPr>
            <w:tcW w:w="1944" w:type="dxa"/>
          </w:tcPr>
          <w:p w:rsidR="002158A5" w:rsidRPr="00C42D27" w:rsidP="008103F5" w14:paraId="51902E15" w14:textId="387AB7AC">
            <w:pPr>
              <w:keepNext/>
              <w:keepLines/>
              <w:jc w:val="center"/>
              <w:rPr>
                <w:sz w:val="24"/>
              </w:rPr>
            </w:pPr>
            <w:r w:rsidRPr="671CB484">
              <w:rPr>
                <w:sz w:val="24"/>
              </w:rPr>
              <w:t>12,900</w:t>
            </w:r>
          </w:p>
        </w:tc>
        <w:tc>
          <w:tcPr>
            <w:tcW w:w="1902" w:type="dxa"/>
          </w:tcPr>
          <w:p w:rsidR="002158A5" w:rsidRPr="00C42D27" w:rsidP="198D71DA" w14:paraId="2344CAAD" w14:textId="44D38F45">
            <w:pPr>
              <w:keepNext/>
              <w:keepLines/>
              <w:jc w:val="center"/>
              <w:rPr>
                <w:sz w:val="24"/>
              </w:rPr>
            </w:pPr>
            <w:r w:rsidRPr="671CB484">
              <w:rPr>
                <w:sz w:val="24"/>
              </w:rPr>
              <w:t>&lt;10</w:t>
            </w:r>
          </w:p>
        </w:tc>
        <w:tc>
          <w:tcPr>
            <w:tcW w:w="2665" w:type="dxa"/>
          </w:tcPr>
          <w:p w:rsidR="002158A5" w:rsidRPr="00C42D27" w:rsidP="198D71DA" w14:paraId="212009AB" w14:textId="1D362840">
            <w:pPr>
              <w:keepNext/>
              <w:keepLines/>
              <w:jc w:val="center"/>
              <w:rPr>
                <w:sz w:val="24"/>
              </w:rPr>
            </w:pPr>
            <w:r w:rsidRPr="671CB484">
              <w:rPr>
                <w:sz w:val="24"/>
              </w:rPr>
              <w:t>12,900</w:t>
            </w:r>
          </w:p>
        </w:tc>
      </w:tr>
      <w:tr w14:paraId="60E7417C" w14:textId="77777777" w:rsidTr="2C70DAE7">
        <w:tblPrEx>
          <w:tblW w:w="0" w:type="auto"/>
          <w:tblLook w:val="04A0"/>
        </w:tblPrEx>
        <w:tc>
          <w:tcPr>
            <w:tcW w:w="2839" w:type="dxa"/>
            <w:shd w:val="clear" w:color="auto" w:fill="BFBFBF" w:themeFill="background1" w:themeFillShade="BF"/>
          </w:tcPr>
          <w:p w:rsidR="002158A5" w:rsidRPr="00C42D27" w:rsidP="008103F5" w14:paraId="0B8F3055" w14:textId="7B92710C">
            <w:pPr>
              <w:keepNext/>
              <w:keepLines/>
              <w:rPr>
                <w:b/>
                <w:bCs/>
                <w:sz w:val="24"/>
              </w:rPr>
            </w:pPr>
            <w:r w:rsidRPr="671CB484">
              <w:rPr>
                <w:b/>
                <w:bCs/>
                <w:sz w:val="24"/>
              </w:rPr>
              <w:t>Total</w:t>
            </w:r>
          </w:p>
        </w:tc>
        <w:tc>
          <w:tcPr>
            <w:tcW w:w="1944" w:type="dxa"/>
          </w:tcPr>
          <w:p w:rsidR="002158A5" w:rsidRPr="00C42D27" w:rsidP="2C70DAE7" w14:paraId="0F3DD318" w14:textId="002EC6E1">
            <w:pPr>
              <w:keepNext/>
              <w:keepLines/>
              <w:jc w:val="center"/>
              <w:rPr>
                <w:sz w:val="24"/>
              </w:rPr>
            </w:pPr>
            <w:r w:rsidRPr="2C70DAE7">
              <w:rPr>
                <w:sz w:val="24"/>
              </w:rPr>
              <w:t>59</w:t>
            </w:r>
            <w:r w:rsidRPr="2C70DAE7" w:rsidR="270B1F92">
              <w:rPr>
                <w:sz w:val="24"/>
              </w:rPr>
              <w:t>,</w:t>
            </w:r>
            <w:r w:rsidRPr="2C70DAE7">
              <w:rPr>
                <w:sz w:val="24"/>
              </w:rPr>
              <w:t>800</w:t>
            </w:r>
          </w:p>
        </w:tc>
        <w:tc>
          <w:tcPr>
            <w:tcW w:w="1902" w:type="dxa"/>
          </w:tcPr>
          <w:p w:rsidR="002158A5" w:rsidRPr="00C42D27" w:rsidP="008103F5" w14:paraId="51D80B9F" w14:textId="0C99E1AD">
            <w:pPr>
              <w:keepNext/>
              <w:keepLines/>
              <w:jc w:val="center"/>
              <w:rPr>
                <w:sz w:val="24"/>
              </w:rPr>
            </w:pPr>
            <w:r w:rsidRPr="671CB484">
              <w:rPr>
                <w:sz w:val="24"/>
              </w:rPr>
              <w:t>500</w:t>
            </w:r>
          </w:p>
        </w:tc>
        <w:tc>
          <w:tcPr>
            <w:tcW w:w="2665" w:type="dxa"/>
          </w:tcPr>
          <w:p w:rsidR="002158A5" w:rsidRPr="00C42D27" w:rsidP="008103F5" w14:paraId="6842ACAC" w14:textId="43C580AA">
            <w:pPr>
              <w:keepNext/>
              <w:keepLines/>
              <w:jc w:val="center"/>
              <w:rPr>
                <w:sz w:val="24"/>
              </w:rPr>
            </w:pPr>
            <w:r w:rsidRPr="671CB484">
              <w:rPr>
                <w:sz w:val="24"/>
              </w:rPr>
              <w:t>60,300</w:t>
            </w:r>
          </w:p>
        </w:tc>
      </w:tr>
    </w:tbl>
    <w:p w:rsidR="00925CD0" w:rsidP="17927B7F" w14:paraId="740703A0" w14:textId="71F34685">
      <w:r>
        <w:t xml:space="preserve">Table B.1.1.A NOTE: All figures are </w:t>
      </w:r>
      <w:r w:rsidR="584E8335">
        <w:t>rounded to the nearest 100.</w:t>
      </w:r>
    </w:p>
    <w:p w:rsidR="00BE44FE" w:rsidP="004273CD" w14:paraId="601F71C3" w14:textId="77777777">
      <w:pPr>
        <w:rPr>
          <w:sz w:val="24"/>
        </w:rPr>
      </w:pPr>
    </w:p>
    <w:p w:rsidR="006A2E4F" w:rsidP="671CB484" w14:paraId="2841E45F" w14:textId="1B9A85C0">
      <w:pPr>
        <w:rPr>
          <w:sz w:val="24"/>
        </w:rPr>
      </w:pPr>
    </w:p>
    <w:p w:rsidR="273D2A96" w:rsidP="671CB484" w14:paraId="50E944DB" w14:textId="661B2EF2">
      <w:pPr>
        <w:rPr>
          <w:sz w:val="24"/>
        </w:rPr>
      </w:pPr>
      <w:r w:rsidRPr="671CB484">
        <w:rPr>
          <w:sz w:val="24"/>
        </w:rPr>
        <w:t xml:space="preserve">All NSCH-LC sampled households will receive a $5 unconditional </w:t>
      </w:r>
      <w:r w:rsidRPr="671CB484" w:rsidR="638200A8">
        <w:rPr>
          <w:sz w:val="24"/>
        </w:rPr>
        <w:t xml:space="preserve">cash </w:t>
      </w:r>
      <w:r w:rsidRPr="671CB484">
        <w:rPr>
          <w:sz w:val="24"/>
        </w:rPr>
        <w:t xml:space="preserve">incentive with the initial contact. </w:t>
      </w:r>
      <w:r w:rsidRPr="671CB484" w:rsidR="3134038D">
        <w:rPr>
          <w:sz w:val="24"/>
        </w:rPr>
        <w:t xml:space="preserve">A similar incentive strategy </w:t>
      </w:r>
      <w:r w:rsidRPr="671CB484" w:rsidR="60E7F195">
        <w:rPr>
          <w:sz w:val="24"/>
        </w:rPr>
        <w:t>with the NSCH samples that included the NSCH-LC eligible households increase</w:t>
      </w:r>
      <w:r w:rsidRPr="671CB484" w:rsidR="4F0DC786">
        <w:rPr>
          <w:sz w:val="24"/>
        </w:rPr>
        <w:t>d</w:t>
      </w:r>
      <w:r w:rsidRPr="671CB484" w:rsidR="60E7F195">
        <w:rPr>
          <w:sz w:val="24"/>
        </w:rPr>
        <w:t xml:space="preserve"> screener response by about 8 percentage points.</w:t>
      </w:r>
      <w:r>
        <w:rPr>
          <w:rStyle w:val="FootnoteReference"/>
          <w:sz w:val="24"/>
        </w:rPr>
        <w:footnoteReference w:id="3"/>
      </w:r>
      <w:r w:rsidRPr="671CB484" w:rsidR="68B04B6F">
        <w:rPr>
          <w:sz w:val="24"/>
        </w:rPr>
        <w:t xml:space="preserve"> Also, an unconditional cash incentive in the initial contact accelerates response</w:t>
      </w:r>
      <w:r w:rsidRPr="671CB484" w:rsidR="7B99D6CD">
        <w:rPr>
          <w:sz w:val="24"/>
        </w:rPr>
        <w:t xml:space="preserve">. This will allow us to reduce the number of nonresponse follow-up mailings that are required and allow us to </w:t>
      </w:r>
      <w:r w:rsidRPr="671CB484" w:rsidR="7B99D6CD">
        <w:rPr>
          <w:sz w:val="24"/>
        </w:rPr>
        <w:t>more quickly adapt contact strategies</w:t>
      </w:r>
      <w:r w:rsidRPr="671CB484" w:rsidR="7B99D6CD">
        <w:rPr>
          <w:sz w:val="24"/>
        </w:rPr>
        <w:t xml:space="preserve"> to a household (e.g., </w:t>
      </w:r>
      <w:r w:rsidRPr="671CB484" w:rsidR="5AEC4966">
        <w:rPr>
          <w:sz w:val="24"/>
        </w:rPr>
        <w:t xml:space="preserve">shift to a second address when it is determined that the primary address does not contain the target household). </w:t>
      </w:r>
    </w:p>
    <w:p w:rsidR="671CB484" w14:paraId="01ABCA52" w14:textId="4BC8CB9C"/>
    <w:p w:rsidR="00235444" w:rsidRPr="003433FA" w:rsidP="671CB484" w14:paraId="70E0E9F4" w14:textId="2400E20C"/>
    <w:p w:rsidR="00222414" w:rsidRPr="003433FA" w:rsidP="671CB484" w14:paraId="70E0E9F5" w14:textId="77777777">
      <w:pPr>
        <w:pStyle w:val="Heading2"/>
        <w:numPr>
          <w:ilvl w:val="1"/>
          <w:numId w:val="3"/>
        </w:numPr>
        <w:spacing w:before="120" w:after="120"/>
        <w:rPr>
          <w:rFonts w:ascii="Times New Roman" w:hAnsi="Times New Roman" w:cs="Times New Roman"/>
          <w:i w:val="0"/>
          <w:iCs w:val="0"/>
          <w:sz w:val="24"/>
          <w:szCs w:val="24"/>
        </w:rPr>
      </w:pPr>
      <w:r w:rsidRPr="671CB484">
        <w:rPr>
          <w:rFonts w:ascii="Times New Roman" w:hAnsi="Times New Roman" w:cs="Times New Roman"/>
          <w:i w:val="0"/>
          <w:iCs w:val="0"/>
          <w:sz w:val="24"/>
          <w:szCs w:val="24"/>
        </w:rPr>
        <w:t>Expected Y</w:t>
      </w:r>
      <w:r w:rsidRPr="671CB484" w:rsidR="00235444">
        <w:rPr>
          <w:rFonts w:ascii="Times New Roman" w:hAnsi="Times New Roman" w:cs="Times New Roman"/>
          <w:i w:val="0"/>
          <w:iCs w:val="0"/>
          <w:sz w:val="24"/>
          <w:szCs w:val="24"/>
        </w:rPr>
        <w:t>i</w:t>
      </w:r>
      <w:r w:rsidRPr="671CB484">
        <w:rPr>
          <w:rFonts w:ascii="Times New Roman" w:hAnsi="Times New Roman" w:cs="Times New Roman"/>
          <w:i w:val="0"/>
          <w:iCs w:val="0"/>
          <w:sz w:val="24"/>
          <w:szCs w:val="24"/>
        </w:rPr>
        <w:t>e</w:t>
      </w:r>
      <w:r w:rsidRPr="671CB484" w:rsidR="00235444">
        <w:rPr>
          <w:rFonts w:ascii="Times New Roman" w:hAnsi="Times New Roman" w:cs="Times New Roman"/>
          <w:i w:val="0"/>
          <w:iCs w:val="0"/>
          <w:sz w:val="24"/>
          <w:szCs w:val="24"/>
        </w:rPr>
        <w:t>ld</w:t>
      </w:r>
    </w:p>
    <w:p w:rsidR="008719D4" w:rsidRPr="003433FA" w:rsidP="671CB484" w14:paraId="70E0E9F7" w14:textId="032481F1">
      <w:pPr>
        <w:rPr>
          <w:sz w:val="24"/>
        </w:rPr>
      </w:pPr>
      <w:r w:rsidRPr="671CB484">
        <w:rPr>
          <w:sz w:val="24"/>
        </w:rPr>
        <w:t xml:space="preserve">The universe for </w:t>
      </w:r>
      <w:r w:rsidRPr="671CB484" w:rsidR="076DA2F7">
        <w:rPr>
          <w:sz w:val="24"/>
        </w:rPr>
        <w:t>the NSCH</w:t>
      </w:r>
      <w:r w:rsidRPr="671CB484" w:rsidR="00FA34F9">
        <w:rPr>
          <w:sz w:val="24"/>
        </w:rPr>
        <w:t xml:space="preserve"> annual survey</w:t>
      </w:r>
      <w:r w:rsidRPr="671CB484" w:rsidR="076DA2F7">
        <w:rPr>
          <w:sz w:val="24"/>
        </w:rPr>
        <w:t xml:space="preserve"> </w:t>
      </w:r>
      <w:r w:rsidRPr="671CB484">
        <w:rPr>
          <w:sz w:val="24"/>
        </w:rPr>
        <w:t xml:space="preserve">is </w:t>
      </w:r>
      <w:r w:rsidRPr="671CB484" w:rsidR="5A4202B4">
        <w:rPr>
          <w:sz w:val="24"/>
        </w:rPr>
        <w:t xml:space="preserve">households with </w:t>
      </w:r>
      <w:r w:rsidRPr="671CB484" w:rsidR="18E4A49A">
        <w:rPr>
          <w:sz w:val="24"/>
        </w:rPr>
        <w:t xml:space="preserve">children </w:t>
      </w:r>
      <w:r w:rsidRPr="671CB484">
        <w:rPr>
          <w:sz w:val="24"/>
        </w:rPr>
        <w:t>age</w:t>
      </w:r>
      <w:r w:rsidRPr="671CB484" w:rsidR="77A66149">
        <w:rPr>
          <w:sz w:val="24"/>
        </w:rPr>
        <w:t>s</w:t>
      </w:r>
      <w:r w:rsidRPr="671CB484">
        <w:rPr>
          <w:sz w:val="24"/>
        </w:rPr>
        <w:t xml:space="preserve"> 1</w:t>
      </w:r>
      <w:r w:rsidRPr="671CB484" w:rsidR="662E15DF">
        <w:rPr>
          <w:sz w:val="24"/>
        </w:rPr>
        <w:t>7</w:t>
      </w:r>
      <w:r w:rsidRPr="671CB484">
        <w:rPr>
          <w:sz w:val="24"/>
        </w:rPr>
        <w:t xml:space="preserve"> or </w:t>
      </w:r>
      <w:r w:rsidRPr="671CB484" w:rsidR="28C8F4D0">
        <w:rPr>
          <w:sz w:val="24"/>
        </w:rPr>
        <w:t xml:space="preserve">younger </w:t>
      </w:r>
      <w:r w:rsidRPr="671CB484">
        <w:rPr>
          <w:sz w:val="24"/>
        </w:rPr>
        <w:t>who live in the U.S.</w:t>
      </w:r>
      <w:r w:rsidRPr="671CB484" w:rsidR="2F36C995">
        <w:rPr>
          <w:sz w:val="24"/>
        </w:rPr>
        <w:t xml:space="preserve"> and </w:t>
      </w:r>
      <w:r w:rsidRPr="671CB484" w:rsidR="2EE1C8ED">
        <w:rPr>
          <w:sz w:val="24"/>
        </w:rPr>
        <w:t>have a valid household address</w:t>
      </w:r>
      <w:r w:rsidRPr="671CB484" w:rsidR="417078DC">
        <w:rPr>
          <w:sz w:val="24"/>
        </w:rPr>
        <w:t xml:space="preserve">. </w:t>
      </w:r>
      <w:r w:rsidRPr="671CB484" w:rsidR="72CC98EE">
        <w:rPr>
          <w:sz w:val="24"/>
        </w:rPr>
        <w:t xml:space="preserve">A screener is used to identify households with children and roster all children in the household. One child from each screened household is selected for the topical </w:t>
      </w:r>
      <w:r w:rsidRPr="671CB484" w:rsidR="00FA34F9">
        <w:rPr>
          <w:sz w:val="24"/>
        </w:rPr>
        <w:t>questionnaire</w:t>
      </w:r>
      <w:r w:rsidRPr="671CB484" w:rsidR="72CC98EE">
        <w:rPr>
          <w:sz w:val="24"/>
        </w:rPr>
        <w:t xml:space="preserve">. </w:t>
      </w:r>
      <w:r w:rsidRPr="671CB484" w:rsidR="7D45F570">
        <w:rPr>
          <w:sz w:val="24"/>
        </w:rPr>
        <w:t>Households that complete</w:t>
      </w:r>
      <w:r w:rsidRPr="671CB484" w:rsidR="00FA34F9">
        <w:rPr>
          <w:sz w:val="24"/>
        </w:rPr>
        <w:t>d</w:t>
      </w:r>
      <w:r w:rsidRPr="671CB484" w:rsidR="7D45F570">
        <w:rPr>
          <w:sz w:val="24"/>
        </w:rPr>
        <w:t xml:space="preserve"> the topical </w:t>
      </w:r>
      <w:r w:rsidRPr="671CB484" w:rsidR="00FA34F9">
        <w:rPr>
          <w:sz w:val="24"/>
        </w:rPr>
        <w:t xml:space="preserve">questionnaire in selected years prior to the start of the </w:t>
      </w:r>
      <w:r w:rsidR="007003D1">
        <w:rPr>
          <w:sz w:val="24"/>
        </w:rPr>
        <w:t>COVID-19</w:t>
      </w:r>
      <w:r w:rsidRPr="671CB484" w:rsidR="00FA34F9">
        <w:rPr>
          <w:sz w:val="24"/>
        </w:rPr>
        <w:t xml:space="preserve"> pandemic</w:t>
      </w:r>
      <w:r w:rsidRPr="671CB484" w:rsidR="7D45F570">
        <w:rPr>
          <w:sz w:val="24"/>
        </w:rPr>
        <w:t xml:space="preserve"> are eligible for an additional follow-up with the NSCH-LC. Information from the NSCH</w:t>
      </w:r>
      <w:r w:rsidRPr="671CB484" w:rsidR="00FA34F9">
        <w:rPr>
          <w:sz w:val="24"/>
        </w:rPr>
        <w:t xml:space="preserve"> annual survey</w:t>
      </w:r>
      <w:r w:rsidRPr="671CB484" w:rsidR="7D45F570">
        <w:rPr>
          <w:sz w:val="24"/>
        </w:rPr>
        <w:t xml:space="preserve"> is used to help identify the household, the original selected </w:t>
      </w:r>
      <w:r w:rsidRPr="671CB484" w:rsidR="7D45F570">
        <w:rPr>
          <w:sz w:val="24"/>
        </w:rPr>
        <w:t>child</w:t>
      </w:r>
      <w:r w:rsidRPr="671CB484" w:rsidR="4EC431AB">
        <w:rPr>
          <w:sz w:val="24"/>
        </w:rPr>
        <w:t xml:space="preserve"> and the original respondent (a parent or caregiver that is familiar with the child’s health and health</w:t>
      </w:r>
      <w:r w:rsidR="00137CBE">
        <w:rPr>
          <w:sz w:val="24"/>
        </w:rPr>
        <w:t xml:space="preserve"> </w:t>
      </w:r>
      <w:r w:rsidRPr="671CB484" w:rsidR="4EC431AB">
        <w:rPr>
          <w:sz w:val="24"/>
        </w:rPr>
        <w:t>care needs).</w:t>
      </w:r>
      <w:r w:rsidRPr="671CB484" w:rsidR="7D45F570">
        <w:rPr>
          <w:sz w:val="24"/>
        </w:rPr>
        <w:t xml:space="preserve"> </w:t>
      </w:r>
    </w:p>
    <w:p w:rsidR="00243E0A" w:rsidP="671CB484" w14:paraId="03E74D3C" w14:textId="77777777">
      <w:pPr>
        <w:rPr>
          <w:sz w:val="24"/>
        </w:rPr>
      </w:pPr>
    </w:p>
    <w:p w:rsidR="0013067C" w:rsidRPr="003433FA" w:rsidP="671CB484" w14:paraId="79092BDE" w14:textId="32EF0BEC">
      <w:pPr>
        <w:rPr>
          <w:sz w:val="24"/>
        </w:rPr>
      </w:pPr>
      <w:r w:rsidRPr="671CB484">
        <w:rPr>
          <w:sz w:val="24"/>
        </w:rPr>
        <w:t>The NSCH-LC sample will include approximat</w:t>
      </w:r>
      <w:r w:rsidRPr="671CB484" w:rsidR="4FDF74EE">
        <w:rPr>
          <w:sz w:val="24"/>
        </w:rPr>
        <w:t>el</w:t>
      </w:r>
      <w:r w:rsidRPr="671CB484">
        <w:rPr>
          <w:sz w:val="24"/>
        </w:rPr>
        <w:t>y 60,000 households (representing approximat</w:t>
      </w:r>
      <w:r w:rsidRPr="671CB484" w:rsidR="32BBBD39">
        <w:rPr>
          <w:sz w:val="24"/>
        </w:rPr>
        <w:t>el</w:t>
      </w:r>
      <w:r w:rsidRPr="671CB484">
        <w:rPr>
          <w:sz w:val="24"/>
        </w:rPr>
        <w:t>y 60,000 selected children</w:t>
      </w:r>
      <w:r w:rsidR="00607E5B">
        <w:rPr>
          <w:sz w:val="24"/>
        </w:rPr>
        <w:t xml:space="preserve"> or young adults</w:t>
      </w:r>
      <w:r w:rsidRPr="671CB484">
        <w:rPr>
          <w:sz w:val="24"/>
        </w:rPr>
        <w:t xml:space="preserve">). </w:t>
      </w:r>
      <w:r w:rsidRPr="671CB484" w:rsidR="64BD9399">
        <w:rPr>
          <w:sz w:val="24"/>
        </w:rPr>
        <w:t>Participation in the NSCH-LC depends on two conditions: 1) the household can be located at a valid mailing address</w:t>
      </w:r>
      <w:r w:rsidRPr="671CB484" w:rsidR="1C2954E0">
        <w:rPr>
          <w:sz w:val="24"/>
        </w:rPr>
        <w:t xml:space="preserve"> and 2) the household completes the interview.</w:t>
      </w:r>
    </w:p>
    <w:p w:rsidR="0013067C" w:rsidRPr="003433FA" w:rsidP="671CB484" w14:paraId="624105D1" w14:textId="3D8C2F45">
      <w:pPr>
        <w:rPr>
          <w:sz w:val="24"/>
        </w:rPr>
      </w:pPr>
    </w:p>
    <w:p w:rsidR="0013067C" w:rsidRPr="003433FA" w:rsidP="7C05EA4A" w14:paraId="769ABF8E" w14:textId="2D69E698">
      <w:pPr>
        <w:rPr>
          <w:sz w:val="24"/>
        </w:rPr>
      </w:pPr>
      <w:r w:rsidRPr="7C05EA4A">
        <w:rPr>
          <w:sz w:val="24"/>
        </w:rPr>
        <w:t xml:space="preserve">Locating households depends on 1) identifying households that have moved since they completed the NSCH and 2) updating </w:t>
      </w:r>
      <w:r w:rsidRPr="7C05EA4A" w:rsidR="14E87D97">
        <w:rPr>
          <w:sz w:val="24"/>
        </w:rPr>
        <w:t xml:space="preserve">the current address for those mover households. </w:t>
      </w:r>
      <w:r w:rsidRPr="7C05EA4A" w:rsidR="4C38217E">
        <w:rPr>
          <w:sz w:val="24"/>
        </w:rPr>
        <w:t xml:space="preserve">Initial audits of NSCH-LC eligible households indicate that </w:t>
      </w:r>
      <w:r w:rsidRPr="00137CBE" w:rsidR="4C38217E">
        <w:rPr>
          <w:sz w:val="24"/>
        </w:rPr>
        <w:t xml:space="preserve">approximately 25% of these households have moved </w:t>
      </w:r>
      <w:r w:rsidRPr="00137CBE" w:rsidR="76168A1B">
        <w:rPr>
          <w:sz w:val="24"/>
        </w:rPr>
        <w:t xml:space="preserve">as of 2022. </w:t>
      </w:r>
      <w:r w:rsidRPr="00137CBE" w:rsidR="40DDD1BE">
        <w:rPr>
          <w:sz w:val="24"/>
        </w:rPr>
        <w:t>From these indications, we are projecting that 30% of NSCH-LC households will have moved by the start of data collection.</w:t>
      </w:r>
      <w:r w:rsidRPr="7C05EA4A" w:rsidR="40DDD1BE">
        <w:rPr>
          <w:sz w:val="24"/>
        </w:rPr>
        <w:t xml:space="preserve"> Further, we anticipate that we can locate </w:t>
      </w:r>
      <w:r w:rsidRPr="7C05EA4A" w:rsidR="7F82B6EF">
        <w:rPr>
          <w:sz w:val="24"/>
        </w:rPr>
        <w:t>70</w:t>
      </w:r>
      <w:r w:rsidRPr="7C05EA4A" w:rsidR="40DDD1BE">
        <w:rPr>
          <w:sz w:val="24"/>
        </w:rPr>
        <w:t>% of mov</w:t>
      </w:r>
      <w:r w:rsidRPr="7C05EA4A" w:rsidR="05651B32">
        <w:rPr>
          <w:sz w:val="24"/>
        </w:rPr>
        <w:t>er households using administrative records</w:t>
      </w:r>
      <w:r w:rsidRPr="7C05EA4A" w:rsidR="00180327">
        <w:rPr>
          <w:sz w:val="24"/>
        </w:rPr>
        <w:t xml:space="preserve">, </w:t>
      </w:r>
      <w:r w:rsidRPr="7C05EA4A" w:rsidR="7FF2BB8E">
        <w:rPr>
          <w:sz w:val="24"/>
        </w:rPr>
        <w:t>the NCOA database</w:t>
      </w:r>
      <w:r w:rsidRPr="7C05EA4A" w:rsidR="05651B32">
        <w:rPr>
          <w:sz w:val="24"/>
        </w:rPr>
        <w:t xml:space="preserve">, </w:t>
      </w:r>
      <w:r w:rsidRPr="7C05EA4A" w:rsidR="00180327">
        <w:rPr>
          <w:sz w:val="24"/>
        </w:rPr>
        <w:t xml:space="preserve">and the field </w:t>
      </w:r>
      <w:r w:rsidR="008872B8">
        <w:rPr>
          <w:sz w:val="24"/>
        </w:rPr>
        <w:t>follow-up</w:t>
      </w:r>
      <w:r w:rsidRPr="7C05EA4A" w:rsidR="00180327">
        <w:rPr>
          <w:sz w:val="24"/>
        </w:rPr>
        <w:t xml:space="preserve"> effort, </w:t>
      </w:r>
      <w:r w:rsidRPr="7C05EA4A" w:rsidR="05651B32">
        <w:rPr>
          <w:sz w:val="24"/>
        </w:rPr>
        <w:t xml:space="preserve">and that </w:t>
      </w:r>
      <w:r w:rsidRPr="7C05EA4A" w:rsidR="05E94D54">
        <w:rPr>
          <w:sz w:val="24"/>
        </w:rPr>
        <w:t>just under 90% of these addresses will be c</w:t>
      </w:r>
      <w:r w:rsidRPr="7C05EA4A" w:rsidR="6953B8FF">
        <w:rPr>
          <w:sz w:val="24"/>
        </w:rPr>
        <w:t>urrent at the start of NSCH-LC data collection</w:t>
      </w:r>
      <w:r w:rsidRPr="7C05EA4A" w:rsidR="05E94D54">
        <w:rPr>
          <w:sz w:val="24"/>
        </w:rPr>
        <w:t>.</w:t>
      </w:r>
      <w:r w:rsidRPr="7C05EA4A" w:rsidR="615E246C">
        <w:rPr>
          <w:sz w:val="24"/>
        </w:rPr>
        <w:t xml:space="preserve"> All together, we anticipate that we will identify a current address for 88% of sampled households.</w:t>
      </w:r>
    </w:p>
    <w:p w:rsidR="0013067C" w:rsidRPr="003433FA" w:rsidP="671CB484" w14:paraId="6518AC71" w14:textId="1925E192">
      <w:pPr>
        <w:rPr>
          <w:sz w:val="24"/>
        </w:rPr>
      </w:pPr>
    </w:p>
    <w:p w:rsidR="0013067C" w:rsidRPr="003433FA" w:rsidP="7C05EA4A" w14:paraId="4AFC16FE" w14:textId="4C36BB12">
      <w:pPr>
        <w:rPr>
          <w:sz w:val="24"/>
        </w:rPr>
      </w:pPr>
      <w:r w:rsidRPr="7C05EA4A">
        <w:rPr>
          <w:sz w:val="24"/>
        </w:rPr>
        <w:t>Of those households that are located</w:t>
      </w:r>
      <w:r w:rsidRPr="7C05EA4A" w:rsidR="7534380C">
        <w:rPr>
          <w:sz w:val="24"/>
        </w:rPr>
        <w:t xml:space="preserve"> with a current address, we project that approximately 65% will respond. Roughly 50% of households that receive the $5 incentive respond to the NSCH, and the NSCH-LC sample </w:t>
      </w:r>
      <w:r w:rsidRPr="7C05EA4A" w:rsidR="62B7BAD6">
        <w:rPr>
          <w:sz w:val="24"/>
        </w:rPr>
        <w:t xml:space="preserve">selects on NSCH response. </w:t>
      </w:r>
      <w:r w:rsidRPr="7C05EA4A" w:rsidR="754B7F94">
        <w:rPr>
          <w:sz w:val="24"/>
        </w:rPr>
        <w:t>This rate of response will produce approximately 34,000 interviews nationally and at least 500 interviews in each of the 50 states and the District of Columbia.</w:t>
      </w:r>
      <w:r w:rsidRPr="7C05EA4A" w:rsidR="154D3662">
        <w:rPr>
          <w:sz w:val="24"/>
        </w:rPr>
        <w:t xml:space="preserve"> Given the uncertainty in our estimates of address accuracy and response rates, we have used more optimistic inputs to estimate potential burden to respondents. Using the upper bound estimates on each input, we estimate a maximum of 45,000 </w:t>
      </w:r>
      <w:r w:rsidRPr="7C05EA4A" w:rsidR="35193A1A">
        <w:rPr>
          <w:sz w:val="24"/>
        </w:rPr>
        <w:t>cases will produce a response</w:t>
      </w:r>
      <w:r w:rsidRPr="7C05EA4A" w:rsidR="154D3662">
        <w:rPr>
          <w:sz w:val="24"/>
        </w:rPr>
        <w:t>.</w:t>
      </w:r>
    </w:p>
    <w:p w:rsidR="008719D4" w:rsidRPr="003433FA" w:rsidP="671CB484" w14:paraId="70E0E9FB" w14:textId="593DE6DB">
      <w:pPr>
        <w:rPr>
          <w:b/>
          <w:bCs/>
          <w:sz w:val="24"/>
        </w:rPr>
      </w:pPr>
    </w:p>
    <w:p w:rsidR="008719D4" w:rsidP="671CB484" w14:paraId="70E0E9FE" w14:textId="123547FB">
      <w:pPr>
        <w:keepNext/>
        <w:rPr>
          <w:rFonts w:eastAsiaTheme="minorEastAsia"/>
          <w:b/>
          <w:bCs/>
          <w:sz w:val="24"/>
        </w:rPr>
      </w:pPr>
      <w:r w:rsidRPr="671CB484">
        <w:rPr>
          <w:rFonts w:eastAsiaTheme="minorEastAsia"/>
          <w:b/>
          <w:bCs/>
          <w:sz w:val="24"/>
        </w:rPr>
        <w:t>Table B.1.</w:t>
      </w:r>
      <w:r w:rsidRPr="671CB484" w:rsidR="2AEE988B">
        <w:rPr>
          <w:rFonts w:eastAsiaTheme="minorEastAsia"/>
          <w:b/>
          <w:bCs/>
          <w:sz w:val="24"/>
        </w:rPr>
        <w:t>2</w:t>
      </w:r>
      <w:r w:rsidRPr="671CB484">
        <w:rPr>
          <w:rFonts w:eastAsiaTheme="minorEastAsia"/>
          <w:b/>
          <w:bCs/>
          <w:sz w:val="24"/>
        </w:rPr>
        <w:t xml:space="preserve">.A:  </w:t>
      </w:r>
      <w:r w:rsidRPr="671CB484" w:rsidR="44776A6C">
        <w:rPr>
          <w:rFonts w:eastAsiaTheme="minorEastAsia"/>
          <w:b/>
          <w:bCs/>
          <w:sz w:val="24"/>
        </w:rPr>
        <w:t>Expected Yield from NSCH-LC Data Collection</w:t>
      </w:r>
    </w:p>
    <w:tbl>
      <w:tblPr>
        <w:tblStyle w:val="TableGrid"/>
        <w:tblW w:w="0" w:type="auto"/>
        <w:tblLayout w:type="fixed"/>
        <w:tblLook w:val="06A0"/>
      </w:tblPr>
      <w:tblGrid>
        <w:gridCol w:w="1710"/>
        <w:gridCol w:w="1950"/>
        <w:gridCol w:w="1845"/>
        <w:gridCol w:w="1995"/>
      </w:tblGrid>
      <w:tr w14:paraId="62DF633E" w14:textId="77777777" w:rsidTr="00C76EA4">
        <w:tblPrEx>
          <w:tblW w:w="0" w:type="auto"/>
          <w:tblLayout w:type="fixed"/>
          <w:tblLook w:val="06A0"/>
        </w:tblPrEx>
        <w:trPr>
          <w:trHeight w:val="300"/>
        </w:trPr>
        <w:tc>
          <w:tcPr>
            <w:tcW w:w="7500" w:type="dxa"/>
            <w:gridSpan w:val="4"/>
            <w:tcBorders>
              <w:top w:val="single" w:sz="4" w:space="0" w:color="auto"/>
              <w:left w:val="single" w:sz="4" w:space="0" w:color="auto"/>
              <w:bottom w:val="nil"/>
              <w:right w:val="single" w:sz="4" w:space="0" w:color="000000" w:themeColor="text1"/>
            </w:tcBorders>
            <w:shd w:val="clear" w:color="auto" w:fill="BFBFBF" w:themeFill="background1" w:themeFillShade="BF"/>
          </w:tcPr>
          <w:p w:rsidR="17927B7F" w:rsidP="17927B7F" w14:paraId="3C1CCA9B" w14:textId="5B6B5CA7">
            <w:pPr>
              <w:jc w:val="center"/>
              <w:rPr>
                <w:rFonts w:ascii="Calibri" w:eastAsia="Calibri" w:hAnsi="Calibri" w:cs="Calibri"/>
                <w:color w:val="000000" w:themeColor="text1"/>
                <w:sz w:val="22"/>
                <w:szCs w:val="22"/>
              </w:rPr>
            </w:pPr>
            <w:r w:rsidRPr="17927B7F">
              <w:rPr>
                <w:rFonts w:ascii="Calibri" w:eastAsia="Calibri" w:hAnsi="Calibri" w:cs="Calibri"/>
                <w:color w:val="000000" w:themeColor="text1"/>
                <w:sz w:val="22"/>
                <w:szCs w:val="22"/>
              </w:rPr>
              <w:t>Sample</w:t>
            </w:r>
          </w:p>
        </w:tc>
      </w:tr>
      <w:tr w14:paraId="681909C5" w14:textId="77777777" w:rsidTr="00C76EA4">
        <w:tblPrEx>
          <w:tblW w:w="0" w:type="auto"/>
          <w:tblLayout w:type="fixed"/>
          <w:tblLook w:val="06A0"/>
        </w:tblPrEx>
        <w:trPr>
          <w:trHeight w:val="300"/>
        </w:trPr>
        <w:tc>
          <w:tcPr>
            <w:tcW w:w="7500" w:type="dxa"/>
            <w:gridSpan w:val="4"/>
            <w:tcBorders>
              <w:top w:val="nil"/>
              <w:left w:val="single" w:sz="4" w:space="0" w:color="auto"/>
              <w:bottom w:val="single" w:sz="4" w:space="0" w:color="auto"/>
              <w:right w:val="single" w:sz="4" w:space="0" w:color="000000" w:themeColor="text1"/>
            </w:tcBorders>
          </w:tcPr>
          <w:p w:rsidR="17927B7F" w:rsidP="17927B7F" w14:paraId="66349748" w14:textId="7C4AC10E">
            <w:pPr>
              <w:jc w:val="center"/>
              <w:rPr>
                <w:rFonts w:ascii="Calibri" w:eastAsia="Calibri" w:hAnsi="Calibri" w:cs="Calibri"/>
                <w:color w:val="000000" w:themeColor="text1"/>
                <w:sz w:val="22"/>
                <w:szCs w:val="22"/>
              </w:rPr>
            </w:pPr>
            <w:r w:rsidRPr="17927B7F">
              <w:rPr>
                <w:rFonts w:ascii="Calibri" w:eastAsia="Calibri" w:hAnsi="Calibri" w:cs="Calibri"/>
                <w:color w:val="000000" w:themeColor="text1"/>
                <w:sz w:val="22"/>
                <w:szCs w:val="22"/>
              </w:rPr>
              <w:t>60,000</w:t>
            </w:r>
          </w:p>
        </w:tc>
      </w:tr>
      <w:tr w14:paraId="64A2D5DD" w14:textId="77777777" w:rsidTr="00C76EA4">
        <w:tblPrEx>
          <w:tblW w:w="0" w:type="auto"/>
          <w:tblLayout w:type="fixed"/>
          <w:tblLook w:val="06A0"/>
        </w:tblPrEx>
        <w:trPr>
          <w:trHeight w:val="300"/>
        </w:trPr>
        <w:tc>
          <w:tcPr>
            <w:tcW w:w="1710" w:type="dxa"/>
            <w:tcBorders>
              <w:top w:val="single" w:sz="4" w:space="0" w:color="auto"/>
              <w:left w:val="single" w:sz="4" w:space="0" w:color="auto"/>
              <w:bottom w:val="nil"/>
              <w:right w:val="single" w:sz="4" w:space="0" w:color="000000" w:themeColor="text1"/>
            </w:tcBorders>
            <w:shd w:val="clear" w:color="auto" w:fill="BFBFBF" w:themeFill="background1" w:themeFillShade="BF"/>
          </w:tcPr>
          <w:p w:rsidR="17927B7F" w:rsidP="17927B7F" w14:paraId="0717469E" w14:textId="37703D71">
            <w:pPr>
              <w:jc w:val="center"/>
              <w:rPr>
                <w:rFonts w:ascii="Calibri" w:eastAsia="Calibri" w:hAnsi="Calibri" w:cs="Calibri"/>
                <w:color w:val="000000" w:themeColor="text1"/>
                <w:sz w:val="22"/>
                <w:szCs w:val="22"/>
              </w:rPr>
            </w:pPr>
            <w:r w:rsidRPr="17927B7F">
              <w:rPr>
                <w:rFonts w:ascii="Calibri" w:eastAsia="Calibri" w:hAnsi="Calibri" w:cs="Calibri"/>
                <w:color w:val="000000" w:themeColor="text1"/>
                <w:sz w:val="22"/>
                <w:szCs w:val="22"/>
              </w:rPr>
              <w:t>Not Moved</w:t>
            </w:r>
          </w:p>
        </w:tc>
        <w:tc>
          <w:tcPr>
            <w:tcW w:w="5790" w:type="dxa"/>
            <w:gridSpan w:val="3"/>
            <w:tcBorders>
              <w:top w:val="single" w:sz="4" w:space="0" w:color="auto"/>
              <w:left w:val="single" w:sz="4" w:space="0" w:color="auto"/>
              <w:bottom w:val="nil"/>
              <w:right w:val="single" w:sz="4" w:space="0" w:color="000000" w:themeColor="text1"/>
            </w:tcBorders>
            <w:shd w:val="clear" w:color="auto" w:fill="BFBFBF" w:themeFill="background1" w:themeFillShade="BF"/>
          </w:tcPr>
          <w:p w:rsidR="17927B7F" w:rsidP="17927B7F" w14:paraId="4453C4E1" w14:textId="386C79AD">
            <w:pPr>
              <w:jc w:val="center"/>
              <w:rPr>
                <w:rFonts w:ascii="Calibri" w:eastAsia="Calibri" w:hAnsi="Calibri" w:cs="Calibri"/>
                <w:color w:val="000000" w:themeColor="text1"/>
                <w:sz w:val="22"/>
                <w:szCs w:val="22"/>
              </w:rPr>
            </w:pPr>
            <w:r w:rsidRPr="17927B7F">
              <w:rPr>
                <w:rFonts w:ascii="Calibri" w:eastAsia="Calibri" w:hAnsi="Calibri" w:cs="Calibri"/>
                <w:color w:val="000000" w:themeColor="text1"/>
                <w:sz w:val="22"/>
                <w:szCs w:val="22"/>
              </w:rPr>
              <w:t>Moved</w:t>
            </w:r>
          </w:p>
        </w:tc>
      </w:tr>
      <w:tr w14:paraId="6E6781C5" w14:textId="77777777" w:rsidTr="00C76EA4">
        <w:tblPrEx>
          <w:tblW w:w="0" w:type="auto"/>
          <w:tblLayout w:type="fixed"/>
          <w:tblLook w:val="06A0"/>
        </w:tblPrEx>
        <w:trPr>
          <w:trHeight w:val="315"/>
        </w:trPr>
        <w:tc>
          <w:tcPr>
            <w:tcW w:w="1710" w:type="dxa"/>
            <w:vMerge w:val="restart"/>
            <w:tcBorders>
              <w:top w:val="nil"/>
              <w:left w:val="single" w:sz="4" w:space="0" w:color="auto"/>
              <w:bottom w:val="single" w:sz="4" w:space="0" w:color="000000" w:themeColor="text1"/>
              <w:right w:val="single" w:sz="4" w:space="0" w:color="auto"/>
            </w:tcBorders>
          </w:tcPr>
          <w:p w:rsidR="17927B7F" w:rsidP="17927B7F" w14:paraId="392AE91B" w14:textId="0EFCA122">
            <w:pPr>
              <w:jc w:val="center"/>
              <w:rPr>
                <w:rFonts w:ascii="Calibri" w:eastAsia="Calibri" w:hAnsi="Calibri" w:cs="Calibri"/>
                <w:color w:val="000000" w:themeColor="text1"/>
                <w:sz w:val="22"/>
                <w:szCs w:val="22"/>
              </w:rPr>
            </w:pPr>
            <w:r w:rsidRPr="17927B7F">
              <w:rPr>
                <w:rFonts w:ascii="Calibri" w:eastAsia="Calibri" w:hAnsi="Calibri" w:cs="Calibri"/>
                <w:color w:val="000000" w:themeColor="text1"/>
                <w:sz w:val="22"/>
                <w:szCs w:val="22"/>
              </w:rPr>
              <w:t>42000</w:t>
            </w:r>
          </w:p>
        </w:tc>
        <w:tc>
          <w:tcPr>
            <w:tcW w:w="5790" w:type="dxa"/>
            <w:gridSpan w:val="3"/>
            <w:tcBorders>
              <w:top w:val="nil"/>
              <w:left w:val="single" w:sz="4" w:space="0" w:color="auto"/>
              <w:bottom w:val="single" w:sz="4" w:space="0" w:color="auto"/>
              <w:right w:val="single" w:sz="4" w:space="0" w:color="000000" w:themeColor="text1"/>
            </w:tcBorders>
          </w:tcPr>
          <w:p w:rsidR="17927B7F" w:rsidP="17927B7F" w14:paraId="3D1751B8" w14:textId="3810FF1F">
            <w:pPr>
              <w:jc w:val="center"/>
              <w:rPr>
                <w:rFonts w:ascii="Calibri" w:eastAsia="Calibri" w:hAnsi="Calibri" w:cs="Calibri"/>
                <w:color w:val="000000" w:themeColor="text1"/>
                <w:sz w:val="22"/>
                <w:szCs w:val="22"/>
              </w:rPr>
            </w:pPr>
            <w:r w:rsidRPr="17927B7F">
              <w:rPr>
                <w:rFonts w:ascii="Calibri" w:eastAsia="Calibri" w:hAnsi="Calibri" w:cs="Calibri"/>
                <w:color w:val="000000" w:themeColor="text1"/>
                <w:sz w:val="22"/>
                <w:szCs w:val="22"/>
              </w:rPr>
              <w:t>18000</w:t>
            </w:r>
          </w:p>
        </w:tc>
      </w:tr>
      <w:tr w14:paraId="4C72988D" w14:textId="77777777" w:rsidTr="00C76EA4">
        <w:tblPrEx>
          <w:tblW w:w="0" w:type="auto"/>
          <w:tblLayout w:type="fixed"/>
          <w:tblLook w:val="06A0"/>
        </w:tblPrEx>
        <w:trPr>
          <w:trHeight w:val="300"/>
        </w:trPr>
        <w:tc>
          <w:tcPr>
            <w:tcW w:w="1710" w:type="dxa"/>
            <w:vMerge/>
            <w:vAlign w:val="center"/>
          </w:tcPr>
          <w:p w:rsidR="006750B4" w14:paraId="6208EE73" w14:textId="77777777"/>
        </w:tc>
        <w:tc>
          <w:tcPr>
            <w:tcW w:w="3795" w:type="dxa"/>
            <w:gridSpan w:val="2"/>
            <w:tcBorders>
              <w:top w:val="single" w:sz="4" w:space="0" w:color="auto"/>
              <w:left w:val="nil"/>
              <w:bottom w:val="nil"/>
              <w:right w:val="single" w:sz="4" w:space="0" w:color="000000" w:themeColor="text1"/>
            </w:tcBorders>
            <w:shd w:val="clear" w:color="auto" w:fill="BFBFBF" w:themeFill="background1" w:themeFillShade="BF"/>
          </w:tcPr>
          <w:p w:rsidR="17927B7F" w:rsidP="17927B7F" w14:paraId="55DBC191" w14:textId="3E75D4A4">
            <w:pPr>
              <w:jc w:val="center"/>
              <w:rPr>
                <w:rFonts w:ascii="Calibri" w:eastAsia="Calibri" w:hAnsi="Calibri" w:cs="Calibri"/>
                <w:color w:val="000000" w:themeColor="text1"/>
                <w:sz w:val="22"/>
                <w:szCs w:val="22"/>
              </w:rPr>
            </w:pPr>
            <w:r w:rsidRPr="671CB484">
              <w:rPr>
                <w:rFonts w:ascii="Calibri" w:eastAsia="Calibri" w:hAnsi="Calibri" w:cs="Calibri"/>
                <w:color w:val="000000" w:themeColor="text1"/>
                <w:sz w:val="22"/>
                <w:szCs w:val="22"/>
              </w:rPr>
              <w:t>Address Update</w:t>
            </w:r>
            <w:r w:rsidRPr="671CB484" w:rsidR="2F4DF6E8">
              <w:rPr>
                <w:rFonts w:ascii="Calibri" w:eastAsia="Calibri" w:hAnsi="Calibri" w:cs="Calibri"/>
                <w:color w:val="000000" w:themeColor="text1"/>
                <w:sz w:val="22"/>
                <w:szCs w:val="22"/>
              </w:rPr>
              <w:t>d</w:t>
            </w:r>
          </w:p>
        </w:tc>
        <w:tc>
          <w:tcPr>
            <w:tcW w:w="1995" w:type="dxa"/>
            <w:tcBorders>
              <w:top w:val="nil"/>
              <w:left w:val="nil"/>
              <w:bottom w:val="nil"/>
              <w:right w:val="single" w:sz="4" w:space="0" w:color="000000" w:themeColor="text1"/>
            </w:tcBorders>
            <w:shd w:val="clear" w:color="auto" w:fill="BFBFBF" w:themeFill="background1" w:themeFillShade="BF"/>
          </w:tcPr>
          <w:p w:rsidR="17927B7F" w:rsidP="17927B7F" w14:paraId="0D29937E" w14:textId="031C4210">
            <w:pPr>
              <w:jc w:val="center"/>
              <w:rPr>
                <w:rFonts w:ascii="Calibri" w:eastAsia="Calibri" w:hAnsi="Calibri" w:cs="Calibri"/>
                <w:color w:val="000000" w:themeColor="text1"/>
                <w:sz w:val="22"/>
                <w:szCs w:val="22"/>
              </w:rPr>
            </w:pPr>
            <w:r w:rsidRPr="671CB484">
              <w:rPr>
                <w:rFonts w:ascii="Calibri" w:eastAsia="Calibri" w:hAnsi="Calibri" w:cs="Calibri"/>
                <w:color w:val="000000" w:themeColor="text1"/>
                <w:sz w:val="22"/>
                <w:szCs w:val="22"/>
              </w:rPr>
              <w:t>No</w:t>
            </w:r>
            <w:r w:rsidRPr="671CB484" w:rsidR="0E9B34A2">
              <w:rPr>
                <w:rFonts w:ascii="Calibri" w:eastAsia="Calibri" w:hAnsi="Calibri" w:cs="Calibri"/>
                <w:color w:val="000000" w:themeColor="text1"/>
                <w:sz w:val="22"/>
                <w:szCs w:val="22"/>
              </w:rPr>
              <w:t>t</w:t>
            </w:r>
            <w:r w:rsidRPr="671CB484">
              <w:rPr>
                <w:rFonts w:ascii="Calibri" w:eastAsia="Calibri" w:hAnsi="Calibri" w:cs="Calibri"/>
                <w:color w:val="000000" w:themeColor="text1"/>
                <w:sz w:val="22"/>
                <w:szCs w:val="22"/>
              </w:rPr>
              <w:t xml:space="preserve"> Update</w:t>
            </w:r>
            <w:r w:rsidRPr="671CB484" w:rsidR="04546B92">
              <w:rPr>
                <w:rFonts w:ascii="Calibri" w:eastAsia="Calibri" w:hAnsi="Calibri" w:cs="Calibri"/>
                <w:color w:val="000000" w:themeColor="text1"/>
                <w:sz w:val="22"/>
                <w:szCs w:val="22"/>
              </w:rPr>
              <w:t>d</w:t>
            </w:r>
          </w:p>
        </w:tc>
      </w:tr>
      <w:tr w14:paraId="11173D66" w14:textId="77777777" w:rsidTr="00C76EA4">
        <w:tblPrEx>
          <w:tblW w:w="0" w:type="auto"/>
          <w:tblLayout w:type="fixed"/>
          <w:tblLook w:val="06A0"/>
        </w:tblPrEx>
        <w:trPr>
          <w:trHeight w:val="300"/>
        </w:trPr>
        <w:tc>
          <w:tcPr>
            <w:tcW w:w="1710" w:type="dxa"/>
            <w:vMerge/>
            <w:vAlign w:val="center"/>
          </w:tcPr>
          <w:p w:rsidR="006750B4" w14:paraId="6FAF730C" w14:textId="77777777"/>
        </w:tc>
        <w:tc>
          <w:tcPr>
            <w:tcW w:w="3795" w:type="dxa"/>
            <w:gridSpan w:val="2"/>
            <w:tcBorders>
              <w:top w:val="nil"/>
              <w:left w:val="nil"/>
              <w:bottom w:val="single" w:sz="4" w:space="0" w:color="auto"/>
              <w:right w:val="single" w:sz="4" w:space="0" w:color="000000" w:themeColor="text1"/>
            </w:tcBorders>
          </w:tcPr>
          <w:p w:rsidR="17927B7F" w:rsidP="17927B7F" w14:paraId="304CDFD3" w14:textId="5D82674F">
            <w:pPr>
              <w:jc w:val="center"/>
              <w:rPr>
                <w:rFonts w:ascii="Calibri" w:eastAsia="Calibri" w:hAnsi="Calibri" w:cs="Calibri"/>
                <w:color w:val="000000" w:themeColor="text1"/>
                <w:sz w:val="22"/>
                <w:szCs w:val="22"/>
              </w:rPr>
            </w:pPr>
            <w:r w:rsidRPr="17927B7F">
              <w:rPr>
                <w:rFonts w:ascii="Calibri" w:eastAsia="Calibri" w:hAnsi="Calibri" w:cs="Calibri"/>
                <w:color w:val="000000" w:themeColor="text1"/>
                <w:sz w:val="22"/>
                <w:szCs w:val="22"/>
              </w:rPr>
              <w:t>12600</w:t>
            </w:r>
          </w:p>
        </w:tc>
        <w:tc>
          <w:tcPr>
            <w:tcW w:w="1995" w:type="dxa"/>
            <w:tcBorders>
              <w:top w:val="nil"/>
              <w:left w:val="nil"/>
              <w:bottom w:val="single" w:sz="4" w:space="0" w:color="auto"/>
              <w:right w:val="single" w:sz="4" w:space="0" w:color="auto"/>
            </w:tcBorders>
          </w:tcPr>
          <w:p w:rsidR="17927B7F" w:rsidP="17927B7F" w14:paraId="796EFE1B" w14:textId="3C39BC6E">
            <w:pPr>
              <w:jc w:val="center"/>
              <w:rPr>
                <w:rFonts w:ascii="Calibri" w:eastAsia="Calibri" w:hAnsi="Calibri" w:cs="Calibri"/>
                <w:color w:val="000000" w:themeColor="text1"/>
                <w:sz w:val="22"/>
                <w:szCs w:val="22"/>
              </w:rPr>
            </w:pPr>
            <w:r w:rsidRPr="17927B7F">
              <w:rPr>
                <w:rFonts w:ascii="Calibri" w:eastAsia="Calibri" w:hAnsi="Calibri" w:cs="Calibri"/>
                <w:color w:val="000000" w:themeColor="text1"/>
                <w:sz w:val="22"/>
                <w:szCs w:val="22"/>
              </w:rPr>
              <w:t>5400</w:t>
            </w:r>
          </w:p>
        </w:tc>
      </w:tr>
      <w:tr w14:paraId="75B16751" w14:textId="77777777" w:rsidTr="00C76EA4">
        <w:tblPrEx>
          <w:tblW w:w="0" w:type="auto"/>
          <w:tblLayout w:type="fixed"/>
          <w:tblLook w:val="06A0"/>
        </w:tblPrEx>
        <w:trPr>
          <w:trHeight w:val="300"/>
        </w:trPr>
        <w:tc>
          <w:tcPr>
            <w:tcW w:w="1710" w:type="dxa"/>
            <w:vMerge/>
            <w:vAlign w:val="center"/>
          </w:tcPr>
          <w:p w:rsidR="006750B4" w14:paraId="05F4FC29" w14:textId="77777777"/>
        </w:tc>
        <w:tc>
          <w:tcPr>
            <w:tcW w:w="1950" w:type="dxa"/>
            <w:tcBorders>
              <w:top w:val="single" w:sz="4" w:space="0" w:color="auto"/>
              <w:left w:val="nil"/>
              <w:bottom w:val="nil"/>
              <w:right w:val="single" w:sz="4" w:space="0" w:color="000000" w:themeColor="text1"/>
            </w:tcBorders>
            <w:shd w:val="clear" w:color="auto" w:fill="BFBFBF" w:themeFill="background1" w:themeFillShade="BF"/>
          </w:tcPr>
          <w:p w:rsidR="17927B7F" w:rsidP="17927B7F" w14:paraId="371D3C61" w14:textId="1A7B8A18">
            <w:pPr>
              <w:jc w:val="center"/>
              <w:rPr>
                <w:rFonts w:ascii="Calibri" w:eastAsia="Calibri" w:hAnsi="Calibri" w:cs="Calibri"/>
                <w:color w:val="000000" w:themeColor="text1"/>
                <w:sz w:val="22"/>
                <w:szCs w:val="22"/>
              </w:rPr>
            </w:pPr>
            <w:r w:rsidRPr="17927B7F">
              <w:rPr>
                <w:rFonts w:ascii="Calibri" w:eastAsia="Calibri" w:hAnsi="Calibri" w:cs="Calibri"/>
                <w:color w:val="000000" w:themeColor="text1"/>
                <w:sz w:val="22"/>
                <w:szCs w:val="22"/>
              </w:rPr>
              <w:t>Current</w:t>
            </w:r>
          </w:p>
        </w:tc>
        <w:tc>
          <w:tcPr>
            <w:tcW w:w="1845" w:type="dxa"/>
            <w:tcBorders>
              <w:top w:val="nil"/>
              <w:left w:val="single" w:sz="4" w:space="0" w:color="auto"/>
              <w:bottom w:val="nil"/>
              <w:right w:val="single" w:sz="4" w:space="0" w:color="000000" w:themeColor="text1"/>
            </w:tcBorders>
            <w:shd w:val="clear" w:color="auto" w:fill="BFBFBF" w:themeFill="background1" w:themeFillShade="BF"/>
          </w:tcPr>
          <w:p w:rsidR="17927B7F" w:rsidP="17927B7F" w14:paraId="7A477CD3" w14:textId="63B01BEB">
            <w:pPr>
              <w:jc w:val="center"/>
              <w:rPr>
                <w:rFonts w:ascii="Calibri" w:eastAsia="Calibri" w:hAnsi="Calibri" w:cs="Calibri"/>
                <w:color w:val="000000" w:themeColor="text1"/>
                <w:sz w:val="22"/>
                <w:szCs w:val="22"/>
              </w:rPr>
            </w:pPr>
            <w:r w:rsidRPr="17927B7F">
              <w:rPr>
                <w:rFonts w:ascii="Calibri" w:eastAsia="Calibri" w:hAnsi="Calibri" w:cs="Calibri"/>
                <w:color w:val="000000" w:themeColor="text1"/>
                <w:sz w:val="22"/>
                <w:szCs w:val="22"/>
              </w:rPr>
              <w:t>Not Current</w:t>
            </w:r>
          </w:p>
        </w:tc>
        <w:tc>
          <w:tcPr>
            <w:tcW w:w="1995" w:type="dxa"/>
            <w:tcBorders>
              <w:top w:val="single" w:sz="4" w:space="0" w:color="auto"/>
              <w:left w:val="single" w:sz="4" w:space="0" w:color="auto"/>
              <w:bottom w:val="nil"/>
              <w:right w:val="single" w:sz="4" w:space="0" w:color="auto"/>
            </w:tcBorders>
          </w:tcPr>
          <w:p w:rsidR="17927B7F" w:rsidP="17927B7F" w14:paraId="46E2742C" w14:textId="33191D46">
            <w:pPr>
              <w:jc w:val="center"/>
              <w:rPr>
                <w:rFonts w:ascii="Calibri" w:eastAsia="Calibri" w:hAnsi="Calibri" w:cs="Calibri"/>
                <w:color w:val="000000" w:themeColor="text1"/>
                <w:sz w:val="22"/>
                <w:szCs w:val="22"/>
              </w:rPr>
            </w:pPr>
            <w:r w:rsidRPr="17927B7F">
              <w:rPr>
                <w:rFonts w:ascii="Calibri" w:eastAsia="Calibri" w:hAnsi="Calibri" w:cs="Calibri"/>
                <w:color w:val="000000" w:themeColor="text1"/>
                <w:sz w:val="22"/>
                <w:szCs w:val="22"/>
              </w:rPr>
              <w:t xml:space="preserve"> </w:t>
            </w:r>
          </w:p>
        </w:tc>
      </w:tr>
      <w:tr w14:paraId="0E7823D6" w14:textId="77777777" w:rsidTr="00C76EA4">
        <w:tblPrEx>
          <w:tblW w:w="0" w:type="auto"/>
          <w:tblLayout w:type="fixed"/>
          <w:tblLook w:val="06A0"/>
        </w:tblPrEx>
        <w:trPr>
          <w:trHeight w:val="300"/>
        </w:trPr>
        <w:tc>
          <w:tcPr>
            <w:tcW w:w="1710" w:type="dxa"/>
            <w:vMerge/>
            <w:vAlign w:val="center"/>
          </w:tcPr>
          <w:p w:rsidR="006750B4" w14:paraId="7D7A62F5" w14:textId="77777777"/>
        </w:tc>
        <w:tc>
          <w:tcPr>
            <w:tcW w:w="1950" w:type="dxa"/>
            <w:tcBorders>
              <w:top w:val="nil"/>
              <w:left w:val="nil"/>
              <w:bottom w:val="single" w:sz="4" w:space="0" w:color="auto"/>
              <w:right w:val="single" w:sz="4" w:space="0" w:color="auto"/>
            </w:tcBorders>
          </w:tcPr>
          <w:p w:rsidR="17927B7F" w:rsidP="17927B7F" w14:paraId="4C6C3E51" w14:textId="1F9C11C3">
            <w:pPr>
              <w:jc w:val="center"/>
              <w:rPr>
                <w:rFonts w:ascii="Calibri" w:eastAsia="Calibri" w:hAnsi="Calibri" w:cs="Calibri"/>
                <w:color w:val="000000" w:themeColor="text1"/>
                <w:sz w:val="22"/>
                <w:szCs w:val="22"/>
              </w:rPr>
            </w:pPr>
            <w:r w:rsidRPr="17927B7F">
              <w:rPr>
                <w:rFonts w:ascii="Calibri" w:eastAsia="Calibri" w:hAnsi="Calibri" w:cs="Calibri"/>
                <w:color w:val="000000" w:themeColor="text1"/>
                <w:sz w:val="22"/>
                <w:szCs w:val="22"/>
              </w:rPr>
              <w:t>11088</w:t>
            </w:r>
          </w:p>
        </w:tc>
        <w:tc>
          <w:tcPr>
            <w:tcW w:w="1845" w:type="dxa"/>
            <w:tcBorders>
              <w:top w:val="nil"/>
              <w:left w:val="single" w:sz="4" w:space="0" w:color="auto"/>
              <w:bottom w:val="single" w:sz="4" w:space="0" w:color="auto"/>
              <w:right w:val="single" w:sz="4" w:space="0" w:color="auto"/>
            </w:tcBorders>
          </w:tcPr>
          <w:p w:rsidR="17927B7F" w:rsidP="17927B7F" w14:paraId="413B7D9A" w14:textId="49C93E95">
            <w:pPr>
              <w:jc w:val="center"/>
              <w:rPr>
                <w:rFonts w:ascii="Calibri" w:eastAsia="Calibri" w:hAnsi="Calibri" w:cs="Calibri"/>
                <w:color w:val="000000" w:themeColor="text1"/>
                <w:sz w:val="22"/>
                <w:szCs w:val="22"/>
              </w:rPr>
            </w:pPr>
            <w:r w:rsidRPr="17927B7F">
              <w:rPr>
                <w:rFonts w:ascii="Calibri" w:eastAsia="Calibri" w:hAnsi="Calibri" w:cs="Calibri"/>
                <w:color w:val="000000" w:themeColor="text1"/>
                <w:sz w:val="22"/>
                <w:szCs w:val="22"/>
              </w:rPr>
              <w:t>1512</w:t>
            </w:r>
          </w:p>
        </w:tc>
        <w:tc>
          <w:tcPr>
            <w:tcW w:w="1995" w:type="dxa"/>
            <w:tcBorders>
              <w:top w:val="nil"/>
              <w:left w:val="single" w:sz="4" w:space="0" w:color="auto"/>
              <w:bottom w:val="nil"/>
              <w:right w:val="single" w:sz="4" w:space="0" w:color="auto"/>
            </w:tcBorders>
          </w:tcPr>
          <w:p w:rsidR="17927B7F" w:rsidP="17927B7F" w14:paraId="0D11228D" w14:textId="381C4361">
            <w:pPr>
              <w:jc w:val="center"/>
              <w:rPr>
                <w:rFonts w:ascii="Calibri" w:eastAsia="Calibri" w:hAnsi="Calibri" w:cs="Calibri"/>
                <w:color w:val="000000" w:themeColor="text1"/>
                <w:sz w:val="22"/>
                <w:szCs w:val="22"/>
              </w:rPr>
            </w:pPr>
            <w:r w:rsidRPr="17927B7F">
              <w:rPr>
                <w:rFonts w:ascii="Calibri" w:eastAsia="Calibri" w:hAnsi="Calibri" w:cs="Calibri"/>
                <w:color w:val="000000" w:themeColor="text1"/>
                <w:sz w:val="22"/>
                <w:szCs w:val="22"/>
              </w:rPr>
              <w:t xml:space="preserve"> </w:t>
            </w:r>
          </w:p>
        </w:tc>
      </w:tr>
      <w:tr w14:paraId="41F20274" w14:textId="77777777" w:rsidTr="00C76EA4">
        <w:tblPrEx>
          <w:tblW w:w="0" w:type="auto"/>
          <w:tblLayout w:type="fixed"/>
          <w:tblLook w:val="06A0"/>
        </w:tblPrEx>
        <w:trPr>
          <w:trHeight w:val="300"/>
        </w:trPr>
        <w:tc>
          <w:tcPr>
            <w:tcW w:w="3660" w:type="dxa"/>
            <w:gridSpan w:val="2"/>
            <w:tcBorders>
              <w:top w:val="single" w:sz="4" w:space="0" w:color="auto"/>
              <w:left w:val="single" w:sz="4" w:space="0" w:color="auto"/>
              <w:bottom w:val="nil"/>
              <w:right w:val="single" w:sz="4" w:space="0" w:color="000000" w:themeColor="text1"/>
            </w:tcBorders>
            <w:shd w:val="clear" w:color="auto" w:fill="BFBFBF" w:themeFill="background1" w:themeFillShade="BF"/>
          </w:tcPr>
          <w:p w:rsidR="17927B7F" w:rsidP="17927B7F" w14:paraId="3757BBF5" w14:textId="7FF8DF50">
            <w:pPr>
              <w:jc w:val="center"/>
              <w:rPr>
                <w:rFonts w:ascii="Calibri" w:eastAsia="Calibri" w:hAnsi="Calibri" w:cs="Calibri"/>
                <w:color w:val="000000" w:themeColor="text1"/>
                <w:sz w:val="22"/>
                <w:szCs w:val="22"/>
              </w:rPr>
            </w:pPr>
            <w:r w:rsidRPr="17927B7F">
              <w:rPr>
                <w:rFonts w:ascii="Calibri" w:eastAsia="Calibri" w:hAnsi="Calibri" w:cs="Calibri"/>
                <w:color w:val="000000" w:themeColor="text1"/>
                <w:sz w:val="22"/>
                <w:szCs w:val="22"/>
              </w:rPr>
              <w:t>Respondents</w:t>
            </w:r>
          </w:p>
        </w:tc>
        <w:tc>
          <w:tcPr>
            <w:tcW w:w="1845" w:type="dxa"/>
            <w:tcBorders>
              <w:top w:val="single" w:sz="4" w:space="0" w:color="auto"/>
              <w:left w:val="nil"/>
              <w:bottom w:val="nil"/>
              <w:right w:val="nil"/>
            </w:tcBorders>
          </w:tcPr>
          <w:p w:rsidR="17927B7F" w14:paraId="10E88C2C" w14:textId="6AA80FDD"/>
        </w:tc>
        <w:tc>
          <w:tcPr>
            <w:tcW w:w="1995" w:type="dxa"/>
            <w:tcBorders>
              <w:top w:val="nil"/>
              <w:left w:val="nil"/>
              <w:bottom w:val="nil"/>
              <w:right w:val="single" w:sz="4" w:space="0" w:color="auto"/>
            </w:tcBorders>
          </w:tcPr>
          <w:p w:rsidR="17927B7F" w:rsidP="17927B7F" w14:paraId="4EE49859" w14:textId="26566CE4">
            <w:pPr>
              <w:jc w:val="center"/>
              <w:rPr>
                <w:rFonts w:ascii="Calibri" w:eastAsia="Calibri" w:hAnsi="Calibri" w:cs="Calibri"/>
                <w:color w:val="000000" w:themeColor="text1"/>
                <w:sz w:val="22"/>
                <w:szCs w:val="22"/>
              </w:rPr>
            </w:pPr>
            <w:r w:rsidRPr="17927B7F">
              <w:rPr>
                <w:rFonts w:ascii="Calibri" w:eastAsia="Calibri" w:hAnsi="Calibri" w:cs="Calibri"/>
                <w:color w:val="000000" w:themeColor="text1"/>
                <w:sz w:val="22"/>
                <w:szCs w:val="22"/>
              </w:rPr>
              <w:t xml:space="preserve"> </w:t>
            </w:r>
          </w:p>
        </w:tc>
      </w:tr>
      <w:tr w14:paraId="19A8CBAD" w14:textId="77777777" w:rsidTr="00C76EA4">
        <w:tblPrEx>
          <w:tblW w:w="0" w:type="auto"/>
          <w:tblLayout w:type="fixed"/>
          <w:tblLook w:val="06A0"/>
        </w:tblPrEx>
        <w:trPr>
          <w:trHeight w:val="300"/>
        </w:trPr>
        <w:tc>
          <w:tcPr>
            <w:tcW w:w="3660" w:type="dxa"/>
            <w:gridSpan w:val="2"/>
            <w:tcBorders>
              <w:top w:val="nil"/>
              <w:left w:val="single" w:sz="4" w:space="0" w:color="auto"/>
              <w:bottom w:val="single" w:sz="4" w:space="0" w:color="000000" w:themeColor="text1"/>
              <w:right w:val="single" w:sz="4" w:space="0" w:color="000000" w:themeColor="text1"/>
            </w:tcBorders>
          </w:tcPr>
          <w:p w:rsidR="17927B7F" w:rsidP="17927B7F" w14:paraId="5B8C278A" w14:textId="53210D71">
            <w:pPr>
              <w:jc w:val="center"/>
              <w:rPr>
                <w:rFonts w:ascii="Calibri" w:eastAsia="Calibri" w:hAnsi="Calibri" w:cs="Calibri"/>
                <w:color w:val="000000" w:themeColor="text1"/>
                <w:sz w:val="22"/>
                <w:szCs w:val="22"/>
              </w:rPr>
            </w:pPr>
            <w:r w:rsidRPr="17927B7F">
              <w:rPr>
                <w:rFonts w:ascii="Calibri" w:eastAsia="Calibri" w:hAnsi="Calibri" w:cs="Calibri"/>
                <w:color w:val="000000" w:themeColor="text1"/>
                <w:sz w:val="22"/>
                <w:szCs w:val="22"/>
              </w:rPr>
              <w:t>34507</w:t>
            </w:r>
          </w:p>
        </w:tc>
        <w:tc>
          <w:tcPr>
            <w:tcW w:w="1845" w:type="dxa"/>
            <w:tcBorders>
              <w:top w:val="nil"/>
              <w:left w:val="nil"/>
              <w:bottom w:val="single" w:sz="4" w:space="0" w:color="auto"/>
              <w:right w:val="nil"/>
            </w:tcBorders>
          </w:tcPr>
          <w:p w:rsidR="17927B7F" w:rsidP="17927B7F" w14:paraId="04A376C9" w14:textId="7D8AE671">
            <w:pPr>
              <w:jc w:val="center"/>
              <w:rPr>
                <w:rFonts w:ascii="Calibri" w:eastAsia="Calibri" w:hAnsi="Calibri" w:cs="Calibri"/>
                <w:color w:val="000000" w:themeColor="text1"/>
                <w:sz w:val="22"/>
                <w:szCs w:val="22"/>
              </w:rPr>
            </w:pPr>
            <w:r w:rsidRPr="17927B7F">
              <w:rPr>
                <w:rFonts w:ascii="Calibri" w:eastAsia="Calibri" w:hAnsi="Calibri" w:cs="Calibri"/>
                <w:color w:val="000000" w:themeColor="text1"/>
                <w:sz w:val="22"/>
                <w:szCs w:val="22"/>
              </w:rPr>
              <w:t xml:space="preserve"> </w:t>
            </w:r>
          </w:p>
        </w:tc>
        <w:tc>
          <w:tcPr>
            <w:tcW w:w="1995" w:type="dxa"/>
            <w:tcBorders>
              <w:top w:val="nil"/>
              <w:left w:val="nil"/>
              <w:bottom w:val="single" w:sz="4" w:space="0" w:color="auto"/>
              <w:right w:val="single" w:sz="4" w:space="0" w:color="auto"/>
            </w:tcBorders>
          </w:tcPr>
          <w:p w:rsidR="17927B7F" w:rsidP="17927B7F" w14:paraId="327DB441" w14:textId="4D25DE37">
            <w:pPr>
              <w:jc w:val="center"/>
              <w:rPr>
                <w:rFonts w:ascii="Calibri" w:eastAsia="Calibri" w:hAnsi="Calibri" w:cs="Calibri"/>
                <w:color w:val="000000" w:themeColor="text1"/>
                <w:sz w:val="22"/>
                <w:szCs w:val="22"/>
              </w:rPr>
            </w:pPr>
          </w:p>
        </w:tc>
      </w:tr>
    </w:tbl>
    <w:p w:rsidR="17927B7F" w:rsidP="17927B7F" w14:paraId="4F7C0D4F" w14:textId="771FF8E6">
      <w:pPr>
        <w:keepNext/>
        <w:rPr>
          <w:rFonts w:eastAsiaTheme="minorEastAsia"/>
          <w:b/>
          <w:bCs/>
          <w:sz w:val="24"/>
        </w:rPr>
      </w:pPr>
    </w:p>
    <w:p w:rsidR="007A2A80" w:rsidRPr="00637A76" w:rsidP="2D218B02" w14:paraId="4796CFBD" w14:textId="2D95582B">
      <w:pPr>
        <w:keepNext/>
      </w:pPr>
    </w:p>
    <w:p w:rsidR="00E8230F" w:rsidRPr="003433FA" w:rsidP="671CB484" w14:paraId="70E0EA5F" w14:textId="77777777">
      <w:pPr>
        <w:pStyle w:val="Heading2"/>
        <w:numPr>
          <w:ilvl w:val="1"/>
          <w:numId w:val="3"/>
        </w:numPr>
        <w:spacing w:before="120" w:after="120"/>
        <w:rPr>
          <w:rFonts w:ascii="Times New Roman" w:hAnsi="Times New Roman" w:cs="Times New Roman"/>
          <w:i w:val="0"/>
          <w:iCs w:val="0"/>
          <w:sz w:val="24"/>
          <w:szCs w:val="24"/>
        </w:rPr>
      </w:pPr>
      <w:r w:rsidRPr="671CB484">
        <w:rPr>
          <w:rFonts w:ascii="Times New Roman" w:hAnsi="Times New Roman" w:cs="Times New Roman"/>
          <w:i w:val="0"/>
          <w:iCs w:val="0"/>
          <w:sz w:val="24"/>
          <w:szCs w:val="24"/>
        </w:rPr>
        <w:t>Estimation Procedures</w:t>
      </w:r>
    </w:p>
    <w:p w:rsidR="00E8230F" w:rsidRPr="003433FA" w:rsidP="671CB484" w14:paraId="70E0EA60" w14:textId="69F1C83B">
      <w:pPr>
        <w:rPr>
          <w:sz w:val="24"/>
        </w:rPr>
      </w:pPr>
      <w:r w:rsidRPr="671CB484">
        <w:rPr>
          <w:sz w:val="24"/>
        </w:rPr>
        <w:t>There will be written specifications for weighting the data that will have been collected in the NSCH</w:t>
      </w:r>
      <w:r w:rsidRPr="671CB484" w:rsidR="7DC67E07">
        <w:rPr>
          <w:sz w:val="24"/>
        </w:rPr>
        <w:t>-LC</w:t>
      </w:r>
      <w:r w:rsidRPr="671CB484" w:rsidR="00690505">
        <w:rPr>
          <w:sz w:val="24"/>
        </w:rPr>
        <w:t xml:space="preserve"> </w:t>
      </w:r>
      <w:r w:rsidRPr="671CB484">
        <w:rPr>
          <w:sz w:val="24"/>
        </w:rPr>
        <w:t xml:space="preserve">for </w:t>
      </w:r>
      <w:r w:rsidRPr="671CB484" w:rsidR="190471EE">
        <w:rPr>
          <w:sz w:val="24"/>
        </w:rPr>
        <w:t xml:space="preserve">individuals that would have been children </w:t>
      </w:r>
      <w:r w:rsidRPr="671CB484" w:rsidR="00620005">
        <w:rPr>
          <w:sz w:val="24"/>
        </w:rPr>
        <w:t>at the time of their previous response</w:t>
      </w:r>
      <w:r w:rsidRPr="671CB484" w:rsidR="190471EE">
        <w:rPr>
          <w:sz w:val="24"/>
        </w:rPr>
        <w:t xml:space="preserve">, residing </w:t>
      </w:r>
      <w:r w:rsidRPr="671CB484">
        <w:rPr>
          <w:sz w:val="24"/>
        </w:rPr>
        <w:t>in households</w:t>
      </w:r>
      <w:r w:rsidRPr="671CB484" w:rsidR="1579DEBB">
        <w:rPr>
          <w:sz w:val="24"/>
        </w:rPr>
        <w:t>,</w:t>
      </w:r>
      <w:r w:rsidRPr="671CB484">
        <w:rPr>
          <w:sz w:val="24"/>
        </w:rPr>
        <w:t xml:space="preserve"> </w:t>
      </w:r>
      <w:r w:rsidRPr="671CB484" w:rsidR="4E68656D">
        <w:rPr>
          <w:sz w:val="24"/>
        </w:rPr>
        <w:t>in the United States</w:t>
      </w:r>
      <w:r w:rsidRPr="671CB484" w:rsidR="00690505">
        <w:rPr>
          <w:sz w:val="24"/>
        </w:rPr>
        <w:t xml:space="preserve">. </w:t>
      </w:r>
      <w:r w:rsidRPr="671CB484">
        <w:rPr>
          <w:sz w:val="24"/>
        </w:rPr>
        <w:t xml:space="preserve">Instructions for computing adjustments (e.g., </w:t>
      </w:r>
      <w:r w:rsidRPr="671CB484" w:rsidR="001643E0">
        <w:rPr>
          <w:sz w:val="24"/>
        </w:rPr>
        <w:t>under coverage</w:t>
      </w:r>
      <w:r w:rsidRPr="671CB484">
        <w:rPr>
          <w:sz w:val="24"/>
        </w:rPr>
        <w:t xml:space="preserve"> and nonresponse) </w:t>
      </w:r>
      <w:r w:rsidRPr="671CB484" w:rsidR="41EF42CA">
        <w:rPr>
          <w:sz w:val="24"/>
        </w:rPr>
        <w:t xml:space="preserve">for a </w:t>
      </w:r>
      <w:r w:rsidRPr="671CB484">
        <w:rPr>
          <w:sz w:val="24"/>
        </w:rPr>
        <w:t>person-level weight will be provided.</w:t>
      </w:r>
    </w:p>
    <w:p w:rsidR="00E8230F" w:rsidRPr="003433FA" w:rsidP="00E8230F" w14:paraId="70E0EA61" w14:textId="2369C935">
      <w:pPr>
        <w:rPr>
          <w:sz w:val="24"/>
        </w:rPr>
      </w:pPr>
    </w:p>
    <w:p w:rsidR="008103F5" w:rsidRPr="003433FA" w:rsidP="00E8230F" w14:paraId="2C58AB88" w14:textId="77777777">
      <w:pPr>
        <w:rPr>
          <w:sz w:val="24"/>
        </w:rPr>
      </w:pPr>
    </w:p>
    <w:p w:rsidR="00E8230F" w:rsidRPr="003433FA" w:rsidP="671CB484" w14:paraId="70E0EA62" w14:textId="77777777">
      <w:pPr>
        <w:pStyle w:val="Heading2"/>
        <w:numPr>
          <w:ilvl w:val="1"/>
          <w:numId w:val="3"/>
        </w:numPr>
        <w:spacing w:before="120" w:after="120"/>
        <w:rPr>
          <w:rFonts w:ascii="Times New Roman" w:hAnsi="Times New Roman" w:cs="Times New Roman"/>
          <w:i w:val="0"/>
          <w:iCs w:val="0"/>
          <w:sz w:val="24"/>
          <w:szCs w:val="24"/>
        </w:rPr>
      </w:pPr>
      <w:r w:rsidRPr="671CB484">
        <w:rPr>
          <w:rFonts w:ascii="Times New Roman" w:hAnsi="Times New Roman" w:cs="Times New Roman"/>
          <w:i w:val="0"/>
          <w:iCs w:val="0"/>
          <w:sz w:val="24"/>
          <w:szCs w:val="24"/>
        </w:rPr>
        <w:t>Nonresponse Bias Analysis</w:t>
      </w:r>
    </w:p>
    <w:p w:rsidR="006C6B1F" w:rsidRPr="003433FA" w:rsidP="00E8230F" w14:paraId="70E0EA63" w14:textId="77777777">
      <w:pPr>
        <w:rPr>
          <w:sz w:val="24"/>
        </w:rPr>
      </w:pPr>
      <w:r w:rsidRPr="003433FA">
        <w:rPr>
          <w:sz w:val="24"/>
        </w:rPr>
        <w:t xml:space="preserve">Standard 1.3 of the OMB Standards and Guidelines for Statistical Surveys (2006) states that “Agencies must design the survey to achieve the highest practical rates of response, commensurate with the importance of survey uses, respondent burden, and data collection costs, to ensure that survey results are representative of the target population so that they can be used with confidence to inform decisions.” Implicit in this standard is the assumption that the frame variables </w:t>
      </w:r>
      <w:r w:rsidRPr="00DB4158">
        <w:rPr>
          <w:sz w:val="24"/>
        </w:rPr>
        <w:t>used at the design stage are sufficiently predictive of the collection variables for this to be feasible.</w:t>
      </w:r>
      <w:r w:rsidRPr="004273CD">
        <w:rPr>
          <w:sz w:val="24"/>
        </w:rPr>
        <w:t xml:space="preserve"> </w:t>
      </w:r>
      <w:r w:rsidRPr="00DB4158">
        <w:rPr>
          <w:sz w:val="24"/>
        </w:rPr>
        <w:t>Under this assumption, standard nonresponse bias analyses techniqu</w:t>
      </w:r>
      <w:r w:rsidRPr="003433FA">
        <w:rPr>
          <w:sz w:val="24"/>
        </w:rPr>
        <w:t>es can and will be applied to frame data variables to study potential areas of nonresponse bias (both item and unit) in the survey estimates.</w:t>
      </w:r>
    </w:p>
    <w:p w:rsidR="006C6B1F" w:rsidRPr="003433FA" w:rsidP="00E8230F" w14:paraId="70E0EA64" w14:textId="60B93980">
      <w:pPr>
        <w:rPr>
          <w:sz w:val="24"/>
        </w:rPr>
      </w:pPr>
    </w:p>
    <w:p w:rsidR="008103F5" w:rsidRPr="003433FA" w:rsidP="00E8230F" w14:paraId="3CDFCD13" w14:textId="77777777">
      <w:pPr>
        <w:rPr>
          <w:sz w:val="24"/>
        </w:rPr>
      </w:pPr>
    </w:p>
    <w:p w:rsidR="00456797" w:rsidRPr="003433FA" w:rsidP="00A82015" w14:paraId="70E0EA65" w14:textId="77777777">
      <w:pPr>
        <w:pStyle w:val="Heading2"/>
        <w:numPr>
          <w:ilvl w:val="0"/>
          <w:numId w:val="3"/>
        </w:numPr>
        <w:spacing w:before="120" w:after="120"/>
        <w:ind w:left="360"/>
        <w:rPr>
          <w:rFonts w:ascii="Times New Roman" w:hAnsi="Times New Roman" w:cs="Times New Roman"/>
          <w:i w:val="0"/>
          <w:sz w:val="24"/>
          <w:szCs w:val="24"/>
        </w:rPr>
      </w:pPr>
      <w:r w:rsidRPr="003433FA">
        <w:rPr>
          <w:rFonts w:ascii="Times New Roman" w:hAnsi="Times New Roman" w:cs="Times New Roman"/>
          <w:i w:val="0"/>
          <w:sz w:val="24"/>
          <w:szCs w:val="24"/>
        </w:rPr>
        <w:t>Survey</w:t>
      </w:r>
      <w:r w:rsidRPr="003433FA" w:rsidR="00165140">
        <w:rPr>
          <w:rFonts w:ascii="Times New Roman" w:hAnsi="Times New Roman" w:cs="Times New Roman"/>
          <w:i w:val="0"/>
          <w:sz w:val="24"/>
          <w:szCs w:val="24"/>
        </w:rPr>
        <w:t xml:space="preserve"> Collection Procedures</w:t>
      </w:r>
    </w:p>
    <w:p w:rsidR="005511C4" w:rsidP="2C70DAE7" w14:paraId="70E0EA66" w14:textId="075FE29F">
      <w:pPr>
        <w:rPr>
          <w:sz w:val="24"/>
        </w:rPr>
      </w:pPr>
      <w:r w:rsidRPr="2C70DAE7">
        <w:rPr>
          <w:sz w:val="24"/>
        </w:rPr>
        <w:t>This section describes the data collection procedures that will be used in the NSCH</w:t>
      </w:r>
      <w:r w:rsidRPr="2C70DAE7" w:rsidR="187497D9">
        <w:rPr>
          <w:sz w:val="24"/>
        </w:rPr>
        <w:t>-LC</w:t>
      </w:r>
      <w:r w:rsidRPr="2C70DAE7">
        <w:rPr>
          <w:sz w:val="24"/>
        </w:rPr>
        <w:t xml:space="preserve">. </w:t>
      </w:r>
      <w:r w:rsidRPr="2C70DAE7" w:rsidR="06F30862">
        <w:rPr>
          <w:sz w:val="24"/>
        </w:rPr>
        <w:t>The Census Bureau will request survey participation</w:t>
      </w:r>
      <w:r w:rsidRPr="2C70DAE7" w:rsidR="35366656">
        <w:rPr>
          <w:sz w:val="24"/>
        </w:rPr>
        <w:t xml:space="preserve"> from </w:t>
      </w:r>
      <w:r w:rsidRPr="2C70DAE7" w:rsidR="3EC6AEE1">
        <w:rPr>
          <w:sz w:val="24"/>
        </w:rPr>
        <w:t xml:space="preserve">approximately </w:t>
      </w:r>
      <w:r w:rsidRPr="2C70DAE7" w:rsidR="5E1E993F">
        <w:rPr>
          <w:sz w:val="24"/>
        </w:rPr>
        <w:t>6</w:t>
      </w:r>
      <w:r w:rsidRPr="2C70DAE7" w:rsidR="38A16973">
        <w:rPr>
          <w:sz w:val="24"/>
        </w:rPr>
        <w:t>0</w:t>
      </w:r>
      <w:r w:rsidRPr="2C70DAE7" w:rsidR="3EC6AEE1">
        <w:rPr>
          <w:sz w:val="24"/>
        </w:rPr>
        <w:t>,000</w:t>
      </w:r>
      <w:r w:rsidRPr="2C70DAE7" w:rsidR="1FC2865D">
        <w:rPr>
          <w:sz w:val="24"/>
        </w:rPr>
        <w:t xml:space="preserve"> households </w:t>
      </w:r>
      <w:r w:rsidRPr="2C70DAE7" w:rsidR="35366656">
        <w:rPr>
          <w:sz w:val="24"/>
        </w:rPr>
        <w:t xml:space="preserve">via </w:t>
      </w:r>
      <w:r w:rsidRPr="2C70DAE7" w:rsidR="1FC2865D">
        <w:rPr>
          <w:sz w:val="24"/>
        </w:rPr>
        <w:t xml:space="preserve">one of two modes: </w:t>
      </w:r>
      <w:r w:rsidRPr="2C70DAE7" w:rsidR="1200AA41">
        <w:rPr>
          <w:sz w:val="24"/>
        </w:rPr>
        <w:t>W</w:t>
      </w:r>
      <w:r w:rsidRPr="2C70DAE7" w:rsidR="3B3EE7DF">
        <w:rPr>
          <w:sz w:val="24"/>
        </w:rPr>
        <w:t xml:space="preserve">eb </w:t>
      </w:r>
      <w:r w:rsidRPr="2C70DAE7" w:rsidR="3507E449">
        <w:rPr>
          <w:sz w:val="24"/>
        </w:rPr>
        <w:t>survey</w:t>
      </w:r>
      <w:r w:rsidRPr="2C70DAE7" w:rsidR="1FC2865D">
        <w:rPr>
          <w:sz w:val="24"/>
        </w:rPr>
        <w:t xml:space="preserve"> or </w:t>
      </w:r>
      <w:r w:rsidRPr="2C70DAE7" w:rsidR="1200AA41">
        <w:rPr>
          <w:sz w:val="24"/>
        </w:rPr>
        <w:t>paper questionnaire</w:t>
      </w:r>
      <w:r w:rsidRPr="2C70DAE7" w:rsidR="3507E449">
        <w:rPr>
          <w:sz w:val="24"/>
        </w:rPr>
        <w:t xml:space="preserve">. </w:t>
      </w:r>
      <w:r w:rsidRPr="2C70DAE7" w:rsidR="7B9108E2">
        <w:rPr>
          <w:sz w:val="24"/>
        </w:rPr>
        <w:t xml:space="preserve">The primary mode </w:t>
      </w:r>
      <w:r w:rsidRPr="2C70DAE7" w:rsidR="1200AA41">
        <w:rPr>
          <w:sz w:val="24"/>
        </w:rPr>
        <w:t xml:space="preserve">for </w:t>
      </w:r>
      <w:r w:rsidRPr="2C70DAE7" w:rsidR="1200AA41">
        <w:rPr>
          <w:sz w:val="24"/>
        </w:rPr>
        <w:t>the majority of</w:t>
      </w:r>
      <w:r w:rsidRPr="2C70DAE7" w:rsidR="1200AA41">
        <w:rPr>
          <w:sz w:val="24"/>
        </w:rPr>
        <w:t xml:space="preserve"> respondents</w:t>
      </w:r>
      <w:r w:rsidRPr="2C70DAE7" w:rsidR="7B9108E2">
        <w:rPr>
          <w:sz w:val="24"/>
        </w:rPr>
        <w:t xml:space="preserve"> is a lett</w:t>
      </w:r>
      <w:r w:rsidRPr="2C70DAE7" w:rsidR="611AF867">
        <w:rPr>
          <w:sz w:val="24"/>
        </w:rPr>
        <w:t xml:space="preserve">er invitation with the Web URL and </w:t>
      </w:r>
      <w:r w:rsidRPr="2C70DAE7" w:rsidR="41E087CB">
        <w:rPr>
          <w:sz w:val="24"/>
        </w:rPr>
        <w:t xml:space="preserve">a unique </w:t>
      </w:r>
      <w:r w:rsidR="00B521AE">
        <w:rPr>
          <w:sz w:val="24"/>
        </w:rPr>
        <w:t>L</w:t>
      </w:r>
      <w:r w:rsidRPr="2C70DAE7" w:rsidR="611AF867">
        <w:rPr>
          <w:sz w:val="24"/>
        </w:rPr>
        <w:t xml:space="preserve">ogin ID </w:t>
      </w:r>
      <w:r w:rsidRPr="2C70DAE7" w:rsidR="7B9108E2">
        <w:rPr>
          <w:sz w:val="24"/>
        </w:rPr>
        <w:t>included in the letter</w:t>
      </w:r>
      <w:r w:rsidRPr="2C70DAE7" w:rsidR="1FC2865D">
        <w:rPr>
          <w:sz w:val="24"/>
        </w:rPr>
        <w:t>.</w:t>
      </w:r>
      <w:r w:rsidRPr="2C70DAE7" w:rsidR="7B9108E2">
        <w:rPr>
          <w:sz w:val="24"/>
        </w:rPr>
        <w:t xml:space="preserve"> </w:t>
      </w:r>
      <w:r w:rsidRPr="2C70DAE7" w:rsidR="1FC2865D">
        <w:rPr>
          <w:sz w:val="24"/>
        </w:rPr>
        <w:t>T</w:t>
      </w:r>
      <w:r w:rsidRPr="2C70DAE7" w:rsidR="7B9108E2">
        <w:rPr>
          <w:sz w:val="24"/>
        </w:rPr>
        <w:t xml:space="preserve">he secondary mode will be a mailed paper </w:t>
      </w:r>
      <w:r w:rsidRPr="2C70DAE7" w:rsidR="26077CEA">
        <w:rPr>
          <w:sz w:val="24"/>
        </w:rPr>
        <w:t xml:space="preserve">questionnaire </w:t>
      </w:r>
      <w:r w:rsidRPr="2C70DAE7" w:rsidR="7B9108E2">
        <w:rPr>
          <w:sz w:val="24"/>
        </w:rPr>
        <w:t xml:space="preserve">with </w:t>
      </w:r>
      <w:r w:rsidRPr="2C70DAE7" w:rsidR="26077CEA">
        <w:rPr>
          <w:sz w:val="24"/>
        </w:rPr>
        <w:t xml:space="preserve">the </w:t>
      </w:r>
      <w:r w:rsidRPr="2C70DAE7" w:rsidR="7B9108E2">
        <w:rPr>
          <w:sz w:val="24"/>
        </w:rPr>
        <w:t>Web URL</w:t>
      </w:r>
      <w:r w:rsidRPr="2C70DAE7" w:rsidR="611AF867">
        <w:rPr>
          <w:sz w:val="24"/>
        </w:rPr>
        <w:t xml:space="preserve"> and </w:t>
      </w:r>
      <w:r w:rsidR="00B521AE">
        <w:rPr>
          <w:sz w:val="24"/>
        </w:rPr>
        <w:t>L</w:t>
      </w:r>
      <w:r w:rsidRPr="2C70DAE7" w:rsidR="611AF867">
        <w:rPr>
          <w:sz w:val="24"/>
        </w:rPr>
        <w:t>ogin ID</w:t>
      </w:r>
      <w:r w:rsidRPr="2C70DAE7" w:rsidR="7B9108E2">
        <w:rPr>
          <w:sz w:val="24"/>
        </w:rPr>
        <w:t xml:space="preserve"> included</w:t>
      </w:r>
      <w:r w:rsidRPr="2C70DAE7" w:rsidR="12C143ED">
        <w:rPr>
          <w:sz w:val="24"/>
        </w:rPr>
        <w:t xml:space="preserve"> in the package</w:t>
      </w:r>
      <w:r w:rsidRPr="2C70DAE7" w:rsidR="17FBE0DE">
        <w:rPr>
          <w:sz w:val="24"/>
        </w:rPr>
        <w:t>.</w:t>
      </w:r>
      <w:r w:rsidRPr="2C70DAE7" w:rsidR="5736663D">
        <w:rPr>
          <w:sz w:val="24"/>
        </w:rPr>
        <w:t xml:space="preserve"> </w:t>
      </w:r>
      <w:r w:rsidR="00180327">
        <w:rPr>
          <w:sz w:val="24"/>
        </w:rPr>
        <w:t>If there is a low level of confidence that the prioritized address represents the current residence of the target household, the address will be mailed a</w:t>
      </w:r>
      <w:r w:rsidR="00492FA3">
        <w:rPr>
          <w:sz w:val="24"/>
        </w:rPr>
        <w:t>n initial invitation letter with a perforated</w:t>
      </w:r>
      <w:r w:rsidR="00180327">
        <w:rPr>
          <w:sz w:val="24"/>
        </w:rPr>
        <w:t xml:space="preserve"> card that will allow the residents to quickly report if they are </w:t>
      </w:r>
      <w:r w:rsidR="00492FA3">
        <w:rPr>
          <w:sz w:val="24"/>
        </w:rPr>
        <w:t xml:space="preserve">not </w:t>
      </w:r>
      <w:r w:rsidR="00180327">
        <w:rPr>
          <w:sz w:val="24"/>
        </w:rPr>
        <w:t>the target household</w:t>
      </w:r>
      <w:r w:rsidR="00C76EA4">
        <w:rPr>
          <w:sz w:val="24"/>
        </w:rPr>
        <w:t xml:space="preserve">. </w:t>
      </w:r>
      <w:r w:rsidR="008A7DE1">
        <w:rPr>
          <w:sz w:val="24"/>
        </w:rPr>
        <w:t xml:space="preserve">Should </w:t>
      </w:r>
      <w:r w:rsidRPr="008A7DE1" w:rsidR="008A7DE1">
        <w:rPr>
          <w:sz w:val="24"/>
        </w:rPr>
        <w:t xml:space="preserve">an address return this card or call the TQA line to indicate the package arrived at the incorrect household, </w:t>
      </w:r>
      <w:r w:rsidR="00C76EA4">
        <w:rPr>
          <w:sz w:val="24"/>
        </w:rPr>
        <w:t>Census can utilize</w:t>
      </w:r>
      <w:r w:rsidR="00180327">
        <w:rPr>
          <w:sz w:val="24"/>
        </w:rPr>
        <w:t xml:space="preserve"> alternative address information for the target household </w:t>
      </w:r>
      <w:r w:rsidR="00492FA3">
        <w:rPr>
          <w:sz w:val="24"/>
        </w:rPr>
        <w:t xml:space="preserve">in the next </w:t>
      </w:r>
      <w:r w:rsidR="00B64F5C">
        <w:rPr>
          <w:sz w:val="24"/>
        </w:rPr>
        <w:t xml:space="preserve">scheduled </w:t>
      </w:r>
      <w:r w:rsidR="00492FA3">
        <w:rPr>
          <w:sz w:val="24"/>
        </w:rPr>
        <w:t xml:space="preserve">mailing, </w:t>
      </w:r>
      <w:r w:rsidR="00180327">
        <w:rPr>
          <w:sz w:val="24"/>
        </w:rPr>
        <w:t xml:space="preserve">if available. </w:t>
      </w:r>
      <w:r w:rsidRPr="2C70DAE7" w:rsidR="5736663D">
        <w:rPr>
          <w:sz w:val="24"/>
        </w:rPr>
        <w:t xml:space="preserve">Households that have not responded after the initial contact and first nonresponse attempt will receive </w:t>
      </w:r>
      <w:r w:rsidRPr="2C70DAE7" w:rsidR="2CED7F19">
        <w:rPr>
          <w:sz w:val="24"/>
        </w:rPr>
        <w:t>the package including the paper questionnaire</w:t>
      </w:r>
      <w:r w:rsidRPr="2C70DAE7" w:rsidR="1200AA41">
        <w:rPr>
          <w:sz w:val="24"/>
        </w:rPr>
        <w:t xml:space="preserve">. </w:t>
      </w:r>
      <w:r w:rsidRPr="2C70DAE7" w:rsidR="0EBCAFEB">
        <w:rPr>
          <w:sz w:val="24"/>
        </w:rPr>
        <w:t xml:space="preserve">See </w:t>
      </w:r>
      <w:r w:rsidRPr="2C70DAE7" w:rsidR="0EBCAFEB">
        <w:rPr>
          <w:b/>
          <w:bCs/>
          <w:sz w:val="24"/>
        </w:rPr>
        <w:t xml:space="preserve">Appendix </w:t>
      </w:r>
      <w:r w:rsidRPr="2C70DAE7" w:rsidR="137E73C4">
        <w:rPr>
          <w:b/>
          <w:bCs/>
          <w:sz w:val="24"/>
        </w:rPr>
        <w:t xml:space="preserve">B </w:t>
      </w:r>
      <w:r w:rsidRPr="2C70DAE7" w:rsidR="0EBCAFEB">
        <w:rPr>
          <w:sz w:val="24"/>
        </w:rPr>
        <w:t xml:space="preserve">for </w:t>
      </w:r>
      <w:r w:rsidRPr="2C70DAE7" w:rsidR="0C12838F">
        <w:rPr>
          <w:sz w:val="24"/>
        </w:rPr>
        <w:t xml:space="preserve">the </w:t>
      </w:r>
      <w:r w:rsidRPr="2C70DAE7" w:rsidR="2ADA71B2">
        <w:rPr>
          <w:sz w:val="24"/>
        </w:rPr>
        <w:t xml:space="preserve">draft </w:t>
      </w:r>
      <w:r w:rsidRPr="2C70DAE7" w:rsidR="0EBCAFEB">
        <w:rPr>
          <w:sz w:val="24"/>
        </w:rPr>
        <w:t>letters</w:t>
      </w:r>
      <w:r w:rsidRPr="2C70DAE7" w:rsidR="574A96E1">
        <w:rPr>
          <w:sz w:val="24"/>
        </w:rPr>
        <w:t xml:space="preserve"> </w:t>
      </w:r>
      <w:r w:rsidRPr="2C70DAE7" w:rsidR="12170515">
        <w:rPr>
          <w:sz w:val="24"/>
        </w:rPr>
        <w:t>for cognitive testing</w:t>
      </w:r>
      <w:r w:rsidRPr="2C70DAE7" w:rsidR="74D17FEC">
        <w:rPr>
          <w:sz w:val="24"/>
        </w:rPr>
        <w:t>.</w:t>
      </w:r>
    </w:p>
    <w:p w:rsidR="005511C4" w:rsidRPr="003433FA" w:rsidP="00272F8F" w14:paraId="70E0EA67" w14:textId="4FE142E3">
      <w:pPr>
        <w:rPr>
          <w:sz w:val="24"/>
        </w:rPr>
      </w:pPr>
    </w:p>
    <w:p w:rsidR="005511C4" w:rsidRPr="003433FA" w:rsidP="671CB484" w14:paraId="70E0EA68" w14:textId="65230918">
      <w:pPr>
        <w:rPr>
          <w:sz w:val="24"/>
        </w:rPr>
      </w:pPr>
      <w:r w:rsidRPr="2C70DAE7">
        <w:rPr>
          <w:sz w:val="24"/>
        </w:rPr>
        <w:t xml:space="preserve">The first </w:t>
      </w:r>
      <w:r w:rsidR="005E49EB">
        <w:rPr>
          <w:sz w:val="24"/>
        </w:rPr>
        <w:t>part</w:t>
      </w:r>
      <w:r w:rsidRPr="2C70DAE7" w:rsidR="005E49EB">
        <w:rPr>
          <w:sz w:val="24"/>
        </w:rPr>
        <w:t xml:space="preserve"> </w:t>
      </w:r>
      <w:r w:rsidRPr="2C70DAE7">
        <w:rPr>
          <w:sz w:val="24"/>
        </w:rPr>
        <w:t xml:space="preserve">of the production survey instrument </w:t>
      </w:r>
      <w:r w:rsidR="00B64F5C">
        <w:rPr>
          <w:sz w:val="24"/>
        </w:rPr>
        <w:t>is a screener</w:t>
      </w:r>
      <w:r w:rsidR="00C27198">
        <w:rPr>
          <w:sz w:val="24"/>
        </w:rPr>
        <w:t>. T</w:t>
      </w:r>
      <w:r w:rsidRPr="003433FA" w:rsidR="00C27198">
        <w:rPr>
          <w:sz w:val="24"/>
        </w:rPr>
        <w:t xml:space="preserve">he household will be screened to determine if there are any children </w:t>
      </w:r>
      <w:r w:rsidR="00C27198">
        <w:rPr>
          <w:sz w:val="24"/>
        </w:rPr>
        <w:t xml:space="preserve">under the age of 24 </w:t>
      </w:r>
      <w:r w:rsidRPr="003433FA" w:rsidR="00C27198">
        <w:rPr>
          <w:sz w:val="24"/>
        </w:rPr>
        <w:t xml:space="preserve">who </w:t>
      </w:r>
      <w:r w:rsidR="00C27198">
        <w:rPr>
          <w:sz w:val="24"/>
        </w:rPr>
        <w:t>currently live at the address or previously resided with a member of the household at some point during the past six years</w:t>
      </w:r>
      <w:r w:rsidRPr="003433FA" w:rsidR="00C27198">
        <w:rPr>
          <w:sz w:val="24"/>
        </w:rPr>
        <w:t>. Those households that</w:t>
      </w:r>
      <w:r w:rsidR="00C27198">
        <w:rPr>
          <w:sz w:val="24"/>
        </w:rPr>
        <w:t xml:space="preserve"> meet the eligibility criteria will be selected </w:t>
      </w:r>
      <w:r w:rsidR="005E49EB">
        <w:rPr>
          <w:sz w:val="24"/>
        </w:rPr>
        <w:t>for the second part of the production survey that will collect</w:t>
      </w:r>
      <w:r w:rsidRPr="003433FA" w:rsidR="00C27198">
        <w:rPr>
          <w:sz w:val="24"/>
        </w:rPr>
        <w:t xml:space="preserve"> </w:t>
      </w:r>
      <w:r w:rsidR="00C27198">
        <w:rPr>
          <w:sz w:val="24"/>
        </w:rPr>
        <w:t>additional d</w:t>
      </w:r>
      <w:r w:rsidRPr="003433FA" w:rsidR="00C27198">
        <w:rPr>
          <w:sz w:val="24"/>
        </w:rPr>
        <w:t xml:space="preserve">etailed information </w:t>
      </w:r>
      <w:r w:rsidR="00C27198">
        <w:rPr>
          <w:sz w:val="24"/>
        </w:rPr>
        <w:t>about a single child or young adult that the</w:t>
      </w:r>
      <w:r w:rsidR="00085BA8">
        <w:rPr>
          <w:sz w:val="24"/>
        </w:rPr>
        <w:t xml:space="preserve"> respondent</w:t>
      </w:r>
      <w:r w:rsidR="00C27198">
        <w:rPr>
          <w:sz w:val="24"/>
        </w:rPr>
        <w:t xml:space="preserve"> identified </w:t>
      </w:r>
      <w:r w:rsidR="00085BA8">
        <w:rPr>
          <w:sz w:val="24"/>
        </w:rPr>
        <w:t>o</w:t>
      </w:r>
      <w:r w:rsidR="00C27198">
        <w:rPr>
          <w:sz w:val="24"/>
        </w:rPr>
        <w:t>n the screener</w:t>
      </w:r>
      <w:r w:rsidR="00085BA8">
        <w:rPr>
          <w:sz w:val="24"/>
        </w:rPr>
        <w:t>. This information is only collected if the respondent (or someone else in the household)</w:t>
      </w:r>
      <w:r w:rsidR="005E49EB">
        <w:rPr>
          <w:sz w:val="24"/>
        </w:rPr>
        <w:t xml:space="preserve"> indicate</w:t>
      </w:r>
      <w:r w:rsidR="00085BA8">
        <w:rPr>
          <w:sz w:val="24"/>
        </w:rPr>
        <w:t>s</w:t>
      </w:r>
      <w:r w:rsidR="005E49EB">
        <w:rPr>
          <w:sz w:val="24"/>
        </w:rPr>
        <w:t xml:space="preserve"> they are familiar with the selected child’s or young adult’s health</w:t>
      </w:r>
      <w:r w:rsidR="00C27198">
        <w:rPr>
          <w:sz w:val="24"/>
        </w:rPr>
        <w:t xml:space="preserve">. </w:t>
      </w:r>
      <w:r w:rsidRPr="2C70DAE7" w:rsidR="251C7F08">
        <w:rPr>
          <w:sz w:val="24"/>
        </w:rPr>
        <w:t xml:space="preserve">The </w:t>
      </w:r>
      <w:r w:rsidR="00A0740D">
        <w:rPr>
          <w:sz w:val="24"/>
        </w:rPr>
        <w:t>second part of the survey, the topical questionnaire,</w:t>
      </w:r>
      <w:r w:rsidRPr="2C70DAE7" w:rsidR="24F48448">
        <w:rPr>
          <w:sz w:val="24"/>
        </w:rPr>
        <w:t xml:space="preserve"> retrospectively</w:t>
      </w:r>
      <w:r w:rsidRPr="2C70DAE7" w:rsidR="251C7F08">
        <w:rPr>
          <w:sz w:val="24"/>
        </w:rPr>
        <w:t xml:space="preserve"> covers topics </w:t>
      </w:r>
      <w:r w:rsidRPr="2C70DAE7" w:rsidR="3A2ACC6B">
        <w:rPr>
          <w:sz w:val="24"/>
        </w:rPr>
        <w:t xml:space="preserve">associated with </w:t>
      </w:r>
      <w:r w:rsidRPr="2C70DAE7" w:rsidR="251C7F08">
        <w:rPr>
          <w:sz w:val="24"/>
        </w:rPr>
        <w:t xml:space="preserve">the </w:t>
      </w:r>
      <w:r w:rsidR="007003D1">
        <w:rPr>
          <w:sz w:val="24"/>
        </w:rPr>
        <w:t>COVID-19</w:t>
      </w:r>
      <w:r w:rsidRPr="2C70DAE7" w:rsidR="251C7F08">
        <w:rPr>
          <w:sz w:val="24"/>
        </w:rPr>
        <w:t xml:space="preserve"> pandemic </w:t>
      </w:r>
      <w:r w:rsidRPr="2C70DAE7" w:rsidR="548D87DD">
        <w:rPr>
          <w:sz w:val="24"/>
        </w:rPr>
        <w:t xml:space="preserve">and </w:t>
      </w:r>
      <w:r w:rsidR="007976D0">
        <w:rPr>
          <w:sz w:val="24"/>
        </w:rPr>
        <w:t xml:space="preserve">concurrently (through the last 12 months or up to and including the date of response) </w:t>
      </w:r>
      <w:r w:rsidRPr="2C70DAE7" w:rsidR="548D87DD">
        <w:rPr>
          <w:sz w:val="24"/>
        </w:rPr>
        <w:t xml:space="preserve">topics </w:t>
      </w:r>
      <w:r w:rsidRPr="2C70DAE7" w:rsidR="251C7F08">
        <w:rPr>
          <w:sz w:val="24"/>
        </w:rPr>
        <w:t>from the annual NSCH</w:t>
      </w:r>
      <w:r w:rsidRPr="2C70DAE7" w:rsidR="738B9488">
        <w:rPr>
          <w:sz w:val="24"/>
        </w:rPr>
        <w:t>, including</w:t>
      </w:r>
      <w:r w:rsidRPr="2C70DAE7" w:rsidR="251C7F08">
        <w:rPr>
          <w:sz w:val="24"/>
        </w:rPr>
        <w:t xml:space="preserve"> physical and emotional health, health insurance coverage, health care access, community, childcare, and school engagement, development, learning, and school readiness, and family resources.</w:t>
      </w:r>
      <w:r w:rsidR="00C35AC4">
        <w:rPr>
          <w:sz w:val="24"/>
        </w:rPr>
        <w:t xml:space="preserve"> </w:t>
      </w:r>
      <w:r w:rsidRPr="671CB484" w:rsidR="00AB45B6">
        <w:rPr>
          <w:sz w:val="24"/>
        </w:rPr>
        <w:t xml:space="preserve">See </w:t>
      </w:r>
      <w:r w:rsidRPr="671CB484" w:rsidR="00AB45B6">
        <w:rPr>
          <w:b/>
          <w:bCs/>
          <w:sz w:val="24"/>
        </w:rPr>
        <w:t xml:space="preserve">Appendix </w:t>
      </w:r>
      <w:r w:rsidRPr="671CB484" w:rsidR="00A4439E">
        <w:rPr>
          <w:b/>
          <w:bCs/>
          <w:sz w:val="24"/>
        </w:rPr>
        <w:t xml:space="preserve">A </w:t>
      </w:r>
      <w:r w:rsidRPr="671CB484" w:rsidR="00AB45B6">
        <w:rPr>
          <w:sz w:val="24"/>
        </w:rPr>
        <w:t xml:space="preserve">for </w:t>
      </w:r>
      <w:r w:rsidRPr="671CB484" w:rsidR="00F41D20">
        <w:rPr>
          <w:sz w:val="24"/>
        </w:rPr>
        <w:t xml:space="preserve">the </w:t>
      </w:r>
      <w:r w:rsidRPr="671CB484" w:rsidR="00211625">
        <w:rPr>
          <w:sz w:val="24"/>
        </w:rPr>
        <w:t>NSCH-LC draft paper</w:t>
      </w:r>
      <w:r w:rsidRPr="671CB484" w:rsidR="00B246B7">
        <w:rPr>
          <w:sz w:val="24"/>
        </w:rPr>
        <w:t xml:space="preserve"> instruments</w:t>
      </w:r>
      <w:r w:rsidRPr="671CB484" w:rsidR="00186046">
        <w:rPr>
          <w:sz w:val="24"/>
        </w:rPr>
        <w:t xml:space="preserve">. </w:t>
      </w:r>
    </w:p>
    <w:p w:rsidR="00272F8F" w:rsidRPr="003433FA" w:rsidP="671CB484" w14:paraId="70E0EA6D" w14:textId="1F328BD4">
      <w:pPr>
        <w:rPr>
          <w:sz w:val="24"/>
        </w:rPr>
      </w:pPr>
    </w:p>
    <w:p w:rsidR="00CC3FA4" w:rsidP="671CB484" w14:paraId="001B4722" w14:textId="1F302A1E">
      <w:pPr>
        <w:rPr>
          <w:sz w:val="24"/>
        </w:rPr>
      </w:pPr>
      <w:r w:rsidRPr="671CB484">
        <w:rPr>
          <w:sz w:val="24"/>
        </w:rPr>
        <w:t>The NSCH</w:t>
      </w:r>
      <w:r w:rsidRPr="671CB484" w:rsidR="00DC439B">
        <w:rPr>
          <w:sz w:val="24"/>
        </w:rPr>
        <w:t>-LC</w:t>
      </w:r>
      <w:r w:rsidRPr="671CB484">
        <w:rPr>
          <w:sz w:val="24"/>
        </w:rPr>
        <w:t xml:space="preserve"> </w:t>
      </w:r>
      <w:r w:rsidR="006346FC">
        <w:rPr>
          <w:sz w:val="24"/>
        </w:rPr>
        <w:t xml:space="preserve">mailing strategy </w:t>
      </w:r>
      <w:r w:rsidRPr="671CB484">
        <w:rPr>
          <w:sz w:val="24"/>
        </w:rPr>
        <w:t xml:space="preserve">employs multiple contacts with households to maximize response. </w:t>
      </w:r>
      <w:r w:rsidRPr="671CB484" w:rsidR="00C35AF3">
        <w:rPr>
          <w:sz w:val="24"/>
        </w:rPr>
        <w:t xml:space="preserve">These include up to four </w:t>
      </w:r>
      <w:r w:rsidR="00C35AC4">
        <w:rPr>
          <w:sz w:val="24"/>
        </w:rPr>
        <w:t xml:space="preserve">screener </w:t>
      </w:r>
      <w:r w:rsidRPr="671CB484" w:rsidR="00C35AF3">
        <w:rPr>
          <w:sz w:val="24"/>
        </w:rPr>
        <w:t>web invitation letters, pressure sealed reminder postcard</w:t>
      </w:r>
      <w:r w:rsidR="00C35AC4">
        <w:rPr>
          <w:sz w:val="24"/>
        </w:rPr>
        <w:t>s</w:t>
      </w:r>
      <w:r w:rsidRPr="671CB484" w:rsidR="00C35AF3">
        <w:rPr>
          <w:sz w:val="24"/>
        </w:rPr>
        <w:t>, and two</w:t>
      </w:r>
      <w:r w:rsidR="0062214F">
        <w:rPr>
          <w:sz w:val="24"/>
        </w:rPr>
        <w:t xml:space="preserve"> screener</w:t>
      </w:r>
      <w:r w:rsidRPr="671CB484" w:rsidR="00C35AF3">
        <w:rPr>
          <w:sz w:val="24"/>
        </w:rPr>
        <w:t xml:space="preserve"> </w:t>
      </w:r>
      <w:r w:rsidRPr="671CB484" w:rsidR="003A6739">
        <w:rPr>
          <w:sz w:val="24"/>
        </w:rPr>
        <w:t xml:space="preserve">(or four for </w:t>
      </w:r>
      <w:r w:rsidRPr="671CB484" w:rsidR="00380AD0">
        <w:rPr>
          <w:sz w:val="24"/>
        </w:rPr>
        <w:t xml:space="preserve">the Spanish language preference group) </w:t>
      </w:r>
      <w:r w:rsidRPr="671CB484" w:rsidR="00C35AF3">
        <w:rPr>
          <w:sz w:val="24"/>
        </w:rPr>
        <w:t>paper questionnaire</w:t>
      </w:r>
      <w:r w:rsidRPr="671CB484" w:rsidR="003A6739">
        <w:rPr>
          <w:sz w:val="24"/>
        </w:rPr>
        <w:t>s.</w:t>
      </w:r>
      <w:r w:rsidR="0062214F">
        <w:rPr>
          <w:sz w:val="24"/>
        </w:rPr>
        <w:t xml:space="preserve"> Up to four topical paper que</w:t>
      </w:r>
      <w:r w:rsidR="005B46A0">
        <w:rPr>
          <w:sz w:val="24"/>
        </w:rPr>
        <w:t xml:space="preserve">stionnaires will be sent to households that </w:t>
      </w:r>
      <w:r w:rsidR="006346FC">
        <w:rPr>
          <w:sz w:val="24"/>
        </w:rPr>
        <w:t>return</w:t>
      </w:r>
      <w:r w:rsidR="005B46A0">
        <w:rPr>
          <w:sz w:val="24"/>
        </w:rPr>
        <w:t xml:space="preserve"> a paper screener questionnaire.</w:t>
      </w:r>
      <w:r w:rsidR="00730D10">
        <w:rPr>
          <w:sz w:val="24"/>
        </w:rPr>
        <w:t xml:space="preserve"> </w:t>
      </w:r>
      <w:r w:rsidR="00E3247F">
        <w:rPr>
          <w:sz w:val="24"/>
        </w:rPr>
        <w:t>Additionally, a thank you letter will be sent to all responding households with information about where to find the results of the survey.</w:t>
      </w:r>
    </w:p>
    <w:p w:rsidR="000F3FCE" w:rsidP="671CB484" w14:paraId="0934921C" w14:textId="77777777">
      <w:pPr>
        <w:spacing w:before="240"/>
        <w:rPr>
          <w:sz w:val="24"/>
        </w:rPr>
      </w:pPr>
      <w:r w:rsidRPr="671CB484">
        <w:rPr>
          <w:sz w:val="24"/>
        </w:rPr>
        <w:t>The U.S. Census Bureau conducts the NSCH</w:t>
      </w:r>
      <w:r w:rsidRPr="671CB484" w:rsidR="2820B2ED">
        <w:rPr>
          <w:sz w:val="24"/>
        </w:rPr>
        <w:t>-LC</w:t>
      </w:r>
      <w:r w:rsidRPr="671CB484">
        <w:rPr>
          <w:sz w:val="24"/>
        </w:rPr>
        <w:t xml:space="preserve"> on the behalf of the HRSA MCHB under Title 13, United States Code (U.S.C.), Section 8(b) (13 U.S.C. § 8(b)), which allows the Census Bureau to conduct surveys on behalf of other agencies. Section 501(a)(2) of the Social Security Act (42 U.S.C. § 701) allows HRSA MCHB to collect information for the purpose of understanding the health and well-being of children in the United States. </w:t>
      </w:r>
    </w:p>
    <w:p w:rsidR="007D2EDA" w:rsidP="671CB484" w14:paraId="148E65A9" w14:textId="076655FF">
      <w:pPr>
        <w:spacing w:before="240"/>
        <w:rPr>
          <w:sz w:val="24"/>
        </w:rPr>
      </w:pPr>
      <w:r w:rsidRPr="00180327">
        <w:rPr>
          <w:sz w:val="24"/>
        </w:rPr>
        <w:t xml:space="preserve">There are two separate partner agreements. The first partner agreement is </w:t>
      </w:r>
      <w:r w:rsidRPr="671CB484" w:rsidR="009B280B">
        <w:rPr>
          <w:sz w:val="24"/>
        </w:rPr>
        <w:t>with the</w:t>
      </w:r>
      <w:r w:rsidRPr="671CB484">
        <w:rPr>
          <w:sz w:val="24"/>
        </w:rPr>
        <w:t xml:space="preserve"> United States Department of Health and Human Services’ Center for Disease Control and Prevention, National Center on Birth Defects and Developmental Disabilities (CDC/NCBDDD)</w:t>
      </w:r>
      <w:r w:rsidRPr="671CB484" w:rsidR="000639A7">
        <w:rPr>
          <w:sz w:val="24"/>
        </w:rPr>
        <w:t xml:space="preserve">. </w:t>
      </w:r>
      <w:r w:rsidRPr="671CB484" w:rsidR="000639A7">
        <w:rPr>
          <w:color w:val="000000" w:themeColor="text1"/>
          <w:sz w:val="24"/>
        </w:rPr>
        <w:t xml:space="preserve">See </w:t>
      </w:r>
      <w:r w:rsidRPr="671CB484" w:rsidR="000639A7">
        <w:rPr>
          <w:b/>
          <w:bCs/>
          <w:color w:val="000000" w:themeColor="text1"/>
          <w:sz w:val="24"/>
        </w:rPr>
        <w:t>Section A.1</w:t>
      </w:r>
      <w:r w:rsidRPr="671CB484" w:rsidR="000639A7">
        <w:rPr>
          <w:color w:val="000000" w:themeColor="text1"/>
          <w:sz w:val="24"/>
        </w:rPr>
        <w:t xml:space="preserve"> of the supporting statement for more information on</w:t>
      </w:r>
      <w:r w:rsidRPr="671CB484" w:rsidR="00B30D00">
        <w:rPr>
          <w:sz w:val="24"/>
        </w:rPr>
        <w:t xml:space="preserve"> </w:t>
      </w:r>
      <w:r w:rsidRPr="671CB484" w:rsidR="000639A7">
        <w:rPr>
          <w:sz w:val="24"/>
        </w:rPr>
        <w:t>this partner agreement.</w:t>
      </w:r>
      <w:r w:rsidRPr="00180327">
        <w:rPr>
          <w:bCs/>
          <w:sz w:val="24"/>
        </w:rPr>
        <w:t xml:space="preserve"> </w:t>
      </w:r>
      <w:r w:rsidR="0049630F">
        <w:rPr>
          <w:bCs/>
          <w:sz w:val="24"/>
        </w:rPr>
        <w:t xml:space="preserve">An anticipated </w:t>
      </w:r>
      <w:r>
        <w:rPr>
          <w:bCs/>
          <w:sz w:val="24"/>
        </w:rPr>
        <w:t xml:space="preserve">second partner agreement is with the </w:t>
      </w:r>
      <w:r w:rsidRPr="00194676">
        <w:rPr>
          <w:iCs/>
          <w:sz w:val="24"/>
        </w:rPr>
        <w:t>United States Department of Health and Human Services’</w:t>
      </w:r>
      <w:r>
        <w:rPr>
          <w:iCs/>
          <w:sz w:val="24"/>
        </w:rPr>
        <w:t xml:space="preserve"> National Institutes of Health, </w:t>
      </w:r>
      <w:r w:rsidRPr="00B74448">
        <w:rPr>
          <w:iCs/>
          <w:sz w:val="24"/>
        </w:rPr>
        <w:t xml:space="preserve">National Institute of Child </w:t>
      </w:r>
      <w:r w:rsidRPr="00B74448">
        <w:rPr>
          <w:iCs/>
          <w:sz w:val="24"/>
        </w:rPr>
        <w:t>Health</w:t>
      </w:r>
      <w:r w:rsidRPr="00B74448">
        <w:rPr>
          <w:iCs/>
          <w:sz w:val="24"/>
        </w:rPr>
        <w:t xml:space="preserve"> and Human Development</w:t>
      </w:r>
      <w:r>
        <w:rPr>
          <w:iCs/>
          <w:sz w:val="24"/>
        </w:rPr>
        <w:t xml:space="preserve"> (NICHD) that will support a field </w:t>
      </w:r>
      <w:r w:rsidR="008872B8">
        <w:rPr>
          <w:iCs/>
          <w:sz w:val="24"/>
        </w:rPr>
        <w:t>follow-up</w:t>
      </w:r>
      <w:r>
        <w:rPr>
          <w:iCs/>
          <w:sz w:val="24"/>
        </w:rPr>
        <w:t xml:space="preserve"> effort during data collection to improve the survey’s overall response rate and reduce the potential for bias.</w:t>
      </w:r>
    </w:p>
    <w:p w:rsidR="00B30D00" w:rsidP="671CB484" w14:paraId="37240293" w14:textId="7A6B7763">
      <w:pPr>
        <w:spacing w:before="240"/>
        <w:rPr>
          <w:sz w:val="24"/>
        </w:rPr>
      </w:pPr>
      <w:r w:rsidRPr="671CB484">
        <w:rPr>
          <w:sz w:val="24"/>
        </w:rPr>
        <w:t>The data collected under th</w:t>
      </w:r>
      <w:r w:rsidRPr="671CB484" w:rsidR="007D2EDA">
        <w:rPr>
          <w:sz w:val="24"/>
        </w:rPr>
        <w:t>ese</w:t>
      </w:r>
      <w:r w:rsidRPr="671CB484">
        <w:rPr>
          <w:sz w:val="24"/>
        </w:rPr>
        <w:t xml:space="preserve"> agreement</w:t>
      </w:r>
      <w:r w:rsidRPr="671CB484" w:rsidR="007D2EDA">
        <w:rPr>
          <w:sz w:val="24"/>
        </w:rPr>
        <w:t>s</w:t>
      </w:r>
      <w:r w:rsidRPr="671CB484">
        <w:rPr>
          <w:sz w:val="24"/>
        </w:rPr>
        <w:t xml:space="preserve"> are confidential under 13 U.S.C. Section 9. All access to Title 13 data from this survey is restricted to Census Bureau employees and those holding Census Bureau Special Sworn Status pursuant to 13 U.S.C. Section 23(c).</w:t>
      </w:r>
    </w:p>
    <w:p w:rsidR="00575FCD" w:rsidRPr="003433FA" w:rsidP="003675E7" w14:paraId="70E0EA6F" w14:textId="77777777">
      <w:pPr>
        <w:rPr>
          <w:sz w:val="24"/>
        </w:rPr>
      </w:pPr>
    </w:p>
    <w:p w:rsidR="00844607" w:rsidRPr="003433FA" w:rsidP="00A82015" w14:paraId="70E0EA72" w14:textId="77777777">
      <w:pPr>
        <w:pStyle w:val="Heading2"/>
        <w:numPr>
          <w:ilvl w:val="0"/>
          <w:numId w:val="15"/>
        </w:numPr>
        <w:spacing w:before="120" w:after="120"/>
        <w:ind w:left="360"/>
        <w:rPr>
          <w:rFonts w:ascii="Times New Roman" w:hAnsi="Times New Roman" w:cs="Times New Roman"/>
          <w:i w:val="0"/>
          <w:sz w:val="24"/>
          <w:szCs w:val="24"/>
        </w:rPr>
      </w:pPr>
      <w:bookmarkStart w:id="0" w:name="_Toc151782201"/>
      <w:bookmarkStart w:id="1" w:name="_Toc158526237"/>
      <w:r w:rsidRPr="003433FA">
        <w:rPr>
          <w:rFonts w:ascii="Times New Roman" w:hAnsi="Times New Roman" w:cs="Times New Roman"/>
          <w:i w:val="0"/>
          <w:sz w:val="24"/>
          <w:szCs w:val="24"/>
        </w:rPr>
        <w:t xml:space="preserve">Methods to Maximize </w:t>
      </w:r>
      <w:r w:rsidRPr="003433FA" w:rsidR="0017502A">
        <w:rPr>
          <w:rFonts w:ascii="Times New Roman" w:hAnsi="Times New Roman" w:cs="Times New Roman"/>
          <w:i w:val="0"/>
          <w:sz w:val="24"/>
          <w:szCs w:val="24"/>
        </w:rPr>
        <w:t xml:space="preserve">Participation </w:t>
      </w:r>
      <w:r w:rsidRPr="003433FA">
        <w:rPr>
          <w:rFonts w:ascii="Times New Roman" w:hAnsi="Times New Roman" w:cs="Times New Roman"/>
          <w:i w:val="0"/>
          <w:sz w:val="24"/>
          <w:szCs w:val="24"/>
        </w:rPr>
        <w:t>Rates</w:t>
      </w:r>
      <w:bookmarkEnd w:id="0"/>
      <w:bookmarkEnd w:id="1"/>
      <w:r w:rsidRPr="003433FA" w:rsidR="009A1202">
        <w:rPr>
          <w:rFonts w:ascii="Times New Roman" w:hAnsi="Times New Roman" w:cs="Times New Roman"/>
          <w:i w:val="0"/>
          <w:sz w:val="24"/>
          <w:szCs w:val="24"/>
        </w:rPr>
        <w:t xml:space="preserve"> </w:t>
      </w:r>
      <w:r w:rsidRPr="003433FA" w:rsidR="009D3E7E">
        <w:rPr>
          <w:rFonts w:ascii="Times New Roman" w:hAnsi="Times New Roman" w:cs="Times New Roman"/>
          <w:i w:val="0"/>
          <w:sz w:val="24"/>
          <w:szCs w:val="24"/>
        </w:rPr>
        <w:t>and Deal with Nonresponse</w:t>
      </w:r>
    </w:p>
    <w:p w:rsidR="005F11C1" w:rsidRPr="003433FA" w:rsidP="671CB484" w14:paraId="70E0EA73" w14:textId="31CCCA05">
      <w:pPr>
        <w:rPr>
          <w:rFonts w:cs="Arial"/>
          <w:sz w:val="24"/>
        </w:rPr>
      </w:pPr>
      <w:r w:rsidRPr="671CB484">
        <w:rPr>
          <w:rFonts w:cs="Arial"/>
          <w:sz w:val="24"/>
        </w:rPr>
        <w:t xml:space="preserve">In designing the various </w:t>
      </w:r>
      <w:r w:rsidRPr="671CB484" w:rsidR="000D0403">
        <w:rPr>
          <w:rFonts w:cs="Arial"/>
          <w:sz w:val="24"/>
        </w:rPr>
        <w:t>modes</w:t>
      </w:r>
      <w:r w:rsidRPr="671CB484">
        <w:rPr>
          <w:rFonts w:cs="Arial"/>
          <w:sz w:val="24"/>
        </w:rPr>
        <w:t xml:space="preserve"> of the NSCH</w:t>
      </w:r>
      <w:r w:rsidRPr="671CB484" w:rsidR="70DF043A">
        <w:rPr>
          <w:rFonts w:cs="Arial"/>
          <w:sz w:val="24"/>
        </w:rPr>
        <w:t>-LC</w:t>
      </w:r>
      <w:r w:rsidRPr="671CB484">
        <w:rPr>
          <w:rFonts w:cs="Arial"/>
          <w:sz w:val="24"/>
        </w:rPr>
        <w:t xml:space="preserve"> </w:t>
      </w:r>
      <w:r w:rsidRPr="671CB484" w:rsidR="000D0403">
        <w:rPr>
          <w:rFonts w:cs="Arial"/>
          <w:sz w:val="24"/>
        </w:rPr>
        <w:t>questionnaires</w:t>
      </w:r>
      <w:r w:rsidRPr="671CB484">
        <w:rPr>
          <w:rFonts w:cs="Arial"/>
          <w:sz w:val="24"/>
        </w:rPr>
        <w:t xml:space="preserve">, attention </w:t>
      </w:r>
      <w:r w:rsidRPr="671CB484" w:rsidR="00CB5F6B">
        <w:rPr>
          <w:rFonts w:cs="Arial"/>
          <w:sz w:val="24"/>
        </w:rPr>
        <w:t>is</w:t>
      </w:r>
      <w:r w:rsidRPr="671CB484" w:rsidR="00C35AF3">
        <w:rPr>
          <w:rFonts w:cs="Arial"/>
          <w:sz w:val="24"/>
        </w:rPr>
        <w:t xml:space="preserve"> </w:t>
      </w:r>
      <w:r w:rsidRPr="671CB484">
        <w:rPr>
          <w:rFonts w:cs="Arial"/>
          <w:sz w:val="24"/>
        </w:rPr>
        <w:t>placed on the following design elements</w:t>
      </w:r>
      <w:r w:rsidRPr="671CB484">
        <w:rPr>
          <w:sz w:val="24"/>
        </w:rPr>
        <w:t xml:space="preserve"> to help increase cooperation by prospective respondents.</w:t>
      </w:r>
    </w:p>
    <w:p w:rsidR="005F11C1" w:rsidRPr="003433FA" w:rsidP="005F11C1" w14:paraId="70E0EA74" w14:textId="77777777">
      <w:pPr>
        <w:rPr>
          <w:rFonts w:cs="Arial"/>
          <w:sz w:val="24"/>
        </w:rPr>
      </w:pPr>
    </w:p>
    <w:p w:rsidR="005F11C1" w:rsidRPr="003433FA" w:rsidP="005F11C1" w14:paraId="70E0EA75" w14:textId="7D34647D">
      <w:pPr>
        <w:widowControl/>
        <w:numPr>
          <w:ilvl w:val="0"/>
          <w:numId w:val="7"/>
        </w:numPr>
        <w:autoSpaceDE/>
        <w:autoSpaceDN/>
        <w:adjustRightInd/>
        <w:contextualSpacing/>
        <w:rPr>
          <w:rFonts w:cs="Arial"/>
          <w:sz w:val="24"/>
        </w:rPr>
      </w:pPr>
      <w:r>
        <w:rPr>
          <w:rFonts w:cs="Arial"/>
          <w:sz w:val="24"/>
        </w:rPr>
        <w:t>In developing</w:t>
      </w:r>
      <w:r w:rsidRPr="003433FA">
        <w:rPr>
          <w:rFonts w:cs="Arial"/>
          <w:sz w:val="24"/>
        </w:rPr>
        <w:t xml:space="preserve"> and refining specific questions, the goal</w:t>
      </w:r>
      <w:r w:rsidR="00E8130E">
        <w:rPr>
          <w:rFonts w:cs="Arial"/>
          <w:sz w:val="24"/>
        </w:rPr>
        <w:t xml:space="preserve"> is </w:t>
      </w:r>
      <w:r w:rsidRPr="003433FA">
        <w:rPr>
          <w:rFonts w:cs="Arial"/>
          <w:sz w:val="24"/>
        </w:rPr>
        <w:t>to create logical, clear questionnaire</w:t>
      </w:r>
      <w:r w:rsidR="000D326B">
        <w:rPr>
          <w:rFonts w:cs="Arial"/>
          <w:sz w:val="24"/>
        </w:rPr>
        <w:t>s</w:t>
      </w:r>
      <w:r w:rsidRPr="003433FA">
        <w:rPr>
          <w:rFonts w:cs="Arial"/>
          <w:sz w:val="24"/>
        </w:rPr>
        <w:t xml:space="preserve"> with concrete question wording and simple grammar</w:t>
      </w:r>
      <w:r w:rsidR="007E10AC">
        <w:rPr>
          <w:rFonts w:cs="Arial"/>
          <w:sz w:val="24"/>
        </w:rPr>
        <w:t>.</w:t>
      </w:r>
    </w:p>
    <w:p w:rsidR="005F11C1" w:rsidRPr="003433FA" w:rsidP="005F11C1" w14:paraId="70E0EA76" w14:textId="03479CF4">
      <w:pPr>
        <w:widowControl/>
        <w:numPr>
          <w:ilvl w:val="0"/>
          <w:numId w:val="7"/>
        </w:numPr>
        <w:autoSpaceDE/>
        <w:autoSpaceDN/>
        <w:adjustRightInd/>
        <w:contextualSpacing/>
        <w:rPr>
          <w:rFonts w:cs="Arial"/>
          <w:sz w:val="24"/>
        </w:rPr>
      </w:pPr>
      <w:r w:rsidRPr="003433FA">
        <w:rPr>
          <w:rFonts w:cs="Arial"/>
          <w:sz w:val="24"/>
        </w:rPr>
        <w:t>The W</w:t>
      </w:r>
      <w:r w:rsidRPr="003433FA">
        <w:rPr>
          <w:rFonts w:cs="Arial"/>
          <w:sz w:val="24"/>
        </w:rPr>
        <w:t>eb</w:t>
      </w:r>
      <w:r w:rsidR="00637A76">
        <w:rPr>
          <w:rFonts w:cs="Arial"/>
          <w:sz w:val="24"/>
        </w:rPr>
        <w:t xml:space="preserve"> and paper</w:t>
      </w:r>
      <w:r w:rsidRPr="003433FA">
        <w:rPr>
          <w:rFonts w:cs="Arial"/>
          <w:sz w:val="24"/>
        </w:rPr>
        <w:t xml:space="preserve"> versions of the questionnaire</w:t>
      </w:r>
      <w:r w:rsidR="000D326B">
        <w:rPr>
          <w:rFonts w:cs="Arial"/>
          <w:sz w:val="24"/>
        </w:rPr>
        <w:t>s</w:t>
      </w:r>
      <w:r w:rsidRPr="003433FA">
        <w:rPr>
          <w:rFonts w:cs="Arial"/>
          <w:sz w:val="24"/>
        </w:rPr>
        <w:t xml:space="preserve"> will be attractive with clear and simple instructions on how to complete specific questions</w:t>
      </w:r>
      <w:r w:rsidR="007E10AC">
        <w:rPr>
          <w:rFonts w:cs="Arial"/>
          <w:sz w:val="24"/>
        </w:rPr>
        <w:t>.</w:t>
      </w:r>
    </w:p>
    <w:p w:rsidR="005F11C1" w:rsidRPr="003433FA" w:rsidP="005F11C1" w14:paraId="70E0EA77" w14:textId="20A0045A">
      <w:pPr>
        <w:widowControl/>
        <w:numPr>
          <w:ilvl w:val="0"/>
          <w:numId w:val="7"/>
        </w:numPr>
        <w:autoSpaceDE/>
        <w:autoSpaceDN/>
        <w:adjustRightInd/>
        <w:contextualSpacing/>
        <w:rPr>
          <w:rFonts w:cs="Arial"/>
          <w:sz w:val="24"/>
        </w:rPr>
      </w:pPr>
      <w:r w:rsidRPr="003433FA">
        <w:rPr>
          <w:rFonts w:cs="Arial"/>
          <w:sz w:val="24"/>
        </w:rPr>
        <w:t>Questions will be grouped according to subject areas</w:t>
      </w:r>
      <w:r w:rsidR="007E10AC">
        <w:rPr>
          <w:rFonts w:cs="Arial"/>
          <w:sz w:val="24"/>
        </w:rPr>
        <w:t>.</w:t>
      </w:r>
    </w:p>
    <w:p w:rsidR="005F11C1" w:rsidRPr="003433FA" w:rsidP="005F11C1" w14:paraId="70E0EA78" w14:textId="64257539">
      <w:pPr>
        <w:widowControl/>
        <w:numPr>
          <w:ilvl w:val="0"/>
          <w:numId w:val="7"/>
        </w:numPr>
        <w:autoSpaceDE/>
        <w:autoSpaceDN/>
        <w:adjustRightInd/>
        <w:contextualSpacing/>
        <w:rPr>
          <w:rFonts w:cs="Arial"/>
          <w:sz w:val="24"/>
        </w:rPr>
      </w:pPr>
      <w:r w:rsidRPr="003433FA">
        <w:rPr>
          <w:rFonts w:cs="Arial"/>
          <w:sz w:val="24"/>
        </w:rPr>
        <w:t>Questionnaire formatting will maximize readability, including appropriate quest</w:t>
      </w:r>
      <w:r w:rsidR="00C35AF3">
        <w:rPr>
          <w:rFonts w:cs="Arial"/>
          <w:sz w:val="24"/>
        </w:rPr>
        <w:t>ion spacing, font type and size</w:t>
      </w:r>
      <w:r w:rsidR="00F7732A">
        <w:rPr>
          <w:rFonts w:cs="Arial"/>
          <w:sz w:val="24"/>
        </w:rPr>
        <w:t xml:space="preserve">, along with </w:t>
      </w:r>
      <w:r w:rsidRPr="003433FA">
        <w:rPr>
          <w:rFonts w:cs="Arial"/>
          <w:sz w:val="24"/>
        </w:rPr>
        <w:t>easy</w:t>
      </w:r>
      <w:r w:rsidR="003111FD">
        <w:rPr>
          <w:rFonts w:cs="Arial"/>
          <w:sz w:val="24"/>
        </w:rPr>
        <w:t>-</w:t>
      </w:r>
      <w:r w:rsidRPr="003433FA">
        <w:rPr>
          <w:rFonts w:cs="Arial"/>
          <w:sz w:val="24"/>
        </w:rPr>
        <w:t>to</w:t>
      </w:r>
      <w:r w:rsidR="003111FD">
        <w:rPr>
          <w:rFonts w:cs="Arial"/>
          <w:sz w:val="24"/>
        </w:rPr>
        <w:t>-</w:t>
      </w:r>
      <w:r w:rsidRPr="003433FA">
        <w:rPr>
          <w:rFonts w:cs="Arial"/>
          <w:sz w:val="24"/>
        </w:rPr>
        <w:t>follow skip instructions</w:t>
      </w:r>
      <w:r w:rsidR="007E10AC">
        <w:rPr>
          <w:rFonts w:cs="Arial"/>
          <w:sz w:val="24"/>
        </w:rPr>
        <w:t>.</w:t>
      </w:r>
    </w:p>
    <w:p w:rsidR="00DC22A7" w:rsidP="00DC22A7" w14:paraId="5BA8542F" w14:textId="3E2DC43E">
      <w:pPr>
        <w:widowControl/>
        <w:numPr>
          <w:ilvl w:val="0"/>
          <w:numId w:val="7"/>
        </w:numPr>
        <w:autoSpaceDE/>
        <w:autoSpaceDN/>
        <w:adjustRightInd/>
        <w:contextualSpacing/>
        <w:rPr>
          <w:rFonts w:cs="Arial"/>
          <w:sz w:val="24"/>
        </w:rPr>
      </w:pPr>
      <w:r w:rsidRPr="003433FA">
        <w:rPr>
          <w:rFonts w:cs="Arial"/>
          <w:sz w:val="24"/>
        </w:rPr>
        <w:t>Responden</w:t>
      </w:r>
      <w:r w:rsidRPr="003433FA" w:rsidR="0092317A">
        <w:rPr>
          <w:rFonts w:cs="Arial"/>
          <w:sz w:val="24"/>
        </w:rPr>
        <w:t xml:space="preserve">t contact strategies and letters have been carefully </w:t>
      </w:r>
      <w:r w:rsidR="00EF7FC2">
        <w:rPr>
          <w:rFonts w:cs="Arial"/>
          <w:sz w:val="24"/>
        </w:rPr>
        <w:t>designed</w:t>
      </w:r>
      <w:r w:rsidRPr="003433FA" w:rsidR="0092317A">
        <w:rPr>
          <w:rFonts w:cs="Arial"/>
          <w:sz w:val="24"/>
        </w:rPr>
        <w:t xml:space="preserve"> to grab the attention of the respondent and p</w:t>
      </w:r>
      <w:r w:rsidR="00A738C1">
        <w:rPr>
          <w:rFonts w:cs="Arial"/>
          <w:sz w:val="24"/>
        </w:rPr>
        <w:t>ique</w:t>
      </w:r>
      <w:r w:rsidRPr="003433FA" w:rsidR="0092317A">
        <w:rPr>
          <w:rFonts w:cs="Arial"/>
          <w:sz w:val="24"/>
        </w:rPr>
        <w:t xml:space="preserve"> interest in the subject matter</w:t>
      </w:r>
      <w:r w:rsidR="007E10AC">
        <w:rPr>
          <w:rFonts w:cs="Arial"/>
          <w:sz w:val="24"/>
        </w:rPr>
        <w:t>.</w:t>
      </w:r>
    </w:p>
    <w:p w:rsidR="005F11C1" w:rsidRPr="00DC22A7" w:rsidP="17927B7F" w14:paraId="70E0EA7B" w14:textId="13CA51D4">
      <w:pPr>
        <w:widowControl/>
        <w:numPr>
          <w:ilvl w:val="0"/>
          <w:numId w:val="7"/>
        </w:numPr>
        <w:autoSpaceDE/>
        <w:autoSpaceDN/>
        <w:adjustRightInd/>
        <w:contextualSpacing/>
        <w:rPr>
          <w:rFonts w:cs="Arial"/>
          <w:sz w:val="24"/>
        </w:rPr>
      </w:pPr>
      <w:r w:rsidRPr="17927B7F">
        <w:rPr>
          <w:color w:val="000000" w:themeColor="text1"/>
          <w:sz w:val="24"/>
        </w:rPr>
        <w:t>Respondents will</w:t>
      </w:r>
      <w:r w:rsidRPr="17927B7F" w:rsidR="007E10AC">
        <w:rPr>
          <w:color w:val="000000" w:themeColor="text1"/>
          <w:sz w:val="24"/>
        </w:rPr>
        <w:t xml:space="preserve"> receive a </w:t>
      </w:r>
      <w:r w:rsidRPr="17927B7F" w:rsidR="006C1DBB">
        <w:rPr>
          <w:color w:val="000000" w:themeColor="text1"/>
          <w:sz w:val="24"/>
        </w:rPr>
        <w:t xml:space="preserve">$5 </w:t>
      </w:r>
      <w:r w:rsidRPr="17927B7F" w:rsidR="007E10AC">
        <w:rPr>
          <w:color w:val="000000" w:themeColor="text1"/>
          <w:sz w:val="24"/>
        </w:rPr>
        <w:t xml:space="preserve">bill as an incentive to participate in the survey. </w:t>
      </w:r>
      <w:r w:rsidRPr="17927B7F" w:rsidR="00E03D4A">
        <w:rPr>
          <w:color w:val="000000" w:themeColor="text1"/>
          <w:sz w:val="24"/>
        </w:rPr>
        <w:t xml:space="preserve">See </w:t>
      </w:r>
      <w:r w:rsidRPr="17927B7F" w:rsidR="00E03D4A">
        <w:rPr>
          <w:b/>
          <w:bCs/>
          <w:color w:val="000000" w:themeColor="text1"/>
          <w:sz w:val="24"/>
        </w:rPr>
        <w:t>Section A.9</w:t>
      </w:r>
      <w:r w:rsidRPr="17927B7F" w:rsidR="00E03D4A">
        <w:rPr>
          <w:color w:val="000000" w:themeColor="text1"/>
          <w:sz w:val="24"/>
        </w:rPr>
        <w:t xml:space="preserve"> of the supporting statement for more information on incentives.</w:t>
      </w:r>
    </w:p>
    <w:p w:rsidR="00E03D4A" w:rsidRPr="003433FA" w:rsidP="00E03D4A" w14:paraId="70E0EA7C" w14:textId="77777777">
      <w:pPr>
        <w:widowControl/>
        <w:autoSpaceDE/>
        <w:autoSpaceDN/>
        <w:adjustRightInd/>
        <w:ind w:left="720"/>
        <w:contextualSpacing/>
        <w:rPr>
          <w:rFonts w:cs="Arial"/>
          <w:sz w:val="24"/>
        </w:rPr>
      </w:pPr>
    </w:p>
    <w:p w:rsidR="00FB0388" w:rsidRPr="003433FA" w:rsidP="2C70DAE7" w14:paraId="70E0EA7D" w14:textId="3EC70E75">
      <w:pPr>
        <w:rPr>
          <w:sz w:val="24"/>
        </w:rPr>
      </w:pPr>
      <w:r w:rsidRPr="2C70DAE7">
        <w:rPr>
          <w:rFonts w:cs="Arial"/>
          <w:sz w:val="24"/>
        </w:rPr>
        <w:t>Data</w:t>
      </w:r>
      <w:r w:rsidRPr="2C70DAE7" w:rsidR="26BB66A0">
        <w:rPr>
          <w:rFonts w:cs="Arial"/>
          <w:sz w:val="24"/>
        </w:rPr>
        <w:t xml:space="preserve"> collection for the </w:t>
      </w:r>
      <w:r w:rsidRPr="2C70DAE7" w:rsidR="2CF64703">
        <w:rPr>
          <w:rFonts w:cs="Arial"/>
          <w:sz w:val="24"/>
        </w:rPr>
        <w:t>NSCH</w:t>
      </w:r>
      <w:r w:rsidRPr="2C70DAE7" w:rsidR="53992E06">
        <w:rPr>
          <w:rFonts w:cs="Arial"/>
          <w:sz w:val="24"/>
        </w:rPr>
        <w:t>-LC</w:t>
      </w:r>
      <w:r w:rsidRPr="2C70DAE7" w:rsidR="2CF64703">
        <w:rPr>
          <w:rFonts w:cs="Arial"/>
          <w:sz w:val="24"/>
        </w:rPr>
        <w:t xml:space="preserve"> </w:t>
      </w:r>
      <w:r w:rsidRPr="2C70DAE7" w:rsidR="26BB66A0">
        <w:rPr>
          <w:rFonts w:cs="Arial"/>
          <w:sz w:val="24"/>
        </w:rPr>
        <w:t xml:space="preserve">will involve a series of mailings and </w:t>
      </w:r>
      <w:r w:rsidRPr="2C70DAE7" w:rsidR="0E2A279F">
        <w:rPr>
          <w:rFonts w:cs="Arial"/>
          <w:sz w:val="24"/>
        </w:rPr>
        <w:t>non</w:t>
      </w:r>
      <w:r w:rsidRPr="2C70DAE7" w:rsidR="26BB66A0">
        <w:rPr>
          <w:rFonts w:cs="Arial"/>
          <w:sz w:val="24"/>
        </w:rPr>
        <w:t>response follow-up activities</w:t>
      </w:r>
      <w:r w:rsidRPr="2C70DAE7" w:rsidR="2CF64703">
        <w:rPr>
          <w:rFonts w:cs="Arial"/>
          <w:sz w:val="24"/>
        </w:rPr>
        <w:t xml:space="preserve">, </w:t>
      </w:r>
      <w:r w:rsidRPr="2C70DAE7" w:rsidR="26BB66A0">
        <w:rPr>
          <w:rFonts w:cs="Arial"/>
          <w:sz w:val="24"/>
        </w:rPr>
        <w:t>e</w:t>
      </w:r>
      <w:r w:rsidRPr="2C70DAE7" w:rsidR="6C61DEE1">
        <w:rPr>
          <w:rFonts w:cs="Arial"/>
          <w:sz w:val="24"/>
        </w:rPr>
        <w:t>ncouraging</w:t>
      </w:r>
      <w:r w:rsidRPr="2C70DAE7" w:rsidR="26BB66A0">
        <w:rPr>
          <w:rFonts w:cs="Arial"/>
          <w:sz w:val="24"/>
        </w:rPr>
        <w:t xml:space="preserve"> questionnaire completion</w:t>
      </w:r>
      <w:r w:rsidRPr="2C70DAE7" w:rsidR="754ECDDF">
        <w:rPr>
          <w:rFonts w:cs="Arial"/>
          <w:sz w:val="24"/>
        </w:rPr>
        <w:t>.</w:t>
      </w:r>
      <w:r w:rsidRPr="2C70DAE7" w:rsidR="26BB66A0">
        <w:rPr>
          <w:rFonts w:cs="Arial"/>
          <w:sz w:val="24"/>
        </w:rPr>
        <w:t xml:space="preserve"> Our proposed appr</w:t>
      </w:r>
      <w:r w:rsidRPr="2C70DAE7" w:rsidR="0E2A279F">
        <w:rPr>
          <w:rFonts w:cs="Arial"/>
          <w:sz w:val="24"/>
        </w:rPr>
        <w:t>oach to data collection and non</w:t>
      </w:r>
      <w:r w:rsidRPr="2C70DAE7" w:rsidR="26BB66A0">
        <w:rPr>
          <w:rFonts w:cs="Arial"/>
          <w:sz w:val="24"/>
        </w:rPr>
        <w:t xml:space="preserve">response follow-up is based on </w:t>
      </w:r>
      <w:r w:rsidRPr="2C70DAE7" w:rsidR="4AB17269">
        <w:rPr>
          <w:rFonts w:cs="Arial"/>
          <w:sz w:val="24"/>
        </w:rPr>
        <w:t>two rounds of cognitive testing</w:t>
      </w:r>
      <w:r w:rsidRPr="2C70DAE7" w:rsidR="08047A2A">
        <w:rPr>
          <w:rFonts w:cs="Arial"/>
          <w:sz w:val="24"/>
        </w:rPr>
        <w:t xml:space="preserve"> (see </w:t>
      </w:r>
      <w:r w:rsidRPr="2C70DAE7" w:rsidR="08047A2A">
        <w:rPr>
          <w:rFonts w:cs="Arial"/>
          <w:b/>
          <w:bCs/>
          <w:sz w:val="24"/>
        </w:rPr>
        <w:t>Appendix B</w:t>
      </w:r>
      <w:r w:rsidRPr="2C70DAE7" w:rsidR="08047A2A">
        <w:rPr>
          <w:rFonts w:cs="Arial"/>
          <w:sz w:val="24"/>
        </w:rPr>
        <w:t xml:space="preserve"> for the draft letters for cognitive testing)</w:t>
      </w:r>
      <w:r w:rsidRPr="2C70DAE7" w:rsidR="4AB17269">
        <w:rPr>
          <w:rFonts w:cs="Arial"/>
          <w:sz w:val="24"/>
        </w:rPr>
        <w:t xml:space="preserve">, </w:t>
      </w:r>
      <w:r w:rsidRPr="2C70DAE7" w:rsidR="26BB66A0">
        <w:rPr>
          <w:rFonts w:cs="Arial"/>
          <w:sz w:val="24"/>
        </w:rPr>
        <w:t xml:space="preserve">previous project experience and recommendations made by </w:t>
      </w:r>
      <w:r w:rsidRPr="2C70DAE7" w:rsidR="26BB66A0">
        <w:rPr>
          <w:rFonts w:cs="Arial"/>
          <w:sz w:val="24"/>
        </w:rPr>
        <w:t>Dillman</w:t>
      </w:r>
      <w:r w:rsidRPr="2C70DAE7" w:rsidR="26BB66A0">
        <w:rPr>
          <w:rFonts w:cs="Arial"/>
          <w:sz w:val="24"/>
        </w:rPr>
        <w:t xml:space="preserve"> and colleagues (2009)</w:t>
      </w:r>
      <w:r>
        <w:rPr>
          <w:rStyle w:val="FootnoteReference"/>
          <w:rFonts w:cs="Arial"/>
          <w:sz w:val="24"/>
        </w:rPr>
        <w:footnoteReference w:id="4"/>
      </w:r>
      <w:r w:rsidRPr="2C70DAE7" w:rsidR="26BB66A0">
        <w:rPr>
          <w:rFonts w:cs="Arial"/>
          <w:sz w:val="24"/>
        </w:rPr>
        <w:t xml:space="preserve">.  </w:t>
      </w:r>
    </w:p>
    <w:p w:rsidR="00FB0388" w:rsidRPr="003433FA" w:rsidP="00FB0388" w14:paraId="70E0EA7E" w14:textId="77777777">
      <w:pPr>
        <w:tabs>
          <w:tab w:val="right" w:pos="9360"/>
        </w:tabs>
        <w:rPr>
          <w:rFonts w:cs="Arial"/>
          <w:b/>
          <w:i/>
          <w:color w:val="72A492"/>
          <w:sz w:val="24"/>
        </w:rPr>
      </w:pPr>
    </w:p>
    <w:p w:rsidR="003C3D8D" w:rsidRPr="003433FA" w:rsidP="671CB484" w14:paraId="70E0EA81" w14:textId="7FC989AD">
      <w:pPr>
        <w:pStyle w:val="ListParagraph"/>
        <w:tabs>
          <w:tab w:val="right" w:pos="9360"/>
        </w:tabs>
        <w:rPr>
          <w:sz w:val="24"/>
        </w:rPr>
      </w:pPr>
      <w:r w:rsidRPr="671CB484">
        <w:rPr>
          <w:rFonts w:cs="Arial"/>
          <w:i/>
          <w:iCs/>
          <w:sz w:val="24"/>
        </w:rPr>
        <w:t>Invitation Letter</w:t>
      </w:r>
      <w:r w:rsidRPr="671CB484" w:rsidR="000B74EB">
        <w:rPr>
          <w:rFonts w:cs="Arial"/>
          <w:i/>
          <w:iCs/>
          <w:sz w:val="24"/>
        </w:rPr>
        <w:t>.</w:t>
      </w:r>
      <w:r w:rsidRPr="671CB484" w:rsidR="000B74EB">
        <w:rPr>
          <w:rFonts w:cs="Arial"/>
          <w:sz w:val="24"/>
        </w:rPr>
        <w:t xml:space="preserve"> </w:t>
      </w:r>
      <w:r w:rsidRPr="671CB484" w:rsidR="00036C07">
        <w:rPr>
          <w:rFonts w:cs="Arial"/>
          <w:sz w:val="24"/>
        </w:rPr>
        <w:t>An initial invitation letter will be mailed to all potential respondents prov</w:t>
      </w:r>
      <w:r w:rsidRPr="671CB484" w:rsidR="00396C63">
        <w:rPr>
          <w:rFonts w:cs="Arial"/>
          <w:sz w:val="24"/>
        </w:rPr>
        <w:t xml:space="preserve">iding details </w:t>
      </w:r>
      <w:r w:rsidRPr="671CB484" w:rsidR="00164C6F">
        <w:rPr>
          <w:rFonts w:cs="Arial"/>
          <w:sz w:val="24"/>
        </w:rPr>
        <w:t>about</w:t>
      </w:r>
      <w:r w:rsidRPr="671CB484" w:rsidR="00396C63">
        <w:rPr>
          <w:rFonts w:cs="Arial"/>
          <w:sz w:val="24"/>
        </w:rPr>
        <w:t xml:space="preserve"> the study, </w:t>
      </w:r>
      <w:r w:rsidRPr="671CB484" w:rsidR="00036C07">
        <w:rPr>
          <w:rFonts w:cs="Arial"/>
          <w:sz w:val="24"/>
        </w:rPr>
        <w:t xml:space="preserve">a </w:t>
      </w:r>
      <w:r w:rsidRPr="671CB484" w:rsidR="00036C07">
        <w:rPr>
          <w:sz w:val="24"/>
        </w:rPr>
        <w:t xml:space="preserve">Web </w:t>
      </w:r>
      <w:r w:rsidRPr="671CB484" w:rsidR="00B82995">
        <w:rPr>
          <w:rFonts w:cs="Arial"/>
          <w:sz w:val="24"/>
        </w:rPr>
        <w:t xml:space="preserve">URL with </w:t>
      </w:r>
      <w:r w:rsidRPr="671CB484" w:rsidR="00664780">
        <w:rPr>
          <w:rFonts w:cs="Arial"/>
          <w:sz w:val="24"/>
        </w:rPr>
        <w:t>a unique</w:t>
      </w:r>
      <w:r w:rsidRPr="671CB484" w:rsidR="00B82995">
        <w:rPr>
          <w:rFonts w:cs="Arial"/>
          <w:sz w:val="24"/>
        </w:rPr>
        <w:t xml:space="preserve"> </w:t>
      </w:r>
      <w:r w:rsidR="00B521AE">
        <w:rPr>
          <w:rFonts w:cs="Arial"/>
          <w:sz w:val="24"/>
        </w:rPr>
        <w:t>L</w:t>
      </w:r>
      <w:r w:rsidRPr="671CB484" w:rsidR="00B30D00">
        <w:rPr>
          <w:rFonts w:cs="Arial"/>
          <w:sz w:val="24"/>
        </w:rPr>
        <w:t>ogin ID</w:t>
      </w:r>
      <w:r w:rsidRPr="671CB484" w:rsidR="00B82995">
        <w:rPr>
          <w:rFonts w:cs="Arial"/>
          <w:sz w:val="24"/>
        </w:rPr>
        <w:t xml:space="preserve"> for accessing the </w:t>
      </w:r>
      <w:r w:rsidR="00052370">
        <w:rPr>
          <w:rFonts w:cs="Arial"/>
          <w:sz w:val="24"/>
        </w:rPr>
        <w:t xml:space="preserve">English </w:t>
      </w:r>
      <w:r w:rsidRPr="671CB484" w:rsidR="00B82995">
        <w:rPr>
          <w:rFonts w:cs="Arial"/>
          <w:sz w:val="24"/>
        </w:rPr>
        <w:t>Web version of the questionnaire</w:t>
      </w:r>
      <w:r w:rsidRPr="671CB484" w:rsidR="00EF7FC2">
        <w:rPr>
          <w:rFonts w:cs="Arial"/>
          <w:sz w:val="24"/>
        </w:rPr>
        <w:t>,</w:t>
      </w:r>
      <w:r w:rsidRPr="671CB484" w:rsidR="00396C63">
        <w:rPr>
          <w:rFonts w:cs="Arial"/>
          <w:sz w:val="24"/>
        </w:rPr>
        <w:t xml:space="preserve"> and a toll-free number </w:t>
      </w:r>
      <w:r w:rsidRPr="671CB484" w:rsidR="00F52F27">
        <w:rPr>
          <w:rFonts w:cs="Arial"/>
          <w:sz w:val="24"/>
        </w:rPr>
        <w:t xml:space="preserve">and email address </w:t>
      </w:r>
      <w:r w:rsidRPr="671CB484" w:rsidR="00396C63">
        <w:rPr>
          <w:rFonts w:cs="Arial"/>
          <w:sz w:val="24"/>
        </w:rPr>
        <w:t xml:space="preserve">for the individual to </w:t>
      </w:r>
      <w:r w:rsidRPr="671CB484" w:rsidR="00F52F27">
        <w:rPr>
          <w:rFonts w:cs="Arial"/>
          <w:sz w:val="24"/>
        </w:rPr>
        <w:t>utilize</w:t>
      </w:r>
      <w:r w:rsidRPr="671CB484" w:rsidR="00396C63">
        <w:rPr>
          <w:rFonts w:cs="Arial"/>
          <w:sz w:val="24"/>
        </w:rPr>
        <w:t xml:space="preserve"> if there are questions or comments</w:t>
      </w:r>
      <w:r w:rsidRPr="671CB484" w:rsidR="00B82995">
        <w:rPr>
          <w:rFonts w:cs="Arial"/>
          <w:sz w:val="24"/>
        </w:rPr>
        <w:t xml:space="preserve">. </w:t>
      </w:r>
      <w:r w:rsidRPr="671CB484" w:rsidR="00036C07">
        <w:rPr>
          <w:sz w:val="24"/>
        </w:rPr>
        <w:t>In addition to the invitation</w:t>
      </w:r>
      <w:r w:rsidRPr="671CB484" w:rsidR="00164C6F">
        <w:rPr>
          <w:sz w:val="24"/>
        </w:rPr>
        <w:t xml:space="preserve"> letter</w:t>
      </w:r>
      <w:r w:rsidRPr="671CB484" w:rsidR="00036C07">
        <w:rPr>
          <w:sz w:val="24"/>
        </w:rPr>
        <w:t xml:space="preserve">, </w:t>
      </w:r>
      <w:r w:rsidRPr="671CB484" w:rsidR="2C1C1F52">
        <w:rPr>
          <w:sz w:val="24"/>
        </w:rPr>
        <w:t xml:space="preserve">households </w:t>
      </w:r>
      <w:r w:rsidRPr="671CB484" w:rsidR="00036C07">
        <w:rPr>
          <w:sz w:val="24"/>
        </w:rPr>
        <w:t>will also receive a token of appreciation (</w:t>
      </w:r>
      <w:r w:rsidRPr="671CB484" w:rsidR="000B1C3A">
        <w:rPr>
          <w:sz w:val="24"/>
        </w:rPr>
        <w:t>$5</w:t>
      </w:r>
      <w:r w:rsidRPr="671CB484" w:rsidR="00036C07">
        <w:rPr>
          <w:sz w:val="24"/>
        </w:rPr>
        <w:t xml:space="preserve"> </w:t>
      </w:r>
      <w:r w:rsidRPr="671CB484" w:rsidR="00F12768">
        <w:rPr>
          <w:sz w:val="24"/>
        </w:rPr>
        <w:t>bill</w:t>
      </w:r>
      <w:r w:rsidRPr="671CB484" w:rsidR="000B1C3A">
        <w:rPr>
          <w:sz w:val="24"/>
        </w:rPr>
        <w:t>)</w:t>
      </w:r>
      <w:r w:rsidRPr="671CB484" w:rsidR="00B01FBA">
        <w:rPr>
          <w:sz w:val="24"/>
        </w:rPr>
        <w:t>.</w:t>
      </w:r>
      <w:r w:rsidRPr="671CB484" w:rsidR="00F5311B">
        <w:rPr>
          <w:sz w:val="24"/>
        </w:rPr>
        <w:t xml:space="preserve"> </w:t>
      </w:r>
    </w:p>
    <w:p w:rsidR="0070129C" w:rsidRPr="003433FA" w:rsidP="003C3D8D" w14:paraId="62EF9CF4" w14:textId="02410823">
      <w:pPr>
        <w:pStyle w:val="ListParagraph"/>
        <w:tabs>
          <w:tab w:val="right" w:pos="9360"/>
        </w:tabs>
        <w:rPr>
          <w:rFonts w:cs="Arial"/>
          <w:sz w:val="24"/>
        </w:rPr>
      </w:pPr>
    </w:p>
    <w:p w:rsidR="0070129C" w:rsidRPr="003433FA" w:rsidP="2C70DAE7" w14:paraId="6DB068F4" w14:textId="3861D678">
      <w:pPr>
        <w:pStyle w:val="ListParagraph"/>
        <w:rPr>
          <w:rFonts w:cs="Arial"/>
          <w:sz w:val="24"/>
        </w:rPr>
      </w:pPr>
      <w:r w:rsidRPr="2C70DAE7">
        <w:rPr>
          <w:rFonts w:cs="Arial"/>
          <w:i/>
          <w:iCs/>
          <w:sz w:val="24"/>
        </w:rPr>
        <w:t xml:space="preserve">Additional mailings. </w:t>
      </w:r>
      <w:r w:rsidRPr="2C70DAE7">
        <w:rPr>
          <w:rFonts w:cs="Arial"/>
          <w:sz w:val="24"/>
        </w:rPr>
        <w:t>Subsequent to</w:t>
      </w:r>
      <w:r w:rsidRPr="2C70DAE7">
        <w:rPr>
          <w:rFonts w:cs="Arial"/>
          <w:sz w:val="24"/>
        </w:rPr>
        <w:t xml:space="preserve"> the first</w:t>
      </w:r>
      <w:r w:rsidRPr="2C70DAE7" w:rsidR="25BB2A0A">
        <w:rPr>
          <w:rFonts w:cs="Arial"/>
          <w:sz w:val="24"/>
        </w:rPr>
        <w:t xml:space="preserve"> </w:t>
      </w:r>
      <w:r w:rsidRPr="2C70DAE7">
        <w:rPr>
          <w:rFonts w:cs="Arial"/>
          <w:sz w:val="24"/>
        </w:rPr>
        <w:t xml:space="preserve">invitation mailing, the Census Bureau will send all </w:t>
      </w:r>
      <w:r w:rsidRPr="2C70DAE7" w:rsidR="00A3189F">
        <w:rPr>
          <w:rFonts w:cs="Arial"/>
          <w:sz w:val="24"/>
        </w:rPr>
        <w:t xml:space="preserve">sample addresses a reminder </w:t>
      </w:r>
      <w:r w:rsidRPr="2C70DAE7" w:rsidR="00FF44C8">
        <w:rPr>
          <w:rFonts w:cs="Arial"/>
          <w:sz w:val="24"/>
        </w:rPr>
        <w:t xml:space="preserve">pressure-sealed </w:t>
      </w:r>
      <w:r w:rsidRPr="2C70DAE7" w:rsidR="00A3189F">
        <w:rPr>
          <w:rFonts w:cs="Arial"/>
          <w:sz w:val="24"/>
        </w:rPr>
        <w:t>postcard</w:t>
      </w:r>
      <w:r w:rsidRPr="2C70DAE7" w:rsidR="00FF44C8">
        <w:rPr>
          <w:rFonts w:cs="Arial"/>
          <w:sz w:val="24"/>
        </w:rPr>
        <w:t xml:space="preserve"> containing the </w:t>
      </w:r>
      <w:r w:rsidRPr="2C70DAE7" w:rsidR="00664780">
        <w:rPr>
          <w:rFonts w:cs="Arial"/>
          <w:sz w:val="24"/>
        </w:rPr>
        <w:t>NSCH</w:t>
      </w:r>
      <w:r w:rsidRPr="2C70DAE7" w:rsidR="6A113932">
        <w:rPr>
          <w:rFonts w:cs="Arial"/>
          <w:sz w:val="24"/>
        </w:rPr>
        <w:t>-LC</w:t>
      </w:r>
      <w:r w:rsidRPr="2C70DAE7" w:rsidR="00664780">
        <w:rPr>
          <w:rFonts w:cs="Arial"/>
          <w:sz w:val="24"/>
        </w:rPr>
        <w:t xml:space="preserve"> questionnaire </w:t>
      </w:r>
      <w:r w:rsidRPr="2C70DAE7" w:rsidR="00FF44C8">
        <w:rPr>
          <w:sz w:val="24"/>
        </w:rPr>
        <w:t xml:space="preserve">Web </w:t>
      </w:r>
      <w:r w:rsidRPr="2C70DAE7" w:rsidR="00FF44C8">
        <w:rPr>
          <w:rFonts w:cs="Arial"/>
          <w:sz w:val="24"/>
        </w:rPr>
        <w:t xml:space="preserve">URL with </w:t>
      </w:r>
      <w:r w:rsidRPr="2C70DAE7" w:rsidR="00664780">
        <w:rPr>
          <w:rFonts w:cs="Arial"/>
          <w:sz w:val="24"/>
        </w:rPr>
        <w:t xml:space="preserve">a unique </w:t>
      </w:r>
      <w:r w:rsidR="00B521AE">
        <w:rPr>
          <w:rFonts w:cs="Arial"/>
          <w:sz w:val="24"/>
        </w:rPr>
        <w:t>L</w:t>
      </w:r>
      <w:r w:rsidRPr="2C70DAE7" w:rsidR="00FF44C8">
        <w:rPr>
          <w:rFonts w:cs="Arial"/>
          <w:sz w:val="24"/>
        </w:rPr>
        <w:t>ogin ID</w:t>
      </w:r>
      <w:r w:rsidRPr="2C70DAE7" w:rsidR="00A3189F">
        <w:rPr>
          <w:rFonts w:cs="Arial"/>
          <w:sz w:val="24"/>
        </w:rPr>
        <w:t xml:space="preserve">. All addresses will then receive </w:t>
      </w:r>
      <w:r w:rsidRPr="2C70DAE7" w:rsidR="34BBE98F">
        <w:rPr>
          <w:rFonts w:cs="Arial"/>
          <w:sz w:val="24"/>
        </w:rPr>
        <w:t xml:space="preserve">three </w:t>
      </w:r>
      <w:r w:rsidRPr="2C70DAE7" w:rsidR="00A3189F">
        <w:rPr>
          <w:rFonts w:cs="Arial"/>
          <w:sz w:val="24"/>
        </w:rPr>
        <w:t>additional mailings with an invitation letter</w:t>
      </w:r>
      <w:r w:rsidRPr="2C70DAE7" w:rsidR="7CC54B0F">
        <w:rPr>
          <w:rFonts w:cs="Arial"/>
          <w:sz w:val="24"/>
        </w:rPr>
        <w:t>, the last two with a</w:t>
      </w:r>
      <w:r w:rsidRPr="2C70DAE7" w:rsidR="6D8F166D">
        <w:rPr>
          <w:rFonts w:cs="Arial"/>
          <w:sz w:val="24"/>
        </w:rPr>
        <w:t xml:space="preserve"> </w:t>
      </w:r>
      <w:r w:rsidRPr="2C70DAE7" w:rsidR="00A3189F">
        <w:rPr>
          <w:rFonts w:cs="Arial"/>
          <w:sz w:val="24"/>
        </w:rPr>
        <w:t xml:space="preserve">paper questionnaire, </w:t>
      </w:r>
      <w:r w:rsidR="00052370">
        <w:rPr>
          <w:rFonts w:cs="Arial"/>
          <w:sz w:val="24"/>
        </w:rPr>
        <w:t xml:space="preserve">and one additional pressure-sealed postcard, </w:t>
      </w:r>
      <w:r w:rsidRPr="2C70DAE7" w:rsidR="00A3189F">
        <w:rPr>
          <w:rFonts w:cs="Arial"/>
          <w:sz w:val="24"/>
        </w:rPr>
        <w:t xml:space="preserve">conditional on nonresponse. </w:t>
      </w:r>
      <w:r w:rsidRPr="2C70DAE7" w:rsidR="00875A6D">
        <w:rPr>
          <w:rFonts w:cs="Arial"/>
          <w:sz w:val="24"/>
        </w:rPr>
        <w:t xml:space="preserve">One exception to this </w:t>
      </w:r>
      <w:r w:rsidRPr="2C70DAE7" w:rsidR="006D15D3">
        <w:rPr>
          <w:rFonts w:cs="Arial"/>
          <w:sz w:val="24"/>
        </w:rPr>
        <w:t>is for the Spanis</w:t>
      </w:r>
      <w:r w:rsidRPr="2C70DAE7" w:rsidR="00B74D18">
        <w:rPr>
          <w:rFonts w:cs="Arial"/>
          <w:sz w:val="24"/>
        </w:rPr>
        <w:t xml:space="preserve">h language response preference </w:t>
      </w:r>
      <w:r w:rsidRPr="2C70DAE7" w:rsidR="002C570E">
        <w:rPr>
          <w:rFonts w:cs="Arial"/>
          <w:sz w:val="24"/>
        </w:rPr>
        <w:t xml:space="preserve">group that will receive a </w:t>
      </w:r>
      <w:r w:rsidRPr="2C70DAE7" w:rsidR="00F53CDD">
        <w:rPr>
          <w:rFonts w:cs="Arial"/>
          <w:sz w:val="24"/>
        </w:rPr>
        <w:t>Spanish language paper questionnaire with every mailing.</w:t>
      </w:r>
    </w:p>
    <w:p w:rsidR="003C3D8D" w:rsidRPr="003433FA" w:rsidP="003C3D8D" w14:paraId="70E0EA82" w14:textId="77777777">
      <w:pPr>
        <w:pStyle w:val="ListParagraph"/>
        <w:rPr>
          <w:rFonts w:cs="Arial"/>
          <w:i/>
          <w:sz w:val="24"/>
        </w:rPr>
      </w:pPr>
    </w:p>
    <w:p w:rsidR="005F11C1" w:rsidP="671CB484" w14:paraId="70E0EA85" w14:textId="662EE68B">
      <w:pPr>
        <w:pStyle w:val="ListParagraph"/>
        <w:rPr>
          <w:rFonts w:cs="Arial"/>
          <w:sz w:val="24"/>
        </w:rPr>
      </w:pPr>
      <w:r w:rsidRPr="671CB484">
        <w:rPr>
          <w:rFonts w:cs="Arial"/>
          <w:i/>
          <w:iCs/>
          <w:sz w:val="24"/>
        </w:rPr>
        <w:t xml:space="preserve">Hardcopy </w:t>
      </w:r>
      <w:r w:rsidR="00052370">
        <w:rPr>
          <w:rFonts w:cs="Arial"/>
          <w:i/>
          <w:iCs/>
          <w:sz w:val="24"/>
        </w:rPr>
        <w:t xml:space="preserve">topical </w:t>
      </w:r>
      <w:r w:rsidRPr="671CB484">
        <w:rPr>
          <w:rFonts w:cs="Arial"/>
          <w:i/>
          <w:iCs/>
          <w:sz w:val="24"/>
        </w:rPr>
        <w:t>questionnaire mailing.</w:t>
      </w:r>
      <w:r w:rsidRPr="671CB484">
        <w:rPr>
          <w:rFonts w:cs="Arial"/>
          <w:sz w:val="24"/>
        </w:rPr>
        <w:t xml:space="preserve"> </w:t>
      </w:r>
      <w:r w:rsidRPr="671CB484" w:rsidR="50AD90CC">
        <w:rPr>
          <w:rFonts w:cs="Arial"/>
          <w:sz w:val="24"/>
        </w:rPr>
        <w:t>T</w:t>
      </w:r>
      <w:r w:rsidRPr="671CB484">
        <w:rPr>
          <w:rFonts w:cs="Arial"/>
          <w:sz w:val="24"/>
        </w:rPr>
        <w:t xml:space="preserve">he </w:t>
      </w:r>
      <w:r w:rsidRPr="671CB484" w:rsidR="2057AC05">
        <w:rPr>
          <w:rFonts w:cs="Arial"/>
          <w:sz w:val="24"/>
        </w:rPr>
        <w:t xml:space="preserve">paper </w:t>
      </w:r>
      <w:r w:rsidR="00052370">
        <w:rPr>
          <w:rFonts w:cs="Arial"/>
          <w:sz w:val="24"/>
        </w:rPr>
        <w:t xml:space="preserve">topical </w:t>
      </w:r>
      <w:r w:rsidRPr="671CB484">
        <w:rPr>
          <w:rFonts w:cs="Arial"/>
          <w:sz w:val="24"/>
        </w:rPr>
        <w:t>question</w:t>
      </w:r>
      <w:r w:rsidRPr="671CB484" w:rsidR="000B74EB">
        <w:rPr>
          <w:rFonts w:cs="Arial"/>
          <w:sz w:val="24"/>
        </w:rPr>
        <w:t xml:space="preserve">naire and </w:t>
      </w:r>
      <w:r w:rsidRPr="671CB484" w:rsidR="00F67142">
        <w:rPr>
          <w:rFonts w:cs="Arial"/>
          <w:sz w:val="24"/>
        </w:rPr>
        <w:t xml:space="preserve">accompanying </w:t>
      </w:r>
      <w:r w:rsidRPr="671CB484" w:rsidR="000B74EB">
        <w:rPr>
          <w:rFonts w:cs="Arial"/>
          <w:sz w:val="24"/>
        </w:rPr>
        <w:t xml:space="preserve">cover letter will be </w:t>
      </w:r>
      <w:r w:rsidRPr="671CB484">
        <w:rPr>
          <w:rFonts w:cs="Arial"/>
          <w:sz w:val="24"/>
        </w:rPr>
        <w:t xml:space="preserve">personalized to fill in the </w:t>
      </w:r>
      <w:r w:rsidRPr="671CB484" w:rsidR="76784D43">
        <w:rPr>
          <w:rFonts w:cs="Arial"/>
          <w:sz w:val="24"/>
        </w:rPr>
        <w:t xml:space="preserve">selected </w:t>
      </w:r>
      <w:r w:rsidRPr="671CB484">
        <w:rPr>
          <w:rFonts w:cs="Arial"/>
          <w:sz w:val="24"/>
        </w:rPr>
        <w:t>child’s</w:t>
      </w:r>
      <w:r w:rsidRPr="671CB484" w:rsidR="0CBFB1EC">
        <w:rPr>
          <w:rFonts w:cs="Arial"/>
          <w:sz w:val="24"/>
        </w:rPr>
        <w:t>/</w:t>
      </w:r>
      <w:r w:rsidR="00607E5B">
        <w:rPr>
          <w:rFonts w:cs="Arial"/>
          <w:sz w:val="24"/>
        </w:rPr>
        <w:t>young adult</w:t>
      </w:r>
      <w:r w:rsidRPr="671CB484" w:rsidR="0CBFB1EC">
        <w:rPr>
          <w:rFonts w:cs="Arial"/>
          <w:sz w:val="24"/>
        </w:rPr>
        <w:t>’s</w:t>
      </w:r>
      <w:r w:rsidRPr="671CB484" w:rsidR="78148D8A">
        <w:rPr>
          <w:rFonts w:cs="Arial"/>
          <w:sz w:val="24"/>
        </w:rPr>
        <w:t xml:space="preserve"> </w:t>
      </w:r>
      <w:r w:rsidRPr="671CB484">
        <w:rPr>
          <w:rFonts w:cs="Arial"/>
          <w:sz w:val="24"/>
        </w:rPr>
        <w:t xml:space="preserve">name and other identifying information. This level of personalization in the questionnaire improves data quality by </w:t>
      </w:r>
      <w:r w:rsidRPr="671CB484" w:rsidR="29C40454">
        <w:rPr>
          <w:rFonts w:cs="Arial"/>
          <w:sz w:val="24"/>
        </w:rPr>
        <w:t>ensuring that the survey is completed for the correct child</w:t>
      </w:r>
      <w:r w:rsidRPr="671CB484" w:rsidR="700F4C84">
        <w:rPr>
          <w:rFonts w:cs="Arial"/>
          <w:sz w:val="24"/>
        </w:rPr>
        <w:t>/</w:t>
      </w:r>
      <w:r w:rsidR="00607E5B">
        <w:rPr>
          <w:rFonts w:cs="Arial"/>
          <w:sz w:val="24"/>
        </w:rPr>
        <w:t>young adult</w:t>
      </w:r>
      <w:r w:rsidRPr="671CB484" w:rsidR="29C40454">
        <w:rPr>
          <w:rFonts w:cs="Arial"/>
          <w:sz w:val="24"/>
        </w:rPr>
        <w:t xml:space="preserve">. </w:t>
      </w:r>
    </w:p>
    <w:p w:rsidR="671CB484" w:rsidP="671CB484" w14:paraId="22EE45A7" w14:textId="4DDB0950">
      <w:pPr>
        <w:pStyle w:val="ListParagraph"/>
        <w:rPr>
          <w:rFonts w:cs="Arial"/>
          <w:sz w:val="24"/>
        </w:rPr>
      </w:pPr>
    </w:p>
    <w:p w:rsidR="00947FB0" w:rsidP="671CB484" w14:paraId="1E96A4A0" w14:textId="260B4708">
      <w:pPr>
        <w:pStyle w:val="ListParagraph"/>
        <w:rPr>
          <w:rFonts w:cs="Arial"/>
          <w:sz w:val="24"/>
        </w:rPr>
      </w:pPr>
      <w:r w:rsidRPr="671CB484">
        <w:rPr>
          <w:rFonts w:cs="Arial"/>
          <w:i/>
          <w:iCs/>
          <w:sz w:val="24"/>
        </w:rPr>
        <w:t>Interviewer Nonresponse Follow-Up Operation.</w:t>
      </w:r>
      <w:r w:rsidRPr="671CB484">
        <w:rPr>
          <w:rFonts w:cs="Arial"/>
          <w:sz w:val="24"/>
        </w:rPr>
        <w:t xml:space="preserve"> </w:t>
      </w:r>
      <w:r w:rsidR="00E25631">
        <w:rPr>
          <w:sz w:val="24"/>
        </w:rPr>
        <w:t>A</w:t>
      </w:r>
      <w:r w:rsidRPr="671CB484" w:rsidR="00664538">
        <w:rPr>
          <w:sz w:val="24"/>
        </w:rPr>
        <w:t xml:space="preserve">n interviewer administered nonresponse follow-up (NRFU) operation </w:t>
      </w:r>
      <w:r w:rsidR="00E25631">
        <w:rPr>
          <w:sz w:val="24"/>
        </w:rPr>
        <w:t>will</w:t>
      </w:r>
      <w:r w:rsidRPr="671CB484" w:rsidR="00E25631">
        <w:rPr>
          <w:sz w:val="24"/>
        </w:rPr>
        <w:t xml:space="preserve"> </w:t>
      </w:r>
      <w:r w:rsidRPr="671CB484" w:rsidR="00664538">
        <w:rPr>
          <w:sz w:val="24"/>
        </w:rPr>
        <w:t xml:space="preserve">be incorporated into the NSCH-LC data collection methodology. In the </w:t>
      </w:r>
      <w:r w:rsidR="002A2E10">
        <w:rPr>
          <w:sz w:val="24"/>
        </w:rPr>
        <w:t xml:space="preserve">targeted </w:t>
      </w:r>
      <w:r w:rsidRPr="671CB484" w:rsidR="00664538">
        <w:rPr>
          <w:sz w:val="24"/>
        </w:rPr>
        <w:t xml:space="preserve">NRFU operation, interviewers will deliver the survey invitation materials to </w:t>
      </w:r>
      <w:r w:rsidR="002A2E10">
        <w:rPr>
          <w:sz w:val="24"/>
        </w:rPr>
        <w:t xml:space="preserve">hard-to-reach </w:t>
      </w:r>
      <w:r w:rsidRPr="671CB484" w:rsidR="00664538">
        <w:rPr>
          <w:sz w:val="24"/>
        </w:rPr>
        <w:t>households that did not respond during the self-response operation</w:t>
      </w:r>
      <w:r w:rsidR="002A2E10">
        <w:rPr>
          <w:sz w:val="24"/>
        </w:rPr>
        <w:t xml:space="preserve"> </w:t>
      </w:r>
      <w:r w:rsidR="00E35BA5">
        <w:rPr>
          <w:sz w:val="24"/>
        </w:rPr>
        <w:t xml:space="preserve">in an attempt </w:t>
      </w:r>
      <w:r w:rsidR="002A2E10">
        <w:rPr>
          <w:sz w:val="24"/>
        </w:rPr>
        <w:t>to</w:t>
      </w:r>
      <w:r w:rsidR="002A2E10">
        <w:rPr>
          <w:sz w:val="24"/>
        </w:rPr>
        <w:t xml:space="preserve"> minimize bias in the data</w:t>
      </w:r>
      <w:r w:rsidRPr="671CB484" w:rsidR="00664538">
        <w:rPr>
          <w:sz w:val="24"/>
        </w:rPr>
        <w:t>.</w:t>
      </w:r>
      <w:r w:rsidR="002A2E10">
        <w:rPr>
          <w:sz w:val="24"/>
        </w:rPr>
        <w:t xml:space="preserve"> </w:t>
      </w:r>
    </w:p>
    <w:p w:rsidR="00C2323E" w:rsidRPr="003433FA" w:rsidP="008103F5" w14:paraId="1F02D399" w14:textId="77777777">
      <w:pPr>
        <w:rPr>
          <w:rFonts w:cs="Arial"/>
          <w:sz w:val="24"/>
        </w:rPr>
      </w:pPr>
    </w:p>
    <w:p w:rsidR="00731247" w:rsidRPr="003433FA" w14:paraId="4E448F67" w14:textId="3FFD98E1">
      <w:pPr>
        <w:widowControl/>
        <w:autoSpaceDE/>
        <w:autoSpaceDN/>
        <w:adjustRightInd/>
        <w:rPr>
          <w:rFonts w:eastAsiaTheme="minorHAnsi" w:cs="Arial"/>
          <w:sz w:val="24"/>
        </w:rPr>
      </w:pPr>
    </w:p>
    <w:p w:rsidR="004059CB" w:rsidP="00DC22A7" w14:paraId="35725B4C" w14:textId="5EEAC330">
      <w:pPr>
        <w:pStyle w:val="Heading2"/>
        <w:numPr>
          <w:ilvl w:val="0"/>
          <w:numId w:val="15"/>
        </w:numPr>
        <w:spacing w:before="120" w:after="120"/>
        <w:ind w:left="360"/>
        <w:rPr>
          <w:rFonts w:ascii="Times New Roman" w:hAnsi="Times New Roman" w:cs="Times New Roman"/>
          <w:i w:val="0"/>
          <w:sz w:val="24"/>
          <w:szCs w:val="24"/>
        </w:rPr>
      </w:pPr>
      <w:r>
        <w:rPr>
          <w:rFonts w:ascii="Times New Roman" w:hAnsi="Times New Roman" w:cs="Times New Roman"/>
          <w:i w:val="0"/>
          <w:sz w:val="24"/>
          <w:szCs w:val="24"/>
        </w:rPr>
        <w:t>Procedure</w:t>
      </w:r>
      <w:r w:rsidR="00A17B4C">
        <w:rPr>
          <w:rFonts w:ascii="Times New Roman" w:hAnsi="Times New Roman" w:cs="Times New Roman"/>
          <w:i w:val="0"/>
          <w:sz w:val="24"/>
          <w:szCs w:val="24"/>
        </w:rPr>
        <w:t>s</w:t>
      </w:r>
      <w:r>
        <w:rPr>
          <w:rFonts w:ascii="Times New Roman" w:hAnsi="Times New Roman" w:cs="Times New Roman"/>
          <w:i w:val="0"/>
          <w:sz w:val="24"/>
          <w:szCs w:val="24"/>
        </w:rPr>
        <w:t xml:space="preserve"> or Methods Testing </w:t>
      </w:r>
    </w:p>
    <w:p w:rsidR="00A17B4C" w:rsidRPr="002768F7" w:rsidP="671CB484" w14:paraId="40C44A09" w14:textId="021A8E99">
      <w:pPr>
        <w:rPr>
          <w:i/>
          <w:iCs/>
          <w:sz w:val="24"/>
        </w:rPr>
      </w:pPr>
      <w:r w:rsidRPr="671CB484">
        <w:rPr>
          <w:sz w:val="24"/>
        </w:rPr>
        <w:t xml:space="preserve">No additional procedural or methods testing other than what was outlined above in </w:t>
      </w:r>
      <w:r w:rsidRPr="671CB484">
        <w:rPr>
          <w:b/>
          <w:bCs/>
          <w:sz w:val="24"/>
        </w:rPr>
        <w:t xml:space="preserve">Section B.1 </w:t>
      </w:r>
      <w:r w:rsidRPr="671CB484">
        <w:rPr>
          <w:sz w:val="24"/>
        </w:rPr>
        <w:t>is planned for the NSCH</w:t>
      </w:r>
      <w:r w:rsidRPr="671CB484" w:rsidR="7062534D">
        <w:rPr>
          <w:sz w:val="24"/>
        </w:rPr>
        <w:t>-LC</w:t>
      </w:r>
      <w:r w:rsidRPr="671CB484">
        <w:rPr>
          <w:sz w:val="24"/>
        </w:rPr>
        <w:t>.</w:t>
      </w:r>
    </w:p>
    <w:p w:rsidR="008103F5" w14:paraId="6F69778C" w14:textId="70CB291E">
      <w:pPr>
        <w:widowControl/>
        <w:autoSpaceDE/>
        <w:autoSpaceDN/>
        <w:adjustRightInd/>
        <w:rPr>
          <w:b/>
          <w:bCs/>
          <w:iCs/>
          <w:sz w:val="24"/>
        </w:rPr>
      </w:pPr>
    </w:p>
    <w:p w:rsidR="00052370" w14:paraId="3CF54E39" w14:textId="4A9AFE1A">
      <w:pPr>
        <w:widowControl/>
        <w:autoSpaceDE/>
        <w:autoSpaceDN/>
        <w:adjustRightInd/>
        <w:rPr>
          <w:b/>
          <w:bCs/>
          <w:iCs/>
          <w:sz w:val="24"/>
        </w:rPr>
      </w:pPr>
      <w:r>
        <w:rPr>
          <w:b/>
          <w:bCs/>
          <w:iCs/>
          <w:sz w:val="24"/>
        </w:rPr>
        <w:br w:type="page"/>
      </w:r>
    </w:p>
    <w:p w:rsidR="00530B32" w:rsidRPr="003433FA" w:rsidP="00DC22A7" w14:paraId="70E0EA8D" w14:textId="2B4B66B8">
      <w:pPr>
        <w:pStyle w:val="Heading2"/>
        <w:numPr>
          <w:ilvl w:val="0"/>
          <w:numId w:val="15"/>
        </w:numPr>
        <w:spacing w:before="120" w:after="120"/>
        <w:ind w:left="360"/>
        <w:rPr>
          <w:rFonts w:ascii="Times New Roman" w:hAnsi="Times New Roman" w:cs="Times New Roman"/>
          <w:i w:val="0"/>
          <w:sz w:val="24"/>
          <w:szCs w:val="24"/>
        </w:rPr>
      </w:pPr>
      <w:r w:rsidRPr="003433FA">
        <w:rPr>
          <w:rFonts w:ascii="Times New Roman" w:hAnsi="Times New Roman" w:cs="Times New Roman"/>
          <w:i w:val="0"/>
          <w:sz w:val="24"/>
          <w:szCs w:val="24"/>
        </w:rPr>
        <w:t>Individuals Responsible for Study Design and Performance</w:t>
      </w:r>
    </w:p>
    <w:p w:rsidR="00530B32" w:rsidRPr="003433FA" w:rsidP="00530B32" w14:paraId="70E0EA8E" w14:textId="1EC9349C">
      <w:pPr>
        <w:spacing w:before="120" w:after="120"/>
        <w:rPr>
          <w:sz w:val="24"/>
        </w:rPr>
      </w:pPr>
      <w:r w:rsidRPr="003433FA">
        <w:rPr>
          <w:sz w:val="24"/>
        </w:rPr>
        <w:t xml:space="preserve">The Census Bureau will collect the information on behalf of </w:t>
      </w:r>
      <w:r w:rsidR="00FF44C8">
        <w:rPr>
          <w:sz w:val="24"/>
        </w:rPr>
        <w:t xml:space="preserve">HRSA </w:t>
      </w:r>
      <w:r w:rsidRPr="003433FA">
        <w:rPr>
          <w:sz w:val="24"/>
        </w:rPr>
        <w:t>MCHB</w:t>
      </w:r>
      <w:r w:rsidR="00AE688B">
        <w:rPr>
          <w:sz w:val="24"/>
        </w:rPr>
        <w:t xml:space="preserve">. </w:t>
      </w:r>
      <w:r w:rsidRPr="003433FA">
        <w:rPr>
          <w:sz w:val="24"/>
        </w:rPr>
        <w:t>Contact information for the</w:t>
      </w:r>
      <w:r w:rsidRPr="003433FA" w:rsidR="00DB25FF">
        <w:rPr>
          <w:sz w:val="24"/>
        </w:rPr>
        <w:t xml:space="preserve"> </w:t>
      </w:r>
      <w:r w:rsidRPr="003433FA">
        <w:rPr>
          <w:sz w:val="24"/>
        </w:rPr>
        <w:t xml:space="preserve">Census Bureau’s principal staff on the project </w:t>
      </w:r>
      <w:r w:rsidR="00573222">
        <w:rPr>
          <w:sz w:val="24"/>
        </w:rPr>
        <w:t>are</w:t>
      </w:r>
      <w:r w:rsidRPr="003433FA">
        <w:rPr>
          <w:sz w:val="24"/>
        </w:rPr>
        <w:t xml:space="preserve"> listed below:</w:t>
      </w:r>
    </w:p>
    <w:p w:rsidR="00573222" w:rsidP="00530B32" w14:paraId="335C925B" w14:textId="77777777">
      <w:pPr>
        <w:rPr>
          <w:rFonts w:eastAsiaTheme="minorHAnsi" w:cs="Arial"/>
          <w:b/>
          <w:sz w:val="24"/>
        </w:rPr>
      </w:pPr>
    </w:p>
    <w:p w:rsidR="00573222" w:rsidP="00573222" w14:paraId="249020C1" w14:textId="77777777">
      <w:pPr>
        <w:rPr>
          <w:rFonts w:eastAsiaTheme="minorHAnsi" w:cs="Arial"/>
          <w:b/>
          <w:sz w:val="24"/>
        </w:rPr>
      </w:pPr>
      <w:r>
        <w:rPr>
          <w:rFonts w:eastAsiaTheme="minorHAnsi" w:cs="Arial"/>
          <w:b/>
          <w:sz w:val="24"/>
        </w:rPr>
        <w:t>Survey Operations, Data Collection, and Tabulation</w:t>
      </w:r>
    </w:p>
    <w:p w:rsidR="00573222" w:rsidP="00530B32" w14:paraId="5B4ED8A5" w14:textId="77777777">
      <w:pPr>
        <w:rPr>
          <w:rFonts w:eastAsiaTheme="minorHAnsi" w:cs="Arial"/>
          <w:b/>
          <w:sz w:val="24"/>
        </w:rPr>
      </w:pPr>
    </w:p>
    <w:p w:rsidR="00530B32" w:rsidRPr="003433FA" w:rsidP="00530B32" w14:paraId="70E0EA8F" w14:textId="7CC63792">
      <w:pPr>
        <w:rPr>
          <w:rFonts w:eastAsiaTheme="minorHAnsi" w:cs="Arial"/>
          <w:b/>
          <w:sz w:val="24"/>
        </w:rPr>
      </w:pPr>
      <w:r>
        <w:rPr>
          <w:rFonts w:eastAsiaTheme="minorHAnsi" w:cs="Arial"/>
          <w:b/>
          <w:sz w:val="24"/>
        </w:rPr>
        <w:t>Carolyn Pickering</w:t>
      </w:r>
    </w:p>
    <w:p w:rsidR="00DB25FF" w:rsidRPr="003433FA" w:rsidP="00530B32" w14:paraId="70E0EA90" w14:textId="77777777">
      <w:pPr>
        <w:rPr>
          <w:rFonts w:eastAsiaTheme="minorHAnsi" w:cs="Arial"/>
          <w:sz w:val="24"/>
        </w:rPr>
      </w:pPr>
      <w:r w:rsidRPr="003433FA">
        <w:rPr>
          <w:rFonts w:eastAsiaTheme="minorHAnsi" w:cs="Arial"/>
          <w:sz w:val="24"/>
        </w:rPr>
        <w:t>Survey Director</w:t>
      </w:r>
    </w:p>
    <w:p w:rsidR="00DB25FF" w:rsidRPr="003433FA" w:rsidP="671CB484" w14:paraId="70E0EA91" w14:textId="504AF0ED">
      <w:pPr>
        <w:rPr>
          <w:rFonts w:eastAsiaTheme="minorEastAsia" w:cs="Arial"/>
          <w:sz w:val="24"/>
        </w:rPr>
      </w:pPr>
      <w:r w:rsidRPr="671CB484">
        <w:rPr>
          <w:rFonts w:eastAsiaTheme="minorEastAsia" w:cs="Arial"/>
          <w:sz w:val="24"/>
        </w:rPr>
        <w:t>U.S. Census Bureau, ADDP</w:t>
      </w:r>
    </w:p>
    <w:p w:rsidR="00DB25FF" w:rsidRPr="003433FA" w:rsidP="00530B32" w14:paraId="70E0EA92" w14:textId="77777777">
      <w:pPr>
        <w:rPr>
          <w:rFonts w:eastAsiaTheme="minorHAnsi" w:cs="Arial"/>
          <w:sz w:val="24"/>
        </w:rPr>
      </w:pPr>
      <w:r w:rsidRPr="003433FA">
        <w:rPr>
          <w:rFonts w:eastAsiaTheme="minorHAnsi" w:cs="Arial"/>
          <w:sz w:val="24"/>
        </w:rPr>
        <w:t>4600 Silver Hill Road</w:t>
      </w:r>
    </w:p>
    <w:p w:rsidR="00DB25FF" w:rsidRPr="003433FA" w:rsidP="00530B32" w14:paraId="70E0EA93" w14:textId="77777777">
      <w:pPr>
        <w:rPr>
          <w:rFonts w:eastAsiaTheme="minorHAnsi" w:cs="Arial"/>
          <w:sz w:val="24"/>
        </w:rPr>
      </w:pPr>
      <w:r w:rsidRPr="003433FA">
        <w:rPr>
          <w:rFonts w:eastAsiaTheme="minorHAnsi" w:cs="Arial"/>
          <w:sz w:val="24"/>
        </w:rPr>
        <w:t>Washington, DC  20233-0001</w:t>
      </w:r>
    </w:p>
    <w:p w:rsidR="00DB25FF" w:rsidRPr="003433FA" w:rsidP="00530B32" w14:paraId="70E0EA94" w14:textId="2191CF1E">
      <w:pPr>
        <w:rPr>
          <w:rFonts w:eastAsiaTheme="minorHAnsi" w:cs="Arial"/>
          <w:sz w:val="24"/>
        </w:rPr>
      </w:pPr>
      <w:r w:rsidRPr="003433FA">
        <w:rPr>
          <w:rFonts w:eastAsiaTheme="minorHAnsi" w:cs="Arial"/>
          <w:sz w:val="24"/>
        </w:rPr>
        <w:t>Phone: (301) 763-</w:t>
      </w:r>
      <w:r w:rsidR="00B922D0">
        <w:rPr>
          <w:rFonts w:eastAsiaTheme="minorHAnsi" w:cs="Arial"/>
          <w:sz w:val="24"/>
        </w:rPr>
        <w:t>3873</w:t>
      </w:r>
    </w:p>
    <w:p w:rsidR="00DB25FF" w:rsidRPr="003433FA" w:rsidP="00530B32" w14:paraId="70E0EA95" w14:textId="354FC3BC">
      <w:pPr>
        <w:rPr>
          <w:rFonts w:eastAsiaTheme="minorHAnsi" w:cs="Arial"/>
          <w:sz w:val="24"/>
        </w:rPr>
      </w:pPr>
      <w:r w:rsidRPr="003433FA">
        <w:rPr>
          <w:rFonts w:eastAsiaTheme="minorHAnsi" w:cs="Arial"/>
          <w:sz w:val="24"/>
        </w:rPr>
        <w:t xml:space="preserve">Email: </w:t>
      </w:r>
      <w:r w:rsidR="003B74C3">
        <w:rPr>
          <w:rFonts w:eastAsiaTheme="minorHAnsi" w:cs="Arial"/>
          <w:sz w:val="24"/>
        </w:rPr>
        <w:t>carolyn.</w:t>
      </w:r>
      <w:r w:rsidR="00427D95">
        <w:rPr>
          <w:rFonts w:eastAsiaTheme="minorHAnsi" w:cs="Arial"/>
          <w:sz w:val="24"/>
        </w:rPr>
        <w:t>m.</w:t>
      </w:r>
      <w:r w:rsidR="003B74C3">
        <w:rPr>
          <w:rFonts w:eastAsiaTheme="minorHAnsi" w:cs="Arial"/>
          <w:sz w:val="24"/>
        </w:rPr>
        <w:t>pickering</w:t>
      </w:r>
      <w:r w:rsidRPr="003433FA">
        <w:rPr>
          <w:rFonts w:eastAsiaTheme="minorHAnsi" w:cs="Arial"/>
          <w:sz w:val="24"/>
        </w:rPr>
        <w:t>@census.gov</w:t>
      </w:r>
    </w:p>
    <w:p w:rsidR="00124942" w14:paraId="6FBC5F8A" w14:textId="221B110A">
      <w:pPr>
        <w:widowControl/>
        <w:autoSpaceDE/>
        <w:autoSpaceDN/>
        <w:adjustRightInd/>
        <w:rPr>
          <w:rFonts w:eastAsiaTheme="minorHAnsi" w:cs="Arial"/>
          <w:b/>
          <w:sz w:val="24"/>
        </w:rPr>
      </w:pPr>
    </w:p>
    <w:p w:rsidR="00F51B1D" w:rsidRPr="003433FA" w:rsidP="00F51B1D" w14:paraId="00D7F9FF" w14:textId="2862C215">
      <w:pPr>
        <w:rPr>
          <w:rFonts w:eastAsiaTheme="minorHAnsi" w:cs="Arial"/>
          <w:b/>
          <w:sz w:val="24"/>
        </w:rPr>
      </w:pPr>
      <w:r w:rsidRPr="003433FA">
        <w:rPr>
          <w:rFonts w:eastAsiaTheme="minorHAnsi" w:cs="Arial"/>
          <w:b/>
          <w:sz w:val="24"/>
        </w:rPr>
        <w:t>Leah Meyer</w:t>
      </w:r>
    </w:p>
    <w:p w:rsidR="00DB25FF" w:rsidRPr="003433FA" w:rsidP="00DB25FF" w14:paraId="70E0EA98" w14:textId="77777777">
      <w:pPr>
        <w:rPr>
          <w:rFonts w:eastAsiaTheme="minorHAnsi" w:cs="Arial"/>
          <w:sz w:val="24"/>
        </w:rPr>
      </w:pPr>
      <w:r w:rsidRPr="003433FA">
        <w:rPr>
          <w:rFonts w:eastAsiaTheme="minorHAnsi" w:cs="Arial"/>
          <w:sz w:val="24"/>
        </w:rPr>
        <w:t>Assistant Survey Director</w:t>
      </w:r>
    </w:p>
    <w:p w:rsidR="00DB25FF" w:rsidRPr="003433FA" w:rsidP="671CB484" w14:paraId="70E0EA99" w14:textId="01BCC26E">
      <w:pPr>
        <w:rPr>
          <w:rFonts w:eastAsiaTheme="minorEastAsia" w:cs="Arial"/>
          <w:sz w:val="24"/>
        </w:rPr>
      </w:pPr>
      <w:r w:rsidRPr="671CB484">
        <w:rPr>
          <w:rFonts w:eastAsiaTheme="minorEastAsia" w:cs="Arial"/>
          <w:sz w:val="24"/>
        </w:rPr>
        <w:t>U.S. Census Bureau, ADDP</w:t>
      </w:r>
    </w:p>
    <w:p w:rsidR="00DB25FF" w:rsidRPr="003433FA" w:rsidP="00DB25FF" w14:paraId="70E0EA9A" w14:textId="77777777">
      <w:pPr>
        <w:rPr>
          <w:rFonts w:eastAsiaTheme="minorHAnsi" w:cs="Arial"/>
          <w:sz w:val="24"/>
        </w:rPr>
      </w:pPr>
      <w:r w:rsidRPr="003433FA">
        <w:rPr>
          <w:rFonts w:eastAsiaTheme="minorHAnsi" w:cs="Arial"/>
          <w:sz w:val="24"/>
        </w:rPr>
        <w:t>4600 Silver Hill Road</w:t>
      </w:r>
    </w:p>
    <w:p w:rsidR="00DB25FF" w:rsidRPr="003433FA" w:rsidP="00DB25FF" w14:paraId="70E0EA9B" w14:textId="77777777">
      <w:pPr>
        <w:rPr>
          <w:rFonts w:eastAsiaTheme="minorHAnsi" w:cs="Arial"/>
          <w:sz w:val="24"/>
        </w:rPr>
      </w:pPr>
      <w:r w:rsidRPr="003433FA">
        <w:rPr>
          <w:rFonts w:eastAsiaTheme="minorHAnsi" w:cs="Arial"/>
          <w:sz w:val="24"/>
        </w:rPr>
        <w:t>Washington, DC  20233-0001</w:t>
      </w:r>
    </w:p>
    <w:p w:rsidR="00530B32" w:rsidRPr="003433FA" w:rsidP="00DB25FF" w14:paraId="70E0EA9C" w14:textId="0A7D542A">
      <w:pPr>
        <w:rPr>
          <w:rFonts w:eastAsiaTheme="minorHAnsi" w:cs="Arial"/>
          <w:sz w:val="24"/>
        </w:rPr>
      </w:pPr>
      <w:r w:rsidRPr="003433FA">
        <w:rPr>
          <w:rFonts w:eastAsiaTheme="minorHAnsi" w:cs="Arial"/>
          <w:sz w:val="24"/>
        </w:rPr>
        <w:t>Phone: (301) 763-</w:t>
      </w:r>
      <w:r w:rsidR="00F51B1D">
        <w:rPr>
          <w:rFonts w:eastAsiaTheme="minorHAnsi" w:cs="Arial"/>
          <w:sz w:val="24"/>
        </w:rPr>
        <w:t>7174</w:t>
      </w:r>
    </w:p>
    <w:p w:rsidR="00DB25FF" w:rsidRPr="003433FA" w:rsidP="00DB25FF" w14:paraId="70E0EA9D" w14:textId="54678F94">
      <w:pPr>
        <w:rPr>
          <w:rFonts w:eastAsiaTheme="minorHAnsi" w:cs="Arial"/>
          <w:sz w:val="24"/>
        </w:rPr>
      </w:pPr>
      <w:r w:rsidRPr="003433FA">
        <w:rPr>
          <w:rFonts w:eastAsiaTheme="minorHAnsi" w:cs="Arial"/>
          <w:sz w:val="24"/>
        </w:rPr>
        <w:t xml:space="preserve">Email: </w:t>
      </w:r>
      <w:r w:rsidRPr="006D0230" w:rsidR="00F51B1D">
        <w:rPr>
          <w:rFonts w:eastAsiaTheme="minorHAnsi" w:cs="Arial"/>
          <w:sz w:val="24"/>
        </w:rPr>
        <w:t>leah.meyer@census.gov</w:t>
      </w:r>
    </w:p>
    <w:p w:rsidR="00EA13ED" w:rsidRPr="003433FA" w:rsidP="00EA13ED" w14:paraId="70E0EA9E" w14:textId="77777777">
      <w:pPr>
        <w:rPr>
          <w:rFonts w:eastAsiaTheme="minorHAnsi" w:cs="Arial"/>
          <w:b/>
          <w:sz w:val="24"/>
        </w:rPr>
      </w:pPr>
    </w:p>
    <w:p w:rsidR="00EA13ED" w:rsidRPr="003433FA" w:rsidP="00EA13ED" w14:paraId="70E0EA9F" w14:textId="34F39E68">
      <w:pPr>
        <w:rPr>
          <w:rFonts w:eastAsiaTheme="minorHAnsi" w:cs="Arial"/>
          <w:b/>
          <w:sz w:val="24"/>
        </w:rPr>
      </w:pPr>
      <w:r>
        <w:rPr>
          <w:rFonts w:eastAsiaTheme="minorHAnsi" w:cs="Arial"/>
          <w:b/>
          <w:sz w:val="24"/>
        </w:rPr>
        <w:t>Scott Albrecht</w:t>
      </w:r>
    </w:p>
    <w:p w:rsidR="00EA13ED" w:rsidRPr="003433FA" w:rsidP="671CB484" w14:paraId="70E0EAA0" w14:textId="4F553A7A">
      <w:pPr>
        <w:rPr>
          <w:rFonts w:eastAsiaTheme="minorEastAsia" w:cs="Arial"/>
          <w:sz w:val="24"/>
        </w:rPr>
      </w:pPr>
      <w:r w:rsidRPr="671CB484">
        <w:rPr>
          <w:rFonts w:eastAsiaTheme="minorEastAsia" w:cs="Arial"/>
          <w:sz w:val="24"/>
        </w:rPr>
        <w:t>Assistant Survey Director</w:t>
      </w:r>
    </w:p>
    <w:p w:rsidR="00EA13ED" w:rsidRPr="003433FA" w:rsidP="671CB484" w14:paraId="70E0EAA1" w14:textId="0684092F">
      <w:pPr>
        <w:rPr>
          <w:rFonts w:eastAsiaTheme="minorEastAsia" w:cs="Arial"/>
          <w:sz w:val="24"/>
        </w:rPr>
      </w:pPr>
      <w:r w:rsidRPr="671CB484">
        <w:rPr>
          <w:rFonts w:eastAsiaTheme="minorEastAsia" w:cs="Arial"/>
          <w:sz w:val="24"/>
        </w:rPr>
        <w:t>U.S. Census Bureau, ADDP</w:t>
      </w:r>
    </w:p>
    <w:p w:rsidR="00EA13ED" w:rsidRPr="003433FA" w:rsidP="00EA13ED" w14:paraId="70E0EAA2" w14:textId="77777777">
      <w:pPr>
        <w:rPr>
          <w:rFonts w:eastAsiaTheme="minorHAnsi" w:cs="Arial"/>
          <w:sz w:val="24"/>
        </w:rPr>
      </w:pPr>
      <w:r w:rsidRPr="003433FA">
        <w:rPr>
          <w:rFonts w:eastAsiaTheme="minorHAnsi" w:cs="Arial"/>
          <w:sz w:val="24"/>
        </w:rPr>
        <w:t>4600 Silver Hill Road</w:t>
      </w:r>
    </w:p>
    <w:p w:rsidR="00EA13ED" w:rsidRPr="003433FA" w:rsidP="00EA13ED" w14:paraId="70E0EAA3" w14:textId="77777777">
      <w:pPr>
        <w:rPr>
          <w:rFonts w:eastAsiaTheme="minorHAnsi" w:cs="Arial"/>
          <w:sz w:val="24"/>
        </w:rPr>
      </w:pPr>
      <w:r w:rsidRPr="003433FA">
        <w:rPr>
          <w:rFonts w:eastAsiaTheme="minorHAnsi" w:cs="Arial"/>
          <w:sz w:val="24"/>
        </w:rPr>
        <w:t>Washington, DC  20233-0001</w:t>
      </w:r>
    </w:p>
    <w:p w:rsidR="00EA13ED" w:rsidRPr="003433FA" w:rsidP="00EA13ED" w14:paraId="70E0EAA4" w14:textId="4693560A">
      <w:pPr>
        <w:rPr>
          <w:rFonts w:eastAsiaTheme="minorHAnsi" w:cs="Arial"/>
          <w:sz w:val="24"/>
        </w:rPr>
      </w:pPr>
      <w:r>
        <w:rPr>
          <w:rFonts w:eastAsiaTheme="minorHAnsi" w:cs="Arial"/>
          <w:sz w:val="24"/>
        </w:rPr>
        <w:t>Phone: (301) 763-5790</w:t>
      </w:r>
    </w:p>
    <w:p w:rsidR="00631630" w:rsidRPr="003433FA" w:rsidP="00E8230F" w14:paraId="70E0EAA5" w14:textId="768B9811">
      <w:pPr>
        <w:rPr>
          <w:rFonts w:eastAsiaTheme="minorHAnsi" w:cs="Arial"/>
          <w:sz w:val="24"/>
        </w:rPr>
      </w:pPr>
      <w:r w:rsidRPr="003433FA">
        <w:rPr>
          <w:rFonts w:eastAsiaTheme="minorHAnsi" w:cs="Arial"/>
          <w:sz w:val="24"/>
        </w:rPr>
        <w:t xml:space="preserve">Email: </w:t>
      </w:r>
      <w:r w:rsidR="00AE688B">
        <w:rPr>
          <w:rFonts w:eastAsiaTheme="minorHAnsi" w:cs="Arial"/>
          <w:sz w:val="24"/>
        </w:rPr>
        <w:t>scott.albrecht@census.gov</w:t>
      </w:r>
    </w:p>
    <w:p w:rsidR="00AF2EB3" w:rsidRPr="003433FA" w:rsidP="00E8230F" w14:paraId="647B0FBC" w14:textId="77777777">
      <w:pPr>
        <w:rPr>
          <w:rFonts w:eastAsiaTheme="minorHAnsi" w:cs="Arial"/>
          <w:sz w:val="24"/>
        </w:rPr>
      </w:pPr>
    </w:p>
    <w:p w:rsidR="00573222" w:rsidP="002768F7" w14:paraId="281C3D44" w14:textId="2A7CC0C4">
      <w:pPr>
        <w:widowControl/>
        <w:autoSpaceDE/>
        <w:autoSpaceDN/>
        <w:adjustRightInd/>
        <w:rPr>
          <w:rFonts w:eastAsiaTheme="minorHAnsi" w:cs="Arial"/>
          <w:b/>
          <w:sz w:val="24"/>
        </w:rPr>
      </w:pPr>
      <w:r>
        <w:rPr>
          <w:rFonts w:eastAsiaTheme="minorHAnsi" w:cs="Arial"/>
          <w:b/>
          <w:sz w:val="24"/>
        </w:rPr>
        <w:t>Sample Design</w:t>
      </w:r>
    </w:p>
    <w:p w:rsidR="00573222" w:rsidP="00573222" w14:paraId="5E671F89" w14:textId="77777777">
      <w:pPr>
        <w:rPr>
          <w:rFonts w:eastAsiaTheme="minorHAnsi" w:cs="Arial"/>
          <w:b/>
          <w:sz w:val="24"/>
        </w:rPr>
      </w:pPr>
    </w:p>
    <w:p w:rsidR="00573222" w:rsidRPr="00ED1DBA" w:rsidP="00573222" w14:paraId="3531AFB3" w14:textId="77777777">
      <w:pPr>
        <w:widowControl/>
        <w:autoSpaceDE/>
        <w:autoSpaceDN/>
        <w:adjustRightInd/>
        <w:spacing w:line="276" w:lineRule="auto"/>
        <w:rPr>
          <w:b/>
          <w:color w:val="000000"/>
          <w:sz w:val="24"/>
        </w:rPr>
      </w:pPr>
      <w:r w:rsidRPr="00ED1DBA">
        <w:rPr>
          <w:b/>
          <w:color w:val="000000"/>
          <w:sz w:val="24"/>
        </w:rPr>
        <w:t xml:space="preserve">Tracy Mattingly       </w:t>
      </w:r>
    </w:p>
    <w:p w:rsidR="00573222" w:rsidRPr="00ED1DBA" w:rsidP="00573222" w14:paraId="4E2E3334" w14:textId="77777777">
      <w:pPr>
        <w:widowControl/>
        <w:autoSpaceDE/>
        <w:autoSpaceDN/>
        <w:adjustRightInd/>
        <w:spacing w:line="276" w:lineRule="auto"/>
        <w:rPr>
          <w:rFonts w:ascii="Calibri" w:hAnsi="Calibri"/>
          <w:color w:val="000000"/>
          <w:sz w:val="24"/>
        </w:rPr>
      </w:pPr>
      <w:r w:rsidRPr="00ED1DBA">
        <w:rPr>
          <w:color w:val="000000"/>
          <w:sz w:val="24"/>
        </w:rPr>
        <w:t>Lead Scientist</w:t>
      </w:r>
    </w:p>
    <w:p w:rsidR="00573222" w:rsidRPr="003433FA" w:rsidP="671CB484" w14:paraId="5D6F2F2D" w14:textId="0C1D2686">
      <w:pPr>
        <w:rPr>
          <w:rFonts w:eastAsiaTheme="minorEastAsia" w:cs="Arial"/>
          <w:sz w:val="24"/>
        </w:rPr>
      </w:pPr>
      <w:r w:rsidRPr="671CB484">
        <w:rPr>
          <w:rFonts w:eastAsiaTheme="minorEastAsia" w:cs="Arial"/>
          <w:sz w:val="24"/>
        </w:rPr>
        <w:t>U.S. Census Bureau, DSMD</w:t>
      </w:r>
    </w:p>
    <w:p w:rsidR="00573222" w:rsidRPr="003433FA" w:rsidP="00573222" w14:paraId="0D71B0A9" w14:textId="77777777">
      <w:pPr>
        <w:rPr>
          <w:rFonts w:eastAsiaTheme="minorHAnsi" w:cs="Arial"/>
          <w:sz w:val="24"/>
        </w:rPr>
      </w:pPr>
      <w:r w:rsidRPr="003433FA">
        <w:rPr>
          <w:rFonts w:eastAsiaTheme="minorHAnsi" w:cs="Arial"/>
          <w:sz w:val="24"/>
        </w:rPr>
        <w:t>4600 Silver Hill Road</w:t>
      </w:r>
    </w:p>
    <w:p w:rsidR="00573222" w:rsidRPr="003433FA" w:rsidP="00573222" w14:paraId="5D92F8AB" w14:textId="77777777">
      <w:pPr>
        <w:rPr>
          <w:rFonts w:eastAsiaTheme="minorHAnsi" w:cs="Arial"/>
          <w:sz w:val="24"/>
        </w:rPr>
      </w:pPr>
      <w:r w:rsidRPr="003433FA">
        <w:rPr>
          <w:rFonts w:eastAsiaTheme="minorHAnsi" w:cs="Arial"/>
          <w:sz w:val="24"/>
        </w:rPr>
        <w:t>Washington, DC  20233-0001</w:t>
      </w:r>
    </w:p>
    <w:p w:rsidR="00573222" w:rsidP="00573222" w14:paraId="6A5A9794" w14:textId="77777777">
      <w:pPr>
        <w:widowControl/>
        <w:autoSpaceDE/>
        <w:autoSpaceDN/>
        <w:adjustRightInd/>
        <w:spacing w:line="276" w:lineRule="auto"/>
        <w:rPr>
          <w:color w:val="000000"/>
          <w:sz w:val="24"/>
        </w:rPr>
      </w:pPr>
      <w:r>
        <w:rPr>
          <w:color w:val="000000"/>
          <w:sz w:val="24"/>
        </w:rPr>
        <w:t>Phone: (</w:t>
      </w:r>
      <w:r w:rsidRPr="00ED1DBA">
        <w:rPr>
          <w:color w:val="000000"/>
          <w:sz w:val="24"/>
        </w:rPr>
        <w:t>301</w:t>
      </w:r>
      <w:r>
        <w:rPr>
          <w:color w:val="000000"/>
          <w:sz w:val="24"/>
        </w:rPr>
        <w:t xml:space="preserve">) </w:t>
      </w:r>
      <w:r w:rsidRPr="00ED1DBA">
        <w:rPr>
          <w:color w:val="000000"/>
          <w:sz w:val="24"/>
        </w:rPr>
        <w:t>763-6445</w:t>
      </w:r>
    </w:p>
    <w:p w:rsidR="00573222" w:rsidRPr="00ED1DBA" w:rsidP="00573222" w14:paraId="3075F257" w14:textId="77777777">
      <w:pPr>
        <w:widowControl/>
        <w:autoSpaceDE/>
        <w:autoSpaceDN/>
        <w:adjustRightInd/>
        <w:spacing w:line="276" w:lineRule="auto"/>
        <w:rPr>
          <w:rFonts w:ascii="Calibri" w:hAnsi="Calibri"/>
          <w:color w:val="000000"/>
          <w:sz w:val="24"/>
        </w:rPr>
      </w:pPr>
      <w:r>
        <w:rPr>
          <w:color w:val="000000"/>
          <w:sz w:val="24"/>
        </w:rPr>
        <w:t>Email: tracy.l.mattingly@census.gov</w:t>
      </w:r>
    </w:p>
    <w:p w:rsidR="004F4D18" w:rsidRPr="004273CD" w:rsidP="00AF2EB3" w14:paraId="7C855BF4" w14:textId="77777777">
      <w:pPr>
        <w:rPr>
          <w:sz w:val="24"/>
        </w:rPr>
      </w:pPr>
    </w:p>
    <w:p w:rsidR="00AF2EB3" w:rsidP="00E8230F" w14:paraId="2C1D6114" w14:textId="77777777">
      <w:pPr>
        <w:rPr>
          <w:sz w:val="24"/>
        </w:rPr>
      </w:pPr>
    </w:p>
    <w:p w:rsidR="0015501C" w:rsidP="00C646CD" w14:paraId="754E3E2A" w14:textId="60850247">
      <w:pPr>
        <w:widowControl/>
        <w:autoSpaceDE/>
        <w:autoSpaceDN/>
        <w:adjustRightInd/>
        <w:rPr>
          <w:sz w:val="24"/>
          <w:u w:val="single"/>
        </w:rPr>
      </w:pPr>
      <w:r w:rsidRPr="0015501C">
        <w:rPr>
          <w:sz w:val="24"/>
          <w:u w:val="single"/>
        </w:rPr>
        <w:t>List of Attachments:</w:t>
      </w:r>
    </w:p>
    <w:p w:rsidR="0015501C" w:rsidP="671CB484" w14:paraId="6D5837AE" w14:textId="5DB1197A">
      <w:pPr>
        <w:rPr>
          <w:sz w:val="24"/>
        </w:rPr>
      </w:pPr>
      <w:r w:rsidRPr="671CB484">
        <w:rPr>
          <w:sz w:val="24"/>
        </w:rPr>
        <w:t>Appendix A –</w:t>
      </w:r>
      <w:r w:rsidRPr="671CB484" w:rsidR="00F20E17">
        <w:rPr>
          <w:sz w:val="24"/>
        </w:rPr>
        <w:t xml:space="preserve"> </w:t>
      </w:r>
      <w:r w:rsidRPr="671CB484" w:rsidR="00E7726E">
        <w:rPr>
          <w:sz w:val="24"/>
        </w:rPr>
        <w:t>NSCH</w:t>
      </w:r>
      <w:r w:rsidRPr="671CB484" w:rsidR="00BC7DDB">
        <w:rPr>
          <w:sz w:val="24"/>
        </w:rPr>
        <w:t>-LC</w:t>
      </w:r>
      <w:r w:rsidRPr="671CB484" w:rsidR="00E7726E">
        <w:rPr>
          <w:sz w:val="24"/>
        </w:rPr>
        <w:t xml:space="preserve"> </w:t>
      </w:r>
      <w:r w:rsidR="00E40499">
        <w:rPr>
          <w:sz w:val="24"/>
        </w:rPr>
        <w:t xml:space="preserve">Screener and Topical </w:t>
      </w:r>
      <w:r w:rsidRPr="671CB484" w:rsidR="00E7726E">
        <w:rPr>
          <w:sz w:val="24"/>
        </w:rPr>
        <w:t>Questionnaire</w:t>
      </w:r>
      <w:r w:rsidRPr="671CB484" w:rsidR="00BC7DDB">
        <w:rPr>
          <w:sz w:val="24"/>
        </w:rPr>
        <w:t>s</w:t>
      </w:r>
    </w:p>
    <w:p w:rsidR="0015501C" w:rsidP="671CB484" w14:paraId="043D85E5" w14:textId="7F3EF21F">
      <w:pPr>
        <w:rPr>
          <w:sz w:val="24"/>
        </w:rPr>
      </w:pPr>
      <w:r w:rsidRPr="671CB484">
        <w:rPr>
          <w:sz w:val="24"/>
        </w:rPr>
        <w:t xml:space="preserve">Appendix B – </w:t>
      </w:r>
      <w:r w:rsidRPr="671CB484" w:rsidR="00BC7DDB">
        <w:rPr>
          <w:sz w:val="24"/>
        </w:rPr>
        <w:t xml:space="preserve">NSCH-LC </w:t>
      </w:r>
      <w:r w:rsidR="00215EF9">
        <w:rPr>
          <w:sz w:val="24"/>
        </w:rPr>
        <w:t>Contact Materials</w:t>
      </w:r>
    </w:p>
    <w:p w:rsidR="0015501C" w:rsidP="671CB484" w14:paraId="70ED66CA" w14:textId="32E37E2B">
      <w:pPr>
        <w:rPr>
          <w:sz w:val="24"/>
        </w:rPr>
      </w:pPr>
      <w:r w:rsidRPr="671CB484">
        <w:rPr>
          <w:sz w:val="24"/>
        </w:rPr>
        <w:t xml:space="preserve">Appendix C – </w:t>
      </w:r>
      <w:r w:rsidRPr="671CB484" w:rsidR="0062376D">
        <w:rPr>
          <w:sz w:val="24"/>
        </w:rPr>
        <w:t>NSCH</w:t>
      </w:r>
      <w:r w:rsidRPr="671CB484" w:rsidR="00BC7DDB">
        <w:rPr>
          <w:sz w:val="24"/>
        </w:rPr>
        <w:t>-LC</w:t>
      </w:r>
      <w:r w:rsidRPr="671CB484" w:rsidR="0062376D">
        <w:rPr>
          <w:sz w:val="24"/>
        </w:rPr>
        <w:t xml:space="preserve"> </w:t>
      </w:r>
      <w:r w:rsidRPr="671CB484" w:rsidR="00EE1456">
        <w:rPr>
          <w:sz w:val="24"/>
        </w:rPr>
        <w:t xml:space="preserve">Table of </w:t>
      </w:r>
      <w:r w:rsidRPr="671CB484" w:rsidR="0062376D">
        <w:rPr>
          <w:sz w:val="24"/>
        </w:rPr>
        <w:t>S</w:t>
      </w:r>
      <w:r w:rsidRPr="671CB484" w:rsidR="00EE1456">
        <w:rPr>
          <w:sz w:val="24"/>
        </w:rPr>
        <w:t xml:space="preserve">tate </w:t>
      </w:r>
      <w:r w:rsidRPr="671CB484" w:rsidR="0062376D">
        <w:rPr>
          <w:sz w:val="24"/>
        </w:rPr>
        <w:t>S</w:t>
      </w:r>
      <w:r w:rsidRPr="671CB484" w:rsidR="00EE1456">
        <w:rPr>
          <w:sz w:val="24"/>
        </w:rPr>
        <w:t xml:space="preserve">ample </w:t>
      </w:r>
      <w:r w:rsidRPr="671CB484" w:rsidR="0062376D">
        <w:rPr>
          <w:sz w:val="24"/>
        </w:rPr>
        <w:t>S</w:t>
      </w:r>
      <w:r w:rsidRPr="671CB484" w:rsidR="00EE1456">
        <w:rPr>
          <w:sz w:val="24"/>
        </w:rPr>
        <w:t>izes</w:t>
      </w:r>
    </w:p>
    <w:p w:rsidR="006828FF" w:rsidP="671CB484" w14:paraId="65BC17D9" w14:textId="5B8B386F">
      <w:pPr>
        <w:rPr>
          <w:sz w:val="24"/>
        </w:rPr>
      </w:pPr>
      <w:r w:rsidRPr="671CB484">
        <w:rPr>
          <w:sz w:val="24"/>
        </w:rPr>
        <w:t>Appendix D –</w:t>
      </w:r>
      <w:r w:rsidRPr="671CB484" w:rsidR="00BC7DDB">
        <w:rPr>
          <w:sz w:val="24"/>
        </w:rPr>
        <w:t xml:space="preserve"> NSCH-LC</w:t>
      </w:r>
      <w:r w:rsidRPr="671CB484" w:rsidR="00F20E17">
        <w:rPr>
          <w:sz w:val="24"/>
        </w:rPr>
        <w:t xml:space="preserve"> Public Comment</w:t>
      </w:r>
    </w:p>
    <w:p w:rsidR="00491572" w:rsidP="00E8230F" w14:paraId="7E8AB8AA" w14:textId="42D66339">
      <w:pPr>
        <w:rPr>
          <w:sz w:val="24"/>
        </w:rPr>
      </w:pPr>
    </w:p>
    <w:p w:rsidR="00EE1456" w:rsidRPr="0015501C" w:rsidP="00E8230F" w14:paraId="32FA4E33" w14:textId="77777777">
      <w:pPr>
        <w:rPr>
          <w:sz w:val="24"/>
          <w:u w:val="single"/>
        </w:rPr>
      </w:pPr>
    </w:p>
    <w:sectPr w:rsidSect="00BA1757">
      <w:headerReference w:type="default" r:id="rId9"/>
      <w:footerReference w:type="default" r:id="rId10"/>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5EA1" w14:paraId="70E0EAAA" w14:textId="77777777">
    <w:pPr>
      <w:spacing w:line="240" w:lineRule="exact"/>
    </w:pPr>
  </w:p>
  <w:p w:rsidR="00BC5EA1" w14:paraId="70E0EAAB" w14:textId="4536B51D">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Pr>
        <w:noProof/>
        <w:sz w:val="24"/>
      </w:rPr>
      <w:t>1</w:t>
    </w:r>
    <w:r>
      <w:rPr>
        <w:sz w:val="24"/>
      </w:rPr>
      <w:fldChar w:fldCharType="end"/>
    </w:r>
  </w:p>
  <w:p w:rsidR="00BC5EA1" w14:paraId="70E0EAAC" w14:textId="7777777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51E48" w14:paraId="79F05BEA" w14:textId="77777777">
      <w:r>
        <w:separator/>
      </w:r>
    </w:p>
  </w:footnote>
  <w:footnote w:type="continuationSeparator" w:id="1">
    <w:p w:rsidR="00751E48" w14:paraId="355359A4" w14:textId="77777777">
      <w:r>
        <w:continuationSeparator/>
      </w:r>
    </w:p>
  </w:footnote>
  <w:footnote w:type="continuationNotice" w:id="2">
    <w:p w:rsidR="00751E48" w14:paraId="53FAF530" w14:textId="77777777"/>
  </w:footnote>
  <w:footnote w:id="3">
    <w:p w:rsidR="17927B7F" w:rsidP="671CB484" w14:paraId="0156364A" w14:textId="0923D997">
      <w:pPr>
        <w:pStyle w:val="FootnoteText"/>
      </w:pPr>
      <w:r w:rsidRPr="17927B7F">
        <w:rPr>
          <w:rStyle w:val="FootnoteReference"/>
        </w:rPr>
        <w:footnoteRef/>
      </w:r>
      <w:r>
        <w:t xml:space="preserve"> See </w:t>
      </w:r>
      <w:r w:rsidR="00BC7154">
        <w:t xml:space="preserve">the Incentive Effort sections of the NSCH annual methodology reports </w:t>
      </w:r>
      <w:hyperlink r:id="rId1" w:history="1">
        <w:r w:rsidRPr="00847DC7" w:rsidR="00E833BF">
          <w:rPr>
            <w:rStyle w:val="Hyperlink"/>
          </w:rPr>
          <w:t>https://www.census.gov/programs-surveys/nsch/technical-documentation/complete-technical-documentation.html</w:t>
        </w:r>
      </w:hyperlink>
      <w:r w:rsidR="00E833BF">
        <w:t xml:space="preserve"> </w:t>
      </w:r>
      <w:hyperlink w:history="1"/>
    </w:p>
  </w:footnote>
  <w:footnote w:id="4">
    <w:p w:rsidR="00BC5EA1" w14:paraId="70E0EAB1" w14:textId="39430B48">
      <w:pPr>
        <w:pStyle w:val="FootnoteText"/>
      </w:pPr>
      <w:r>
        <w:rPr>
          <w:rStyle w:val="FootnoteReference"/>
        </w:rPr>
        <w:footnoteRef/>
      </w:r>
      <w:r>
        <w:t xml:space="preserve"> </w:t>
      </w:r>
      <w:r w:rsidRPr="004978F2">
        <w:t>Dillman</w:t>
      </w:r>
      <w:r w:rsidRPr="004978F2">
        <w:t>, D.</w:t>
      </w:r>
      <w:r>
        <w:t>A.;</w:t>
      </w:r>
      <w:r w:rsidRPr="004978F2">
        <w:t xml:space="preserve"> Smyth,</w:t>
      </w:r>
      <w:r>
        <w:t xml:space="preserve"> J.D.; </w:t>
      </w:r>
      <w:r w:rsidRPr="004978F2">
        <w:t>Christian</w:t>
      </w:r>
      <w:r>
        <w:t>, L</w:t>
      </w:r>
      <w:r w:rsidRPr="004978F2">
        <w:t>.</w:t>
      </w:r>
      <w:r>
        <w:t>M. (</w:t>
      </w:r>
      <w:r w:rsidRPr="004978F2">
        <w:t>2009</w:t>
      </w:r>
      <w:r>
        <w:t>)</w:t>
      </w:r>
      <w:r w:rsidRPr="004978F2">
        <w:t xml:space="preserve">. Internet, </w:t>
      </w:r>
      <w:r w:rsidRPr="004978F2">
        <w:t>mail</w:t>
      </w:r>
      <w:r w:rsidRPr="004978F2">
        <w:t xml:space="preserve"> and mixed-mode surveys: The tailored design method, 3rd edition. Hoboken, NJ: John Wiley &amp; Sons.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225A" w14:paraId="512B5BAB" w14:textId="7A09D3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1AA80C"/>
    <w:multiLevelType w:val="hybridMultilevel"/>
    <w:tmpl w:val="7C205A0A"/>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88182D"/>
    <w:multiLevelType w:val="hybridMultilevel"/>
    <w:tmpl w:val="36B4FE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5D08EE"/>
    <w:multiLevelType w:val="multilevel"/>
    <w:tmpl w:val="8334C7E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3DF4476"/>
    <w:multiLevelType w:val="hybridMultilevel"/>
    <w:tmpl w:val="5E4C1E2C"/>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E12A08"/>
    <w:multiLevelType w:val="multilevel"/>
    <w:tmpl w:val="F15C0038"/>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A026D10"/>
    <w:multiLevelType w:val="hybridMultilevel"/>
    <w:tmpl w:val="8FB230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F127D5"/>
    <w:multiLevelType w:val="multilevel"/>
    <w:tmpl w:val="E5408D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E2A6670"/>
    <w:multiLevelType w:val="hybridMultilevel"/>
    <w:tmpl w:val="6AE41578"/>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0F17B1A"/>
    <w:multiLevelType w:val="hybridMultilevel"/>
    <w:tmpl w:val="E55465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0D4BE2"/>
    <w:multiLevelType w:val="hybridMultilevel"/>
    <w:tmpl w:val="741CD64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29D8FF08"/>
    <w:multiLevelType w:val="hybridMultilevel"/>
    <w:tmpl w:val="B246B248"/>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D8A3F4B"/>
    <w:multiLevelType w:val="hybridMultilevel"/>
    <w:tmpl w:val="1106810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30F84515"/>
    <w:multiLevelType w:val="multilevel"/>
    <w:tmpl w:val="E92E27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37E276A"/>
    <w:multiLevelType w:val="hybridMultilevel"/>
    <w:tmpl w:val="889ADD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3B7405F"/>
    <w:multiLevelType w:val="hybridMultilevel"/>
    <w:tmpl w:val="902C70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92321A4"/>
    <w:multiLevelType w:val="hybridMultilevel"/>
    <w:tmpl w:val="851A9586"/>
    <w:lvl w:ilvl="0">
      <w:start w:val="1"/>
      <w:numFmt w:val="bullet"/>
      <w:lvlText w:val=""/>
      <w:lvlJc w:val="left"/>
      <w:pPr>
        <w:ind w:left="1440" w:hanging="360"/>
      </w:pPr>
      <w:rPr>
        <w:rFonts w:ascii="Symbol" w:hAnsi="Symbol" w:hint="default"/>
      </w:rPr>
    </w:lvl>
    <w:lvl w:ilvl="1">
      <w:start w:val="1"/>
      <w:numFmt w:val="bullet"/>
      <w:lvlText w:val=""/>
      <w:lvlJc w:val="left"/>
      <w:pPr>
        <w:ind w:left="2520" w:hanging="72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3B0D1311"/>
    <w:multiLevelType w:val="hybridMultilevel"/>
    <w:tmpl w:val="4B5EE5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D0B131D"/>
    <w:multiLevelType w:val="hybridMultilevel"/>
    <w:tmpl w:val="34AACBA8"/>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1F503D8"/>
    <w:multiLevelType w:val="hybridMultilevel"/>
    <w:tmpl w:val="6F661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7B373A7"/>
    <w:multiLevelType w:val="hybridMultilevel"/>
    <w:tmpl w:val="ADFABB80"/>
    <w:lvl w:ilvl="0">
      <w:start w:val="0"/>
      <w:numFmt w:val="bullet"/>
      <w:lvlText w:val="-"/>
      <w:lvlJc w:val="left"/>
      <w:pPr>
        <w:ind w:left="1680" w:hanging="360"/>
      </w:pPr>
      <w:rPr>
        <w:rFonts w:ascii="Times New Roman" w:eastAsia="SimSun" w:hAnsi="Times New Roman" w:cs="Times New Roman" w:hint="default"/>
      </w:rPr>
    </w:lvl>
    <w:lvl w:ilvl="1" w:tentative="1">
      <w:start w:val="1"/>
      <w:numFmt w:val="bullet"/>
      <w:lvlText w:val="o"/>
      <w:lvlJc w:val="left"/>
      <w:pPr>
        <w:ind w:left="2400" w:hanging="360"/>
      </w:pPr>
      <w:rPr>
        <w:rFonts w:ascii="Courier New" w:hAnsi="Courier New" w:cs="Courier New" w:hint="default"/>
      </w:rPr>
    </w:lvl>
    <w:lvl w:ilvl="2" w:tentative="1">
      <w:start w:val="1"/>
      <w:numFmt w:val="bullet"/>
      <w:lvlText w:val=""/>
      <w:lvlJc w:val="left"/>
      <w:pPr>
        <w:ind w:left="3120" w:hanging="360"/>
      </w:pPr>
      <w:rPr>
        <w:rFonts w:ascii="Wingdings" w:hAnsi="Wingdings" w:hint="default"/>
      </w:rPr>
    </w:lvl>
    <w:lvl w:ilvl="3" w:tentative="1">
      <w:start w:val="1"/>
      <w:numFmt w:val="bullet"/>
      <w:lvlText w:val=""/>
      <w:lvlJc w:val="left"/>
      <w:pPr>
        <w:ind w:left="3840" w:hanging="360"/>
      </w:pPr>
      <w:rPr>
        <w:rFonts w:ascii="Symbol" w:hAnsi="Symbol" w:hint="default"/>
      </w:rPr>
    </w:lvl>
    <w:lvl w:ilvl="4" w:tentative="1">
      <w:start w:val="1"/>
      <w:numFmt w:val="bullet"/>
      <w:lvlText w:val="o"/>
      <w:lvlJc w:val="left"/>
      <w:pPr>
        <w:ind w:left="4560" w:hanging="360"/>
      </w:pPr>
      <w:rPr>
        <w:rFonts w:ascii="Courier New" w:hAnsi="Courier New" w:cs="Courier New" w:hint="default"/>
      </w:rPr>
    </w:lvl>
    <w:lvl w:ilvl="5" w:tentative="1">
      <w:start w:val="1"/>
      <w:numFmt w:val="bullet"/>
      <w:lvlText w:val=""/>
      <w:lvlJc w:val="left"/>
      <w:pPr>
        <w:ind w:left="5280" w:hanging="360"/>
      </w:pPr>
      <w:rPr>
        <w:rFonts w:ascii="Wingdings" w:hAnsi="Wingdings" w:hint="default"/>
      </w:rPr>
    </w:lvl>
    <w:lvl w:ilvl="6" w:tentative="1">
      <w:start w:val="1"/>
      <w:numFmt w:val="bullet"/>
      <w:lvlText w:val=""/>
      <w:lvlJc w:val="left"/>
      <w:pPr>
        <w:ind w:left="6000" w:hanging="360"/>
      </w:pPr>
      <w:rPr>
        <w:rFonts w:ascii="Symbol" w:hAnsi="Symbol" w:hint="default"/>
      </w:rPr>
    </w:lvl>
    <w:lvl w:ilvl="7" w:tentative="1">
      <w:start w:val="1"/>
      <w:numFmt w:val="bullet"/>
      <w:lvlText w:val="o"/>
      <w:lvlJc w:val="left"/>
      <w:pPr>
        <w:ind w:left="6720" w:hanging="360"/>
      </w:pPr>
      <w:rPr>
        <w:rFonts w:ascii="Courier New" w:hAnsi="Courier New" w:cs="Courier New" w:hint="default"/>
      </w:rPr>
    </w:lvl>
    <w:lvl w:ilvl="8" w:tentative="1">
      <w:start w:val="1"/>
      <w:numFmt w:val="bullet"/>
      <w:lvlText w:val=""/>
      <w:lvlJc w:val="left"/>
      <w:pPr>
        <w:ind w:left="7440" w:hanging="360"/>
      </w:pPr>
      <w:rPr>
        <w:rFonts w:ascii="Wingdings" w:hAnsi="Wingdings" w:hint="default"/>
      </w:rPr>
    </w:lvl>
  </w:abstractNum>
  <w:abstractNum w:abstractNumId="20">
    <w:nsid w:val="494A59EA"/>
    <w:multiLevelType w:val="hybridMultilevel"/>
    <w:tmpl w:val="6152E7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8C8388B"/>
    <w:multiLevelType w:val="hybridMultilevel"/>
    <w:tmpl w:val="DE8E94E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2">
    <w:nsid w:val="5DF307DD"/>
    <w:multiLevelType w:val="hybridMultilevel"/>
    <w:tmpl w:val="9AB0C44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FED4662"/>
    <w:multiLevelType w:val="multilevel"/>
    <w:tmpl w:val="DB085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3DC542B"/>
    <w:multiLevelType w:val="hybridMultilevel"/>
    <w:tmpl w:val="0CEC3148"/>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49B5DE0"/>
    <w:multiLevelType w:val="hybridMultilevel"/>
    <w:tmpl w:val="CF349EA4"/>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9F81857"/>
    <w:multiLevelType w:val="hybridMultilevel"/>
    <w:tmpl w:val="9E440E26"/>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CEE3E7F"/>
    <w:multiLevelType w:val="multilevel"/>
    <w:tmpl w:val="8334C7E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6F322897"/>
    <w:multiLevelType w:val="hybridMultilevel"/>
    <w:tmpl w:val="2B30396C"/>
    <w:lvl w:ilvl="0">
      <w:start w:val="0"/>
      <w:numFmt w:val="bullet"/>
      <w:lvlText w:val="-"/>
      <w:lvlJc w:val="left"/>
      <w:pPr>
        <w:ind w:left="2160" w:hanging="360"/>
      </w:pPr>
      <w:rPr>
        <w:rFonts w:ascii="Times New Roman" w:eastAsia="SimSun" w:hAnsi="Times New Roman" w:cs="Times New Roman"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9">
    <w:nsid w:val="71730A3A"/>
    <w:multiLevelType w:val="hybridMultilevel"/>
    <w:tmpl w:val="07CA21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6A26878"/>
    <w:multiLevelType w:val="hybridMultilevel"/>
    <w:tmpl w:val="2AA6A0A4"/>
    <w:lvl w:ilvl="0">
      <w:start w:val="1"/>
      <w:numFmt w:val="bullet"/>
      <w:lvlText w:val=""/>
      <w:lvlJc w:val="left"/>
      <w:pPr>
        <w:tabs>
          <w:tab w:val="num" w:pos="720"/>
        </w:tabs>
        <w:ind w:left="720" w:hanging="360"/>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num w:numId="1" w16cid:durableId="1974407236">
    <w:abstractNumId w:val="9"/>
  </w:num>
  <w:num w:numId="2" w16cid:durableId="1488671721">
    <w:abstractNumId w:val="13"/>
  </w:num>
  <w:num w:numId="3" w16cid:durableId="1992367695">
    <w:abstractNumId w:val="4"/>
  </w:num>
  <w:num w:numId="4" w16cid:durableId="150294755">
    <w:abstractNumId w:val="5"/>
  </w:num>
  <w:num w:numId="5" w16cid:durableId="1593316392">
    <w:abstractNumId w:val="14"/>
  </w:num>
  <w:num w:numId="6" w16cid:durableId="1789352969">
    <w:abstractNumId w:val="30"/>
  </w:num>
  <w:num w:numId="7" w16cid:durableId="416946185">
    <w:abstractNumId w:val="1"/>
  </w:num>
  <w:num w:numId="8" w16cid:durableId="1539706246">
    <w:abstractNumId w:val="29"/>
  </w:num>
  <w:num w:numId="9" w16cid:durableId="841316914">
    <w:abstractNumId w:val="12"/>
  </w:num>
  <w:num w:numId="10" w16cid:durableId="914052758">
    <w:abstractNumId w:val="8"/>
  </w:num>
  <w:num w:numId="11" w16cid:durableId="550534181">
    <w:abstractNumId w:val="6"/>
  </w:num>
  <w:num w:numId="12" w16cid:durableId="769355753">
    <w:abstractNumId w:val="23"/>
  </w:num>
  <w:num w:numId="13" w16cid:durableId="1438527603">
    <w:abstractNumId w:val="2"/>
  </w:num>
  <w:num w:numId="14" w16cid:durableId="2020153192">
    <w:abstractNumId w:val="27"/>
  </w:num>
  <w:num w:numId="15" w16cid:durableId="1578706441">
    <w:abstractNumId w:val="17"/>
  </w:num>
  <w:num w:numId="16" w16cid:durableId="1207109890">
    <w:abstractNumId w:val="21"/>
  </w:num>
  <w:num w:numId="17" w16cid:durableId="1027410941">
    <w:abstractNumId w:val="22"/>
  </w:num>
  <w:num w:numId="18" w16cid:durableId="803668077">
    <w:abstractNumId w:val="15"/>
  </w:num>
  <w:num w:numId="19" w16cid:durableId="965161742">
    <w:abstractNumId w:val="28"/>
  </w:num>
  <w:num w:numId="20" w16cid:durableId="1690139167">
    <w:abstractNumId w:val="19"/>
  </w:num>
  <w:num w:numId="21" w16cid:durableId="529802945">
    <w:abstractNumId w:val="11"/>
  </w:num>
  <w:num w:numId="22" w16cid:durableId="1692298409">
    <w:abstractNumId w:val="16"/>
  </w:num>
  <w:num w:numId="23" w16cid:durableId="86267120">
    <w:abstractNumId w:val="20"/>
  </w:num>
  <w:num w:numId="24" w16cid:durableId="844174011">
    <w:abstractNumId w:val="18"/>
  </w:num>
  <w:num w:numId="25" w16cid:durableId="788545434">
    <w:abstractNumId w:val="26"/>
  </w:num>
  <w:num w:numId="26" w16cid:durableId="430862019">
    <w:abstractNumId w:val="7"/>
  </w:num>
  <w:num w:numId="27" w16cid:durableId="456877919">
    <w:abstractNumId w:val="3"/>
  </w:num>
  <w:num w:numId="28" w16cid:durableId="884414709">
    <w:abstractNumId w:val="25"/>
  </w:num>
  <w:num w:numId="29" w16cid:durableId="614674873">
    <w:abstractNumId w:val="24"/>
  </w:num>
  <w:num w:numId="30" w16cid:durableId="561184965">
    <w:abstractNumId w:val="10"/>
  </w:num>
  <w:num w:numId="31" w16cid:durableId="854734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757"/>
    <w:rsid w:val="000007BB"/>
    <w:rsid w:val="00001242"/>
    <w:rsid w:val="00001A35"/>
    <w:rsid w:val="00002B88"/>
    <w:rsid w:val="00003FFC"/>
    <w:rsid w:val="00005C42"/>
    <w:rsid w:val="0000765C"/>
    <w:rsid w:val="000076A2"/>
    <w:rsid w:val="00007B73"/>
    <w:rsid w:val="00011F65"/>
    <w:rsid w:val="00014630"/>
    <w:rsid w:val="00015E89"/>
    <w:rsid w:val="00015FF7"/>
    <w:rsid w:val="0001777C"/>
    <w:rsid w:val="00021327"/>
    <w:rsid w:val="00023155"/>
    <w:rsid w:val="000238D4"/>
    <w:rsid w:val="0002542D"/>
    <w:rsid w:val="000265D8"/>
    <w:rsid w:val="00027761"/>
    <w:rsid w:val="00027F55"/>
    <w:rsid w:val="000305AF"/>
    <w:rsid w:val="00031341"/>
    <w:rsid w:val="00031F61"/>
    <w:rsid w:val="00036635"/>
    <w:rsid w:val="00036748"/>
    <w:rsid w:val="00036C07"/>
    <w:rsid w:val="000374C9"/>
    <w:rsid w:val="00040351"/>
    <w:rsid w:val="000410EE"/>
    <w:rsid w:val="00041969"/>
    <w:rsid w:val="0004256B"/>
    <w:rsid w:val="00043170"/>
    <w:rsid w:val="00044E29"/>
    <w:rsid w:val="00045462"/>
    <w:rsid w:val="0004584A"/>
    <w:rsid w:val="00046444"/>
    <w:rsid w:val="00047073"/>
    <w:rsid w:val="000511C7"/>
    <w:rsid w:val="0005123C"/>
    <w:rsid w:val="00052370"/>
    <w:rsid w:val="00052CE9"/>
    <w:rsid w:val="00053882"/>
    <w:rsid w:val="0005679A"/>
    <w:rsid w:val="00057CD6"/>
    <w:rsid w:val="00057F6B"/>
    <w:rsid w:val="00060E75"/>
    <w:rsid w:val="00060FBF"/>
    <w:rsid w:val="0006131E"/>
    <w:rsid w:val="00062774"/>
    <w:rsid w:val="000638B5"/>
    <w:rsid w:val="000639A7"/>
    <w:rsid w:val="00063A28"/>
    <w:rsid w:val="00066189"/>
    <w:rsid w:val="000672DA"/>
    <w:rsid w:val="00070C9C"/>
    <w:rsid w:val="00070DC1"/>
    <w:rsid w:val="00071183"/>
    <w:rsid w:val="00073C86"/>
    <w:rsid w:val="00074214"/>
    <w:rsid w:val="0007546E"/>
    <w:rsid w:val="0007772C"/>
    <w:rsid w:val="00080AAB"/>
    <w:rsid w:val="00082103"/>
    <w:rsid w:val="0008263C"/>
    <w:rsid w:val="0008370D"/>
    <w:rsid w:val="00084136"/>
    <w:rsid w:val="00085302"/>
    <w:rsid w:val="00085BA8"/>
    <w:rsid w:val="0009055B"/>
    <w:rsid w:val="00091A05"/>
    <w:rsid w:val="00093C74"/>
    <w:rsid w:val="00094196"/>
    <w:rsid w:val="000967AC"/>
    <w:rsid w:val="00096C93"/>
    <w:rsid w:val="000A0B63"/>
    <w:rsid w:val="000A2BF9"/>
    <w:rsid w:val="000A3C3A"/>
    <w:rsid w:val="000B1C3A"/>
    <w:rsid w:val="000B20A0"/>
    <w:rsid w:val="000B2270"/>
    <w:rsid w:val="000B262E"/>
    <w:rsid w:val="000B74EB"/>
    <w:rsid w:val="000C005C"/>
    <w:rsid w:val="000C1D0E"/>
    <w:rsid w:val="000C341A"/>
    <w:rsid w:val="000C345F"/>
    <w:rsid w:val="000C42D1"/>
    <w:rsid w:val="000C496B"/>
    <w:rsid w:val="000C53B0"/>
    <w:rsid w:val="000C57E4"/>
    <w:rsid w:val="000C5CC6"/>
    <w:rsid w:val="000C6913"/>
    <w:rsid w:val="000C6E4D"/>
    <w:rsid w:val="000C7FB2"/>
    <w:rsid w:val="000CEB1E"/>
    <w:rsid w:val="000D0403"/>
    <w:rsid w:val="000D1092"/>
    <w:rsid w:val="000D159F"/>
    <w:rsid w:val="000D2356"/>
    <w:rsid w:val="000D326B"/>
    <w:rsid w:val="000D49D5"/>
    <w:rsid w:val="000D5CCF"/>
    <w:rsid w:val="000E1610"/>
    <w:rsid w:val="000E1AD0"/>
    <w:rsid w:val="000E2E05"/>
    <w:rsid w:val="000E3626"/>
    <w:rsid w:val="000E3D74"/>
    <w:rsid w:val="000E769D"/>
    <w:rsid w:val="000F1B6B"/>
    <w:rsid w:val="000F225A"/>
    <w:rsid w:val="000F2CE4"/>
    <w:rsid w:val="000F31DA"/>
    <w:rsid w:val="000F324A"/>
    <w:rsid w:val="000F32C5"/>
    <w:rsid w:val="000F35F0"/>
    <w:rsid w:val="000F381B"/>
    <w:rsid w:val="000F3FCE"/>
    <w:rsid w:val="000F43D8"/>
    <w:rsid w:val="000F4B62"/>
    <w:rsid w:val="000F6B38"/>
    <w:rsid w:val="000F743C"/>
    <w:rsid w:val="000F76AB"/>
    <w:rsid w:val="000F7B5C"/>
    <w:rsid w:val="000F7BF8"/>
    <w:rsid w:val="00103FE7"/>
    <w:rsid w:val="0010438F"/>
    <w:rsid w:val="00105517"/>
    <w:rsid w:val="00106AE2"/>
    <w:rsid w:val="0011014B"/>
    <w:rsid w:val="001127FC"/>
    <w:rsid w:val="001131FA"/>
    <w:rsid w:val="001145A4"/>
    <w:rsid w:val="001166D6"/>
    <w:rsid w:val="00116FFB"/>
    <w:rsid w:val="00117296"/>
    <w:rsid w:val="0011772C"/>
    <w:rsid w:val="00120092"/>
    <w:rsid w:val="001205A3"/>
    <w:rsid w:val="00121D9B"/>
    <w:rsid w:val="00121FB3"/>
    <w:rsid w:val="00124942"/>
    <w:rsid w:val="0012774E"/>
    <w:rsid w:val="00130657"/>
    <w:rsid w:val="0013067C"/>
    <w:rsid w:val="00131117"/>
    <w:rsid w:val="00131E9C"/>
    <w:rsid w:val="001349A3"/>
    <w:rsid w:val="00134C65"/>
    <w:rsid w:val="00134CD3"/>
    <w:rsid w:val="001350DB"/>
    <w:rsid w:val="00137306"/>
    <w:rsid w:val="00137CBE"/>
    <w:rsid w:val="0014177D"/>
    <w:rsid w:val="00141D0B"/>
    <w:rsid w:val="001425E0"/>
    <w:rsid w:val="00142FEE"/>
    <w:rsid w:val="00144C88"/>
    <w:rsid w:val="00145A5E"/>
    <w:rsid w:val="00146511"/>
    <w:rsid w:val="00147ABF"/>
    <w:rsid w:val="00150FE8"/>
    <w:rsid w:val="001541CA"/>
    <w:rsid w:val="001549D3"/>
    <w:rsid w:val="0015501C"/>
    <w:rsid w:val="001551C2"/>
    <w:rsid w:val="00155644"/>
    <w:rsid w:val="001568CA"/>
    <w:rsid w:val="00157E2E"/>
    <w:rsid w:val="0016077E"/>
    <w:rsid w:val="001611AC"/>
    <w:rsid w:val="00161F35"/>
    <w:rsid w:val="00163003"/>
    <w:rsid w:val="0016349E"/>
    <w:rsid w:val="00164007"/>
    <w:rsid w:val="001643E0"/>
    <w:rsid w:val="00164C6F"/>
    <w:rsid w:val="00165140"/>
    <w:rsid w:val="001677BE"/>
    <w:rsid w:val="00170CCB"/>
    <w:rsid w:val="0017106F"/>
    <w:rsid w:val="001711F5"/>
    <w:rsid w:val="00172C14"/>
    <w:rsid w:val="00174003"/>
    <w:rsid w:val="001746F8"/>
    <w:rsid w:val="00174CED"/>
    <w:rsid w:val="0017502A"/>
    <w:rsid w:val="0017517A"/>
    <w:rsid w:val="00177617"/>
    <w:rsid w:val="00177B05"/>
    <w:rsid w:val="00180327"/>
    <w:rsid w:val="001827A1"/>
    <w:rsid w:val="001835BC"/>
    <w:rsid w:val="00184A5F"/>
    <w:rsid w:val="00184D6E"/>
    <w:rsid w:val="00185C3D"/>
    <w:rsid w:val="00186046"/>
    <w:rsid w:val="0018694D"/>
    <w:rsid w:val="00191184"/>
    <w:rsid w:val="001915F9"/>
    <w:rsid w:val="001916EE"/>
    <w:rsid w:val="001931BA"/>
    <w:rsid w:val="00193E3B"/>
    <w:rsid w:val="00194676"/>
    <w:rsid w:val="0019589C"/>
    <w:rsid w:val="00197F51"/>
    <w:rsid w:val="001A0BCC"/>
    <w:rsid w:val="001A122C"/>
    <w:rsid w:val="001A1ACB"/>
    <w:rsid w:val="001A261F"/>
    <w:rsid w:val="001A328B"/>
    <w:rsid w:val="001A3AA5"/>
    <w:rsid w:val="001A3E2B"/>
    <w:rsid w:val="001A5C27"/>
    <w:rsid w:val="001A5F17"/>
    <w:rsid w:val="001B0F5F"/>
    <w:rsid w:val="001B548D"/>
    <w:rsid w:val="001B5982"/>
    <w:rsid w:val="001B6119"/>
    <w:rsid w:val="001B6534"/>
    <w:rsid w:val="001B724E"/>
    <w:rsid w:val="001C1C29"/>
    <w:rsid w:val="001C2464"/>
    <w:rsid w:val="001C5DA7"/>
    <w:rsid w:val="001C6FCB"/>
    <w:rsid w:val="001D00AD"/>
    <w:rsid w:val="001D08E6"/>
    <w:rsid w:val="001D23F8"/>
    <w:rsid w:val="001D5019"/>
    <w:rsid w:val="001D6F03"/>
    <w:rsid w:val="001E1E8B"/>
    <w:rsid w:val="001E6C74"/>
    <w:rsid w:val="001E6FDE"/>
    <w:rsid w:val="001E765A"/>
    <w:rsid w:val="001E7BCF"/>
    <w:rsid w:val="001F0A39"/>
    <w:rsid w:val="001F31E1"/>
    <w:rsid w:val="001F5C4E"/>
    <w:rsid w:val="001F5C6F"/>
    <w:rsid w:val="00200258"/>
    <w:rsid w:val="0020129D"/>
    <w:rsid w:val="00201694"/>
    <w:rsid w:val="00201B41"/>
    <w:rsid w:val="00202995"/>
    <w:rsid w:val="00203307"/>
    <w:rsid w:val="0020381C"/>
    <w:rsid w:val="00204F75"/>
    <w:rsid w:val="00205B1C"/>
    <w:rsid w:val="00206F63"/>
    <w:rsid w:val="00211625"/>
    <w:rsid w:val="00211D84"/>
    <w:rsid w:val="00212E95"/>
    <w:rsid w:val="00213495"/>
    <w:rsid w:val="00215666"/>
    <w:rsid w:val="002157FD"/>
    <w:rsid w:val="002158A5"/>
    <w:rsid w:val="00215EF9"/>
    <w:rsid w:val="00222414"/>
    <w:rsid w:val="0022733B"/>
    <w:rsid w:val="0022796D"/>
    <w:rsid w:val="00230A87"/>
    <w:rsid w:val="00232436"/>
    <w:rsid w:val="00232BC4"/>
    <w:rsid w:val="00233280"/>
    <w:rsid w:val="002334C7"/>
    <w:rsid w:val="002340D8"/>
    <w:rsid w:val="00235444"/>
    <w:rsid w:val="0023565F"/>
    <w:rsid w:val="0023639C"/>
    <w:rsid w:val="002375B3"/>
    <w:rsid w:val="00237A2F"/>
    <w:rsid w:val="002400D9"/>
    <w:rsid w:val="002418F0"/>
    <w:rsid w:val="00241E2C"/>
    <w:rsid w:val="002429FC"/>
    <w:rsid w:val="00243E0A"/>
    <w:rsid w:val="00245508"/>
    <w:rsid w:val="00252A38"/>
    <w:rsid w:val="0025389A"/>
    <w:rsid w:val="00253F0E"/>
    <w:rsid w:val="002548BA"/>
    <w:rsid w:val="002549C4"/>
    <w:rsid w:val="00255518"/>
    <w:rsid w:val="002568ED"/>
    <w:rsid w:val="0025742A"/>
    <w:rsid w:val="00260AB9"/>
    <w:rsid w:val="002634CA"/>
    <w:rsid w:val="00265852"/>
    <w:rsid w:val="002659EB"/>
    <w:rsid w:val="00265FF5"/>
    <w:rsid w:val="0026798F"/>
    <w:rsid w:val="00272A48"/>
    <w:rsid w:val="00272F8F"/>
    <w:rsid w:val="00274894"/>
    <w:rsid w:val="00274905"/>
    <w:rsid w:val="00275C6A"/>
    <w:rsid w:val="002767F4"/>
    <w:rsid w:val="002768F7"/>
    <w:rsid w:val="00280375"/>
    <w:rsid w:val="0028242E"/>
    <w:rsid w:val="00285E37"/>
    <w:rsid w:val="002906B7"/>
    <w:rsid w:val="00290C06"/>
    <w:rsid w:val="00294ECE"/>
    <w:rsid w:val="00297984"/>
    <w:rsid w:val="002A1B2D"/>
    <w:rsid w:val="002A264A"/>
    <w:rsid w:val="002A2C91"/>
    <w:rsid w:val="002A2E10"/>
    <w:rsid w:val="002A4449"/>
    <w:rsid w:val="002A5813"/>
    <w:rsid w:val="002B0512"/>
    <w:rsid w:val="002B0A01"/>
    <w:rsid w:val="002B0B25"/>
    <w:rsid w:val="002B0F0F"/>
    <w:rsid w:val="002B1FC6"/>
    <w:rsid w:val="002B2DEA"/>
    <w:rsid w:val="002B5091"/>
    <w:rsid w:val="002B6821"/>
    <w:rsid w:val="002B691B"/>
    <w:rsid w:val="002B69AB"/>
    <w:rsid w:val="002B6B55"/>
    <w:rsid w:val="002B76FE"/>
    <w:rsid w:val="002C41AE"/>
    <w:rsid w:val="002C44E0"/>
    <w:rsid w:val="002C570E"/>
    <w:rsid w:val="002C5F27"/>
    <w:rsid w:val="002D0B5A"/>
    <w:rsid w:val="002D1274"/>
    <w:rsid w:val="002D3B3C"/>
    <w:rsid w:val="002D532D"/>
    <w:rsid w:val="002D6586"/>
    <w:rsid w:val="002E006D"/>
    <w:rsid w:val="002E03D9"/>
    <w:rsid w:val="002E0A8A"/>
    <w:rsid w:val="002E16AF"/>
    <w:rsid w:val="002E1C40"/>
    <w:rsid w:val="002E2880"/>
    <w:rsid w:val="002E2FCE"/>
    <w:rsid w:val="002E3337"/>
    <w:rsid w:val="002E3608"/>
    <w:rsid w:val="002E3AF5"/>
    <w:rsid w:val="002E3BDD"/>
    <w:rsid w:val="002E3F8E"/>
    <w:rsid w:val="002E4134"/>
    <w:rsid w:val="002E4AE2"/>
    <w:rsid w:val="002E4E41"/>
    <w:rsid w:val="002E5B46"/>
    <w:rsid w:val="002F0C0D"/>
    <w:rsid w:val="002F195A"/>
    <w:rsid w:val="002F22B0"/>
    <w:rsid w:val="002F3180"/>
    <w:rsid w:val="002F349F"/>
    <w:rsid w:val="002F3C53"/>
    <w:rsid w:val="002F53B1"/>
    <w:rsid w:val="002F5A11"/>
    <w:rsid w:val="002F6905"/>
    <w:rsid w:val="002F7CD4"/>
    <w:rsid w:val="003016B5"/>
    <w:rsid w:val="00301DC2"/>
    <w:rsid w:val="00302517"/>
    <w:rsid w:val="003029F5"/>
    <w:rsid w:val="0030302C"/>
    <w:rsid w:val="00305011"/>
    <w:rsid w:val="0030595F"/>
    <w:rsid w:val="00306972"/>
    <w:rsid w:val="003111FD"/>
    <w:rsid w:val="00311686"/>
    <w:rsid w:val="0031423D"/>
    <w:rsid w:val="00315941"/>
    <w:rsid w:val="00315A30"/>
    <w:rsid w:val="00315CF7"/>
    <w:rsid w:val="00316176"/>
    <w:rsid w:val="00317FCD"/>
    <w:rsid w:val="00320DA3"/>
    <w:rsid w:val="0032245B"/>
    <w:rsid w:val="003224CD"/>
    <w:rsid w:val="003230E6"/>
    <w:rsid w:val="003255FB"/>
    <w:rsid w:val="00326EAE"/>
    <w:rsid w:val="003273A7"/>
    <w:rsid w:val="00330C96"/>
    <w:rsid w:val="003314C2"/>
    <w:rsid w:val="00331DE7"/>
    <w:rsid w:val="00332526"/>
    <w:rsid w:val="00334126"/>
    <w:rsid w:val="00334730"/>
    <w:rsid w:val="00335CEF"/>
    <w:rsid w:val="00336E66"/>
    <w:rsid w:val="00337EF5"/>
    <w:rsid w:val="00340C3D"/>
    <w:rsid w:val="003420D7"/>
    <w:rsid w:val="003420EC"/>
    <w:rsid w:val="003429E2"/>
    <w:rsid w:val="003433FA"/>
    <w:rsid w:val="003438E7"/>
    <w:rsid w:val="00343E83"/>
    <w:rsid w:val="00344365"/>
    <w:rsid w:val="003467B4"/>
    <w:rsid w:val="00346DF3"/>
    <w:rsid w:val="00351163"/>
    <w:rsid w:val="00352436"/>
    <w:rsid w:val="00353F65"/>
    <w:rsid w:val="003549ED"/>
    <w:rsid w:val="003552BE"/>
    <w:rsid w:val="00356934"/>
    <w:rsid w:val="003577F7"/>
    <w:rsid w:val="003613A3"/>
    <w:rsid w:val="00361B53"/>
    <w:rsid w:val="00361E13"/>
    <w:rsid w:val="00363B12"/>
    <w:rsid w:val="00364829"/>
    <w:rsid w:val="00365B32"/>
    <w:rsid w:val="00365C91"/>
    <w:rsid w:val="00366418"/>
    <w:rsid w:val="003669FE"/>
    <w:rsid w:val="0036728F"/>
    <w:rsid w:val="003675E7"/>
    <w:rsid w:val="00372656"/>
    <w:rsid w:val="00372C49"/>
    <w:rsid w:val="00373526"/>
    <w:rsid w:val="00373856"/>
    <w:rsid w:val="003765D9"/>
    <w:rsid w:val="00376F4A"/>
    <w:rsid w:val="00380AD0"/>
    <w:rsid w:val="00381697"/>
    <w:rsid w:val="003856A3"/>
    <w:rsid w:val="00386197"/>
    <w:rsid w:val="00387130"/>
    <w:rsid w:val="00387AA8"/>
    <w:rsid w:val="003913BD"/>
    <w:rsid w:val="003933BD"/>
    <w:rsid w:val="00394AF0"/>
    <w:rsid w:val="00394E40"/>
    <w:rsid w:val="00396C63"/>
    <w:rsid w:val="00397A59"/>
    <w:rsid w:val="00397DCD"/>
    <w:rsid w:val="003A03A9"/>
    <w:rsid w:val="003A084E"/>
    <w:rsid w:val="003A2339"/>
    <w:rsid w:val="003A5CFD"/>
    <w:rsid w:val="003A6739"/>
    <w:rsid w:val="003A7C7F"/>
    <w:rsid w:val="003B103C"/>
    <w:rsid w:val="003B1E2D"/>
    <w:rsid w:val="003B2774"/>
    <w:rsid w:val="003B4E8C"/>
    <w:rsid w:val="003B6190"/>
    <w:rsid w:val="003B74C3"/>
    <w:rsid w:val="003C27AF"/>
    <w:rsid w:val="003C333A"/>
    <w:rsid w:val="003C373A"/>
    <w:rsid w:val="003C38D0"/>
    <w:rsid w:val="003C3CAD"/>
    <w:rsid w:val="003C3D8D"/>
    <w:rsid w:val="003C4459"/>
    <w:rsid w:val="003D0169"/>
    <w:rsid w:val="003D0A73"/>
    <w:rsid w:val="003D4751"/>
    <w:rsid w:val="003D5B60"/>
    <w:rsid w:val="003D6216"/>
    <w:rsid w:val="003D765F"/>
    <w:rsid w:val="003D7E85"/>
    <w:rsid w:val="003E059B"/>
    <w:rsid w:val="003E0777"/>
    <w:rsid w:val="003E23E6"/>
    <w:rsid w:val="003E6C5C"/>
    <w:rsid w:val="003F0D8B"/>
    <w:rsid w:val="003F1715"/>
    <w:rsid w:val="003F1CB6"/>
    <w:rsid w:val="003F1CBD"/>
    <w:rsid w:val="003F2B59"/>
    <w:rsid w:val="003F629C"/>
    <w:rsid w:val="003F6A2C"/>
    <w:rsid w:val="003F7D53"/>
    <w:rsid w:val="00400154"/>
    <w:rsid w:val="00400D86"/>
    <w:rsid w:val="00402427"/>
    <w:rsid w:val="0040408A"/>
    <w:rsid w:val="00404676"/>
    <w:rsid w:val="0040548E"/>
    <w:rsid w:val="004059CB"/>
    <w:rsid w:val="004069D4"/>
    <w:rsid w:val="00411A8F"/>
    <w:rsid w:val="00412B63"/>
    <w:rsid w:val="0041405B"/>
    <w:rsid w:val="0041432C"/>
    <w:rsid w:val="00414432"/>
    <w:rsid w:val="004215C7"/>
    <w:rsid w:val="00426F90"/>
    <w:rsid w:val="004273CD"/>
    <w:rsid w:val="00427D95"/>
    <w:rsid w:val="00431407"/>
    <w:rsid w:val="00431F2C"/>
    <w:rsid w:val="004324B3"/>
    <w:rsid w:val="004332F4"/>
    <w:rsid w:val="00433BB4"/>
    <w:rsid w:val="0044025B"/>
    <w:rsid w:val="00440580"/>
    <w:rsid w:val="00441509"/>
    <w:rsid w:val="00442B83"/>
    <w:rsid w:val="004438C8"/>
    <w:rsid w:val="004441C0"/>
    <w:rsid w:val="00444F7B"/>
    <w:rsid w:val="004463B5"/>
    <w:rsid w:val="00446DB4"/>
    <w:rsid w:val="00446E1F"/>
    <w:rsid w:val="004478BC"/>
    <w:rsid w:val="00447F2E"/>
    <w:rsid w:val="00453875"/>
    <w:rsid w:val="00453CBA"/>
    <w:rsid w:val="00456797"/>
    <w:rsid w:val="00456BF3"/>
    <w:rsid w:val="0046036C"/>
    <w:rsid w:val="00460E28"/>
    <w:rsid w:val="004610DD"/>
    <w:rsid w:val="0046185E"/>
    <w:rsid w:val="00462C89"/>
    <w:rsid w:val="00462D78"/>
    <w:rsid w:val="00463822"/>
    <w:rsid w:val="00463892"/>
    <w:rsid w:val="004644D3"/>
    <w:rsid w:val="0046518F"/>
    <w:rsid w:val="004654D9"/>
    <w:rsid w:val="0046573A"/>
    <w:rsid w:val="00465980"/>
    <w:rsid w:val="0046635E"/>
    <w:rsid w:val="004666EF"/>
    <w:rsid w:val="004702EA"/>
    <w:rsid w:val="0047077C"/>
    <w:rsid w:val="00470B69"/>
    <w:rsid w:val="00471153"/>
    <w:rsid w:val="00471683"/>
    <w:rsid w:val="00472A73"/>
    <w:rsid w:val="00472A9F"/>
    <w:rsid w:val="00474F2B"/>
    <w:rsid w:val="004754A2"/>
    <w:rsid w:val="004775DC"/>
    <w:rsid w:val="00477616"/>
    <w:rsid w:val="004778EB"/>
    <w:rsid w:val="00481446"/>
    <w:rsid w:val="004815D5"/>
    <w:rsid w:val="00481614"/>
    <w:rsid w:val="00484755"/>
    <w:rsid w:val="00484B1A"/>
    <w:rsid w:val="004850B0"/>
    <w:rsid w:val="00485894"/>
    <w:rsid w:val="00485C2B"/>
    <w:rsid w:val="00486C07"/>
    <w:rsid w:val="00487AFA"/>
    <w:rsid w:val="00487FA5"/>
    <w:rsid w:val="00490B70"/>
    <w:rsid w:val="00491192"/>
    <w:rsid w:val="00491572"/>
    <w:rsid w:val="00492FA3"/>
    <w:rsid w:val="004935C3"/>
    <w:rsid w:val="0049630F"/>
    <w:rsid w:val="00496F7E"/>
    <w:rsid w:val="004978F2"/>
    <w:rsid w:val="004A027C"/>
    <w:rsid w:val="004A20B2"/>
    <w:rsid w:val="004A3CF4"/>
    <w:rsid w:val="004A4007"/>
    <w:rsid w:val="004A42C3"/>
    <w:rsid w:val="004A4AC1"/>
    <w:rsid w:val="004A6C0D"/>
    <w:rsid w:val="004A7F7E"/>
    <w:rsid w:val="004B137A"/>
    <w:rsid w:val="004B229D"/>
    <w:rsid w:val="004B32C1"/>
    <w:rsid w:val="004B5115"/>
    <w:rsid w:val="004B6915"/>
    <w:rsid w:val="004B7D6D"/>
    <w:rsid w:val="004C0207"/>
    <w:rsid w:val="004C30A9"/>
    <w:rsid w:val="004C4360"/>
    <w:rsid w:val="004C4AC9"/>
    <w:rsid w:val="004C5583"/>
    <w:rsid w:val="004C5C96"/>
    <w:rsid w:val="004C6061"/>
    <w:rsid w:val="004C60E0"/>
    <w:rsid w:val="004C71C4"/>
    <w:rsid w:val="004D06C2"/>
    <w:rsid w:val="004D3863"/>
    <w:rsid w:val="004D3ACD"/>
    <w:rsid w:val="004D40A7"/>
    <w:rsid w:val="004D77D4"/>
    <w:rsid w:val="004D7B58"/>
    <w:rsid w:val="004E2318"/>
    <w:rsid w:val="004E2606"/>
    <w:rsid w:val="004E3CF7"/>
    <w:rsid w:val="004E52ED"/>
    <w:rsid w:val="004E5690"/>
    <w:rsid w:val="004E5D65"/>
    <w:rsid w:val="004F0387"/>
    <w:rsid w:val="004F18BD"/>
    <w:rsid w:val="004F2E89"/>
    <w:rsid w:val="004F2F85"/>
    <w:rsid w:val="004F3619"/>
    <w:rsid w:val="004F3929"/>
    <w:rsid w:val="004F4D18"/>
    <w:rsid w:val="004F4ED7"/>
    <w:rsid w:val="004F66F1"/>
    <w:rsid w:val="004F6C4A"/>
    <w:rsid w:val="004F70D0"/>
    <w:rsid w:val="004F7854"/>
    <w:rsid w:val="004F7A2A"/>
    <w:rsid w:val="004F7FF3"/>
    <w:rsid w:val="00500BAE"/>
    <w:rsid w:val="005019BF"/>
    <w:rsid w:val="00501C03"/>
    <w:rsid w:val="00502087"/>
    <w:rsid w:val="00502872"/>
    <w:rsid w:val="00502E33"/>
    <w:rsid w:val="0051096E"/>
    <w:rsid w:val="00512173"/>
    <w:rsid w:val="0051225A"/>
    <w:rsid w:val="0051754C"/>
    <w:rsid w:val="005178D7"/>
    <w:rsid w:val="005201B7"/>
    <w:rsid w:val="00520D03"/>
    <w:rsid w:val="00521218"/>
    <w:rsid w:val="0052171F"/>
    <w:rsid w:val="0052381B"/>
    <w:rsid w:val="005238D8"/>
    <w:rsid w:val="00523A22"/>
    <w:rsid w:val="00524168"/>
    <w:rsid w:val="00524B35"/>
    <w:rsid w:val="00526FA8"/>
    <w:rsid w:val="00527F39"/>
    <w:rsid w:val="0053095D"/>
    <w:rsid w:val="00530B32"/>
    <w:rsid w:val="0053430B"/>
    <w:rsid w:val="005347B2"/>
    <w:rsid w:val="00536C98"/>
    <w:rsid w:val="005406D8"/>
    <w:rsid w:val="00540738"/>
    <w:rsid w:val="0054185B"/>
    <w:rsid w:val="00542A85"/>
    <w:rsid w:val="00543C3D"/>
    <w:rsid w:val="00544275"/>
    <w:rsid w:val="00545D2E"/>
    <w:rsid w:val="00545F53"/>
    <w:rsid w:val="005511C4"/>
    <w:rsid w:val="00554E51"/>
    <w:rsid w:val="0055585B"/>
    <w:rsid w:val="005567F9"/>
    <w:rsid w:val="00556FF2"/>
    <w:rsid w:val="0056276C"/>
    <w:rsid w:val="00567D30"/>
    <w:rsid w:val="00567FD5"/>
    <w:rsid w:val="00570334"/>
    <w:rsid w:val="0057063E"/>
    <w:rsid w:val="005715F7"/>
    <w:rsid w:val="0057242A"/>
    <w:rsid w:val="00572499"/>
    <w:rsid w:val="00572D9D"/>
    <w:rsid w:val="00573222"/>
    <w:rsid w:val="005737A0"/>
    <w:rsid w:val="00574031"/>
    <w:rsid w:val="00575FCD"/>
    <w:rsid w:val="005818A0"/>
    <w:rsid w:val="00581A04"/>
    <w:rsid w:val="00583636"/>
    <w:rsid w:val="00583A14"/>
    <w:rsid w:val="00584C7F"/>
    <w:rsid w:val="00584F2D"/>
    <w:rsid w:val="00586155"/>
    <w:rsid w:val="005955A6"/>
    <w:rsid w:val="00595A6D"/>
    <w:rsid w:val="0059759F"/>
    <w:rsid w:val="005A0442"/>
    <w:rsid w:val="005A065E"/>
    <w:rsid w:val="005A0952"/>
    <w:rsid w:val="005A0F03"/>
    <w:rsid w:val="005A2795"/>
    <w:rsid w:val="005A29AB"/>
    <w:rsid w:val="005A2C6B"/>
    <w:rsid w:val="005A2DF2"/>
    <w:rsid w:val="005A5667"/>
    <w:rsid w:val="005A6AAD"/>
    <w:rsid w:val="005A7E79"/>
    <w:rsid w:val="005B1A03"/>
    <w:rsid w:val="005B384C"/>
    <w:rsid w:val="005B46A0"/>
    <w:rsid w:val="005B4B43"/>
    <w:rsid w:val="005B50FB"/>
    <w:rsid w:val="005B5FA2"/>
    <w:rsid w:val="005C1144"/>
    <w:rsid w:val="005C3141"/>
    <w:rsid w:val="005C4AFE"/>
    <w:rsid w:val="005C539F"/>
    <w:rsid w:val="005C6552"/>
    <w:rsid w:val="005C74FE"/>
    <w:rsid w:val="005D1550"/>
    <w:rsid w:val="005D2358"/>
    <w:rsid w:val="005D27EA"/>
    <w:rsid w:val="005D52E1"/>
    <w:rsid w:val="005D750C"/>
    <w:rsid w:val="005E2181"/>
    <w:rsid w:val="005E22EB"/>
    <w:rsid w:val="005E2302"/>
    <w:rsid w:val="005E2362"/>
    <w:rsid w:val="005E2BE1"/>
    <w:rsid w:val="005E3155"/>
    <w:rsid w:val="005E470D"/>
    <w:rsid w:val="005E49EB"/>
    <w:rsid w:val="005E523B"/>
    <w:rsid w:val="005E53D3"/>
    <w:rsid w:val="005E5DFA"/>
    <w:rsid w:val="005E6566"/>
    <w:rsid w:val="005F0543"/>
    <w:rsid w:val="005F068D"/>
    <w:rsid w:val="005F11C1"/>
    <w:rsid w:val="00604B7C"/>
    <w:rsid w:val="00604D9B"/>
    <w:rsid w:val="00605A8A"/>
    <w:rsid w:val="00605BA4"/>
    <w:rsid w:val="00607A54"/>
    <w:rsid w:val="00607E5B"/>
    <w:rsid w:val="0061071B"/>
    <w:rsid w:val="00610E36"/>
    <w:rsid w:val="00612592"/>
    <w:rsid w:val="006159A4"/>
    <w:rsid w:val="00620005"/>
    <w:rsid w:val="00620554"/>
    <w:rsid w:val="00621F3E"/>
    <w:rsid w:val="0062214F"/>
    <w:rsid w:val="0062376D"/>
    <w:rsid w:val="006302C7"/>
    <w:rsid w:val="006309FA"/>
    <w:rsid w:val="00631630"/>
    <w:rsid w:val="006320A9"/>
    <w:rsid w:val="006346FC"/>
    <w:rsid w:val="00637A76"/>
    <w:rsid w:val="00640A9F"/>
    <w:rsid w:val="006410A9"/>
    <w:rsid w:val="006420E4"/>
    <w:rsid w:val="00644B71"/>
    <w:rsid w:val="00644C06"/>
    <w:rsid w:val="006465B9"/>
    <w:rsid w:val="00650253"/>
    <w:rsid w:val="00650980"/>
    <w:rsid w:val="00652AD2"/>
    <w:rsid w:val="00653514"/>
    <w:rsid w:val="006539CC"/>
    <w:rsid w:val="00654F34"/>
    <w:rsid w:val="006550D5"/>
    <w:rsid w:val="00655410"/>
    <w:rsid w:val="00655487"/>
    <w:rsid w:val="0065625D"/>
    <w:rsid w:val="00660271"/>
    <w:rsid w:val="006603A3"/>
    <w:rsid w:val="006622C5"/>
    <w:rsid w:val="0066231E"/>
    <w:rsid w:val="00662F47"/>
    <w:rsid w:val="00664538"/>
    <w:rsid w:val="00664780"/>
    <w:rsid w:val="00665950"/>
    <w:rsid w:val="00666B6C"/>
    <w:rsid w:val="00667D8C"/>
    <w:rsid w:val="006700CA"/>
    <w:rsid w:val="006704B7"/>
    <w:rsid w:val="006708D3"/>
    <w:rsid w:val="00670BAB"/>
    <w:rsid w:val="00671245"/>
    <w:rsid w:val="00671FDD"/>
    <w:rsid w:val="00674C4C"/>
    <w:rsid w:val="006750B4"/>
    <w:rsid w:val="00676705"/>
    <w:rsid w:val="0068241C"/>
    <w:rsid w:val="006828FF"/>
    <w:rsid w:val="00683EC5"/>
    <w:rsid w:val="0068536B"/>
    <w:rsid w:val="00690505"/>
    <w:rsid w:val="0069205E"/>
    <w:rsid w:val="00692754"/>
    <w:rsid w:val="006930D7"/>
    <w:rsid w:val="006934CF"/>
    <w:rsid w:val="006936BC"/>
    <w:rsid w:val="006963CA"/>
    <w:rsid w:val="00696EEA"/>
    <w:rsid w:val="00697407"/>
    <w:rsid w:val="00697FEF"/>
    <w:rsid w:val="006A0868"/>
    <w:rsid w:val="006A0BC5"/>
    <w:rsid w:val="006A2319"/>
    <w:rsid w:val="006A2474"/>
    <w:rsid w:val="006A2E4F"/>
    <w:rsid w:val="006A5E3E"/>
    <w:rsid w:val="006A6914"/>
    <w:rsid w:val="006A7B2A"/>
    <w:rsid w:val="006B004C"/>
    <w:rsid w:val="006B1FCF"/>
    <w:rsid w:val="006B2DA0"/>
    <w:rsid w:val="006B3D83"/>
    <w:rsid w:val="006B5F57"/>
    <w:rsid w:val="006B69D4"/>
    <w:rsid w:val="006B7A3A"/>
    <w:rsid w:val="006C046F"/>
    <w:rsid w:val="006C0D9D"/>
    <w:rsid w:val="006C1DBB"/>
    <w:rsid w:val="006C2CBA"/>
    <w:rsid w:val="006C3F6B"/>
    <w:rsid w:val="006C496F"/>
    <w:rsid w:val="006C4B17"/>
    <w:rsid w:val="006C68A7"/>
    <w:rsid w:val="006C6B1F"/>
    <w:rsid w:val="006C6BEF"/>
    <w:rsid w:val="006C6F7F"/>
    <w:rsid w:val="006C7A19"/>
    <w:rsid w:val="006C7FD2"/>
    <w:rsid w:val="006D0230"/>
    <w:rsid w:val="006D0F82"/>
    <w:rsid w:val="006D15D3"/>
    <w:rsid w:val="006D15FF"/>
    <w:rsid w:val="006D2998"/>
    <w:rsid w:val="006D530A"/>
    <w:rsid w:val="006D5E99"/>
    <w:rsid w:val="006D6867"/>
    <w:rsid w:val="006D7113"/>
    <w:rsid w:val="006D73A6"/>
    <w:rsid w:val="006D7EC4"/>
    <w:rsid w:val="006E11EF"/>
    <w:rsid w:val="006E1D60"/>
    <w:rsid w:val="006E20C9"/>
    <w:rsid w:val="006E2A81"/>
    <w:rsid w:val="006E32E8"/>
    <w:rsid w:val="006E3ED1"/>
    <w:rsid w:val="006E4856"/>
    <w:rsid w:val="006E654F"/>
    <w:rsid w:val="006F0CD5"/>
    <w:rsid w:val="006F11F2"/>
    <w:rsid w:val="006F1B9B"/>
    <w:rsid w:val="006F6A05"/>
    <w:rsid w:val="006F6E91"/>
    <w:rsid w:val="006F7AC0"/>
    <w:rsid w:val="007003D1"/>
    <w:rsid w:val="0070129C"/>
    <w:rsid w:val="00704540"/>
    <w:rsid w:val="0070518F"/>
    <w:rsid w:val="00706E62"/>
    <w:rsid w:val="00707310"/>
    <w:rsid w:val="00707E4E"/>
    <w:rsid w:val="00710D9A"/>
    <w:rsid w:val="00712304"/>
    <w:rsid w:val="007131CA"/>
    <w:rsid w:val="007136D2"/>
    <w:rsid w:val="00715C9A"/>
    <w:rsid w:val="00716972"/>
    <w:rsid w:val="00716C2B"/>
    <w:rsid w:val="0071757D"/>
    <w:rsid w:val="0072082A"/>
    <w:rsid w:val="007210F9"/>
    <w:rsid w:val="00722758"/>
    <w:rsid w:val="00725017"/>
    <w:rsid w:val="0072600E"/>
    <w:rsid w:val="0072643C"/>
    <w:rsid w:val="00726A76"/>
    <w:rsid w:val="00726D0F"/>
    <w:rsid w:val="00730D10"/>
    <w:rsid w:val="00731247"/>
    <w:rsid w:val="0073138B"/>
    <w:rsid w:val="0073345D"/>
    <w:rsid w:val="00733F60"/>
    <w:rsid w:val="00735002"/>
    <w:rsid w:val="00735155"/>
    <w:rsid w:val="007365EB"/>
    <w:rsid w:val="00736845"/>
    <w:rsid w:val="00737304"/>
    <w:rsid w:val="007406FD"/>
    <w:rsid w:val="00742150"/>
    <w:rsid w:val="007422FE"/>
    <w:rsid w:val="007443C9"/>
    <w:rsid w:val="007450A9"/>
    <w:rsid w:val="007453EB"/>
    <w:rsid w:val="00745608"/>
    <w:rsid w:val="00751524"/>
    <w:rsid w:val="00751BE0"/>
    <w:rsid w:val="00751E48"/>
    <w:rsid w:val="00753283"/>
    <w:rsid w:val="00754D69"/>
    <w:rsid w:val="007557BB"/>
    <w:rsid w:val="00757352"/>
    <w:rsid w:val="007576F9"/>
    <w:rsid w:val="0076166A"/>
    <w:rsid w:val="007636D7"/>
    <w:rsid w:val="00765DB7"/>
    <w:rsid w:val="00766403"/>
    <w:rsid w:val="00766882"/>
    <w:rsid w:val="00767ABA"/>
    <w:rsid w:val="0077075B"/>
    <w:rsid w:val="00771564"/>
    <w:rsid w:val="0077187A"/>
    <w:rsid w:val="00775B5B"/>
    <w:rsid w:val="00775CB2"/>
    <w:rsid w:val="00775E07"/>
    <w:rsid w:val="00776581"/>
    <w:rsid w:val="00776732"/>
    <w:rsid w:val="00781206"/>
    <w:rsid w:val="007816A4"/>
    <w:rsid w:val="00782216"/>
    <w:rsid w:val="007848CE"/>
    <w:rsid w:val="007865BB"/>
    <w:rsid w:val="00786788"/>
    <w:rsid w:val="00794D90"/>
    <w:rsid w:val="00795CA8"/>
    <w:rsid w:val="00795DE1"/>
    <w:rsid w:val="00797182"/>
    <w:rsid w:val="007976D0"/>
    <w:rsid w:val="007977EC"/>
    <w:rsid w:val="007A0CBB"/>
    <w:rsid w:val="007A1B79"/>
    <w:rsid w:val="007A2A80"/>
    <w:rsid w:val="007A2C0E"/>
    <w:rsid w:val="007A3159"/>
    <w:rsid w:val="007A444F"/>
    <w:rsid w:val="007A5B3E"/>
    <w:rsid w:val="007A5D96"/>
    <w:rsid w:val="007A75C4"/>
    <w:rsid w:val="007A7877"/>
    <w:rsid w:val="007A7893"/>
    <w:rsid w:val="007A7982"/>
    <w:rsid w:val="007B1778"/>
    <w:rsid w:val="007B248F"/>
    <w:rsid w:val="007B65C3"/>
    <w:rsid w:val="007B6892"/>
    <w:rsid w:val="007B6C4F"/>
    <w:rsid w:val="007B7EDF"/>
    <w:rsid w:val="007C1D0A"/>
    <w:rsid w:val="007C6060"/>
    <w:rsid w:val="007C777B"/>
    <w:rsid w:val="007C7C6A"/>
    <w:rsid w:val="007D015B"/>
    <w:rsid w:val="007D0557"/>
    <w:rsid w:val="007D12A3"/>
    <w:rsid w:val="007D2EDA"/>
    <w:rsid w:val="007D33F0"/>
    <w:rsid w:val="007E10AC"/>
    <w:rsid w:val="007E22F0"/>
    <w:rsid w:val="007E380A"/>
    <w:rsid w:val="007E615C"/>
    <w:rsid w:val="007F256D"/>
    <w:rsid w:val="007F3536"/>
    <w:rsid w:val="007F3D5E"/>
    <w:rsid w:val="007F457B"/>
    <w:rsid w:val="007F4C0C"/>
    <w:rsid w:val="008012E3"/>
    <w:rsid w:val="00802387"/>
    <w:rsid w:val="008039F1"/>
    <w:rsid w:val="00804F14"/>
    <w:rsid w:val="00807B64"/>
    <w:rsid w:val="008103F5"/>
    <w:rsid w:val="00814247"/>
    <w:rsid w:val="00822681"/>
    <w:rsid w:val="00824C3E"/>
    <w:rsid w:val="00824F59"/>
    <w:rsid w:val="00826643"/>
    <w:rsid w:val="00826D14"/>
    <w:rsid w:val="008274B5"/>
    <w:rsid w:val="008312BA"/>
    <w:rsid w:val="00832CE7"/>
    <w:rsid w:val="00833AB5"/>
    <w:rsid w:val="00834165"/>
    <w:rsid w:val="00837E25"/>
    <w:rsid w:val="008408C4"/>
    <w:rsid w:val="0084396C"/>
    <w:rsid w:val="00844607"/>
    <w:rsid w:val="00845385"/>
    <w:rsid w:val="00847585"/>
    <w:rsid w:val="00847DC7"/>
    <w:rsid w:val="008509B9"/>
    <w:rsid w:val="00850ADB"/>
    <w:rsid w:val="00850DC3"/>
    <w:rsid w:val="00851AE8"/>
    <w:rsid w:val="00852614"/>
    <w:rsid w:val="00854A8F"/>
    <w:rsid w:val="00854BBE"/>
    <w:rsid w:val="008579D2"/>
    <w:rsid w:val="0086126E"/>
    <w:rsid w:val="00861672"/>
    <w:rsid w:val="008618DF"/>
    <w:rsid w:val="00863C72"/>
    <w:rsid w:val="00865051"/>
    <w:rsid w:val="0086534D"/>
    <w:rsid w:val="008662FC"/>
    <w:rsid w:val="00866E43"/>
    <w:rsid w:val="008701F9"/>
    <w:rsid w:val="00870437"/>
    <w:rsid w:val="00870D5D"/>
    <w:rsid w:val="00871041"/>
    <w:rsid w:val="0087183E"/>
    <w:rsid w:val="008719D4"/>
    <w:rsid w:val="00872DCB"/>
    <w:rsid w:val="008736F8"/>
    <w:rsid w:val="00874317"/>
    <w:rsid w:val="00875A6D"/>
    <w:rsid w:val="008768FA"/>
    <w:rsid w:val="00876DA7"/>
    <w:rsid w:val="00877916"/>
    <w:rsid w:val="00880173"/>
    <w:rsid w:val="00880A25"/>
    <w:rsid w:val="00881661"/>
    <w:rsid w:val="0088383B"/>
    <w:rsid w:val="00885C40"/>
    <w:rsid w:val="008872B8"/>
    <w:rsid w:val="008902AE"/>
    <w:rsid w:val="008903EA"/>
    <w:rsid w:val="008915B2"/>
    <w:rsid w:val="00891CEB"/>
    <w:rsid w:val="00893FF8"/>
    <w:rsid w:val="008942F3"/>
    <w:rsid w:val="00897B97"/>
    <w:rsid w:val="008A063F"/>
    <w:rsid w:val="008A0856"/>
    <w:rsid w:val="008A0EB3"/>
    <w:rsid w:val="008A10A3"/>
    <w:rsid w:val="008A1A82"/>
    <w:rsid w:val="008A1CD3"/>
    <w:rsid w:val="008A2252"/>
    <w:rsid w:val="008A3DE2"/>
    <w:rsid w:val="008A5272"/>
    <w:rsid w:val="008A79B8"/>
    <w:rsid w:val="008A7DE1"/>
    <w:rsid w:val="008B0159"/>
    <w:rsid w:val="008B1F11"/>
    <w:rsid w:val="008B3510"/>
    <w:rsid w:val="008B5B3D"/>
    <w:rsid w:val="008C0BE5"/>
    <w:rsid w:val="008C1434"/>
    <w:rsid w:val="008C1D7C"/>
    <w:rsid w:val="008C1E4D"/>
    <w:rsid w:val="008C347B"/>
    <w:rsid w:val="008C4E06"/>
    <w:rsid w:val="008C4FB3"/>
    <w:rsid w:val="008D0A7F"/>
    <w:rsid w:val="008D2E02"/>
    <w:rsid w:val="008D363C"/>
    <w:rsid w:val="008D45BC"/>
    <w:rsid w:val="008D564E"/>
    <w:rsid w:val="008D6B6C"/>
    <w:rsid w:val="008D74A9"/>
    <w:rsid w:val="008D7686"/>
    <w:rsid w:val="008D7789"/>
    <w:rsid w:val="008D7EE0"/>
    <w:rsid w:val="008E12F0"/>
    <w:rsid w:val="008E1938"/>
    <w:rsid w:val="008E1C92"/>
    <w:rsid w:val="008E3812"/>
    <w:rsid w:val="008E3C91"/>
    <w:rsid w:val="008E3F8A"/>
    <w:rsid w:val="008E57EB"/>
    <w:rsid w:val="008E6949"/>
    <w:rsid w:val="008F29DA"/>
    <w:rsid w:val="008F4C2A"/>
    <w:rsid w:val="008F6A25"/>
    <w:rsid w:val="008F7265"/>
    <w:rsid w:val="00900289"/>
    <w:rsid w:val="00903D56"/>
    <w:rsid w:val="00905843"/>
    <w:rsid w:val="00906851"/>
    <w:rsid w:val="00906B6F"/>
    <w:rsid w:val="0091136B"/>
    <w:rsid w:val="0091189F"/>
    <w:rsid w:val="0091267E"/>
    <w:rsid w:val="009166A2"/>
    <w:rsid w:val="00917E8C"/>
    <w:rsid w:val="00920763"/>
    <w:rsid w:val="009220A5"/>
    <w:rsid w:val="0092268E"/>
    <w:rsid w:val="0092317A"/>
    <w:rsid w:val="00923E3E"/>
    <w:rsid w:val="00924104"/>
    <w:rsid w:val="0092427C"/>
    <w:rsid w:val="009248CA"/>
    <w:rsid w:val="00924ADF"/>
    <w:rsid w:val="00924C6F"/>
    <w:rsid w:val="00925695"/>
    <w:rsid w:val="00925CD0"/>
    <w:rsid w:val="00927E16"/>
    <w:rsid w:val="00930145"/>
    <w:rsid w:val="00933D8A"/>
    <w:rsid w:val="0093623A"/>
    <w:rsid w:val="009363E3"/>
    <w:rsid w:val="009418E8"/>
    <w:rsid w:val="00944066"/>
    <w:rsid w:val="009442F2"/>
    <w:rsid w:val="009461E1"/>
    <w:rsid w:val="00946225"/>
    <w:rsid w:val="00946537"/>
    <w:rsid w:val="00947FB0"/>
    <w:rsid w:val="00954542"/>
    <w:rsid w:val="00954FA5"/>
    <w:rsid w:val="009574C2"/>
    <w:rsid w:val="00961BCD"/>
    <w:rsid w:val="009632AB"/>
    <w:rsid w:val="00963619"/>
    <w:rsid w:val="00964031"/>
    <w:rsid w:val="00964250"/>
    <w:rsid w:val="00964426"/>
    <w:rsid w:val="00964551"/>
    <w:rsid w:val="00965E57"/>
    <w:rsid w:val="00966C6A"/>
    <w:rsid w:val="00970EF3"/>
    <w:rsid w:val="00971911"/>
    <w:rsid w:val="009731C4"/>
    <w:rsid w:val="0097480A"/>
    <w:rsid w:val="00976EFE"/>
    <w:rsid w:val="009775A7"/>
    <w:rsid w:val="0098013F"/>
    <w:rsid w:val="00980D12"/>
    <w:rsid w:val="0098639E"/>
    <w:rsid w:val="00987DFC"/>
    <w:rsid w:val="009950F6"/>
    <w:rsid w:val="00996113"/>
    <w:rsid w:val="009970EC"/>
    <w:rsid w:val="0099749B"/>
    <w:rsid w:val="009A1202"/>
    <w:rsid w:val="009A19C6"/>
    <w:rsid w:val="009A1C1C"/>
    <w:rsid w:val="009A232E"/>
    <w:rsid w:val="009A2C24"/>
    <w:rsid w:val="009A5747"/>
    <w:rsid w:val="009A5DE7"/>
    <w:rsid w:val="009B05B1"/>
    <w:rsid w:val="009B0DDF"/>
    <w:rsid w:val="009B1DE6"/>
    <w:rsid w:val="009B280B"/>
    <w:rsid w:val="009B2BBD"/>
    <w:rsid w:val="009B6277"/>
    <w:rsid w:val="009B6AEC"/>
    <w:rsid w:val="009C5F11"/>
    <w:rsid w:val="009C7817"/>
    <w:rsid w:val="009D01D5"/>
    <w:rsid w:val="009D1292"/>
    <w:rsid w:val="009D24D3"/>
    <w:rsid w:val="009D36CF"/>
    <w:rsid w:val="009D3E7E"/>
    <w:rsid w:val="009D5777"/>
    <w:rsid w:val="009D5B5B"/>
    <w:rsid w:val="009D6A14"/>
    <w:rsid w:val="009D7F7A"/>
    <w:rsid w:val="009E0276"/>
    <w:rsid w:val="009E100E"/>
    <w:rsid w:val="009E30CC"/>
    <w:rsid w:val="009E35EE"/>
    <w:rsid w:val="009E4BF3"/>
    <w:rsid w:val="009E53D6"/>
    <w:rsid w:val="009E5B1C"/>
    <w:rsid w:val="009E66A4"/>
    <w:rsid w:val="009E6E32"/>
    <w:rsid w:val="009F1A76"/>
    <w:rsid w:val="009F3042"/>
    <w:rsid w:val="009F34DD"/>
    <w:rsid w:val="009F4C4E"/>
    <w:rsid w:val="009F4C90"/>
    <w:rsid w:val="009F57D5"/>
    <w:rsid w:val="009F5DD4"/>
    <w:rsid w:val="009F7411"/>
    <w:rsid w:val="00A00408"/>
    <w:rsid w:val="00A01484"/>
    <w:rsid w:val="00A07066"/>
    <w:rsid w:val="00A0740D"/>
    <w:rsid w:val="00A07E71"/>
    <w:rsid w:val="00A11AB1"/>
    <w:rsid w:val="00A12CB7"/>
    <w:rsid w:val="00A12CDA"/>
    <w:rsid w:val="00A13311"/>
    <w:rsid w:val="00A13A8B"/>
    <w:rsid w:val="00A144A3"/>
    <w:rsid w:val="00A14706"/>
    <w:rsid w:val="00A15238"/>
    <w:rsid w:val="00A154B1"/>
    <w:rsid w:val="00A15FB4"/>
    <w:rsid w:val="00A15FBC"/>
    <w:rsid w:val="00A1653B"/>
    <w:rsid w:val="00A16F1F"/>
    <w:rsid w:val="00A17B4C"/>
    <w:rsid w:val="00A2101E"/>
    <w:rsid w:val="00A22275"/>
    <w:rsid w:val="00A23108"/>
    <w:rsid w:val="00A23BD5"/>
    <w:rsid w:val="00A26163"/>
    <w:rsid w:val="00A26481"/>
    <w:rsid w:val="00A3122B"/>
    <w:rsid w:val="00A316B1"/>
    <w:rsid w:val="00A3189F"/>
    <w:rsid w:val="00A322B3"/>
    <w:rsid w:val="00A3298C"/>
    <w:rsid w:val="00A32FA7"/>
    <w:rsid w:val="00A34D14"/>
    <w:rsid w:val="00A3524E"/>
    <w:rsid w:val="00A35E1A"/>
    <w:rsid w:val="00A37135"/>
    <w:rsid w:val="00A403D7"/>
    <w:rsid w:val="00A4439E"/>
    <w:rsid w:val="00A465C0"/>
    <w:rsid w:val="00A500FF"/>
    <w:rsid w:val="00A50D7A"/>
    <w:rsid w:val="00A522F8"/>
    <w:rsid w:val="00A52A0D"/>
    <w:rsid w:val="00A53FEF"/>
    <w:rsid w:val="00A558A0"/>
    <w:rsid w:val="00A563D2"/>
    <w:rsid w:val="00A56909"/>
    <w:rsid w:val="00A60870"/>
    <w:rsid w:val="00A613B6"/>
    <w:rsid w:val="00A61EA2"/>
    <w:rsid w:val="00A61F23"/>
    <w:rsid w:val="00A6231E"/>
    <w:rsid w:val="00A64593"/>
    <w:rsid w:val="00A65D41"/>
    <w:rsid w:val="00A65E86"/>
    <w:rsid w:val="00A6777C"/>
    <w:rsid w:val="00A70142"/>
    <w:rsid w:val="00A7295D"/>
    <w:rsid w:val="00A738C1"/>
    <w:rsid w:val="00A743F9"/>
    <w:rsid w:val="00A75053"/>
    <w:rsid w:val="00A76D85"/>
    <w:rsid w:val="00A77982"/>
    <w:rsid w:val="00A806BD"/>
    <w:rsid w:val="00A81F63"/>
    <w:rsid w:val="00A82015"/>
    <w:rsid w:val="00A83265"/>
    <w:rsid w:val="00A84521"/>
    <w:rsid w:val="00A84EFE"/>
    <w:rsid w:val="00A86192"/>
    <w:rsid w:val="00A868F7"/>
    <w:rsid w:val="00A8759F"/>
    <w:rsid w:val="00A90A02"/>
    <w:rsid w:val="00A912E4"/>
    <w:rsid w:val="00A930A0"/>
    <w:rsid w:val="00A9424D"/>
    <w:rsid w:val="00A95CE7"/>
    <w:rsid w:val="00AA06B5"/>
    <w:rsid w:val="00AA1627"/>
    <w:rsid w:val="00AA459F"/>
    <w:rsid w:val="00AA647D"/>
    <w:rsid w:val="00AA651C"/>
    <w:rsid w:val="00AA6F01"/>
    <w:rsid w:val="00AA736A"/>
    <w:rsid w:val="00AA7929"/>
    <w:rsid w:val="00AB001F"/>
    <w:rsid w:val="00AB0385"/>
    <w:rsid w:val="00AB1A58"/>
    <w:rsid w:val="00AB1ED1"/>
    <w:rsid w:val="00AB2F69"/>
    <w:rsid w:val="00AB35EA"/>
    <w:rsid w:val="00AB3C3E"/>
    <w:rsid w:val="00AB40A2"/>
    <w:rsid w:val="00AB45B6"/>
    <w:rsid w:val="00AB4D23"/>
    <w:rsid w:val="00AB544C"/>
    <w:rsid w:val="00AB5AFA"/>
    <w:rsid w:val="00AB6ED7"/>
    <w:rsid w:val="00AB7162"/>
    <w:rsid w:val="00AC0451"/>
    <w:rsid w:val="00AC0D68"/>
    <w:rsid w:val="00AC2BFD"/>
    <w:rsid w:val="00AC3C8A"/>
    <w:rsid w:val="00AC43DE"/>
    <w:rsid w:val="00AC4435"/>
    <w:rsid w:val="00AC4738"/>
    <w:rsid w:val="00AC5332"/>
    <w:rsid w:val="00AD05CD"/>
    <w:rsid w:val="00AD0749"/>
    <w:rsid w:val="00AD078B"/>
    <w:rsid w:val="00AD1A2B"/>
    <w:rsid w:val="00AD1F9C"/>
    <w:rsid w:val="00AD2FB7"/>
    <w:rsid w:val="00AD4F1A"/>
    <w:rsid w:val="00AD7410"/>
    <w:rsid w:val="00AD7725"/>
    <w:rsid w:val="00AE01D7"/>
    <w:rsid w:val="00AE059B"/>
    <w:rsid w:val="00AE11CF"/>
    <w:rsid w:val="00AE20A1"/>
    <w:rsid w:val="00AE464E"/>
    <w:rsid w:val="00AE4674"/>
    <w:rsid w:val="00AE4D08"/>
    <w:rsid w:val="00AE688B"/>
    <w:rsid w:val="00AF15C3"/>
    <w:rsid w:val="00AF2EB3"/>
    <w:rsid w:val="00AF44EA"/>
    <w:rsid w:val="00AF50E6"/>
    <w:rsid w:val="00AF553C"/>
    <w:rsid w:val="00AF6B8A"/>
    <w:rsid w:val="00AF7B8D"/>
    <w:rsid w:val="00B01148"/>
    <w:rsid w:val="00B017B8"/>
    <w:rsid w:val="00B0195B"/>
    <w:rsid w:val="00B01FBA"/>
    <w:rsid w:val="00B02286"/>
    <w:rsid w:val="00B02582"/>
    <w:rsid w:val="00B05576"/>
    <w:rsid w:val="00B055E2"/>
    <w:rsid w:val="00B06E65"/>
    <w:rsid w:val="00B06F73"/>
    <w:rsid w:val="00B06FAD"/>
    <w:rsid w:val="00B07FEA"/>
    <w:rsid w:val="00B123F9"/>
    <w:rsid w:val="00B14FE7"/>
    <w:rsid w:val="00B16D13"/>
    <w:rsid w:val="00B16F2A"/>
    <w:rsid w:val="00B20386"/>
    <w:rsid w:val="00B211D0"/>
    <w:rsid w:val="00B246B7"/>
    <w:rsid w:val="00B24C0B"/>
    <w:rsid w:val="00B26125"/>
    <w:rsid w:val="00B262EF"/>
    <w:rsid w:val="00B26AF8"/>
    <w:rsid w:val="00B26BF4"/>
    <w:rsid w:val="00B26EBF"/>
    <w:rsid w:val="00B273F3"/>
    <w:rsid w:val="00B30D00"/>
    <w:rsid w:val="00B31431"/>
    <w:rsid w:val="00B31C59"/>
    <w:rsid w:val="00B3463C"/>
    <w:rsid w:val="00B346BC"/>
    <w:rsid w:val="00B35A09"/>
    <w:rsid w:val="00B36A29"/>
    <w:rsid w:val="00B37410"/>
    <w:rsid w:val="00B37CF1"/>
    <w:rsid w:val="00B42C66"/>
    <w:rsid w:val="00B43781"/>
    <w:rsid w:val="00B45382"/>
    <w:rsid w:val="00B5077B"/>
    <w:rsid w:val="00B50D45"/>
    <w:rsid w:val="00B51002"/>
    <w:rsid w:val="00B5135A"/>
    <w:rsid w:val="00B5167C"/>
    <w:rsid w:val="00B521AE"/>
    <w:rsid w:val="00B541F5"/>
    <w:rsid w:val="00B54B78"/>
    <w:rsid w:val="00B56096"/>
    <w:rsid w:val="00B56C7B"/>
    <w:rsid w:val="00B57867"/>
    <w:rsid w:val="00B61939"/>
    <w:rsid w:val="00B6224B"/>
    <w:rsid w:val="00B63A4F"/>
    <w:rsid w:val="00B649E4"/>
    <w:rsid w:val="00B64F5C"/>
    <w:rsid w:val="00B6552B"/>
    <w:rsid w:val="00B655E9"/>
    <w:rsid w:val="00B657D0"/>
    <w:rsid w:val="00B668DF"/>
    <w:rsid w:val="00B67314"/>
    <w:rsid w:val="00B70873"/>
    <w:rsid w:val="00B713D7"/>
    <w:rsid w:val="00B73F1E"/>
    <w:rsid w:val="00B74448"/>
    <w:rsid w:val="00B74D18"/>
    <w:rsid w:val="00B76063"/>
    <w:rsid w:val="00B76BB2"/>
    <w:rsid w:val="00B77BE3"/>
    <w:rsid w:val="00B82995"/>
    <w:rsid w:val="00B83C7D"/>
    <w:rsid w:val="00B86A1D"/>
    <w:rsid w:val="00B87B61"/>
    <w:rsid w:val="00B910BE"/>
    <w:rsid w:val="00B922D0"/>
    <w:rsid w:val="00B932C5"/>
    <w:rsid w:val="00B94BA9"/>
    <w:rsid w:val="00B94DB2"/>
    <w:rsid w:val="00B962CF"/>
    <w:rsid w:val="00B96949"/>
    <w:rsid w:val="00B96E00"/>
    <w:rsid w:val="00B9785E"/>
    <w:rsid w:val="00BA1757"/>
    <w:rsid w:val="00BA1852"/>
    <w:rsid w:val="00BA1BE6"/>
    <w:rsid w:val="00BA420B"/>
    <w:rsid w:val="00BA58CA"/>
    <w:rsid w:val="00BB09AC"/>
    <w:rsid w:val="00BB37BD"/>
    <w:rsid w:val="00BB3A59"/>
    <w:rsid w:val="00BB3AB1"/>
    <w:rsid w:val="00BB3ABF"/>
    <w:rsid w:val="00BB436C"/>
    <w:rsid w:val="00BB5E27"/>
    <w:rsid w:val="00BB60A3"/>
    <w:rsid w:val="00BB6361"/>
    <w:rsid w:val="00BB65B0"/>
    <w:rsid w:val="00BB7366"/>
    <w:rsid w:val="00BB76EF"/>
    <w:rsid w:val="00BC3BEE"/>
    <w:rsid w:val="00BC47B4"/>
    <w:rsid w:val="00BC5476"/>
    <w:rsid w:val="00BC5EA1"/>
    <w:rsid w:val="00BC60FD"/>
    <w:rsid w:val="00BC7154"/>
    <w:rsid w:val="00BC7DDB"/>
    <w:rsid w:val="00BD122F"/>
    <w:rsid w:val="00BD128B"/>
    <w:rsid w:val="00BD3133"/>
    <w:rsid w:val="00BD5651"/>
    <w:rsid w:val="00BD60E9"/>
    <w:rsid w:val="00BD7236"/>
    <w:rsid w:val="00BE07F8"/>
    <w:rsid w:val="00BE0AA5"/>
    <w:rsid w:val="00BE0D5B"/>
    <w:rsid w:val="00BE1245"/>
    <w:rsid w:val="00BE2259"/>
    <w:rsid w:val="00BE30B8"/>
    <w:rsid w:val="00BE44FE"/>
    <w:rsid w:val="00BE5731"/>
    <w:rsid w:val="00BE64B5"/>
    <w:rsid w:val="00BF0B63"/>
    <w:rsid w:val="00BF0C09"/>
    <w:rsid w:val="00BF208F"/>
    <w:rsid w:val="00BF26C1"/>
    <w:rsid w:val="00BF35CE"/>
    <w:rsid w:val="00BF4DB7"/>
    <w:rsid w:val="00BF5E01"/>
    <w:rsid w:val="00BF6129"/>
    <w:rsid w:val="00C00F9A"/>
    <w:rsid w:val="00C02FBC"/>
    <w:rsid w:val="00C056F8"/>
    <w:rsid w:val="00C06B11"/>
    <w:rsid w:val="00C07AD7"/>
    <w:rsid w:val="00C11137"/>
    <w:rsid w:val="00C11621"/>
    <w:rsid w:val="00C1231F"/>
    <w:rsid w:val="00C13353"/>
    <w:rsid w:val="00C1391A"/>
    <w:rsid w:val="00C13FF7"/>
    <w:rsid w:val="00C20C3D"/>
    <w:rsid w:val="00C21950"/>
    <w:rsid w:val="00C2323E"/>
    <w:rsid w:val="00C27198"/>
    <w:rsid w:val="00C31EDC"/>
    <w:rsid w:val="00C3234F"/>
    <w:rsid w:val="00C32D25"/>
    <w:rsid w:val="00C336B2"/>
    <w:rsid w:val="00C35AC4"/>
    <w:rsid w:val="00C35AF3"/>
    <w:rsid w:val="00C36620"/>
    <w:rsid w:val="00C40A03"/>
    <w:rsid w:val="00C40A14"/>
    <w:rsid w:val="00C41552"/>
    <w:rsid w:val="00C415E0"/>
    <w:rsid w:val="00C42D27"/>
    <w:rsid w:val="00C46038"/>
    <w:rsid w:val="00C46AF7"/>
    <w:rsid w:val="00C50153"/>
    <w:rsid w:val="00C51FF6"/>
    <w:rsid w:val="00C52794"/>
    <w:rsid w:val="00C545FA"/>
    <w:rsid w:val="00C562B3"/>
    <w:rsid w:val="00C56E0C"/>
    <w:rsid w:val="00C62710"/>
    <w:rsid w:val="00C62FC5"/>
    <w:rsid w:val="00C646CD"/>
    <w:rsid w:val="00C6512E"/>
    <w:rsid w:val="00C660BE"/>
    <w:rsid w:val="00C67B19"/>
    <w:rsid w:val="00C705A3"/>
    <w:rsid w:val="00C70D11"/>
    <w:rsid w:val="00C71385"/>
    <w:rsid w:val="00C72368"/>
    <w:rsid w:val="00C73C8E"/>
    <w:rsid w:val="00C75013"/>
    <w:rsid w:val="00C755CA"/>
    <w:rsid w:val="00C76EA4"/>
    <w:rsid w:val="00C808CD"/>
    <w:rsid w:val="00C81F56"/>
    <w:rsid w:val="00C825CC"/>
    <w:rsid w:val="00C841C8"/>
    <w:rsid w:val="00C90959"/>
    <w:rsid w:val="00C90B81"/>
    <w:rsid w:val="00C91F8A"/>
    <w:rsid w:val="00C93B3E"/>
    <w:rsid w:val="00C9470A"/>
    <w:rsid w:val="00C94D36"/>
    <w:rsid w:val="00C95556"/>
    <w:rsid w:val="00C95D16"/>
    <w:rsid w:val="00C95D6C"/>
    <w:rsid w:val="00C9653A"/>
    <w:rsid w:val="00CA07B7"/>
    <w:rsid w:val="00CA3129"/>
    <w:rsid w:val="00CB1340"/>
    <w:rsid w:val="00CB25C0"/>
    <w:rsid w:val="00CB27CF"/>
    <w:rsid w:val="00CB2C85"/>
    <w:rsid w:val="00CB4B29"/>
    <w:rsid w:val="00CB5512"/>
    <w:rsid w:val="00CB5F6B"/>
    <w:rsid w:val="00CB6697"/>
    <w:rsid w:val="00CB6AD0"/>
    <w:rsid w:val="00CB6F27"/>
    <w:rsid w:val="00CB7532"/>
    <w:rsid w:val="00CC359C"/>
    <w:rsid w:val="00CC3FA4"/>
    <w:rsid w:val="00CC4404"/>
    <w:rsid w:val="00CC5EC7"/>
    <w:rsid w:val="00CD0C01"/>
    <w:rsid w:val="00CD1068"/>
    <w:rsid w:val="00CD160C"/>
    <w:rsid w:val="00CD2295"/>
    <w:rsid w:val="00CD30F8"/>
    <w:rsid w:val="00CD3E76"/>
    <w:rsid w:val="00CD4B3F"/>
    <w:rsid w:val="00CD6D6C"/>
    <w:rsid w:val="00CD7864"/>
    <w:rsid w:val="00CE09EF"/>
    <w:rsid w:val="00CE1854"/>
    <w:rsid w:val="00CE1975"/>
    <w:rsid w:val="00CE31B0"/>
    <w:rsid w:val="00CE43A2"/>
    <w:rsid w:val="00CE53D4"/>
    <w:rsid w:val="00CE5468"/>
    <w:rsid w:val="00CE5F1A"/>
    <w:rsid w:val="00CE733B"/>
    <w:rsid w:val="00CF6B13"/>
    <w:rsid w:val="00CF715B"/>
    <w:rsid w:val="00D00581"/>
    <w:rsid w:val="00D0123A"/>
    <w:rsid w:val="00D01272"/>
    <w:rsid w:val="00D013A7"/>
    <w:rsid w:val="00D01E94"/>
    <w:rsid w:val="00D03CBD"/>
    <w:rsid w:val="00D03DEC"/>
    <w:rsid w:val="00D0419E"/>
    <w:rsid w:val="00D05961"/>
    <w:rsid w:val="00D06041"/>
    <w:rsid w:val="00D06FD0"/>
    <w:rsid w:val="00D11602"/>
    <w:rsid w:val="00D119A8"/>
    <w:rsid w:val="00D14542"/>
    <w:rsid w:val="00D153C5"/>
    <w:rsid w:val="00D1623C"/>
    <w:rsid w:val="00D228BF"/>
    <w:rsid w:val="00D25528"/>
    <w:rsid w:val="00D2697F"/>
    <w:rsid w:val="00D2755A"/>
    <w:rsid w:val="00D3199D"/>
    <w:rsid w:val="00D334DD"/>
    <w:rsid w:val="00D33E54"/>
    <w:rsid w:val="00D3568A"/>
    <w:rsid w:val="00D3593C"/>
    <w:rsid w:val="00D36AC8"/>
    <w:rsid w:val="00D37A22"/>
    <w:rsid w:val="00D37EBD"/>
    <w:rsid w:val="00D40876"/>
    <w:rsid w:val="00D43B60"/>
    <w:rsid w:val="00D4490D"/>
    <w:rsid w:val="00D4535F"/>
    <w:rsid w:val="00D45C11"/>
    <w:rsid w:val="00D466BF"/>
    <w:rsid w:val="00D46828"/>
    <w:rsid w:val="00D50957"/>
    <w:rsid w:val="00D52AFD"/>
    <w:rsid w:val="00D52E37"/>
    <w:rsid w:val="00D52FF4"/>
    <w:rsid w:val="00D5482F"/>
    <w:rsid w:val="00D55B4D"/>
    <w:rsid w:val="00D5694D"/>
    <w:rsid w:val="00D572F2"/>
    <w:rsid w:val="00D57D49"/>
    <w:rsid w:val="00D61B65"/>
    <w:rsid w:val="00D61E0A"/>
    <w:rsid w:val="00D62616"/>
    <w:rsid w:val="00D63833"/>
    <w:rsid w:val="00D639D4"/>
    <w:rsid w:val="00D63C09"/>
    <w:rsid w:val="00D669E5"/>
    <w:rsid w:val="00D67AC6"/>
    <w:rsid w:val="00D704C9"/>
    <w:rsid w:val="00D735F1"/>
    <w:rsid w:val="00D7408D"/>
    <w:rsid w:val="00D7422A"/>
    <w:rsid w:val="00D75068"/>
    <w:rsid w:val="00D76387"/>
    <w:rsid w:val="00D7761A"/>
    <w:rsid w:val="00D81681"/>
    <w:rsid w:val="00D81E9C"/>
    <w:rsid w:val="00D82948"/>
    <w:rsid w:val="00D82B7B"/>
    <w:rsid w:val="00D83194"/>
    <w:rsid w:val="00D83E19"/>
    <w:rsid w:val="00D87545"/>
    <w:rsid w:val="00D875C1"/>
    <w:rsid w:val="00D87BA4"/>
    <w:rsid w:val="00D9029F"/>
    <w:rsid w:val="00D90B5D"/>
    <w:rsid w:val="00D90D58"/>
    <w:rsid w:val="00D91168"/>
    <w:rsid w:val="00D91B89"/>
    <w:rsid w:val="00D9312A"/>
    <w:rsid w:val="00D94D12"/>
    <w:rsid w:val="00D95428"/>
    <w:rsid w:val="00D96477"/>
    <w:rsid w:val="00D97DF6"/>
    <w:rsid w:val="00DA31E5"/>
    <w:rsid w:val="00DA3BE9"/>
    <w:rsid w:val="00DA4E3F"/>
    <w:rsid w:val="00DA5443"/>
    <w:rsid w:val="00DA6164"/>
    <w:rsid w:val="00DB0FEF"/>
    <w:rsid w:val="00DB25FF"/>
    <w:rsid w:val="00DB367C"/>
    <w:rsid w:val="00DB4158"/>
    <w:rsid w:val="00DB5048"/>
    <w:rsid w:val="00DB6AE1"/>
    <w:rsid w:val="00DB75C2"/>
    <w:rsid w:val="00DB7E39"/>
    <w:rsid w:val="00DC22A7"/>
    <w:rsid w:val="00DC3162"/>
    <w:rsid w:val="00DC396B"/>
    <w:rsid w:val="00DC439B"/>
    <w:rsid w:val="00DC5A36"/>
    <w:rsid w:val="00DC64E1"/>
    <w:rsid w:val="00DD0310"/>
    <w:rsid w:val="00DD2583"/>
    <w:rsid w:val="00DD5977"/>
    <w:rsid w:val="00DD630D"/>
    <w:rsid w:val="00DD66CB"/>
    <w:rsid w:val="00DD7678"/>
    <w:rsid w:val="00DE02D4"/>
    <w:rsid w:val="00DE20C2"/>
    <w:rsid w:val="00DE715A"/>
    <w:rsid w:val="00DF0780"/>
    <w:rsid w:val="00DF2008"/>
    <w:rsid w:val="00DF5482"/>
    <w:rsid w:val="00E00D2B"/>
    <w:rsid w:val="00E01023"/>
    <w:rsid w:val="00E03D4A"/>
    <w:rsid w:val="00E059AC"/>
    <w:rsid w:val="00E07612"/>
    <w:rsid w:val="00E10220"/>
    <w:rsid w:val="00E10785"/>
    <w:rsid w:val="00E1191B"/>
    <w:rsid w:val="00E13149"/>
    <w:rsid w:val="00E13510"/>
    <w:rsid w:val="00E15054"/>
    <w:rsid w:val="00E15746"/>
    <w:rsid w:val="00E15FE0"/>
    <w:rsid w:val="00E17454"/>
    <w:rsid w:val="00E20253"/>
    <w:rsid w:val="00E21EC0"/>
    <w:rsid w:val="00E21EE7"/>
    <w:rsid w:val="00E223D4"/>
    <w:rsid w:val="00E24BAD"/>
    <w:rsid w:val="00E25058"/>
    <w:rsid w:val="00E25631"/>
    <w:rsid w:val="00E26420"/>
    <w:rsid w:val="00E2715A"/>
    <w:rsid w:val="00E27E60"/>
    <w:rsid w:val="00E31CDF"/>
    <w:rsid w:val="00E3247F"/>
    <w:rsid w:val="00E32B7E"/>
    <w:rsid w:val="00E3420D"/>
    <w:rsid w:val="00E35BA5"/>
    <w:rsid w:val="00E36A1D"/>
    <w:rsid w:val="00E40499"/>
    <w:rsid w:val="00E4148A"/>
    <w:rsid w:val="00E4290C"/>
    <w:rsid w:val="00E471BC"/>
    <w:rsid w:val="00E47DF1"/>
    <w:rsid w:val="00E51C85"/>
    <w:rsid w:val="00E52A87"/>
    <w:rsid w:val="00E5441F"/>
    <w:rsid w:val="00E55E47"/>
    <w:rsid w:val="00E56983"/>
    <w:rsid w:val="00E57EDA"/>
    <w:rsid w:val="00E60151"/>
    <w:rsid w:val="00E62601"/>
    <w:rsid w:val="00E629A7"/>
    <w:rsid w:val="00E638FB"/>
    <w:rsid w:val="00E63A84"/>
    <w:rsid w:val="00E648F4"/>
    <w:rsid w:val="00E64ACB"/>
    <w:rsid w:val="00E6519B"/>
    <w:rsid w:val="00E65712"/>
    <w:rsid w:val="00E65D6F"/>
    <w:rsid w:val="00E677C9"/>
    <w:rsid w:val="00E70D4B"/>
    <w:rsid w:val="00E717BA"/>
    <w:rsid w:val="00E72C4F"/>
    <w:rsid w:val="00E72CAD"/>
    <w:rsid w:val="00E73391"/>
    <w:rsid w:val="00E753B1"/>
    <w:rsid w:val="00E76695"/>
    <w:rsid w:val="00E7726E"/>
    <w:rsid w:val="00E77524"/>
    <w:rsid w:val="00E77B87"/>
    <w:rsid w:val="00E80A1A"/>
    <w:rsid w:val="00E8130E"/>
    <w:rsid w:val="00E81665"/>
    <w:rsid w:val="00E8230F"/>
    <w:rsid w:val="00E833BF"/>
    <w:rsid w:val="00E83950"/>
    <w:rsid w:val="00E84AAE"/>
    <w:rsid w:val="00E85024"/>
    <w:rsid w:val="00E87480"/>
    <w:rsid w:val="00E909FF"/>
    <w:rsid w:val="00E91984"/>
    <w:rsid w:val="00E9243D"/>
    <w:rsid w:val="00E926E9"/>
    <w:rsid w:val="00E97F6D"/>
    <w:rsid w:val="00EA12AD"/>
    <w:rsid w:val="00EA13ED"/>
    <w:rsid w:val="00EA2621"/>
    <w:rsid w:val="00EA39D5"/>
    <w:rsid w:val="00EA4965"/>
    <w:rsid w:val="00EA4FA1"/>
    <w:rsid w:val="00EA5B10"/>
    <w:rsid w:val="00EA667C"/>
    <w:rsid w:val="00EA6D00"/>
    <w:rsid w:val="00EB3C0A"/>
    <w:rsid w:val="00EB64C7"/>
    <w:rsid w:val="00EB6E8C"/>
    <w:rsid w:val="00EC0FEE"/>
    <w:rsid w:val="00EC1D60"/>
    <w:rsid w:val="00EC35A4"/>
    <w:rsid w:val="00EC3C70"/>
    <w:rsid w:val="00EC44DF"/>
    <w:rsid w:val="00EC4DFF"/>
    <w:rsid w:val="00EC4FD6"/>
    <w:rsid w:val="00EC5B7F"/>
    <w:rsid w:val="00EC6AD6"/>
    <w:rsid w:val="00EC6D58"/>
    <w:rsid w:val="00EC6F6B"/>
    <w:rsid w:val="00EC7717"/>
    <w:rsid w:val="00EC7AFE"/>
    <w:rsid w:val="00ED1136"/>
    <w:rsid w:val="00ED1DBA"/>
    <w:rsid w:val="00ED2B3E"/>
    <w:rsid w:val="00ED530D"/>
    <w:rsid w:val="00ED6324"/>
    <w:rsid w:val="00EE1133"/>
    <w:rsid w:val="00EE1456"/>
    <w:rsid w:val="00EE2FBC"/>
    <w:rsid w:val="00EE738B"/>
    <w:rsid w:val="00EE7A05"/>
    <w:rsid w:val="00EF07D7"/>
    <w:rsid w:val="00EF3452"/>
    <w:rsid w:val="00EF3AA8"/>
    <w:rsid w:val="00EF4A6E"/>
    <w:rsid w:val="00EF5470"/>
    <w:rsid w:val="00EF7621"/>
    <w:rsid w:val="00EF7FC2"/>
    <w:rsid w:val="00F00147"/>
    <w:rsid w:val="00F00654"/>
    <w:rsid w:val="00F0119C"/>
    <w:rsid w:val="00F02C7B"/>
    <w:rsid w:val="00F03665"/>
    <w:rsid w:val="00F03B83"/>
    <w:rsid w:val="00F058EE"/>
    <w:rsid w:val="00F0705D"/>
    <w:rsid w:val="00F104A9"/>
    <w:rsid w:val="00F12768"/>
    <w:rsid w:val="00F14937"/>
    <w:rsid w:val="00F149A1"/>
    <w:rsid w:val="00F15029"/>
    <w:rsid w:val="00F15472"/>
    <w:rsid w:val="00F15844"/>
    <w:rsid w:val="00F15D7E"/>
    <w:rsid w:val="00F16034"/>
    <w:rsid w:val="00F20E17"/>
    <w:rsid w:val="00F20F2D"/>
    <w:rsid w:val="00F21347"/>
    <w:rsid w:val="00F219F7"/>
    <w:rsid w:val="00F22B52"/>
    <w:rsid w:val="00F22DC5"/>
    <w:rsid w:val="00F23882"/>
    <w:rsid w:val="00F23C39"/>
    <w:rsid w:val="00F243B4"/>
    <w:rsid w:val="00F251E1"/>
    <w:rsid w:val="00F26935"/>
    <w:rsid w:val="00F326EA"/>
    <w:rsid w:val="00F32B56"/>
    <w:rsid w:val="00F32FC0"/>
    <w:rsid w:val="00F34318"/>
    <w:rsid w:val="00F356CA"/>
    <w:rsid w:val="00F35E64"/>
    <w:rsid w:val="00F4085F"/>
    <w:rsid w:val="00F41D20"/>
    <w:rsid w:val="00F424F6"/>
    <w:rsid w:val="00F42AC3"/>
    <w:rsid w:val="00F4409F"/>
    <w:rsid w:val="00F44A73"/>
    <w:rsid w:val="00F460BC"/>
    <w:rsid w:val="00F46EBF"/>
    <w:rsid w:val="00F5038F"/>
    <w:rsid w:val="00F51B1D"/>
    <w:rsid w:val="00F51D80"/>
    <w:rsid w:val="00F5276E"/>
    <w:rsid w:val="00F52F27"/>
    <w:rsid w:val="00F53045"/>
    <w:rsid w:val="00F5311B"/>
    <w:rsid w:val="00F53CDD"/>
    <w:rsid w:val="00F54355"/>
    <w:rsid w:val="00F554AC"/>
    <w:rsid w:val="00F56242"/>
    <w:rsid w:val="00F576AB"/>
    <w:rsid w:val="00F65737"/>
    <w:rsid w:val="00F65B7D"/>
    <w:rsid w:val="00F66F69"/>
    <w:rsid w:val="00F67142"/>
    <w:rsid w:val="00F6774E"/>
    <w:rsid w:val="00F73A25"/>
    <w:rsid w:val="00F747FE"/>
    <w:rsid w:val="00F74B48"/>
    <w:rsid w:val="00F75E12"/>
    <w:rsid w:val="00F75F23"/>
    <w:rsid w:val="00F767FA"/>
    <w:rsid w:val="00F76E3B"/>
    <w:rsid w:val="00F76ED3"/>
    <w:rsid w:val="00F7732A"/>
    <w:rsid w:val="00F817B2"/>
    <w:rsid w:val="00F825A6"/>
    <w:rsid w:val="00F833A4"/>
    <w:rsid w:val="00F83EF4"/>
    <w:rsid w:val="00F87C51"/>
    <w:rsid w:val="00F9121F"/>
    <w:rsid w:val="00F9218F"/>
    <w:rsid w:val="00F927DA"/>
    <w:rsid w:val="00F93B9C"/>
    <w:rsid w:val="00F93D5F"/>
    <w:rsid w:val="00F94C3D"/>
    <w:rsid w:val="00F968B2"/>
    <w:rsid w:val="00F96ABC"/>
    <w:rsid w:val="00F97447"/>
    <w:rsid w:val="00FA04A2"/>
    <w:rsid w:val="00FA0B30"/>
    <w:rsid w:val="00FA0D42"/>
    <w:rsid w:val="00FA227C"/>
    <w:rsid w:val="00FA2E85"/>
    <w:rsid w:val="00FA2F17"/>
    <w:rsid w:val="00FA336C"/>
    <w:rsid w:val="00FA34F9"/>
    <w:rsid w:val="00FA35F1"/>
    <w:rsid w:val="00FA71E8"/>
    <w:rsid w:val="00FA73F3"/>
    <w:rsid w:val="00FB0388"/>
    <w:rsid w:val="00FB72C8"/>
    <w:rsid w:val="00FC0845"/>
    <w:rsid w:val="00FC0FBC"/>
    <w:rsid w:val="00FC30B7"/>
    <w:rsid w:val="00FC43B0"/>
    <w:rsid w:val="00FC5E20"/>
    <w:rsid w:val="00FC6BA8"/>
    <w:rsid w:val="00FC73FA"/>
    <w:rsid w:val="00FD0209"/>
    <w:rsid w:val="00FD1A04"/>
    <w:rsid w:val="00FD2249"/>
    <w:rsid w:val="00FD26B2"/>
    <w:rsid w:val="00FD44D0"/>
    <w:rsid w:val="00FD4C6A"/>
    <w:rsid w:val="00FD6639"/>
    <w:rsid w:val="00FD6CA4"/>
    <w:rsid w:val="00FE398D"/>
    <w:rsid w:val="00FE49EB"/>
    <w:rsid w:val="00FE685C"/>
    <w:rsid w:val="00FE69C8"/>
    <w:rsid w:val="00FF3D55"/>
    <w:rsid w:val="00FF3E3D"/>
    <w:rsid w:val="00FF422C"/>
    <w:rsid w:val="00FF44C8"/>
    <w:rsid w:val="00FF506D"/>
    <w:rsid w:val="00FF67E0"/>
    <w:rsid w:val="00FF72ED"/>
    <w:rsid w:val="00FF79E9"/>
    <w:rsid w:val="010BAF22"/>
    <w:rsid w:val="0160E5EC"/>
    <w:rsid w:val="01C816E8"/>
    <w:rsid w:val="029C7213"/>
    <w:rsid w:val="02D21F25"/>
    <w:rsid w:val="02DD8DE8"/>
    <w:rsid w:val="02E5B7DC"/>
    <w:rsid w:val="0346B28E"/>
    <w:rsid w:val="036EA1E5"/>
    <w:rsid w:val="03951E7F"/>
    <w:rsid w:val="0398FC40"/>
    <w:rsid w:val="040AEAE3"/>
    <w:rsid w:val="04434FE4"/>
    <w:rsid w:val="04546B92"/>
    <w:rsid w:val="0464E69E"/>
    <w:rsid w:val="0481883D"/>
    <w:rsid w:val="04927AE1"/>
    <w:rsid w:val="04CD72BF"/>
    <w:rsid w:val="04F62AE6"/>
    <w:rsid w:val="0533BF21"/>
    <w:rsid w:val="05651B32"/>
    <w:rsid w:val="0591E905"/>
    <w:rsid w:val="05E94D54"/>
    <w:rsid w:val="062CB285"/>
    <w:rsid w:val="06BC2E1B"/>
    <w:rsid w:val="06F30862"/>
    <w:rsid w:val="06F4F1B8"/>
    <w:rsid w:val="07450AA2"/>
    <w:rsid w:val="074FB891"/>
    <w:rsid w:val="0768DC4F"/>
    <w:rsid w:val="076DA2F7"/>
    <w:rsid w:val="07A1FA70"/>
    <w:rsid w:val="07B928FF"/>
    <w:rsid w:val="07EE1616"/>
    <w:rsid w:val="07FF17AA"/>
    <w:rsid w:val="08047A2A"/>
    <w:rsid w:val="08C1BE59"/>
    <w:rsid w:val="08C533A9"/>
    <w:rsid w:val="08EECCD9"/>
    <w:rsid w:val="09DD54CA"/>
    <w:rsid w:val="0A6BC051"/>
    <w:rsid w:val="0A8DDA96"/>
    <w:rsid w:val="0B4DBA1D"/>
    <w:rsid w:val="0B870603"/>
    <w:rsid w:val="0BBBB440"/>
    <w:rsid w:val="0BC372C0"/>
    <w:rsid w:val="0BF8FA74"/>
    <w:rsid w:val="0BFCD46B"/>
    <w:rsid w:val="0C12838F"/>
    <w:rsid w:val="0C15FCC8"/>
    <w:rsid w:val="0C637E8F"/>
    <w:rsid w:val="0C66F1B3"/>
    <w:rsid w:val="0C832AE1"/>
    <w:rsid w:val="0CBDE1C6"/>
    <w:rsid w:val="0CBFB1EC"/>
    <w:rsid w:val="0CFC64A7"/>
    <w:rsid w:val="0D138DAE"/>
    <w:rsid w:val="0D143BFC"/>
    <w:rsid w:val="0D28FC5F"/>
    <w:rsid w:val="0D2C6694"/>
    <w:rsid w:val="0DCA50C6"/>
    <w:rsid w:val="0E2A279F"/>
    <w:rsid w:val="0E2B7811"/>
    <w:rsid w:val="0E9B34A2"/>
    <w:rsid w:val="0EB2B393"/>
    <w:rsid w:val="0EB81D04"/>
    <w:rsid w:val="0EBCAFEB"/>
    <w:rsid w:val="0EEB0CCF"/>
    <w:rsid w:val="0F0ADD88"/>
    <w:rsid w:val="0F6EA3BD"/>
    <w:rsid w:val="0FEE7702"/>
    <w:rsid w:val="106BFAF9"/>
    <w:rsid w:val="107D3AF6"/>
    <w:rsid w:val="114C728E"/>
    <w:rsid w:val="1200AA41"/>
    <w:rsid w:val="12038627"/>
    <w:rsid w:val="12170515"/>
    <w:rsid w:val="124B9B3D"/>
    <w:rsid w:val="12715D94"/>
    <w:rsid w:val="127FF8E8"/>
    <w:rsid w:val="12C143ED"/>
    <w:rsid w:val="132B9F16"/>
    <w:rsid w:val="13715BEC"/>
    <w:rsid w:val="1371FF1F"/>
    <w:rsid w:val="137E73C4"/>
    <w:rsid w:val="137F5FA5"/>
    <w:rsid w:val="13982CF0"/>
    <w:rsid w:val="14644B75"/>
    <w:rsid w:val="14E87D97"/>
    <w:rsid w:val="15371D4E"/>
    <w:rsid w:val="154D3662"/>
    <w:rsid w:val="156466E8"/>
    <w:rsid w:val="1579DEBB"/>
    <w:rsid w:val="1581FC95"/>
    <w:rsid w:val="16A1F5E5"/>
    <w:rsid w:val="16F10D63"/>
    <w:rsid w:val="16F1F925"/>
    <w:rsid w:val="16F687EB"/>
    <w:rsid w:val="17132620"/>
    <w:rsid w:val="17201D77"/>
    <w:rsid w:val="17462C5B"/>
    <w:rsid w:val="1774F4BC"/>
    <w:rsid w:val="17927B7F"/>
    <w:rsid w:val="17A0010B"/>
    <w:rsid w:val="17AB454F"/>
    <w:rsid w:val="17BEA96A"/>
    <w:rsid w:val="17FBE0DE"/>
    <w:rsid w:val="18076997"/>
    <w:rsid w:val="187497D9"/>
    <w:rsid w:val="187D6E7E"/>
    <w:rsid w:val="187E6D3B"/>
    <w:rsid w:val="18E4A49A"/>
    <w:rsid w:val="190471EE"/>
    <w:rsid w:val="191E422F"/>
    <w:rsid w:val="19261D48"/>
    <w:rsid w:val="1934228D"/>
    <w:rsid w:val="19594E02"/>
    <w:rsid w:val="198D71DA"/>
    <w:rsid w:val="19B12451"/>
    <w:rsid w:val="19BA4827"/>
    <w:rsid w:val="1A113CFB"/>
    <w:rsid w:val="1A44BCC4"/>
    <w:rsid w:val="1A646FC3"/>
    <w:rsid w:val="1A73621F"/>
    <w:rsid w:val="1A7727D4"/>
    <w:rsid w:val="1ABAE483"/>
    <w:rsid w:val="1ADFD89E"/>
    <w:rsid w:val="1AF51E63"/>
    <w:rsid w:val="1C2954E0"/>
    <w:rsid w:val="1C9B68D9"/>
    <w:rsid w:val="1CE685EB"/>
    <w:rsid w:val="1CEFE51B"/>
    <w:rsid w:val="1DD04DC2"/>
    <w:rsid w:val="1DF0E3B1"/>
    <w:rsid w:val="1E051300"/>
    <w:rsid w:val="1E18E5DE"/>
    <w:rsid w:val="1E19BABF"/>
    <w:rsid w:val="1E2AF596"/>
    <w:rsid w:val="1E4B14A8"/>
    <w:rsid w:val="1E68F181"/>
    <w:rsid w:val="1E82564C"/>
    <w:rsid w:val="1EA28B89"/>
    <w:rsid w:val="1EF220D1"/>
    <w:rsid w:val="1F3EEC96"/>
    <w:rsid w:val="1FABEA93"/>
    <w:rsid w:val="1FC2865D"/>
    <w:rsid w:val="20150E59"/>
    <w:rsid w:val="201E26AD"/>
    <w:rsid w:val="20204701"/>
    <w:rsid w:val="202989AB"/>
    <w:rsid w:val="2057AC05"/>
    <w:rsid w:val="20FECC84"/>
    <w:rsid w:val="21B0DEBA"/>
    <w:rsid w:val="220E4A5D"/>
    <w:rsid w:val="221C49C2"/>
    <w:rsid w:val="22331913"/>
    <w:rsid w:val="224690C2"/>
    <w:rsid w:val="22795455"/>
    <w:rsid w:val="228A273F"/>
    <w:rsid w:val="22BFB738"/>
    <w:rsid w:val="22C33499"/>
    <w:rsid w:val="22CF5051"/>
    <w:rsid w:val="22DD68C5"/>
    <w:rsid w:val="237E46ED"/>
    <w:rsid w:val="23979D79"/>
    <w:rsid w:val="23B2FB7D"/>
    <w:rsid w:val="23C591F4"/>
    <w:rsid w:val="23F28ECE"/>
    <w:rsid w:val="241B7CEF"/>
    <w:rsid w:val="2454ED60"/>
    <w:rsid w:val="247A3545"/>
    <w:rsid w:val="24BF0AA8"/>
    <w:rsid w:val="24C430B6"/>
    <w:rsid w:val="24F48448"/>
    <w:rsid w:val="25055EFA"/>
    <w:rsid w:val="251C7F08"/>
    <w:rsid w:val="2597C315"/>
    <w:rsid w:val="25BB2A0A"/>
    <w:rsid w:val="25F0BDC1"/>
    <w:rsid w:val="26059000"/>
    <w:rsid w:val="26077CEA"/>
    <w:rsid w:val="26639C75"/>
    <w:rsid w:val="26BB66A0"/>
    <w:rsid w:val="270B1F92"/>
    <w:rsid w:val="271BF98C"/>
    <w:rsid w:val="273D2A96"/>
    <w:rsid w:val="2820B2ED"/>
    <w:rsid w:val="2861D0FB"/>
    <w:rsid w:val="287B7AFF"/>
    <w:rsid w:val="288C68B4"/>
    <w:rsid w:val="289BA37D"/>
    <w:rsid w:val="28C8F4D0"/>
    <w:rsid w:val="2911CBEF"/>
    <w:rsid w:val="297BBD09"/>
    <w:rsid w:val="29C40454"/>
    <w:rsid w:val="29F1F0A6"/>
    <w:rsid w:val="2A7F273C"/>
    <w:rsid w:val="2ADA71B2"/>
    <w:rsid w:val="2AEE988B"/>
    <w:rsid w:val="2B191E92"/>
    <w:rsid w:val="2C0345F5"/>
    <w:rsid w:val="2C0C7F4D"/>
    <w:rsid w:val="2C1C1F52"/>
    <w:rsid w:val="2C20D475"/>
    <w:rsid w:val="2C3FDC5E"/>
    <w:rsid w:val="2C700094"/>
    <w:rsid w:val="2C70DAE7"/>
    <w:rsid w:val="2CB9C549"/>
    <w:rsid w:val="2CEB6EDE"/>
    <w:rsid w:val="2CED7F19"/>
    <w:rsid w:val="2CF36579"/>
    <w:rsid w:val="2CF64703"/>
    <w:rsid w:val="2D03B695"/>
    <w:rsid w:val="2D218B02"/>
    <w:rsid w:val="2D893304"/>
    <w:rsid w:val="2D8F69A8"/>
    <w:rsid w:val="2DB97A4A"/>
    <w:rsid w:val="2DCF542F"/>
    <w:rsid w:val="2DD9F3FB"/>
    <w:rsid w:val="2E30DD39"/>
    <w:rsid w:val="2E85381D"/>
    <w:rsid w:val="2EB10C2A"/>
    <w:rsid w:val="2EC5BE69"/>
    <w:rsid w:val="2EDCE8B6"/>
    <w:rsid w:val="2EE1C8ED"/>
    <w:rsid w:val="2F36C995"/>
    <w:rsid w:val="2F4DF6E8"/>
    <w:rsid w:val="2F58C429"/>
    <w:rsid w:val="2F64BE0F"/>
    <w:rsid w:val="2F8DA513"/>
    <w:rsid w:val="2F90076A"/>
    <w:rsid w:val="2FB879B3"/>
    <w:rsid w:val="300F76E9"/>
    <w:rsid w:val="3066741B"/>
    <w:rsid w:val="30D8688C"/>
    <w:rsid w:val="30D89A3A"/>
    <w:rsid w:val="311E6FE1"/>
    <w:rsid w:val="3124E75F"/>
    <w:rsid w:val="3134038D"/>
    <w:rsid w:val="313AB559"/>
    <w:rsid w:val="314695C3"/>
    <w:rsid w:val="316FB12F"/>
    <w:rsid w:val="321104F7"/>
    <w:rsid w:val="32263083"/>
    <w:rsid w:val="3252B239"/>
    <w:rsid w:val="32AAB56E"/>
    <w:rsid w:val="32BBBD39"/>
    <w:rsid w:val="33EB94F5"/>
    <w:rsid w:val="345BF0A9"/>
    <w:rsid w:val="34924D30"/>
    <w:rsid w:val="349BDFD4"/>
    <w:rsid w:val="34BBE98F"/>
    <w:rsid w:val="34D55D64"/>
    <w:rsid w:val="3507E449"/>
    <w:rsid w:val="350AC9DB"/>
    <w:rsid w:val="35193A1A"/>
    <w:rsid w:val="35363CC3"/>
    <w:rsid w:val="35366656"/>
    <w:rsid w:val="355A7DFF"/>
    <w:rsid w:val="3592E300"/>
    <w:rsid w:val="35EDB92E"/>
    <w:rsid w:val="35F0D09E"/>
    <w:rsid w:val="3648E22C"/>
    <w:rsid w:val="365F278A"/>
    <w:rsid w:val="36643B07"/>
    <w:rsid w:val="36DDE716"/>
    <w:rsid w:val="370E699B"/>
    <w:rsid w:val="37521571"/>
    <w:rsid w:val="37574F8C"/>
    <w:rsid w:val="37C9EDF2"/>
    <w:rsid w:val="37D87CC7"/>
    <w:rsid w:val="37FA5BAB"/>
    <w:rsid w:val="37FEA5D1"/>
    <w:rsid w:val="3833E628"/>
    <w:rsid w:val="3858D2B6"/>
    <w:rsid w:val="386107B2"/>
    <w:rsid w:val="38A16973"/>
    <w:rsid w:val="39366E89"/>
    <w:rsid w:val="3961DB4F"/>
    <w:rsid w:val="39A1563D"/>
    <w:rsid w:val="39F19E53"/>
    <w:rsid w:val="3A031725"/>
    <w:rsid w:val="3A2ACC6B"/>
    <w:rsid w:val="3A386B63"/>
    <w:rsid w:val="3A41391A"/>
    <w:rsid w:val="3B06F8AC"/>
    <w:rsid w:val="3B21B215"/>
    <w:rsid w:val="3B2884A3"/>
    <w:rsid w:val="3B3EE7DF"/>
    <w:rsid w:val="3C0CDE88"/>
    <w:rsid w:val="3C487F60"/>
    <w:rsid w:val="3C566986"/>
    <w:rsid w:val="3C83A0F7"/>
    <w:rsid w:val="3D286068"/>
    <w:rsid w:val="3DCE8D27"/>
    <w:rsid w:val="3E07E221"/>
    <w:rsid w:val="3E5A8D1E"/>
    <w:rsid w:val="3EA593DB"/>
    <w:rsid w:val="3EBC2A9A"/>
    <w:rsid w:val="3EC6AEE1"/>
    <w:rsid w:val="3EF97F31"/>
    <w:rsid w:val="3F21FDF7"/>
    <w:rsid w:val="3F2C80BE"/>
    <w:rsid w:val="3F41B2F4"/>
    <w:rsid w:val="3F70D5F5"/>
    <w:rsid w:val="3F7D0CC1"/>
    <w:rsid w:val="3F7E08E0"/>
    <w:rsid w:val="3F802022"/>
    <w:rsid w:val="4013C864"/>
    <w:rsid w:val="40263B51"/>
    <w:rsid w:val="40BDBC34"/>
    <w:rsid w:val="40CDD468"/>
    <w:rsid w:val="40DDD1BE"/>
    <w:rsid w:val="4118DD22"/>
    <w:rsid w:val="41677010"/>
    <w:rsid w:val="417078DC"/>
    <w:rsid w:val="41763A30"/>
    <w:rsid w:val="4185909B"/>
    <w:rsid w:val="41E087CB"/>
    <w:rsid w:val="41EF42CA"/>
    <w:rsid w:val="42052657"/>
    <w:rsid w:val="4245F3AC"/>
    <w:rsid w:val="426C8B90"/>
    <w:rsid w:val="42A61F08"/>
    <w:rsid w:val="43620E9B"/>
    <w:rsid w:val="437D5A87"/>
    <w:rsid w:val="43910969"/>
    <w:rsid w:val="4424CB98"/>
    <w:rsid w:val="44254629"/>
    <w:rsid w:val="443C92EE"/>
    <w:rsid w:val="44516432"/>
    <w:rsid w:val="446BA3FF"/>
    <w:rsid w:val="447704D1"/>
    <w:rsid w:val="44776A6C"/>
    <w:rsid w:val="448B2AD0"/>
    <w:rsid w:val="449F10D2"/>
    <w:rsid w:val="44BD315D"/>
    <w:rsid w:val="44DEF938"/>
    <w:rsid w:val="457403A4"/>
    <w:rsid w:val="4594348B"/>
    <w:rsid w:val="459AB7E1"/>
    <w:rsid w:val="459DF95A"/>
    <w:rsid w:val="45C5ECD2"/>
    <w:rsid w:val="460DC180"/>
    <w:rsid w:val="46328C86"/>
    <w:rsid w:val="463C56F4"/>
    <w:rsid w:val="468E6963"/>
    <w:rsid w:val="46C8AA2B"/>
    <w:rsid w:val="472EA549"/>
    <w:rsid w:val="4732C773"/>
    <w:rsid w:val="4744D72B"/>
    <w:rsid w:val="4750FA3D"/>
    <w:rsid w:val="4761FD97"/>
    <w:rsid w:val="47E9C4AF"/>
    <w:rsid w:val="48B9C595"/>
    <w:rsid w:val="48CAFFD9"/>
    <w:rsid w:val="48D38B59"/>
    <w:rsid w:val="4943E84A"/>
    <w:rsid w:val="495DE1FB"/>
    <w:rsid w:val="49B09921"/>
    <w:rsid w:val="49C79C19"/>
    <w:rsid w:val="49D57D92"/>
    <w:rsid w:val="4A609971"/>
    <w:rsid w:val="4AB17269"/>
    <w:rsid w:val="4AB22D66"/>
    <w:rsid w:val="4AB63C4D"/>
    <w:rsid w:val="4ABD72CD"/>
    <w:rsid w:val="4ADAE583"/>
    <w:rsid w:val="4B10C117"/>
    <w:rsid w:val="4B374B8A"/>
    <w:rsid w:val="4B5ED89C"/>
    <w:rsid w:val="4B714DF3"/>
    <w:rsid w:val="4B77CCB9"/>
    <w:rsid w:val="4C10DF69"/>
    <w:rsid w:val="4C38217E"/>
    <w:rsid w:val="4C3DF4BA"/>
    <w:rsid w:val="4CA29A42"/>
    <w:rsid w:val="4CCDD310"/>
    <w:rsid w:val="4D1E8D8E"/>
    <w:rsid w:val="4D54B760"/>
    <w:rsid w:val="4D636BF7"/>
    <w:rsid w:val="4D6499EC"/>
    <w:rsid w:val="4DF25108"/>
    <w:rsid w:val="4E2BAEA2"/>
    <w:rsid w:val="4E550607"/>
    <w:rsid w:val="4E68656D"/>
    <w:rsid w:val="4E9A2208"/>
    <w:rsid w:val="4EC431AB"/>
    <w:rsid w:val="4ED50E21"/>
    <w:rsid w:val="4F0DC786"/>
    <w:rsid w:val="4F1E413D"/>
    <w:rsid w:val="4F235D23"/>
    <w:rsid w:val="4F5E9554"/>
    <w:rsid w:val="4FA38C43"/>
    <w:rsid w:val="4FDF74EE"/>
    <w:rsid w:val="4FF00B16"/>
    <w:rsid w:val="5042FDB3"/>
    <w:rsid w:val="50AD90CC"/>
    <w:rsid w:val="50FD83D9"/>
    <w:rsid w:val="51386C38"/>
    <w:rsid w:val="516ACA16"/>
    <w:rsid w:val="5199BC4F"/>
    <w:rsid w:val="51C65407"/>
    <w:rsid w:val="51DEB33E"/>
    <w:rsid w:val="5232731A"/>
    <w:rsid w:val="52764EFB"/>
    <w:rsid w:val="52A08653"/>
    <w:rsid w:val="52B35FF8"/>
    <w:rsid w:val="52B9BE0E"/>
    <w:rsid w:val="53546ACE"/>
    <w:rsid w:val="538F564F"/>
    <w:rsid w:val="53992E06"/>
    <w:rsid w:val="53A090B5"/>
    <w:rsid w:val="53EDFB31"/>
    <w:rsid w:val="542A7E93"/>
    <w:rsid w:val="544F4262"/>
    <w:rsid w:val="5474551E"/>
    <w:rsid w:val="547CD342"/>
    <w:rsid w:val="548D87DD"/>
    <w:rsid w:val="54B35352"/>
    <w:rsid w:val="551F0552"/>
    <w:rsid w:val="558F38DD"/>
    <w:rsid w:val="55BF5E88"/>
    <w:rsid w:val="55CC98AD"/>
    <w:rsid w:val="55E37FBB"/>
    <w:rsid w:val="55F23357"/>
    <w:rsid w:val="5657B923"/>
    <w:rsid w:val="5696A83F"/>
    <w:rsid w:val="56F6B586"/>
    <w:rsid w:val="571974F9"/>
    <w:rsid w:val="5736663D"/>
    <w:rsid w:val="574A96E1"/>
    <w:rsid w:val="578E03B8"/>
    <w:rsid w:val="5791E484"/>
    <w:rsid w:val="57F89A1C"/>
    <w:rsid w:val="584BF0C9"/>
    <w:rsid w:val="584E8335"/>
    <w:rsid w:val="58C8FD13"/>
    <w:rsid w:val="58C94DAA"/>
    <w:rsid w:val="58DF53FB"/>
    <w:rsid w:val="5959F82A"/>
    <w:rsid w:val="595A385B"/>
    <w:rsid w:val="59CAFC07"/>
    <w:rsid w:val="5A2FD382"/>
    <w:rsid w:val="5A4202B4"/>
    <w:rsid w:val="5A48FBDF"/>
    <w:rsid w:val="5A5D7A81"/>
    <w:rsid w:val="5A618D44"/>
    <w:rsid w:val="5AA09316"/>
    <w:rsid w:val="5AA64C20"/>
    <w:rsid w:val="5AEC4966"/>
    <w:rsid w:val="5AF713A2"/>
    <w:rsid w:val="5B175E96"/>
    <w:rsid w:val="5B1F096F"/>
    <w:rsid w:val="5BA67DBC"/>
    <w:rsid w:val="5BAE312D"/>
    <w:rsid w:val="5BC7598A"/>
    <w:rsid w:val="5BCBA3E3"/>
    <w:rsid w:val="5C23215F"/>
    <w:rsid w:val="5C533FA6"/>
    <w:rsid w:val="5C853426"/>
    <w:rsid w:val="5C9B0302"/>
    <w:rsid w:val="5CD41C67"/>
    <w:rsid w:val="5D3ED5E4"/>
    <w:rsid w:val="5DAD66BB"/>
    <w:rsid w:val="5DEF1007"/>
    <w:rsid w:val="5E1E993F"/>
    <w:rsid w:val="5E2DF1B4"/>
    <w:rsid w:val="5E3BCD66"/>
    <w:rsid w:val="5E43247D"/>
    <w:rsid w:val="5E8CFD9C"/>
    <w:rsid w:val="5EA6A09E"/>
    <w:rsid w:val="5EB69687"/>
    <w:rsid w:val="5ECD4328"/>
    <w:rsid w:val="5EE2146C"/>
    <w:rsid w:val="5EF67DE7"/>
    <w:rsid w:val="5F55E516"/>
    <w:rsid w:val="5F6685F3"/>
    <w:rsid w:val="5FE57E9F"/>
    <w:rsid w:val="5FF2BD3F"/>
    <w:rsid w:val="60393E8B"/>
    <w:rsid w:val="605702AE"/>
    <w:rsid w:val="60A6ACC8"/>
    <w:rsid w:val="60E7F195"/>
    <w:rsid w:val="611AF867"/>
    <w:rsid w:val="615E246C"/>
    <w:rsid w:val="61871E99"/>
    <w:rsid w:val="61D3D2D9"/>
    <w:rsid w:val="62044C72"/>
    <w:rsid w:val="6233D887"/>
    <w:rsid w:val="62372823"/>
    <w:rsid w:val="623F3B85"/>
    <w:rsid w:val="62428E14"/>
    <w:rsid w:val="6295A58E"/>
    <w:rsid w:val="62B7BAD6"/>
    <w:rsid w:val="6307B6A5"/>
    <w:rsid w:val="63147E5E"/>
    <w:rsid w:val="632B10F2"/>
    <w:rsid w:val="633DB406"/>
    <w:rsid w:val="635D4D03"/>
    <w:rsid w:val="6368F286"/>
    <w:rsid w:val="638200A8"/>
    <w:rsid w:val="63A436BE"/>
    <w:rsid w:val="63DAFB2D"/>
    <w:rsid w:val="641FF21C"/>
    <w:rsid w:val="6420DA41"/>
    <w:rsid w:val="642C9944"/>
    <w:rsid w:val="64489D7E"/>
    <w:rsid w:val="64762A5D"/>
    <w:rsid w:val="648EC580"/>
    <w:rsid w:val="64BD9399"/>
    <w:rsid w:val="662E15DF"/>
    <w:rsid w:val="66A8800F"/>
    <w:rsid w:val="671CB484"/>
    <w:rsid w:val="6729E13E"/>
    <w:rsid w:val="67573EF0"/>
    <w:rsid w:val="676B97A8"/>
    <w:rsid w:val="67AE49B3"/>
    <w:rsid w:val="68AE7D09"/>
    <w:rsid w:val="68B04B6F"/>
    <w:rsid w:val="693CAF29"/>
    <w:rsid w:val="6953B8FF"/>
    <w:rsid w:val="6958198D"/>
    <w:rsid w:val="6A113932"/>
    <w:rsid w:val="6A439F92"/>
    <w:rsid w:val="6A566A87"/>
    <w:rsid w:val="6A944EA0"/>
    <w:rsid w:val="6A9784AA"/>
    <w:rsid w:val="6AE3B551"/>
    <w:rsid w:val="6B4FA126"/>
    <w:rsid w:val="6B842583"/>
    <w:rsid w:val="6BA7CEFD"/>
    <w:rsid w:val="6C3BEF30"/>
    <w:rsid w:val="6C61DEE1"/>
    <w:rsid w:val="6C744FEB"/>
    <w:rsid w:val="6CCE8EA1"/>
    <w:rsid w:val="6CD2E4BF"/>
    <w:rsid w:val="6D31F0A7"/>
    <w:rsid w:val="6D5E60C3"/>
    <w:rsid w:val="6D8F166D"/>
    <w:rsid w:val="6DB030FB"/>
    <w:rsid w:val="6DCC1AF5"/>
    <w:rsid w:val="6DCF256C"/>
    <w:rsid w:val="6DED542B"/>
    <w:rsid w:val="6E7637DE"/>
    <w:rsid w:val="6E87DD7D"/>
    <w:rsid w:val="6E9E4258"/>
    <w:rsid w:val="6EA3B56C"/>
    <w:rsid w:val="6EB0DCA7"/>
    <w:rsid w:val="6F53E8C6"/>
    <w:rsid w:val="6FECF625"/>
    <w:rsid w:val="700F4C84"/>
    <w:rsid w:val="705D5822"/>
    <w:rsid w:val="7062534D"/>
    <w:rsid w:val="70642487"/>
    <w:rsid w:val="70AD90EC"/>
    <w:rsid w:val="70DF043A"/>
    <w:rsid w:val="7123AC36"/>
    <w:rsid w:val="715AFF92"/>
    <w:rsid w:val="72B0AB5B"/>
    <w:rsid w:val="72CC98EE"/>
    <w:rsid w:val="7342211D"/>
    <w:rsid w:val="737A4295"/>
    <w:rsid w:val="738B9488"/>
    <w:rsid w:val="738EF09D"/>
    <w:rsid w:val="73BFD7FD"/>
    <w:rsid w:val="73E7CD3B"/>
    <w:rsid w:val="74D17FEC"/>
    <w:rsid w:val="7503E845"/>
    <w:rsid w:val="7534380C"/>
    <w:rsid w:val="754B7F94"/>
    <w:rsid w:val="754ECDDF"/>
    <w:rsid w:val="7562486C"/>
    <w:rsid w:val="7577D834"/>
    <w:rsid w:val="75D05F88"/>
    <w:rsid w:val="760CC479"/>
    <w:rsid w:val="76168A1B"/>
    <w:rsid w:val="76784D43"/>
    <w:rsid w:val="7678AC63"/>
    <w:rsid w:val="76BA9D9C"/>
    <w:rsid w:val="76C5A93A"/>
    <w:rsid w:val="77A66149"/>
    <w:rsid w:val="77F1EF7A"/>
    <w:rsid w:val="78148D8A"/>
    <w:rsid w:val="7886B0AD"/>
    <w:rsid w:val="7894D011"/>
    <w:rsid w:val="78E774DF"/>
    <w:rsid w:val="7936ABA1"/>
    <w:rsid w:val="79571D4C"/>
    <w:rsid w:val="7A2EF04E"/>
    <w:rsid w:val="7A3D14C2"/>
    <w:rsid w:val="7A4DCE11"/>
    <w:rsid w:val="7AB7727B"/>
    <w:rsid w:val="7AC70D3F"/>
    <w:rsid w:val="7B7E096F"/>
    <w:rsid w:val="7B9108E2"/>
    <w:rsid w:val="7B99D6CD"/>
    <w:rsid w:val="7BA3EC28"/>
    <w:rsid w:val="7BC6F7CD"/>
    <w:rsid w:val="7C05EA4A"/>
    <w:rsid w:val="7C8ECF13"/>
    <w:rsid w:val="7CC54B0F"/>
    <w:rsid w:val="7CCE3BB4"/>
    <w:rsid w:val="7CFE3698"/>
    <w:rsid w:val="7D1905FB"/>
    <w:rsid w:val="7D45F570"/>
    <w:rsid w:val="7D8103C7"/>
    <w:rsid w:val="7D84B7BC"/>
    <w:rsid w:val="7D93BBD8"/>
    <w:rsid w:val="7DC67E07"/>
    <w:rsid w:val="7E837B36"/>
    <w:rsid w:val="7E9C0748"/>
    <w:rsid w:val="7F09E852"/>
    <w:rsid w:val="7F1E5162"/>
    <w:rsid w:val="7F82B6EF"/>
    <w:rsid w:val="7F9651C6"/>
    <w:rsid w:val="7FD5EAE5"/>
    <w:rsid w:val="7FF2BB8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0E0E933"/>
  <w15:docId w15:val="{FCDBC07A-5CAB-46F1-83D1-16A17320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paragraph" w:styleId="Heading2">
    <w:name w:val="heading 2"/>
    <w:basedOn w:val="Normal"/>
    <w:next w:val="Normal"/>
    <w:link w:val="Heading2Char"/>
    <w:qFormat/>
    <w:rsid w:val="00844607"/>
    <w:pPr>
      <w:keepNext/>
      <w:widowControl/>
      <w:autoSpaceDE/>
      <w:autoSpaceDN/>
      <w:adjustRightInd/>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customStyle="1" w:styleId="Heading2Char">
    <w:name w:val="Heading 2 Char"/>
    <w:basedOn w:val="DefaultParagraphFont"/>
    <w:link w:val="Heading2"/>
    <w:rsid w:val="00844607"/>
    <w:rPr>
      <w:rFonts w:ascii="Arial" w:hAnsi="Arial" w:cs="Arial"/>
      <w:b/>
      <w:bCs/>
      <w:i/>
      <w:iCs/>
      <w:sz w:val="28"/>
      <w:szCs w:val="28"/>
    </w:rPr>
  </w:style>
  <w:style w:type="character" w:styleId="CommentReference">
    <w:name w:val="annotation reference"/>
    <w:basedOn w:val="DefaultParagraphFont"/>
    <w:uiPriority w:val="99"/>
    <w:rsid w:val="00742150"/>
    <w:rPr>
      <w:sz w:val="16"/>
      <w:szCs w:val="16"/>
    </w:rPr>
  </w:style>
  <w:style w:type="paragraph" w:styleId="CommentText">
    <w:name w:val="annotation text"/>
    <w:basedOn w:val="Normal"/>
    <w:link w:val="CommentTextChar"/>
    <w:uiPriority w:val="99"/>
    <w:rsid w:val="00742150"/>
    <w:rPr>
      <w:szCs w:val="20"/>
    </w:rPr>
  </w:style>
  <w:style w:type="character" w:customStyle="1" w:styleId="CommentTextChar">
    <w:name w:val="Comment Text Char"/>
    <w:basedOn w:val="DefaultParagraphFont"/>
    <w:link w:val="CommentText"/>
    <w:uiPriority w:val="99"/>
    <w:rsid w:val="00742150"/>
  </w:style>
  <w:style w:type="paragraph" w:styleId="CommentSubject">
    <w:name w:val="annotation subject"/>
    <w:basedOn w:val="CommentText"/>
    <w:next w:val="CommentText"/>
    <w:link w:val="CommentSubjectChar"/>
    <w:rsid w:val="00742150"/>
    <w:rPr>
      <w:b/>
      <w:bCs/>
    </w:rPr>
  </w:style>
  <w:style w:type="character" w:customStyle="1" w:styleId="CommentSubjectChar">
    <w:name w:val="Comment Subject Char"/>
    <w:basedOn w:val="CommentTextChar"/>
    <w:link w:val="CommentSubject"/>
    <w:rsid w:val="00742150"/>
    <w:rPr>
      <w:b/>
      <w:bCs/>
    </w:rPr>
  </w:style>
  <w:style w:type="paragraph" w:styleId="FootnoteText">
    <w:name w:val="footnote text"/>
    <w:basedOn w:val="Normal"/>
    <w:link w:val="FootnoteTextChar"/>
    <w:uiPriority w:val="99"/>
    <w:unhideWhenUsed/>
    <w:rsid w:val="00776581"/>
    <w:pPr>
      <w:widowControl/>
      <w:autoSpaceDE/>
      <w:autoSpaceDN/>
      <w:adjustRightInd/>
    </w:pPr>
    <w:rPr>
      <w:szCs w:val="20"/>
    </w:rPr>
  </w:style>
  <w:style w:type="character" w:customStyle="1" w:styleId="FootnoteTextChar">
    <w:name w:val="Footnote Text Char"/>
    <w:basedOn w:val="DefaultParagraphFont"/>
    <w:link w:val="FootnoteText"/>
    <w:uiPriority w:val="99"/>
    <w:rsid w:val="00776581"/>
  </w:style>
  <w:style w:type="character" w:styleId="FootnoteReference">
    <w:name w:val="footnote reference"/>
    <w:basedOn w:val="DefaultParagraphFont"/>
    <w:unhideWhenUsed/>
    <w:rsid w:val="00776581"/>
    <w:rPr>
      <w:vertAlign w:val="superscript"/>
    </w:rPr>
  </w:style>
  <w:style w:type="paragraph" w:styleId="NormalWeb">
    <w:name w:val="Normal (Web)"/>
    <w:basedOn w:val="Normal"/>
    <w:rsid w:val="00215666"/>
    <w:pPr>
      <w:widowControl/>
      <w:autoSpaceDE/>
      <w:autoSpaceDN/>
      <w:adjustRightInd/>
      <w:spacing w:before="100" w:beforeAutospacing="1" w:after="100" w:afterAutospacing="1"/>
    </w:pPr>
    <w:rPr>
      <w:sz w:val="24"/>
    </w:rPr>
  </w:style>
  <w:style w:type="paragraph" w:styleId="ListParagraph">
    <w:name w:val="List Paragraph"/>
    <w:basedOn w:val="Normal"/>
    <w:uiPriority w:val="1"/>
    <w:qFormat/>
    <w:rsid w:val="00332526"/>
    <w:pPr>
      <w:ind w:left="720"/>
      <w:contextualSpacing/>
    </w:pPr>
  </w:style>
  <w:style w:type="paragraph" w:customStyle="1" w:styleId="a">
    <w:name w:val="_"/>
    <w:rsid w:val="004C5C96"/>
    <w:pPr>
      <w:widowControl w:val="0"/>
      <w:autoSpaceDE w:val="0"/>
      <w:autoSpaceDN w:val="0"/>
      <w:adjustRightInd w:val="0"/>
      <w:ind w:left="-1440"/>
      <w:jc w:val="both"/>
    </w:pPr>
    <w:rPr>
      <w:sz w:val="24"/>
      <w:szCs w:val="24"/>
    </w:rPr>
  </w:style>
  <w:style w:type="table" w:styleId="TableGrid">
    <w:name w:val="Table Grid"/>
    <w:basedOn w:val="TableNormal"/>
    <w:uiPriority w:val="59"/>
    <w:rsid w:val="00470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uiPriority w:val="99"/>
    <w:rsid w:val="009D7F7A"/>
    <w:pPr>
      <w:spacing w:line="360" w:lineRule="atLeast"/>
      <w:ind w:firstLine="1152"/>
      <w:jc w:val="both"/>
    </w:pPr>
    <w:rPr>
      <w:sz w:val="22"/>
    </w:rPr>
  </w:style>
  <w:style w:type="character" w:styleId="Hyperlink">
    <w:name w:val="Hyperlink"/>
    <w:basedOn w:val="DefaultParagraphFont"/>
    <w:rsid w:val="00AF2EB3"/>
    <w:rPr>
      <w:color w:val="0000FF" w:themeColor="hyperlink"/>
      <w:u w:val="single"/>
    </w:rPr>
  </w:style>
  <w:style w:type="paragraph" w:styleId="Revision">
    <w:name w:val="Revision"/>
    <w:hidden/>
    <w:uiPriority w:val="99"/>
    <w:semiHidden/>
    <w:rsid w:val="00203307"/>
    <w:rPr>
      <w:szCs w:val="24"/>
    </w:rPr>
  </w:style>
  <w:style w:type="paragraph" w:styleId="Header">
    <w:name w:val="header"/>
    <w:basedOn w:val="Normal"/>
    <w:link w:val="HeaderChar"/>
    <w:unhideWhenUsed/>
    <w:rsid w:val="002B691B"/>
    <w:pPr>
      <w:tabs>
        <w:tab w:val="center" w:pos="4680"/>
        <w:tab w:val="right" w:pos="9360"/>
      </w:tabs>
    </w:pPr>
  </w:style>
  <w:style w:type="character" w:customStyle="1" w:styleId="HeaderChar">
    <w:name w:val="Header Char"/>
    <w:basedOn w:val="DefaultParagraphFont"/>
    <w:link w:val="Header"/>
    <w:rsid w:val="002B691B"/>
    <w:rPr>
      <w:szCs w:val="24"/>
    </w:rPr>
  </w:style>
  <w:style w:type="paragraph" w:styleId="Footer">
    <w:name w:val="footer"/>
    <w:basedOn w:val="Normal"/>
    <w:link w:val="FooterChar"/>
    <w:unhideWhenUsed/>
    <w:rsid w:val="002B691B"/>
    <w:pPr>
      <w:tabs>
        <w:tab w:val="center" w:pos="4680"/>
        <w:tab w:val="right" w:pos="9360"/>
      </w:tabs>
    </w:pPr>
  </w:style>
  <w:style w:type="character" w:customStyle="1" w:styleId="FooterChar">
    <w:name w:val="Footer Char"/>
    <w:basedOn w:val="DefaultParagraphFont"/>
    <w:link w:val="Footer"/>
    <w:rsid w:val="002B691B"/>
    <w:rPr>
      <w:szCs w:val="24"/>
    </w:rPr>
  </w:style>
  <w:style w:type="character" w:styleId="PageNumber">
    <w:name w:val="page number"/>
    <w:basedOn w:val="DefaultParagraphFont"/>
    <w:semiHidden/>
    <w:rsid w:val="00172C14"/>
  </w:style>
  <w:style w:type="table" w:customStyle="1" w:styleId="TableGrid1">
    <w:name w:val="Table Grid1"/>
    <w:basedOn w:val="TableNormal"/>
    <w:next w:val="TableGrid"/>
    <w:uiPriority w:val="59"/>
    <w:rsid w:val="00240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6176"/>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491192"/>
    <w:rPr>
      <w:color w:val="605E5C"/>
      <w:shd w:val="clear" w:color="auto" w:fill="E1DFDD"/>
    </w:rPr>
  </w:style>
  <w:style w:type="character" w:styleId="FollowedHyperlink">
    <w:name w:val="FollowedHyperlink"/>
    <w:basedOn w:val="DefaultParagraphFont"/>
    <w:semiHidden/>
    <w:unhideWhenUsed/>
    <w:rsid w:val="00BC71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census.gov/programs-surveys/nsch/technical-documentation/complete-technical-documentation.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FAAC29E74D5C47A3E908A79C282A7A" ma:contentTypeVersion="2" ma:contentTypeDescription="Create a new document." ma:contentTypeScope="" ma:versionID="f9e81217defed348d9006d9a4cdcca8d">
  <xsd:schema xmlns:xsd="http://www.w3.org/2001/XMLSchema" xmlns:xs="http://www.w3.org/2001/XMLSchema" xmlns:p="http://schemas.microsoft.com/office/2006/metadata/properties" xmlns:ns2="54384f66-c651-49d0-80eb-2bcaf8133bff" targetNamespace="http://schemas.microsoft.com/office/2006/metadata/properties" ma:root="true" ma:fieldsID="0a757a33b5554523e75ff8ac31c1d93d" ns2:_="">
    <xsd:import namespace="54384f66-c651-49d0-80eb-2bcaf8133bf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84f66-c651-49d0-80eb-2bcaf8133b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0FF5D8-0011-4B81-AA27-E645829F2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84f66-c651-49d0-80eb-2bcaf8133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38A7B-AA4B-4684-A856-05D5A0A5C377}">
  <ds:schemaRefs>
    <ds:schemaRef ds:uri="http://schemas.openxmlformats.org/officeDocument/2006/bibliography"/>
  </ds:schemaRefs>
</ds:datastoreItem>
</file>

<file path=customXml/itemProps3.xml><?xml version="1.0" encoding="utf-8"?>
<ds:datastoreItem xmlns:ds="http://schemas.openxmlformats.org/officeDocument/2006/customXml" ds:itemID="{9CAA64A0-F3AE-4C00-97A0-B3733D8324CF}">
  <ds:schemaRefs>
    <ds:schemaRef ds:uri="http://schemas.microsoft.com/sharepoint/v3/contenttype/forms"/>
  </ds:schemaRefs>
</ds:datastoreItem>
</file>

<file path=customXml/itemProps4.xml><?xml version="1.0" encoding="utf-8"?>
<ds:datastoreItem xmlns:ds="http://schemas.openxmlformats.org/officeDocument/2006/customXml" ds:itemID="{B8A403CF-274A-4719-9722-89983B2DC81D}">
  <ds:schemaRefs>
    <ds:schemaRef ds:uri="http://schemas.openxmlformats.org/package/2006/metadata/core-properties"/>
    <ds:schemaRef ds:uri="54384f66-c651-49d0-80eb-2bcaf8133bff"/>
    <ds:schemaRef ds:uri="http://purl.org/dc/elements/1.1/"/>
    <ds:schemaRef ds:uri="http://schemas.microsoft.com/office/infopath/2007/PartnerControls"/>
    <ds:schemaRef ds:uri="http://purl.org/dc/dcmitype/"/>
    <ds:schemaRef ds:uri="http://schemas.microsoft.com/office/2006/documentManagement/types"/>
    <ds:schemaRef ds:uri="http://purl.org/dc/term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3019</Words>
  <Characters>17182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NSCH</vt:lpstr>
    </vt:vector>
  </TitlesOfParts>
  <Company>Bureau of the Census</Company>
  <LinksUpToDate>false</LinksUpToDate>
  <CharactersWithSpaces>20161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NSCH</dc:title>
  <dc:creator>Leah Meyer (CENSUS/ADDP FED)</dc:creator>
  <cp:lastModifiedBy>Leah Meyer (CENSUS/ADDP FED)</cp:lastModifiedBy>
  <cp:revision>2</cp:revision>
  <dcterms:created xsi:type="dcterms:W3CDTF">2023-09-22T16:51:00Z</dcterms:created>
  <dcterms:modified xsi:type="dcterms:W3CDTF">2023-09-22T16:51:00Z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0x010100E4FAAC29E74D5C47A3E908A79C282A7A</vt:lpwstr>
  </property>
  <property fmtid="{D5CDD505-2E9C-101B-9397-08002B2CF9AE}" pid="3" name="ecm_ItemDeleteBlockHolders">
    <vt:lpwstr/>
  </property>
  <property fmtid="{D5CDD505-2E9C-101B-9397-08002B2CF9AE}" pid="4" name="ecm_ItemLockHolders">
    <vt:lpwstr/>
  </property>
  <property fmtid="{D5CDD505-2E9C-101B-9397-08002B2CF9AE}" pid="5" name="ecm_RecordRestrictions">
    <vt:lpwstr/>
  </property>
  <property fmtid="{D5CDD505-2E9C-101B-9397-08002B2CF9AE}" pid="6" name="_dlc_DocIdItemGuid">
    <vt:lpwstr>24ce5e62-ce5b-49f1-a6f7-834f225d361f</vt:lpwstr>
  </property>
  <property fmtid="{D5CDD505-2E9C-101B-9397-08002B2CF9AE}" pid="7" name="_DocHome">
    <vt:i4>-956367770</vt:i4>
  </property>
</Properties>
</file>