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51A2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" w:eastAsia="Times" w:hAnsi="Times" w:cs="Times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Data Collection Priorities  </w:t>
      </w:r>
    </w:p>
    <w:p w:rsidR="006C51A2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16" w:lineRule="auto"/>
        <w:ind w:left="7" w:righ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an observer in the Hawaii Longline Fishery your primary duty is to obtain reliable information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  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turtle and other protected species interactions. All protected species data and sample collection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 higher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priority than any fish data. In insta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nces where there is a protected species interaction collect 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samples and just make a note if you are not able to collect lower priority fish data. Keep in mind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 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are collecting protected species data and samples, you still need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watch what is coming up on  the line so additional protected species are not missed. </w:t>
      </w:r>
    </w:p>
    <w:p w:rsidR="006C51A2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20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Sample Collection General Comments  </w:t>
      </w:r>
    </w:p>
    <w:p w:rsidR="006C51A2" w14:paraId="0000000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2" w:lineRule="auto"/>
        <w:ind w:firstLine="2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sample collections only if you have the proper storage medium and storage space.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An </w:t>
      </w:r>
      <w:r>
        <w:rPr>
          <w:rFonts w:ascii="Times" w:eastAsia="Times" w:hAnsi="Times" w:cs="Times"/>
          <w:i/>
          <w:color w:val="000000"/>
          <w:sz w:val="24"/>
          <w:szCs w:val="24"/>
        </w:rPr>
        <w:t>important  note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to remember is that it is easier to discard a specimen or sample after it is collected and confirme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you do not need it, than to assume that you do not need 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collect  </w:t>
      </w:r>
      <w:r>
        <w:rPr>
          <w:rFonts w:ascii="Times" w:eastAsia="Times" w:hAnsi="Times" w:cs="Times"/>
          <w:i/>
          <w:color w:val="000000"/>
          <w:sz w:val="24"/>
          <w:szCs w:val="24"/>
        </w:rPr>
        <w:t>it and fin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 </w:t>
      </w:r>
      <w:r>
        <w:rPr>
          <w:rFonts w:ascii="Times" w:eastAsia="Times" w:hAnsi="Times" w:cs="Times"/>
          <w:i/>
          <w:color w:val="000000"/>
          <w:sz w:val="24"/>
          <w:szCs w:val="24"/>
        </w:rPr>
        <w:t>out later that the sample was highly valuable for resear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ch. </w:t>
      </w:r>
    </w:p>
    <w:p w:rsidR="006C51A2" w14:paraId="0000000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ind w:left="17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Sample and Data Collection Priorities Samples </w:t>
      </w:r>
    </w:p>
    <w:p w:rsidR="006C51A2" w14:paraId="0000000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Sea turtles: Positive ID, skin biopsies or whole dead animals. </w:t>
      </w:r>
    </w:p>
    <w:p w:rsidR="006C51A2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433" w:lineRule="auto"/>
        <w:ind w:left="731" w:right="1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Marine mammals: Positive ID, skin biopsies, or small whole dead animals if possible. - Seabirds: Positive ID, refer to circular update for current protocol. </w:t>
      </w:r>
    </w:p>
    <w:p w:rsidR="006C51A2" w14:paraId="0000000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Fishes: selected biological samples as directed - see Circular Updates. </w:t>
      </w:r>
    </w:p>
    <w:p w:rsidR="006C51A2" w14:paraId="0000000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ind w:left="5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Data </w:t>
      </w:r>
    </w:p>
    <w:p w:rsidR="006C51A2" w14:paraId="000000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843" w:right="258" w:hanging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Collect and document data from all incidental catches and interactions of protected species. Sea turtles and marine mammals have a higher priority over seabirds. </w:t>
      </w:r>
    </w:p>
    <w:p w:rsidR="006C51A2" w14:paraId="0000000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Record species composition and disposition of the catch. </w:t>
      </w:r>
    </w:p>
    <w:p w:rsidR="006C51A2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Record fishing locations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gear characteristics. </w:t>
      </w:r>
    </w:p>
    <w:p w:rsidR="006C51A2" w14:paraId="0000000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Collect fish and shark measurements. </w:t>
      </w:r>
    </w:p>
    <w:p w:rsidR="006C51A2" w14:paraId="000000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Describe all incidents where tags are applied, observed, or removed on any caught animal. </w:t>
      </w:r>
    </w:p>
    <w:p w:rsidR="006C51A2" w14:paraId="0000000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216" w:lineRule="auto"/>
        <w:ind w:left="2" w:right="9" w:firstLin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are unable to complete all of your duties due to illness, dangerous conditions, etc.; use this list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 priorities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help determine what tasks might have to be discontinued. These situations are rare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  detailed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comments. Try to be creati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and find alternative methods to help you perform your duties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 needed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 example; if you are vomiting off the starboard side of the vessel while gear is being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retrieved 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port, video the hauling operation while you are unable to monitor it.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is not preferred, but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it’s  better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missing a possible interaction. </w:t>
      </w:r>
    </w:p>
    <w:p w:rsidR="006C51A2" w14:paraId="0000001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4" w:line="240" w:lineRule="auto"/>
        <w:ind w:left="4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3-2</w:t>
      </w:r>
    </w:p>
    <w:sectPr>
      <w:pgSz w:w="12240" w:h="15840"/>
      <w:pgMar w:top="883" w:right="762" w:bottom="553" w:left="117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A2"/>
    <w:rsid w:val="006C51A2"/>
    <w:rsid w:val="007938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2A392C-0CC9-42C7-B767-276E6072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2062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2023-12-14T00:05:00Z</dcterms:created>
  <dcterms:modified xsi:type="dcterms:W3CDTF">2023-12-14T00:05:00Z</dcterms:modified>
</cp:coreProperties>
</file>