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2417" w:rsidRPr="000D413A" w14:paraId="34BBFF1E" w14:textId="2195E481">
      <w:pPr>
        <w:rPr>
          <w:rFonts w:ascii="Times New Roman" w:hAnsi="Times New Roman" w:cs="Times New Roman"/>
        </w:rPr>
      </w:pPr>
      <w:r>
        <w:tab/>
      </w:r>
      <w:r w:rsidRPr="000D413A">
        <w:rPr>
          <w:rFonts w:ascii="Times New Roman" w:hAnsi="Times New Roman" w:cs="Times New Roman"/>
        </w:rPr>
        <w:t xml:space="preserve">On June 6, 2023, OMB approved Control No. 3060-1308, Reporting On Foreign Ownership of International Section 214 Authorization Holders.  This one-time information collection </w:t>
      </w:r>
      <w:r w:rsidRPr="000D413A" w:rsidR="00B65729">
        <w:rPr>
          <w:rFonts w:ascii="Times New Roman" w:hAnsi="Times New Roman" w:cs="Times New Roman"/>
        </w:rPr>
        <w:t xml:space="preserve">was adopted by the </w:t>
      </w:r>
      <w:r w:rsidR="002A34F6">
        <w:rPr>
          <w:rFonts w:ascii="Times New Roman" w:hAnsi="Times New Roman" w:cs="Times New Roman"/>
        </w:rPr>
        <w:t xml:space="preserve">Federal Communications </w:t>
      </w:r>
      <w:r w:rsidRPr="000D413A" w:rsidR="00B65729">
        <w:rPr>
          <w:rFonts w:ascii="Times New Roman" w:hAnsi="Times New Roman" w:cs="Times New Roman"/>
        </w:rPr>
        <w:t xml:space="preserve">Commission </w:t>
      </w:r>
      <w:r w:rsidR="002A34F6">
        <w:rPr>
          <w:rFonts w:ascii="Times New Roman" w:hAnsi="Times New Roman" w:cs="Times New Roman"/>
        </w:rPr>
        <w:t xml:space="preserve">(Commission) </w:t>
      </w:r>
      <w:r w:rsidRPr="000D413A">
        <w:rPr>
          <w:rFonts w:ascii="Times New Roman" w:hAnsi="Times New Roman" w:cs="Times New Roman"/>
        </w:rPr>
        <w:t xml:space="preserve">in </w:t>
      </w:r>
      <w:r w:rsidRPr="000D413A">
        <w:rPr>
          <w:rStyle w:val="normaltextrun"/>
          <w:rFonts w:ascii="Times New Roman" w:hAnsi="Times New Roman"/>
          <w:i/>
          <w:iCs/>
        </w:rPr>
        <w:t xml:space="preserve">Review of International Section 214 Authorizations to Assess Evolving National Security, Law Enforcement, Foreign Policy, and Trade Policy Risks, </w:t>
      </w:r>
      <w:r w:rsidRPr="000D413A">
        <w:rPr>
          <w:rFonts w:ascii="Times New Roman" w:hAnsi="Times New Roman" w:cs="Times New Roman"/>
          <w:i/>
          <w:iCs/>
        </w:rPr>
        <w:t>IB Docket No. 23-119; Amendment of the Schedule of Application Fees Set Forth in Sections 1.1102 through 1.1109 of the Commission’s Rules, MD Docket No. 23-134</w:t>
      </w:r>
      <w:r w:rsidRPr="000D413A">
        <w:rPr>
          <w:rFonts w:ascii="Times New Roman" w:hAnsi="Times New Roman" w:cs="Times New Roman"/>
        </w:rPr>
        <w:t>, Order and Notice of Proposed Rulemaking (</w:t>
      </w:r>
      <w:r w:rsidRPr="000D413A">
        <w:rPr>
          <w:rFonts w:ascii="Times New Roman" w:hAnsi="Times New Roman" w:cs="Times New Roman"/>
          <w:i/>
          <w:iCs/>
        </w:rPr>
        <w:t>Evolving Risks Order and Notice</w:t>
      </w:r>
      <w:r w:rsidRPr="000D413A">
        <w:rPr>
          <w:rFonts w:ascii="Times New Roman" w:hAnsi="Times New Roman" w:cs="Times New Roman"/>
        </w:rPr>
        <w:t>).</w:t>
      </w:r>
      <w:r>
        <w:rPr>
          <w:rStyle w:val="FootnoteReference"/>
          <w:rFonts w:ascii="Times New Roman" w:hAnsi="Times New Roman" w:cs="Times New Roman"/>
        </w:rPr>
        <w:footnoteReference w:id="3"/>
      </w:r>
      <w:r w:rsidRPr="000D413A">
        <w:rPr>
          <w:rFonts w:ascii="Times New Roman" w:hAnsi="Times New Roman" w:cs="Times New Roman"/>
        </w:rPr>
        <w:t xml:space="preserve">  </w:t>
      </w:r>
      <w:r w:rsidRPr="000D413A" w:rsidR="000C2D72">
        <w:rPr>
          <w:rFonts w:ascii="Times New Roman" w:hAnsi="Times New Roman" w:cs="Times New Roman"/>
        </w:rPr>
        <w:t xml:space="preserve">The Commission is requesting approval from the Office of Management and Budget (OMB) for </w:t>
      </w:r>
      <w:r w:rsidRPr="000D413A">
        <w:rPr>
          <w:rFonts w:ascii="Times New Roman" w:hAnsi="Times New Roman" w:cs="Times New Roman"/>
        </w:rPr>
        <w:t>the questions and instructions for this one-time information collection.  We request that OMB treat this as a non-substantive change to Control No. 3060-1308.</w:t>
      </w:r>
    </w:p>
    <w:p w:rsidR="00B65729" w:rsidRPr="000D413A" w:rsidP="00B65729" w14:paraId="79984C76" w14:textId="6A97B4BA">
      <w:pPr>
        <w:ind w:firstLine="720"/>
        <w:rPr>
          <w:rFonts w:ascii="Times New Roman" w:hAnsi="Times New Roman" w:cs="Times New Roman"/>
        </w:rPr>
      </w:pPr>
      <w:r w:rsidRPr="000D413A">
        <w:rPr>
          <w:rFonts w:ascii="Times New Roman" w:hAnsi="Times New Roman" w:cs="Times New Roman"/>
        </w:rPr>
        <w:t xml:space="preserve">The responses to this one-time information collection will be submitted electronically through a machine-readable format in an online system and the information collected will be added into the appropriate application files in the International Communications Filing System (ICFS), the existing system for filing applications involving international section 214 authorizations.  </w:t>
      </w:r>
      <w:r w:rsidRPr="000D413A">
        <w:rPr>
          <w:rFonts w:ascii="Times New Roman" w:hAnsi="Times New Roman" w:cs="Times New Roman"/>
        </w:rPr>
        <w:t>The question</w:t>
      </w:r>
      <w:r w:rsidRPr="000D413A">
        <w:rPr>
          <w:rFonts w:ascii="Times New Roman" w:hAnsi="Times New Roman" w:cs="Times New Roman"/>
        </w:rPr>
        <w:t>s</w:t>
      </w:r>
      <w:r w:rsidRPr="000D413A">
        <w:rPr>
          <w:rFonts w:ascii="Times New Roman" w:hAnsi="Times New Roman" w:cs="Times New Roman"/>
        </w:rPr>
        <w:t xml:space="preserve"> and the filing instructions are attached.</w:t>
      </w:r>
    </w:p>
    <w:p w:rsidR="00B65729" w:rsidRPr="000D413A" w:rsidP="00B65729" w14:paraId="3311522F" w14:textId="777662EE">
      <w:pPr>
        <w:ind w:firstLine="720"/>
        <w:rPr>
          <w:rFonts w:ascii="Times New Roman" w:hAnsi="Times New Roman" w:cs="Times New Roman"/>
        </w:rPr>
      </w:pPr>
      <w:r w:rsidRPr="000D413A">
        <w:rPr>
          <w:rFonts w:ascii="Times New Roman" w:hAnsi="Times New Roman" w:cs="Times New Roman"/>
        </w:rPr>
        <w:t xml:space="preserve">The Commission has determined </w:t>
      </w:r>
      <w:r w:rsidRPr="000D413A" w:rsidR="0063603F">
        <w:rPr>
          <w:rFonts w:ascii="Times New Roman" w:hAnsi="Times New Roman" w:cs="Times New Roman"/>
        </w:rPr>
        <w:t xml:space="preserve">to exempt certain </w:t>
      </w:r>
      <w:r w:rsidRPr="000D413A" w:rsidR="000C2D72">
        <w:rPr>
          <w:rFonts w:ascii="Times New Roman" w:hAnsi="Times New Roman" w:cs="Times New Roman"/>
        </w:rPr>
        <w:t xml:space="preserve">international section 214 authorization holders </w:t>
      </w:r>
      <w:r w:rsidR="000B1E27">
        <w:rPr>
          <w:rFonts w:ascii="Times New Roman" w:hAnsi="Times New Roman" w:cs="Times New Roman"/>
        </w:rPr>
        <w:t xml:space="preserve">(Authorization Holders) </w:t>
      </w:r>
      <w:r w:rsidRPr="000D413A" w:rsidR="0063603F">
        <w:rPr>
          <w:rFonts w:ascii="Times New Roman" w:hAnsi="Times New Roman" w:cs="Times New Roman"/>
        </w:rPr>
        <w:t xml:space="preserve">from having to provide detailed information about their foreign ownership.  </w:t>
      </w:r>
      <w:r w:rsidRPr="00927790" w:rsidR="008B4525">
        <w:rPr>
          <w:rFonts w:ascii="Times New Roman" w:hAnsi="Times New Roman" w:cs="Times New Roman"/>
          <w:i/>
          <w:iCs/>
        </w:rPr>
        <w:t>See</w:t>
      </w:r>
      <w:r w:rsidR="00FE11C7">
        <w:rPr>
          <w:rFonts w:ascii="Times New Roman" w:hAnsi="Times New Roman" w:cs="Times New Roman"/>
          <w:i/>
          <w:iCs/>
        </w:rPr>
        <w:t xml:space="preserve"> </w:t>
      </w:r>
      <w:r w:rsidRPr="000D413A" w:rsidR="007C610D">
        <w:rPr>
          <w:rStyle w:val="normaltextrun"/>
          <w:rFonts w:ascii="Times New Roman" w:hAnsi="Times New Roman"/>
          <w:i/>
          <w:iCs/>
        </w:rPr>
        <w:t xml:space="preserve">Review of International Section 214 Authorizations to Assess Evolving National Security, Law Enforcement, Foreign Policy, and Trade Policy Risks, </w:t>
      </w:r>
      <w:r w:rsidRPr="000D413A" w:rsidR="007C610D">
        <w:rPr>
          <w:rFonts w:ascii="Times New Roman" w:hAnsi="Times New Roman" w:cs="Times New Roman"/>
          <w:i/>
          <w:iCs/>
        </w:rPr>
        <w:t>IB Docket No. 23-119; Amendment of the Schedule of Application Fees Set Forth in Sections 1.1102 through 1.1109 of the Commission’s Rules, MD Docket No. 23-134</w:t>
      </w:r>
      <w:r w:rsidRPr="000D413A" w:rsidR="007C610D">
        <w:rPr>
          <w:rFonts w:ascii="Times New Roman" w:hAnsi="Times New Roman" w:cs="Times New Roman"/>
        </w:rPr>
        <w:t xml:space="preserve">, </w:t>
      </w:r>
      <w:r w:rsidR="007C610D">
        <w:rPr>
          <w:rFonts w:ascii="Times New Roman" w:hAnsi="Times New Roman" w:cs="Times New Roman"/>
        </w:rPr>
        <w:t>Order.</w:t>
      </w:r>
      <w:r>
        <w:rPr>
          <w:rStyle w:val="FootnoteReference"/>
          <w:rFonts w:ascii="Times New Roman" w:hAnsi="Times New Roman" w:cs="Times New Roman"/>
        </w:rPr>
        <w:footnoteReference w:id="4"/>
      </w:r>
      <w:r w:rsidR="008B4525">
        <w:rPr>
          <w:rFonts w:ascii="Times New Roman" w:hAnsi="Times New Roman" w:cs="Times New Roman"/>
          <w:i/>
          <w:iCs/>
        </w:rPr>
        <w:t xml:space="preserve"> </w:t>
      </w:r>
      <w:r w:rsidR="001A6EC5">
        <w:rPr>
          <w:rFonts w:ascii="Times New Roman" w:hAnsi="Times New Roman" w:cs="Times New Roman"/>
          <w:i/>
          <w:iCs/>
        </w:rPr>
        <w:t xml:space="preserve"> </w:t>
      </w:r>
      <w:r w:rsidRPr="000D413A" w:rsidR="0063603F">
        <w:rPr>
          <w:rFonts w:ascii="Times New Roman" w:hAnsi="Times New Roman" w:cs="Times New Roman"/>
        </w:rPr>
        <w:t xml:space="preserve">If an </w:t>
      </w:r>
      <w:r w:rsidRPr="000D413A" w:rsidR="0052294F">
        <w:rPr>
          <w:rFonts w:ascii="Times New Roman" w:hAnsi="Times New Roman" w:cs="Times New Roman"/>
        </w:rPr>
        <w:t>A</w:t>
      </w:r>
      <w:r w:rsidRPr="000D413A" w:rsidR="0063603F">
        <w:rPr>
          <w:rFonts w:ascii="Times New Roman" w:hAnsi="Times New Roman" w:cs="Times New Roman"/>
        </w:rPr>
        <w:t xml:space="preserve">uthorization </w:t>
      </w:r>
      <w:r w:rsidRPr="000D413A" w:rsidR="0052294F">
        <w:rPr>
          <w:rFonts w:ascii="Times New Roman" w:hAnsi="Times New Roman" w:cs="Times New Roman"/>
        </w:rPr>
        <w:t>H</w:t>
      </w:r>
      <w:r w:rsidRPr="000D413A" w:rsidR="0063603F">
        <w:rPr>
          <w:rFonts w:ascii="Times New Roman" w:hAnsi="Times New Roman" w:cs="Times New Roman"/>
        </w:rPr>
        <w:t>older qualifies for this exemption</w:t>
      </w:r>
      <w:r w:rsidR="00402E2E">
        <w:rPr>
          <w:rFonts w:ascii="Times New Roman" w:hAnsi="Times New Roman" w:cs="Times New Roman"/>
        </w:rPr>
        <w:t>,</w:t>
      </w:r>
      <w:r w:rsidRPr="000D413A" w:rsidR="0063603F">
        <w:rPr>
          <w:rFonts w:ascii="Times New Roman" w:hAnsi="Times New Roman" w:cs="Times New Roman"/>
        </w:rPr>
        <w:t xml:space="preserve"> it will only need to provide </w:t>
      </w:r>
      <w:r w:rsidRPr="000D413A" w:rsidR="0052294F">
        <w:rPr>
          <w:rFonts w:ascii="Times New Roman" w:hAnsi="Times New Roman" w:cs="Times New Roman"/>
        </w:rPr>
        <w:t>information regarding the citizenship</w:t>
      </w:r>
      <w:r w:rsidR="00A96DA2">
        <w:rPr>
          <w:rFonts w:ascii="Times New Roman" w:hAnsi="Times New Roman" w:cs="Times New Roman"/>
        </w:rPr>
        <w:t>(s)</w:t>
      </w:r>
      <w:r w:rsidRPr="000D413A" w:rsidR="0052294F">
        <w:rPr>
          <w:rFonts w:ascii="Times New Roman" w:hAnsi="Times New Roman" w:cs="Times New Roman"/>
        </w:rPr>
        <w:t xml:space="preserve"> </w:t>
      </w:r>
      <w:r w:rsidR="0009692B">
        <w:rPr>
          <w:rFonts w:ascii="Times New Roman" w:hAnsi="Times New Roman" w:cs="Times New Roman"/>
        </w:rPr>
        <w:t xml:space="preserve">or place(s) of organization </w:t>
      </w:r>
      <w:r w:rsidRPr="000D413A" w:rsidR="0052294F">
        <w:rPr>
          <w:rFonts w:ascii="Times New Roman" w:hAnsi="Times New Roman" w:cs="Times New Roman"/>
        </w:rPr>
        <w:t xml:space="preserve">of the individuals </w:t>
      </w:r>
      <w:r w:rsidR="00097D61">
        <w:rPr>
          <w:rFonts w:ascii="Times New Roman" w:hAnsi="Times New Roman" w:cs="Times New Roman"/>
        </w:rPr>
        <w:t>and/</w:t>
      </w:r>
      <w:r w:rsidRPr="000D413A" w:rsidR="0052294F">
        <w:rPr>
          <w:rFonts w:ascii="Times New Roman" w:hAnsi="Times New Roman" w:cs="Times New Roman"/>
        </w:rPr>
        <w:t xml:space="preserve">or entities </w:t>
      </w:r>
      <w:r w:rsidRPr="005B59D9" w:rsidR="00C96F0D">
        <w:rPr>
          <w:rFonts w:ascii="Times New Roman" w:hAnsi="Times New Roman" w:cs="Times New Roman"/>
        </w:rPr>
        <w:t xml:space="preserve">that directly and/or indirectly </w:t>
      </w:r>
      <w:r w:rsidRPr="000D413A" w:rsidR="0052294F">
        <w:rPr>
          <w:rFonts w:ascii="Times New Roman" w:hAnsi="Times New Roman" w:cs="Times New Roman"/>
        </w:rPr>
        <w:t xml:space="preserve">hold 10% or greater </w:t>
      </w:r>
      <w:r w:rsidRPr="005B59D9" w:rsidR="00CB09AB">
        <w:rPr>
          <w:rFonts w:ascii="Times New Roman" w:hAnsi="Times New Roman" w:cs="Times New Roman"/>
        </w:rPr>
        <w:t xml:space="preserve">equity and/or voting interests, or a controlling interest, </w:t>
      </w:r>
      <w:r w:rsidRPr="000D413A" w:rsidR="0052294F">
        <w:rPr>
          <w:rFonts w:ascii="Times New Roman" w:hAnsi="Times New Roman" w:cs="Times New Roman"/>
        </w:rPr>
        <w:t>in the Authorization Holder (Foreign Interest Holder)</w:t>
      </w:r>
      <w:r w:rsidR="00865343">
        <w:rPr>
          <w:rFonts w:ascii="Times New Roman" w:hAnsi="Times New Roman" w:cs="Times New Roman"/>
        </w:rPr>
        <w:t>,</w:t>
      </w:r>
      <w:r w:rsidRPr="000D413A" w:rsidR="0052294F">
        <w:rPr>
          <w:rFonts w:ascii="Times New Roman" w:hAnsi="Times New Roman" w:cs="Times New Roman"/>
        </w:rPr>
        <w:t xml:space="preserve"> rather than providing specific information about each individual </w:t>
      </w:r>
      <w:r w:rsidR="006C3853">
        <w:rPr>
          <w:rFonts w:ascii="Times New Roman" w:hAnsi="Times New Roman" w:cs="Times New Roman"/>
        </w:rPr>
        <w:t>and/</w:t>
      </w:r>
      <w:r w:rsidRPr="000D413A" w:rsidR="0052294F">
        <w:rPr>
          <w:rFonts w:ascii="Times New Roman" w:hAnsi="Times New Roman" w:cs="Times New Roman"/>
        </w:rPr>
        <w:t xml:space="preserve">or entity (name, </w:t>
      </w:r>
      <w:r w:rsidR="004021D8">
        <w:rPr>
          <w:rFonts w:ascii="Times New Roman" w:hAnsi="Times New Roman" w:cs="Times New Roman"/>
        </w:rPr>
        <w:t xml:space="preserve">percentage of interests held, </w:t>
      </w:r>
      <w:r w:rsidRPr="000D413A" w:rsidR="0052294F">
        <w:rPr>
          <w:rFonts w:ascii="Times New Roman" w:hAnsi="Times New Roman" w:cs="Times New Roman"/>
        </w:rPr>
        <w:t>etc</w:t>
      </w:r>
      <w:r w:rsidR="00302D18">
        <w:rPr>
          <w:rFonts w:ascii="Times New Roman" w:hAnsi="Times New Roman" w:cs="Times New Roman"/>
        </w:rPr>
        <w:t>.</w:t>
      </w:r>
      <w:r w:rsidRPr="000D413A" w:rsidR="0052294F">
        <w:rPr>
          <w:rFonts w:ascii="Times New Roman" w:hAnsi="Times New Roman" w:cs="Times New Roman"/>
        </w:rPr>
        <w:t xml:space="preserve">).  In order to qualify for this exemption:  </w:t>
      </w:r>
    </w:p>
    <w:p w:rsidR="000D413A" w:rsidRPr="000D413A" w:rsidP="000D413A" w14:paraId="2A799C3C" w14:textId="6D4BE96E">
      <w:pPr>
        <w:ind w:left="720"/>
        <w:contextualSpacing/>
        <w:rPr>
          <w:rFonts w:ascii="Times New Roman" w:hAnsi="Times New Roman" w:cs="Times New Roman"/>
        </w:rPr>
      </w:pPr>
      <w:r w:rsidRPr="000D413A">
        <w:rPr>
          <w:rFonts w:ascii="Times New Roman" w:hAnsi="Times New Roman" w:cs="Times New Roman"/>
        </w:rPr>
        <w:t>(1)</w:t>
      </w:r>
      <w:r w:rsidRPr="000D413A">
        <w:rPr>
          <w:rFonts w:ascii="Times New Roman" w:hAnsi="Times New Roman" w:cs="Times New Roman"/>
        </w:rPr>
        <w:tab/>
      </w:r>
      <w:r w:rsidRPr="005B59D9" w:rsidR="00377802">
        <w:rPr>
          <w:rFonts w:ascii="Times New Roman" w:hAnsi="Times New Roman" w:cs="Times New Roman"/>
        </w:rPr>
        <w:t>The Authorization Holder must have</w:t>
      </w:r>
      <w:r w:rsidRPr="005B59D9" w:rsidR="00377802">
        <w:rPr>
          <w:rFonts w:ascii="Times New Roman" w:hAnsi="Times New Roman" w:cs="Times New Roman"/>
        </w:rPr>
        <w:t xml:space="preserve"> </w:t>
      </w:r>
      <w:r w:rsidRPr="005B59D9" w:rsidR="00377802">
        <w:rPr>
          <w:rFonts w:ascii="Times New Roman" w:hAnsi="Times New Roman" w:cs="Times New Roman"/>
        </w:rPr>
        <w:t xml:space="preserve">filed an application for an initial International Section 214 Authorization, modification, or </w:t>
      </w:r>
      <w:r w:rsidRPr="005B59D9" w:rsidR="00377802">
        <w:rPr>
          <w:rFonts w:ascii="Times New Roman" w:hAnsi="Times New Roman" w:cs="Times New Roman"/>
          <w:b/>
          <w:bCs/>
          <w:i/>
          <w:iCs/>
        </w:rPr>
        <w:t xml:space="preserve">substantial </w:t>
      </w:r>
      <w:r w:rsidRPr="005B59D9" w:rsidR="00377802">
        <w:rPr>
          <w:rFonts w:ascii="Times New Roman" w:hAnsi="Times New Roman" w:cs="Times New Roman"/>
        </w:rPr>
        <w:t xml:space="preserve">(not a </w:t>
      </w:r>
      <w:r w:rsidRPr="005B59D9" w:rsidR="00377802">
        <w:rPr>
          <w:rFonts w:ascii="Times New Roman" w:hAnsi="Times New Roman" w:cs="Times New Roman"/>
          <w:i/>
        </w:rPr>
        <w:t>pro forma</w:t>
      </w:r>
      <w:r w:rsidRPr="005B59D9" w:rsidR="00377802">
        <w:rPr>
          <w:rFonts w:ascii="Times New Roman" w:hAnsi="Times New Roman" w:cs="Times New Roman"/>
        </w:rPr>
        <w:t xml:space="preserve"> filing) assignment or transfer of control of the authorization that was reviewed by the Executive Branch agencies and was granted by the Commission </w:t>
      </w:r>
      <w:r w:rsidRPr="00752CB6" w:rsidR="00377802">
        <w:rPr>
          <w:rFonts w:ascii="Times New Roman" w:hAnsi="Times New Roman" w:cs="Times New Roman"/>
        </w:rPr>
        <w:t xml:space="preserve">after </w:t>
      </w:r>
      <w:r w:rsidRPr="00F83EC2" w:rsidR="00377802">
        <w:rPr>
          <w:rFonts w:ascii="Times New Roman" w:hAnsi="Times New Roman" w:cs="Times New Roman"/>
          <w:color w:val="FF0000"/>
        </w:rPr>
        <w:t>XXXX xx</w:t>
      </w:r>
      <w:r w:rsidRPr="00F83EC2" w:rsidR="00377802">
        <w:rPr>
          <w:rFonts w:ascii="Times New Roman" w:hAnsi="Times New Roman" w:cs="Times New Roman"/>
        </w:rPr>
        <w:t>, 2020</w:t>
      </w:r>
      <w:r w:rsidRPr="00752CB6" w:rsidR="00377802">
        <w:rPr>
          <w:rFonts w:ascii="Times New Roman" w:hAnsi="Times New Roman" w:cs="Times New Roman"/>
        </w:rPr>
        <w:t xml:space="preserve"> </w:t>
      </w:r>
      <w:r w:rsidRPr="005B59D9" w:rsidR="00377802">
        <w:rPr>
          <w:rFonts w:ascii="Times New Roman" w:hAnsi="Times New Roman" w:cs="Times New Roman"/>
          <w:color w:val="FF0000"/>
        </w:rPr>
        <w:t xml:space="preserve">[[add </w:t>
      </w:r>
      <w:r w:rsidRPr="00752CB6" w:rsidR="00377802">
        <w:rPr>
          <w:rFonts w:ascii="Times New Roman" w:eastAsia="Times New Roman" w:hAnsi="Times New Roman" w:cs="Times New Roman"/>
          <w:color w:val="FF0000"/>
        </w:rPr>
        <w:t>date 3 years before</w:t>
      </w:r>
      <w:r w:rsidRPr="00752CB6" w:rsidR="00377802">
        <w:rPr>
          <w:rFonts w:eastAsia="Times New Roman"/>
          <w:color w:val="FF0000"/>
        </w:rPr>
        <w:t xml:space="preserve"> </w:t>
      </w:r>
      <w:r w:rsidRPr="005B59D9" w:rsidR="00377802">
        <w:rPr>
          <w:rFonts w:ascii="Times New Roman" w:hAnsi="Times New Roman" w:cs="Times New Roman"/>
          <w:color w:val="FF0000"/>
        </w:rPr>
        <w:t>the date of the filing deadline]]</w:t>
      </w:r>
      <w:r w:rsidRPr="005B59D9" w:rsidR="00377802">
        <w:rPr>
          <w:rFonts w:ascii="Times New Roman" w:hAnsi="Times New Roman" w:cs="Times New Roman"/>
        </w:rPr>
        <w:t>; and</w:t>
      </w:r>
    </w:p>
    <w:p w:rsidR="000D413A" w:rsidRPr="000D413A" w:rsidP="000D413A" w14:paraId="166B7E2B" w14:textId="77777777">
      <w:pPr>
        <w:contextualSpacing/>
        <w:rPr>
          <w:rFonts w:ascii="Times New Roman" w:hAnsi="Times New Roman" w:cs="Times New Roman"/>
        </w:rPr>
      </w:pPr>
    </w:p>
    <w:p w:rsidR="000D413A" w:rsidP="000D413A" w14:paraId="6FBBA555" w14:textId="478D5CA4">
      <w:pPr>
        <w:ind w:left="720"/>
        <w:contextualSpacing/>
        <w:rPr>
          <w:rFonts w:ascii="Times New Roman" w:hAnsi="Times New Roman" w:cs="Times New Roman"/>
        </w:rPr>
      </w:pPr>
      <w:r w:rsidRPr="000D413A">
        <w:rPr>
          <w:rFonts w:ascii="Times New Roman" w:hAnsi="Times New Roman" w:cs="Times New Roman"/>
        </w:rPr>
        <w:t>(2)</w:t>
      </w:r>
      <w:r w:rsidRPr="000D413A">
        <w:rPr>
          <w:rFonts w:ascii="Times New Roman" w:hAnsi="Times New Roman" w:cs="Times New Roman"/>
        </w:rPr>
        <w:tab/>
      </w:r>
      <w:r w:rsidRPr="005B59D9" w:rsidR="00A47E04">
        <w:rPr>
          <w:rFonts w:ascii="Times New Roman" w:hAnsi="Times New Roman" w:cs="Times New Roman"/>
        </w:rPr>
        <w:t xml:space="preserve">There are no reportable Foreign Interest Holders of the Authorization Holder </w:t>
      </w:r>
      <w:bookmarkStart w:id="0" w:name="_Hlk142956926"/>
      <w:r w:rsidRPr="005B59D9" w:rsidR="00A47E04">
        <w:rPr>
          <w:rFonts w:ascii="Times New Roman" w:hAnsi="Times New Roman" w:cs="Times New Roman"/>
        </w:rPr>
        <w:t>other than those disclosed in the application (including any amendment), and there are no</w:t>
      </w:r>
      <w:bookmarkEnd w:id="0"/>
      <w:r w:rsidRPr="005B59D9" w:rsidR="00A47E04">
        <w:rPr>
          <w:rFonts w:ascii="Times New Roman" w:hAnsi="Times New Roman" w:cs="Times New Roman"/>
        </w:rPr>
        <w:t xml:space="preserve"> changes to the reportable Foreign Interest Holders disclosed in the application </w:t>
      </w:r>
      <w:bookmarkStart w:id="1" w:name="_Hlk142956943"/>
      <w:r w:rsidRPr="005B59D9" w:rsidR="00A47E04">
        <w:rPr>
          <w:rFonts w:ascii="Times New Roman" w:hAnsi="Times New Roman" w:cs="Times New Roman"/>
        </w:rPr>
        <w:t>(including any amendment)</w:t>
      </w:r>
      <w:bookmarkEnd w:id="1"/>
      <w:r w:rsidRPr="005B59D9" w:rsidR="00A47E04">
        <w:rPr>
          <w:rFonts w:ascii="Times New Roman" w:hAnsi="Times New Roman" w:cs="Times New Roman"/>
        </w:rPr>
        <w:t xml:space="preserve"> as of </w:t>
      </w:r>
      <w:r w:rsidRPr="008521BA" w:rsidR="00A47E04">
        <w:rPr>
          <w:rFonts w:ascii="Times New Roman" w:hAnsi="Times New Roman" w:cs="Times New Roman"/>
          <w:color w:val="FF0000"/>
        </w:rPr>
        <w:t>XXXX xx</w:t>
      </w:r>
      <w:r w:rsidRPr="008521BA" w:rsidR="00A47E04">
        <w:rPr>
          <w:rFonts w:ascii="Times New Roman" w:hAnsi="Times New Roman" w:cs="Times New Roman"/>
        </w:rPr>
        <w:t xml:space="preserve">, 2023 </w:t>
      </w:r>
      <w:r w:rsidRPr="008521BA" w:rsidR="00A47E04">
        <w:rPr>
          <w:rFonts w:ascii="Times New Roman" w:hAnsi="Times New Roman" w:cs="Times New Roman"/>
          <w:color w:val="FF0000"/>
        </w:rPr>
        <w:t>[[add date thirty (30) days prior to the date of the filing deadline for this One-Time Information Collection]]</w:t>
      </w:r>
      <w:r w:rsidRPr="008521BA" w:rsidR="00A47E04">
        <w:rPr>
          <w:rFonts w:ascii="Times New Roman" w:hAnsi="Times New Roman" w:cs="Times New Roman"/>
        </w:rPr>
        <w:t>.</w:t>
      </w:r>
      <w:r w:rsidR="001A732E">
        <w:rPr>
          <w:rFonts w:ascii="Times New Roman" w:hAnsi="Times New Roman" w:cs="Times New Roman"/>
        </w:rPr>
        <w:t xml:space="preserve"> </w:t>
      </w:r>
    </w:p>
    <w:p w:rsidR="000C2D72" w:rsidRPr="000D413A" w:rsidP="000D413A" w14:paraId="6D149F90" w14:textId="29A9BCC5">
      <w:pPr>
        <w:contextualSpacing/>
        <w:rPr>
          <w:rFonts w:ascii="Times New Roman" w:hAnsi="Times New Roman" w:cs="Times New Roman"/>
        </w:rPr>
      </w:pPr>
      <w:r w:rsidRPr="000D413A">
        <w:rPr>
          <w:rFonts w:ascii="Times New Roman" w:hAnsi="Times New Roman" w:cs="Times New Roman"/>
        </w:rPr>
        <w:t xml:space="preserve">  </w:t>
      </w:r>
    </w:p>
    <w:p w:rsidR="000C2D72" w:rsidP="00BB0230" w14:paraId="3FC0BADB" w14:textId="60471EC3">
      <w:pPr>
        <w:ind w:firstLine="720"/>
        <w:contextualSpacing/>
        <w:rPr>
          <w:rFonts w:ascii="Times New Roman" w:hAnsi="Times New Roman" w:cs="Times New Roman"/>
        </w:rPr>
      </w:pPr>
      <w:r w:rsidRPr="000D413A">
        <w:rPr>
          <w:rFonts w:ascii="Times New Roman" w:hAnsi="Times New Roman" w:cs="Times New Roman"/>
        </w:rPr>
        <w:t xml:space="preserve">Authorization Holders that qualify for this exemption will have a reduced burden since they will only be required </w:t>
      </w:r>
      <w:r w:rsidRPr="000D413A">
        <w:rPr>
          <w:rFonts w:ascii="Times New Roman" w:hAnsi="Times New Roman" w:cs="Times New Roman"/>
        </w:rPr>
        <w:t xml:space="preserve">to (1) identify the ICFS </w:t>
      </w:r>
      <w:r w:rsidR="00AF28AB">
        <w:rPr>
          <w:rFonts w:ascii="Times New Roman" w:hAnsi="Times New Roman" w:cs="Times New Roman"/>
        </w:rPr>
        <w:t>f</w:t>
      </w:r>
      <w:r w:rsidRPr="00AF28AB" w:rsidR="00AF28AB">
        <w:rPr>
          <w:rFonts w:ascii="Times New Roman" w:hAnsi="Times New Roman" w:cs="Times New Roman"/>
        </w:rPr>
        <w:t>ile</w:t>
      </w:r>
      <w:r w:rsidR="00AF28AB">
        <w:rPr>
          <w:rFonts w:ascii="Times New Roman" w:hAnsi="Times New Roman" w:cs="Times New Roman"/>
        </w:rPr>
        <w:t xml:space="preserve"> n</w:t>
      </w:r>
      <w:r w:rsidRPr="00AF28AB" w:rsidR="00AF28AB">
        <w:rPr>
          <w:rFonts w:ascii="Times New Roman" w:hAnsi="Times New Roman" w:cs="Times New Roman"/>
        </w:rPr>
        <w:t>umber of the application that fulfills all of these requirements</w:t>
      </w:r>
      <w:r w:rsidRPr="000D413A">
        <w:rPr>
          <w:rFonts w:ascii="Times New Roman" w:hAnsi="Times New Roman" w:cs="Times New Roman"/>
        </w:rPr>
        <w:t>, and (2) identify</w:t>
      </w:r>
      <w:r w:rsidR="00AF28AB">
        <w:rPr>
          <w:rFonts w:ascii="Times New Roman" w:hAnsi="Times New Roman" w:cs="Times New Roman"/>
        </w:rPr>
        <w:t xml:space="preserve">, </w:t>
      </w:r>
      <w:r w:rsidRPr="00AF28AB" w:rsidR="00AF28AB">
        <w:rPr>
          <w:rFonts w:ascii="Times New Roman" w:hAnsi="Times New Roman" w:cs="Times New Roman"/>
        </w:rPr>
        <w:t>on an aggregated basis,</w:t>
      </w:r>
      <w:r w:rsidRPr="000D413A">
        <w:rPr>
          <w:rFonts w:ascii="Times New Roman" w:hAnsi="Times New Roman" w:cs="Times New Roman"/>
        </w:rPr>
        <w:t xml:space="preserve"> all of the citizenship</w:t>
      </w:r>
      <w:r w:rsidR="000775AD">
        <w:rPr>
          <w:rFonts w:ascii="Times New Roman" w:hAnsi="Times New Roman" w:cs="Times New Roman"/>
        </w:rPr>
        <w:t>(</w:t>
      </w:r>
      <w:r w:rsidRPr="000D413A">
        <w:rPr>
          <w:rFonts w:ascii="Times New Roman" w:hAnsi="Times New Roman" w:cs="Times New Roman"/>
        </w:rPr>
        <w:t>s</w:t>
      </w:r>
      <w:r w:rsidR="000775AD">
        <w:rPr>
          <w:rFonts w:ascii="Times New Roman" w:hAnsi="Times New Roman" w:cs="Times New Roman"/>
        </w:rPr>
        <w:t>)</w:t>
      </w:r>
      <w:r w:rsidRPr="000D413A">
        <w:rPr>
          <w:rFonts w:ascii="Times New Roman" w:hAnsi="Times New Roman" w:cs="Times New Roman"/>
        </w:rPr>
        <w:t xml:space="preserve"> or place</w:t>
      </w:r>
      <w:r w:rsidR="000775AD">
        <w:rPr>
          <w:rFonts w:ascii="Times New Roman" w:hAnsi="Times New Roman" w:cs="Times New Roman"/>
        </w:rPr>
        <w:t>(</w:t>
      </w:r>
      <w:r w:rsidRPr="000D413A">
        <w:rPr>
          <w:rFonts w:ascii="Times New Roman" w:hAnsi="Times New Roman" w:cs="Times New Roman"/>
        </w:rPr>
        <w:t>s</w:t>
      </w:r>
      <w:r w:rsidR="000775AD">
        <w:rPr>
          <w:rFonts w:ascii="Times New Roman" w:hAnsi="Times New Roman" w:cs="Times New Roman"/>
        </w:rPr>
        <w:t>)</w:t>
      </w:r>
      <w:r w:rsidRPr="000D413A">
        <w:rPr>
          <w:rFonts w:ascii="Times New Roman" w:hAnsi="Times New Roman" w:cs="Times New Roman"/>
        </w:rPr>
        <w:t xml:space="preserve"> of organization of their reportable foreign interest holders</w:t>
      </w:r>
      <w:r w:rsidR="0085333B">
        <w:rPr>
          <w:rFonts w:ascii="Times New Roman" w:hAnsi="Times New Roman" w:cs="Times New Roman"/>
        </w:rPr>
        <w:t>,</w:t>
      </w:r>
      <w:r w:rsidRPr="000D413A">
        <w:rPr>
          <w:rFonts w:ascii="Times New Roman" w:hAnsi="Times New Roman" w:cs="Times New Roman"/>
        </w:rPr>
        <w:t xml:space="preserve"> instead </w:t>
      </w:r>
      <w:r w:rsidRPr="000D413A">
        <w:rPr>
          <w:rFonts w:ascii="Times New Roman" w:hAnsi="Times New Roman" w:cs="Times New Roman"/>
        </w:rPr>
        <w:t xml:space="preserve">of submitting detailed ownership information for each reportable foreign interest holder.  </w:t>
      </w:r>
      <w:r w:rsidRPr="000D413A">
        <w:rPr>
          <w:rFonts w:ascii="Times New Roman" w:hAnsi="Times New Roman" w:cs="Times New Roman"/>
        </w:rPr>
        <w:t xml:space="preserve">We estimate that </w:t>
      </w:r>
      <w:r w:rsidRPr="00B52EE2" w:rsidR="00AB490C">
        <w:rPr>
          <w:rFonts w:ascii="Times New Roman" w:hAnsi="Times New Roman" w:cs="Times New Roman"/>
        </w:rPr>
        <w:t>105</w:t>
      </w:r>
      <w:r w:rsidRPr="00B52EE2">
        <w:rPr>
          <w:rFonts w:ascii="Times New Roman" w:hAnsi="Times New Roman" w:cs="Times New Roman"/>
        </w:rPr>
        <w:t xml:space="preserve"> filers</w:t>
      </w:r>
      <w:r w:rsidRPr="000D413A">
        <w:rPr>
          <w:rFonts w:ascii="Times New Roman" w:hAnsi="Times New Roman" w:cs="Times New Roman"/>
        </w:rPr>
        <w:t xml:space="preserve"> will qualify for this exemption and the reduced burden. </w:t>
      </w:r>
    </w:p>
    <w:p w:rsidR="00D6716A" w:rsidP="000D413A" w14:paraId="2B4F83B7" w14:textId="77777777">
      <w:pPr>
        <w:ind w:firstLine="720"/>
        <w:contextualSpacing/>
        <w:rPr>
          <w:rFonts w:ascii="Times New Roman" w:hAnsi="Times New Roman" w:cs="Times New Roman"/>
        </w:rPr>
      </w:pPr>
    </w:p>
    <w:p w:rsidR="00D6716A" w:rsidRPr="00252C08" w:rsidP="007104DD" w14:paraId="092FCA2D" w14:textId="6FC9330A">
      <w:pPr>
        <w:ind w:firstLine="720"/>
        <w:contextualSpacing/>
        <w:rPr>
          <w:rFonts w:ascii="Times New Roman" w:hAnsi="Times New Roman" w:cs="Times New Roman"/>
        </w:rPr>
      </w:pPr>
      <w:r w:rsidRPr="00471A37">
        <w:rPr>
          <w:rFonts w:ascii="Times New Roman" w:hAnsi="Times New Roman" w:cs="Times New Roman"/>
        </w:rPr>
        <w:t xml:space="preserve">In addition, </w:t>
      </w:r>
      <w:r w:rsidR="00536F85">
        <w:rPr>
          <w:rFonts w:ascii="Times New Roman" w:hAnsi="Times New Roman" w:cs="Times New Roman"/>
        </w:rPr>
        <w:t>t</w:t>
      </w:r>
      <w:r w:rsidRPr="00252C08" w:rsidR="00E16CBF">
        <w:rPr>
          <w:rFonts w:ascii="Times New Roman" w:hAnsi="Times New Roman" w:cs="Times New Roman"/>
        </w:rPr>
        <w:t xml:space="preserve">he Commission is requesting approval from </w:t>
      </w:r>
      <w:r w:rsidR="00810F41">
        <w:rPr>
          <w:rFonts w:ascii="Times New Roman" w:hAnsi="Times New Roman" w:cs="Times New Roman"/>
        </w:rPr>
        <w:t>O</w:t>
      </w:r>
      <w:r w:rsidRPr="00252C08" w:rsidR="00E16CBF">
        <w:rPr>
          <w:rFonts w:ascii="Times New Roman" w:hAnsi="Times New Roman" w:cs="Times New Roman"/>
        </w:rPr>
        <w:t xml:space="preserve">MB for </w:t>
      </w:r>
      <w:r w:rsidRPr="00471A37" w:rsidR="00252C08">
        <w:rPr>
          <w:rFonts w:ascii="Times New Roman" w:hAnsi="Times New Roman" w:cs="Times New Roman"/>
        </w:rPr>
        <w:t>revisions to the Supporting Statement for Control Number 3060-1308</w:t>
      </w:r>
      <w:r w:rsidRPr="00252C08" w:rsidR="00E16CBF">
        <w:rPr>
          <w:rFonts w:ascii="Times New Roman" w:hAnsi="Times New Roman" w:cs="Times New Roman"/>
        </w:rPr>
        <w:t xml:space="preserve">.  We request that OMB treat this as a non-substantive change to Control No. 3060-1308.  </w:t>
      </w:r>
      <w:r w:rsidRPr="00471A37" w:rsidR="00F339F0">
        <w:rPr>
          <w:rFonts w:ascii="Times New Roman" w:hAnsi="Times New Roman" w:cs="Times New Roman"/>
        </w:rPr>
        <w:t xml:space="preserve">This submission seeks to </w:t>
      </w:r>
      <w:r w:rsidR="003072E8">
        <w:rPr>
          <w:rFonts w:ascii="Times New Roman" w:hAnsi="Times New Roman" w:cs="Times New Roman"/>
        </w:rPr>
        <w:t>revise</w:t>
      </w:r>
      <w:r w:rsidRPr="00471A37" w:rsidR="00F339F0">
        <w:rPr>
          <w:rFonts w:ascii="Times New Roman" w:hAnsi="Times New Roman" w:cs="Times New Roman"/>
        </w:rPr>
        <w:t xml:space="preserve"> the response to Question 16</w:t>
      </w:r>
      <w:r w:rsidR="00D85692">
        <w:rPr>
          <w:rFonts w:ascii="Times New Roman" w:hAnsi="Times New Roman" w:cs="Times New Roman"/>
        </w:rPr>
        <w:t xml:space="preserve"> of </w:t>
      </w:r>
      <w:r w:rsidRPr="00C5655B" w:rsidR="00D85692">
        <w:rPr>
          <w:rFonts w:ascii="Times New Roman" w:hAnsi="Times New Roman" w:cs="Times New Roman"/>
        </w:rPr>
        <w:t>the Supporting Statement</w:t>
      </w:r>
      <w:r w:rsidRPr="00471A37" w:rsidR="00F339F0">
        <w:rPr>
          <w:rFonts w:ascii="Times New Roman" w:hAnsi="Times New Roman" w:cs="Times New Roman"/>
        </w:rPr>
        <w:t xml:space="preserve">, to state, “Responses to the One-Time Information Collection will be made publicly available in IB Docket No. 23-119 and associated with the Authorization Holder’s International Section 214 Authorization(s) in the International Communications Filing System (ICFS), except to the extent that any material or information is afforded confidential treatment.”  In addition, </w:t>
      </w:r>
      <w:r w:rsidR="0039080A">
        <w:rPr>
          <w:rFonts w:ascii="Times New Roman" w:hAnsi="Times New Roman" w:cs="Times New Roman"/>
        </w:rPr>
        <w:t>this submission corrects the statutory authority identified in the response to Question 2</w:t>
      </w:r>
      <w:r w:rsidR="00D82CF0">
        <w:rPr>
          <w:rFonts w:ascii="Times New Roman" w:hAnsi="Times New Roman" w:cs="Times New Roman"/>
        </w:rPr>
        <w:t xml:space="preserve"> of the Supporting Statement</w:t>
      </w:r>
      <w:r w:rsidR="0039080A">
        <w:rPr>
          <w:rFonts w:ascii="Times New Roman" w:hAnsi="Times New Roman" w:cs="Times New Roman"/>
        </w:rPr>
        <w:t>.  T</w:t>
      </w:r>
      <w:r w:rsidRPr="00471A37" w:rsidR="00F339F0">
        <w:rPr>
          <w:rFonts w:ascii="Times New Roman" w:hAnsi="Times New Roman" w:cs="Times New Roman"/>
        </w:rPr>
        <w:t xml:space="preserve">his submission </w:t>
      </w:r>
      <w:r w:rsidR="0034093D">
        <w:rPr>
          <w:rFonts w:ascii="Times New Roman" w:hAnsi="Times New Roman" w:cs="Times New Roman"/>
        </w:rPr>
        <w:t>makes</w:t>
      </w:r>
      <w:r w:rsidRPr="00471A37" w:rsidR="00F339F0">
        <w:rPr>
          <w:rFonts w:ascii="Times New Roman" w:hAnsi="Times New Roman" w:cs="Times New Roman"/>
        </w:rPr>
        <w:t xml:space="preserve"> minor typographical corrections</w:t>
      </w:r>
      <w:r w:rsidR="007D5D68">
        <w:rPr>
          <w:rFonts w:ascii="Times New Roman" w:hAnsi="Times New Roman" w:cs="Times New Roman"/>
        </w:rPr>
        <w:t xml:space="preserve"> </w:t>
      </w:r>
      <w:r w:rsidR="006437A1">
        <w:rPr>
          <w:rFonts w:ascii="Times New Roman" w:hAnsi="Times New Roman" w:cs="Times New Roman"/>
        </w:rPr>
        <w:t>to</w:t>
      </w:r>
      <w:r w:rsidR="007D5D68">
        <w:rPr>
          <w:rFonts w:ascii="Times New Roman" w:hAnsi="Times New Roman" w:cs="Times New Roman"/>
        </w:rPr>
        <w:t xml:space="preserve"> the responses to </w:t>
      </w:r>
      <w:r w:rsidRPr="00471A37" w:rsidR="005C1450">
        <w:rPr>
          <w:rFonts w:ascii="Times New Roman" w:hAnsi="Times New Roman" w:cs="Times New Roman"/>
        </w:rPr>
        <w:t>Questions 4, 8, 12, and 15</w:t>
      </w:r>
      <w:r w:rsidRPr="00471A37" w:rsidR="00F339F0">
        <w:rPr>
          <w:rFonts w:ascii="Times New Roman" w:hAnsi="Times New Roman" w:cs="Times New Roman"/>
        </w:rPr>
        <w:t xml:space="preserve"> </w:t>
      </w:r>
      <w:r w:rsidRPr="005C1450" w:rsidR="005C1450">
        <w:rPr>
          <w:rFonts w:ascii="Times New Roman" w:hAnsi="Times New Roman" w:cs="Times New Roman"/>
        </w:rPr>
        <w:t>of</w:t>
      </w:r>
      <w:r w:rsidRPr="00471A37" w:rsidR="00F339F0">
        <w:rPr>
          <w:rFonts w:ascii="Times New Roman" w:hAnsi="Times New Roman" w:cs="Times New Roman"/>
        </w:rPr>
        <w:t xml:space="preserve"> the Supporting Statement</w:t>
      </w:r>
      <w:r w:rsidR="0034093D">
        <w:rPr>
          <w:rFonts w:ascii="Times New Roman" w:hAnsi="Times New Roman" w:cs="Times New Roman"/>
        </w:rPr>
        <w:t>, and includes the</w:t>
      </w:r>
      <w:r w:rsidR="00EE1AF1">
        <w:rPr>
          <w:rFonts w:ascii="Times New Roman" w:hAnsi="Times New Roman" w:cs="Times New Roman"/>
        </w:rPr>
        <w:t xml:space="preserve"> </w:t>
      </w:r>
      <w:r w:rsidR="00F72803">
        <w:rPr>
          <w:rFonts w:ascii="Times New Roman" w:hAnsi="Times New Roman" w:cs="Times New Roman"/>
        </w:rPr>
        <w:t>C</w:t>
      </w:r>
      <w:r w:rsidR="0034093D">
        <w:rPr>
          <w:rFonts w:ascii="Times New Roman" w:hAnsi="Times New Roman" w:cs="Times New Roman"/>
        </w:rPr>
        <w:t>ontrol Number</w:t>
      </w:r>
      <w:r w:rsidR="00043A5C">
        <w:rPr>
          <w:rFonts w:ascii="Times New Roman" w:hAnsi="Times New Roman" w:cs="Times New Roman"/>
        </w:rPr>
        <w:t xml:space="preserve"> for the </w:t>
      </w:r>
      <w:r w:rsidRPr="000D413A" w:rsidR="005715AF">
        <w:rPr>
          <w:rFonts w:ascii="Times New Roman" w:hAnsi="Times New Roman" w:cs="Times New Roman"/>
        </w:rPr>
        <w:t>one-time information collection</w:t>
      </w:r>
      <w:r w:rsidR="005C1450">
        <w:rPr>
          <w:rFonts w:ascii="Times New Roman" w:hAnsi="Times New Roman" w:cs="Times New Roman"/>
        </w:rPr>
        <w:t>.</w:t>
      </w:r>
      <w:r w:rsidRPr="00471A37" w:rsidR="00F339F0">
        <w:rPr>
          <w:rFonts w:ascii="Times New Roman" w:hAnsi="Times New Roman" w:cs="Times New Roman"/>
        </w:rPr>
        <w:t xml:space="preserve"> </w:t>
      </w:r>
      <w:r w:rsidR="00471A37">
        <w:rPr>
          <w:rFonts w:ascii="Times New Roman" w:hAnsi="Times New Roman" w:cs="Times New Roman"/>
        </w:rPr>
        <w:t xml:space="preserve"> </w:t>
      </w:r>
      <w:r w:rsidR="00E44F78">
        <w:rPr>
          <w:rFonts w:ascii="Times New Roman" w:hAnsi="Times New Roman" w:cs="Times New Roman"/>
        </w:rPr>
        <w:t xml:space="preserve">  </w:t>
      </w:r>
      <w:r w:rsidR="00A57786">
        <w:rPr>
          <w:rFonts w:ascii="Times New Roman" w:hAnsi="Times New Roman" w:cs="Times New Roman"/>
        </w:rPr>
        <w:t>A</w:t>
      </w:r>
      <w:r w:rsidRPr="0055176D" w:rsidR="0055176D">
        <w:rPr>
          <w:rFonts w:ascii="Times New Roman" w:hAnsi="Times New Roman" w:cs="Times New Roman"/>
        </w:rPr>
        <w:t xml:space="preserve"> clean version of the </w:t>
      </w:r>
      <w:r w:rsidR="00A57786">
        <w:rPr>
          <w:rFonts w:ascii="Times New Roman" w:hAnsi="Times New Roman" w:cs="Times New Roman"/>
        </w:rPr>
        <w:t xml:space="preserve">revised </w:t>
      </w:r>
      <w:r w:rsidRPr="0055176D" w:rsidR="0055176D">
        <w:rPr>
          <w:rFonts w:ascii="Times New Roman" w:hAnsi="Times New Roman" w:cs="Times New Roman"/>
        </w:rPr>
        <w:t xml:space="preserve">Supporting Statement </w:t>
      </w:r>
      <w:r w:rsidR="00A57786">
        <w:rPr>
          <w:rFonts w:ascii="Times New Roman" w:hAnsi="Times New Roman" w:cs="Times New Roman"/>
        </w:rPr>
        <w:t>is provided in the attached document.</w:t>
      </w:r>
    </w:p>
    <w:p w:rsidR="00AC2417" w14:paraId="36C6A465" w14:textId="77777777"/>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0470601"/>
      <w:docPartObj>
        <w:docPartGallery w:val="Page Numbers (Bottom of Page)"/>
        <w:docPartUnique/>
      </w:docPartObj>
    </w:sdtPr>
    <w:sdtEndPr>
      <w:rPr>
        <w:rFonts w:ascii="Times New Roman" w:hAnsi="Times New Roman" w:cs="Times New Roman"/>
        <w:noProof/>
      </w:rPr>
    </w:sdtEndPr>
    <w:sdtContent>
      <w:p w:rsidR="00111745" w:rsidRPr="00401FD6" w14:paraId="73698CBB" w14:textId="5D388CC4">
        <w:pPr>
          <w:pStyle w:val="Footer"/>
          <w:jc w:val="center"/>
          <w:rPr>
            <w:rFonts w:ascii="Times New Roman" w:hAnsi="Times New Roman" w:cs="Times New Roman"/>
          </w:rPr>
        </w:pPr>
        <w:r w:rsidRPr="00401FD6">
          <w:rPr>
            <w:rFonts w:ascii="Times New Roman" w:hAnsi="Times New Roman" w:cs="Times New Roman"/>
          </w:rPr>
          <w:fldChar w:fldCharType="begin"/>
        </w:r>
        <w:r w:rsidRPr="00401FD6">
          <w:rPr>
            <w:rFonts w:ascii="Times New Roman" w:hAnsi="Times New Roman" w:cs="Times New Roman"/>
          </w:rPr>
          <w:instrText xml:space="preserve"> PAGE   \* MERGEFORMAT </w:instrText>
        </w:r>
        <w:r w:rsidRPr="00401FD6">
          <w:rPr>
            <w:rFonts w:ascii="Times New Roman" w:hAnsi="Times New Roman" w:cs="Times New Roman"/>
          </w:rPr>
          <w:fldChar w:fldCharType="separate"/>
        </w:r>
        <w:r w:rsidRPr="00401FD6">
          <w:rPr>
            <w:rFonts w:ascii="Times New Roman" w:hAnsi="Times New Roman" w:cs="Times New Roman"/>
            <w:noProof/>
          </w:rPr>
          <w:t>2</w:t>
        </w:r>
        <w:r w:rsidRPr="00401FD6">
          <w:rPr>
            <w:rFonts w:ascii="Times New Roman" w:hAnsi="Times New Roman" w:cs="Times New Roman"/>
            <w:noProof/>
          </w:rPr>
          <w:fldChar w:fldCharType="end"/>
        </w:r>
      </w:p>
    </w:sdtContent>
  </w:sdt>
  <w:p w:rsidR="00111745" w14:paraId="63D60F5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2417" w:rsidP="00AC2417" w14:paraId="5684C64A" w14:textId="77777777">
      <w:pPr>
        <w:spacing w:after="0" w:line="240" w:lineRule="auto"/>
      </w:pPr>
      <w:r>
        <w:separator/>
      </w:r>
    </w:p>
  </w:footnote>
  <w:footnote w:type="continuationSeparator" w:id="1">
    <w:p w:rsidR="00AC2417" w:rsidP="00AC2417" w14:paraId="2FCB46AA" w14:textId="77777777">
      <w:pPr>
        <w:spacing w:after="0" w:line="240" w:lineRule="auto"/>
      </w:pPr>
      <w:r>
        <w:continuationSeparator/>
      </w:r>
    </w:p>
  </w:footnote>
  <w:footnote w:type="continuationNotice" w:id="2">
    <w:p w:rsidR="00E21DF8" w14:paraId="78CCDD3B" w14:textId="77777777">
      <w:pPr>
        <w:spacing w:after="0" w:line="240" w:lineRule="auto"/>
      </w:pPr>
    </w:p>
  </w:footnote>
  <w:footnote w:id="3">
    <w:p w:rsidR="00AC2417" w:rsidRPr="008E4224" w:rsidP="00AC2417" w14:paraId="4EBF8E50" w14:textId="77777777">
      <w:pPr>
        <w:pStyle w:val="FootnoteText"/>
        <w:spacing w:after="120"/>
      </w:pPr>
      <w:r>
        <w:rPr>
          <w:rStyle w:val="FootnoteReference"/>
        </w:rPr>
        <w:footnoteRef/>
      </w:r>
      <w:r>
        <w:t xml:space="preserve"> </w:t>
      </w:r>
      <w:r w:rsidRPr="000E4244">
        <w:rPr>
          <w:rStyle w:val="normaltextrun"/>
          <w:i/>
          <w:iCs/>
        </w:rPr>
        <w:t xml:space="preserve">Review of International Section 214 Authorizations to Assess Evolving National Security, Law Enforcement, Foreign Policy, and Trade Policy Risks, </w:t>
      </w:r>
      <w:r w:rsidRPr="000E4244">
        <w:rPr>
          <w:i/>
          <w:iCs/>
        </w:rPr>
        <w:t>IB Docket No. 23-119; Amendment of the Schedule of Application Fees Set Forth in Sections 1.1102 through 1.1109 of the Commission’s Rules</w:t>
      </w:r>
      <w:r w:rsidRPr="000E4244">
        <w:t xml:space="preserve">, </w:t>
      </w:r>
      <w:r w:rsidRPr="008966E3">
        <w:rPr>
          <w:i/>
          <w:iCs/>
        </w:rPr>
        <w:t>MD Docket No. 23-134</w:t>
      </w:r>
      <w:r w:rsidRPr="000E4244">
        <w:t xml:space="preserve">, </w:t>
      </w:r>
      <w:r w:rsidRPr="000E4244">
        <w:rPr>
          <w:rStyle w:val="normaltextrun"/>
        </w:rPr>
        <w:t xml:space="preserve">Order and Notice of </w:t>
      </w:r>
      <w:r w:rsidRPr="000E4244">
        <w:t>Proposed</w:t>
      </w:r>
      <w:r w:rsidRPr="000E4244">
        <w:rPr>
          <w:rStyle w:val="normaltextrun"/>
        </w:rPr>
        <w:t xml:space="preserve"> Rulemaking</w:t>
      </w:r>
      <w:r>
        <w:rPr>
          <w:rStyle w:val="normaltextrun"/>
        </w:rPr>
        <w:t xml:space="preserve">, </w:t>
      </w:r>
      <w:r w:rsidRPr="006804DC">
        <w:rPr>
          <w:rStyle w:val="normaltextrun"/>
        </w:rPr>
        <w:t>FCC 23-28 (rel. Apr. 25, 2023).</w:t>
      </w:r>
    </w:p>
  </w:footnote>
  <w:footnote w:id="4">
    <w:p w:rsidR="007C610D" w14:paraId="5D6071C9" w14:textId="5D0F7427">
      <w:pPr>
        <w:pStyle w:val="FootnoteText"/>
      </w:pPr>
      <w:r>
        <w:rPr>
          <w:rStyle w:val="FootnoteReference"/>
        </w:rPr>
        <w:footnoteRef/>
      </w:r>
      <w:r>
        <w:t xml:space="preserve"> </w:t>
      </w:r>
      <w:r w:rsidRPr="00516053">
        <w:rPr>
          <w:i/>
          <w:iCs/>
        </w:rPr>
        <w:t>Review of International Section 214 Authorizations to Assess Evolving National Security, Law Enforcement, Foreign Policy, and Trade Policy Risks</w:t>
      </w:r>
      <w:r w:rsidRPr="00EE0A9F">
        <w:t xml:space="preserve">; </w:t>
      </w:r>
      <w:r w:rsidRPr="00516053">
        <w:rPr>
          <w:i/>
          <w:iCs/>
        </w:rPr>
        <w:t>Amendment of the Schedule of Application Fees Set Forth in Sections 1.1102 through 1.1109 of the Commission’s Rules</w:t>
      </w:r>
      <w:r>
        <w:t>, IB Docket No. 23-119, MD Docket No. 23-134, Order, DA 23-745 (OIA A</w:t>
      </w:r>
      <w:r w:rsidR="00030C0C">
        <w:t>ug</w:t>
      </w:r>
      <w:r>
        <w:t xml:space="preserve">. 22, 2023); </w:t>
      </w:r>
      <w:r w:rsidRPr="00E95502" w:rsidR="006801AB">
        <w:rPr>
          <w:i/>
          <w:iCs/>
          <w:color w:val="000000"/>
        </w:rPr>
        <w:t xml:space="preserve">The Office of International Affairs </w:t>
      </w:r>
      <w:r w:rsidRPr="00E95502" w:rsidR="006801AB">
        <w:rPr>
          <w:i/>
          <w:iCs/>
          <w:color w:val="000000" w:themeColor="text1"/>
        </w:rPr>
        <w:t xml:space="preserve">Denies Request to Extend the Evolving Risks NPRM’s Comment Cycle; </w:t>
      </w:r>
      <w:r w:rsidRPr="00E95502" w:rsidR="006801AB">
        <w:rPr>
          <w:i/>
          <w:iCs/>
          <w:color w:val="000000"/>
        </w:rPr>
        <w:t xml:space="preserve">Exempts Qualifying International Section 214 Authorization Holders from Disclosing Certain Details of Reportable Foreign Ownership in the One-Time Information Collection; and </w:t>
      </w:r>
      <w:r w:rsidRPr="00E95502" w:rsidR="006801AB">
        <w:rPr>
          <w:i/>
          <w:iCs/>
          <w:color w:val="000000" w:themeColor="text1"/>
        </w:rPr>
        <w:t>Reminds International Section 214 Authorization Holders of the FCC Registration Number (FRN) Requirement</w:t>
      </w:r>
      <w:r w:rsidRPr="00E95502" w:rsidR="006801AB">
        <w:rPr>
          <w:color w:val="000000" w:themeColor="text1"/>
        </w:rPr>
        <w:t>,</w:t>
      </w:r>
      <w:r w:rsidR="006801AB">
        <w:rPr>
          <w:color w:val="000000" w:themeColor="text1"/>
        </w:rPr>
        <w:t xml:space="preserve"> </w:t>
      </w:r>
      <w:r w:rsidR="006801AB">
        <w:t xml:space="preserve">IB Docket No. 23-119, MD Docket No. 23-134, Public Notice, DA </w:t>
      </w:r>
      <w:r w:rsidRPr="006801AB" w:rsidR="006801AB">
        <w:rPr>
          <w:bCs/>
          <w:color w:val="000000"/>
          <w:szCs w:val="22"/>
          <w:lang w:val="es-ES"/>
        </w:rPr>
        <w:t>23-</w:t>
      </w:r>
      <w:r w:rsidRPr="006801AB" w:rsidR="006801AB">
        <w:rPr>
          <w:bCs/>
        </w:rPr>
        <w:t>746</w:t>
      </w:r>
      <w:r w:rsidR="006801AB">
        <w:t xml:space="preserve"> (OIA A</w:t>
      </w:r>
      <w:r w:rsidR="00030C0C">
        <w:t>ug</w:t>
      </w:r>
      <w:r w:rsidR="006801AB">
        <w:t>. 22,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417" w:rsidRPr="00AC2417" w:rsidP="00AC2417" w14:paraId="5F089183" w14:textId="3687C37F">
    <w:pPr>
      <w:pStyle w:val="Header"/>
      <w:jc w:val="right"/>
      <w:rPr>
        <w:rFonts w:ascii="Times New Roman" w:hAnsi="Times New Roman" w:cs="Times New Roman"/>
      </w:rPr>
    </w:pPr>
    <w:r w:rsidRPr="00AC2417">
      <w:rPr>
        <w:rFonts w:ascii="Times New Roman" w:hAnsi="Times New Roman" w:cs="Times New Roman"/>
      </w:rPr>
      <w:t>OMB Control No. 3060-1308</w:t>
    </w:r>
  </w:p>
  <w:p w:rsidR="00AC2417" w:rsidRPr="00AC2417" w:rsidP="00AC2417" w14:paraId="66C33A1C" w14:textId="77777777">
    <w:pPr>
      <w:pStyle w:val="Header"/>
      <w:jc w:val="right"/>
      <w:rPr>
        <w:rFonts w:ascii="Times New Roman" w:hAnsi="Times New Roman" w:cs="Times New Roman"/>
      </w:rPr>
    </w:pPr>
    <w:r w:rsidRPr="00AC2417">
      <w:rPr>
        <w:rFonts w:ascii="Times New Roman" w:hAnsi="Times New Roman" w:cs="Times New Roman"/>
      </w:rPr>
      <w:t xml:space="preserve">       </w:t>
    </w:r>
    <w:r w:rsidRPr="00AC2417">
      <w:rPr>
        <w:rFonts w:ascii="Times New Roman" w:hAnsi="Times New Roman" w:cs="Times New Roman"/>
      </w:rPr>
      <w:tab/>
      <w:t xml:space="preserve">      Reporting On Foreign Ownership of International Section 214 Authorization Holders</w:t>
    </w:r>
  </w:p>
  <w:p w:rsidR="00AC2417" w:rsidRPr="00AC2417" w:rsidP="00AC2417" w14:paraId="763521F2" w14:textId="7A790DB6">
    <w:pPr>
      <w:pStyle w:val="Header"/>
      <w:jc w:val="right"/>
      <w:rPr>
        <w:rFonts w:ascii="Times New Roman" w:hAnsi="Times New Roman" w:cs="Times New Roman"/>
      </w:rPr>
    </w:pPr>
    <w:r w:rsidRPr="00AC2417">
      <w:rPr>
        <w:rFonts w:ascii="Times New Roman" w:hAnsi="Times New Roman" w:cs="Times New Roman"/>
      </w:rPr>
      <w:t>August 2023</w:t>
    </w:r>
  </w:p>
  <w:p w:rsidR="00AC2417" w14:paraId="41DCFAE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4A2778A6"/>
    <w:multiLevelType w:val="multilevel"/>
    <w:tmpl w:val="0409001D"/>
    <w:styleLink w:val="Singlepunch"/>
    <w:lvl w:ilvl="0">
      <w:start w:val="1"/>
      <w:numFmt w:val="bullet"/>
      <w:lvlText w:val="o"/>
      <w:lvlJc w:val="left"/>
      <w:pPr>
        <w:spacing w:before="120"/>
        <w:ind w:left="360"/>
      </w:pPr>
      <w:rPr>
        <w:rFonts w:ascii="Courier New" w:hAnsi="Courier New"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59283121">
    <w:abstractNumId w:val="1"/>
  </w:num>
  <w:num w:numId="2" w16cid:durableId="202428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removeDateAndTime/>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17"/>
    <w:rsid w:val="00030C0C"/>
    <w:rsid w:val="00043A5C"/>
    <w:rsid w:val="00073580"/>
    <w:rsid w:val="000775AD"/>
    <w:rsid w:val="0009692B"/>
    <w:rsid w:val="00097D61"/>
    <w:rsid w:val="000B1E27"/>
    <w:rsid w:val="000C2D72"/>
    <w:rsid w:val="000C4046"/>
    <w:rsid w:val="000D413A"/>
    <w:rsid w:val="000E4244"/>
    <w:rsid w:val="00111745"/>
    <w:rsid w:val="0013168C"/>
    <w:rsid w:val="001A6EC5"/>
    <w:rsid w:val="001A732E"/>
    <w:rsid w:val="001B2D0C"/>
    <w:rsid w:val="00247E2B"/>
    <w:rsid w:val="00252C08"/>
    <w:rsid w:val="002705F7"/>
    <w:rsid w:val="00274BE7"/>
    <w:rsid w:val="002A34F6"/>
    <w:rsid w:val="00302D18"/>
    <w:rsid w:val="003072E8"/>
    <w:rsid w:val="0034093D"/>
    <w:rsid w:val="00377802"/>
    <w:rsid w:val="0039080A"/>
    <w:rsid w:val="00401FD6"/>
    <w:rsid w:val="004021D8"/>
    <w:rsid w:val="00402E2E"/>
    <w:rsid w:val="0043293A"/>
    <w:rsid w:val="00471A37"/>
    <w:rsid w:val="004F6768"/>
    <w:rsid w:val="005046E8"/>
    <w:rsid w:val="00516053"/>
    <w:rsid w:val="0052294F"/>
    <w:rsid w:val="00536F85"/>
    <w:rsid w:val="0055176D"/>
    <w:rsid w:val="005715AF"/>
    <w:rsid w:val="00590548"/>
    <w:rsid w:val="005B59D9"/>
    <w:rsid w:val="005C1450"/>
    <w:rsid w:val="005E7F90"/>
    <w:rsid w:val="00602815"/>
    <w:rsid w:val="0063603F"/>
    <w:rsid w:val="006437A1"/>
    <w:rsid w:val="006801AB"/>
    <w:rsid w:val="006804DC"/>
    <w:rsid w:val="00683DD7"/>
    <w:rsid w:val="006B0190"/>
    <w:rsid w:val="006C3853"/>
    <w:rsid w:val="006F452F"/>
    <w:rsid w:val="007104DD"/>
    <w:rsid w:val="00713344"/>
    <w:rsid w:val="007161FB"/>
    <w:rsid w:val="00752CB6"/>
    <w:rsid w:val="007C1D85"/>
    <w:rsid w:val="007C610D"/>
    <w:rsid w:val="007D5D68"/>
    <w:rsid w:val="007E2AEB"/>
    <w:rsid w:val="007E4180"/>
    <w:rsid w:val="00810F41"/>
    <w:rsid w:val="0083156C"/>
    <w:rsid w:val="008409F7"/>
    <w:rsid w:val="00840C89"/>
    <w:rsid w:val="008521BA"/>
    <w:rsid w:val="0085333B"/>
    <w:rsid w:val="00865343"/>
    <w:rsid w:val="008966E3"/>
    <w:rsid w:val="008B4525"/>
    <w:rsid w:val="008E4224"/>
    <w:rsid w:val="00927790"/>
    <w:rsid w:val="00A247E3"/>
    <w:rsid w:val="00A47E04"/>
    <w:rsid w:val="00A57786"/>
    <w:rsid w:val="00A96DA2"/>
    <w:rsid w:val="00AB490C"/>
    <w:rsid w:val="00AC2417"/>
    <w:rsid w:val="00AC6359"/>
    <w:rsid w:val="00AD283D"/>
    <w:rsid w:val="00AF28AB"/>
    <w:rsid w:val="00B343AC"/>
    <w:rsid w:val="00B52EE2"/>
    <w:rsid w:val="00B65729"/>
    <w:rsid w:val="00BA2588"/>
    <w:rsid w:val="00BB0230"/>
    <w:rsid w:val="00BB6C8B"/>
    <w:rsid w:val="00BC11B7"/>
    <w:rsid w:val="00BD7327"/>
    <w:rsid w:val="00C01575"/>
    <w:rsid w:val="00C5655B"/>
    <w:rsid w:val="00C9086C"/>
    <w:rsid w:val="00C96F0D"/>
    <w:rsid w:val="00CB09AB"/>
    <w:rsid w:val="00D273D3"/>
    <w:rsid w:val="00D6716A"/>
    <w:rsid w:val="00D82CF0"/>
    <w:rsid w:val="00D85692"/>
    <w:rsid w:val="00E16CBF"/>
    <w:rsid w:val="00E21DF8"/>
    <w:rsid w:val="00E44F78"/>
    <w:rsid w:val="00E95502"/>
    <w:rsid w:val="00EE0A9F"/>
    <w:rsid w:val="00EE1AF1"/>
    <w:rsid w:val="00F339F0"/>
    <w:rsid w:val="00F72803"/>
    <w:rsid w:val="00F80A28"/>
    <w:rsid w:val="00F83EC2"/>
    <w:rsid w:val="00F905ED"/>
    <w:rsid w:val="00FB5DC3"/>
    <w:rsid w:val="00FE11C7"/>
    <w:rsid w:val="00FF2F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F79A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417"/>
  </w:style>
  <w:style w:type="paragraph" w:styleId="Footer">
    <w:name w:val="footer"/>
    <w:basedOn w:val="Normal"/>
    <w:link w:val="FooterChar"/>
    <w:uiPriority w:val="99"/>
    <w:unhideWhenUsed/>
    <w:rsid w:val="00AC2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417"/>
  </w:style>
  <w:style w:type="paragraph" w:styleId="FootnoteText">
    <w:name w:val="footnote text"/>
    <w:aliases w:val="ALTS FOOTNOTE,ALTS FOOTNOTE Char Char,ALTS FOOTNOTE Char Char Char Char,Footnote Text Char Char,Footnote Text Char Char Char Char,Footnote Text Char1,Footnote Text Char1 Char Char,f,fn,fn Char,fn Char Char,fn Char Char Char Char,fn Char1"/>
    <w:basedOn w:val="Normal"/>
    <w:link w:val="FootnoteTextChar"/>
    <w:qFormat/>
    <w:rsid w:val="00AC241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ALTS FOOTNOTE Char,ALTS FOOTNOTE Char Char Char,Footnote Text Char Char Char,Footnote Text Char Char Char Char Char,Footnote Text Char1 Char,Footnote Text Char1 Char Char Char,fn Char Char Char,fn Char Char Char Char Char,fn Char2"/>
    <w:basedOn w:val="DefaultParagraphFont"/>
    <w:link w:val="FootnoteText"/>
    <w:rsid w:val="00AC2417"/>
    <w:rPr>
      <w:rFonts w:ascii="Times New Roman" w:eastAsia="Times New Roman" w:hAnsi="Times New Roman" w:cs="Times New Roman"/>
      <w:kern w:val="0"/>
      <w:sz w:val="20"/>
      <w:szCs w:val="20"/>
      <w14:ligatures w14:val="none"/>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sid w:val="00AC2417"/>
    <w:rPr>
      <w:vertAlign w:val="superscript"/>
    </w:rPr>
  </w:style>
  <w:style w:type="character" w:customStyle="1" w:styleId="normaltextrun">
    <w:name w:val="normaltextrun"/>
    <w:basedOn w:val="DefaultParagraphFont"/>
    <w:rsid w:val="00AC2417"/>
    <w:rPr>
      <w:rFonts w:cs="Times New Roman"/>
    </w:rPr>
  </w:style>
  <w:style w:type="paragraph" w:styleId="ListParagraph">
    <w:name w:val="List Paragraph"/>
    <w:basedOn w:val="Normal"/>
    <w:uiPriority w:val="34"/>
    <w:qFormat/>
    <w:rsid w:val="000C2D72"/>
    <w:pPr>
      <w:spacing w:after="0" w:line="240" w:lineRule="auto"/>
      <w:ind w:left="720"/>
      <w:contextualSpacing/>
    </w:pPr>
    <w:rPr>
      <w:rFonts w:ascii="Times New Roman" w:eastAsia="Times New Roman" w:hAnsi="Times New Roman" w:cs="Times New Roman"/>
      <w:kern w:val="0"/>
      <w:sz w:val="24"/>
      <w:szCs w:val="24"/>
      <w14:ligatures w14:val="none"/>
    </w:rPr>
  </w:style>
  <w:style w:type="numbering" w:customStyle="1" w:styleId="Singlepunch">
    <w:name w:val="Single punch"/>
    <w:rsid w:val="000C2D72"/>
    <w:pPr>
      <w:numPr>
        <w:numId w:val="1"/>
      </w:numPr>
    </w:pPr>
  </w:style>
  <w:style w:type="paragraph" w:styleId="Revision">
    <w:name w:val="Revision"/>
    <w:hidden/>
    <w:uiPriority w:val="99"/>
    <w:semiHidden/>
    <w:rsid w:val="008315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1E300-A2ED-4B95-AF5A-EDF7E014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4076</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2023-08-23T21:39:00Z</dcterms:created>
  <dcterms:modified xsi:type="dcterms:W3CDTF">2023-08-23T21:39:00Z</dcterms:modified>
</cp:coreProperties>
</file>