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10" w:rsidRPr="006315D5" w14:paraId="080EFF36" w14:textId="4DA0F30A">
      <w:pPr>
        <w:jc w:val="center"/>
        <w:rPr>
          <w:b/>
          <w:bCs/>
        </w:rPr>
      </w:pPr>
    </w:p>
    <w:p w:rsidR="00857365" w:rsidRPr="006315D5" w:rsidP="0002433F" w14:paraId="080EFF37" w14:textId="77777777">
      <w:pPr>
        <w:jc w:val="center"/>
        <w:rPr>
          <w:rFonts w:ascii="Arial" w:hAnsi="Arial" w:cs="Arial"/>
          <w:b/>
          <w:bCs/>
        </w:rPr>
      </w:pPr>
      <w:r w:rsidRPr="006315D5">
        <w:rPr>
          <w:rFonts w:ascii="Arial" w:hAnsi="Arial" w:cs="Arial"/>
          <w:b/>
          <w:bCs/>
        </w:rPr>
        <w:t xml:space="preserve">SUPPORTING STATEMENT </w:t>
      </w:r>
    </w:p>
    <w:p w:rsidR="00C5626D" w:rsidRPr="006315D5" w:rsidP="0002433F" w14:paraId="38697105" w14:textId="10EC22E6">
      <w:pPr>
        <w:jc w:val="center"/>
        <w:rPr>
          <w:rFonts w:ascii="Arial" w:hAnsi="Arial" w:cs="Arial"/>
          <w:b/>
          <w:bCs/>
        </w:rPr>
      </w:pPr>
      <w:bookmarkStart w:id="0" w:name="_Hlk44596592"/>
      <w:r w:rsidRPr="006315D5">
        <w:rPr>
          <w:rFonts w:ascii="Arial" w:hAnsi="Arial" w:cs="Arial"/>
          <w:b/>
          <w:bCs/>
        </w:rPr>
        <w:t xml:space="preserve">Department of </w:t>
      </w:r>
      <w:r w:rsidRPr="006315D5" w:rsidR="001D25C4">
        <w:rPr>
          <w:rFonts w:ascii="Arial" w:hAnsi="Arial" w:cs="Arial"/>
          <w:b/>
          <w:bCs/>
        </w:rPr>
        <w:t xml:space="preserve">Veterans </w:t>
      </w:r>
      <w:r w:rsidRPr="006315D5" w:rsidR="00347EFF">
        <w:rPr>
          <w:rFonts w:ascii="Arial" w:hAnsi="Arial" w:cs="Arial"/>
          <w:b/>
          <w:bCs/>
        </w:rPr>
        <w:t xml:space="preserve">Affairs Servicing Purchase </w:t>
      </w:r>
      <w:r w:rsidRPr="006315D5" w:rsidR="00EE689F">
        <w:rPr>
          <w:rFonts w:ascii="Arial" w:hAnsi="Arial" w:cs="Arial"/>
          <w:b/>
          <w:bCs/>
        </w:rPr>
        <w:t xml:space="preserve">(VASP) </w:t>
      </w:r>
      <w:r w:rsidRPr="006315D5" w:rsidR="00347EFF">
        <w:rPr>
          <w:rFonts w:ascii="Arial" w:hAnsi="Arial" w:cs="Arial"/>
          <w:b/>
          <w:bCs/>
        </w:rPr>
        <w:t>program</w:t>
      </w:r>
      <w:r w:rsidRPr="006315D5" w:rsidR="00857365">
        <w:rPr>
          <w:rFonts w:ascii="Arial" w:hAnsi="Arial" w:cs="Arial"/>
          <w:b/>
          <w:bCs/>
        </w:rPr>
        <w:t xml:space="preserve"> </w:t>
      </w:r>
      <w:bookmarkEnd w:id="0"/>
    </w:p>
    <w:p w:rsidR="00857365" w:rsidRPr="006315D5" w:rsidP="0002433F" w14:paraId="080EFF39" w14:textId="55E0638E">
      <w:pPr>
        <w:jc w:val="center"/>
        <w:rPr>
          <w:rFonts w:ascii="Arial" w:hAnsi="Arial" w:cs="Arial"/>
          <w:b/>
          <w:bCs/>
        </w:rPr>
      </w:pPr>
      <w:r w:rsidRPr="006315D5">
        <w:rPr>
          <w:rFonts w:ascii="Arial" w:hAnsi="Arial" w:cs="Arial"/>
          <w:b/>
          <w:bCs/>
        </w:rPr>
        <w:t>OMB 2900-</w:t>
      </w:r>
      <w:r w:rsidRPr="006315D5" w:rsidR="001D25C4">
        <w:rPr>
          <w:rFonts w:ascii="Arial" w:hAnsi="Arial" w:cs="Arial"/>
          <w:b/>
          <w:bCs/>
        </w:rPr>
        <w:t>XXXX</w:t>
      </w:r>
    </w:p>
    <w:p w:rsidR="00F34C0A" w:rsidRPr="00347844" w:rsidP="0002433F" w14:paraId="080EFF3A" w14:textId="77777777">
      <w:pPr>
        <w:jc w:val="center"/>
        <w:rPr>
          <w:rFonts w:ascii="Arial" w:hAnsi="Arial" w:cs="Arial"/>
        </w:rPr>
      </w:pPr>
    </w:p>
    <w:p w:rsidR="00DA471F" w:rsidRPr="00DA471F" w:rsidP="007524B4" w14:paraId="4B883C3E" w14:textId="77777777">
      <w:pPr>
        <w:rPr>
          <w:rFonts w:ascii="Arial" w:hAnsi="Arial" w:cs="Arial"/>
          <w:b/>
          <w:bCs/>
        </w:rPr>
      </w:pPr>
      <w:r w:rsidRPr="00347844">
        <w:rPr>
          <w:rFonts w:ascii="Arial" w:hAnsi="Arial" w:cs="Arial"/>
        </w:rPr>
        <w:t xml:space="preserve">    </w:t>
      </w:r>
    </w:p>
    <w:p w:rsidR="00DA471F" w:rsidRPr="00DA471F" w:rsidP="007524B4" w14:paraId="62AF86B9" w14:textId="15C55C0F">
      <w:pPr>
        <w:rPr>
          <w:rFonts w:ascii="Arial" w:hAnsi="Arial" w:cs="Arial"/>
          <w:b/>
          <w:bCs/>
        </w:rPr>
      </w:pPr>
      <w:r w:rsidRPr="00DA471F">
        <w:rPr>
          <w:rFonts w:ascii="Arial" w:hAnsi="Arial" w:cs="Arial"/>
          <w:b/>
          <w:bCs/>
        </w:rPr>
        <w:t>Summary of New Collection</w:t>
      </w:r>
    </w:p>
    <w:p w:rsidR="00DA471F" w:rsidP="007524B4" w14:paraId="4F695B07" w14:textId="17D6027F">
      <w:pPr>
        <w:rPr>
          <w:rFonts w:ascii="Arial" w:hAnsi="Arial" w:cs="Arial"/>
        </w:rPr>
      </w:pPr>
    </w:p>
    <w:p w:rsidR="00DA471F" w:rsidRPr="00DA471F" w:rsidP="00DA471F" w14:paraId="77ED3A6E" w14:textId="0761B675">
      <w:pPr>
        <w:pStyle w:val="ListParagraph"/>
        <w:numPr>
          <w:ilvl w:val="3"/>
          <w:numId w:val="31"/>
        </w:numPr>
        <w:ind w:left="540" w:hanging="270"/>
        <w:rPr>
          <w:rFonts w:ascii="Arial" w:hAnsi="Arial" w:cs="Arial"/>
        </w:rPr>
      </w:pPr>
      <w:r w:rsidRPr="00DA471F">
        <w:rPr>
          <w:rFonts w:ascii="Arial" w:hAnsi="Arial" w:cs="Arial"/>
        </w:rPr>
        <w:t xml:space="preserve">The Department of Veterans Affairs (VA) is initiating a </w:t>
      </w:r>
      <w:r>
        <w:rPr>
          <w:rFonts w:ascii="Arial" w:hAnsi="Arial" w:cs="Arial"/>
        </w:rPr>
        <w:t xml:space="preserve">program, which will be named </w:t>
      </w:r>
      <w:r w:rsidRPr="00DA471F">
        <w:rPr>
          <w:rFonts w:ascii="Arial" w:hAnsi="Arial" w:cs="Arial"/>
        </w:rPr>
        <w:t>VA Servicing Purchase (VASP)</w:t>
      </w:r>
      <w:r>
        <w:rPr>
          <w:rFonts w:ascii="Arial" w:hAnsi="Arial" w:cs="Arial"/>
        </w:rPr>
        <w:t xml:space="preserve"> </w:t>
      </w:r>
      <w:r w:rsidRPr="00DA471F">
        <w:rPr>
          <w:rFonts w:ascii="Arial" w:hAnsi="Arial" w:cs="Arial"/>
        </w:rPr>
        <w:t>for borrowers and VA-guaranteed loans that are facing foreclosure, and do not qualify for a traditional loss mitigation option</w:t>
      </w:r>
      <w:r>
        <w:rPr>
          <w:rFonts w:ascii="Arial" w:hAnsi="Arial" w:cs="Arial"/>
        </w:rPr>
        <w:t xml:space="preserve">. </w:t>
      </w:r>
      <w:r w:rsidRPr="00DA471F">
        <w:rPr>
          <w:rFonts w:ascii="Arial" w:hAnsi="Arial" w:cs="Arial"/>
        </w:rPr>
        <w:t xml:space="preserve"> </w:t>
      </w:r>
    </w:p>
    <w:p w:rsidR="00DA471F" w:rsidP="00DA471F" w14:paraId="2755C696" w14:textId="24F91D91">
      <w:pPr>
        <w:pStyle w:val="ListParagraph"/>
        <w:numPr>
          <w:ilvl w:val="3"/>
          <w:numId w:val="31"/>
        </w:numPr>
        <w:ind w:left="540" w:hanging="270"/>
        <w:rPr>
          <w:rFonts w:ascii="Arial" w:hAnsi="Arial" w:cs="Arial"/>
        </w:rPr>
      </w:pPr>
      <w:r w:rsidRPr="00DA471F">
        <w:rPr>
          <w:rFonts w:ascii="Arial" w:hAnsi="Arial" w:cs="Arial"/>
        </w:rPr>
        <w:t xml:space="preserve">VA is requesting approval of a new information collection (IC) that is associated with servicers (and borrowers) preparing, executing, and providing the required loan documents to VA.  </w:t>
      </w:r>
    </w:p>
    <w:p w:rsidR="00DA471F" w:rsidRPr="00DA471F" w:rsidP="0082422C" w14:paraId="082A8BA5" w14:textId="1147A40A">
      <w:pPr>
        <w:pStyle w:val="ListParagraph"/>
        <w:numPr>
          <w:ilvl w:val="3"/>
          <w:numId w:val="31"/>
        </w:numPr>
        <w:ind w:left="540" w:hanging="270"/>
        <w:rPr>
          <w:rFonts w:ascii="Arial" w:hAnsi="Arial" w:cs="Arial"/>
        </w:rPr>
      </w:pPr>
      <w:r w:rsidRPr="00DA471F">
        <w:rPr>
          <w:rFonts w:ascii="Arial" w:hAnsi="Arial" w:cs="Arial"/>
        </w:rPr>
        <w:t>VA currently has approval under OMB control number 2900-0021 (VA Loan Electronic Reporting (VALERI) IC) to collect various types of information regarding general loan servicing functions. The VASP program, however, necessitates the collection of additional information. Therefore, this I</w:t>
      </w:r>
      <w:r w:rsidR="00816BAB">
        <w:rPr>
          <w:rFonts w:ascii="Arial" w:hAnsi="Arial" w:cs="Arial"/>
        </w:rPr>
        <w:t>C</w:t>
      </w:r>
      <w:r w:rsidRPr="00DA471F">
        <w:rPr>
          <w:rFonts w:ascii="Arial" w:hAnsi="Arial" w:cs="Arial"/>
        </w:rPr>
        <w:t xml:space="preserve"> is necessary to review and process requests for a VASP loan, as well as to conduct oversight of the program. </w:t>
      </w:r>
    </w:p>
    <w:p w:rsidR="00DA471F" w:rsidP="007524B4" w14:paraId="0AC69640" w14:textId="77777777">
      <w:pPr>
        <w:rPr>
          <w:rFonts w:ascii="Arial" w:hAnsi="Arial" w:cs="Arial"/>
        </w:rPr>
      </w:pPr>
    </w:p>
    <w:p w:rsidR="00DA471F" w:rsidP="007524B4" w14:paraId="3DFB8F55" w14:textId="77777777">
      <w:pPr>
        <w:rPr>
          <w:rFonts w:ascii="Arial" w:hAnsi="Arial" w:cs="Arial"/>
        </w:rPr>
      </w:pPr>
    </w:p>
    <w:p w:rsidR="003C2010" w:rsidRPr="00347844" w:rsidP="007524B4" w14:paraId="080EFF3B" w14:textId="7F7EC940">
      <w:pPr>
        <w:rPr>
          <w:rFonts w:ascii="Arial" w:hAnsi="Arial" w:cs="Arial"/>
          <w:u w:val="single"/>
        </w:rPr>
      </w:pPr>
      <w:r w:rsidRPr="00347844">
        <w:rPr>
          <w:rFonts w:ascii="Arial" w:hAnsi="Arial" w:cs="Arial"/>
        </w:rPr>
        <w:t xml:space="preserve"> </w:t>
      </w:r>
      <w:r w:rsidRPr="00347844">
        <w:rPr>
          <w:rFonts w:ascii="Arial" w:hAnsi="Arial" w:cs="Arial"/>
        </w:rPr>
        <w:t xml:space="preserve">A.  </w:t>
      </w:r>
      <w:r w:rsidRPr="00347844">
        <w:rPr>
          <w:rFonts w:ascii="Arial" w:hAnsi="Arial" w:cs="Arial"/>
          <w:u w:val="single"/>
        </w:rPr>
        <w:t>JUSTIFICATION</w:t>
      </w:r>
    </w:p>
    <w:p w:rsidR="003C2010" w:rsidRPr="00347844" w14:paraId="080EFF3C" w14:textId="77777777">
      <w:pPr>
        <w:rPr>
          <w:rFonts w:ascii="Arial" w:hAnsi="Arial" w:cs="Arial"/>
          <w:u w:val="single"/>
        </w:rPr>
      </w:pPr>
    </w:p>
    <w:p w:rsidR="00F95553" w:rsidRPr="00CA5E08" w:rsidP="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Pr>
          <w:rFonts w:ascii="Arial" w:hAnsi="Arial" w:cs="Arial"/>
          <w:b/>
        </w:rPr>
        <w:t>Explain the circumstances that make the collection of information necessary.  Identify legal or administrative requirements that necessitate the collection of information.</w:t>
      </w:r>
    </w:p>
    <w:p w:rsidR="00692A66" w:rsidP="00692A66" w14:paraId="080EFF3E" w14:textId="77777777">
      <w:pPr>
        <w:ind w:firstLine="720"/>
        <w:rPr>
          <w:rFonts w:ascii="Arial" w:hAnsi="Arial" w:cs="Arial"/>
          <w:b/>
        </w:rPr>
      </w:pPr>
    </w:p>
    <w:p w:rsidR="00415380" w:rsidP="001E1997" w14:paraId="080EFF3F" w14:textId="747BB803">
      <w:pPr>
        <w:ind w:firstLine="720"/>
        <w:rPr>
          <w:rFonts w:ascii="Arial" w:hAnsi="Arial" w:cs="Arial"/>
        </w:rPr>
      </w:pPr>
      <w:r>
        <w:rPr>
          <w:rFonts w:ascii="Arial" w:hAnsi="Arial" w:cs="Arial"/>
        </w:rPr>
        <w:t>The Department of Veterans Affairs (</w:t>
      </w:r>
      <w:r>
        <w:rPr>
          <w:rFonts w:ascii="Arial" w:hAnsi="Arial" w:cs="Arial"/>
        </w:rPr>
        <w:t>VA</w:t>
      </w:r>
      <w:r>
        <w:rPr>
          <w:rFonts w:ascii="Arial" w:hAnsi="Arial" w:cs="Arial"/>
        </w:rPr>
        <w:t>)</w:t>
      </w:r>
      <w:r>
        <w:rPr>
          <w:rFonts w:ascii="Arial" w:hAnsi="Arial" w:cs="Arial"/>
        </w:rPr>
        <w:t xml:space="preserve"> is initiat</w:t>
      </w:r>
      <w:r w:rsidR="002C3435">
        <w:rPr>
          <w:rFonts w:ascii="Arial" w:hAnsi="Arial" w:cs="Arial"/>
        </w:rPr>
        <w:t>ing</w:t>
      </w:r>
      <w:r>
        <w:rPr>
          <w:rFonts w:ascii="Arial" w:hAnsi="Arial" w:cs="Arial"/>
        </w:rPr>
        <w:t xml:space="preserve"> </w:t>
      </w:r>
      <w:r w:rsidR="002D738E">
        <w:rPr>
          <w:rFonts w:ascii="Arial" w:hAnsi="Arial" w:cs="Arial"/>
        </w:rPr>
        <w:t>an expanded</w:t>
      </w:r>
      <w:r>
        <w:rPr>
          <w:rFonts w:ascii="Arial" w:hAnsi="Arial" w:cs="Arial"/>
        </w:rPr>
        <w:t xml:space="preserve"> </w:t>
      </w:r>
      <w:r w:rsidRPr="00415380">
        <w:rPr>
          <w:rFonts w:ascii="Arial" w:hAnsi="Arial" w:cs="Arial"/>
        </w:rPr>
        <w:t>program</w:t>
      </w:r>
      <w:r w:rsidR="002D738E">
        <w:rPr>
          <w:rFonts w:ascii="Arial" w:hAnsi="Arial" w:cs="Arial"/>
        </w:rPr>
        <w:t xml:space="preserve"> using existing Refund provisions</w:t>
      </w:r>
      <w:r w:rsidRPr="00415380">
        <w:rPr>
          <w:rFonts w:ascii="Arial" w:hAnsi="Arial" w:cs="Arial"/>
        </w:rPr>
        <w:t xml:space="preserve"> </w:t>
      </w:r>
      <w:r w:rsidR="002D738E">
        <w:rPr>
          <w:rFonts w:ascii="Arial" w:hAnsi="Arial" w:cs="Arial"/>
        </w:rPr>
        <w:t xml:space="preserve">under 38 U.S.C. § 3732 and </w:t>
      </w:r>
      <w:hyperlink r:id="rId8" w:history="1">
        <w:r w:rsidRPr="00043F07" w:rsidR="002D738E">
          <w:rPr>
            <w:rStyle w:val="Hyperlink"/>
            <w:rFonts w:ascii="Arial" w:hAnsi="Arial" w:cs="Arial"/>
          </w:rPr>
          <w:t>38 C.F.R. 36.4320, Refunding of Loans in Default</w:t>
        </w:r>
      </w:hyperlink>
      <w:r w:rsidR="002D738E">
        <w:rPr>
          <w:rStyle w:val="Hyperlink"/>
          <w:rFonts w:ascii="Arial" w:hAnsi="Arial" w:cs="Arial"/>
        </w:rPr>
        <w:t xml:space="preserve">.  </w:t>
      </w:r>
      <w:r w:rsidR="002B631D">
        <w:rPr>
          <w:rFonts w:ascii="Arial" w:hAnsi="Arial" w:cs="Arial"/>
        </w:rPr>
        <w:t xml:space="preserve">This option will assist </w:t>
      </w:r>
      <w:r w:rsidR="001F17A8">
        <w:rPr>
          <w:rFonts w:ascii="Arial" w:hAnsi="Arial" w:cs="Arial"/>
        </w:rPr>
        <w:t>V</w:t>
      </w:r>
      <w:r w:rsidRPr="00415380">
        <w:rPr>
          <w:rFonts w:ascii="Arial" w:hAnsi="Arial" w:cs="Arial"/>
        </w:rPr>
        <w:t xml:space="preserve">eterans with VA-guaranteed loans who </w:t>
      </w:r>
      <w:r w:rsidR="00013239">
        <w:rPr>
          <w:rFonts w:ascii="Arial" w:hAnsi="Arial" w:cs="Arial"/>
        </w:rPr>
        <w:t xml:space="preserve">have defaulted on their </w:t>
      </w:r>
      <w:r w:rsidR="008F2D3E">
        <w:rPr>
          <w:rFonts w:ascii="Arial" w:hAnsi="Arial" w:cs="Arial"/>
        </w:rPr>
        <w:t>mortgage</w:t>
      </w:r>
      <w:r w:rsidR="00013239">
        <w:rPr>
          <w:rFonts w:ascii="Arial" w:hAnsi="Arial" w:cs="Arial"/>
        </w:rPr>
        <w:t xml:space="preserve"> loan and are facing foreclosure. </w:t>
      </w:r>
      <w:r w:rsidRPr="00415380">
        <w:rPr>
          <w:rFonts w:ascii="Arial" w:hAnsi="Arial" w:cs="Arial"/>
        </w:rPr>
        <w:t xml:space="preserve">Under this program, </w:t>
      </w:r>
      <w:r w:rsidR="00BC07B9">
        <w:rPr>
          <w:rFonts w:ascii="Arial" w:hAnsi="Arial" w:cs="Arial"/>
        </w:rPr>
        <w:t xml:space="preserve">VA </w:t>
      </w:r>
      <w:r w:rsidR="002D738E">
        <w:rPr>
          <w:rFonts w:ascii="Arial" w:hAnsi="Arial" w:cs="Arial"/>
        </w:rPr>
        <w:t>will</w:t>
      </w:r>
      <w:r w:rsidRPr="00415380" w:rsidR="002D738E">
        <w:rPr>
          <w:rFonts w:ascii="Arial" w:hAnsi="Arial" w:cs="Arial"/>
        </w:rPr>
        <w:t xml:space="preserve"> </w:t>
      </w:r>
      <w:r w:rsidR="00043F07">
        <w:rPr>
          <w:rFonts w:ascii="Arial" w:hAnsi="Arial" w:cs="Arial"/>
        </w:rPr>
        <w:t>exercise its statutory option to purchase the loan from the servicer</w:t>
      </w:r>
      <w:r w:rsidR="00F37832">
        <w:rPr>
          <w:rFonts w:ascii="Arial" w:hAnsi="Arial" w:cs="Arial"/>
        </w:rPr>
        <w:t xml:space="preserve"> and</w:t>
      </w:r>
      <w:r w:rsidR="00043F07">
        <w:rPr>
          <w:rFonts w:ascii="Arial" w:hAnsi="Arial" w:cs="Arial"/>
        </w:rPr>
        <w:t xml:space="preserve"> VA </w:t>
      </w:r>
      <w:r w:rsidR="00A8770C">
        <w:rPr>
          <w:rFonts w:ascii="Arial" w:hAnsi="Arial" w:cs="Arial"/>
        </w:rPr>
        <w:t xml:space="preserve">will hold </w:t>
      </w:r>
      <w:r w:rsidR="00043F07">
        <w:rPr>
          <w:rFonts w:ascii="Arial" w:hAnsi="Arial" w:cs="Arial"/>
        </w:rPr>
        <w:t>the loan in VA’s own loan portfolio</w:t>
      </w:r>
      <w:r w:rsidR="00F37832">
        <w:rPr>
          <w:rFonts w:ascii="Arial" w:hAnsi="Arial" w:cs="Arial"/>
        </w:rPr>
        <w:t>.</w:t>
      </w:r>
      <w:r w:rsidR="00043F07">
        <w:rPr>
          <w:rFonts w:ascii="Arial" w:hAnsi="Arial" w:cs="Arial"/>
        </w:rPr>
        <w:t xml:space="preserve"> </w:t>
      </w:r>
      <w:r w:rsidR="00AC0972">
        <w:rPr>
          <w:rFonts w:ascii="Arial" w:hAnsi="Arial" w:cs="Arial"/>
        </w:rPr>
        <w:t xml:space="preserve">The servicer will prepare a modification of </w:t>
      </w:r>
      <w:r w:rsidR="00043F07">
        <w:rPr>
          <w:rFonts w:ascii="Arial" w:hAnsi="Arial" w:cs="Arial"/>
        </w:rPr>
        <w:t xml:space="preserve">the loan to </w:t>
      </w:r>
      <w:r w:rsidR="00A8770C">
        <w:rPr>
          <w:rFonts w:ascii="Arial" w:hAnsi="Arial" w:cs="Arial"/>
        </w:rPr>
        <w:t>increase affordability</w:t>
      </w:r>
      <w:r w:rsidR="00043F07">
        <w:rPr>
          <w:rFonts w:ascii="Arial" w:hAnsi="Arial" w:cs="Arial"/>
        </w:rPr>
        <w:t xml:space="preserve"> for the Veteran</w:t>
      </w:r>
      <w:r w:rsidR="002B631D">
        <w:rPr>
          <w:rFonts w:ascii="Arial" w:hAnsi="Arial" w:cs="Arial"/>
        </w:rPr>
        <w:t xml:space="preserve">. </w:t>
      </w:r>
      <w:r w:rsidR="00FC0983">
        <w:rPr>
          <w:rFonts w:ascii="Arial" w:hAnsi="Arial" w:cs="Arial"/>
        </w:rPr>
        <w:t>S</w:t>
      </w:r>
      <w:r w:rsidR="00953DA2">
        <w:rPr>
          <w:rFonts w:ascii="Arial" w:hAnsi="Arial" w:cs="Arial"/>
        </w:rPr>
        <w:t>ervicers who participate in the program</w:t>
      </w:r>
      <w:r w:rsidR="00FC0983">
        <w:rPr>
          <w:rFonts w:ascii="Arial" w:hAnsi="Arial" w:cs="Arial"/>
        </w:rPr>
        <w:t xml:space="preserve"> </w:t>
      </w:r>
      <w:r w:rsidR="00393E46">
        <w:rPr>
          <w:rFonts w:ascii="Arial" w:hAnsi="Arial" w:cs="Arial"/>
        </w:rPr>
        <w:t>will</w:t>
      </w:r>
      <w:r w:rsidR="00953DA2">
        <w:rPr>
          <w:rFonts w:ascii="Arial" w:hAnsi="Arial" w:cs="Arial"/>
        </w:rPr>
        <w:t xml:space="preserve"> </w:t>
      </w:r>
      <w:r w:rsidR="00AD6AA2">
        <w:rPr>
          <w:rFonts w:ascii="Arial" w:hAnsi="Arial" w:cs="Arial"/>
        </w:rPr>
        <w:t xml:space="preserve">document </w:t>
      </w:r>
      <w:r w:rsidR="00043F07">
        <w:rPr>
          <w:rFonts w:ascii="Arial" w:hAnsi="Arial" w:cs="Arial"/>
        </w:rPr>
        <w:t xml:space="preserve">their efforts to assist the </w:t>
      </w:r>
      <w:r w:rsidR="00B63D4B">
        <w:rPr>
          <w:rFonts w:ascii="Arial" w:hAnsi="Arial" w:cs="Arial"/>
        </w:rPr>
        <w:t>V</w:t>
      </w:r>
      <w:r w:rsidR="00043F07">
        <w:rPr>
          <w:rFonts w:ascii="Arial" w:hAnsi="Arial" w:cs="Arial"/>
        </w:rPr>
        <w:t xml:space="preserve">eteran through </w:t>
      </w:r>
      <w:r w:rsidR="00F37832">
        <w:rPr>
          <w:rFonts w:ascii="Arial" w:hAnsi="Arial" w:cs="Arial"/>
        </w:rPr>
        <w:t xml:space="preserve">a waterfall of </w:t>
      </w:r>
      <w:r w:rsidR="00043F07">
        <w:rPr>
          <w:rFonts w:ascii="Arial" w:hAnsi="Arial" w:cs="Arial"/>
        </w:rPr>
        <w:t>existing loss mitigation options</w:t>
      </w:r>
      <w:r w:rsidR="00AD6AA2">
        <w:rPr>
          <w:rFonts w:ascii="Arial" w:hAnsi="Arial" w:cs="Arial"/>
        </w:rPr>
        <w:t xml:space="preserve"> and</w:t>
      </w:r>
      <w:r w:rsidR="005B3911">
        <w:rPr>
          <w:rFonts w:ascii="Arial" w:hAnsi="Arial" w:cs="Arial"/>
        </w:rPr>
        <w:t>, if requested,</w:t>
      </w:r>
      <w:r w:rsidR="00AD6AA2">
        <w:rPr>
          <w:rFonts w:ascii="Arial" w:hAnsi="Arial" w:cs="Arial"/>
        </w:rPr>
        <w:t xml:space="preserve"> provide that do</w:t>
      </w:r>
      <w:r w:rsidR="00F15207">
        <w:rPr>
          <w:rFonts w:ascii="Arial" w:hAnsi="Arial" w:cs="Arial"/>
        </w:rPr>
        <w:t>cumentation to VA</w:t>
      </w:r>
      <w:r w:rsidR="00953DA2">
        <w:rPr>
          <w:rFonts w:ascii="Arial" w:hAnsi="Arial" w:cs="Arial"/>
        </w:rPr>
        <w:t xml:space="preserve">. </w:t>
      </w:r>
      <w:r w:rsidR="006A61F7">
        <w:rPr>
          <w:rFonts w:ascii="Arial" w:hAnsi="Arial" w:cs="Arial"/>
        </w:rPr>
        <w:t>VA</w:t>
      </w:r>
      <w:r w:rsidR="001E1997">
        <w:rPr>
          <w:rFonts w:ascii="Arial" w:hAnsi="Arial" w:cs="Arial"/>
        </w:rPr>
        <w:t xml:space="preserve"> notes that it already has approval under OMB control number 2900-0021 </w:t>
      </w:r>
      <w:r w:rsidR="001E0766">
        <w:rPr>
          <w:rFonts w:ascii="Arial" w:hAnsi="Arial" w:cs="Arial"/>
        </w:rPr>
        <w:t xml:space="preserve">(VA Loan Electronic Reporting (VALERI)) </w:t>
      </w:r>
      <w:r w:rsidR="001E1997">
        <w:rPr>
          <w:rFonts w:ascii="Arial" w:hAnsi="Arial" w:cs="Arial"/>
        </w:rPr>
        <w:t>to collect various information regarding general loan servicing functions, including loan refunding. The VASP program, however, necessitates the collection of additional information. Therefore, this</w:t>
      </w:r>
      <w:r w:rsidR="005B3911">
        <w:rPr>
          <w:rFonts w:ascii="Arial" w:hAnsi="Arial" w:cs="Arial"/>
        </w:rPr>
        <w:t xml:space="preserve"> </w:t>
      </w:r>
      <w:r w:rsidR="00A8770C">
        <w:rPr>
          <w:rFonts w:ascii="Arial" w:hAnsi="Arial" w:cs="Arial"/>
        </w:rPr>
        <w:t xml:space="preserve">Information </w:t>
      </w:r>
      <w:r w:rsidR="00AB272E">
        <w:rPr>
          <w:rFonts w:ascii="Arial" w:hAnsi="Arial" w:cs="Arial"/>
        </w:rPr>
        <w:t>C</w:t>
      </w:r>
      <w:r w:rsidR="00A8770C">
        <w:rPr>
          <w:rFonts w:ascii="Arial" w:hAnsi="Arial" w:cs="Arial"/>
        </w:rPr>
        <w:t>ollection</w:t>
      </w:r>
      <w:r>
        <w:rPr>
          <w:rFonts w:ascii="Arial" w:hAnsi="Arial" w:cs="Arial"/>
        </w:rPr>
        <w:t xml:space="preserve"> is necessary to </w:t>
      </w:r>
      <w:r w:rsidR="00EF0836">
        <w:rPr>
          <w:rFonts w:ascii="Arial" w:hAnsi="Arial" w:cs="Arial"/>
        </w:rPr>
        <w:t>review</w:t>
      </w:r>
      <w:r w:rsidR="00326695">
        <w:rPr>
          <w:rFonts w:ascii="Arial" w:hAnsi="Arial" w:cs="Arial"/>
        </w:rPr>
        <w:t xml:space="preserve"> and process</w:t>
      </w:r>
      <w:r w:rsidR="00EF0836">
        <w:rPr>
          <w:rFonts w:ascii="Arial" w:hAnsi="Arial" w:cs="Arial"/>
        </w:rPr>
        <w:t xml:space="preserve"> requests</w:t>
      </w:r>
      <w:r w:rsidR="00025C78">
        <w:rPr>
          <w:rFonts w:ascii="Arial" w:hAnsi="Arial" w:cs="Arial"/>
        </w:rPr>
        <w:t xml:space="preserve"> for a </w:t>
      </w:r>
      <w:r w:rsidR="001B2266">
        <w:rPr>
          <w:rFonts w:ascii="Arial" w:hAnsi="Arial" w:cs="Arial"/>
        </w:rPr>
        <w:t xml:space="preserve">VASP </w:t>
      </w:r>
      <w:r w:rsidR="00025C78">
        <w:rPr>
          <w:rFonts w:ascii="Arial" w:hAnsi="Arial" w:cs="Arial"/>
        </w:rPr>
        <w:t>loan</w:t>
      </w:r>
      <w:r w:rsidR="00326695">
        <w:rPr>
          <w:rFonts w:ascii="Arial" w:hAnsi="Arial" w:cs="Arial"/>
        </w:rPr>
        <w:t xml:space="preserve">, as well as </w:t>
      </w:r>
      <w:r w:rsidR="000A37BD">
        <w:rPr>
          <w:rFonts w:ascii="Arial" w:hAnsi="Arial" w:cs="Arial"/>
        </w:rPr>
        <w:t xml:space="preserve">to </w:t>
      </w:r>
      <w:r w:rsidR="00326695">
        <w:rPr>
          <w:rFonts w:ascii="Arial" w:hAnsi="Arial" w:cs="Arial"/>
        </w:rPr>
        <w:t xml:space="preserve">conduct oversight of the program. </w:t>
      </w:r>
    </w:p>
    <w:p w:rsidR="00225AA7" w:rsidP="00225AA7" w14:paraId="03E625B4" w14:textId="77777777">
      <w:pPr>
        <w:rPr>
          <w:rFonts w:ascii="Arial" w:hAnsi="Arial" w:cs="Arial"/>
        </w:rPr>
      </w:pPr>
    </w:p>
    <w:p w:rsidR="00225AA7" w:rsidP="00225AA7" w14:paraId="4BFBF60E" w14:textId="5DD90C17">
      <w:pPr>
        <w:ind w:firstLine="720"/>
        <w:rPr>
          <w:rFonts w:ascii="Arial" w:hAnsi="Arial" w:cs="Arial"/>
        </w:rPr>
      </w:pPr>
      <w:r w:rsidRPr="74023F9C">
        <w:rPr>
          <w:rFonts w:ascii="Arial" w:hAnsi="Arial" w:cs="Arial"/>
        </w:rPr>
        <w:t xml:space="preserve">VA is requesting emergency processing under 5 CFR 1320.13 for this information collection as VA anticipates tens of thousands of Veterans that are impacted by the rising rate environment, requiring assistance after the sunset of </w:t>
      </w:r>
      <w:r w:rsidRPr="74023F9C">
        <w:rPr>
          <w:rFonts w:ascii="Arial" w:hAnsi="Arial" w:cs="Arial"/>
        </w:rPr>
        <w:t xml:space="preserve">COVID-19 Refund Modification and will require VASP assistance to help avoid foreclosure of their homes.  </w:t>
      </w:r>
    </w:p>
    <w:p w:rsidR="00720CF0" w:rsidRPr="00AD6AA2" w:rsidP="00720CF0" w14:paraId="2554D0F3" w14:textId="4F08CA8D">
      <w:pPr>
        <w:pStyle w:val="BodyText"/>
        <w:spacing w:after="0"/>
        <w:ind w:firstLine="720"/>
        <w:rPr>
          <w:rFonts w:ascii="Arial" w:hAnsi="Arial" w:cs="Arial"/>
          <w:strike/>
        </w:rPr>
      </w:pPr>
    </w:p>
    <w:p w:rsidR="00415380" w:rsidRPr="00347844" w14:paraId="080EFF40" w14:textId="77777777">
      <w:pPr>
        <w:rPr>
          <w:rFonts w:ascii="Arial" w:hAnsi="Arial" w:cs="Arial"/>
        </w:rPr>
      </w:pPr>
    </w:p>
    <w:p w:rsidR="00F95553" w:rsidRPr="00CA5E08" w:rsidP="00F95553" w14:paraId="080EFF41" w14:textId="77777777">
      <w:pPr>
        <w:pStyle w:val="BodyText"/>
        <w:tabs>
          <w:tab w:val="left" w:pos="360"/>
        </w:tabs>
        <w:spacing w:after="0"/>
        <w:rPr>
          <w:rFonts w:ascii="Arial" w:hAnsi="Arial" w:cs="Arial"/>
          <w:b/>
        </w:rPr>
      </w:pPr>
      <w:r w:rsidRPr="00347844">
        <w:rPr>
          <w:rFonts w:ascii="Arial" w:hAnsi="Arial" w:cs="Arial"/>
        </w:rPr>
        <w:t xml:space="preserve">     </w:t>
      </w:r>
      <w:r w:rsidRPr="00347844" w:rsidR="003C2010">
        <w:rPr>
          <w:rFonts w:ascii="Arial" w:hAnsi="Arial" w:cs="Arial"/>
        </w:rPr>
        <w:t xml:space="preserve">2.  </w:t>
      </w:r>
      <w:r w:rsidRPr="00CA5E08">
        <w:rPr>
          <w:rFonts w:ascii="Arial" w:hAnsi="Arial" w:cs="Arial"/>
          <w:b/>
        </w:rPr>
        <w:t>Indicate how, by whom, and for what purposes the information is to be used; indicate actual use the agency has made of the information received from current collection.</w:t>
      </w:r>
    </w:p>
    <w:p w:rsidR="00415380" w:rsidP="001D25C4" w14:paraId="080EFF42" w14:textId="77777777">
      <w:pPr>
        <w:pStyle w:val="BodyText"/>
        <w:tabs>
          <w:tab w:val="left" w:pos="360"/>
        </w:tabs>
        <w:spacing w:after="0"/>
        <w:rPr>
          <w:rFonts w:ascii="Arial" w:hAnsi="Arial" w:cs="Arial"/>
          <w:b/>
        </w:rPr>
      </w:pPr>
    </w:p>
    <w:p w:rsidR="008D34D5" w:rsidP="00086B4B" w14:paraId="3DE3BDBE" w14:textId="309805B1">
      <w:pPr>
        <w:pStyle w:val="BodyText"/>
        <w:spacing w:after="0"/>
        <w:ind w:firstLine="720"/>
        <w:rPr>
          <w:rFonts w:ascii="Arial" w:hAnsi="Arial" w:cs="Arial"/>
        </w:rPr>
      </w:pPr>
      <w:r w:rsidRPr="00A63316">
        <w:rPr>
          <w:rFonts w:ascii="Arial" w:hAnsi="Arial" w:cs="Arial"/>
        </w:rPr>
        <w:t xml:space="preserve">The information </w:t>
      </w:r>
      <w:r w:rsidR="00C164B0">
        <w:rPr>
          <w:rFonts w:ascii="Arial" w:hAnsi="Arial" w:cs="Arial"/>
        </w:rPr>
        <w:t xml:space="preserve">included in this </w:t>
      </w:r>
      <w:r w:rsidR="00BB3F7A">
        <w:rPr>
          <w:rFonts w:ascii="Arial" w:hAnsi="Arial" w:cs="Arial"/>
        </w:rPr>
        <w:t>Information Collection</w:t>
      </w:r>
      <w:r w:rsidR="00C164B0">
        <w:rPr>
          <w:rFonts w:ascii="Arial" w:hAnsi="Arial" w:cs="Arial"/>
        </w:rPr>
        <w:t xml:space="preserve"> </w:t>
      </w:r>
      <w:r w:rsidRPr="00A63316">
        <w:rPr>
          <w:rFonts w:ascii="Arial" w:hAnsi="Arial" w:cs="Arial"/>
        </w:rPr>
        <w:t>will be used by VA to</w:t>
      </w:r>
      <w:r>
        <w:rPr>
          <w:rFonts w:ascii="Arial" w:hAnsi="Arial" w:cs="Arial"/>
        </w:rPr>
        <w:t xml:space="preserve"> </w:t>
      </w:r>
      <w:r w:rsidR="0026487E">
        <w:rPr>
          <w:rFonts w:ascii="Arial" w:hAnsi="Arial" w:cs="Arial"/>
        </w:rPr>
        <w:t>review a servicer’s</w:t>
      </w:r>
      <w:r w:rsidR="00501C29">
        <w:rPr>
          <w:rFonts w:ascii="Arial" w:hAnsi="Arial" w:cs="Arial"/>
        </w:rPr>
        <w:t xml:space="preserve"> determination</w:t>
      </w:r>
      <w:r w:rsidR="0026487E">
        <w:rPr>
          <w:rFonts w:ascii="Arial" w:hAnsi="Arial" w:cs="Arial"/>
        </w:rPr>
        <w:t xml:space="preserve"> that </w:t>
      </w:r>
      <w:r w:rsidR="009D4FCF">
        <w:rPr>
          <w:rFonts w:ascii="Arial" w:hAnsi="Arial" w:cs="Arial"/>
        </w:rPr>
        <w:t>a</w:t>
      </w:r>
      <w:r>
        <w:rPr>
          <w:rFonts w:ascii="Arial" w:hAnsi="Arial" w:cs="Arial"/>
        </w:rPr>
        <w:t xml:space="preserve"> </w:t>
      </w:r>
      <w:r w:rsidR="00A11C8B">
        <w:rPr>
          <w:rFonts w:ascii="Arial" w:hAnsi="Arial" w:cs="Arial"/>
        </w:rPr>
        <w:t>V</w:t>
      </w:r>
      <w:r>
        <w:rPr>
          <w:rFonts w:ascii="Arial" w:hAnsi="Arial" w:cs="Arial"/>
        </w:rPr>
        <w:t>eteran</w:t>
      </w:r>
      <w:r w:rsidR="009D4FCF">
        <w:rPr>
          <w:rFonts w:ascii="Arial" w:hAnsi="Arial" w:cs="Arial"/>
        </w:rPr>
        <w:t xml:space="preserve"> borrower</w:t>
      </w:r>
      <w:r>
        <w:rPr>
          <w:rFonts w:ascii="Arial" w:hAnsi="Arial" w:cs="Arial"/>
        </w:rPr>
        <w:t xml:space="preserve"> qualifie</w:t>
      </w:r>
      <w:r w:rsidR="004E0304">
        <w:rPr>
          <w:rFonts w:ascii="Arial" w:hAnsi="Arial" w:cs="Arial"/>
        </w:rPr>
        <w:t>d</w:t>
      </w:r>
      <w:r>
        <w:rPr>
          <w:rFonts w:ascii="Arial" w:hAnsi="Arial" w:cs="Arial"/>
        </w:rPr>
        <w:t xml:space="preserve"> for a </w:t>
      </w:r>
      <w:r w:rsidR="00AD6AA2">
        <w:rPr>
          <w:rFonts w:ascii="Arial" w:hAnsi="Arial" w:cs="Arial"/>
        </w:rPr>
        <w:t>VASP</w:t>
      </w:r>
      <w:r>
        <w:rPr>
          <w:rFonts w:ascii="Arial" w:hAnsi="Arial" w:cs="Arial"/>
        </w:rPr>
        <w:t xml:space="preserve"> </w:t>
      </w:r>
      <w:r w:rsidR="00E97553">
        <w:rPr>
          <w:rFonts w:ascii="Arial" w:hAnsi="Arial" w:cs="Arial"/>
        </w:rPr>
        <w:t xml:space="preserve">loan </w:t>
      </w:r>
      <w:r>
        <w:rPr>
          <w:rFonts w:ascii="Arial" w:hAnsi="Arial" w:cs="Arial"/>
        </w:rPr>
        <w:t>and to administer the payment</w:t>
      </w:r>
      <w:r w:rsidR="009D4FCF">
        <w:rPr>
          <w:rFonts w:ascii="Arial" w:hAnsi="Arial" w:cs="Arial"/>
        </w:rPr>
        <w:t xml:space="preserve"> to the servicer</w:t>
      </w:r>
      <w:r>
        <w:rPr>
          <w:rFonts w:ascii="Arial" w:hAnsi="Arial" w:cs="Arial"/>
        </w:rPr>
        <w:t xml:space="preserve">. </w:t>
      </w:r>
      <w:r w:rsidR="008F2196">
        <w:rPr>
          <w:rFonts w:ascii="Arial" w:hAnsi="Arial" w:cs="Arial"/>
        </w:rPr>
        <w:t xml:space="preserve">While conducting loss mitigation activities, </w:t>
      </w:r>
      <w:r w:rsidR="009815DA">
        <w:rPr>
          <w:rFonts w:ascii="Arial" w:hAnsi="Arial" w:cs="Arial"/>
        </w:rPr>
        <w:t>the</w:t>
      </w:r>
      <w:r w:rsidRPr="00C9100C" w:rsidR="00DD6F5B">
        <w:rPr>
          <w:rFonts w:ascii="Arial" w:hAnsi="Arial" w:cs="Arial"/>
        </w:rPr>
        <w:t xml:space="preserve"> servicer</w:t>
      </w:r>
      <w:r w:rsidRPr="00C9100C" w:rsidR="009269F7">
        <w:rPr>
          <w:rFonts w:ascii="Arial" w:hAnsi="Arial" w:cs="Arial"/>
        </w:rPr>
        <w:t xml:space="preserve"> </w:t>
      </w:r>
      <w:r w:rsidRPr="00C9100C" w:rsidR="00086B4B">
        <w:rPr>
          <w:rFonts w:ascii="Arial" w:hAnsi="Arial" w:cs="Arial"/>
        </w:rPr>
        <w:t>will</w:t>
      </w:r>
      <w:r w:rsidR="008F2196">
        <w:rPr>
          <w:rFonts w:ascii="Arial" w:hAnsi="Arial" w:cs="Arial"/>
        </w:rPr>
        <w:t>, if appropriate,</w:t>
      </w:r>
      <w:r w:rsidRPr="00C9100C" w:rsidR="00086B4B">
        <w:rPr>
          <w:rFonts w:ascii="Arial" w:hAnsi="Arial" w:cs="Arial"/>
        </w:rPr>
        <w:t xml:space="preserve"> </w:t>
      </w:r>
      <w:r w:rsidR="00F37832">
        <w:rPr>
          <w:rFonts w:ascii="Arial" w:hAnsi="Arial" w:cs="Arial"/>
        </w:rPr>
        <w:t xml:space="preserve">review </w:t>
      </w:r>
      <w:r w:rsidR="008F2196">
        <w:rPr>
          <w:rFonts w:ascii="Arial" w:hAnsi="Arial" w:cs="Arial"/>
        </w:rPr>
        <w:t xml:space="preserve">a Veteran borrower </w:t>
      </w:r>
      <w:r w:rsidR="00F37832">
        <w:rPr>
          <w:rFonts w:ascii="Arial" w:hAnsi="Arial" w:cs="Arial"/>
        </w:rPr>
        <w:t>for</w:t>
      </w:r>
      <w:r w:rsidR="008F2196">
        <w:rPr>
          <w:rFonts w:ascii="Arial" w:hAnsi="Arial" w:cs="Arial"/>
        </w:rPr>
        <w:t xml:space="preserve"> the</w:t>
      </w:r>
      <w:r w:rsidR="00F37832">
        <w:rPr>
          <w:rFonts w:ascii="Arial" w:hAnsi="Arial" w:cs="Arial"/>
        </w:rPr>
        <w:t xml:space="preserve"> VASP</w:t>
      </w:r>
      <w:r w:rsidR="008F2196">
        <w:rPr>
          <w:rFonts w:ascii="Arial" w:hAnsi="Arial" w:cs="Arial"/>
        </w:rPr>
        <w:t xml:space="preserve"> program</w:t>
      </w:r>
      <w:r w:rsidR="00F37832">
        <w:rPr>
          <w:rFonts w:ascii="Arial" w:hAnsi="Arial" w:cs="Arial"/>
        </w:rPr>
        <w:t xml:space="preserve"> and</w:t>
      </w:r>
      <w:r w:rsidR="008F2196">
        <w:rPr>
          <w:rFonts w:ascii="Arial" w:hAnsi="Arial" w:cs="Arial"/>
        </w:rPr>
        <w:t>, if qualified,</w:t>
      </w:r>
      <w:r w:rsidR="00F37832">
        <w:rPr>
          <w:rFonts w:ascii="Arial" w:hAnsi="Arial" w:cs="Arial"/>
        </w:rPr>
        <w:t xml:space="preserve"> submit a</w:t>
      </w:r>
      <w:r w:rsidR="009815DA">
        <w:rPr>
          <w:rFonts w:ascii="Arial" w:hAnsi="Arial" w:cs="Arial"/>
        </w:rPr>
        <w:t xml:space="preserve"> VASP</w:t>
      </w:r>
      <w:r w:rsidR="00F37832">
        <w:rPr>
          <w:rFonts w:ascii="Arial" w:hAnsi="Arial" w:cs="Arial"/>
        </w:rPr>
        <w:t xml:space="preserve"> </w:t>
      </w:r>
      <w:r w:rsidR="009815DA">
        <w:rPr>
          <w:rFonts w:ascii="Arial" w:hAnsi="Arial" w:cs="Arial"/>
        </w:rPr>
        <w:t>E</w:t>
      </w:r>
      <w:r w:rsidR="00F37832">
        <w:rPr>
          <w:rFonts w:ascii="Arial" w:hAnsi="Arial" w:cs="Arial"/>
        </w:rPr>
        <w:t xml:space="preserve">vent in the VALERI application. </w:t>
      </w:r>
      <w:r w:rsidR="00147D36">
        <w:rPr>
          <w:rFonts w:ascii="Arial" w:hAnsi="Arial" w:cs="Arial"/>
        </w:rPr>
        <w:t xml:space="preserve">Consistent with standard industry practices for loan transfers, </w:t>
      </w:r>
      <w:r w:rsidR="00A8725B">
        <w:rPr>
          <w:rFonts w:ascii="Arial" w:hAnsi="Arial" w:cs="Arial"/>
        </w:rPr>
        <w:t xml:space="preserve">if </w:t>
      </w:r>
      <w:r w:rsidR="009815DA">
        <w:rPr>
          <w:rFonts w:ascii="Arial" w:hAnsi="Arial" w:cs="Arial"/>
        </w:rPr>
        <w:t>VA</w:t>
      </w:r>
      <w:r w:rsidR="008F2196">
        <w:rPr>
          <w:rFonts w:ascii="Arial" w:hAnsi="Arial" w:cs="Arial"/>
        </w:rPr>
        <w:t xml:space="preserve"> notifies the servicer that the </w:t>
      </w:r>
      <w:r w:rsidR="00A8725B">
        <w:rPr>
          <w:rFonts w:ascii="Arial" w:hAnsi="Arial" w:cs="Arial"/>
        </w:rPr>
        <w:t xml:space="preserve">VASP </w:t>
      </w:r>
      <w:r w:rsidR="009815DA">
        <w:rPr>
          <w:rFonts w:ascii="Arial" w:hAnsi="Arial" w:cs="Arial"/>
        </w:rPr>
        <w:t>E</w:t>
      </w:r>
      <w:r w:rsidR="00577E5C">
        <w:rPr>
          <w:rFonts w:ascii="Arial" w:hAnsi="Arial" w:cs="Arial"/>
        </w:rPr>
        <w:t xml:space="preserve">vent </w:t>
      </w:r>
      <w:r w:rsidR="00A8725B">
        <w:rPr>
          <w:rFonts w:ascii="Arial" w:hAnsi="Arial" w:cs="Arial"/>
        </w:rPr>
        <w:t>is a</w:t>
      </w:r>
      <w:r w:rsidR="00577E5C">
        <w:rPr>
          <w:rFonts w:ascii="Arial" w:hAnsi="Arial" w:cs="Arial"/>
        </w:rPr>
        <w:t>ccepted</w:t>
      </w:r>
      <w:r w:rsidR="00A8725B">
        <w:rPr>
          <w:rFonts w:ascii="Arial" w:hAnsi="Arial" w:cs="Arial"/>
        </w:rPr>
        <w:t xml:space="preserve">, </w:t>
      </w:r>
      <w:r w:rsidR="00147D36">
        <w:rPr>
          <w:rFonts w:ascii="Arial" w:hAnsi="Arial" w:cs="Arial"/>
        </w:rPr>
        <w:t xml:space="preserve">the servicer will send VA an Assignment of Mortgage (AOM) and a collateral package. </w:t>
      </w:r>
    </w:p>
    <w:p w:rsidR="00A401C3" w:rsidP="00086B4B" w14:paraId="4DB18CBB" w14:textId="2F70B57B">
      <w:pPr>
        <w:pStyle w:val="BodyText"/>
        <w:spacing w:after="0"/>
        <w:ind w:firstLine="720"/>
        <w:rPr>
          <w:rFonts w:ascii="Arial" w:hAnsi="Arial" w:cs="Arial"/>
        </w:rPr>
      </w:pPr>
    </w:p>
    <w:p w:rsidR="00D02BAF" w:rsidP="00A401C3" w14:paraId="23DC128C" w14:textId="734EE87D">
      <w:pPr>
        <w:pStyle w:val="BodyText"/>
        <w:ind w:firstLine="720"/>
        <w:rPr>
          <w:rFonts w:ascii="Arial" w:hAnsi="Arial" w:cs="Arial"/>
        </w:rPr>
      </w:pPr>
      <w:r>
        <w:rPr>
          <w:rFonts w:ascii="Arial" w:hAnsi="Arial" w:cs="Arial"/>
        </w:rPr>
        <w:t xml:space="preserve">Servicers will review a </w:t>
      </w:r>
      <w:r w:rsidR="00BB3F7A">
        <w:rPr>
          <w:rFonts w:ascii="Arial" w:hAnsi="Arial" w:cs="Arial"/>
        </w:rPr>
        <w:t xml:space="preserve">delinquent loan </w:t>
      </w:r>
      <w:r w:rsidR="00E65A51">
        <w:rPr>
          <w:rFonts w:ascii="Arial" w:hAnsi="Arial" w:cs="Arial"/>
        </w:rPr>
        <w:t xml:space="preserve">for basic VASP qualifying criteria </w:t>
      </w:r>
      <w:r>
        <w:rPr>
          <w:rFonts w:ascii="Arial" w:hAnsi="Arial" w:cs="Arial"/>
        </w:rPr>
        <w:t xml:space="preserve">when: </w:t>
      </w:r>
    </w:p>
    <w:p w:rsidR="00D02BAF" w:rsidP="00D02BAF" w14:paraId="2DFFB9E3" w14:textId="6A084F33">
      <w:pPr>
        <w:pStyle w:val="BodyText"/>
        <w:numPr>
          <w:ilvl w:val="0"/>
          <w:numId w:val="30"/>
        </w:numPr>
        <w:rPr>
          <w:rFonts w:ascii="Arial" w:hAnsi="Arial" w:cs="Arial"/>
        </w:rPr>
      </w:pPr>
      <w:r>
        <w:rPr>
          <w:rFonts w:ascii="Arial" w:hAnsi="Arial" w:cs="Arial"/>
        </w:rPr>
        <w:t xml:space="preserve">All home retention options available through the servicer have been </w:t>
      </w:r>
      <w:r>
        <w:rPr>
          <w:rFonts w:ascii="Arial" w:hAnsi="Arial" w:cs="Arial"/>
        </w:rPr>
        <w:t>exhausted;</w:t>
      </w:r>
    </w:p>
    <w:p w:rsidR="00D02BAF" w:rsidP="00D02BAF" w14:paraId="2162E453" w14:textId="0CC09A56">
      <w:pPr>
        <w:pStyle w:val="BodyText"/>
        <w:numPr>
          <w:ilvl w:val="0"/>
          <w:numId w:val="30"/>
        </w:numPr>
        <w:rPr>
          <w:rFonts w:ascii="Arial" w:hAnsi="Arial" w:cs="Arial"/>
        </w:rPr>
      </w:pPr>
      <w:r>
        <w:rPr>
          <w:rFonts w:ascii="Arial" w:hAnsi="Arial" w:cs="Arial"/>
        </w:rPr>
        <w:t>T</w:t>
      </w:r>
      <w:r w:rsidRPr="00A401C3" w:rsidR="00A401C3">
        <w:rPr>
          <w:rFonts w:ascii="Arial" w:hAnsi="Arial" w:cs="Arial"/>
        </w:rPr>
        <w:t xml:space="preserve">here is borrower </w:t>
      </w:r>
      <w:r w:rsidRPr="00A401C3" w:rsidR="00CD1D2B">
        <w:rPr>
          <w:rFonts w:ascii="Arial" w:hAnsi="Arial" w:cs="Arial"/>
        </w:rPr>
        <w:t>engagement</w:t>
      </w:r>
      <w:r>
        <w:rPr>
          <w:rFonts w:ascii="Arial" w:hAnsi="Arial" w:cs="Arial"/>
        </w:rPr>
        <w:t>;</w:t>
      </w:r>
      <w:r w:rsidR="005B5F0C">
        <w:rPr>
          <w:rFonts w:ascii="Arial" w:hAnsi="Arial" w:cs="Arial"/>
        </w:rPr>
        <w:t xml:space="preserve"> and</w:t>
      </w:r>
      <w:r w:rsidRPr="00A401C3" w:rsidR="00A401C3">
        <w:rPr>
          <w:rFonts w:ascii="Arial" w:hAnsi="Arial" w:cs="Arial"/>
        </w:rPr>
        <w:t xml:space="preserve"> </w:t>
      </w:r>
    </w:p>
    <w:p w:rsidR="00D02BAF" w:rsidP="00D02BAF" w14:paraId="0A785EDA" w14:textId="53ED8ABD">
      <w:pPr>
        <w:pStyle w:val="BodyText"/>
        <w:numPr>
          <w:ilvl w:val="0"/>
          <w:numId w:val="30"/>
        </w:numPr>
        <w:rPr>
          <w:rFonts w:ascii="Arial" w:hAnsi="Arial" w:cs="Arial"/>
        </w:rPr>
      </w:pPr>
      <w:r>
        <w:rPr>
          <w:rFonts w:ascii="Arial" w:hAnsi="Arial" w:cs="Arial"/>
        </w:rPr>
        <w:t>The</w:t>
      </w:r>
      <w:r w:rsidRPr="00A401C3" w:rsidR="00A401C3">
        <w:rPr>
          <w:rFonts w:ascii="Arial" w:hAnsi="Arial" w:cs="Arial"/>
        </w:rPr>
        <w:t xml:space="preserve"> borrower has indicated a willingness to resume payments and retain ownership of the home. </w:t>
      </w:r>
    </w:p>
    <w:p w:rsidR="00A401C3" w:rsidRPr="00A401C3" w:rsidP="00D02BAF" w14:paraId="4FD4DD8D" w14:textId="70127D2B">
      <w:pPr>
        <w:pStyle w:val="BodyText"/>
        <w:ind w:firstLine="720"/>
        <w:rPr>
          <w:rFonts w:ascii="Arial" w:hAnsi="Arial" w:cs="Arial"/>
        </w:rPr>
      </w:pPr>
      <w:r>
        <w:rPr>
          <w:rFonts w:ascii="Arial" w:hAnsi="Arial" w:cs="Arial"/>
        </w:rPr>
        <w:t xml:space="preserve">If the basic </w:t>
      </w:r>
      <w:r w:rsidR="005B69DC">
        <w:rPr>
          <w:rFonts w:ascii="Arial" w:hAnsi="Arial" w:cs="Arial"/>
        </w:rPr>
        <w:t>qualifying</w:t>
      </w:r>
      <w:r>
        <w:rPr>
          <w:rFonts w:ascii="Arial" w:hAnsi="Arial" w:cs="Arial"/>
        </w:rPr>
        <w:t xml:space="preserve"> criteria </w:t>
      </w:r>
      <w:r w:rsidR="000427EB">
        <w:rPr>
          <w:rFonts w:ascii="Arial" w:hAnsi="Arial" w:cs="Arial"/>
        </w:rPr>
        <w:t>are met</w:t>
      </w:r>
      <w:r>
        <w:rPr>
          <w:rFonts w:ascii="Arial" w:hAnsi="Arial" w:cs="Arial"/>
        </w:rPr>
        <w:t xml:space="preserve">, servicers </w:t>
      </w:r>
      <w:r w:rsidR="00D02BAF">
        <w:rPr>
          <w:rFonts w:ascii="Arial" w:hAnsi="Arial" w:cs="Arial"/>
        </w:rPr>
        <w:t xml:space="preserve">will </w:t>
      </w:r>
      <w:r>
        <w:rPr>
          <w:rFonts w:ascii="Arial" w:hAnsi="Arial" w:cs="Arial"/>
        </w:rPr>
        <w:t xml:space="preserve">submit </w:t>
      </w:r>
      <w:r w:rsidR="00F37832">
        <w:rPr>
          <w:rFonts w:ascii="Arial" w:hAnsi="Arial" w:cs="Arial"/>
        </w:rPr>
        <w:t xml:space="preserve">the </w:t>
      </w:r>
      <w:r w:rsidRPr="00A401C3">
        <w:rPr>
          <w:rFonts w:ascii="Arial" w:hAnsi="Arial" w:cs="Arial"/>
        </w:rPr>
        <w:t xml:space="preserve">VASP </w:t>
      </w:r>
      <w:r w:rsidR="00F37832">
        <w:rPr>
          <w:rFonts w:ascii="Arial" w:hAnsi="Arial" w:cs="Arial"/>
        </w:rPr>
        <w:t>event</w:t>
      </w:r>
      <w:r w:rsidR="002B631D">
        <w:rPr>
          <w:rFonts w:ascii="Arial" w:hAnsi="Arial" w:cs="Arial"/>
        </w:rPr>
        <w:t xml:space="preserve"> </w:t>
      </w:r>
      <w:r w:rsidRPr="00A401C3">
        <w:rPr>
          <w:rFonts w:ascii="Arial" w:hAnsi="Arial" w:cs="Arial"/>
        </w:rPr>
        <w:t>to VA</w:t>
      </w:r>
      <w:r w:rsidR="000427EB">
        <w:rPr>
          <w:rFonts w:ascii="Arial" w:hAnsi="Arial" w:cs="Arial"/>
        </w:rPr>
        <w:t xml:space="preserve"> through the VA Loan Electronic Reporting (VALERI) system</w:t>
      </w:r>
      <w:r w:rsidRPr="00A401C3">
        <w:rPr>
          <w:rFonts w:ascii="Arial" w:hAnsi="Arial" w:cs="Arial"/>
        </w:rPr>
        <w:t>.</w:t>
      </w:r>
      <w:r>
        <w:rPr>
          <w:rFonts w:ascii="Arial" w:hAnsi="Arial" w:cs="Arial"/>
        </w:rPr>
        <w:t xml:space="preserve">  </w:t>
      </w:r>
      <w:r w:rsidRPr="00A401C3">
        <w:rPr>
          <w:rFonts w:ascii="Arial" w:hAnsi="Arial" w:cs="Arial"/>
        </w:rPr>
        <w:t xml:space="preserve">Any </w:t>
      </w:r>
      <w:r w:rsidR="00F37832">
        <w:rPr>
          <w:rFonts w:ascii="Arial" w:hAnsi="Arial" w:cs="Arial"/>
        </w:rPr>
        <w:t>loan</w:t>
      </w:r>
      <w:r w:rsidRPr="00A401C3" w:rsidR="00F37832">
        <w:rPr>
          <w:rFonts w:ascii="Arial" w:hAnsi="Arial" w:cs="Arial"/>
        </w:rPr>
        <w:t xml:space="preserve"> </w:t>
      </w:r>
      <w:r w:rsidRPr="00A401C3">
        <w:rPr>
          <w:rFonts w:ascii="Arial" w:hAnsi="Arial" w:cs="Arial"/>
        </w:rPr>
        <w:t xml:space="preserve">that does not meet the </w:t>
      </w:r>
      <w:r w:rsidR="002B631D">
        <w:rPr>
          <w:rFonts w:ascii="Arial" w:hAnsi="Arial" w:cs="Arial"/>
        </w:rPr>
        <w:t xml:space="preserve">criteria </w:t>
      </w:r>
      <w:r w:rsidRPr="00A401C3">
        <w:rPr>
          <w:rFonts w:ascii="Arial" w:hAnsi="Arial" w:cs="Arial"/>
        </w:rPr>
        <w:t xml:space="preserve">will be returned as </w:t>
      </w:r>
      <w:r w:rsidR="003D0E65">
        <w:rPr>
          <w:rFonts w:ascii="Arial" w:hAnsi="Arial" w:cs="Arial"/>
        </w:rPr>
        <w:t>not qualifying</w:t>
      </w:r>
      <w:r w:rsidRPr="00A401C3">
        <w:rPr>
          <w:rFonts w:ascii="Arial" w:hAnsi="Arial" w:cs="Arial"/>
        </w:rPr>
        <w:t xml:space="preserve"> for VASP consideration.  </w:t>
      </w:r>
    </w:p>
    <w:p w:rsidR="005B5F0C" w:rsidRPr="005B5F0C" w:rsidP="00F84E72" w14:paraId="33ECCE56" w14:textId="238FEE57">
      <w:pPr>
        <w:pStyle w:val="BodyText"/>
        <w:ind w:firstLine="720"/>
        <w:rPr>
          <w:rFonts w:ascii="Arial" w:hAnsi="Arial" w:cs="Arial"/>
        </w:rPr>
      </w:pPr>
      <w:r>
        <w:rPr>
          <w:rFonts w:ascii="Arial" w:hAnsi="Arial" w:cs="Arial"/>
        </w:rPr>
        <w:t xml:space="preserve">In reporting the VASP </w:t>
      </w:r>
      <w:r w:rsidR="009815DA">
        <w:rPr>
          <w:rFonts w:ascii="Arial" w:hAnsi="Arial" w:cs="Arial"/>
        </w:rPr>
        <w:t>E</w:t>
      </w:r>
      <w:r>
        <w:rPr>
          <w:rFonts w:ascii="Arial" w:hAnsi="Arial" w:cs="Arial"/>
        </w:rPr>
        <w:t xml:space="preserve">vent to VA, </w:t>
      </w:r>
      <w:r w:rsidR="009815DA">
        <w:rPr>
          <w:rFonts w:ascii="Arial" w:hAnsi="Arial" w:cs="Arial"/>
        </w:rPr>
        <w:t>the</w:t>
      </w:r>
      <w:r w:rsidRPr="00466EA4" w:rsidR="00530E3C">
        <w:rPr>
          <w:rFonts w:ascii="Arial" w:hAnsi="Arial" w:cs="Arial"/>
        </w:rPr>
        <w:t xml:space="preserve"> s</w:t>
      </w:r>
      <w:r w:rsidRPr="00466EA4">
        <w:rPr>
          <w:rFonts w:ascii="Arial" w:hAnsi="Arial" w:cs="Arial"/>
        </w:rPr>
        <w:t xml:space="preserve">ervicer will </w:t>
      </w:r>
      <w:r w:rsidR="00385294">
        <w:rPr>
          <w:rFonts w:ascii="Arial" w:hAnsi="Arial" w:cs="Arial"/>
        </w:rPr>
        <w:t xml:space="preserve">provide data elements outlined in the </w:t>
      </w:r>
      <w:r w:rsidR="00AB7877">
        <w:rPr>
          <w:rFonts w:ascii="Arial" w:hAnsi="Arial" w:cs="Arial"/>
        </w:rPr>
        <w:t>“</w:t>
      </w:r>
      <w:r w:rsidR="00385294">
        <w:rPr>
          <w:rFonts w:ascii="Arial" w:hAnsi="Arial" w:cs="Arial"/>
        </w:rPr>
        <w:t>VASP TPP Event</w:t>
      </w:r>
      <w:r w:rsidR="00AB7877">
        <w:rPr>
          <w:rFonts w:ascii="Arial" w:hAnsi="Arial" w:cs="Arial"/>
        </w:rPr>
        <w:t>”</w:t>
      </w:r>
      <w:r w:rsidR="00385294">
        <w:rPr>
          <w:rFonts w:ascii="Arial" w:hAnsi="Arial" w:cs="Arial"/>
        </w:rPr>
        <w:t xml:space="preserve"> Bulk Upload Template and </w:t>
      </w:r>
      <w:r w:rsidRPr="00466EA4">
        <w:rPr>
          <w:rFonts w:ascii="Arial" w:hAnsi="Arial" w:cs="Arial"/>
        </w:rPr>
        <w:t xml:space="preserve">electronic copies of the following </w:t>
      </w:r>
      <w:r w:rsidR="001F17A8">
        <w:rPr>
          <w:rFonts w:ascii="Arial" w:hAnsi="Arial" w:cs="Arial"/>
        </w:rPr>
        <w:t>records</w:t>
      </w:r>
      <w:r w:rsidRPr="00466EA4" w:rsidR="007F3268">
        <w:rPr>
          <w:rFonts w:ascii="Arial" w:hAnsi="Arial" w:cs="Arial"/>
        </w:rPr>
        <w:t>:</w:t>
      </w:r>
    </w:p>
    <w:p w:rsidR="005B5F0C" w:rsidRPr="005B5F0C" w:rsidP="00CC1F43" w14:paraId="0EC7C633" w14:textId="398C2054">
      <w:pPr>
        <w:pStyle w:val="BodyText"/>
        <w:numPr>
          <w:ilvl w:val="0"/>
          <w:numId w:val="21"/>
        </w:numPr>
        <w:rPr>
          <w:rFonts w:ascii="Arial" w:hAnsi="Arial" w:cs="Arial"/>
        </w:rPr>
      </w:pPr>
      <w:r w:rsidRPr="005B5F0C">
        <w:rPr>
          <w:rFonts w:ascii="Arial" w:hAnsi="Arial" w:cs="Arial"/>
        </w:rPr>
        <w:t xml:space="preserve">Ledgers/Payment Histories </w:t>
      </w:r>
    </w:p>
    <w:p w:rsidR="005B5F0C" w:rsidRPr="005B5F0C" w:rsidP="00CC1F43" w14:paraId="4772A995" w14:textId="722204F8">
      <w:pPr>
        <w:pStyle w:val="BodyText"/>
        <w:numPr>
          <w:ilvl w:val="0"/>
          <w:numId w:val="21"/>
        </w:numPr>
        <w:rPr>
          <w:rFonts w:ascii="Arial" w:hAnsi="Arial" w:cs="Arial"/>
        </w:rPr>
      </w:pPr>
      <w:r w:rsidRPr="005B5F0C">
        <w:rPr>
          <w:rFonts w:ascii="Arial" w:hAnsi="Arial" w:cs="Arial"/>
        </w:rPr>
        <w:t xml:space="preserve">Tax and Insurance Information  </w:t>
      </w:r>
    </w:p>
    <w:p w:rsidR="005B5F0C" w:rsidRPr="005B5F0C" w:rsidP="00CC1F43" w14:paraId="14E09991" w14:textId="23286784">
      <w:pPr>
        <w:pStyle w:val="BodyText"/>
        <w:numPr>
          <w:ilvl w:val="0"/>
          <w:numId w:val="21"/>
        </w:numPr>
        <w:rPr>
          <w:rFonts w:ascii="Arial" w:hAnsi="Arial" w:cs="Arial"/>
        </w:rPr>
      </w:pPr>
      <w:r w:rsidRPr="005B5F0C">
        <w:rPr>
          <w:rFonts w:ascii="Arial" w:hAnsi="Arial" w:cs="Arial"/>
        </w:rPr>
        <w:t xml:space="preserve">Payoff Statement </w:t>
      </w:r>
    </w:p>
    <w:p w:rsidR="005B5F0C" w:rsidRPr="005B5F0C" w:rsidP="00CC1F43" w14:paraId="076FFA64" w14:textId="1179A9EB">
      <w:pPr>
        <w:pStyle w:val="BodyText"/>
        <w:numPr>
          <w:ilvl w:val="0"/>
          <w:numId w:val="21"/>
        </w:numPr>
        <w:rPr>
          <w:rFonts w:ascii="Arial" w:hAnsi="Arial" w:cs="Arial"/>
        </w:rPr>
      </w:pPr>
      <w:r w:rsidRPr="005B5F0C">
        <w:rPr>
          <w:rFonts w:ascii="Arial" w:hAnsi="Arial" w:cs="Arial"/>
        </w:rPr>
        <w:t xml:space="preserve">Copies of Mortgage, Copies of Recorded Deed of Trust, and any other Documents to Support Obligors on Title </w:t>
      </w:r>
    </w:p>
    <w:p w:rsidR="005B5F0C" w:rsidP="00CC1F43" w14:paraId="2AC4FD8A" w14:textId="1B97A342">
      <w:pPr>
        <w:pStyle w:val="BodyText"/>
        <w:numPr>
          <w:ilvl w:val="0"/>
          <w:numId w:val="21"/>
        </w:numPr>
        <w:rPr>
          <w:rFonts w:ascii="Arial" w:hAnsi="Arial" w:cs="Arial"/>
        </w:rPr>
      </w:pPr>
      <w:r w:rsidRPr="005B5F0C">
        <w:rPr>
          <w:rFonts w:ascii="Arial" w:hAnsi="Arial" w:cs="Arial"/>
        </w:rPr>
        <w:t xml:space="preserve">Servicer </w:t>
      </w:r>
      <w:r w:rsidR="007524E4">
        <w:rPr>
          <w:rFonts w:ascii="Arial" w:hAnsi="Arial" w:cs="Arial"/>
        </w:rPr>
        <w:t>confirmation that</w:t>
      </w:r>
      <w:r w:rsidRPr="005B5F0C">
        <w:rPr>
          <w:rFonts w:ascii="Arial" w:hAnsi="Arial" w:cs="Arial"/>
        </w:rPr>
        <w:t xml:space="preserve"> traditional loss mitigation options</w:t>
      </w:r>
      <w:r w:rsidR="007524E4">
        <w:rPr>
          <w:rFonts w:ascii="Arial" w:hAnsi="Arial" w:cs="Arial"/>
        </w:rPr>
        <w:t xml:space="preserve"> do not work for the Veteran</w:t>
      </w:r>
      <w:r w:rsidR="00CC1F43">
        <w:rPr>
          <w:rFonts w:ascii="Arial" w:hAnsi="Arial" w:cs="Arial"/>
        </w:rPr>
        <w:t xml:space="preserve"> (if applicable)</w:t>
      </w:r>
    </w:p>
    <w:p w:rsidR="000C45AB" w:rsidRPr="000C45AB" w:rsidP="000C45AB" w14:paraId="743E8643" w14:textId="55950BFD">
      <w:pPr>
        <w:pStyle w:val="BodyText"/>
        <w:numPr>
          <w:ilvl w:val="0"/>
          <w:numId w:val="21"/>
        </w:numPr>
        <w:rPr>
          <w:rFonts w:ascii="Arial" w:hAnsi="Arial" w:cs="Arial"/>
        </w:rPr>
      </w:pPr>
      <w:r w:rsidRPr="000C45AB">
        <w:rPr>
          <w:rFonts w:ascii="Arial" w:hAnsi="Arial" w:cs="Arial"/>
        </w:rPr>
        <w:t>A copy of the title search, confirming the VA-guaranteed loan is in first lien position.</w:t>
      </w:r>
    </w:p>
    <w:p w:rsidR="000C45AB" w:rsidP="000C45AB" w14:paraId="549146D6" w14:textId="0F7EA1C4">
      <w:pPr>
        <w:pStyle w:val="BodyText"/>
        <w:numPr>
          <w:ilvl w:val="0"/>
          <w:numId w:val="21"/>
        </w:numPr>
        <w:rPr>
          <w:rFonts w:ascii="Arial" w:hAnsi="Arial" w:cs="Arial"/>
        </w:rPr>
      </w:pPr>
      <w:r w:rsidRPr="000C45AB">
        <w:rPr>
          <w:rFonts w:ascii="Arial" w:hAnsi="Arial" w:cs="Arial"/>
        </w:rPr>
        <w:t xml:space="preserve">A copy of the </w:t>
      </w:r>
      <w:r w:rsidR="00E31CB5">
        <w:rPr>
          <w:rFonts w:ascii="Arial" w:hAnsi="Arial" w:cs="Arial"/>
        </w:rPr>
        <w:t>Trial Payment Plan (</w:t>
      </w:r>
      <w:r w:rsidRPr="000C45AB">
        <w:rPr>
          <w:rFonts w:ascii="Arial" w:hAnsi="Arial" w:cs="Arial"/>
        </w:rPr>
        <w:t>TPP</w:t>
      </w:r>
      <w:r w:rsidR="00E31CB5">
        <w:rPr>
          <w:rFonts w:ascii="Arial" w:hAnsi="Arial" w:cs="Arial"/>
        </w:rPr>
        <w:t>)</w:t>
      </w:r>
      <w:r w:rsidRPr="000C45AB">
        <w:rPr>
          <w:rFonts w:ascii="Arial" w:hAnsi="Arial" w:cs="Arial"/>
        </w:rPr>
        <w:t xml:space="preserve"> offered to the borrower, if applicable.</w:t>
      </w:r>
    </w:p>
    <w:p w:rsidR="000C45AB" w:rsidP="000C45AB" w14:paraId="1046D7E2" w14:textId="10803364">
      <w:pPr>
        <w:pStyle w:val="BodyText"/>
        <w:numPr>
          <w:ilvl w:val="0"/>
          <w:numId w:val="21"/>
        </w:numPr>
        <w:rPr>
          <w:rFonts w:ascii="Arial" w:hAnsi="Arial" w:cs="Arial"/>
        </w:rPr>
      </w:pPr>
      <w:r w:rsidRPr="000C45AB">
        <w:rPr>
          <w:rFonts w:ascii="Arial" w:hAnsi="Arial" w:cs="Arial"/>
        </w:rPr>
        <w:t>Permission from the courts, if the borrower filed a Chapter 13 Bankruptcy during the TPP, if applicable</w:t>
      </w:r>
      <w:r>
        <w:rPr>
          <w:rFonts w:ascii="Arial" w:hAnsi="Arial" w:cs="Arial"/>
        </w:rPr>
        <w:t>.</w:t>
      </w:r>
    </w:p>
    <w:p w:rsidR="001C299A" w:rsidP="001C299A" w14:paraId="70E23001" w14:textId="02718997">
      <w:pPr>
        <w:pStyle w:val="BodyText"/>
        <w:ind w:firstLine="720"/>
        <w:rPr>
          <w:rFonts w:ascii="Arial" w:hAnsi="Arial" w:cs="Arial"/>
        </w:rPr>
      </w:pPr>
      <w:r w:rsidRPr="00466EA4">
        <w:rPr>
          <w:rFonts w:ascii="Arial" w:hAnsi="Arial" w:cs="Arial"/>
        </w:rPr>
        <w:t xml:space="preserve">After </w:t>
      </w:r>
      <w:r w:rsidR="00CA46FC">
        <w:rPr>
          <w:rFonts w:ascii="Arial" w:hAnsi="Arial" w:cs="Arial"/>
        </w:rPr>
        <w:t xml:space="preserve">the </w:t>
      </w:r>
      <w:r w:rsidR="00466EA4">
        <w:rPr>
          <w:rFonts w:ascii="Arial" w:hAnsi="Arial" w:cs="Arial"/>
        </w:rPr>
        <w:t xml:space="preserve">VASP </w:t>
      </w:r>
      <w:r w:rsidR="0079362F">
        <w:rPr>
          <w:rFonts w:ascii="Arial" w:hAnsi="Arial" w:cs="Arial"/>
        </w:rPr>
        <w:t>E</w:t>
      </w:r>
      <w:r w:rsidR="00CA46FC">
        <w:rPr>
          <w:rFonts w:ascii="Arial" w:hAnsi="Arial" w:cs="Arial"/>
        </w:rPr>
        <w:t>vent</w:t>
      </w:r>
      <w:r w:rsidRPr="00466EA4" w:rsidR="00CA46FC">
        <w:rPr>
          <w:rFonts w:ascii="Arial" w:hAnsi="Arial" w:cs="Arial"/>
        </w:rPr>
        <w:t xml:space="preserve"> </w:t>
      </w:r>
      <w:r w:rsidR="00CA46FC">
        <w:rPr>
          <w:rFonts w:ascii="Arial" w:hAnsi="Arial" w:cs="Arial"/>
        </w:rPr>
        <w:t>s</w:t>
      </w:r>
      <w:r w:rsidR="00466EA4">
        <w:rPr>
          <w:rFonts w:ascii="Arial" w:hAnsi="Arial" w:cs="Arial"/>
        </w:rPr>
        <w:t>ubmission</w:t>
      </w:r>
      <w:r w:rsidRPr="00466EA4">
        <w:rPr>
          <w:rFonts w:ascii="Arial" w:hAnsi="Arial" w:cs="Arial"/>
        </w:rPr>
        <w:t xml:space="preserve">, </w:t>
      </w:r>
      <w:r w:rsidR="0079362F">
        <w:rPr>
          <w:rFonts w:ascii="Arial" w:hAnsi="Arial" w:cs="Arial"/>
        </w:rPr>
        <w:t xml:space="preserve">VALERI will review </w:t>
      </w:r>
      <w:r w:rsidR="00581D44">
        <w:rPr>
          <w:rFonts w:ascii="Arial" w:hAnsi="Arial" w:cs="Arial"/>
        </w:rPr>
        <w:t xml:space="preserve">the submission and either accept or reject the Event. If VALERI </w:t>
      </w:r>
      <w:r w:rsidR="003F17B5">
        <w:rPr>
          <w:rFonts w:ascii="Arial" w:hAnsi="Arial" w:cs="Arial"/>
        </w:rPr>
        <w:t xml:space="preserve">rejects the Event, </w:t>
      </w:r>
      <w:r w:rsidRPr="00466EA4">
        <w:rPr>
          <w:rFonts w:ascii="Arial" w:hAnsi="Arial" w:cs="Arial"/>
        </w:rPr>
        <w:t xml:space="preserve">VA </w:t>
      </w:r>
      <w:r w:rsidR="003F17B5">
        <w:rPr>
          <w:rFonts w:ascii="Arial" w:hAnsi="Arial" w:cs="Arial"/>
        </w:rPr>
        <w:t>will</w:t>
      </w:r>
      <w:r w:rsidR="00B45BD9">
        <w:rPr>
          <w:rFonts w:ascii="Arial" w:hAnsi="Arial" w:cs="Arial"/>
        </w:rPr>
        <w:t xml:space="preserve"> no</w:t>
      </w:r>
      <w:r w:rsidR="00AF262C">
        <w:rPr>
          <w:rFonts w:ascii="Arial" w:hAnsi="Arial" w:cs="Arial"/>
        </w:rPr>
        <w:t xml:space="preserve">t acquire the guaranteed loan under </w:t>
      </w:r>
      <w:r w:rsidR="003F17B5">
        <w:rPr>
          <w:rFonts w:ascii="Arial" w:hAnsi="Arial" w:cs="Arial"/>
        </w:rPr>
        <w:t xml:space="preserve">the </w:t>
      </w:r>
      <w:r w:rsidR="00AF262C">
        <w:rPr>
          <w:rFonts w:ascii="Arial" w:hAnsi="Arial" w:cs="Arial"/>
        </w:rPr>
        <w:t>VASP</w:t>
      </w:r>
      <w:r w:rsidR="003F17B5">
        <w:rPr>
          <w:rFonts w:ascii="Arial" w:hAnsi="Arial" w:cs="Arial"/>
        </w:rPr>
        <w:t xml:space="preserve"> </w:t>
      </w:r>
      <w:r w:rsidR="003F17B5">
        <w:rPr>
          <w:rFonts w:ascii="Arial" w:hAnsi="Arial" w:cs="Arial"/>
        </w:rPr>
        <w:t>program</w:t>
      </w:r>
      <w:r w:rsidR="003F17B5">
        <w:rPr>
          <w:rFonts w:ascii="Arial" w:hAnsi="Arial" w:cs="Arial"/>
        </w:rPr>
        <w:t xml:space="preserve"> and</w:t>
      </w:r>
      <w:r w:rsidR="00AF262C">
        <w:rPr>
          <w:rFonts w:ascii="Arial" w:hAnsi="Arial" w:cs="Arial"/>
        </w:rPr>
        <w:t xml:space="preserve"> the servicer will be notified to </w:t>
      </w:r>
      <w:r w:rsidR="003F17B5">
        <w:rPr>
          <w:rFonts w:ascii="Arial" w:hAnsi="Arial" w:cs="Arial"/>
        </w:rPr>
        <w:t xml:space="preserve">either review the Event for errors or </w:t>
      </w:r>
      <w:r w:rsidR="00AF262C">
        <w:rPr>
          <w:rFonts w:ascii="Arial" w:hAnsi="Arial" w:cs="Arial"/>
        </w:rPr>
        <w:t xml:space="preserve">continue </w:t>
      </w:r>
      <w:r>
        <w:rPr>
          <w:rFonts w:ascii="Arial" w:hAnsi="Arial" w:cs="Arial"/>
        </w:rPr>
        <w:t>with pre-foreclosure activities.</w:t>
      </w:r>
      <w:r>
        <w:rPr>
          <w:rFonts w:ascii="Arial" w:hAnsi="Arial" w:cs="Arial"/>
        </w:rPr>
        <w:tab/>
      </w:r>
    </w:p>
    <w:p w:rsidR="00016D22" w:rsidP="001C299A" w14:paraId="5A19CA06" w14:textId="320A1953">
      <w:pPr>
        <w:pStyle w:val="BodyText"/>
        <w:ind w:firstLine="720"/>
        <w:rPr>
          <w:rFonts w:ascii="Arial" w:hAnsi="Arial" w:cs="Arial"/>
        </w:rPr>
      </w:pPr>
      <w:r>
        <w:rPr>
          <w:rFonts w:ascii="Arial" w:hAnsi="Arial" w:cs="Arial"/>
        </w:rPr>
        <w:t xml:space="preserve">If VALERI accepts the Event, the servicer will be </w:t>
      </w:r>
      <w:r>
        <w:rPr>
          <w:rFonts w:ascii="Arial" w:hAnsi="Arial" w:cs="Arial"/>
        </w:rPr>
        <w:t>notified</w:t>
      </w:r>
      <w:r>
        <w:rPr>
          <w:rFonts w:ascii="Arial" w:hAnsi="Arial" w:cs="Arial"/>
        </w:rPr>
        <w:t xml:space="preserve"> and VA will </w:t>
      </w:r>
      <w:r w:rsidRPr="2A6D5D83">
        <w:rPr>
          <w:rFonts w:ascii="Arial" w:hAnsi="Arial" w:cs="Arial"/>
        </w:rPr>
        <w:t xml:space="preserve">issue payment to the servicer. </w:t>
      </w:r>
      <w:r w:rsidR="00DD784D">
        <w:rPr>
          <w:rFonts w:ascii="Arial" w:hAnsi="Arial" w:cs="Arial"/>
        </w:rPr>
        <w:t>The s</w:t>
      </w:r>
      <w:r w:rsidRPr="00C9100C" w:rsidR="00C9100C">
        <w:rPr>
          <w:rFonts w:ascii="Arial" w:hAnsi="Arial" w:cs="Arial"/>
        </w:rPr>
        <w:t xml:space="preserve">ervicer </w:t>
      </w:r>
      <w:r w:rsidRPr="00C9100C">
        <w:rPr>
          <w:rFonts w:ascii="Arial" w:hAnsi="Arial" w:cs="Arial"/>
        </w:rPr>
        <w:t xml:space="preserve">will </w:t>
      </w:r>
      <w:r w:rsidR="00DD784D">
        <w:rPr>
          <w:rFonts w:ascii="Arial" w:hAnsi="Arial" w:cs="Arial"/>
        </w:rPr>
        <w:t xml:space="preserve">then </w:t>
      </w:r>
      <w:r w:rsidRPr="00C9100C">
        <w:rPr>
          <w:rFonts w:ascii="Arial" w:hAnsi="Arial" w:cs="Arial"/>
        </w:rPr>
        <w:t xml:space="preserve">draft the </w:t>
      </w:r>
      <w:r w:rsidRPr="00C9100C" w:rsidR="00924FD7">
        <w:rPr>
          <w:rFonts w:ascii="Arial" w:hAnsi="Arial" w:cs="Arial"/>
        </w:rPr>
        <w:t xml:space="preserve">Loan </w:t>
      </w:r>
      <w:r w:rsidRPr="00C9100C">
        <w:rPr>
          <w:rFonts w:ascii="Arial" w:hAnsi="Arial" w:cs="Arial"/>
        </w:rPr>
        <w:t xml:space="preserve">Modification and send to the </w:t>
      </w:r>
      <w:r w:rsidR="00DD784D">
        <w:rPr>
          <w:rFonts w:ascii="Arial" w:hAnsi="Arial" w:cs="Arial"/>
        </w:rPr>
        <w:t xml:space="preserve">Veteran </w:t>
      </w:r>
      <w:r w:rsidRPr="00C9100C">
        <w:rPr>
          <w:rFonts w:ascii="Arial" w:hAnsi="Arial" w:cs="Arial"/>
        </w:rPr>
        <w:t xml:space="preserve">borrower for execution. The </w:t>
      </w:r>
      <w:r w:rsidR="00DD784D">
        <w:rPr>
          <w:rFonts w:ascii="Arial" w:hAnsi="Arial" w:cs="Arial"/>
        </w:rPr>
        <w:t xml:space="preserve">Veteran </w:t>
      </w:r>
      <w:r w:rsidRPr="00C9100C">
        <w:rPr>
          <w:rFonts w:ascii="Arial" w:hAnsi="Arial" w:cs="Arial"/>
        </w:rPr>
        <w:t xml:space="preserve">borrower will sign the Modification and return to </w:t>
      </w:r>
      <w:r w:rsidRPr="00C9100C" w:rsidR="00C9100C">
        <w:rPr>
          <w:rFonts w:ascii="Arial" w:hAnsi="Arial" w:cs="Arial"/>
        </w:rPr>
        <w:t>Servicer</w:t>
      </w:r>
      <w:r w:rsidRPr="00C9100C">
        <w:rPr>
          <w:rFonts w:ascii="Arial" w:hAnsi="Arial" w:cs="Arial"/>
        </w:rPr>
        <w:t>.</w:t>
      </w:r>
      <w:r w:rsidRPr="2A6D5D83" w:rsidR="00004786">
        <w:rPr>
          <w:rFonts w:ascii="Arial" w:hAnsi="Arial" w:cs="Arial"/>
        </w:rPr>
        <w:t xml:space="preserve"> </w:t>
      </w:r>
      <w:r w:rsidRPr="2A6D5D83">
        <w:rPr>
          <w:rFonts w:ascii="Arial" w:hAnsi="Arial" w:cs="Arial"/>
        </w:rPr>
        <w:t xml:space="preserve"> </w:t>
      </w:r>
    </w:p>
    <w:p w:rsidR="006B6954" w:rsidP="001C299A" w14:paraId="4BD9F433" w14:textId="413F98D9">
      <w:pPr>
        <w:pStyle w:val="BodyText"/>
        <w:ind w:firstLine="720"/>
        <w:rPr>
          <w:rFonts w:ascii="Arial" w:hAnsi="Arial" w:cs="Arial"/>
        </w:rPr>
      </w:pPr>
      <w:r w:rsidRPr="2A6D5D83">
        <w:rPr>
          <w:rFonts w:ascii="Arial" w:hAnsi="Arial" w:cs="Arial"/>
        </w:rPr>
        <w:t xml:space="preserve">In cases where </w:t>
      </w:r>
      <w:r>
        <w:rPr>
          <w:rFonts w:ascii="Arial" w:hAnsi="Arial" w:cs="Arial"/>
        </w:rPr>
        <w:t xml:space="preserve">a VASP loan necessitates completion of a 3-month Trial Payment Plan (TPP), VALERI will notify the servicer that the </w:t>
      </w:r>
      <w:r w:rsidR="00DD784D">
        <w:rPr>
          <w:rFonts w:ascii="Arial" w:hAnsi="Arial" w:cs="Arial"/>
        </w:rPr>
        <w:t xml:space="preserve">VASP </w:t>
      </w:r>
      <w:r>
        <w:rPr>
          <w:rFonts w:ascii="Arial" w:hAnsi="Arial" w:cs="Arial"/>
        </w:rPr>
        <w:t xml:space="preserve">Event is accepted conditional upon the successful completion of </w:t>
      </w:r>
      <w:r w:rsidR="00DD784D">
        <w:rPr>
          <w:rFonts w:ascii="Arial" w:hAnsi="Arial" w:cs="Arial"/>
        </w:rPr>
        <w:t>the</w:t>
      </w:r>
      <w:r>
        <w:rPr>
          <w:rFonts w:ascii="Arial" w:hAnsi="Arial" w:cs="Arial"/>
        </w:rPr>
        <w:t xml:space="preserve"> TPP. After the TPP is completed, the servicer will upload information regarding the successful TPP</w:t>
      </w:r>
      <w:r w:rsidR="00A0011F">
        <w:rPr>
          <w:rFonts w:ascii="Arial" w:hAnsi="Arial" w:cs="Arial"/>
        </w:rPr>
        <w:t xml:space="preserve"> and proceed in the same manner as above. </w:t>
      </w:r>
    </w:p>
    <w:p w:rsidR="008635B9" w:rsidP="00924FD7" w14:paraId="041DED8A" w14:textId="37C9F245">
      <w:pPr>
        <w:ind w:firstLine="720"/>
        <w:rPr>
          <w:rFonts w:ascii="Arial" w:hAnsi="Arial" w:cs="Arial"/>
        </w:rPr>
      </w:pPr>
      <w:r w:rsidRPr="00016D22">
        <w:rPr>
          <w:rFonts w:ascii="Arial" w:hAnsi="Arial" w:cs="Arial"/>
        </w:rPr>
        <w:t>Once the signed modification</w:t>
      </w:r>
      <w:r w:rsidR="00125679">
        <w:rPr>
          <w:rFonts w:ascii="Arial" w:hAnsi="Arial" w:cs="Arial"/>
        </w:rPr>
        <w:t>(s)</w:t>
      </w:r>
      <w:r w:rsidRPr="00016D22">
        <w:rPr>
          <w:rFonts w:ascii="Arial" w:hAnsi="Arial" w:cs="Arial"/>
        </w:rPr>
        <w:t xml:space="preserve"> is received back from </w:t>
      </w:r>
      <w:r w:rsidR="00A0011F">
        <w:rPr>
          <w:rFonts w:ascii="Arial" w:hAnsi="Arial" w:cs="Arial"/>
        </w:rPr>
        <w:t xml:space="preserve">the Veteran </w:t>
      </w:r>
      <w:r w:rsidRPr="00016D22">
        <w:rPr>
          <w:rFonts w:ascii="Arial" w:hAnsi="Arial" w:cs="Arial"/>
        </w:rPr>
        <w:t>borrower and the signed Assignment of Mortgage (AOM) is received back from the servicer, the AOM and modification (if applicable) will be recorded. The servicer will send the complete collateral package to VA and the loan will be boarded and acquired by VA.</w:t>
      </w:r>
      <w:r w:rsidRPr="00347844" w:rsidR="007524B4">
        <w:rPr>
          <w:rFonts w:ascii="Arial" w:hAnsi="Arial" w:cs="Arial"/>
        </w:rPr>
        <w:t xml:space="preserve">     </w:t>
      </w:r>
      <w:r w:rsidRPr="00347844" w:rsidR="003C2010">
        <w:rPr>
          <w:rFonts w:ascii="Arial" w:hAnsi="Arial" w:cs="Arial"/>
        </w:rPr>
        <w:t xml:space="preserve">  </w:t>
      </w:r>
    </w:p>
    <w:p w:rsidR="008635B9" w14:paraId="5168D5BB" w14:textId="77777777">
      <w:pPr>
        <w:rPr>
          <w:rFonts w:ascii="Arial" w:hAnsi="Arial" w:cs="Arial"/>
        </w:rPr>
      </w:pPr>
    </w:p>
    <w:p w:rsidR="008635B9" w:rsidRPr="00673CFF" w:rsidP="008635B9" w14:paraId="04CC4DA5" w14:textId="77777777">
      <w:pPr>
        <w:pStyle w:val="ListParagraph"/>
        <w:numPr>
          <w:ilvl w:val="0"/>
          <w:numId w:val="27"/>
        </w:numPr>
        <w:rPr>
          <w:rFonts w:ascii="Arial" w:hAnsi="Arial" w:cs="Arial"/>
        </w:rPr>
      </w:pPr>
      <w:r w:rsidRPr="00673CFF">
        <w:rPr>
          <w:rFonts w:ascii="Arial" w:hAnsi="Arial" w:cs="Arial"/>
          <w:b/>
        </w:rPr>
        <w:t xml:space="preserve">Describe whether, and to what extent, the collection of </w:t>
      </w:r>
      <w:r w:rsidRPr="00673CFF">
        <w:rPr>
          <w:rFonts w:ascii="Arial" w:hAnsi="Arial" w:cs="Arial"/>
          <w:b/>
        </w:rPr>
        <w:t>information</w:t>
      </w:r>
    </w:p>
    <w:p w:rsidR="00F95553" w:rsidRPr="00673CFF" w:rsidP="008635B9" w14:paraId="080EFF48" w14:textId="63851BB9">
      <w:pPr>
        <w:rPr>
          <w:rFonts w:ascii="Arial" w:hAnsi="Arial" w:cs="Arial"/>
        </w:rPr>
      </w:pPr>
      <w:r w:rsidRPr="00673CFF">
        <w:rPr>
          <w:rFonts w:ascii="Arial" w:hAnsi="Arial" w:cs="Arial"/>
          <w:b/>
        </w:rPr>
        <w:t xml:space="preserve">involves the use of automated, electronic, mechanical, or other technological collection techniques or other forms of information technology, </w:t>
      </w:r>
      <w:r w:rsidRPr="00673CFF">
        <w:rPr>
          <w:rFonts w:ascii="Arial" w:hAnsi="Arial" w:cs="Arial"/>
          <w:b/>
        </w:rPr>
        <w:t>e.g.</w:t>
      </w:r>
      <w:r w:rsidRPr="00673CFF">
        <w:rPr>
          <w:rFonts w:ascii="Arial" w:hAnsi="Arial" w:cs="Arial"/>
          <w:b/>
        </w:rPr>
        <w:t xml:space="preserve"> permitting electronic submission of responses, and the basis for the decision for adopting this means of collection.  Also describe any consideration of using information technology to reduce burden.</w:t>
      </w:r>
    </w:p>
    <w:p w:rsidR="00F95553" w:rsidRPr="00347844" w14:paraId="080EFF49" w14:textId="77777777">
      <w:pPr>
        <w:rPr>
          <w:rFonts w:ascii="Arial" w:hAnsi="Arial" w:cs="Arial"/>
        </w:rPr>
      </w:pPr>
    </w:p>
    <w:p w:rsidR="00F839DE" w:rsidRPr="008B598A" w:rsidP="008E49CE" w14:paraId="34E2D77C" w14:textId="6C261CDD">
      <w:pPr>
        <w:rPr>
          <w:rFonts w:ascii="Arial" w:hAnsi="Arial" w:cs="Arial"/>
          <w:strike/>
        </w:rPr>
      </w:pPr>
      <w:r w:rsidRPr="00347844">
        <w:rPr>
          <w:rFonts w:ascii="Arial" w:hAnsi="Arial" w:cs="Arial"/>
        </w:rPr>
        <w:t xml:space="preserve">    </w:t>
      </w:r>
      <w:r w:rsidR="00C82DBB">
        <w:rPr>
          <w:rFonts w:ascii="Arial" w:hAnsi="Arial" w:cs="Arial"/>
        </w:rPr>
        <w:tab/>
      </w:r>
      <w:r w:rsidRPr="00086B4B" w:rsidR="008B598A">
        <w:rPr>
          <w:rFonts w:ascii="Arial" w:hAnsi="Arial" w:cs="Arial"/>
        </w:rPr>
        <w:t xml:space="preserve">The servicer will </w:t>
      </w:r>
      <w:r w:rsidR="007760E9">
        <w:rPr>
          <w:rFonts w:ascii="Arial" w:hAnsi="Arial" w:cs="Arial"/>
        </w:rPr>
        <w:t>discuss VASP qualifying criteria with</w:t>
      </w:r>
      <w:r w:rsidR="00A54463">
        <w:rPr>
          <w:rFonts w:ascii="Arial" w:hAnsi="Arial" w:cs="Arial"/>
        </w:rPr>
        <w:t xml:space="preserve"> </w:t>
      </w:r>
      <w:r w:rsidR="00E53318">
        <w:rPr>
          <w:rFonts w:ascii="Arial" w:hAnsi="Arial" w:cs="Arial"/>
        </w:rPr>
        <w:t>the Veteran borrower</w:t>
      </w:r>
      <w:r w:rsidR="00086B4B">
        <w:rPr>
          <w:rFonts w:ascii="Arial" w:hAnsi="Arial" w:cs="Arial"/>
        </w:rPr>
        <w:t xml:space="preserve"> via telephone, mail and/or email. </w:t>
      </w:r>
      <w:r w:rsidR="00261960">
        <w:rPr>
          <w:rFonts w:ascii="Arial" w:hAnsi="Arial" w:cs="Arial"/>
        </w:rPr>
        <w:t xml:space="preserve">The servicer will also rely on VA systems, i.e., VALERI, and their internal servicing systems for information about the guaranteed loan. </w:t>
      </w:r>
      <w:r w:rsidRPr="008D73B6" w:rsidR="008D73B6">
        <w:rPr>
          <w:rFonts w:ascii="Arial" w:hAnsi="Arial" w:cs="Arial"/>
        </w:rPr>
        <w:t xml:space="preserve">The servicer will submit the </w:t>
      </w:r>
      <w:r w:rsidR="00441CE6">
        <w:rPr>
          <w:rFonts w:ascii="Arial" w:hAnsi="Arial" w:cs="Arial"/>
        </w:rPr>
        <w:t xml:space="preserve">VASP </w:t>
      </w:r>
      <w:r w:rsidR="006A61F7">
        <w:rPr>
          <w:rFonts w:ascii="Arial" w:hAnsi="Arial" w:cs="Arial"/>
        </w:rPr>
        <w:t>E</w:t>
      </w:r>
      <w:r w:rsidR="007760E9">
        <w:rPr>
          <w:rFonts w:ascii="Arial" w:hAnsi="Arial" w:cs="Arial"/>
        </w:rPr>
        <w:t>vent</w:t>
      </w:r>
      <w:r w:rsidRPr="008D73B6" w:rsidR="007760E9">
        <w:rPr>
          <w:rFonts w:ascii="Arial" w:hAnsi="Arial" w:cs="Arial"/>
        </w:rPr>
        <w:t xml:space="preserve"> </w:t>
      </w:r>
      <w:r w:rsidRPr="008D73B6" w:rsidR="008D73B6">
        <w:rPr>
          <w:rFonts w:ascii="Arial" w:hAnsi="Arial" w:cs="Arial"/>
        </w:rPr>
        <w:t xml:space="preserve">to VA via </w:t>
      </w:r>
      <w:r w:rsidR="00623D09">
        <w:rPr>
          <w:rFonts w:ascii="Arial" w:hAnsi="Arial" w:cs="Arial"/>
        </w:rPr>
        <w:t>the VALERI application</w:t>
      </w:r>
      <w:r w:rsidR="00441CE6">
        <w:rPr>
          <w:rFonts w:ascii="Arial" w:hAnsi="Arial" w:cs="Arial"/>
        </w:rPr>
        <w:t>.</w:t>
      </w:r>
    </w:p>
    <w:p w:rsidR="003C2010" w:rsidRPr="00347844" w14:paraId="080EFF4B" w14:textId="77777777">
      <w:pPr>
        <w:rPr>
          <w:rFonts w:ascii="Arial" w:hAnsi="Arial" w:cs="Arial"/>
        </w:rPr>
      </w:pPr>
    </w:p>
    <w:p w:rsidR="00511CBA" w:rsidP="002D48AA" w14:paraId="080EFF4C" w14:textId="77777777">
      <w:pPr>
        <w:rPr>
          <w:rFonts w:ascii="Arial" w:hAnsi="Arial" w:cs="Arial"/>
          <w:b/>
        </w:rPr>
      </w:pPr>
      <w:r w:rsidRPr="00347844">
        <w:rPr>
          <w:rFonts w:ascii="Arial" w:hAnsi="Arial" w:cs="Arial"/>
        </w:rPr>
        <w:t xml:space="preserve">     </w:t>
      </w:r>
      <w:r w:rsidRPr="00347844" w:rsidR="002D48AA">
        <w:rPr>
          <w:rFonts w:ascii="Arial" w:hAnsi="Arial" w:cs="Arial"/>
        </w:rPr>
        <w:t xml:space="preserve">4.  </w:t>
      </w:r>
      <w:r w:rsidRPr="00CA5E08">
        <w:rPr>
          <w:rFonts w:ascii="Arial" w:hAnsi="Arial" w:cs="Arial"/>
          <w:b/>
        </w:rPr>
        <w:t>Describe efforts to identify duplication.  Show specifically why any similar information already available cannot be used or modified for use for the purposes described in Item 2 above.</w:t>
      </w:r>
    </w:p>
    <w:p w:rsidR="00511CBA" w:rsidRPr="00347844" w:rsidP="002D48AA" w14:paraId="080EFF4D" w14:textId="77777777">
      <w:pPr>
        <w:rPr>
          <w:rFonts w:ascii="Arial" w:hAnsi="Arial" w:cs="Arial"/>
        </w:rPr>
      </w:pPr>
    </w:p>
    <w:p w:rsidR="002D48AA" w:rsidRPr="00347844" w:rsidP="002D48AA" w14:paraId="080EFF4E" w14:textId="315B60D8">
      <w:pPr>
        <w:rPr>
          <w:rFonts w:ascii="Arial" w:hAnsi="Arial" w:cs="Arial"/>
        </w:rPr>
      </w:pPr>
      <w:r w:rsidRPr="00347844">
        <w:rPr>
          <w:rFonts w:ascii="Arial" w:hAnsi="Arial" w:cs="Arial"/>
        </w:rPr>
        <w:t xml:space="preserve">     </w:t>
      </w:r>
      <w:r w:rsidR="00750AD5">
        <w:rPr>
          <w:rFonts w:ascii="Arial" w:hAnsi="Arial" w:cs="Arial"/>
        </w:rPr>
        <w:tab/>
      </w:r>
      <w:r w:rsidRPr="008D73B6">
        <w:rPr>
          <w:rFonts w:ascii="Arial" w:hAnsi="Arial" w:cs="Arial"/>
        </w:rPr>
        <w:t xml:space="preserve">Program reviews were conducted to identify potential areas of duplication; however, none were found to exist. There is no known Department or agency which maintains the necessary information, nor is it available from other sources within our </w:t>
      </w:r>
      <w:r w:rsidRPr="008D73B6">
        <w:rPr>
          <w:rFonts w:ascii="Arial" w:hAnsi="Arial" w:cs="Arial"/>
        </w:rPr>
        <w:t>Department</w:t>
      </w:r>
      <w:r w:rsidRPr="008D73B6">
        <w:rPr>
          <w:rFonts w:ascii="Arial" w:hAnsi="Arial" w:cs="Arial"/>
        </w:rPr>
        <w:t>.</w:t>
      </w:r>
      <w:r w:rsidR="006A61F7">
        <w:rPr>
          <w:rFonts w:ascii="Arial" w:hAnsi="Arial" w:cs="Arial"/>
        </w:rPr>
        <w:t xml:space="preserve"> As noted above, VA already has approval under OMB control number 2900-0021 (VA Loan Electronic Reporting (VALERI)) to collect certain information regarding general loan servicing functions, including loan refunding. The VASP program, </w:t>
      </w:r>
      <w:r w:rsidR="000842E4">
        <w:rPr>
          <w:rFonts w:ascii="Arial" w:hAnsi="Arial" w:cs="Arial"/>
        </w:rPr>
        <w:t xml:space="preserve">i.e., the VASP Event, </w:t>
      </w:r>
      <w:r w:rsidR="006A61F7">
        <w:rPr>
          <w:rFonts w:ascii="Arial" w:hAnsi="Arial" w:cs="Arial"/>
        </w:rPr>
        <w:t xml:space="preserve">necessitates the collection of additional </w:t>
      </w:r>
      <w:r w:rsidR="000842E4">
        <w:rPr>
          <w:rFonts w:ascii="Arial" w:hAnsi="Arial" w:cs="Arial"/>
        </w:rPr>
        <w:t xml:space="preserve">program-specific </w:t>
      </w:r>
      <w:r w:rsidR="006A61F7">
        <w:rPr>
          <w:rFonts w:ascii="Arial" w:hAnsi="Arial" w:cs="Arial"/>
        </w:rPr>
        <w:t xml:space="preserve">information that </w:t>
      </w:r>
      <w:r w:rsidR="000842E4">
        <w:rPr>
          <w:rFonts w:ascii="Arial" w:hAnsi="Arial" w:cs="Arial"/>
        </w:rPr>
        <w:t>is</w:t>
      </w:r>
      <w:r w:rsidR="006A61F7">
        <w:rPr>
          <w:rFonts w:ascii="Arial" w:hAnsi="Arial" w:cs="Arial"/>
        </w:rPr>
        <w:t xml:space="preserve"> not duplicated in other approved Information Collections.</w:t>
      </w:r>
    </w:p>
    <w:p w:rsidR="002D48AA" w:rsidRPr="00347844" w:rsidP="002D48AA" w14:paraId="080EFF4F" w14:textId="77777777">
      <w:pPr>
        <w:rPr>
          <w:rFonts w:ascii="Arial" w:hAnsi="Arial" w:cs="Arial"/>
        </w:rPr>
      </w:pPr>
    </w:p>
    <w:p w:rsidR="00511CBA" w:rsidRPr="00CA5E08" w:rsidP="002D48AA" w14:paraId="080EFF50" w14:textId="77777777">
      <w:pPr>
        <w:rPr>
          <w:rFonts w:ascii="Arial" w:hAnsi="Arial" w:cs="Arial"/>
          <w:b/>
        </w:rPr>
      </w:pPr>
      <w:r w:rsidRPr="00347844">
        <w:rPr>
          <w:rFonts w:ascii="Arial" w:hAnsi="Arial" w:cs="Arial"/>
        </w:rPr>
        <w:t xml:space="preserve">     5.  </w:t>
      </w:r>
      <w:r w:rsidRPr="00CA5E08">
        <w:rPr>
          <w:rFonts w:ascii="Arial" w:hAnsi="Arial" w:cs="Arial"/>
          <w:b/>
        </w:rPr>
        <w:t>If the collection of information impacts small businesses or other small entities, describe any methods used to minimize burden.</w:t>
      </w:r>
    </w:p>
    <w:p w:rsidR="00511CBA" w:rsidRPr="00CA5E08" w:rsidP="002D48AA" w14:paraId="080EFF51" w14:textId="77777777">
      <w:pPr>
        <w:rPr>
          <w:rFonts w:ascii="Arial" w:hAnsi="Arial" w:cs="Arial"/>
          <w:b/>
        </w:rPr>
      </w:pPr>
    </w:p>
    <w:p w:rsidR="002D48AA" w:rsidRPr="00347844" w:rsidP="00CB2562" w14:paraId="080EFF52" w14:textId="77777777">
      <w:pPr>
        <w:ind w:firstLine="720"/>
        <w:rPr>
          <w:rFonts w:ascii="Arial" w:hAnsi="Arial" w:cs="Arial"/>
        </w:rPr>
      </w:pPr>
      <w:r w:rsidRPr="008D73B6">
        <w:rPr>
          <w:rFonts w:ascii="Arial" w:hAnsi="Arial" w:cs="Arial"/>
        </w:rPr>
        <w:t>The collection of information does not involve small businesses.</w:t>
      </w:r>
    </w:p>
    <w:p w:rsidR="002D48AA" w:rsidRPr="00347844" w:rsidP="002D48AA" w14:paraId="080EFF53" w14:textId="77777777">
      <w:pPr>
        <w:rPr>
          <w:rFonts w:ascii="Arial" w:hAnsi="Arial" w:cs="Arial"/>
        </w:rPr>
      </w:pPr>
    </w:p>
    <w:p w:rsidR="00511CBA" w:rsidRPr="00347844" w:rsidP="002D48AA" w14:paraId="080EFF54" w14:textId="77777777">
      <w:pPr>
        <w:rPr>
          <w:rFonts w:ascii="Arial" w:hAnsi="Arial" w:cs="Arial"/>
        </w:rPr>
      </w:pPr>
      <w:r w:rsidRPr="00347844">
        <w:rPr>
          <w:rFonts w:ascii="Arial" w:hAnsi="Arial" w:cs="Arial"/>
        </w:rPr>
        <w:t xml:space="preserve">    6.  </w:t>
      </w:r>
      <w:r w:rsidRPr="008E5CEC">
        <w:rPr>
          <w:rFonts w:ascii="Arial" w:hAnsi="Arial" w:cs="Arial"/>
          <w:b/>
        </w:rPr>
        <w:t>Describe the consequences to Federal program or policy activities if the collection is not conducted or is conducted less frequently as well as any technical or legal obstacles to reducing burden.</w:t>
      </w:r>
    </w:p>
    <w:p w:rsidR="00511CBA" w:rsidRPr="00347844" w:rsidP="002D48AA" w14:paraId="080EFF55" w14:textId="77777777">
      <w:pPr>
        <w:rPr>
          <w:rFonts w:ascii="Arial" w:hAnsi="Arial" w:cs="Arial"/>
        </w:rPr>
      </w:pPr>
    </w:p>
    <w:p w:rsidR="00F11357" w:rsidP="00F25404" w14:paraId="080EFF56" w14:textId="720C8E5F">
      <w:pPr>
        <w:ind w:firstLine="720"/>
        <w:rPr>
          <w:rFonts w:ascii="Arial" w:hAnsi="Arial" w:cs="Arial"/>
        </w:rPr>
      </w:pPr>
      <w:r>
        <w:rPr>
          <w:rFonts w:ascii="Arial" w:hAnsi="Arial" w:cs="Arial"/>
        </w:rPr>
        <w:t xml:space="preserve">This collection is necessary for VA to </w:t>
      </w:r>
      <w:r w:rsidR="00415380">
        <w:rPr>
          <w:rFonts w:ascii="Arial" w:hAnsi="Arial" w:cs="Arial"/>
        </w:rPr>
        <w:t xml:space="preserve">implement </w:t>
      </w:r>
      <w:r w:rsidR="008D73B6">
        <w:rPr>
          <w:rFonts w:ascii="Arial" w:hAnsi="Arial" w:cs="Arial"/>
        </w:rPr>
        <w:t xml:space="preserve">the new </w:t>
      </w:r>
      <w:r w:rsidR="008B598A">
        <w:rPr>
          <w:rFonts w:ascii="Arial" w:hAnsi="Arial" w:cs="Arial"/>
        </w:rPr>
        <w:t>VASP</w:t>
      </w:r>
      <w:r w:rsidR="008D73B6">
        <w:rPr>
          <w:rFonts w:ascii="Arial" w:hAnsi="Arial" w:cs="Arial"/>
        </w:rPr>
        <w:t xml:space="preserve"> program</w:t>
      </w:r>
      <w:r w:rsidR="00627547">
        <w:rPr>
          <w:rFonts w:ascii="Arial" w:hAnsi="Arial" w:cs="Arial"/>
        </w:rPr>
        <w:t>.</w:t>
      </w:r>
      <w:r w:rsidR="008D73B6">
        <w:rPr>
          <w:rFonts w:ascii="Arial" w:hAnsi="Arial" w:cs="Arial"/>
        </w:rPr>
        <w:t xml:space="preserve"> If the collection is not conducted, </w:t>
      </w:r>
      <w:r w:rsidR="00100073">
        <w:rPr>
          <w:rFonts w:ascii="Arial" w:hAnsi="Arial" w:cs="Arial"/>
        </w:rPr>
        <w:t>V</w:t>
      </w:r>
      <w:r w:rsidR="008D73B6">
        <w:rPr>
          <w:rFonts w:ascii="Arial" w:hAnsi="Arial" w:cs="Arial"/>
        </w:rPr>
        <w:t>eteran borrowers may lose out on this last chance opportunity to avoid foreclosure and remain in their home.</w:t>
      </w:r>
    </w:p>
    <w:p w:rsidR="003537E5" w:rsidRPr="00347844" w:rsidP="003537E5" w14:paraId="080EFF57" w14:textId="77777777">
      <w:pPr>
        <w:ind w:firstLine="720"/>
        <w:rPr>
          <w:rFonts w:ascii="Arial" w:hAnsi="Arial" w:cs="Arial"/>
        </w:rPr>
      </w:pPr>
    </w:p>
    <w:p w:rsidR="00811568" w:rsidRPr="008E5CEC" w:rsidP="002D48AA" w14:paraId="080EFF58" w14:textId="74D80E06">
      <w:pPr>
        <w:rPr>
          <w:rFonts w:ascii="Arial" w:hAnsi="Arial" w:cs="Arial"/>
          <w:b/>
        </w:rPr>
      </w:pPr>
      <w:r w:rsidRPr="00347844">
        <w:rPr>
          <w:rFonts w:ascii="Arial" w:hAnsi="Arial" w:cs="Arial"/>
        </w:rPr>
        <w:t xml:space="preserve">    7.  </w:t>
      </w:r>
      <w:r w:rsidR="005C23B6">
        <w:rPr>
          <w:rFonts w:ascii="Arial" w:hAnsi="Arial" w:cs="Arial"/>
          <w:b/>
        </w:rPr>
        <w:t>Are t</w:t>
      </w:r>
      <w:r w:rsidRPr="008E5CEC">
        <w:rPr>
          <w:rFonts w:ascii="Arial" w:hAnsi="Arial" w:cs="Arial"/>
          <w:b/>
        </w:rPr>
        <w: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811568" w:rsidRPr="008E5CEC" w:rsidP="002D48AA" w14:paraId="080EFF59" w14:textId="77777777">
      <w:pPr>
        <w:rPr>
          <w:rFonts w:ascii="Arial" w:hAnsi="Arial" w:cs="Arial"/>
          <w:b/>
        </w:rPr>
      </w:pPr>
    </w:p>
    <w:p w:rsidR="002D48AA" w:rsidRPr="00347844" w:rsidP="002D48AA"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8D73B6">
        <w:rPr>
          <w:rFonts w:ascii="Arial" w:hAnsi="Arial" w:cs="Arial"/>
        </w:rPr>
        <w:t>There are no special circumstances that require the collection to be conducted in a manner inconsistent with the guidelines in 5 CFR 1320.6.</w:t>
      </w:r>
    </w:p>
    <w:p w:rsidR="003C2010" w:rsidRPr="00347844" w:rsidP="002D48AA" w14:paraId="080EFF5B" w14:textId="77777777">
      <w:pPr>
        <w:rPr>
          <w:rFonts w:ascii="Arial" w:hAnsi="Arial" w:cs="Arial"/>
        </w:rPr>
      </w:pPr>
    </w:p>
    <w:p w:rsidR="00811568" w:rsidRPr="008B598A" w14:paraId="080EFF5C" w14:textId="04856679">
      <w:pPr>
        <w:rPr>
          <w:rFonts w:ascii="Arial" w:hAnsi="Arial" w:cs="Arial"/>
          <w:highlight w:val="yellow"/>
        </w:rPr>
      </w:pPr>
      <w:r w:rsidRPr="00347844">
        <w:rPr>
          <w:rFonts w:ascii="Arial" w:hAnsi="Arial" w:cs="Arial"/>
        </w:rPr>
        <w:t xml:space="preserve"> </w:t>
      </w:r>
      <w:r w:rsidRPr="00347844" w:rsidR="002D48AA">
        <w:rPr>
          <w:rFonts w:ascii="Arial" w:hAnsi="Arial" w:cs="Arial"/>
        </w:rPr>
        <w:t xml:space="preserve">   </w:t>
      </w:r>
      <w:r w:rsidRPr="00272190" w:rsidR="003C2010">
        <w:rPr>
          <w:rFonts w:ascii="Arial" w:hAnsi="Arial" w:cs="Arial"/>
        </w:rPr>
        <w:t xml:space="preserve">8.  </w:t>
      </w:r>
      <w:r w:rsidRPr="00272190" w:rsidR="003C2010">
        <w:rPr>
          <w:rFonts w:ascii="Arial" w:hAnsi="Arial" w:cs="Arial"/>
          <w:b/>
        </w:rPr>
        <w:t xml:space="preserve"> </w:t>
      </w:r>
      <w:r w:rsidRPr="00272190">
        <w:rPr>
          <w:rFonts w:ascii="Arial" w:hAnsi="Arial" w:cs="Arial"/>
          <w:b/>
        </w:rPr>
        <w:t xml:space="preserve">If applicable, provide a copy and identify the date and page number of </w:t>
      </w:r>
      <w:r w:rsidRPr="00272190" w:rsidR="008521AE">
        <w:rPr>
          <w:rFonts w:ascii="Arial" w:hAnsi="Arial" w:cs="Arial"/>
          <w:b/>
        </w:rPr>
        <w:t>publications</w:t>
      </w:r>
      <w:r w:rsidRPr="00272190">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11568" w:rsidRPr="00503655" w14:paraId="080EFF5D" w14:textId="77777777">
      <w:pPr>
        <w:rPr>
          <w:rFonts w:ascii="Arial" w:hAnsi="Arial" w:cs="Arial"/>
        </w:rPr>
      </w:pPr>
    </w:p>
    <w:p w:rsidR="003956AB" w:rsidRPr="00AF0DA0" w:rsidP="003956AB" w14:paraId="672F33C5" w14:textId="77777777">
      <w:pPr>
        <w:pStyle w:val="NormalWeb"/>
        <w:spacing w:line="288" w:lineRule="atLeast"/>
        <w:rPr>
          <w:rFonts w:ascii="Arial" w:hAnsi="Arial" w:eastAsiaTheme="minorHAnsi" w:cs="Arial"/>
          <w:szCs w:val="22"/>
        </w:rPr>
      </w:pPr>
      <w:bookmarkStart w:id="1" w:name="_Hlk149209538"/>
      <w:r w:rsidRPr="00AF0DA0">
        <w:rPr>
          <w:rFonts w:ascii="Arial" w:hAnsi="Arial" w:eastAsiaTheme="minorHAnsi" w:cs="Arial"/>
          <w:szCs w:val="22"/>
        </w:rPr>
        <w:t xml:space="preserve">A 60-Day Federal Register Notice (FRN) for the collection published on (Day of the Week, Month Day, Year).  The 60-Day FRN citation is (volume number) FRN (Page number). </w:t>
      </w:r>
    </w:p>
    <w:p w:rsidR="003956AB" w:rsidRPr="00AF0DA0" w:rsidP="003956AB" w14:paraId="18E2019B" w14:textId="77777777">
      <w:pPr>
        <w:pStyle w:val="NormalWeb"/>
        <w:spacing w:line="288" w:lineRule="atLeast"/>
        <w:rPr>
          <w:rFonts w:ascii="Arial" w:hAnsi="Arial" w:eastAsiaTheme="minorHAnsi" w:cs="Arial"/>
          <w:szCs w:val="22"/>
        </w:rPr>
      </w:pPr>
      <w:r w:rsidRPr="00AF0DA0">
        <w:rPr>
          <w:rFonts w:ascii="Arial" w:hAnsi="Arial" w:eastAsiaTheme="minorHAnsi" w:cs="Arial"/>
          <w:szCs w:val="22"/>
        </w:rPr>
        <w:t>A 30-Day Federal Register Notice for the collection published on (Day of the Week, Month Day, Year).  The 30-Day FRN citation is (volume number) FRN (Page number).</w:t>
      </w:r>
    </w:p>
    <w:bookmarkEnd w:id="1"/>
    <w:p w:rsidR="003C2010" w:rsidRPr="00347844" w14:paraId="080EFF5F" w14:textId="77777777">
      <w:pPr>
        <w:rPr>
          <w:rFonts w:ascii="Arial" w:hAnsi="Arial" w:cs="Arial"/>
        </w:rPr>
      </w:pPr>
    </w:p>
    <w:p w:rsidR="006C1E87" w:rsidRPr="008E5CEC"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Pr>
          <w:rFonts w:ascii="Arial" w:hAnsi="Arial" w:cs="Arial"/>
          <w:b/>
        </w:rPr>
        <w:t>Explain any decision to provide any payment or gift to respondents, other than remuneration of contractors or grantees.</w:t>
      </w:r>
    </w:p>
    <w:p w:rsidR="006C1E87" w:rsidRPr="008E5CEC" w14:paraId="080EFF61" w14:textId="77777777">
      <w:pPr>
        <w:rPr>
          <w:rFonts w:ascii="Arial" w:hAnsi="Arial" w:cs="Arial"/>
          <w:b/>
        </w:rPr>
      </w:pPr>
    </w:p>
    <w:p w:rsidR="003C2010" w:rsidRPr="00347844"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Decisions to provide any payment or gift to respondents does not apply.</w:t>
      </w:r>
    </w:p>
    <w:p w:rsidR="003C2010" w:rsidRPr="00347844" w14:paraId="080EFF63" w14:textId="77777777">
      <w:pPr>
        <w:rPr>
          <w:rFonts w:ascii="Arial" w:hAnsi="Arial" w:cs="Arial"/>
        </w:rPr>
      </w:pPr>
    </w:p>
    <w:p w:rsidR="00375E4E" w:rsidRPr="0034784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Pr>
          <w:rFonts w:ascii="Arial" w:hAnsi="Arial" w:cs="Arial"/>
          <w:b/>
        </w:rPr>
        <w:t xml:space="preserve">Describe </w:t>
      </w:r>
      <w:r w:rsidRPr="008E5CEC">
        <w:rPr>
          <w:rFonts w:ascii="Arial" w:hAnsi="Arial" w:cs="Arial"/>
          <w:b/>
          <w:color w:val="000000"/>
        </w:rPr>
        <w:t xml:space="preserve">any assurance </w:t>
      </w:r>
      <w:r w:rsidRPr="008E5CEC">
        <w:rPr>
          <w:rFonts w:ascii="Arial" w:hAnsi="Arial" w:cs="Arial"/>
          <w:b/>
        </w:rPr>
        <w:t xml:space="preserve">of privacy, to the extent permitted by law, </w:t>
      </w:r>
      <w:r w:rsidRPr="008E5CEC">
        <w:rPr>
          <w:rFonts w:ascii="Arial" w:hAnsi="Arial" w:cs="Arial"/>
          <w:b/>
          <w:color w:val="000000"/>
        </w:rPr>
        <w:t>provided to respondents and the basis for the assurance in statute, regulation, or agency policy.</w:t>
      </w:r>
    </w:p>
    <w:p w:rsidR="00375E4E" w:rsidRPr="00347844" w14:paraId="080EFF65" w14:textId="77777777">
      <w:pPr>
        <w:rPr>
          <w:rFonts w:ascii="Arial" w:hAnsi="Arial" w:cs="Arial"/>
        </w:rPr>
      </w:pPr>
    </w:p>
    <w:p w:rsidR="00F25404" w:rsidP="00F25EA0" w14:paraId="080EFF66" w14:textId="67762D2A">
      <w:pPr>
        <w:contextualSpacing/>
        <w:rPr>
          <w:rFonts w:ascii="Arial" w:hAnsi="Arial" w:cs="Arial"/>
        </w:rPr>
      </w:pPr>
      <w:r w:rsidRPr="00347844">
        <w:rPr>
          <w:rFonts w:ascii="Arial" w:hAnsi="Arial" w:cs="Arial"/>
        </w:rPr>
        <w:t xml:space="preserve">   </w:t>
      </w:r>
      <w:r w:rsidR="00F25EA0">
        <w:rPr>
          <w:rFonts w:ascii="Arial" w:hAnsi="Arial" w:cs="Arial"/>
        </w:rPr>
        <w:tab/>
      </w:r>
      <w:r>
        <w:rPr>
          <w:rFonts w:ascii="Arial" w:hAnsi="Arial" w:cs="Arial"/>
        </w:rPr>
        <w:t xml:space="preserve">Privacy to the extent permitted by law is covered by VA System of Records Loan Guaranty Home, Condominium and Manufactured Home Loan Applicant Records Specially Adapted Housing Applicants Records, and Vendee Loan Applicant Records – VA (55VA26) </w:t>
      </w:r>
      <w:r>
        <w:rPr>
          <w:rFonts w:ascii="Arial" w:hAnsi="Arial" w:cs="Arial"/>
        </w:rPr>
        <w:t>are</w:t>
      </w:r>
      <w:r>
        <w:rPr>
          <w:rFonts w:ascii="Arial" w:hAnsi="Arial" w:cs="Arial"/>
        </w:rPr>
        <w:t xml:space="preserve"> contained in the Privacy Act Issuances, 20</w:t>
      </w:r>
      <w:r w:rsidR="00221DA5">
        <w:rPr>
          <w:rFonts w:ascii="Arial" w:hAnsi="Arial" w:cs="Arial"/>
        </w:rPr>
        <w:t>23</w:t>
      </w:r>
      <w:r>
        <w:rPr>
          <w:rFonts w:ascii="Arial" w:hAnsi="Arial" w:cs="Arial"/>
        </w:rPr>
        <w:t xml:space="preserve"> Compilation.</w:t>
      </w:r>
    </w:p>
    <w:p w:rsidR="003C2010" w:rsidRPr="00347844" w14:paraId="080EFF67" w14:textId="77777777">
      <w:pPr>
        <w:rPr>
          <w:rFonts w:ascii="Arial" w:hAnsi="Arial" w:cs="Arial"/>
        </w:rPr>
      </w:pPr>
    </w:p>
    <w:p w:rsidR="00ED263A" w:rsidRPr="008E5CEC" w:rsidP="00ED263A"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Pr>
          <w:rFonts w:ascii="Arial" w:hAnsi="Arial" w:cs="Arial"/>
          <w:b/>
        </w:rPr>
        <w:t>Provide additional justification for any questions of a sensitive nature</w:t>
      </w:r>
      <w:r w:rsidRPr="008E5CEC">
        <w:rPr>
          <w:rFonts w:ascii="Arial" w:hAnsi="Arial" w:cs="Arial"/>
          <w:b/>
          <w:color w:val="0000FF"/>
        </w:rPr>
        <w:t xml:space="preserve"> </w:t>
      </w:r>
      <w:r w:rsidRPr="008E5CEC">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D263A" w:rsidRPr="00347844" w14:paraId="080EFF69" w14:textId="77777777">
      <w:pPr>
        <w:rPr>
          <w:rFonts w:ascii="Arial" w:hAnsi="Arial" w:cs="Arial"/>
        </w:rPr>
      </w:pPr>
    </w:p>
    <w:p w:rsidR="003C2010" w:rsidRPr="001002F9" w14:paraId="080EFF6A" w14:textId="59AE5C0F">
      <w:pPr>
        <w:rPr>
          <w:rFonts w:ascii="Arial" w:hAnsi="Arial" w:cs="Arial"/>
        </w:rPr>
      </w:pPr>
      <w:r w:rsidRPr="001002F9">
        <w:rPr>
          <w:rFonts w:ascii="Arial" w:hAnsi="Arial" w:cs="Arial"/>
        </w:rPr>
        <w:t xml:space="preserve">No questions of a sensitive nature are contained </w:t>
      </w:r>
      <w:r w:rsidRPr="001002F9" w:rsidR="004B7D48">
        <w:rPr>
          <w:rFonts w:ascii="Arial" w:hAnsi="Arial" w:cs="Arial"/>
        </w:rPr>
        <w:t>in this collection.</w:t>
      </w:r>
    </w:p>
    <w:p w:rsidR="003C2010" w:rsidRPr="001002F9" w14:paraId="080EFF6B" w14:textId="77777777">
      <w:pPr>
        <w:rPr>
          <w:rFonts w:ascii="Arial" w:hAnsi="Arial" w:cs="Arial"/>
        </w:rPr>
      </w:pPr>
    </w:p>
    <w:p w:rsidR="00872E09" w:rsidRPr="003F03CD" w14:paraId="080EFF6C" w14:textId="77777777">
      <w:pPr>
        <w:rPr>
          <w:rFonts w:ascii="Arial" w:hAnsi="Arial" w:cs="Arial"/>
          <w:b/>
        </w:rPr>
      </w:pPr>
      <w:r w:rsidRPr="001002F9">
        <w:rPr>
          <w:rFonts w:ascii="Arial" w:hAnsi="Arial" w:cs="Arial"/>
        </w:rPr>
        <w:t xml:space="preserve">     </w:t>
      </w:r>
      <w:r w:rsidRPr="003F03CD" w:rsidR="003C2010">
        <w:rPr>
          <w:rFonts w:ascii="Arial" w:hAnsi="Arial" w:cs="Arial"/>
        </w:rPr>
        <w:t xml:space="preserve">12.  </w:t>
      </w:r>
      <w:r w:rsidRPr="003F03CD">
        <w:rPr>
          <w:rFonts w:ascii="Arial" w:hAnsi="Arial" w:cs="Arial"/>
          <w:b/>
        </w:rPr>
        <w:t>Estimate of the hour burden of the collection:</w:t>
      </w:r>
    </w:p>
    <w:p w:rsidR="00CA5B12" w:rsidRPr="003F03CD" w14:paraId="080EFF6D" w14:textId="77777777">
      <w:pPr>
        <w:rPr>
          <w:rFonts w:ascii="Arial" w:hAnsi="Arial" w:cs="Arial"/>
        </w:rPr>
      </w:pPr>
      <w:r w:rsidRPr="003F03CD">
        <w:rPr>
          <w:rFonts w:ascii="Arial" w:hAnsi="Arial" w:cs="Arial"/>
        </w:rPr>
        <w:t xml:space="preserve"> </w:t>
      </w:r>
    </w:p>
    <w:p w:rsidR="003C2010" w:rsidRPr="003F03CD" w14:paraId="080EFF6F" w14:textId="26E4CF61">
      <w:pPr>
        <w:rPr>
          <w:rFonts w:ascii="Arial" w:hAnsi="Arial" w:cs="Arial"/>
          <w:u w:val="single"/>
        </w:rPr>
      </w:pPr>
      <w:r w:rsidRPr="003F03CD">
        <w:rPr>
          <w:rFonts w:ascii="Arial" w:hAnsi="Arial" w:cs="Arial"/>
          <w:u w:val="single"/>
        </w:rPr>
        <w:t>Estimate of Information Collection Burden</w:t>
      </w:r>
    </w:p>
    <w:p w:rsidR="003F03CD" w:rsidRPr="0022294A" w14:paraId="32F48B37" w14:textId="77777777">
      <w:pPr>
        <w:rPr>
          <w:rFonts w:ascii="Arial" w:hAnsi="Arial" w:cs="Arial"/>
        </w:rPr>
      </w:pPr>
    </w:p>
    <w:p w:rsidR="00FD32B5" w:rsidRPr="0022294A" w:rsidP="008460E1" w14:paraId="080EFF71" w14:textId="59E4E0EE">
      <w:pPr>
        <w:ind w:firstLine="720"/>
        <w:rPr>
          <w:rFonts w:ascii="Arial" w:hAnsi="Arial" w:cs="Arial"/>
          <w:strike/>
        </w:rPr>
      </w:pPr>
      <w:r w:rsidRPr="0022294A">
        <w:rPr>
          <w:rFonts w:ascii="Arial" w:hAnsi="Arial" w:cs="Arial"/>
        </w:rPr>
        <w:t>T</w:t>
      </w:r>
      <w:r w:rsidRPr="0022294A" w:rsidR="008E49CE">
        <w:rPr>
          <w:rFonts w:ascii="Arial" w:hAnsi="Arial" w:cs="Arial"/>
        </w:rPr>
        <w:t xml:space="preserve">he </w:t>
      </w:r>
      <w:r w:rsidRPr="0022294A">
        <w:rPr>
          <w:rFonts w:ascii="Arial" w:hAnsi="Arial" w:cs="Arial"/>
        </w:rPr>
        <w:t xml:space="preserve">VASP program </w:t>
      </w:r>
      <w:r w:rsidRPr="0022294A" w:rsidR="004E2462">
        <w:rPr>
          <w:rFonts w:ascii="Arial" w:hAnsi="Arial" w:cs="Arial"/>
        </w:rPr>
        <w:t>is a</w:t>
      </w:r>
      <w:r w:rsidRPr="0022294A">
        <w:rPr>
          <w:rFonts w:ascii="Arial" w:hAnsi="Arial" w:cs="Arial"/>
        </w:rPr>
        <w:t xml:space="preserve"> new</w:t>
      </w:r>
      <w:r w:rsidRPr="0022294A" w:rsidR="004E2462">
        <w:rPr>
          <w:rFonts w:ascii="Arial" w:hAnsi="Arial" w:cs="Arial"/>
        </w:rPr>
        <w:t>,</w:t>
      </w:r>
      <w:r w:rsidRPr="0022294A">
        <w:rPr>
          <w:rFonts w:ascii="Arial" w:hAnsi="Arial" w:cs="Arial"/>
        </w:rPr>
        <w:t xml:space="preserve"> permanent </w:t>
      </w:r>
      <w:r w:rsidRPr="0022294A" w:rsidR="004E2462">
        <w:rPr>
          <w:rFonts w:ascii="Arial" w:hAnsi="Arial" w:cs="Arial"/>
        </w:rPr>
        <w:t xml:space="preserve">loss mitigation </w:t>
      </w:r>
      <w:r w:rsidRPr="0022294A">
        <w:rPr>
          <w:rFonts w:ascii="Arial" w:hAnsi="Arial" w:cs="Arial"/>
        </w:rPr>
        <w:t>option</w:t>
      </w:r>
      <w:r w:rsidR="00100073">
        <w:rPr>
          <w:rFonts w:ascii="Arial" w:hAnsi="Arial" w:cs="Arial"/>
        </w:rPr>
        <w:t xml:space="preserve">. VA has therefore estimated </w:t>
      </w:r>
      <w:r w:rsidRPr="0022294A">
        <w:rPr>
          <w:rFonts w:ascii="Arial" w:hAnsi="Arial" w:cs="Arial"/>
        </w:rPr>
        <w:t xml:space="preserve">how </w:t>
      </w:r>
      <w:r w:rsidRPr="0022294A" w:rsidR="004E2462">
        <w:rPr>
          <w:rFonts w:ascii="Arial" w:hAnsi="Arial" w:cs="Arial"/>
        </w:rPr>
        <w:t xml:space="preserve">many </w:t>
      </w:r>
      <w:r w:rsidRPr="0022294A">
        <w:rPr>
          <w:rFonts w:ascii="Arial" w:hAnsi="Arial" w:cs="Arial"/>
        </w:rPr>
        <w:t>VA</w:t>
      </w:r>
      <w:r w:rsidR="00100073">
        <w:rPr>
          <w:rFonts w:ascii="Arial" w:hAnsi="Arial" w:cs="Arial"/>
        </w:rPr>
        <w:t>-guaranteed</w:t>
      </w:r>
      <w:r w:rsidRPr="0022294A">
        <w:rPr>
          <w:rFonts w:ascii="Arial" w:hAnsi="Arial" w:cs="Arial"/>
        </w:rPr>
        <w:t xml:space="preserve"> loans may </w:t>
      </w:r>
      <w:r w:rsidR="005430E7">
        <w:rPr>
          <w:rFonts w:ascii="Arial" w:hAnsi="Arial" w:cs="Arial"/>
        </w:rPr>
        <w:t xml:space="preserve">utilize the program in the first three years. VA notes that initial estimates are likely to be higher than future burden estimates </w:t>
      </w:r>
      <w:r w:rsidR="000516AF">
        <w:rPr>
          <w:rFonts w:ascii="Arial" w:hAnsi="Arial" w:cs="Arial"/>
        </w:rPr>
        <w:t>as a result of</w:t>
      </w:r>
      <w:r w:rsidR="000516AF">
        <w:rPr>
          <w:rFonts w:ascii="Arial" w:hAnsi="Arial" w:cs="Arial"/>
        </w:rPr>
        <w:t xml:space="preserve"> pandemic-related forbearances</w:t>
      </w:r>
      <w:r w:rsidRPr="0022294A">
        <w:rPr>
          <w:rFonts w:ascii="Arial" w:hAnsi="Arial" w:cs="Arial"/>
        </w:rPr>
        <w:t xml:space="preserve">.   </w:t>
      </w:r>
    </w:p>
    <w:p w:rsidR="007D488D" w:rsidRPr="0022294A" w:rsidP="008460E1" w14:paraId="1EC7B381" w14:textId="77777777">
      <w:pPr>
        <w:ind w:firstLine="720"/>
        <w:rPr>
          <w:rFonts w:ascii="Arial" w:hAnsi="Arial" w:cs="Arial"/>
          <w:strike/>
        </w:rPr>
      </w:pPr>
    </w:p>
    <w:tbl>
      <w:tblPr>
        <w:tblStyle w:val="TableGrid"/>
        <w:tblW w:w="10080" w:type="dxa"/>
        <w:tblInd w:w="-905" w:type="dxa"/>
        <w:tblLayout w:type="fixed"/>
        <w:tblCellMar>
          <w:left w:w="115" w:type="dxa"/>
          <w:right w:w="115" w:type="dxa"/>
        </w:tblCellMar>
        <w:tblLook w:val="04A0"/>
      </w:tblPr>
      <w:tblGrid>
        <w:gridCol w:w="1980"/>
        <w:gridCol w:w="1350"/>
        <w:gridCol w:w="1170"/>
        <w:gridCol w:w="1170"/>
        <w:gridCol w:w="1080"/>
        <w:gridCol w:w="1080"/>
        <w:gridCol w:w="810"/>
        <w:gridCol w:w="1440"/>
      </w:tblGrid>
      <w:tr w14:paraId="3CDE958F" w14:textId="77777777" w:rsidTr="009835BD">
        <w:tblPrEx>
          <w:tblW w:w="10080" w:type="dxa"/>
          <w:tblInd w:w="-905" w:type="dxa"/>
          <w:tblLayout w:type="fixed"/>
          <w:tblCellMar>
            <w:left w:w="115" w:type="dxa"/>
            <w:right w:w="115" w:type="dxa"/>
          </w:tblCellMar>
          <w:tblLook w:val="04A0"/>
        </w:tblPrEx>
        <w:trPr>
          <w:trHeight w:val="296"/>
        </w:trPr>
        <w:tc>
          <w:tcPr>
            <w:tcW w:w="1980" w:type="dxa"/>
          </w:tcPr>
          <w:p w:rsidR="00A22FA8" w:rsidRPr="00B410AF" w:rsidP="008C02D8" w14:paraId="5205E6E7" w14:textId="77777777">
            <w:pPr>
              <w:tabs>
                <w:tab w:val="left" w:pos="480"/>
                <w:tab w:val="right" w:pos="8640"/>
              </w:tabs>
              <w:contextualSpacing/>
              <w:rPr>
                <w:rFonts w:ascii="Arial" w:hAnsi="Arial" w:cs="Arial"/>
                <w:sz w:val="18"/>
                <w:szCs w:val="18"/>
              </w:rPr>
            </w:pPr>
          </w:p>
        </w:tc>
        <w:tc>
          <w:tcPr>
            <w:tcW w:w="1350" w:type="dxa"/>
          </w:tcPr>
          <w:p w:rsidR="00A22FA8" w:rsidRPr="00B410AF" w:rsidP="008C02D8" w14:paraId="47781FD5" w14:textId="5497BC12">
            <w:pPr>
              <w:tabs>
                <w:tab w:val="left" w:pos="480"/>
                <w:tab w:val="right" w:pos="8640"/>
              </w:tabs>
              <w:contextualSpacing/>
              <w:jc w:val="center"/>
              <w:rPr>
                <w:rFonts w:ascii="Arial" w:hAnsi="Arial" w:cs="Arial"/>
                <w:sz w:val="18"/>
                <w:szCs w:val="18"/>
              </w:rPr>
            </w:pPr>
            <w:r w:rsidRPr="00B410AF">
              <w:rPr>
                <w:rFonts w:ascii="Arial" w:hAnsi="Arial" w:cs="Arial"/>
                <w:sz w:val="18"/>
                <w:szCs w:val="18"/>
              </w:rPr>
              <w:t>A</w:t>
            </w:r>
          </w:p>
        </w:tc>
        <w:tc>
          <w:tcPr>
            <w:tcW w:w="1170" w:type="dxa"/>
          </w:tcPr>
          <w:p w:rsidR="00A22FA8" w:rsidRPr="00B410AF" w:rsidP="008C02D8" w14:paraId="666A0824" w14:textId="602E67E1">
            <w:pPr>
              <w:tabs>
                <w:tab w:val="left" w:pos="480"/>
                <w:tab w:val="right" w:pos="8640"/>
              </w:tabs>
              <w:contextualSpacing/>
              <w:jc w:val="center"/>
              <w:rPr>
                <w:rFonts w:ascii="Arial" w:hAnsi="Arial" w:cs="Arial"/>
                <w:sz w:val="18"/>
                <w:szCs w:val="18"/>
              </w:rPr>
            </w:pPr>
            <w:r w:rsidRPr="00B410AF">
              <w:rPr>
                <w:rFonts w:ascii="Arial" w:hAnsi="Arial" w:cs="Arial"/>
                <w:sz w:val="18"/>
                <w:szCs w:val="18"/>
              </w:rPr>
              <w:t>B</w:t>
            </w:r>
          </w:p>
        </w:tc>
        <w:tc>
          <w:tcPr>
            <w:tcW w:w="1170" w:type="dxa"/>
          </w:tcPr>
          <w:p w:rsidR="00A22FA8" w:rsidRPr="00B410AF" w:rsidP="008C02D8" w14:paraId="4BDEFBE2"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 xml:space="preserve">C </w:t>
            </w:r>
          </w:p>
          <w:p w:rsidR="00A22FA8" w:rsidRPr="00B410AF" w:rsidP="008C02D8" w14:paraId="0CC73E26" w14:textId="740701DA">
            <w:pPr>
              <w:tabs>
                <w:tab w:val="left" w:pos="480"/>
                <w:tab w:val="right" w:pos="8640"/>
              </w:tabs>
              <w:contextualSpacing/>
              <w:jc w:val="center"/>
              <w:rPr>
                <w:rFonts w:ascii="Arial" w:hAnsi="Arial" w:cs="Arial"/>
                <w:sz w:val="18"/>
                <w:szCs w:val="18"/>
              </w:rPr>
            </w:pPr>
            <w:r w:rsidRPr="00B410AF">
              <w:rPr>
                <w:rFonts w:ascii="Arial" w:hAnsi="Arial" w:cs="Arial"/>
                <w:sz w:val="18"/>
                <w:szCs w:val="18"/>
              </w:rPr>
              <w:t>(A*B)</w:t>
            </w:r>
          </w:p>
        </w:tc>
        <w:tc>
          <w:tcPr>
            <w:tcW w:w="1080" w:type="dxa"/>
          </w:tcPr>
          <w:p w:rsidR="00A22FA8" w:rsidRPr="00B410AF" w:rsidP="008C02D8" w14:paraId="52A7EEF3" w14:textId="0BA5272C">
            <w:pPr>
              <w:tabs>
                <w:tab w:val="left" w:pos="480"/>
                <w:tab w:val="right" w:pos="8640"/>
              </w:tabs>
              <w:contextualSpacing/>
              <w:jc w:val="center"/>
              <w:rPr>
                <w:rFonts w:ascii="Arial" w:hAnsi="Arial" w:cs="Arial"/>
                <w:sz w:val="18"/>
                <w:szCs w:val="18"/>
              </w:rPr>
            </w:pPr>
            <w:r w:rsidRPr="00B410AF">
              <w:rPr>
                <w:rFonts w:ascii="Arial" w:hAnsi="Arial" w:cs="Arial"/>
                <w:sz w:val="18"/>
                <w:szCs w:val="18"/>
              </w:rPr>
              <w:t>D</w:t>
            </w:r>
          </w:p>
        </w:tc>
        <w:tc>
          <w:tcPr>
            <w:tcW w:w="1080" w:type="dxa"/>
          </w:tcPr>
          <w:p w:rsidR="00A22FA8" w:rsidRPr="00B410AF" w:rsidP="008C02D8" w14:paraId="569AD569"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 xml:space="preserve">E </w:t>
            </w:r>
          </w:p>
          <w:p w:rsidR="00A22FA8" w:rsidRPr="00B410AF" w:rsidP="008C02D8" w14:paraId="0F86D47F" w14:textId="3E657DE0">
            <w:pPr>
              <w:tabs>
                <w:tab w:val="left" w:pos="480"/>
                <w:tab w:val="right" w:pos="8640"/>
              </w:tabs>
              <w:contextualSpacing/>
              <w:jc w:val="center"/>
              <w:rPr>
                <w:rFonts w:ascii="Arial" w:hAnsi="Arial" w:cs="Arial"/>
                <w:sz w:val="18"/>
                <w:szCs w:val="18"/>
              </w:rPr>
            </w:pPr>
            <w:r w:rsidRPr="00B410AF">
              <w:rPr>
                <w:rFonts w:ascii="Arial" w:hAnsi="Arial" w:cs="Arial"/>
                <w:sz w:val="18"/>
                <w:szCs w:val="18"/>
              </w:rPr>
              <w:t>(C*D)</w:t>
            </w:r>
          </w:p>
        </w:tc>
        <w:tc>
          <w:tcPr>
            <w:tcW w:w="810" w:type="dxa"/>
          </w:tcPr>
          <w:p w:rsidR="00A22FA8" w:rsidRPr="00B410AF" w:rsidP="008C02D8" w14:paraId="4292B50C" w14:textId="32219336">
            <w:pPr>
              <w:tabs>
                <w:tab w:val="left" w:pos="480"/>
                <w:tab w:val="right" w:pos="8640"/>
              </w:tabs>
              <w:contextualSpacing/>
              <w:jc w:val="center"/>
              <w:rPr>
                <w:rFonts w:ascii="Arial" w:hAnsi="Arial" w:cs="Arial"/>
                <w:sz w:val="18"/>
                <w:szCs w:val="18"/>
              </w:rPr>
            </w:pPr>
            <w:r w:rsidRPr="00B410AF">
              <w:rPr>
                <w:rFonts w:ascii="Arial" w:hAnsi="Arial" w:cs="Arial"/>
                <w:sz w:val="18"/>
                <w:szCs w:val="18"/>
              </w:rPr>
              <w:t>F</w:t>
            </w:r>
          </w:p>
        </w:tc>
        <w:tc>
          <w:tcPr>
            <w:tcW w:w="1440" w:type="dxa"/>
          </w:tcPr>
          <w:p w:rsidR="00A22FA8" w:rsidRPr="00B410AF" w:rsidP="008C02D8" w14:paraId="72CA5951"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 xml:space="preserve">G </w:t>
            </w:r>
          </w:p>
          <w:p w:rsidR="00A22FA8" w:rsidRPr="00B410AF" w:rsidP="008C02D8" w14:paraId="11386DF2" w14:textId="0FEE47D5">
            <w:pPr>
              <w:tabs>
                <w:tab w:val="left" w:pos="480"/>
                <w:tab w:val="right" w:pos="8640"/>
              </w:tabs>
              <w:contextualSpacing/>
              <w:jc w:val="center"/>
              <w:rPr>
                <w:rFonts w:ascii="Arial" w:hAnsi="Arial" w:cs="Arial"/>
                <w:sz w:val="18"/>
                <w:szCs w:val="18"/>
              </w:rPr>
            </w:pPr>
            <w:r w:rsidRPr="00B410AF">
              <w:rPr>
                <w:rFonts w:ascii="Arial" w:hAnsi="Arial" w:cs="Arial"/>
                <w:sz w:val="18"/>
                <w:szCs w:val="18"/>
              </w:rPr>
              <w:t>(E*F)</w:t>
            </w:r>
          </w:p>
        </w:tc>
      </w:tr>
      <w:tr w14:paraId="4934539B" w14:textId="77777777" w:rsidTr="009835BD">
        <w:tblPrEx>
          <w:tblW w:w="10080" w:type="dxa"/>
          <w:tblInd w:w="-905" w:type="dxa"/>
          <w:tblLayout w:type="fixed"/>
          <w:tblCellMar>
            <w:left w:w="115" w:type="dxa"/>
            <w:right w:w="115" w:type="dxa"/>
          </w:tblCellMar>
          <w:tblLook w:val="04A0"/>
        </w:tblPrEx>
        <w:trPr>
          <w:trHeight w:val="636"/>
        </w:trPr>
        <w:tc>
          <w:tcPr>
            <w:tcW w:w="1980" w:type="dxa"/>
          </w:tcPr>
          <w:p w:rsidR="00FC0074" w:rsidRPr="00B410AF" w:rsidP="008C02D8" w14:paraId="64313E84" w14:textId="77777777">
            <w:pPr>
              <w:tabs>
                <w:tab w:val="left" w:pos="480"/>
                <w:tab w:val="right" w:pos="8640"/>
              </w:tabs>
              <w:contextualSpacing/>
              <w:rPr>
                <w:rFonts w:ascii="Arial" w:hAnsi="Arial" w:cs="Arial"/>
                <w:sz w:val="18"/>
                <w:szCs w:val="18"/>
              </w:rPr>
            </w:pPr>
            <w:r w:rsidRPr="00B410AF">
              <w:rPr>
                <w:rFonts w:ascii="Arial" w:hAnsi="Arial" w:cs="Arial"/>
                <w:sz w:val="18"/>
                <w:szCs w:val="18"/>
              </w:rPr>
              <w:t>Description of Information Collection</w:t>
            </w:r>
          </w:p>
        </w:tc>
        <w:tc>
          <w:tcPr>
            <w:tcW w:w="1350" w:type="dxa"/>
          </w:tcPr>
          <w:p w:rsidR="00FC0074" w:rsidRPr="00B410AF" w:rsidP="008C02D8" w14:paraId="50383DAC" w14:textId="78D95EE6">
            <w:pPr>
              <w:tabs>
                <w:tab w:val="left" w:pos="480"/>
                <w:tab w:val="right" w:pos="8640"/>
              </w:tabs>
              <w:contextualSpacing/>
              <w:jc w:val="center"/>
              <w:rPr>
                <w:rFonts w:ascii="Arial" w:hAnsi="Arial" w:cs="Arial"/>
                <w:sz w:val="18"/>
                <w:szCs w:val="18"/>
              </w:rPr>
            </w:pPr>
            <w:r w:rsidRPr="00B410AF">
              <w:rPr>
                <w:rFonts w:ascii="Arial" w:hAnsi="Arial" w:cs="Arial"/>
                <w:sz w:val="18"/>
                <w:szCs w:val="18"/>
              </w:rPr>
              <w:t>Number of Respon</w:t>
            </w:r>
            <w:r w:rsidR="002E546A">
              <w:rPr>
                <w:rFonts w:ascii="Arial" w:hAnsi="Arial" w:cs="Arial"/>
                <w:sz w:val="18"/>
                <w:szCs w:val="18"/>
              </w:rPr>
              <w:t>dents</w:t>
            </w:r>
          </w:p>
        </w:tc>
        <w:tc>
          <w:tcPr>
            <w:tcW w:w="1170" w:type="dxa"/>
          </w:tcPr>
          <w:p w:rsidR="00FC0074" w:rsidRPr="00B410AF" w:rsidP="008C02D8" w14:paraId="18A2C2A8"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Frequency of Response</w:t>
            </w:r>
          </w:p>
        </w:tc>
        <w:tc>
          <w:tcPr>
            <w:tcW w:w="1170" w:type="dxa"/>
          </w:tcPr>
          <w:p w:rsidR="00FC0074" w:rsidRPr="00B410AF" w:rsidP="008C02D8" w14:paraId="37127256"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Total Annual Responses</w:t>
            </w:r>
          </w:p>
        </w:tc>
        <w:tc>
          <w:tcPr>
            <w:tcW w:w="1080" w:type="dxa"/>
          </w:tcPr>
          <w:p w:rsidR="00FC0074" w:rsidRPr="00B410AF" w:rsidP="008C02D8" w14:paraId="59B915C6"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Hours per Response</w:t>
            </w:r>
          </w:p>
        </w:tc>
        <w:tc>
          <w:tcPr>
            <w:tcW w:w="1080" w:type="dxa"/>
          </w:tcPr>
          <w:p w:rsidR="00FC0074" w:rsidRPr="00B410AF" w:rsidP="008C02D8" w14:paraId="2C85202D"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Annual Burden Hours</w:t>
            </w:r>
          </w:p>
        </w:tc>
        <w:tc>
          <w:tcPr>
            <w:tcW w:w="810" w:type="dxa"/>
          </w:tcPr>
          <w:p w:rsidR="00FC0074" w:rsidRPr="00B410AF" w:rsidP="008C02D8" w14:paraId="0A30309F"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Hourly Cost</w:t>
            </w:r>
          </w:p>
        </w:tc>
        <w:tc>
          <w:tcPr>
            <w:tcW w:w="1440" w:type="dxa"/>
          </w:tcPr>
          <w:p w:rsidR="00FC0074" w:rsidRPr="00B410AF" w:rsidP="008C02D8" w14:paraId="75C6082B" w14:textId="77777777">
            <w:pPr>
              <w:tabs>
                <w:tab w:val="left" w:pos="480"/>
                <w:tab w:val="right" w:pos="8640"/>
              </w:tabs>
              <w:contextualSpacing/>
              <w:jc w:val="center"/>
              <w:rPr>
                <w:rFonts w:ascii="Arial" w:hAnsi="Arial" w:cs="Arial"/>
                <w:sz w:val="18"/>
                <w:szCs w:val="18"/>
              </w:rPr>
            </w:pPr>
            <w:r w:rsidRPr="00B410AF">
              <w:rPr>
                <w:rFonts w:ascii="Arial" w:hAnsi="Arial" w:cs="Arial"/>
                <w:sz w:val="18"/>
                <w:szCs w:val="18"/>
              </w:rPr>
              <w:t>Total Annual Cost</w:t>
            </w:r>
          </w:p>
        </w:tc>
      </w:tr>
      <w:tr w14:paraId="58D8859E" w14:textId="77777777" w:rsidTr="00821C65">
        <w:tblPrEx>
          <w:tblW w:w="10080" w:type="dxa"/>
          <w:tblInd w:w="-905" w:type="dxa"/>
          <w:tblLayout w:type="fixed"/>
          <w:tblCellMar>
            <w:left w:w="115" w:type="dxa"/>
            <w:right w:w="115" w:type="dxa"/>
          </w:tblCellMar>
          <w:tblLook w:val="04A0"/>
        </w:tblPrEx>
        <w:trPr>
          <w:trHeight w:val="215"/>
        </w:trPr>
        <w:tc>
          <w:tcPr>
            <w:tcW w:w="10080" w:type="dxa"/>
            <w:gridSpan w:val="8"/>
            <w:shd w:val="clear" w:color="auto" w:fill="A6A6A6" w:themeFill="background1" w:themeFillShade="A6"/>
          </w:tcPr>
          <w:p w:rsidR="00FC0074" w:rsidRPr="00B410AF" w:rsidP="008C02D8" w14:paraId="7778300E" w14:textId="7BCEAAB2">
            <w:pPr>
              <w:tabs>
                <w:tab w:val="left" w:pos="480"/>
                <w:tab w:val="right" w:pos="8640"/>
              </w:tabs>
              <w:contextualSpacing/>
              <w:rPr>
                <w:rFonts w:ascii="Arial" w:hAnsi="Arial" w:cs="Arial"/>
                <w:i/>
                <w:iCs/>
                <w:sz w:val="18"/>
                <w:szCs w:val="18"/>
              </w:rPr>
            </w:pPr>
            <w:r w:rsidRPr="00B410AF">
              <w:rPr>
                <w:rFonts w:ascii="Arial" w:hAnsi="Arial" w:cs="Arial"/>
                <w:i/>
                <w:iCs/>
                <w:sz w:val="18"/>
                <w:szCs w:val="18"/>
              </w:rPr>
              <w:t>Submission Stage</w:t>
            </w:r>
          </w:p>
        </w:tc>
      </w:tr>
      <w:tr w14:paraId="293FC9E4" w14:textId="77777777" w:rsidTr="009835BD">
        <w:tblPrEx>
          <w:tblW w:w="10080" w:type="dxa"/>
          <w:tblInd w:w="-905" w:type="dxa"/>
          <w:tblLayout w:type="fixed"/>
          <w:tblCellMar>
            <w:left w:w="115" w:type="dxa"/>
            <w:right w:w="115" w:type="dxa"/>
          </w:tblCellMar>
          <w:tblLook w:val="04A0"/>
        </w:tblPrEx>
        <w:trPr>
          <w:trHeight w:val="205"/>
        </w:trPr>
        <w:tc>
          <w:tcPr>
            <w:tcW w:w="1980" w:type="dxa"/>
          </w:tcPr>
          <w:p w:rsidR="00FC0074" w:rsidRPr="00B410AF" w:rsidP="008C02D8" w14:paraId="058AD40C" w14:textId="43583993">
            <w:pPr>
              <w:tabs>
                <w:tab w:val="left" w:pos="480"/>
                <w:tab w:val="right" w:pos="8640"/>
              </w:tabs>
              <w:contextualSpacing/>
              <w:rPr>
                <w:rFonts w:ascii="Arial" w:hAnsi="Arial" w:cs="Arial"/>
                <w:sz w:val="18"/>
                <w:szCs w:val="18"/>
              </w:rPr>
            </w:pPr>
            <w:r w:rsidRPr="00B410AF">
              <w:rPr>
                <w:rFonts w:ascii="Arial" w:hAnsi="Arial" w:cs="Arial"/>
                <w:sz w:val="18"/>
                <w:szCs w:val="18"/>
              </w:rPr>
              <w:t>Servicer preparation</w:t>
            </w:r>
            <w:r w:rsidRPr="00B410AF" w:rsidR="00C9100C">
              <w:rPr>
                <w:rFonts w:ascii="Arial" w:hAnsi="Arial" w:cs="Arial"/>
                <w:sz w:val="18"/>
                <w:szCs w:val="18"/>
              </w:rPr>
              <w:t>,</w:t>
            </w:r>
            <w:r w:rsidRPr="00B410AF">
              <w:rPr>
                <w:rFonts w:ascii="Arial" w:hAnsi="Arial" w:cs="Arial"/>
                <w:sz w:val="18"/>
                <w:szCs w:val="18"/>
              </w:rPr>
              <w:t xml:space="preserve"> </w:t>
            </w:r>
            <w:r w:rsidRPr="00B410AF" w:rsidR="00C9100C">
              <w:rPr>
                <w:rFonts w:ascii="Arial" w:hAnsi="Arial" w:cs="Arial"/>
                <w:sz w:val="18"/>
                <w:szCs w:val="18"/>
              </w:rPr>
              <w:t>review</w:t>
            </w:r>
            <w:r w:rsidRPr="00B410AF" w:rsidR="00C9100C">
              <w:rPr>
                <w:rFonts w:ascii="Arial" w:hAnsi="Arial" w:cs="Arial"/>
                <w:sz w:val="18"/>
                <w:szCs w:val="18"/>
              </w:rPr>
              <w:t xml:space="preserve"> and submission </w:t>
            </w:r>
            <w:r w:rsidRPr="00B410AF">
              <w:rPr>
                <w:rFonts w:ascii="Arial" w:hAnsi="Arial" w:cs="Arial"/>
                <w:sz w:val="18"/>
                <w:szCs w:val="18"/>
              </w:rPr>
              <w:t xml:space="preserve">of VASP </w:t>
            </w:r>
            <w:r w:rsidR="00C336F9">
              <w:rPr>
                <w:rFonts w:ascii="Arial" w:hAnsi="Arial" w:cs="Arial"/>
                <w:sz w:val="18"/>
                <w:szCs w:val="18"/>
              </w:rPr>
              <w:t>Event</w:t>
            </w:r>
          </w:p>
        </w:tc>
        <w:tc>
          <w:tcPr>
            <w:tcW w:w="1350" w:type="dxa"/>
          </w:tcPr>
          <w:p w:rsidR="00FC0074" w:rsidRPr="00B410AF" w:rsidP="008C02D8" w14:paraId="39F57513" w14:textId="4A6FDB46">
            <w:pPr>
              <w:tabs>
                <w:tab w:val="left" w:pos="480"/>
                <w:tab w:val="right" w:pos="8640"/>
              </w:tabs>
              <w:contextualSpacing/>
              <w:jc w:val="center"/>
              <w:rPr>
                <w:rFonts w:ascii="Arial" w:hAnsi="Arial" w:cs="Arial"/>
                <w:sz w:val="18"/>
                <w:szCs w:val="18"/>
              </w:rPr>
            </w:pPr>
            <w:r w:rsidRPr="00B410AF">
              <w:rPr>
                <w:rFonts w:ascii="Arial" w:hAnsi="Arial" w:cs="Arial"/>
                <w:sz w:val="18"/>
                <w:szCs w:val="18"/>
              </w:rPr>
              <w:t>20,994</w:t>
            </w:r>
          </w:p>
        </w:tc>
        <w:tc>
          <w:tcPr>
            <w:tcW w:w="1170" w:type="dxa"/>
          </w:tcPr>
          <w:p w:rsidR="00FC0074" w:rsidRPr="00B410AF" w:rsidP="008C02D8" w14:paraId="189933E5" w14:textId="46A7A325">
            <w:pPr>
              <w:tabs>
                <w:tab w:val="left" w:pos="480"/>
                <w:tab w:val="right" w:pos="8640"/>
              </w:tabs>
              <w:contextualSpacing/>
              <w:jc w:val="center"/>
              <w:rPr>
                <w:rFonts w:ascii="Arial" w:hAnsi="Arial" w:cs="Arial"/>
                <w:sz w:val="18"/>
                <w:szCs w:val="18"/>
              </w:rPr>
            </w:pPr>
            <w:r w:rsidRPr="00B410AF">
              <w:rPr>
                <w:rFonts w:ascii="Arial" w:hAnsi="Arial" w:cs="Arial"/>
                <w:sz w:val="18"/>
                <w:szCs w:val="18"/>
              </w:rPr>
              <w:t>1</w:t>
            </w:r>
          </w:p>
        </w:tc>
        <w:tc>
          <w:tcPr>
            <w:tcW w:w="1170" w:type="dxa"/>
          </w:tcPr>
          <w:p w:rsidR="00FC0074" w:rsidRPr="00B410AF" w:rsidP="008C02D8" w14:paraId="48689170" w14:textId="403BF21C">
            <w:pPr>
              <w:tabs>
                <w:tab w:val="left" w:pos="480"/>
                <w:tab w:val="right" w:pos="8640"/>
              </w:tabs>
              <w:contextualSpacing/>
              <w:jc w:val="center"/>
              <w:rPr>
                <w:rFonts w:ascii="Arial" w:hAnsi="Arial" w:cs="Arial"/>
                <w:sz w:val="18"/>
                <w:szCs w:val="18"/>
              </w:rPr>
            </w:pPr>
            <w:r w:rsidRPr="00B410AF">
              <w:rPr>
                <w:rFonts w:ascii="Arial" w:hAnsi="Arial" w:cs="Arial"/>
                <w:sz w:val="18"/>
                <w:szCs w:val="18"/>
              </w:rPr>
              <w:t>20,994</w:t>
            </w:r>
          </w:p>
        </w:tc>
        <w:tc>
          <w:tcPr>
            <w:tcW w:w="1080" w:type="dxa"/>
          </w:tcPr>
          <w:p w:rsidR="00FC0074" w:rsidRPr="00B410AF" w:rsidP="008C02D8" w14:paraId="6EA046D5" w14:textId="1E15FB70">
            <w:pPr>
              <w:tabs>
                <w:tab w:val="left" w:pos="480"/>
                <w:tab w:val="right" w:pos="8640"/>
              </w:tabs>
              <w:contextualSpacing/>
              <w:jc w:val="center"/>
              <w:rPr>
                <w:rFonts w:ascii="Arial" w:hAnsi="Arial" w:cs="Arial"/>
                <w:sz w:val="18"/>
                <w:szCs w:val="18"/>
              </w:rPr>
            </w:pPr>
            <w:r w:rsidRPr="00B410AF">
              <w:rPr>
                <w:rFonts w:ascii="Arial" w:hAnsi="Arial" w:cs="Arial"/>
                <w:sz w:val="18"/>
                <w:szCs w:val="18"/>
              </w:rPr>
              <w:t>2.5</w:t>
            </w:r>
          </w:p>
        </w:tc>
        <w:tc>
          <w:tcPr>
            <w:tcW w:w="1080" w:type="dxa"/>
          </w:tcPr>
          <w:p w:rsidR="008D388C" w:rsidRPr="00B410AF" w:rsidP="008D388C" w14:paraId="2ACA66CA" w14:textId="421715C5">
            <w:pPr>
              <w:rPr>
                <w:rFonts w:ascii="Arial" w:hAnsi="Arial" w:cs="Arial"/>
                <w:sz w:val="18"/>
                <w:szCs w:val="18"/>
              </w:rPr>
            </w:pPr>
            <w:r>
              <w:rPr>
                <w:rFonts w:ascii="Arial" w:hAnsi="Arial" w:cs="Arial"/>
                <w:sz w:val="18"/>
                <w:szCs w:val="18"/>
              </w:rPr>
              <w:t xml:space="preserve">  </w:t>
            </w:r>
            <w:r w:rsidRPr="00B410AF">
              <w:rPr>
                <w:rFonts w:ascii="Arial" w:hAnsi="Arial" w:cs="Arial"/>
                <w:sz w:val="18"/>
                <w:szCs w:val="18"/>
              </w:rPr>
              <w:t>52,485</w:t>
            </w:r>
          </w:p>
          <w:p w:rsidR="00FC0074" w:rsidRPr="00B410AF" w:rsidP="008C02D8" w14:paraId="15CA4EB8" w14:textId="33CDA4C7">
            <w:pPr>
              <w:tabs>
                <w:tab w:val="left" w:pos="480"/>
                <w:tab w:val="right" w:pos="8640"/>
              </w:tabs>
              <w:contextualSpacing/>
              <w:jc w:val="center"/>
              <w:rPr>
                <w:rFonts w:ascii="Arial" w:hAnsi="Arial" w:cs="Arial"/>
                <w:sz w:val="18"/>
                <w:szCs w:val="18"/>
              </w:rPr>
            </w:pPr>
          </w:p>
        </w:tc>
        <w:tc>
          <w:tcPr>
            <w:tcW w:w="810" w:type="dxa"/>
          </w:tcPr>
          <w:p w:rsidR="009D047F" w:rsidRPr="00B410AF" w:rsidP="009D047F" w14:paraId="0D3AADB5" w14:textId="016FF222">
            <w:pPr>
              <w:tabs>
                <w:tab w:val="left" w:pos="480"/>
                <w:tab w:val="right" w:pos="8640"/>
              </w:tabs>
              <w:contextualSpacing/>
              <w:jc w:val="center"/>
              <w:rPr>
                <w:rFonts w:ascii="Arial" w:hAnsi="Arial" w:cs="Arial"/>
                <w:sz w:val="18"/>
                <w:szCs w:val="18"/>
              </w:rPr>
            </w:pPr>
            <w:r w:rsidRPr="00B410AF">
              <w:rPr>
                <w:rFonts w:ascii="Arial" w:hAnsi="Arial" w:cs="Arial"/>
                <w:sz w:val="18"/>
                <w:szCs w:val="18"/>
              </w:rPr>
              <w:t>$40.46</w:t>
            </w:r>
          </w:p>
        </w:tc>
        <w:tc>
          <w:tcPr>
            <w:tcW w:w="1440" w:type="dxa"/>
          </w:tcPr>
          <w:p w:rsidR="00992663" w:rsidRPr="00B410AF" w:rsidP="00673CFF" w14:paraId="1F26A976" w14:textId="0C5C7FCF">
            <w:pPr>
              <w:rPr>
                <w:rFonts w:ascii="Arial" w:hAnsi="Arial" w:cs="Arial"/>
                <w:sz w:val="18"/>
                <w:szCs w:val="18"/>
              </w:rPr>
            </w:pPr>
            <w:r w:rsidRPr="00B410AF">
              <w:rPr>
                <w:rFonts w:ascii="Arial" w:hAnsi="Arial" w:cs="Arial"/>
                <w:sz w:val="18"/>
                <w:szCs w:val="18"/>
              </w:rPr>
              <w:t xml:space="preserve">$2,123,543.10 </w:t>
            </w:r>
          </w:p>
        </w:tc>
      </w:tr>
      <w:tr w14:paraId="428CFFF4" w14:textId="77777777" w:rsidTr="009835BD">
        <w:tblPrEx>
          <w:tblW w:w="10080" w:type="dxa"/>
          <w:tblInd w:w="-905" w:type="dxa"/>
          <w:tblLayout w:type="fixed"/>
          <w:tblCellMar>
            <w:left w:w="115" w:type="dxa"/>
            <w:right w:w="115" w:type="dxa"/>
          </w:tblCellMar>
          <w:tblLook w:val="04A0"/>
        </w:tblPrEx>
        <w:trPr>
          <w:trHeight w:val="215"/>
        </w:trPr>
        <w:tc>
          <w:tcPr>
            <w:tcW w:w="1980" w:type="dxa"/>
          </w:tcPr>
          <w:p w:rsidR="00142576" w:rsidRPr="00B410AF" w:rsidP="008C02D8" w14:paraId="6B12CC50" w14:textId="3A16C6DA">
            <w:pPr>
              <w:tabs>
                <w:tab w:val="left" w:pos="480"/>
                <w:tab w:val="right" w:pos="8640"/>
              </w:tabs>
              <w:contextualSpacing/>
              <w:rPr>
                <w:rFonts w:ascii="Arial" w:hAnsi="Arial" w:cs="Arial"/>
                <w:sz w:val="18"/>
                <w:szCs w:val="18"/>
              </w:rPr>
            </w:pPr>
          </w:p>
        </w:tc>
        <w:tc>
          <w:tcPr>
            <w:tcW w:w="1350" w:type="dxa"/>
          </w:tcPr>
          <w:p w:rsidR="00142576" w:rsidRPr="00B410AF" w:rsidP="008C02D8" w14:paraId="4B350E2D" w14:textId="16D76E04">
            <w:pPr>
              <w:tabs>
                <w:tab w:val="left" w:pos="480"/>
                <w:tab w:val="right" w:pos="8640"/>
              </w:tabs>
              <w:contextualSpacing/>
              <w:jc w:val="center"/>
              <w:rPr>
                <w:rFonts w:ascii="Arial" w:hAnsi="Arial" w:cs="Arial"/>
                <w:sz w:val="18"/>
                <w:szCs w:val="18"/>
              </w:rPr>
            </w:pPr>
          </w:p>
        </w:tc>
        <w:tc>
          <w:tcPr>
            <w:tcW w:w="1170" w:type="dxa"/>
          </w:tcPr>
          <w:p w:rsidR="00142576" w:rsidRPr="00B410AF" w:rsidP="008C02D8" w14:paraId="4D6DAA97" w14:textId="61A45A9B">
            <w:pPr>
              <w:tabs>
                <w:tab w:val="left" w:pos="480"/>
                <w:tab w:val="right" w:pos="8640"/>
              </w:tabs>
              <w:contextualSpacing/>
              <w:jc w:val="center"/>
              <w:rPr>
                <w:rFonts w:ascii="Arial" w:hAnsi="Arial" w:cs="Arial"/>
                <w:sz w:val="18"/>
                <w:szCs w:val="18"/>
              </w:rPr>
            </w:pPr>
          </w:p>
        </w:tc>
        <w:tc>
          <w:tcPr>
            <w:tcW w:w="1170" w:type="dxa"/>
          </w:tcPr>
          <w:p w:rsidR="00142576" w:rsidRPr="00B410AF" w:rsidP="008C02D8" w14:paraId="03363F52" w14:textId="7934CD43">
            <w:pPr>
              <w:tabs>
                <w:tab w:val="left" w:pos="480"/>
                <w:tab w:val="right" w:pos="8640"/>
              </w:tabs>
              <w:contextualSpacing/>
              <w:jc w:val="center"/>
              <w:rPr>
                <w:rFonts w:ascii="Arial" w:hAnsi="Arial" w:cs="Arial"/>
                <w:sz w:val="18"/>
                <w:szCs w:val="18"/>
              </w:rPr>
            </w:pPr>
          </w:p>
        </w:tc>
        <w:tc>
          <w:tcPr>
            <w:tcW w:w="1080" w:type="dxa"/>
          </w:tcPr>
          <w:p w:rsidR="00142576" w:rsidRPr="00B410AF" w:rsidP="008C02D8" w14:paraId="5327E5CF" w14:textId="77097A65">
            <w:pPr>
              <w:tabs>
                <w:tab w:val="left" w:pos="480"/>
                <w:tab w:val="right" w:pos="8640"/>
              </w:tabs>
              <w:contextualSpacing/>
              <w:jc w:val="center"/>
              <w:rPr>
                <w:rFonts w:ascii="Arial" w:hAnsi="Arial" w:cs="Arial"/>
                <w:sz w:val="18"/>
                <w:szCs w:val="18"/>
              </w:rPr>
            </w:pPr>
          </w:p>
        </w:tc>
        <w:tc>
          <w:tcPr>
            <w:tcW w:w="1080" w:type="dxa"/>
          </w:tcPr>
          <w:p w:rsidR="00142576" w:rsidRPr="00B410AF" w:rsidP="008C02D8" w14:paraId="3CA818CF" w14:textId="41A96D8D">
            <w:pPr>
              <w:tabs>
                <w:tab w:val="left" w:pos="480"/>
                <w:tab w:val="right" w:pos="8640"/>
              </w:tabs>
              <w:contextualSpacing/>
              <w:jc w:val="center"/>
              <w:rPr>
                <w:rFonts w:ascii="Arial" w:hAnsi="Arial" w:cs="Arial"/>
                <w:sz w:val="18"/>
                <w:szCs w:val="18"/>
              </w:rPr>
            </w:pPr>
          </w:p>
        </w:tc>
        <w:tc>
          <w:tcPr>
            <w:tcW w:w="810" w:type="dxa"/>
          </w:tcPr>
          <w:p w:rsidR="00142576" w:rsidRPr="00B410AF" w:rsidP="008C02D8" w14:paraId="17CC892E" w14:textId="1BDC939D">
            <w:pPr>
              <w:tabs>
                <w:tab w:val="left" w:pos="480"/>
                <w:tab w:val="right" w:pos="8640"/>
              </w:tabs>
              <w:contextualSpacing/>
              <w:jc w:val="center"/>
              <w:rPr>
                <w:rFonts w:ascii="Arial" w:hAnsi="Arial" w:cs="Arial"/>
                <w:sz w:val="18"/>
                <w:szCs w:val="18"/>
              </w:rPr>
            </w:pPr>
          </w:p>
        </w:tc>
        <w:tc>
          <w:tcPr>
            <w:tcW w:w="1440" w:type="dxa"/>
          </w:tcPr>
          <w:p w:rsidR="00142576" w:rsidRPr="00B410AF" w:rsidP="008C02D8" w14:paraId="1CB7643B" w14:textId="7817BC42">
            <w:pPr>
              <w:tabs>
                <w:tab w:val="left" w:pos="480"/>
                <w:tab w:val="right" w:pos="8640"/>
              </w:tabs>
              <w:contextualSpacing/>
              <w:jc w:val="center"/>
              <w:rPr>
                <w:rFonts w:ascii="Arial" w:hAnsi="Arial" w:cs="Arial"/>
                <w:sz w:val="18"/>
                <w:szCs w:val="18"/>
              </w:rPr>
            </w:pPr>
          </w:p>
        </w:tc>
      </w:tr>
      <w:tr w14:paraId="25E27E24" w14:textId="77777777" w:rsidTr="009835BD">
        <w:tblPrEx>
          <w:tblW w:w="10080" w:type="dxa"/>
          <w:tblInd w:w="-905" w:type="dxa"/>
          <w:tblLayout w:type="fixed"/>
          <w:tblCellMar>
            <w:left w:w="115" w:type="dxa"/>
            <w:right w:w="115" w:type="dxa"/>
          </w:tblCellMar>
          <w:tblLook w:val="04A0"/>
        </w:tblPrEx>
        <w:trPr>
          <w:trHeight w:val="215"/>
        </w:trPr>
        <w:tc>
          <w:tcPr>
            <w:tcW w:w="1980" w:type="dxa"/>
            <w:shd w:val="clear" w:color="auto" w:fill="A6A6A6" w:themeFill="background1" w:themeFillShade="A6"/>
          </w:tcPr>
          <w:p w:rsidR="00FC0074" w:rsidRPr="00B410AF" w:rsidP="008C02D8" w14:paraId="4B166824" w14:textId="7AE047F7">
            <w:pPr>
              <w:tabs>
                <w:tab w:val="left" w:pos="480"/>
                <w:tab w:val="right" w:pos="8640"/>
              </w:tabs>
              <w:contextualSpacing/>
              <w:rPr>
                <w:rFonts w:ascii="Arial" w:hAnsi="Arial" w:cs="Arial"/>
                <w:i/>
                <w:iCs/>
                <w:sz w:val="18"/>
                <w:szCs w:val="18"/>
              </w:rPr>
            </w:pPr>
            <w:r w:rsidRPr="00B410AF">
              <w:rPr>
                <w:rFonts w:ascii="Arial" w:hAnsi="Arial" w:cs="Arial"/>
                <w:i/>
                <w:iCs/>
                <w:sz w:val="18"/>
                <w:szCs w:val="18"/>
              </w:rPr>
              <w:t>Execution</w:t>
            </w:r>
            <w:r w:rsidRPr="00B410AF" w:rsidR="0062760A">
              <w:rPr>
                <w:rFonts w:ascii="Arial" w:hAnsi="Arial" w:cs="Arial"/>
                <w:i/>
                <w:iCs/>
                <w:sz w:val="18"/>
                <w:szCs w:val="18"/>
              </w:rPr>
              <w:t>/</w:t>
            </w:r>
            <w:r w:rsidRPr="00B410AF">
              <w:rPr>
                <w:rFonts w:ascii="Arial" w:hAnsi="Arial" w:cs="Arial"/>
                <w:i/>
                <w:iCs/>
                <w:sz w:val="18"/>
                <w:szCs w:val="18"/>
              </w:rPr>
              <w:t>Boar</w:t>
            </w:r>
            <w:r w:rsidRPr="00B410AF" w:rsidR="0062760A">
              <w:rPr>
                <w:rFonts w:ascii="Arial" w:hAnsi="Arial" w:cs="Arial"/>
                <w:i/>
                <w:iCs/>
                <w:sz w:val="18"/>
                <w:szCs w:val="18"/>
              </w:rPr>
              <w:t>ding</w:t>
            </w:r>
          </w:p>
        </w:tc>
        <w:tc>
          <w:tcPr>
            <w:tcW w:w="1350" w:type="dxa"/>
            <w:shd w:val="clear" w:color="auto" w:fill="A6A6A6" w:themeFill="background1" w:themeFillShade="A6"/>
          </w:tcPr>
          <w:p w:rsidR="00FC0074" w:rsidRPr="00B410AF" w:rsidP="008C02D8" w14:paraId="35A5F7DC" w14:textId="37B587DE">
            <w:pPr>
              <w:tabs>
                <w:tab w:val="left" w:pos="480"/>
                <w:tab w:val="right" w:pos="8640"/>
              </w:tabs>
              <w:contextualSpacing/>
              <w:jc w:val="center"/>
              <w:rPr>
                <w:rFonts w:ascii="Arial" w:hAnsi="Arial" w:cs="Arial"/>
                <w:sz w:val="18"/>
                <w:szCs w:val="18"/>
              </w:rPr>
            </w:pPr>
          </w:p>
        </w:tc>
        <w:tc>
          <w:tcPr>
            <w:tcW w:w="1170" w:type="dxa"/>
            <w:shd w:val="clear" w:color="auto" w:fill="A6A6A6" w:themeFill="background1" w:themeFillShade="A6"/>
          </w:tcPr>
          <w:p w:rsidR="00FC0074" w:rsidRPr="00B410AF" w:rsidP="008C02D8" w14:paraId="3B22710A" w14:textId="77777777">
            <w:pPr>
              <w:tabs>
                <w:tab w:val="left" w:pos="480"/>
                <w:tab w:val="right" w:pos="8640"/>
              </w:tabs>
              <w:contextualSpacing/>
              <w:jc w:val="center"/>
              <w:rPr>
                <w:rFonts w:ascii="Arial" w:hAnsi="Arial" w:cs="Arial"/>
                <w:sz w:val="18"/>
                <w:szCs w:val="18"/>
              </w:rPr>
            </w:pPr>
          </w:p>
        </w:tc>
        <w:tc>
          <w:tcPr>
            <w:tcW w:w="1170" w:type="dxa"/>
            <w:shd w:val="clear" w:color="auto" w:fill="A6A6A6" w:themeFill="background1" w:themeFillShade="A6"/>
          </w:tcPr>
          <w:p w:rsidR="00FC0074" w:rsidRPr="00B410AF" w:rsidP="008C02D8" w14:paraId="3357565D" w14:textId="23E5D30D">
            <w:pPr>
              <w:tabs>
                <w:tab w:val="left" w:pos="480"/>
                <w:tab w:val="right" w:pos="8640"/>
              </w:tabs>
              <w:contextualSpacing/>
              <w:jc w:val="center"/>
              <w:rPr>
                <w:rFonts w:ascii="Arial" w:hAnsi="Arial" w:cs="Arial"/>
                <w:sz w:val="18"/>
                <w:szCs w:val="18"/>
              </w:rPr>
            </w:pPr>
          </w:p>
        </w:tc>
        <w:tc>
          <w:tcPr>
            <w:tcW w:w="1080" w:type="dxa"/>
            <w:shd w:val="clear" w:color="auto" w:fill="A6A6A6" w:themeFill="background1" w:themeFillShade="A6"/>
          </w:tcPr>
          <w:p w:rsidR="00FC0074" w:rsidRPr="00B410AF" w:rsidP="008C02D8" w14:paraId="3898FD6F" w14:textId="77777777">
            <w:pPr>
              <w:tabs>
                <w:tab w:val="left" w:pos="480"/>
                <w:tab w:val="right" w:pos="8640"/>
              </w:tabs>
              <w:contextualSpacing/>
              <w:jc w:val="center"/>
              <w:rPr>
                <w:rFonts w:ascii="Arial" w:hAnsi="Arial" w:cs="Arial"/>
                <w:sz w:val="18"/>
                <w:szCs w:val="18"/>
              </w:rPr>
            </w:pPr>
          </w:p>
        </w:tc>
        <w:tc>
          <w:tcPr>
            <w:tcW w:w="1080" w:type="dxa"/>
            <w:shd w:val="clear" w:color="auto" w:fill="A6A6A6" w:themeFill="background1" w:themeFillShade="A6"/>
          </w:tcPr>
          <w:p w:rsidR="00FC0074" w:rsidRPr="00B410AF" w:rsidP="008C02D8" w14:paraId="603F6862" w14:textId="6A8FA625">
            <w:pPr>
              <w:tabs>
                <w:tab w:val="left" w:pos="480"/>
                <w:tab w:val="right" w:pos="8640"/>
              </w:tabs>
              <w:contextualSpacing/>
              <w:jc w:val="center"/>
              <w:rPr>
                <w:rFonts w:ascii="Arial" w:hAnsi="Arial" w:cs="Arial"/>
                <w:sz w:val="18"/>
                <w:szCs w:val="18"/>
              </w:rPr>
            </w:pPr>
          </w:p>
        </w:tc>
        <w:tc>
          <w:tcPr>
            <w:tcW w:w="810" w:type="dxa"/>
            <w:shd w:val="clear" w:color="auto" w:fill="A6A6A6" w:themeFill="background1" w:themeFillShade="A6"/>
          </w:tcPr>
          <w:p w:rsidR="00FC0074" w:rsidRPr="00B410AF" w:rsidP="008C02D8" w14:paraId="7B94685E" w14:textId="77777777">
            <w:pPr>
              <w:tabs>
                <w:tab w:val="left" w:pos="480"/>
                <w:tab w:val="right" w:pos="8640"/>
              </w:tabs>
              <w:contextualSpacing/>
              <w:jc w:val="center"/>
              <w:rPr>
                <w:rFonts w:ascii="Arial" w:hAnsi="Arial" w:cs="Arial"/>
                <w:sz w:val="18"/>
                <w:szCs w:val="18"/>
              </w:rPr>
            </w:pPr>
          </w:p>
        </w:tc>
        <w:tc>
          <w:tcPr>
            <w:tcW w:w="1440" w:type="dxa"/>
            <w:shd w:val="clear" w:color="auto" w:fill="A6A6A6" w:themeFill="background1" w:themeFillShade="A6"/>
          </w:tcPr>
          <w:p w:rsidR="00FC0074" w:rsidRPr="00B410AF" w:rsidP="008C02D8" w14:paraId="0774C627" w14:textId="136D7E36">
            <w:pPr>
              <w:tabs>
                <w:tab w:val="left" w:pos="480"/>
                <w:tab w:val="right" w:pos="8640"/>
              </w:tabs>
              <w:contextualSpacing/>
              <w:jc w:val="center"/>
              <w:rPr>
                <w:rFonts w:ascii="Arial" w:hAnsi="Arial" w:cs="Arial"/>
                <w:sz w:val="18"/>
                <w:szCs w:val="18"/>
              </w:rPr>
            </w:pPr>
          </w:p>
        </w:tc>
      </w:tr>
      <w:tr w14:paraId="7655C1B1" w14:textId="77777777" w:rsidTr="009835BD">
        <w:tblPrEx>
          <w:tblW w:w="10080" w:type="dxa"/>
          <w:tblInd w:w="-905" w:type="dxa"/>
          <w:tblLayout w:type="fixed"/>
          <w:tblCellMar>
            <w:left w:w="115" w:type="dxa"/>
            <w:right w:w="115" w:type="dxa"/>
          </w:tblCellMar>
          <w:tblLook w:val="04A0"/>
        </w:tblPrEx>
        <w:trPr>
          <w:trHeight w:val="636"/>
        </w:trPr>
        <w:tc>
          <w:tcPr>
            <w:tcW w:w="1980" w:type="dxa"/>
          </w:tcPr>
          <w:p w:rsidR="00FC0074" w:rsidRPr="00B410AF" w:rsidP="008C02D8" w14:paraId="7D0DF8DA" w14:textId="44F01E55">
            <w:pPr>
              <w:tabs>
                <w:tab w:val="left" w:pos="480"/>
                <w:tab w:val="right" w:pos="8640"/>
              </w:tabs>
              <w:contextualSpacing/>
              <w:rPr>
                <w:rFonts w:ascii="Arial" w:hAnsi="Arial" w:cs="Arial"/>
                <w:sz w:val="18"/>
                <w:szCs w:val="18"/>
              </w:rPr>
            </w:pPr>
            <w:r w:rsidRPr="00B410AF">
              <w:rPr>
                <w:rFonts w:ascii="Arial" w:hAnsi="Arial" w:cs="Arial"/>
                <w:sz w:val="18"/>
                <w:szCs w:val="18"/>
              </w:rPr>
              <w:t>Servicer sends VA the AOM and collateral package</w:t>
            </w:r>
          </w:p>
        </w:tc>
        <w:tc>
          <w:tcPr>
            <w:tcW w:w="1350" w:type="dxa"/>
          </w:tcPr>
          <w:p w:rsidR="00FC0074" w:rsidRPr="00B410AF" w:rsidP="008C02D8" w14:paraId="1C10B1DE" w14:textId="246968D2">
            <w:pPr>
              <w:tabs>
                <w:tab w:val="left" w:pos="480"/>
                <w:tab w:val="right" w:pos="8640"/>
              </w:tabs>
              <w:contextualSpacing/>
              <w:jc w:val="center"/>
              <w:rPr>
                <w:rFonts w:ascii="Arial" w:hAnsi="Arial" w:cs="Arial"/>
                <w:sz w:val="18"/>
                <w:szCs w:val="18"/>
              </w:rPr>
            </w:pPr>
            <w:r>
              <w:rPr>
                <w:rFonts w:ascii="Arial" w:hAnsi="Arial" w:cs="Arial"/>
                <w:sz w:val="18"/>
                <w:szCs w:val="18"/>
              </w:rPr>
              <w:t>20,994</w:t>
            </w:r>
          </w:p>
        </w:tc>
        <w:tc>
          <w:tcPr>
            <w:tcW w:w="1170" w:type="dxa"/>
          </w:tcPr>
          <w:p w:rsidR="00FC0074" w:rsidRPr="00B410AF" w:rsidP="008C02D8" w14:paraId="47845010" w14:textId="2832FABB">
            <w:pPr>
              <w:tabs>
                <w:tab w:val="left" w:pos="480"/>
                <w:tab w:val="right" w:pos="8640"/>
              </w:tabs>
              <w:contextualSpacing/>
              <w:jc w:val="center"/>
              <w:rPr>
                <w:rFonts w:ascii="Arial" w:hAnsi="Arial" w:cs="Arial"/>
                <w:sz w:val="18"/>
                <w:szCs w:val="18"/>
              </w:rPr>
            </w:pPr>
            <w:r w:rsidRPr="00B410AF">
              <w:rPr>
                <w:rFonts w:ascii="Arial" w:hAnsi="Arial" w:cs="Arial"/>
                <w:sz w:val="18"/>
                <w:szCs w:val="18"/>
              </w:rPr>
              <w:t>1</w:t>
            </w:r>
          </w:p>
        </w:tc>
        <w:tc>
          <w:tcPr>
            <w:tcW w:w="1170" w:type="dxa"/>
          </w:tcPr>
          <w:p w:rsidR="00FC0074" w:rsidRPr="00B410AF" w:rsidP="008C02D8" w14:paraId="3A005B6A" w14:textId="0FB75FC0">
            <w:pPr>
              <w:tabs>
                <w:tab w:val="left" w:pos="480"/>
                <w:tab w:val="right" w:pos="8640"/>
              </w:tabs>
              <w:contextualSpacing/>
              <w:jc w:val="center"/>
              <w:rPr>
                <w:rFonts w:ascii="Arial" w:hAnsi="Arial" w:cs="Arial"/>
                <w:sz w:val="18"/>
                <w:szCs w:val="18"/>
              </w:rPr>
            </w:pPr>
            <w:r>
              <w:rPr>
                <w:rFonts w:ascii="Arial" w:hAnsi="Arial" w:cs="Arial"/>
                <w:sz w:val="18"/>
                <w:szCs w:val="18"/>
              </w:rPr>
              <w:t>20</w:t>
            </w:r>
            <w:r w:rsidR="00D55A97">
              <w:rPr>
                <w:rFonts w:ascii="Arial" w:hAnsi="Arial" w:cs="Arial"/>
                <w:sz w:val="18"/>
                <w:szCs w:val="18"/>
              </w:rPr>
              <w:t>,</w:t>
            </w:r>
            <w:r>
              <w:rPr>
                <w:rFonts w:ascii="Arial" w:hAnsi="Arial" w:cs="Arial"/>
                <w:sz w:val="18"/>
                <w:szCs w:val="18"/>
              </w:rPr>
              <w:t>994</w:t>
            </w:r>
          </w:p>
        </w:tc>
        <w:tc>
          <w:tcPr>
            <w:tcW w:w="1080" w:type="dxa"/>
          </w:tcPr>
          <w:p w:rsidR="00FC0074" w:rsidRPr="00B410AF" w:rsidP="008C02D8" w14:paraId="6CA952D4" w14:textId="5779B43C">
            <w:pPr>
              <w:tabs>
                <w:tab w:val="left" w:pos="480"/>
                <w:tab w:val="right" w:pos="8640"/>
              </w:tabs>
              <w:ind w:left="-288" w:right="-144" w:firstLine="90"/>
              <w:contextualSpacing/>
              <w:jc w:val="center"/>
              <w:rPr>
                <w:rFonts w:ascii="Arial" w:hAnsi="Arial" w:cs="Arial"/>
                <w:sz w:val="18"/>
                <w:szCs w:val="18"/>
              </w:rPr>
            </w:pPr>
            <w:r>
              <w:rPr>
                <w:rFonts w:ascii="Arial" w:hAnsi="Arial" w:cs="Arial"/>
                <w:sz w:val="18"/>
                <w:szCs w:val="18"/>
              </w:rPr>
              <w:t>0</w:t>
            </w:r>
            <w:r w:rsidRPr="00B410AF" w:rsidR="001E69D6">
              <w:rPr>
                <w:rFonts w:ascii="Arial" w:hAnsi="Arial" w:cs="Arial"/>
                <w:sz w:val="18"/>
                <w:szCs w:val="18"/>
              </w:rPr>
              <w:t>.5</w:t>
            </w:r>
          </w:p>
        </w:tc>
        <w:tc>
          <w:tcPr>
            <w:tcW w:w="1080" w:type="dxa"/>
          </w:tcPr>
          <w:p w:rsidR="00FC0074" w:rsidRPr="00B410AF" w:rsidP="008C02D8" w14:paraId="36DB71B2" w14:textId="0475F867">
            <w:pPr>
              <w:tabs>
                <w:tab w:val="left" w:pos="480"/>
                <w:tab w:val="right" w:pos="8640"/>
              </w:tabs>
              <w:contextualSpacing/>
              <w:jc w:val="center"/>
              <w:rPr>
                <w:rFonts w:ascii="Arial" w:hAnsi="Arial" w:cs="Arial"/>
                <w:sz w:val="18"/>
                <w:szCs w:val="18"/>
              </w:rPr>
            </w:pPr>
            <w:r>
              <w:rPr>
                <w:rFonts w:ascii="Arial" w:hAnsi="Arial" w:cs="Arial"/>
                <w:sz w:val="18"/>
                <w:szCs w:val="18"/>
              </w:rPr>
              <w:t>10,497</w:t>
            </w:r>
          </w:p>
        </w:tc>
        <w:tc>
          <w:tcPr>
            <w:tcW w:w="810" w:type="dxa"/>
          </w:tcPr>
          <w:p w:rsidR="00FC0074" w:rsidRPr="00B410AF" w:rsidP="008C02D8" w14:paraId="1BA59C0C" w14:textId="2F52CAB5">
            <w:pPr>
              <w:tabs>
                <w:tab w:val="left" w:pos="480"/>
                <w:tab w:val="right" w:pos="8640"/>
              </w:tabs>
              <w:contextualSpacing/>
              <w:jc w:val="center"/>
              <w:rPr>
                <w:rFonts w:ascii="Arial" w:hAnsi="Arial" w:cs="Arial"/>
                <w:sz w:val="18"/>
                <w:szCs w:val="18"/>
              </w:rPr>
            </w:pPr>
            <w:r w:rsidRPr="00B410AF">
              <w:rPr>
                <w:rFonts w:ascii="Arial" w:hAnsi="Arial" w:cs="Arial"/>
                <w:sz w:val="18"/>
                <w:szCs w:val="18"/>
              </w:rPr>
              <w:t>$40.46</w:t>
            </w:r>
          </w:p>
        </w:tc>
        <w:tc>
          <w:tcPr>
            <w:tcW w:w="1440" w:type="dxa"/>
          </w:tcPr>
          <w:p w:rsidR="00FC0074" w:rsidRPr="00B410AF" w:rsidP="008C02D8" w14:paraId="3B603ECB" w14:textId="491E6004">
            <w:pPr>
              <w:tabs>
                <w:tab w:val="left" w:pos="480"/>
                <w:tab w:val="right" w:pos="8640"/>
              </w:tabs>
              <w:contextualSpacing/>
              <w:jc w:val="center"/>
              <w:rPr>
                <w:rFonts w:ascii="Arial" w:hAnsi="Arial" w:cs="Arial"/>
                <w:sz w:val="18"/>
                <w:szCs w:val="18"/>
              </w:rPr>
            </w:pPr>
            <w:r w:rsidRPr="00B410AF">
              <w:rPr>
                <w:rFonts w:ascii="Arial" w:hAnsi="Arial" w:cs="Arial"/>
                <w:sz w:val="18"/>
                <w:szCs w:val="18"/>
              </w:rPr>
              <w:t>$</w:t>
            </w:r>
            <w:r w:rsidR="00D55A97">
              <w:rPr>
                <w:rFonts w:ascii="Arial" w:hAnsi="Arial" w:cs="Arial"/>
                <w:sz w:val="18"/>
                <w:szCs w:val="18"/>
              </w:rPr>
              <w:t>424,708.62</w:t>
            </w:r>
          </w:p>
        </w:tc>
      </w:tr>
      <w:tr w14:paraId="322F9FA6" w14:textId="77777777" w:rsidTr="009835BD">
        <w:tblPrEx>
          <w:tblW w:w="10080" w:type="dxa"/>
          <w:tblInd w:w="-905" w:type="dxa"/>
          <w:tblLayout w:type="fixed"/>
          <w:tblCellMar>
            <w:left w:w="115" w:type="dxa"/>
            <w:right w:w="115" w:type="dxa"/>
          </w:tblCellMar>
          <w:tblLook w:val="04A0"/>
        </w:tblPrEx>
        <w:trPr>
          <w:trHeight w:val="636"/>
        </w:trPr>
        <w:tc>
          <w:tcPr>
            <w:tcW w:w="1980" w:type="dxa"/>
          </w:tcPr>
          <w:p w:rsidR="001615DB" w:rsidRPr="00B410AF" w:rsidP="001615DB" w14:paraId="34BD24EF" w14:textId="038AEB07">
            <w:pPr>
              <w:tabs>
                <w:tab w:val="left" w:pos="480"/>
                <w:tab w:val="right" w:pos="8640"/>
              </w:tabs>
              <w:contextualSpacing/>
              <w:rPr>
                <w:rFonts w:ascii="Arial" w:hAnsi="Arial" w:cs="Arial"/>
                <w:sz w:val="18"/>
                <w:szCs w:val="18"/>
              </w:rPr>
            </w:pPr>
            <w:r w:rsidRPr="00B410AF">
              <w:rPr>
                <w:rFonts w:ascii="Arial" w:hAnsi="Arial" w:cs="Arial"/>
                <w:sz w:val="18"/>
                <w:szCs w:val="18"/>
              </w:rPr>
              <w:t xml:space="preserve">Veteran </w:t>
            </w:r>
            <w:r w:rsidR="00C336F9">
              <w:rPr>
                <w:rFonts w:ascii="Arial" w:hAnsi="Arial" w:cs="Arial"/>
                <w:sz w:val="18"/>
                <w:szCs w:val="18"/>
              </w:rPr>
              <w:t>reviews</w:t>
            </w:r>
            <w:r w:rsidRPr="00B410AF" w:rsidR="00C336F9">
              <w:rPr>
                <w:rFonts w:ascii="Arial" w:hAnsi="Arial" w:cs="Arial"/>
                <w:sz w:val="18"/>
                <w:szCs w:val="18"/>
              </w:rPr>
              <w:t xml:space="preserve"> </w:t>
            </w:r>
            <w:r w:rsidRPr="00B410AF">
              <w:rPr>
                <w:rFonts w:ascii="Arial" w:hAnsi="Arial" w:cs="Arial"/>
                <w:sz w:val="18"/>
                <w:szCs w:val="18"/>
              </w:rPr>
              <w:t>and completes loan modification</w:t>
            </w:r>
          </w:p>
        </w:tc>
        <w:tc>
          <w:tcPr>
            <w:tcW w:w="1350" w:type="dxa"/>
          </w:tcPr>
          <w:p w:rsidR="001615DB" w:rsidRPr="00B410AF" w:rsidP="001615DB" w14:paraId="573EBAC4" w14:textId="08588F62">
            <w:pPr>
              <w:tabs>
                <w:tab w:val="left" w:pos="480"/>
                <w:tab w:val="right" w:pos="8640"/>
              </w:tabs>
              <w:contextualSpacing/>
              <w:jc w:val="center"/>
              <w:rPr>
                <w:rFonts w:ascii="Arial" w:hAnsi="Arial" w:cs="Arial"/>
                <w:sz w:val="18"/>
                <w:szCs w:val="18"/>
              </w:rPr>
            </w:pPr>
            <w:r>
              <w:rPr>
                <w:rFonts w:ascii="Arial" w:hAnsi="Arial" w:cs="Arial"/>
                <w:sz w:val="18"/>
                <w:szCs w:val="18"/>
              </w:rPr>
              <w:t>20,994</w:t>
            </w:r>
          </w:p>
        </w:tc>
        <w:tc>
          <w:tcPr>
            <w:tcW w:w="1170" w:type="dxa"/>
          </w:tcPr>
          <w:p w:rsidR="001615DB" w:rsidRPr="00B410AF" w:rsidP="001615DB" w14:paraId="1C8FD828" w14:textId="17249E42">
            <w:pPr>
              <w:tabs>
                <w:tab w:val="left" w:pos="480"/>
                <w:tab w:val="right" w:pos="8640"/>
              </w:tabs>
              <w:contextualSpacing/>
              <w:jc w:val="center"/>
              <w:rPr>
                <w:rFonts w:ascii="Arial" w:hAnsi="Arial" w:cs="Arial"/>
                <w:sz w:val="18"/>
                <w:szCs w:val="18"/>
              </w:rPr>
            </w:pPr>
            <w:r w:rsidRPr="00B410AF">
              <w:rPr>
                <w:rFonts w:ascii="Arial" w:hAnsi="Arial" w:cs="Arial"/>
                <w:sz w:val="18"/>
                <w:szCs w:val="18"/>
              </w:rPr>
              <w:t>1</w:t>
            </w:r>
          </w:p>
        </w:tc>
        <w:tc>
          <w:tcPr>
            <w:tcW w:w="1170" w:type="dxa"/>
          </w:tcPr>
          <w:p w:rsidR="001615DB" w:rsidRPr="00B410AF" w:rsidP="001615DB" w14:paraId="55644009" w14:textId="71972E20">
            <w:pPr>
              <w:tabs>
                <w:tab w:val="left" w:pos="480"/>
                <w:tab w:val="right" w:pos="8640"/>
              </w:tabs>
              <w:contextualSpacing/>
              <w:jc w:val="center"/>
              <w:rPr>
                <w:rFonts w:ascii="Arial" w:hAnsi="Arial" w:cs="Arial"/>
                <w:sz w:val="18"/>
                <w:szCs w:val="18"/>
              </w:rPr>
            </w:pPr>
            <w:r>
              <w:rPr>
                <w:rFonts w:ascii="Arial" w:hAnsi="Arial" w:cs="Arial"/>
                <w:sz w:val="18"/>
                <w:szCs w:val="18"/>
              </w:rPr>
              <w:t>20,994</w:t>
            </w:r>
          </w:p>
        </w:tc>
        <w:tc>
          <w:tcPr>
            <w:tcW w:w="1080" w:type="dxa"/>
          </w:tcPr>
          <w:p w:rsidR="001615DB" w:rsidRPr="00B410AF" w:rsidP="001615DB" w14:paraId="01F97A61" w14:textId="0F3374F9">
            <w:pPr>
              <w:tabs>
                <w:tab w:val="left" w:pos="480"/>
                <w:tab w:val="right" w:pos="8640"/>
              </w:tabs>
              <w:ind w:left="-288" w:right="-144" w:firstLine="90"/>
              <w:contextualSpacing/>
              <w:jc w:val="center"/>
              <w:rPr>
                <w:rFonts w:ascii="Arial" w:hAnsi="Arial" w:cs="Arial"/>
                <w:sz w:val="18"/>
                <w:szCs w:val="18"/>
              </w:rPr>
            </w:pPr>
            <w:r>
              <w:rPr>
                <w:rFonts w:ascii="Arial" w:hAnsi="Arial" w:cs="Arial"/>
                <w:sz w:val="18"/>
                <w:szCs w:val="18"/>
              </w:rPr>
              <w:t>0</w:t>
            </w:r>
            <w:r w:rsidRPr="00B410AF">
              <w:rPr>
                <w:rFonts w:ascii="Arial" w:hAnsi="Arial" w:cs="Arial"/>
                <w:sz w:val="18"/>
                <w:szCs w:val="18"/>
              </w:rPr>
              <w:t>.25</w:t>
            </w:r>
          </w:p>
        </w:tc>
        <w:tc>
          <w:tcPr>
            <w:tcW w:w="1080" w:type="dxa"/>
          </w:tcPr>
          <w:p w:rsidR="001615DB" w:rsidRPr="00B410AF" w:rsidP="001615DB" w14:paraId="5AD89E4C" w14:textId="6E6C6AD4">
            <w:pPr>
              <w:tabs>
                <w:tab w:val="left" w:pos="480"/>
                <w:tab w:val="right" w:pos="8640"/>
              </w:tabs>
              <w:contextualSpacing/>
              <w:jc w:val="center"/>
              <w:rPr>
                <w:rFonts w:ascii="Arial" w:hAnsi="Arial" w:cs="Arial"/>
                <w:sz w:val="18"/>
                <w:szCs w:val="18"/>
              </w:rPr>
            </w:pPr>
            <w:r>
              <w:rPr>
                <w:rFonts w:ascii="Arial" w:hAnsi="Arial" w:cs="Arial"/>
                <w:sz w:val="18"/>
                <w:szCs w:val="18"/>
              </w:rPr>
              <w:t>5</w:t>
            </w:r>
            <w:r w:rsidRPr="00B410AF" w:rsidR="00F501FC">
              <w:rPr>
                <w:rFonts w:ascii="Arial" w:hAnsi="Arial" w:cs="Arial"/>
                <w:sz w:val="18"/>
                <w:szCs w:val="18"/>
              </w:rPr>
              <w:t>,</w:t>
            </w:r>
            <w:r>
              <w:rPr>
                <w:rFonts w:ascii="Arial" w:hAnsi="Arial" w:cs="Arial"/>
                <w:sz w:val="18"/>
                <w:szCs w:val="18"/>
              </w:rPr>
              <w:t>24</w:t>
            </w:r>
            <w:r w:rsidR="00512F57">
              <w:rPr>
                <w:rFonts w:ascii="Arial" w:hAnsi="Arial" w:cs="Arial"/>
                <w:sz w:val="18"/>
                <w:szCs w:val="18"/>
              </w:rPr>
              <w:t>9</w:t>
            </w:r>
          </w:p>
        </w:tc>
        <w:tc>
          <w:tcPr>
            <w:tcW w:w="810" w:type="dxa"/>
          </w:tcPr>
          <w:p w:rsidR="001615DB" w:rsidRPr="00B410AF" w:rsidP="001615DB" w14:paraId="433DB941" w14:textId="735A27D6">
            <w:pPr>
              <w:tabs>
                <w:tab w:val="left" w:pos="480"/>
                <w:tab w:val="right" w:pos="8640"/>
              </w:tabs>
              <w:contextualSpacing/>
              <w:jc w:val="center"/>
              <w:rPr>
                <w:rFonts w:ascii="Arial" w:hAnsi="Arial" w:cs="Arial"/>
                <w:sz w:val="18"/>
                <w:szCs w:val="18"/>
              </w:rPr>
            </w:pPr>
            <w:r w:rsidRPr="00B410AF">
              <w:rPr>
                <w:rFonts w:ascii="Arial" w:hAnsi="Arial" w:cs="Arial"/>
                <w:sz w:val="18"/>
                <w:szCs w:val="18"/>
              </w:rPr>
              <w:t>$29.76</w:t>
            </w:r>
          </w:p>
        </w:tc>
        <w:tc>
          <w:tcPr>
            <w:tcW w:w="1440" w:type="dxa"/>
          </w:tcPr>
          <w:p w:rsidR="001615DB" w:rsidRPr="00B410AF" w:rsidP="001615DB" w14:paraId="31F8D5D2" w14:textId="53F998B6">
            <w:pPr>
              <w:tabs>
                <w:tab w:val="left" w:pos="480"/>
                <w:tab w:val="right" w:pos="8640"/>
              </w:tabs>
              <w:contextualSpacing/>
              <w:jc w:val="center"/>
              <w:rPr>
                <w:rFonts w:ascii="Arial" w:hAnsi="Arial" w:cs="Arial"/>
                <w:sz w:val="18"/>
                <w:szCs w:val="18"/>
              </w:rPr>
            </w:pPr>
            <w:r w:rsidRPr="00B410AF">
              <w:rPr>
                <w:rFonts w:ascii="Arial" w:hAnsi="Arial" w:cs="Arial"/>
                <w:sz w:val="18"/>
                <w:szCs w:val="18"/>
              </w:rPr>
              <w:t>$1</w:t>
            </w:r>
            <w:r w:rsidR="00D55A97">
              <w:rPr>
                <w:rFonts w:ascii="Arial" w:hAnsi="Arial" w:cs="Arial"/>
                <w:sz w:val="18"/>
                <w:szCs w:val="18"/>
              </w:rPr>
              <w:t>56,</w:t>
            </w:r>
            <w:r w:rsidR="00512F57">
              <w:rPr>
                <w:rFonts w:ascii="Arial" w:hAnsi="Arial" w:cs="Arial"/>
                <w:sz w:val="18"/>
                <w:szCs w:val="18"/>
              </w:rPr>
              <w:t>210</w:t>
            </w:r>
            <w:r w:rsidR="00D55A97">
              <w:rPr>
                <w:rFonts w:ascii="Arial" w:hAnsi="Arial" w:cs="Arial"/>
                <w:sz w:val="18"/>
                <w:szCs w:val="18"/>
              </w:rPr>
              <w:t>.</w:t>
            </w:r>
            <w:r w:rsidR="00512F57">
              <w:rPr>
                <w:rFonts w:ascii="Arial" w:hAnsi="Arial" w:cs="Arial"/>
                <w:sz w:val="18"/>
                <w:szCs w:val="18"/>
              </w:rPr>
              <w:t>24</w:t>
            </w:r>
            <w:r w:rsidRPr="00B410AF">
              <w:rPr>
                <w:rFonts w:ascii="Arial" w:hAnsi="Arial" w:cs="Arial"/>
                <w:sz w:val="18"/>
                <w:szCs w:val="18"/>
              </w:rPr>
              <w:t xml:space="preserve"> </w:t>
            </w:r>
          </w:p>
        </w:tc>
      </w:tr>
      <w:tr w14:paraId="6FB979D3" w14:textId="77777777" w:rsidTr="009835BD">
        <w:tblPrEx>
          <w:tblW w:w="10080" w:type="dxa"/>
          <w:tblInd w:w="-905" w:type="dxa"/>
          <w:tblLayout w:type="fixed"/>
          <w:tblCellMar>
            <w:left w:w="115" w:type="dxa"/>
            <w:right w:w="115" w:type="dxa"/>
          </w:tblCellMar>
          <w:tblLook w:val="04A0"/>
        </w:tblPrEx>
        <w:trPr>
          <w:trHeight w:val="205"/>
        </w:trPr>
        <w:tc>
          <w:tcPr>
            <w:tcW w:w="1980" w:type="dxa"/>
          </w:tcPr>
          <w:p w:rsidR="001615DB" w:rsidRPr="00B410AF" w:rsidP="001615DB" w14:paraId="6E81F652" w14:textId="77777777">
            <w:pPr>
              <w:tabs>
                <w:tab w:val="left" w:pos="480"/>
                <w:tab w:val="right" w:pos="8640"/>
              </w:tabs>
              <w:contextualSpacing/>
              <w:jc w:val="right"/>
              <w:rPr>
                <w:rFonts w:ascii="Arial" w:hAnsi="Arial" w:cs="Arial"/>
                <w:b/>
                <w:bCs/>
                <w:sz w:val="18"/>
                <w:szCs w:val="18"/>
              </w:rPr>
            </w:pPr>
            <w:r w:rsidRPr="00B410AF">
              <w:rPr>
                <w:rFonts w:ascii="Arial" w:hAnsi="Arial" w:cs="Arial"/>
                <w:b/>
                <w:bCs/>
                <w:sz w:val="18"/>
                <w:szCs w:val="18"/>
              </w:rPr>
              <w:t>Total</w:t>
            </w:r>
          </w:p>
        </w:tc>
        <w:tc>
          <w:tcPr>
            <w:tcW w:w="1350" w:type="dxa"/>
          </w:tcPr>
          <w:p w:rsidR="001615DB" w:rsidRPr="00B410AF" w:rsidP="001615DB" w14:paraId="0AD3A84B" w14:textId="475F5AB8">
            <w:pPr>
              <w:tabs>
                <w:tab w:val="left" w:pos="480"/>
                <w:tab w:val="right" w:pos="8640"/>
              </w:tabs>
              <w:contextualSpacing/>
              <w:jc w:val="center"/>
              <w:rPr>
                <w:rFonts w:ascii="Arial" w:hAnsi="Arial" w:cs="Arial"/>
                <w:sz w:val="18"/>
                <w:szCs w:val="18"/>
              </w:rPr>
            </w:pPr>
            <w:r>
              <w:rPr>
                <w:rFonts w:ascii="Arial" w:hAnsi="Arial" w:cs="Arial"/>
                <w:sz w:val="18"/>
                <w:szCs w:val="18"/>
              </w:rPr>
              <w:t>41,998</w:t>
            </w:r>
          </w:p>
        </w:tc>
        <w:tc>
          <w:tcPr>
            <w:tcW w:w="1170" w:type="dxa"/>
          </w:tcPr>
          <w:p w:rsidR="001615DB" w:rsidRPr="00B410AF" w:rsidP="001615DB" w14:paraId="74EC0C80" w14:textId="08A8F33D">
            <w:pPr>
              <w:tabs>
                <w:tab w:val="left" w:pos="480"/>
                <w:tab w:val="right" w:pos="8640"/>
              </w:tabs>
              <w:contextualSpacing/>
              <w:jc w:val="center"/>
              <w:rPr>
                <w:rFonts w:ascii="Arial" w:hAnsi="Arial" w:cs="Arial"/>
                <w:sz w:val="18"/>
                <w:szCs w:val="18"/>
              </w:rPr>
            </w:pPr>
            <w:r>
              <w:rPr>
                <w:rFonts w:ascii="Arial" w:hAnsi="Arial" w:cs="Arial"/>
                <w:sz w:val="18"/>
                <w:szCs w:val="18"/>
              </w:rPr>
              <w:t>-</w:t>
            </w:r>
          </w:p>
        </w:tc>
        <w:tc>
          <w:tcPr>
            <w:tcW w:w="1170" w:type="dxa"/>
          </w:tcPr>
          <w:p w:rsidR="001615DB" w:rsidRPr="00B410AF" w:rsidP="001615DB" w14:paraId="1EA880BD" w14:textId="54880FE0">
            <w:pPr>
              <w:tabs>
                <w:tab w:val="left" w:pos="480"/>
                <w:tab w:val="right" w:pos="8640"/>
              </w:tabs>
              <w:contextualSpacing/>
              <w:jc w:val="center"/>
              <w:rPr>
                <w:rFonts w:ascii="Arial" w:hAnsi="Arial" w:cs="Arial"/>
                <w:sz w:val="18"/>
                <w:szCs w:val="18"/>
              </w:rPr>
            </w:pPr>
            <w:r>
              <w:rPr>
                <w:rFonts w:ascii="Arial" w:hAnsi="Arial" w:cs="Arial"/>
                <w:sz w:val="18"/>
                <w:szCs w:val="18"/>
              </w:rPr>
              <w:t>-</w:t>
            </w:r>
          </w:p>
        </w:tc>
        <w:tc>
          <w:tcPr>
            <w:tcW w:w="1080" w:type="dxa"/>
          </w:tcPr>
          <w:p w:rsidR="001615DB" w:rsidRPr="00B410AF" w:rsidP="001615DB" w14:paraId="415F9E6A" w14:textId="02D5DE5E">
            <w:pPr>
              <w:tabs>
                <w:tab w:val="left" w:pos="480"/>
                <w:tab w:val="right" w:pos="8640"/>
              </w:tabs>
              <w:contextualSpacing/>
              <w:jc w:val="center"/>
              <w:rPr>
                <w:rFonts w:ascii="Arial" w:hAnsi="Arial" w:cs="Arial"/>
                <w:sz w:val="18"/>
                <w:szCs w:val="18"/>
              </w:rPr>
            </w:pPr>
            <w:r>
              <w:rPr>
                <w:rFonts w:ascii="Arial" w:hAnsi="Arial" w:cs="Arial"/>
                <w:sz w:val="18"/>
                <w:szCs w:val="18"/>
              </w:rPr>
              <w:t>-</w:t>
            </w:r>
          </w:p>
        </w:tc>
        <w:tc>
          <w:tcPr>
            <w:tcW w:w="1080" w:type="dxa"/>
          </w:tcPr>
          <w:p w:rsidR="001615DB" w:rsidRPr="00B410AF" w:rsidP="74023F9C" w14:paraId="0C4D147D" w14:textId="61C07564">
            <w:pPr>
              <w:tabs>
                <w:tab w:val="left" w:pos="480"/>
                <w:tab w:val="right" w:pos="8640"/>
              </w:tabs>
              <w:contextualSpacing/>
              <w:jc w:val="center"/>
              <w:rPr>
                <w:rFonts w:ascii="Arial" w:hAnsi="Arial" w:cs="Arial"/>
                <w:sz w:val="18"/>
                <w:szCs w:val="18"/>
              </w:rPr>
            </w:pPr>
            <w:r>
              <w:rPr>
                <w:rFonts w:ascii="Arial" w:hAnsi="Arial" w:cs="Arial"/>
                <w:sz w:val="18"/>
                <w:szCs w:val="18"/>
              </w:rPr>
              <w:t>-</w:t>
            </w:r>
          </w:p>
        </w:tc>
        <w:tc>
          <w:tcPr>
            <w:tcW w:w="810" w:type="dxa"/>
          </w:tcPr>
          <w:p w:rsidR="001615DB" w:rsidRPr="00B410AF" w:rsidP="001615DB" w14:paraId="0417B9EF" w14:textId="2F6474D8">
            <w:pPr>
              <w:tabs>
                <w:tab w:val="left" w:pos="480"/>
                <w:tab w:val="right" w:pos="8640"/>
              </w:tabs>
              <w:contextualSpacing/>
              <w:jc w:val="center"/>
              <w:rPr>
                <w:rFonts w:ascii="Arial" w:hAnsi="Arial" w:cs="Arial"/>
                <w:sz w:val="18"/>
                <w:szCs w:val="18"/>
              </w:rPr>
            </w:pPr>
            <w:r>
              <w:rPr>
                <w:rFonts w:ascii="Arial" w:hAnsi="Arial" w:cs="Arial"/>
                <w:sz w:val="18"/>
                <w:szCs w:val="18"/>
              </w:rPr>
              <w:t>-</w:t>
            </w:r>
          </w:p>
        </w:tc>
        <w:tc>
          <w:tcPr>
            <w:tcW w:w="1440" w:type="dxa"/>
          </w:tcPr>
          <w:p w:rsidR="0086173E" w:rsidRPr="00B410AF" w:rsidP="0086173E" w14:paraId="1D44B3FC" w14:textId="10BB5803">
            <w:pPr>
              <w:tabs>
                <w:tab w:val="left" w:pos="480"/>
                <w:tab w:val="right" w:pos="8640"/>
              </w:tabs>
              <w:contextualSpacing/>
              <w:jc w:val="center"/>
              <w:rPr>
                <w:rFonts w:ascii="Arial" w:hAnsi="Arial" w:cs="Arial"/>
                <w:sz w:val="18"/>
                <w:szCs w:val="18"/>
              </w:rPr>
            </w:pPr>
            <w:r w:rsidRPr="00B410AF">
              <w:rPr>
                <w:rFonts w:ascii="Arial" w:hAnsi="Arial" w:cs="Arial"/>
                <w:sz w:val="18"/>
                <w:szCs w:val="18"/>
              </w:rPr>
              <w:t>$2</w:t>
            </w:r>
            <w:r w:rsidR="00D55A97">
              <w:rPr>
                <w:rFonts w:ascii="Arial" w:hAnsi="Arial" w:cs="Arial"/>
                <w:sz w:val="18"/>
                <w:szCs w:val="18"/>
              </w:rPr>
              <w:t>,70</w:t>
            </w:r>
            <w:r w:rsidR="00512F57">
              <w:rPr>
                <w:rFonts w:ascii="Arial" w:hAnsi="Arial" w:cs="Arial"/>
                <w:sz w:val="18"/>
                <w:szCs w:val="18"/>
              </w:rPr>
              <w:t>4,461</w:t>
            </w:r>
            <w:r w:rsidR="00D55A97">
              <w:rPr>
                <w:rFonts w:ascii="Arial" w:hAnsi="Arial" w:cs="Arial"/>
                <w:sz w:val="18"/>
                <w:szCs w:val="18"/>
              </w:rPr>
              <w:t>.</w:t>
            </w:r>
            <w:r w:rsidR="000B681B">
              <w:rPr>
                <w:rFonts w:ascii="Arial" w:hAnsi="Arial" w:cs="Arial"/>
                <w:sz w:val="18"/>
                <w:szCs w:val="18"/>
              </w:rPr>
              <w:t>9</w:t>
            </w:r>
            <w:r w:rsidR="00512F57">
              <w:rPr>
                <w:rFonts w:ascii="Arial" w:hAnsi="Arial" w:cs="Arial"/>
                <w:sz w:val="18"/>
                <w:szCs w:val="18"/>
              </w:rPr>
              <w:t>6</w:t>
            </w:r>
          </w:p>
        </w:tc>
      </w:tr>
    </w:tbl>
    <w:p w:rsidR="007D488D" w:rsidRPr="00B410AF" w:rsidP="008460E1" w14:paraId="626B79E6" w14:textId="77777777">
      <w:pPr>
        <w:ind w:firstLine="720"/>
        <w:rPr>
          <w:rFonts w:ascii="Arial" w:hAnsi="Arial" w:cs="Arial"/>
          <w:strike/>
        </w:rPr>
      </w:pPr>
    </w:p>
    <w:p w:rsidR="008460E1" w:rsidRPr="0022294A" w:rsidP="008460E1" w14:paraId="44A89D29" w14:textId="77777777">
      <w:pPr>
        <w:ind w:firstLine="720"/>
        <w:rPr>
          <w:rFonts w:ascii="Arial" w:hAnsi="Arial" w:cs="Arial"/>
        </w:rPr>
      </w:pPr>
    </w:p>
    <w:p w:rsidR="00E926E9" w:rsidRPr="00E9348F" w:rsidP="00E9348F" w14:paraId="126A2C5B" w14:textId="186B01A3">
      <w:pPr>
        <w:pStyle w:val="ListParagraph"/>
        <w:numPr>
          <w:ilvl w:val="0"/>
          <w:numId w:val="29"/>
        </w:numPr>
        <w:rPr>
          <w:rFonts w:ascii="Arial" w:hAnsi="Arial" w:cs="Arial"/>
        </w:rPr>
      </w:pPr>
      <w:r w:rsidRPr="00E9348F">
        <w:rPr>
          <w:rFonts w:ascii="Arial" w:hAnsi="Arial" w:cs="Arial"/>
        </w:rPr>
        <w:t>Number of</w:t>
      </w:r>
      <w:r w:rsidRPr="00E9348F" w:rsidR="004E779A">
        <w:rPr>
          <w:rFonts w:ascii="Arial" w:hAnsi="Arial" w:cs="Arial"/>
        </w:rPr>
        <w:t xml:space="preserve"> respondents</w:t>
      </w:r>
      <w:r w:rsidRPr="00E9348F" w:rsidR="00FD32B5">
        <w:rPr>
          <w:rFonts w:ascii="Arial" w:hAnsi="Arial" w:cs="Arial"/>
        </w:rPr>
        <w:t>:</w:t>
      </w:r>
      <w:r w:rsidRPr="00E9348F" w:rsidR="008E49CE">
        <w:rPr>
          <w:rFonts w:ascii="Arial" w:hAnsi="Arial" w:cs="Arial"/>
        </w:rPr>
        <w:t xml:space="preserve"> </w:t>
      </w:r>
      <w:r w:rsidR="000C4E79">
        <w:rPr>
          <w:rFonts w:ascii="Arial" w:hAnsi="Arial" w:cs="Arial"/>
        </w:rPr>
        <w:t>V</w:t>
      </w:r>
      <w:r w:rsidRPr="00E9348F" w:rsidR="007C1717">
        <w:rPr>
          <w:rFonts w:ascii="Arial" w:hAnsi="Arial" w:cs="Arial"/>
        </w:rPr>
        <w:t xml:space="preserve">A estimates the total number of </w:t>
      </w:r>
      <w:r w:rsidRPr="00E9348F" w:rsidR="008C1E59">
        <w:rPr>
          <w:rFonts w:ascii="Arial" w:hAnsi="Arial" w:cs="Arial"/>
        </w:rPr>
        <w:t>respon</w:t>
      </w:r>
      <w:r w:rsidR="005D66FA">
        <w:rPr>
          <w:rFonts w:ascii="Arial" w:hAnsi="Arial" w:cs="Arial"/>
        </w:rPr>
        <w:t>dents</w:t>
      </w:r>
      <w:r w:rsidRPr="00E9348F" w:rsidR="008C1E59">
        <w:rPr>
          <w:rFonts w:ascii="Arial" w:hAnsi="Arial" w:cs="Arial"/>
        </w:rPr>
        <w:t xml:space="preserve"> </w:t>
      </w:r>
      <w:r w:rsidRPr="00E9348F" w:rsidR="007C1717">
        <w:rPr>
          <w:rFonts w:ascii="Arial" w:hAnsi="Arial" w:cs="Arial"/>
        </w:rPr>
        <w:t xml:space="preserve">for </w:t>
      </w:r>
      <w:r w:rsidR="005D66FA">
        <w:rPr>
          <w:rFonts w:ascii="Arial" w:hAnsi="Arial" w:cs="Arial"/>
        </w:rPr>
        <w:t xml:space="preserve">the </w:t>
      </w:r>
      <w:r w:rsidRPr="00E9348F" w:rsidR="008C1E59">
        <w:rPr>
          <w:rFonts w:ascii="Arial" w:hAnsi="Arial" w:cs="Arial"/>
        </w:rPr>
        <w:t>VASP</w:t>
      </w:r>
      <w:r w:rsidR="005D66FA">
        <w:rPr>
          <w:rFonts w:ascii="Arial" w:hAnsi="Arial" w:cs="Arial"/>
        </w:rPr>
        <w:t xml:space="preserve"> program</w:t>
      </w:r>
      <w:r w:rsidRPr="00E9348F" w:rsidR="007C1717">
        <w:rPr>
          <w:rFonts w:ascii="Arial" w:hAnsi="Arial" w:cs="Arial"/>
        </w:rPr>
        <w:t xml:space="preserve"> will be </w:t>
      </w:r>
      <w:bookmarkStart w:id="2" w:name="_Hlk149217168"/>
      <w:r w:rsidR="005D66FA">
        <w:rPr>
          <w:rFonts w:ascii="Arial" w:hAnsi="Arial" w:cs="Arial"/>
        </w:rPr>
        <w:t>20,994</w:t>
      </w:r>
      <w:r w:rsidRPr="00E9348F" w:rsidR="00E67CFC">
        <w:rPr>
          <w:rFonts w:ascii="Arial" w:hAnsi="Arial" w:cs="Arial"/>
        </w:rPr>
        <w:t xml:space="preserve"> </w:t>
      </w:r>
      <w:bookmarkEnd w:id="2"/>
      <w:r w:rsidRPr="00E9348F" w:rsidR="00E67CFC">
        <w:rPr>
          <w:rFonts w:ascii="Arial" w:hAnsi="Arial" w:cs="Arial"/>
        </w:rPr>
        <w:t>annually.</w:t>
      </w:r>
    </w:p>
    <w:p w:rsidR="00E9348F" w:rsidRPr="00E9348F" w:rsidP="00E9348F" w14:paraId="6C3A37BB" w14:textId="77777777">
      <w:pPr>
        <w:pStyle w:val="ListParagraph"/>
        <w:ind w:left="1080"/>
        <w:rPr>
          <w:rFonts w:ascii="Arial" w:hAnsi="Arial" w:cs="Arial"/>
        </w:rPr>
      </w:pPr>
    </w:p>
    <w:p w:rsidR="003C2010" w:rsidRPr="001002F9" w14:paraId="080EFF74" w14:textId="1C24B5CD">
      <w:pPr>
        <w:rPr>
          <w:rFonts w:ascii="Arial" w:hAnsi="Arial" w:cs="Arial"/>
        </w:rPr>
      </w:pPr>
      <w:r w:rsidRPr="001002F9">
        <w:rPr>
          <w:rFonts w:ascii="Arial" w:hAnsi="Arial" w:cs="Arial"/>
        </w:rPr>
        <w:tab/>
        <w:t xml:space="preserve">b.  Frequency of </w:t>
      </w:r>
      <w:r w:rsidRPr="001002F9" w:rsidR="00FD32B5">
        <w:rPr>
          <w:rFonts w:ascii="Arial" w:hAnsi="Arial" w:cs="Arial"/>
        </w:rPr>
        <w:t>response:</w:t>
      </w:r>
      <w:r w:rsidRPr="001002F9" w:rsidR="00F25EA0">
        <w:rPr>
          <w:rFonts w:ascii="Arial" w:hAnsi="Arial" w:cs="Arial"/>
        </w:rPr>
        <w:t xml:space="preserve"> one time per </w:t>
      </w:r>
      <w:r w:rsidRPr="001002F9" w:rsidR="007F392C">
        <w:rPr>
          <w:rFonts w:ascii="Arial" w:hAnsi="Arial" w:cs="Arial"/>
        </w:rPr>
        <w:t>VASP</w:t>
      </w:r>
      <w:r w:rsidR="005D66FA">
        <w:rPr>
          <w:rFonts w:ascii="Arial" w:hAnsi="Arial" w:cs="Arial"/>
        </w:rPr>
        <w:t xml:space="preserve"> Event</w:t>
      </w:r>
    </w:p>
    <w:p w:rsidR="003C2010" w:rsidRPr="001002F9" w14:paraId="080EFF75" w14:textId="77777777">
      <w:pPr>
        <w:rPr>
          <w:rFonts w:ascii="Arial" w:hAnsi="Arial" w:cs="Arial"/>
        </w:rPr>
      </w:pPr>
    </w:p>
    <w:p w:rsidR="00A4082A" w:rsidRPr="001002F9" w14:paraId="293980FA" w14:textId="00E17327">
      <w:pPr>
        <w:rPr>
          <w:rFonts w:ascii="Arial" w:hAnsi="Arial" w:cs="Arial"/>
        </w:rPr>
      </w:pPr>
      <w:r w:rsidRPr="001002F9">
        <w:rPr>
          <w:rFonts w:ascii="Arial" w:hAnsi="Arial" w:cs="Arial"/>
        </w:rPr>
        <w:tab/>
        <w:t>c.  Annual burden</w:t>
      </w:r>
      <w:r w:rsidRPr="001002F9" w:rsidR="00FD32B5">
        <w:rPr>
          <w:rFonts w:ascii="Arial" w:hAnsi="Arial" w:cs="Arial"/>
        </w:rPr>
        <w:t xml:space="preserve"> hours:</w:t>
      </w:r>
      <w:r w:rsidRPr="001002F9" w:rsidR="00F25EA0">
        <w:rPr>
          <w:rFonts w:ascii="Arial" w:hAnsi="Arial" w:cs="Arial"/>
        </w:rPr>
        <w:t xml:space="preserve"> </w:t>
      </w:r>
      <w:r w:rsidRPr="001002F9" w:rsidR="00774F6E">
        <w:rPr>
          <w:rFonts w:ascii="Arial" w:hAnsi="Arial" w:cs="Arial"/>
        </w:rPr>
        <w:t xml:space="preserve">VA </w:t>
      </w:r>
      <w:r w:rsidRPr="001002F9" w:rsidR="003C5BF6">
        <w:rPr>
          <w:rFonts w:ascii="Arial" w:hAnsi="Arial" w:cs="Arial"/>
        </w:rPr>
        <w:t xml:space="preserve">estimates </w:t>
      </w:r>
      <w:bookmarkStart w:id="3" w:name="_Hlk149217102"/>
      <w:r w:rsidR="003C5BF6">
        <w:rPr>
          <w:rFonts w:ascii="Arial" w:hAnsi="Arial" w:cs="Arial"/>
        </w:rPr>
        <w:t>6</w:t>
      </w:r>
      <w:r w:rsidR="0048403A">
        <w:rPr>
          <w:rFonts w:ascii="Arial" w:hAnsi="Arial" w:cs="Arial"/>
        </w:rPr>
        <w:t>8,231</w:t>
      </w:r>
      <w:r w:rsidR="00A83AD2">
        <w:rPr>
          <w:rFonts w:ascii="Arial" w:hAnsi="Arial" w:cs="Arial"/>
        </w:rPr>
        <w:t xml:space="preserve"> </w:t>
      </w:r>
      <w:bookmarkEnd w:id="3"/>
      <w:r w:rsidRPr="001002F9" w:rsidR="00774F6E">
        <w:rPr>
          <w:rFonts w:ascii="Arial" w:hAnsi="Arial" w:cs="Arial"/>
        </w:rPr>
        <w:t>annual burden hours.</w:t>
      </w:r>
      <w:r w:rsidRPr="001002F9" w:rsidR="00774F6E">
        <w:rPr>
          <w:rFonts w:ascii="Arial" w:hAnsi="Arial" w:cs="Arial"/>
          <w:b/>
          <w:bCs/>
        </w:rPr>
        <w:t xml:space="preserve"> </w:t>
      </w:r>
      <w:r w:rsidRPr="001002F9" w:rsidR="00774F6E">
        <w:rPr>
          <w:rFonts w:ascii="Arial" w:hAnsi="Arial" w:cs="Arial"/>
        </w:rPr>
        <w:t>The breakdown between servicers and veterans is as follows</w:t>
      </w:r>
      <w:r w:rsidRPr="001002F9" w:rsidR="002030EB">
        <w:rPr>
          <w:rFonts w:ascii="Arial" w:hAnsi="Arial" w:cs="Arial"/>
        </w:rPr>
        <w:t>:</w:t>
      </w:r>
    </w:p>
    <w:p w:rsidR="00231B05" w:rsidP="000C0F94" w14:paraId="1EC0BCC4" w14:textId="77777777">
      <w:pPr>
        <w:ind w:left="720"/>
        <w:rPr>
          <w:rFonts w:ascii="Arial" w:hAnsi="Arial" w:cs="Arial"/>
          <w:i/>
          <w:iCs/>
        </w:rPr>
      </w:pPr>
    </w:p>
    <w:p w:rsidR="002E546A" w:rsidP="000C0F94" w14:paraId="4B461B29" w14:textId="69D914FD">
      <w:pPr>
        <w:ind w:left="720"/>
        <w:rPr>
          <w:rFonts w:ascii="Arial" w:hAnsi="Arial" w:cs="Arial"/>
        </w:rPr>
      </w:pPr>
      <w:r w:rsidRPr="001002F9">
        <w:rPr>
          <w:rFonts w:ascii="Arial" w:hAnsi="Arial" w:cs="Arial"/>
          <w:i/>
          <w:iCs/>
        </w:rPr>
        <w:t>Veterans:</w:t>
      </w:r>
      <w:r w:rsidRPr="001002F9">
        <w:rPr>
          <w:rFonts w:ascii="Arial" w:hAnsi="Arial" w:cs="Arial"/>
        </w:rPr>
        <w:t xml:space="preserve"> </w:t>
      </w:r>
      <w:r w:rsidR="001C39B0">
        <w:rPr>
          <w:rFonts w:ascii="Arial" w:hAnsi="Arial" w:cs="Arial"/>
        </w:rPr>
        <w:t xml:space="preserve"> </w:t>
      </w:r>
      <w:r w:rsidR="0048403A">
        <w:rPr>
          <w:rFonts w:ascii="Arial" w:hAnsi="Arial" w:cs="Arial"/>
        </w:rPr>
        <w:t>5,249</w:t>
      </w:r>
      <w:r w:rsidR="00CD7707">
        <w:rPr>
          <w:rFonts w:ascii="Arial" w:hAnsi="Arial" w:cs="Arial"/>
        </w:rPr>
        <w:t xml:space="preserve"> </w:t>
      </w:r>
      <w:r w:rsidRPr="001002F9" w:rsidR="00052BC5">
        <w:rPr>
          <w:rFonts w:ascii="Arial" w:hAnsi="Arial" w:cs="Arial"/>
        </w:rPr>
        <w:t xml:space="preserve">hours </w:t>
      </w:r>
    </w:p>
    <w:p w:rsidR="000C0F94" w:rsidRPr="001002F9" w:rsidP="000C0F94" w14:paraId="3FF6E31A" w14:textId="6FE195EF">
      <w:pPr>
        <w:ind w:left="720"/>
        <w:rPr>
          <w:rFonts w:ascii="Arial" w:hAnsi="Arial" w:cs="Arial"/>
        </w:rPr>
      </w:pPr>
      <w:r w:rsidRPr="001002F9">
        <w:rPr>
          <w:rFonts w:ascii="Arial" w:hAnsi="Arial" w:cs="Arial"/>
          <w:i/>
          <w:iCs/>
        </w:rPr>
        <w:t>Servicers</w:t>
      </w:r>
      <w:r w:rsidRPr="001002F9">
        <w:rPr>
          <w:rFonts w:ascii="Arial" w:hAnsi="Arial" w:cs="Arial"/>
          <w:i/>
          <w:iCs/>
        </w:rPr>
        <w:t>:</w:t>
      </w:r>
      <w:r w:rsidRPr="001002F9">
        <w:rPr>
          <w:rFonts w:ascii="Arial" w:hAnsi="Arial" w:cs="Arial"/>
        </w:rPr>
        <w:t xml:space="preserve"> </w:t>
      </w:r>
      <w:r w:rsidR="00494B9F">
        <w:rPr>
          <w:rFonts w:ascii="Arial" w:hAnsi="Arial" w:cs="Arial"/>
        </w:rPr>
        <w:t>6</w:t>
      </w:r>
      <w:r w:rsidR="0048403A">
        <w:rPr>
          <w:rFonts w:ascii="Arial" w:hAnsi="Arial" w:cs="Arial"/>
        </w:rPr>
        <w:t>2,982</w:t>
      </w:r>
      <w:r w:rsidRPr="001002F9">
        <w:rPr>
          <w:rFonts w:ascii="Arial" w:hAnsi="Arial" w:cs="Arial"/>
        </w:rPr>
        <w:t xml:space="preserve"> hours </w:t>
      </w:r>
    </w:p>
    <w:p w:rsidR="002030EB" w:rsidRPr="00BC07B9" w:rsidP="000C0F94" w14:paraId="003285D6" w14:textId="7D7333CF">
      <w:pPr>
        <w:ind w:left="720"/>
        <w:rPr>
          <w:rFonts w:ascii="Arial" w:hAnsi="Arial" w:cs="Arial"/>
          <w:highlight w:val="yellow"/>
        </w:rPr>
      </w:pPr>
    </w:p>
    <w:p w:rsidR="007057DE" w:rsidRPr="00BC07B9" w14:paraId="5A3F0CF8" w14:textId="4D71836A">
      <w:pPr>
        <w:rPr>
          <w:rFonts w:ascii="Arial" w:hAnsi="Arial" w:cs="Arial"/>
          <w:highlight w:val="yellow"/>
        </w:rPr>
      </w:pPr>
      <w:r w:rsidRPr="00530E3C">
        <w:rPr>
          <w:rFonts w:ascii="Arial" w:hAnsi="Arial" w:cs="Arial"/>
        </w:rPr>
        <w:tab/>
        <w:t xml:space="preserve">d.  </w:t>
      </w:r>
      <w:r w:rsidRPr="00530E3C" w:rsidR="00FD32B5">
        <w:rPr>
          <w:rFonts w:ascii="Arial" w:hAnsi="Arial" w:cs="Arial"/>
        </w:rPr>
        <w:t>Estimated Completion Time:</w:t>
      </w:r>
      <w:r w:rsidRPr="00530E3C" w:rsidR="00F25EA0">
        <w:rPr>
          <w:rFonts w:ascii="Arial" w:hAnsi="Arial" w:cs="Arial"/>
        </w:rPr>
        <w:t xml:space="preserve"> </w:t>
      </w:r>
      <w:r w:rsidR="00AA3C3B">
        <w:rPr>
          <w:rFonts w:ascii="Arial" w:hAnsi="Arial" w:cs="Arial"/>
          <w:u w:val="single"/>
        </w:rPr>
        <w:t>195</w:t>
      </w:r>
      <w:r w:rsidRPr="00673CFF" w:rsidR="00AA3C3B">
        <w:rPr>
          <w:rFonts w:ascii="Arial" w:hAnsi="Arial" w:cs="Arial"/>
          <w:u w:val="single"/>
        </w:rPr>
        <w:t xml:space="preserve"> </w:t>
      </w:r>
      <w:r w:rsidRPr="00673CFF">
        <w:rPr>
          <w:rFonts w:ascii="Arial" w:hAnsi="Arial" w:cs="Arial"/>
          <w:u w:val="single"/>
        </w:rPr>
        <w:t xml:space="preserve">minutes per </w:t>
      </w:r>
      <w:r w:rsidR="00AD6087">
        <w:rPr>
          <w:rFonts w:ascii="Arial" w:hAnsi="Arial" w:cs="Arial"/>
          <w:u w:val="single"/>
        </w:rPr>
        <w:t>VASP Event</w:t>
      </w:r>
      <w:r w:rsidRPr="00673CFF">
        <w:rPr>
          <w:rFonts w:ascii="Arial" w:hAnsi="Arial" w:cs="Arial"/>
        </w:rPr>
        <w:t>. The breakdown between servicers and veterans is as follows:</w:t>
      </w:r>
    </w:p>
    <w:p w:rsidR="007057DE" w:rsidRPr="00BC07B9" w14:paraId="46AB28A8" w14:textId="77777777">
      <w:pPr>
        <w:rPr>
          <w:rFonts w:ascii="Arial" w:hAnsi="Arial" w:cs="Arial"/>
          <w:highlight w:val="yellow"/>
        </w:rPr>
      </w:pPr>
    </w:p>
    <w:p w:rsidR="007057DE" w:rsidP="00487953" w14:paraId="72F1D55C" w14:textId="16CB5C7E">
      <w:pPr>
        <w:ind w:left="1080" w:hanging="360"/>
        <w:rPr>
          <w:rFonts w:ascii="Arial" w:hAnsi="Arial" w:cs="Arial"/>
        </w:rPr>
      </w:pPr>
      <w:r w:rsidRPr="00232719">
        <w:rPr>
          <w:rFonts w:ascii="Arial" w:hAnsi="Arial" w:cs="Arial"/>
          <w:i/>
          <w:iCs/>
        </w:rPr>
        <w:t xml:space="preserve">Veterans: </w:t>
      </w:r>
      <w:r w:rsidR="00AA3C3B">
        <w:rPr>
          <w:rFonts w:ascii="Arial" w:hAnsi="Arial" w:cs="Arial"/>
        </w:rPr>
        <w:t>15</w:t>
      </w:r>
      <w:r w:rsidRPr="00232719" w:rsidR="00AA3C3B">
        <w:rPr>
          <w:rFonts w:ascii="Arial" w:hAnsi="Arial" w:cs="Arial"/>
        </w:rPr>
        <w:t xml:space="preserve"> </w:t>
      </w:r>
      <w:r w:rsidRPr="00232719" w:rsidR="008E49CE">
        <w:rPr>
          <w:rFonts w:ascii="Arial" w:hAnsi="Arial" w:cs="Arial"/>
        </w:rPr>
        <w:t>minutes (</w:t>
      </w:r>
      <w:r w:rsidRPr="00530E3C" w:rsidR="008E49CE">
        <w:rPr>
          <w:rFonts w:ascii="Arial" w:hAnsi="Arial" w:cs="Arial"/>
        </w:rPr>
        <w:t xml:space="preserve">to </w:t>
      </w:r>
      <w:r w:rsidR="00AD6087">
        <w:rPr>
          <w:rFonts w:ascii="Arial" w:hAnsi="Arial" w:cs="Arial"/>
        </w:rPr>
        <w:t>review</w:t>
      </w:r>
      <w:r w:rsidRPr="00530E3C" w:rsidR="004C6059">
        <w:rPr>
          <w:rFonts w:ascii="Arial" w:hAnsi="Arial" w:cs="Arial"/>
        </w:rPr>
        <w:t>, compile and submit requested docs,</w:t>
      </w:r>
      <w:r w:rsidRPr="00530E3C" w:rsidR="008E49CE">
        <w:rPr>
          <w:rFonts w:ascii="Arial" w:hAnsi="Arial" w:cs="Arial"/>
        </w:rPr>
        <w:t xml:space="preserve"> and execute </w:t>
      </w:r>
      <w:r w:rsidRPr="00530E3C" w:rsidR="004C6059">
        <w:rPr>
          <w:rFonts w:ascii="Arial" w:hAnsi="Arial" w:cs="Arial"/>
        </w:rPr>
        <w:t>new docs</w:t>
      </w:r>
      <w:r w:rsidRPr="00530E3C" w:rsidR="008E49CE">
        <w:rPr>
          <w:rFonts w:ascii="Arial" w:hAnsi="Arial" w:cs="Arial"/>
        </w:rPr>
        <w:t>)</w:t>
      </w:r>
    </w:p>
    <w:p w:rsidR="00231B05" w:rsidRPr="00530E3C" w:rsidP="00487953" w14:paraId="78A2D0F1" w14:textId="77777777">
      <w:pPr>
        <w:ind w:left="1080" w:hanging="360"/>
        <w:rPr>
          <w:rFonts w:ascii="Arial" w:hAnsi="Arial" w:cs="Arial"/>
        </w:rPr>
      </w:pPr>
    </w:p>
    <w:p w:rsidR="008E49CE" w:rsidRPr="00BC07B9" w:rsidP="00487953" w14:paraId="6C272A50" w14:textId="3A8608E9">
      <w:pPr>
        <w:ind w:left="1080" w:hanging="360"/>
        <w:rPr>
          <w:rFonts w:ascii="Arial" w:hAnsi="Arial" w:cs="Arial"/>
          <w:highlight w:val="yellow"/>
        </w:rPr>
      </w:pPr>
      <w:r w:rsidRPr="007B0D97">
        <w:rPr>
          <w:rFonts w:ascii="Arial" w:hAnsi="Arial" w:cs="Arial"/>
          <w:i/>
          <w:iCs/>
        </w:rPr>
        <w:t>Servicers</w:t>
      </w:r>
      <w:r w:rsidRPr="007B0D97">
        <w:rPr>
          <w:rFonts w:ascii="Arial" w:hAnsi="Arial" w:cs="Arial"/>
          <w:i/>
          <w:iCs/>
        </w:rPr>
        <w:t>:</w:t>
      </w:r>
      <w:r w:rsidRPr="007B0D97" w:rsidR="007B0D97">
        <w:rPr>
          <w:rFonts w:ascii="Arial" w:hAnsi="Arial" w:cs="Arial"/>
          <w:i/>
          <w:iCs/>
        </w:rPr>
        <w:t xml:space="preserve"> </w:t>
      </w:r>
      <w:r w:rsidRPr="007B0D97" w:rsidR="007B0D97">
        <w:rPr>
          <w:rFonts w:ascii="Arial" w:hAnsi="Arial" w:cs="Arial"/>
        </w:rPr>
        <w:t>180</w:t>
      </w:r>
      <w:r w:rsidRPr="007B0D97">
        <w:rPr>
          <w:rFonts w:ascii="Arial" w:hAnsi="Arial" w:cs="Arial"/>
        </w:rPr>
        <w:t xml:space="preserve"> minutes </w:t>
      </w:r>
      <w:r w:rsidRPr="00530E3C">
        <w:rPr>
          <w:rFonts w:ascii="Arial" w:hAnsi="Arial" w:cs="Arial"/>
        </w:rPr>
        <w:t xml:space="preserve">(to </w:t>
      </w:r>
      <w:r w:rsidR="007B0D97">
        <w:rPr>
          <w:rFonts w:ascii="Arial" w:hAnsi="Arial" w:cs="Arial"/>
        </w:rPr>
        <w:t>review, compile</w:t>
      </w:r>
      <w:r w:rsidRPr="00530E3C" w:rsidR="00693454">
        <w:rPr>
          <w:rFonts w:ascii="Arial" w:hAnsi="Arial" w:cs="Arial"/>
        </w:rPr>
        <w:t xml:space="preserve">, </w:t>
      </w:r>
      <w:r w:rsidRPr="00530E3C" w:rsidR="007F392C">
        <w:rPr>
          <w:rFonts w:ascii="Arial" w:hAnsi="Arial" w:cs="Arial"/>
        </w:rPr>
        <w:t>submit</w:t>
      </w:r>
      <w:r w:rsidRPr="00530E3C" w:rsidR="00693454">
        <w:rPr>
          <w:rFonts w:ascii="Arial" w:hAnsi="Arial" w:cs="Arial"/>
        </w:rPr>
        <w:t xml:space="preserve">, and </w:t>
      </w:r>
      <w:r w:rsidRPr="00530E3C" w:rsidR="007F392C">
        <w:rPr>
          <w:rFonts w:ascii="Arial" w:hAnsi="Arial" w:cs="Arial"/>
        </w:rPr>
        <w:t>provide collateral file</w:t>
      </w:r>
      <w:r w:rsidRPr="00530E3C">
        <w:rPr>
          <w:rFonts w:ascii="Arial" w:hAnsi="Arial" w:cs="Arial"/>
        </w:rPr>
        <w:t>)</w:t>
      </w:r>
    </w:p>
    <w:p w:rsidR="00252522" w:rsidRPr="00BC07B9" w14:paraId="59B4589F" w14:textId="77777777">
      <w:pPr>
        <w:rPr>
          <w:rFonts w:ascii="Arial" w:hAnsi="Arial" w:cs="Arial"/>
          <w:highlight w:val="yellow"/>
        </w:rPr>
      </w:pPr>
    </w:p>
    <w:p w:rsidR="00225AA7" w:rsidP="002A4E44" w14:paraId="3C6BD963" w14:textId="2737B461">
      <w:pPr>
        <w:tabs>
          <w:tab w:val="left" w:pos="360"/>
        </w:tabs>
        <w:ind w:right="-540"/>
        <w:rPr>
          <w:rFonts w:ascii="Arial" w:hAnsi="Arial" w:cs="Arial"/>
        </w:rPr>
      </w:pPr>
      <w:r w:rsidRPr="00530E3C">
        <w:rPr>
          <w:rFonts w:ascii="Arial" w:hAnsi="Arial" w:cs="Arial"/>
        </w:rPr>
        <w:tab/>
        <w:t xml:space="preserve">e.  </w:t>
      </w:r>
      <w:r w:rsidRPr="00530E3C" w:rsidR="00453517">
        <w:rPr>
          <w:rFonts w:ascii="Arial" w:hAnsi="Arial" w:cs="Arial"/>
        </w:rPr>
        <w:t xml:space="preserve">The respondent population is composed </w:t>
      </w:r>
      <w:r w:rsidR="00AD6087">
        <w:rPr>
          <w:rFonts w:ascii="Arial" w:hAnsi="Arial" w:cs="Arial"/>
        </w:rPr>
        <w:t>of V</w:t>
      </w:r>
      <w:r w:rsidRPr="00530E3C" w:rsidR="00F25EA0">
        <w:rPr>
          <w:rFonts w:ascii="Arial" w:hAnsi="Arial" w:cs="Arial"/>
        </w:rPr>
        <w:t xml:space="preserve">eterans and servicers pursuing a </w:t>
      </w:r>
      <w:r w:rsidRPr="00530E3C" w:rsidR="007F392C">
        <w:rPr>
          <w:rFonts w:ascii="Arial" w:hAnsi="Arial" w:cs="Arial"/>
        </w:rPr>
        <w:t>VASP</w:t>
      </w:r>
      <w:r w:rsidR="00B80D54">
        <w:rPr>
          <w:rFonts w:ascii="Arial" w:hAnsi="Arial" w:cs="Arial"/>
        </w:rPr>
        <w:t xml:space="preserve"> loan</w:t>
      </w:r>
      <w:r w:rsidRPr="00530E3C" w:rsidR="002A4E44">
        <w:rPr>
          <w:rFonts w:ascii="Arial" w:hAnsi="Arial" w:cs="Arial"/>
        </w:rPr>
        <w:t xml:space="preserve">. </w:t>
      </w:r>
      <w:r w:rsidRPr="00530E3C" w:rsidR="004A6763">
        <w:rPr>
          <w:rFonts w:ascii="Arial" w:hAnsi="Arial" w:cs="Arial"/>
        </w:rPr>
        <w:t xml:space="preserve">To estimate costs associated with servicer respondent burden, VA used the Bureau of Labor Statistics (BLS) </w:t>
      </w:r>
      <w:r w:rsidRPr="00673CFF" w:rsidR="004A6763">
        <w:rPr>
          <w:rFonts w:ascii="Arial" w:hAnsi="Arial" w:cs="Arial"/>
        </w:rPr>
        <w:t>mean hourly wage for loan officers (occupation code 13-2072) of $</w:t>
      </w:r>
      <w:r w:rsidRPr="00673CFF" w:rsidR="00C1261D">
        <w:rPr>
          <w:rFonts w:ascii="Arial" w:hAnsi="Arial" w:cs="Arial"/>
        </w:rPr>
        <w:t>40.46</w:t>
      </w:r>
      <w:r w:rsidRPr="00673CFF" w:rsidR="004A6763">
        <w:rPr>
          <w:rFonts w:ascii="Arial" w:hAnsi="Arial" w:cs="Arial"/>
        </w:rPr>
        <w:t xml:space="preserve"> per hour. </w:t>
      </w:r>
      <w:r w:rsidRPr="00363BC6" w:rsidR="004A6763">
        <w:rPr>
          <w:rFonts w:ascii="Arial" w:hAnsi="Arial" w:cs="Arial"/>
        </w:rPr>
        <w:t xml:space="preserve">To estimate costs associated with </w:t>
      </w:r>
      <w:r w:rsidR="00B80D54">
        <w:rPr>
          <w:rFonts w:ascii="Arial" w:hAnsi="Arial" w:cs="Arial"/>
        </w:rPr>
        <w:t>V</w:t>
      </w:r>
      <w:r w:rsidRPr="00363BC6" w:rsidR="004A6763">
        <w:rPr>
          <w:rFonts w:ascii="Arial" w:hAnsi="Arial" w:cs="Arial"/>
        </w:rPr>
        <w:t>eteran respondent burden, VA used</w:t>
      </w:r>
      <w:r w:rsidRPr="00673CFF" w:rsidR="004A6763">
        <w:rPr>
          <w:rFonts w:ascii="Arial" w:hAnsi="Arial" w:cs="Arial"/>
        </w:rPr>
        <w:t xml:space="preserve"> the mean hourly wage for all occupations of $2</w:t>
      </w:r>
      <w:r w:rsidRPr="00673CFF" w:rsidR="00C1261D">
        <w:rPr>
          <w:rFonts w:ascii="Arial" w:hAnsi="Arial" w:cs="Arial"/>
        </w:rPr>
        <w:t>9</w:t>
      </w:r>
      <w:r w:rsidRPr="00673CFF" w:rsidR="004A6763">
        <w:rPr>
          <w:rFonts w:ascii="Arial" w:hAnsi="Arial" w:cs="Arial"/>
        </w:rPr>
        <w:t>.7</w:t>
      </w:r>
      <w:r w:rsidRPr="00673CFF" w:rsidR="00C1261D">
        <w:rPr>
          <w:rFonts w:ascii="Arial" w:hAnsi="Arial" w:cs="Arial"/>
        </w:rPr>
        <w:t>6</w:t>
      </w:r>
      <w:r w:rsidRPr="00673CFF" w:rsidR="004A6763">
        <w:rPr>
          <w:rFonts w:ascii="Arial" w:hAnsi="Arial" w:cs="Arial"/>
        </w:rPr>
        <w:t xml:space="preserve"> per hour. </w:t>
      </w:r>
      <w:r w:rsidRPr="00530E3C" w:rsidR="004A6763">
        <w:rPr>
          <w:rFonts w:ascii="Arial" w:hAnsi="Arial" w:cs="Arial"/>
        </w:rPr>
        <w:t>This information is available at</w:t>
      </w:r>
      <w:r w:rsidRPr="00530E3C" w:rsidR="294F45A6">
        <w:rPr>
          <w:rFonts w:ascii="Arial" w:hAnsi="Arial" w:cs="Arial"/>
        </w:rPr>
        <w:t xml:space="preserve"> </w:t>
      </w:r>
      <w:hyperlink r:id="rId9" w:history="1">
        <w:r w:rsidRPr="000E59CD" w:rsidR="000E59CD">
          <w:rPr>
            <w:rStyle w:val="Hyperlink"/>
            <w:rFonts w:ascii="Arial" w:hAnsi="Arial" w:cs="Arial"/>
          </w:rPr>
          <w:t>https://www.bls.gov/oes/current/oes_nat.htm</w:t>
        </w:r>
      </w:hyperlink>
      <w:r w:rsidR="003C5BF6">
        <w:rPr>
          <w:rStyle w:val="Hyperlink"/>
          <w:rFonts w:ascii="Arial" w:hAnsi="Arial" w:cs="Arial"/>
        </w:rPr>
        <w:t>.</w:t>
      </w:r>
      <w:r w:rsidR="00F60CE6">
        <w:rPr>
          <w:rFonts w:ascii="Arial" w:hAnsi="Arial" w:cs="Arial"/>
        </w:rPr>
        <w:t xml:space="preserve"> </w:t>
      </w:r>
    </w:p>
    <w:p w:rsidR="00225AA7" w:rsidP="002A4E44" w14:paraId="08AED226" w14:textId="77777777">
      <w:pPr>
        <w:tabs>
          <w:tab w:val="left" w:pos="360"/>
        </w:tabs>
        <w:ind w:right="-540"/>
        <w:rPr>
          <w:rFonts w:ascii="Arial" w:hAnsi="Arial" w:cs="Arial"/>
        </w:rPr>
      </w:pPr>
    </w:p>
    <w:p w:rsidR="002A4E44" w:rsidRPr="007C7594" w:rsidP="002A4E44" w14:paraId="080EFF7C" w14:textId="35FFB95E">
      <w:pPr>
        <w:tabs>
          <w:tab w:val="left" w:pos="360"/>
        </w:tabs>
        <w:ind w:right="-540"/>
        <w:rPr>
          <w:rFonts w:ascii="Arial" w:hAnsi="Arial" w:cs="Arial"/>
        </w:rPr>
      </w:pPr>
      <w:hyperlink w:history="1"/>
      <w:r w:rsidRPr="00530E3C">
        <w:rPr>
          <w:rFonts w:ascii="Arial" w:hAnsi="Arial" w:cs="Arial"/>
        </w:rPr>
        <w:t>Legally, respondents may not pay a person or business for assistance in completing the information collection. Therefore, there are no expected overhead costs for completing the information collection. </w:t>
      </w:r>
      <w:r w:rsidRPr="007C7594">
        <w:rPr>
          <w:rFonts w:ascii="Arial" w:hAnsi="Arial" w:cs="Arial"/>
        </w:rPr>
        <w:t>VA estimates the total annual cost to all respondents to be as follows:</w:t>
      </w:r>
    </w:p>
    <w:p w:rsidR="004A6763" w:rsidRPr="001002F9" w:rsidP="002A4E44" w14:paraId="514A49F9" w14:textId="57BA394B">
      <w:pPr>
        <w:tabs>
          <w:tab w:val="left" w:pos="360"/>
        </w:tabs>
        <w:ind w:right="-540"/>
        <w:rPr>
          <w:rFonts w:ascii="Arial" w:hAnsi="Arial" w:cs="Arial"/>
        </w:rPr>
      </w:pPr>
    </w:p>
    <w:p w:rsidR="00833EAC" w:rsidRPr="001002F9" w:rsidP="00833EAC" w14:paraId="4CC0256B" w14:textId="45ABB70E">
      <w:pPr>
        <w:tabs>
          <w:tab w:val="left" w:pos="360"/>
        </w:tabs>
        <w:ind w:left="720" w:right="-547" w:hanging="360"/>
        <w:rPr>
          <w:rFonts w:ascii="Arial" w:hAnsi="Arial" w:cs="Arial"/>
        </w:rPr>
      </w:pPr>
      <w:r w:rsidRPr="001002F9">
        <w:rPr>
          <w:rFonts w:ascii="Arial" w:hAnsi="Arial" w:cs="Arial"/>
          <w:i/>
          <w:iCs/>
        </w:rPr>
        <w:t>Veterans:</w:t>
      </w:r>
      <w:r w:rsidRPr="001002F9" w:rsidR="008D2219">
        <w:rPr>
          <w:rFonts w:ascii="Arial" w:hAnsi="Arial" w:cs="Arial"/>
        </w:rPr>
        <w:t xml:space="preserve"> </w:t>
      </w:r>
      <w:r w:rsidRPr="001002F9">
        <w:rPr>
          <w:rFonts w:ascii="Arial" w:hAnsi="Arial" w:cs="Arial"/>
        </w:rPr>
        <w:t>$</w:t>
      </w:r>
      <w:r w:rsidRPr="001D084C" w:rsidR="001D084C">
        <w:rPr>
          <w:rFonts w:ascii="Arial" w:hAnsi="Arial" w:cs="Arial"/>
        </w:rPr>
        <w:t>1</w:t>
      </w:r>
      <w:r w:rsidR="00EC72B1">
        <w:rPr>
          <w:rFonts w:ascii="Arial" w:hAnsi="Arial" w:cs="Arial"/>
        </w:rPr>
        <w:t>56</w:t>
      </w:r>
      <w:r w:rsidRPr="001D084C" w:rsidR="001D084C">
        <w:rPr>
          <w:rFonts w:ascii="Arial" w:hAnsi="Arial" w:cs="Arial"/>
        </w:rPr>
        <w:t>,2</w:t>
      </w:r>
      <w:r w:rsidR="00EC72B1">
        <w:rPr>
          <w:rFonts w:ascii="Arial" w:hAnsi="Arial" w:cs="Arial"/>
        </w:rPr>
        <w:t>1</w:t>
      </w:r>
      <w:r w:rsidR="001D084C">
        <w:rPr>
          <w:rFonts w:ascii="Arial" w:hAnsi="Arial" w:cs="Arial"/>
        </w:rPr>
        <w:t>0</w:t>
      </w:r>
      <w:r w:rsidR="00EC72B1">
        <w:rPr>
          <w:rFonts w:ascii="Arial" w:hAnsi="Arial" w:cs="Arial"/>
        </w:rPr>
        <w:t>.24</w:t>
      </w:r>
      <w:r w:rsidRPr="001002F9" w:rsidR="0018427D">
        <w:rPr>
          <w:rFonts w:ascii="Arial" w:hAnsi="Arial" w:cs="Arial"/>
        </w:rPr>
        <w:t xml:space="preserve"> </w:t>
      </w:r>
      <w:r w:rsidRPr="001002F9">
        <w:rPr>
          <w:rFonts w:ascii="Arial" w:hAnsi="Arial" w:cs="Arial"/>
        </w:rPr>
        <w:t>(</w:t>
      </w:r>
      <w:r w:rsidR="00EC72B1">
        <w:rPr>
          <w:rFonts w:ascii="Arial" w:hAnsi="Arial" w:cs="Arial"/>
        </w:rPr>
        <w:t>5</w:t>
      </w:r>
      <w:r w:rsidR="00CD7707">
        <w:rPr>
          <w:rFonts w:ascii="Arial" w:hAnsi="Arial" w:cs="Arial"/>
        </w:rPr>
        <w:t>,</w:t>
      </w:r>
      <w:r w:rsidR="00EC72B1">
        <w:rPr>
          <w:rFonts w:ascii="Arial" w:hAnsi="Arial" w:cs="Arial"/>
        </w:rPr>
        <w:t>249</w:t>
      </w:r>
      <w:r w:rsidR="00225AA7">
        <w:rPr>
          <w:rFonts w:ascii="Arial" w:hAnsi="Arial" w:cs="Arial"/>
        </w:rPr>
        <w:t xml:space="preserve"> </w:t>
      </w:r>
      <w:r w:rsidRPr="001002F9">
        <w:rPr>
          <w:rFonts w:ascii="Arial" w:hAnsi="Arial" w:cs="Arial"/>
        </w:rPr>
        <w:t>burden hours x $</w:t>
      </w:r>
      <w:r w:rsidRPr="001002F9" w:rsidR="00793122">
        <w:rPr>
          <w:rFonts w:ascii="Arial" w:hAnsi="Arial" w:cs="Arial"/>
        </w:rPr>
        <w:t>29.76</w:t>
      </w:r>
      <w:r w:rsidRPr="001002F9">
        <w:rPr>
          <w:rFonts w:ascii="Arial" w:hAnsi="Arial" w:cs="Arial"/>
        </w:rPr>
        <w:t xml:space="preserve"> per hour).</w:t>
      </w:r>
    </w:p>
    <w:p w:rsidR="00666F65" w:rsidRPr="001002F9" w:rsidP="00D17D20" w14:paraId="6D2EBB16" w14:textId="77777777">
      <w:pPr>
        <w:tabs>
          <w:tab w:val="left" w:pos="360"/>
        </w:tabs>
        <w:ind w:left="720" w:right="-547" w:hanging="360"/>
        <w:rPr>
          <w:rFonts w:ascii="Arial" w:hAnsi="Arial" w:cs="Arial"/>
        </w:rPr>
      </w:pPr>
    </w:p>
    <w:p w:rsidR="007D5465" w:rsidRPr="001002F9" w:rsidP="007D5465" w14:paraId="27725B92" w14:textId="0FD2C935">
      <w:pPr>
        <w:tabs>
          <w:tab w:val="left" w:pos="360"/>
        </w:tabs>
        <w:ind w:left="720" w:right="-547" w:hanging="360"/>
        <w:rPr>
          <w:rFonts w:ascii="Arial" w:hAnsi="Arial" w:cs="Arial"/>
        </w:rPr>
      </w:pPr>
      <w:r w:rsidRPr="001002F9">
        <w:rPr>
          <w:rFonts w:ascii="Arial" w:hAnsi="Arial" w:cs="Arial"/>
          <w:i/>
          <w:iCs/>
        </w:rPr>
        <w:t>Servicers</w:t>
      </w:r>
      <w:r w:rsidRPr="001002F9" w:rsidR="00EC408C">
        <w:rPr>
          <w:rFonts w:ascii="Arial" w:hAnsi="Arial" w:cs="Arial"/>
          <w:i/>
          <w:iCs/>
        </w:rPr>
        <w:t>:</w:t>
      </w:r>
      <w:r w:rsidRPr="001002F9" w:rsidR="00EC408C">
        <w:rPr>
          <w:rFonts w:ascii="Arial" w:hAnsi="Arial" w:cs="Arial"/>
        </w:rPr>
        <w:t xml:space="preserve"> </w:t>
      </w:r>
      <w:r w:rsidRPr="001002F9">
        <w:rPr>
          <w:rFonts w:ascii="Arial" w:hAnsi="Arial" w:cs="Arial"/>
        </w:rPr>
        <w:t>$</w:t>
      </w:r>
      <w:r w:rsidRPr="0093597D" w:rsidR="0093597D">
        <w:rPr>
          <w:rFonts w:ascii="Arial" w:hAnsi="Arial" w:cs="Arial"/>
        </w:rPr>
        <w:t>2,</w:t>
      </w:r>
      <w:r w:rsidR="00EC72B1">
        <w:rPr>
          <w:rFonts w:ascii="Arial" w:hAnsi="Arial" w:cs="Arial"/>
        </w:rPr>
        <w:t>548</w:t>
      </w:r>
      <w:r w:rsidRPr="0093597D" w:rsidR="0093597D">
        <w:rPr>
          <w:rFonts w:ascii="Arial" w:hAnsi="Arial" w:cs="Arial"/>
        </w:rPr>
        <w:t>,</w:t>
      </w:r>
      <w:r w:rsidR="00EC72B1">
        <w:rPr>
          <w:rFonts w:ascii="Arial" w:hAnsi="Arial" w:cs="Arial"/>
        </w:rPr>
        <w:t>251</w:t>
      </w:r>
      <w:r w:rsidRPr="0093597D" w:rsidR="0093597D">
        <w:rPr>
          <w:rFonts w:ascii="Arial" w:hAnsi="Arial" w:cs="Arial"/>
        </w:rPr>
        <w:t>.</w:t>
      </w:r>
      <w:r w:rsidR="00EC72B1">
        <w:rPr>
          <w:rFonts w:ascii="Arial" w:hAnsi="Arial" w:cs="Arial"/>
        </w:rPr>
        <w:t>72</w:t>
      </w:r>
      <w:r w:rsidRPr="0093597D" w:rsidR="0093597D">
        <w:rPr>
          <w:rFonts w:ascii="Arial" w:hAnsi="Arial" w:cs="Arial"/>
        </w:rPr>
        <w:t xml:space="preserve"> </w:t>
      </w:r>
      <w:r w:rsidRPr="001002F9">
        <w:rPr>
          <w:rFonts w:ascii="Arial" w:hAnsi="Arial" w:cs="Arial"/>
        </w:rPr>
        <w:t>(</w:t>
      </w:r>
      <w:r w:rsidR="00494B9F">
        <w:rPr>
          <w:rFonts w:ascii="Arial" w:hAnsi="Arial" w:cs="Arial"/>
        </w:rPr>
        <w:t>6</w:t>
      </w:r>
      <w:r w:rsidR="00EC72B1">
        <w:rPr>
          <w:rFonts w:ascii="Arial" w:hAnsi="Arial" w:cs="Arial"/>
        </w:rPr>
        <w:t>2</w:t>
      </w:r>
      <w:r w:rsidR="00494B9F">
        <w:rPr>
          <w:rFonts w:ascii="Arial" w:hAnsi="Arial" w:cs="Arial"/>
        </w:rPr>
        <w:t>,</w:t>
      </w:r>
      <w:r w:rsidR="00EC72B1">
        <w:rPr>
          <w:rFonts w:ascii="Arial" w:hAnsi="Arial" w:cs="Arial"/>
        </w:rPr>
        <w:t xml:space="preserve">982 </w:t>
      </w:r>
      <w:r w:rsidRPr="001002F9">
        <w:rPr>
          <w:rFonts w:ascii="Arial" w:hAnsi="Arial" w:cs="Arial"/>
        </w:rPr>
        <w:t>burden hours x $</w:t>
      </w:r>
      <w:r w:rsidRPr="001002F9" w:rsidR="00D06028">
        <w:rPr>
          <w:rFonts w:ascii="Arial" w:hAnsi="Arial" w:cs="Arial"/>
        </w:rPr>
        <w:t>40.46</w:t>
      </w:r>
      <w:r w:rsidRPr="001002F9">
        <w:rPr>
          <w:rFonts w:ascii="Arial" w:hAnsi="Arial" w:cs="Arial"/>
        </w:rPr>
        <w:t xml:space="preserve"> per hour).</w:t>
      </w:r>
    </w:p>
    <w:p w:rsidR="00D12EC1" w:rsidRPr="001002F9" w:rsidP="007D5465" w14:paraId="6F2E7327" w14:textId="692FBD96">
      <w:pPr>
        <w:tabs>
          <w:tab w:val="left" w:pos="360"/>
        </w:tabs>
        <w:ind w:left="720" w:right="-547" w:hanging="360"/>
        <w:rPr>
          <w:rFonts w:ascii="Arial" w:hAnsi="Arial" w:cs="Arial"/>
        </w:rPr>
      </w:pPr>
    </w:p>
    <w:p w:rsidR="00F25EA0" w:rsidP="00CB56BE" w14:paraId="080EFF81" w14:textId="6B03E357">
      <w:pPr>
        <w:tabs>
          <w:tab w:val="left" w:pos="360"/>
        </w:tabs>
        <w:ind w:right="-540"/>
        <w:rPr>
          <w:rFonts w:ascii="Arial" w:hAnsi="Arial" w:cs="Arial"/>
        </w:rPr>
      </w:pPr>
      <w:r w:rsidRPr="001002F9">
        <w:rPr>
          <w:rFonts w:ascii="Arial" w:hAnsi="Arial" w:cs="Arial"/>
        </w:rPr>
        <w:tab/>
      </w:r>
      <w:r w:rsidRPr="001002F9" w:rsidR="001D3414">
        <w:rPr>
          <w:rFonts w:ascii="Arial" w:hAnsi="Arial" w:cs="Arial"/>
          <w:i/>
          <w:iCs/>
          <w:u w:val="single"/>
        </w:rPr>
        <w:t>Total annual cost</w:t>
      </w:r>
      <w:r w:rsidR="00EC72B1">
        <w:rPr>
          <w:rFonts w:ascii="Arial" w:hAnsi="Arial" w:cs="Arial"/>
        </w:rPr>
        <w:t>: 2,704,4</w:t>
      </w:r>
      <w:r w:rsidR="000B681B">
        <w:rPr>
          <w:rFonts w:ascii="Arial" w:hAnsi="Arial" w:cs="Arial"/>
        </w:rPr>
        <w:t>61</w:t>
      </w:r>
      <w:r w:rsidR="00EC72B1">
        <w:rPr>
          <w:rFonts w:ascii="Arial" w:hAnsi="Arial" w:cs="Arial"/>
        </w:rPr>
        <w:t>.</w:t>
      </w:r>
      <w:r w:rsidR="000B681B">
        <w:rPr>
          <w:rFonts w:ascii="Arial" w:hAnsi="Arial" w:cs="Arial"/>
        </w:rPr>
        <w:t>96</w:t>
      </w:r>
    </w:p>
    <w:p w:rsidR="00CB56BE" w:rsidRPr="00057A1A" w:rsidP="00CB56BE" w14:paraId="45B880DD" w14:textId="77777777">
      <w:pPr>
        <w:tabs>
          <w:tab w:val="left" w:pos="360"/>
        </w:tabs>
        <w:ind w:right="-540"/>
        <w:rPr>
          <w:rFonts w:ascii="Arial" w:hAnsi="Arial" w:cs="Arial"/>
        </w:rPr>
      </w:pPr>
    </w:p>
    <w:p w:rsidR="0043199D" w:rsidRPr="008E5CEC" w:rsidP="0043199D"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Pr>
          <w:rFonts w:ascii="Arial" w:hAnsi="Arial" w:cs="Arial"/>
          <w:b/>
        </w:rPr>
        <w:t>Provide an estimate of the total annual cost burden to respondents or recordkeepers resulting from the collection of information.  (Do not include the cost of any hour burden shown in Items 12 and 14).</w:t>
      </w:r>
    </w:p>
    <w:p w:rsidR="0043199D" w:rsidRPr="008E5CEC" w14:paraId="080EFF83" w14:textId="77777777">
      <w:pPr>
        <w:rPr>
          <w:rFonts w:ascii="Arial" w:hAnsi="Arial" w:cs="Arial"/>
          <w:b/>
        </w:rPr>
      </w:pPr>
    </w:p>
    <w:p w:rsidR="00057A1A" w:rsidRPr="004F07E8" w:rsidP="00B65D0B" w14:paraId="080EFF84" w14:textId="6E22C6E8">
      <w:pPr>
        <w:ind w:firstLine="720"/>
        <w:rPr>
          <w:rFonts w:ascii="Arial" w:hAnsi="Arial" w:cs="Arial"/>
        </w:rPr>
      </w:pPr>
      <w:r w:rsidRPr="00347844">
        <w:rPr>
          <w:rFonts w:ascii="Arial" w:hAnsi="Arial" w:cs="Arial"/>
        </w:rPr>
        <w:t xml:space="preserve">   </w:t>
      </w:r>
      <w:r w:rsidRPr="007F392C" w:rsidR="00972103">
        <w:rPr>
          <w:rFonts w:ascii="Arial" w:hAnsi="Arial" w:cs="Arial"/>
        </w:rPr>
        <w:t xml:space="preserve">There are no additional costs to </w:t>
      </w:r>
      <w:r w:rsidRPr="007F392C" w:rsidR="004F07E8">
        <w:rPr>
          <w:rFonts w:ascii="Arial" w:hAnsi="Arial" w:cs="Arial"/>
        </w:rPr>
        <w:t>lenders</w:t>
      </w:r>
      <w:r w:rsidRPr="007F392C">
        <w:rPr>
          <w:rFonts w:ascii="Arial" w:hAnsi="Arial" w:cs="Arial"/>
        </w:rPr>
        <w:t xml:space="preserve">, </w:t>
      </w:r>
      <w:r w:rsidRPr="007F392C" w:rsidR="004F07E8">
        <w:rPr>
          <w:rFonts w:ascii="Arial" w:hAnsi="Arial" w:cs="Arial"/>
        </w:rPr>
        <w:t xml:space="preserve">servicers, </w:t>
      </w:r>
      <w:r w:rsidRPr="007F392C">
        <w:rPr>
          <w:rFonts w:ascii="Arial" w:hAnsi="Arial" w:cs="Arial"/>
        </w:rPr>
        <w:t>holders, or other</w:t>
      </w:r>
      <w:r w:rsidRPr="007F392C" w:rsidR="00972103">
        <w:rPr>
          <w:rFonts w:ascii="Arial" w:hAnsi="Arial" w:cs="Arial"/>
        </w:rPr>
        <w:t xml:space="preserve"> record</w:t>
      </w:r>
      <w:r w:rsidRPr="007F392C" w:rsidR="00560F0C">
        <w:rPr>
          <w:rFonts w:ascii="Arial" w:hAnsi="Arial" w:cs="Arial"/>
        </w:rPr>
        <w:t xml:space="preserve"> </w:t>
      </w:r>
      <w:r w:rsidRPr="007F392C" w:rsidR="00972103">
        <w:rPr>
          <w:rFonts w:ascii="Arial" w:hAnsi="Arial" w:cs="Arial"/>
        </w:rPr>
        <w:t>keepers resulting from this collection</w:t>
      </w:r>
      <w:r w:rsidRPr="007F392C" w:rsidR="008833ED">
        <w:rPr>
          <w:rFonts w:ascii="Arial" w:hAnsi="Arial" w:cs="Arial"/>
        </w:rPr>
        <w:t>.</w:t>
      </w:r>
      <w:r w:rsidR="008833ED">
        <w:rPr>
          <w:rFonts w:ascii="Arial" w:hAnsi="Arial" w:cs="Arial"/>
        </w:rPr>
        <w:t xml:space="preserve"> </w:t>
      </w:r>
    </w:p>
    <w:p w:rsidR="00ED34A5" w:rsidRPr="00ED34A5" w:rsidP="00ED34A5" w14:paraId="080EFF87" w14:textId="77777777">
      <w:pPr>
        <w:rPr>
          <w:rFonts w:ascii="Arial" w:hAnsi="Arial" w:cs="Arial"/>
        </w:rPr>
      </w:pPr>
    </w:p>
    <w:p w:rsidR="003C2010" w:rsidRPr="00347844" w:rsidP="00B65D0B" w14:paraId="080EFF88" w14:textId="41C7F753">
      <w:pPr>
        <w:rPr>
          <w:rFonts w:ascii="Arial" w:hAnsi="Arial" w:cs="Arial"/>
          <w:u w:val="single"/>
        </w:rPr>
      </w:pPr>
      <w:r w:rsidRPr="00347844">
        <w:rPr>
          <w:rFonts w:ascii="Arial" w:hAnsi="Arial" w:cs="Arial"/>
        </w:rPr>
        <w:t xml:space="preserve">     </w:t>
      </w:r>
      <w:r w:rsidRPr="003C5BF6">
        <w:rPr>
          <w:rFonts w:ascii="Arial" w:hAnsi="Arial" w:cs="Arial"/>
        </w:rPr>
        <w:t xml:space="preserve">14. </w:t>
      </w:r>
      <w:r w:rsidRPr="003C5BF6">
        <w:rPr>
          <w:rFonts w:ascii="Arial" w:hAnsi="Arial" w:cs="Arial"/>
          <w:b/>
        </w:rPr>
        <w:t xml:space="preserve"> </w:t>
      </w:r>
      <w:r w:rsidRPr="003C5BF6">
        <w:rPr>
          <w:rFonts w:ascii="Arial" w:hAnsi="Arial" w:cs="Arial"/>
          <w:b/>
          <w:u w:val="single"/>
        </w:rPr>
        <w:t>Estimated Annualized Cost to the Federal Government</w:t>
      </w:r>
    </w:p>
    <w:p w:rsidR="00F005A3" w:rsidP="00F005A3" w14:paraId="2049547B" w14:textId="77777777">
      <w:pPr>
        <w:pStyle w:val="BodyText2"/>
        <w:ind w:firstLine="0"/>
        <w:rPr>
          <w:rFonts w:ascii="Arial" w:hAnsi="Arial" w:cs="Arial"/>
        </w:rPr>
      </w:pPr>
    </w:p>
    <w:p w:rsidR="00E249A5" w:rsidRPr="00E24FB0" w:rsidP="008E0805" w14:paraId="080EFF8A" w14:textId="40E333B0">
      <w:pPr>
        <w:pStyle w:val="BodyText2"/>
        <w:ind w:firstLine="0"/>
        <w:rPr>
          <w:rFonts w:ascii="Arial" w:hAnsi="Arial" w:cs="Arial"/>
        </w:rPr>
      </w:pPr>
      <w:bookmarkStart w:id="4" w:name="_Hlk136430211"/>
      <w:r w:rsidRPr="22460470">
        <w:rPr>
          <w:rFonts w:ascii="Arial" w:hAnsi="Arial" w:cs="Arial"/>
        </w:rPr>
        <w:t xml:space="preserve">There </w:t>
      </w:r>
      <w:r w:rsidRPr="22460470" w:rsidR="12DEA12B">
        <w:rPr>
          <w:rFonts w:ascii="Arial" w:hAnsi="Arial" w:cs="Arial"/>
        </w:rPr>
        <w:t xml:space="preserve">is </w:t>
      </w:r>
      <w:r w:rsidRPr="22460470">
        <w:rPr>
          <w:rFonts w:ascii="Arial" w:hAnsi="Arial" w:cs="Arial"/>
        </w:rPr>
        <w:t xml:space="preserve">an annualized cost associated with </w:t>
      </w:r>
      <w:r w:rsidRPr="22460470" w:rsidR="6DAC6831">
        <w:rPr>
          <w:rFonts w:ascii="Arial" w:hAnsi="Arial" w:cs="Arial"/>
        </w:rPr>
        <w:t>two employees</w:t>
      </w:r>
      <w:r w:rsidRPr="22460470" w:rsidR="369E27BB">
        <w:rPr>
          <w:rFonts w:ascii="Arial" w:hAnsi="Arial" w:cs="Arial"/>
        </w:rPr>
        <w:t xml:space="preserve"> (loan technician and senior loan technician)</w:t>
      </w:r>
      <w:r w:rsidRPr="22460470" w:rsidR="6DAC6831">
        <w:rPr>
          <w:rFonts w:ascii="Arial" w:hAnsi="Arial" w:cs="Arial"/>
        </w:rPr>
        <w:t xml:space="preserve"> </w:t>
      </w:r>
      <w:r w:rsidRPr="22460470" w:rsidR="12DEA12B">
        <w:rPr>
          <w:rFonts w:ascii="Arial" w:hAnsi="Arial" w:cs="Arial"/>
        </w:rPr>
        <w:t xml:space="preserve">reviewing the information </w:t>
      </w:r>
      <w:r w:rsidR="00606158">
        <w:rPr>
          <w:rFonts w:ascii="Arial" w:hAnsi="Arial" w:cs="Arial"/>
        </w:rPr>
        <w:t>as part of VA’s oversight of the VASP program</w:t>
      </w:r>
      <w:r w:rsidRPr="22460470">
        <w:rPr>
          <w:rFonts w:ascii="Arial" w:hAnsi="Arial" w:cs="Arial"/>
        </w:rPr>
        <w:t xml:space="preserve"> as follows:</w:t>
      </w:r>
    </w:p>
    <w:p w:rsidR="22460470" w:rsidP="22460470" w14:paraId="1A998F54" w14:textId="3292E24E">
      <w:pPr>
        <w:pStyle w:val="BodyText2"/>
        <w:ind w:firstLine="0"/>
        <w:rPr>
          <w:rFonts w:ascii="Arial" w:hAnsi="Arial" w:cs="Arial"/>
        </w:rPr>
      </w:pPr>
    </w:p>
    <w:p w:rsidR="00CE23BA" w:rsidP="00CE23BA" w14:paraId="2C787080" w14:textId="77777777">
      <w:pPr>
        <w:ind w:left="450" w:firstLine="90"/>
        <w:rPr>
          <w:rFonts w:ascii="Arial" w:hAnsi="Arial" w:cs="Arial"/>
        </w:rPr>
      </w:pPr>
    </w:p>
    <w:p w:rsidR="00CE23BA" w:rsidP="00CE23BA" w14:paraId="0D029755" w14:textId="0D23AB89">
      <w:pPr>
        <w:ind w:left="-360"/>
        <w:rPr>
          <w:rFonts w:ascii="Arial" w:hAnsi="Arial" w:cs="Arial"/>
        </w:rPr>
      </w:pPr>
      <w:r w:rsidRPr="00CF2152">
        <w:rPr>
          <w:rFonts w:ascii="Arial" w:hAnsi="Arial" w:cs="Arial"/>
        </w:rPr>
        <w:t>Estimated Annualized Cost to the Federal Government</w:t>
      </w:r>
    </w:p>
    <w:p w:rsidR="00CE23BA" w:rsidP="00CE23BA" w14:paraId="377442F7" w14:textId="77777777">
      <w:pPr>
        <w:ind w:left="-360"/>
        <w:rPr>
          <w:rFonts w:ascii="Arial" w:hAnsi="Arial" w:cs="Arial"/>
        </w:rPr>
      </w:pPr>
      <w:hyperlink r:id="rId10" w:history="1">
        <w:r w:rsidRPr="00B5781B">
          <w:rPr>
            <w:rStyle w:val="Hyperlink"/>
            <w:rFonts w:ascii="Arial" w:hAnsi="Arial" w:cs="Arial"/>
          </w:rPr>
          <w:t>https://www.opm.gov/policy-data-oversight/pay-leave/salaries-wages/salary-tables/pdf/2023/RUS_h.pdf</w:t>
        </w:r>
      </w:hyperlink>
    </w:p>
    <w:p w:rsidR="00CE23BA" w:rsidP="22460470" w14:paraId="5D226ED4" w14:textId="77777777">
      <w:pPr>
        <w:pStyle w:val="BodyText2"/>
        <w:ind w:firstLine="0"/>
        <w:rPr>
          <w:rFonts w:ascii="Arial" w:hAnsi="Arial" w:cs="Arial"/>
        </w:rPr>
      </w:pPr>
    </w:p>
    <w:tbl>
      <w:tblPr>
        <w:tblW w:w="9349" w:type="dxa"/>
        <w:jc w:val="center"/>
        <w:tblCellMar>
          <w:left w:w="0" w:type="dxa"/>
          <w:right w:w="0" w:type="dxa"/>
        </w:tblCellMar>
        <w:tblLook w:val="04A0"/>
      </w:tblPr>
      <w:tblGrid>
        <w:gridCol w:w="917"/>
        <w:gridCol w:w="711"/>
        <w:gridCol w:w="990"/>
        <w:gridCol w:w="1341"/>
        <w:gridCol w:w="951"/>
        <w:gridCol w:w="1297"/>
        <w:gridCol w:w="1417"/>
        <w:gridCol w:w="1725"/>
      </w:tblGrid>
      <w:tr w14:paraId="6C16AB66" w14:textId="77777777" w:rsidTr="2A6D5D83">
        <w:tblPrEx>
          <w:tblW w:w="9349" w:type="dxa"/>
          <w:jc w:val="center"/>
          <w:tblCellMar>
            <w:left w:w="0" w:type="dxa"/>
            <w:right w:w="0" w:type="dxa"/>
          </w:tblCellMar>
          <w:tblLook w:val="04A0"/>
        </w:tblPrEx>
        <w:trPr>
          <w:trHeight w:val="340"/>
          <w:jc w:val="center"/>
        </w:trPr>
        <w:tc>
          <w:tcPr>
            <w:tcW w:w="9349" w:type="dxa"/>
            <w:gridSpan w:val="8"/>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8A1817" w:rsidRPr="007F392C" w:rsidP="00453A5E" w14:paraId="205EB371" w14:textId="208730A1">
            <w:pPr>
              <w:jc w:val="center"/>
              <w:rPr>
                <w:rFonts w:ascii="Arial" w:hAnsi="Arial" w:cs="Arial"/>
                <w:b/>
                <w:bCs/>
                <w:color w:val="000000"/>
                <w:highlight w:val="magenta"/>
              </w:rPr>
            </w:pPr>
            <w:r w:rsidRPr="009F3F19">
              <w:rPr>
                <w:rFonts w:ascii="Arial" w:hAnsi="Arial" w:cs="Arial"/>
                <w:b/>
                <w:bCs/>
                <w:color w:val="000000"/>
              </w:rPr>
              <w:t>Estimate</w:t>
            </w:r>
          </w:p>
        </w:tc>
      </w:tr>
      <w:tr w14:paraId="080EFF94" w14:textId="77777777" w:rsidTr="2A6D5D83">
        <w:tblPrEx>
          <w:tblW w:w="9349" w:type="dxa"/>
          <w:jc w:val="center"/>
          <w:tblCellMar>
            <w:left w:w="0" w:type="dxa"/>
            <w:right w:w="0" w:type="dxa"/>
          </w:tblCellMar>
          <w:tblLook w:val="04A0"/>
        </w:tblPrEx>
        <w:trPr>
          <w:trHeight w:val="492"/>
          <w:jc w:val="center"/>
        </w:trPr>
        <w:tc>
          <w:tcPr>
            <w:tcW w:w="9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4E31FF" w:rsidP="74023F9C" w14:paraId="080EFF8C" w14:textId="77777777">
            <w:pPr>
              <w:jc w:val="center"/>
              <w:rPr>
                <w:rFonts w:ascii="Arial" w:hAnsi="Arial" w:cs="Arial"/>
                <w:color w:val="000000"/>
                <w:sz w:val="22"/>
                <w:szCs w:val="22"/>
              </w:rPr>
            </w:pPr>
            <w:r w:rsidRPr="74023F9C">
              <w:rPr>
                <w:rFonts w:ascii="Arial" w:hAnsi="Arial" w:cs="Arial"/>
                <w:sz w:val="22"/>
                <w:szCs w:val="22"/>
              </w:rPr>
              <w:t xml:space="preserve">     </w:t>
            </w:r>
            <w:r w:rsidRPr="74023F9C">
              <w:rPr>
                <w:rFonts w:ascii="Arial" w:hAnsi="Arial" w:cs="Arial"/>
                <w:color w:val="000000" w:themeColor="text1"/>
                <w:sz w:val="22"/>
                <w:szCs w:val="22"/>
              </w:rPr>
              <w:t>Grade</w:t>
            </w:r>
          </w:p>
        </w:tc>
        <w:tc>
          <w:tcPr>
            <w:tcW w:w="7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4E31FF" w:rsidP="74023F9C" w14:paraId="080EFF8D" w14:textId="77777777">
            <w:pPr>
              <w:jc w:val="center"/>
              <w:rPr>
                <w:rFonts w:ascii="Arial" w:hAnsi="Arial" w:cs="Arial"/>
                <w:color w:val="000000"/>
                <w:sz w:val="22"/>
                <w:szCs w:val="22"/>
              </w:rPr>
            </w:pPr>
            <w:r w:rsidRPr="74023F9C">
              <w:rPr>
                <w:rFonts w:ascii="Arial" w:hAnsi="Arial" w:cs="Arial"/>
                <w:color w:val="000000" w:themeColor="text1"/>
                <w:sz w:val="22"/>
                <w:szCs w:val="22"/>
              </w:rPr>
              <w:t>Step</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7F392C" w:rsidP="74023F9C" w14:paraId="080EFF8E" w14:textId="77777777">
            <w:pPr>
              <w:jc w:val="center"/>
              <w:rPr>
                <w:rFonts w:ascii="Arial" w:hAnsi="Arial" w:cs="Arial"/>
                <w:color w:val="000000"/>
                <w:sz w:val="22"/>
                <w:szCs w:val="22"/>
                <w:highlight w:val="magenta"/>
              </w:rPr>
            </w:pPr>
            <w:r w:rsidRPr="74023F9C">
              <w:rPr>
                <w:rFonts w:ascii="Arial" w:hAnsi="Arial" w:cs="Arial"/>
                <w:color w:val="000000" w:themeColor="text1"/>
                <w:sz w:val="22"/>
                <w:szCs w:val="22"/>
              </w:rPr>
              <w:t>Burden Time</w:t>
            </w:r>
          </w:p>
        </w:tc>
        <w:tc>
          <w:tcPr>
            <w:tcW w:w="13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6C615D" w:rsidP="74023F9C" w14:paraId="080EFF8F" w14:textId="71CBBA33">
            <w:pPr>
              <w:jc w:val="center"/>
              <w:rPr>
                <w:rFonts w:ascii="Arial" w:hAnsi="Arial" w:cs="Arial"/>
                <w:color w:val="000000"/>
                <w:sz w:val="22"/>
                <w:szCs w:val="22"/>
              </w:rPr>
            </w:pPr>
            <w:r w:rsidRPr="74023F9C">
              <w:rPr>
                <w:rFonts w:ascii="Arial" w:hAnsi="Arial" w:cs="Arial"/>
                <w:color w:val="000000" w:themeColor="text1"/>
                <w:sz w:val="22"/>
                <w:szCs w:val="22"/>
              </w:rPr>
              <w:t xml:space="preserve">Fraction of </w:t>
            </w:r>
            <w:r w:rsidRPr="74023F9C">
              <w:rPr>
                <w:rFonts w:ascii="Arial" w:hAnsi="Arial" w:cs="Arial"/>
                <w:color w:val="000000" w:themeColor="text1"/>
                <w:sz w:val="22"/>
                <w:szCs w:val="22"/>
              </w:rPr>
              <w:t>Hour</w:t>
            </w:r>
          </w:p>
        </w:tc>
        <w:tc>
          <w:tcPr>
            <w:tcW w:w="9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0208F2" w:rsidP="74023F9C" w14:paraId="080EFF90" w14:textId="77777777">
            <w:pPr>
              <w:jc w:val="center"/>
              <w:rPr>
                <w:rFonts w:ascii="Arial" w:hAnsi="Arial" w:cs="Arial"/>
                <w:color w:val="000000"/>
                <w:sz w:val="22"/>
                <w:szCs w:val="22"/>
              </w:rPr>
            </w:pPr>
            <w:r w:rsidRPr="74023F9C">
              <w:rPr>
                <w:rFonts w:ascii="Arial" w:hAnsi="Arial" w:cs="Arial"/>
                <w:color w:val="000000" w:themeColor="text1"/>
                <w:sz w:val="22"/>
                <w:szCs w:val="22"/>
              </w:rPr>
              <w:t>Hourly Rate</w:t>
            </w:r>
          </w:p>
        </w:tc>
        <w:tc>
          <w:tcPr>
            <w:tcW w:w="12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0208F2" w:rsidP="74023F9C" w14:paraId="080EFF91" w14:textId="77777777">
            <w:pPr>
              <w:jc w:val="center"/>
              <w:rPr>
                <w:rFonts w:ascii="Arial" w:hAnsi="Arial" w:cs="Arial"/>
                <w:color w:val="000000"/>
                <w:sz w:val="22"/>
                <w:szCs w:val="22"/>
              </w:rPr>
            </w:pPr>
            <w:r w:rsidRPr="74023F9C">
              <w:rPr>
                <w:rFonts w:ascii="Arial" w:hAnsi="Arial" w:cs="Arial"/>
                <w:color w:val="000000" w:themeColor="text1"/>
                <w:sz w:val="22"/>
                <w:szCs w:val="22"/>
              </w:rPr>
              <w:t>Cost Per Response</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7F392C" w:rsidP="74023F9C" w14:paraId="080EFF92" w14:textId="77777777">
            <w:pPr>
              <w:jc w:val="center"/>
              <w:rPr>
                <w:rFonts w:ascii="Arial" w:hAnsi="Arial" w:cs="Arial"/>
                <w:color w:val="000000"/>
                <w:sz w:val="22"/>
                <w:szCs w:val="22"/>
              </w:rPr>
            </w:pPr>
            <w:r w:rsidRPr="0719DC1E">
              <w:rPr>
                <w:rFonts w:ascii="Arial" w:hAnsi="Arial" w:cs="Arial"/>
                <w:color w:val="000000" w:themeColor="text1"/>
                <w:sz w:val="22"/>
                <w:szCs w:val="22"/>
              </w:rPr>
              <w:t>Total Responses</w:t>
            </w:r>
          </w:p>
        </w:tc>
        <w:tc>
          <w:tcPr>
            <w:tcW w:w="17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7F392C" w:rsidP="74023F9C" w14:paraId="080EFF93" w14:textId="15A347F6">
            <w:pPr>
              <w:jc w:val="center"/>
              <w:rPr>
                <w:rFonts w:ascii="Arial" w:hAnsi="Arial" w:cs="Arial"/>
                <w:color w:val="000000"/>
                <w:sz w:val="22"/>
                <w:szCs w:val="22"/>
              </w:rPr>
            </w:pPr>
            <w:r w:rsidRPr="0719DC1E">
              <w:rPr>
                <w:rFonts w:ascii="Arial" w:hAnsi="Arial" w:cs="Arial"/>
                <w:color w:val="000000" w:themeColor="text1"/>
                <w:sz w:val="22"/>
                <w:szCs w:val="22"/>
              </w:rPr>
              <w:t>Total</w:t>
            </w:r>
          </w:p>
        </w:tc>
      </w:tr>
      <w:tr w14:paraId="080EFF9D" w14:textId="77777777" w:rsidTr="2A6D5D83">
        <w:tblPrEx>
          <w:tblW w:w="9349" w:type="dxa"/>
          <w:jc w:val="center"/>
          <w:tblCellMar>
            <w:left w:w="0" w:type="dxa"/>
            <w:right w:w="0" w:type="dxa"/>
          </w:tblCellMar>
          <w:tblLook w:val="04A0"/>
        </w:tblPrEx>
        <w:trPr>
          <w:trHeight w:val="288"/>
          <w:jc w:val="center"/>
        </w:trPr>
        <w:tc>
          <w:tcPr>
            <w:tcW w:w="9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4E31FF" w:rsidP="74023F9C" w14:paraId="080EFF95" w14:textId="7987D4AE">
            <w:pPr>
              <w:jc w:val="center"/>
              <w:rPr>
                <w:rFonts w:ascii="Arial" w:hAnsi="Arial" w:cs="Arial"/>
                <w:color w:val="000000"/>
                <w:sz w:val="22"/>
                <w:szCs w:val="22"/>
              </w:rPr>
            </w:pPr>
            <w:r w:rsidRPr="74023F9C">
              <w:rPr>
                <w:rFonts w:ascii="Arial" w:hAnsi="Arial" w:cs="Arial"/>
                <w:color w:val="000000" w:themeColor="text1"/>
                <w:sz w:val="22"/>
                <w:szCs w:val="22"/>
              </w:rPr>
              <w:t>11</w:t>
            </w:r>
          </w:p>
        </w:tc>
        <w:tc>
          <w:tcPr>
            <w:tcW w:w="7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4E31FF" w:rsidP="74023F9C" w14:paraId="080EFF96" w14:textId="222DA792">
            <w:pPr>
              <w:jc w:val="center"/>
              <w:rPr>
                <w:rFonts w:ascii="Arial" w:hAnsi="Arial" w:cs="Arial"/>
                <w:color w:val="000000"/>
                <w:sz w:val="22"/>
                <w:szCs w:val="22"/>
              </w:rPr>
            </w:pPr>
            <w:r w:rsidRPr="74023F9C">
              <w:rPr>
                <w:rFonts w:ascii="Arial" w:hAnsi="Arial" w:cs="Arial"/>
                <w:color w:val="000000" w:themeColor="text1"/>
                <w:sz w:val="22"/>
                <w:szCs w:val="22"/>
              </w:rPr>
              <w:t>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2B631D" w:rsidP="74023F9C" w14:paraId="080EFF97" w14:textId="231D0A78">
            <w:pPr>
              <w:jc w:val="center"/>
              <w:rPr>
                <w:rFonts w:ascii="Arial" w:hAnsi="Arial" w:cs="Arial"/>
                <w:color w:val="000000"/>
                <w:sz w:val="22"/>
                <w:szCs w:val="22"/>
              </w:rPr>
            </w:pPr>
            <w:r w:rsidRPr="002B631D">
              <w:rPr>
                <w:rFonts w:ascii="Arial" w:hAnsi="Arial" w:cs="Arial"/>
                <w:color w:val="000000" w:themeColor="text1"/>
                <w:sz w:val="22"/>
                <w:szCs w:val="22"/>
              </w:rPr>
              <w:t>15 mins</w:t>
            </w:r>
          </w:p>
        </w:tc>
        <w:tc>
          <w:tcPr>
            <w:tcW w:w="13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002B631D" w14:paraId="080EFF98" w14:textId="776A0D4F">
            <w:pPr>
              <w:spacing w:line="259" w:lineRule="auto"/>
              <w:jc w:val="center"/>
              <w:rPr>
                <w:rFonts w:ascii="Arial" w:eastAsia="Arial" w:hAnsi="Arial" w:cs="Arial"/>
                <w:sz w:val="22"/>
                <w:szCs w:val="22"/>
              </w:rPr>
            </w:pPr>
            <w:r>
              <w:rPr>
                <w:rFonts w:ascii="Arial" w:hAnsi="Arial" w:cs="Arial"/>
                <w:color w:val="000000" w:themeColor="text1"/>
                <w:sz w:val="22"/>
                <w:szCs w:val="22"/>
              </w:rPr>
              <w:t>0</w:t>
            </w:r>
            <w:r w:rsidRPr="551B24C0" w:rsidR="54754EA6">
              <w:rPr>
                <w:rFonts w:ascii="Arial" w:hAnsi="Arial" w:cs="Arial"/>
                <w:color w:val="000000" w:themeColor="text1"/>
                <w:sz w:val="22"/>
                <w:szCs w:val="22"/>
              </w:rPr>
              <w:t>.25</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0208F2" w:rsidP="74023F9C" w14:paraId="080EFF99" w14:textId="7F3EFE76">
            <w:pPr>
              <w:jc w:val="center"/>
              <w:rPr>
                <w:rFonts w:ascii="Arial" w:hAnsi="Arial" w:cs="Arial"/>
                <w:color w:val="000000"/>
                <w:sz w:val="22"/>
                <w:szCs w:val="22"/>
              </w:rPr>
            </w:pPr>
            <w:r w:rsidRPr="74023F9C">
              <w:rPr>
                <w:rFonts w:ascii="Arial" w:hAnsi="Arial" w:cs="Arial"/>
                <w:color w:val="000000" w:themeColor="text1"/>
                <w:sz w:val="22"/>
                <w:szCs w:val="22"/>
              </w:rPr>
              <w:t>$</w:t>
            </w:r>
            <w:r w:rsidRPr="74023F9C" w:rsidR="0EF8B061">
              <w:rPr>
                <w:rFonts w:ascii="Arial" w:hAnsi="Arial" w:cs="Arial"/>
                <w:color w:val="000000" w:themeColor="text1"/>
                <w:sz w:val="22"/>
                <w:szCs w:val="22"/>
              </w:rPr>
              <w:t>33.1</w:t>
            </w:r>
            <w:r w:rsidRPr="74023F9C" w:rsidR="5CA4BAFC">
              <w:rPr>
                <w:rFonts w:ascii="Arial" w:hAnsi="Arial" w:cs="Arial"/>
                <w:color w:val="000000" w:themeColor="text1"/>
                <w:sz w:val="22"/>
                <w:szCs w:val="22"/>
              </w:rPr>
              <w:t>6</w:t>
            </w:r>
            <w:r w:rsidRPr="74023F9C">
              <w:rPr>
                <w:rFonts w:ascii="Arial" w:hAnsi="Arial" w:cs="Arial"/>
                <w:color w:val="000000" w:themeColor="text1"/>
                <w:sz w:val="22"/>
                <w:szCs w:val="22"/>
              </w:rPr>
              <w:t xml:space="preserve"> </w:t>
            </w:r>
          </w:p>
        </w:tc>
        <w:tc>
          <w:tcPr>
            <w:tcW w:w="12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0208F2" w:rsidP="002B631D" w14:paraId="080EFF9A" w14:textId="4A9E83AC">
            <w:pPr>
              <w:spacing w:line="259" w:lineRule="auto"/>
              <w:jc w:val="center"/>
              <w:rPr>
                <w:rFonts w:ascii="Arial" w:eastAsia="Arial" w:hAnsi="Arial" w:cs="Arial"/>
                <w:sz w:val="22"/>
                <w:szCs w:val="22"/>
              </w:rPr>
            </w:pPr>
            <w:r w:rsidRPr="551B24C0">
              <w:rPr>
                <w:rFonts w:ascii="Arial" w:hAnsi="Arial" w:cs="Arial"/>
                <w:color w:val="000000" w:themeColor="text1"/>
                <w:sz w:val="22"/>
                <w:szCs w:val="22"/>
              </w:rPr>
              <w:t>$8.29</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9B" w14:textId="3CF7EEE4">
            <w:pPr>
              <w:jc w:val="center"/>
              <w:rPr>
                <w:rFonts w:ascii="Arial" w:hAnsi="Arial" w:cs="Arial"/>
                <w:color w:val="000000"/>
                <w:sz w:val="22"/>
                <w:szCs w:val="22"/>
                <w:highlight w:val="magenta"/>
              </w:rPr>
            </w:pPr>
            <w:r w:rsidRPr="74023F9C">
              <w:rPr>
                <w:rFonts w:ascii="Arial" w:hAnsi="Arial" w:cs="Arial"/>
                <w:color w:val="000000" w:themeColor="text1"/>
                <w:sz w:val="22"/>
                <w:szCs w:val="22"/>
              </w:rPr>
              <w:t> </w:t>
            </w:r>
            <w:r w:rsidRPr="6FF5B74E" w:rsidR="53694C89">
              <w:rPr>
                <w:rFonts w:ascii="Arial" w:hAnsi="Arial" w:cs="Arial"/>
                <w:color w:val="000000" w:themeColor="text1"/>
                <w:sz w:val="22"/>
                <w:szCs w:val="22"/>
              </w:rPr>
              <w:t>18,105</w:t>
            </w:r>
          </w:p>
        </w:tc>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3700F54F" w14:paraId="080EFF9C" w14:textId="64EB5285">
            <w:pPr>
              <w:spacing w:line="259" w:lineRule="auto"/>
              <w:jc w:val="center"/>
              <w:rPr>
                <w:rFonts w:ascii="Arial" w:hAnsi="Arial" w:cs="Arial"/>
                <w:color w:val="000000" w:themeColor="text1"/>
                <w:sz w:val="22"/>
                <w:szCs w:val="22"/>
              </w:rPr>
            </w:pPr>
            <w:r w:rsidRPr="3F431CEC">
              <w:rPr>
                <w:rFonts w:ascii="Arial" w:hAnsi="Arial" w:cs="Arial"/>
                <w:color w:val="000000" w:themeColor="text1"/>
                <w:sz w:val="22"/>
                <w:szCs w:val="22"/>
              </w:rPr>
              <w:t>$150,090.45</w:t>
            </w:r>
          </w:p>
        </w:tc>
      </w:tr>
      <w:tr w14:paraId="080EFFA0" w14:textId="77777777" w:rsidTr="2A6D5D83">
        <w:tblPrEx>
          <w:tblW w:w="9349" w:type="dxa"/>
          <w:jc w:val="center"/>
          <w:tblCellMar>
            <w:left w:w="0" w:type="dxa"/>
            <w:right w:w="0" w:type="dxa"/>
          </w:tblCellMar>
          <w:tblLook w:val="04A0"/>
        </w:tblPrEx>
        <w:trPr>
          <w:trHeight w:val="288"/>
          <w:jc w:val="center"/>
        </w:trPr>
        <w:tc>
          <w:tcPr>
            <w:tcW w:w="7624" w:type="dxa"/>
            <w:gridSpan w:val="7"/>
            <w:tcBorders>
              <w:top w:val="nil"/>
              <w:left w:val="single" w:sz="8" w:space="0" w:color="auto"/>
              <w:bottom w:val="single" w:sz="8" w:space="0" w:color="auto"/>
              <w:right w:val="single" w:sz="8" w:space="0" w:color="000000" w:themeColor="text1"/>
            </w:tcBorders>
            <w:shd w:val="clear" w:color="auto" w:fill="auto"/>
            <w:tcMar>
              <w:top w:w="0" w:type="dxa"/>
              <w:left w:w="108" w:type="dxa"/>
              <w:bottom w:w="0" w:type="dxa"/>
              <w:right w:w="108" w:type="dxa"/>
            </w:tcMar>
            <w:vAlign w:val="bottom"/>
            <w:hideMark/>
          </w:tcPr>
          <w:p w:rsidR="00660D8C" w:rsidRPr="007F392C" w:rsidP="74023F9C" w14:paraId="080EFF9E" w14:textId="77777777">
            <w:pPr>
              <w:rPr>
                <w:rFonts w:ascii="Arial" w:hAnsi="Arial" w:cs="Arial"/>
                <w:color w:val="000000"/>
                <w:sz w:val="22"/>
                <w:szCs w:val="22"/>
                <w:highlight w:val="magenta"/>
              </w:rPr>
            </w:pPr>
            <w:r w:rsidRPr="74023F9C">
              <w:rPr>
                <w:rFonts w:ascii="Arial" w:hAnsi="Arial" w:cs="Arial"/>
                <w:color w:val="000000" w:themeColor="text1"/>
                <w:sz w:val="22"/>
                <w:szCs w:val="22"/>
              </w:rPr>
              <w:t>Overhead at 100% Salary</w:t>
            </w:r>
          </w:p>
        </w:tc>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9F" w14:textId="48B4CE98">
            <w:pPr>
              <w:rPr>
                <w:rFonts w:ascii="Arial" w:hAnsi="Arial" w:cs="Arial"/>
                <w:color w:val="000000"/>
                <w:sz w:val="22"/>
                <w:szCs w:val="22"/>
                <w:highlight w:val="magenta"/>
              </w:rPr>
            </w:pPr>
          </w:p>
        </w:tc>
      </w:tr>
      <w:tr w14:paraId="080EFFA9" w14:textId="77777777" w:rsidTr="2A6D5D83">
        <w:tblPrEx>
          <w:tblW w:w="9349" w:type="dxa"/>
          <w:jc w:val="center"/>
          <w:tblCellMar>
            <w:left w:w="0" w:type="dxa"/>
            <w:right w:w="0" w:type="dxa"/>
          </w:tblCellMar>
          <w:tblLook w:val="04A0"/>
        </w:tblPrEx>
        <w:trPr>
          <w:trHeight w:val="288"/>
          <w:jc w:val="center"/>
        </w:trPr>
        <w:tc>
          <w:tcPr>
            <w:tcW w:w="917" w:type="dxa"/>
            <w:tcBorders>
              <w:top w:val="nil"/>
              <w:left w:val="single" w:sz="8" w:space="0" w:color="auto"/>
              <w:bottom w:val="single" w:sz="2" w:space="0" w:color="000000" w:themeColor="text1"/>
              <w:right w:val="single" w:sz="8" w:space="0" w:color="auto"/>
            </w:tcBorders>
            <w:shd w:val="clear" w:color="auto" w:fill="auto"/>
            <w:tcMar>
              <w:top w:w="0" w:type="dxa"/>
              <w:left w:w="108" w:type="dxa"/>
              <w:bottom w:w="0" w:type="dxa"/>
              <w:right w:w="108" w:type="dxa"/>
            </w:tcMar>
            <w:vAlign w:val="bottom"/>
            <w:hideMark/>
          </w:tcPr>
          <w:p w:rsidR="00660D8C" w:rsidRPr="004E31FF" w:rsidP="74023F9C" w14:paraId="080EFFA1" w14:textId="3EB95A96">
            <w:pPr>
              <w:jc w:val="center"/>
              <w:rPr>
                <w:rFonts w:ascii="Arial" w:hAnsi="Arial" w:cs="Arial"/>
                <w:color w:val="000000"/>
                <w:sz w:val="22"/>
                <w:szCs w:val="22"/>
              </w:rPr>
            </w:pPr>
            <w:r w:rsidRPr="74023F9C">
              <w:rPr>
                <w:rFonts w:ascii="Arial" w:hAnsi="Arial" w:cs="Arial"/>
                <w:color w:val="000000" w:themeColor="text1"/>
                <w:sz w:val="22"/>
                <w:szCs w:val="22"/>
              </w:rPr>
              <w:t>12</w:t>
            </w:r>
          </w:p>
        </w:tc>
        <w:tc>
          <w:tcPr>
            <w:tcW w:w="711" w:type="dxa"/>
            <w:tcBorders>
              <w:top w:val="nil"/>
              <w:left w:val="nil"/>
              <w:bottom w:val="single" w:sz="2" w:space="0" w:color="000000" w:themeColor="text1"/>
              <w:right w:val="single" w:sz="8" w:space="0" w:color="auto"/>
            </w:tcBorders>
            <w:shd w:val="clear" w:color="auto" w:fill="auto"/>
            <w:tcMar>
              <w:top w:w="0" w:type="dxa"/>
              <w:left w:w="108" w:type="dxa"/>
              <w:bottom w:w="0" w:type="dxa"/>
              <w:right w:w="108" w:type="dxa"/>
            </w:tcMar>
            <w:vAlign w:val="bottom"/>
            <w:hideMark/>
          </w:tcPr>
          <w:p w:rsidR="00660D8C" w:rsidRPr="004E31FF" w:rsidP="74023F9C" w14:paraId="080EFFA2" w14:textId="77777777">
            <w:pPr>
              <w:jc w:val="center"/>
              <w:rPr>
                <w:rFonts w:ascii="Arial" w:hAnsi="Arial" w:cs="Arial"/>
                <w:color w:val="000000"/>
                <w:sz w:val="22"/>
                <w:szCs w:val="22"/>
              </w:rPr>
            </w:pPr>
            <w:r w:rsidRPr="74023F9C">
              <w:rPr>
                <w:rFonts w:ascii="Arial" w:hAnsi="Arial" w:cs="Arial"/>
                <w:color w:val="000000" w:themeColor="text1"/>
                <w:sz w:val="22"/>
                <w:szCs w:val="22"/>
              </w:rPr>
              <w:t>6</w:t>
            </w:r>
          </w:p>
        </w:tc>
        <w:tc>
          <w:tcPr>
            <w:tcW w:w="990" w:type="dxa"/>
            <w:tcBorders>
              <w:top w:val="nil"/>
              <w:left w:val="nil"/>
              <w:bottom w:val="single" w:sz="2" w:space="0" w:color="000000" w:themeColor="text1"/>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A3" w14:textId="43C964F2">
            <w:pPr>
              <w:jc w:val="center"/>
              <w:rPr>
                <w:rFonts w:ascii="Arial" w:hAnsi="Arial" w:cs="Arial"/>
                <w:color w:val="000000"/>
                <w:sz w:val="22"/>
                <w:szCs w:val="22"/>
              </w:rPr>
            </w:pPr>
            <w:r w:rsidRPr="002B631D">
              <w:rPr>
                <w:rFonts w:ascii="Arial" w:hAnsi="Arial" w:cs="Arial"/>
                <w:color w:val="000000" w:themeColor="text1"/>
                <w:sz w:val="22"/>
                <w:szCs w:val="22"/>
              </w:rPr>
              <w:t>15 mins</w:t>
            </w:r>
          </w:p>
        </w:tc>
        <w:tc>
          <w:tcPr>
            <w:tcW w:w="1341" w:type="dxa"/>
            <w:tcBorders>
              <w:top w:val="nil"/>
              <w:left w:val="nil"/>
              <w:bottom w:val="single" w:sz="2" w:space="0" w:color="000000" w:themeColor="text1"/>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A4" w14:textId="3A8D7C6C">
            <w:pPr>
              <w:jc w:val="center"/>
              <w:rPr>
                <w:rFonts w:ascii="Arial" w:hAnsi="Arial" w:cs="Arial"/>
                <w:color w:val="000000"/>
                <w:sz w:val="22"/>
                <w:szCs w:val="22"/>
              </w:rPr>
            </w:pPr>
            <w:r>
              <w:rPr>
                <w:rFonts w:ascii="Arial" w:hAnsi="Arial" w:cs="Arial"/>
                <w:color w:val="000000" w:themeColor="text1"/>
                <w:sz w:val="22"/>
                <w:szCs w:val="22"/>
              </w:rPr>
              <w:t>0</w:t>
            </w:r>
            <w:r w:rsidRPr="74023F9C" w:rsidR="004E31FF">
              <w:rPr>
                <w:rFonts w:ascii="Arial" w:hAnsi="Arial" w:cs="Arial"/>
                <w:color w:val="000000" w:themeColor="text1"/>
                <w:sz w:val="22"/>
                <w:szCs w:val="22"/>
              </w:rPr>
              <w:t>.</w:t>
            </w:r>
            <w:r w:rsidRPr="551B24C0" w:rsidR="45487C06">
              <w:rPr>
                <w:rFonts w:ascii="Arial" w:hAnsi="Arial" w:cs="Arial"/>
                <w:color w:val="000000" w:themeColor="text1"/>
                <w:sz w:val="22"/>
                <w:szCs w:val="22"/>
              </w:rPr>
              <w:t>25</w:t>
            </w:r>
          </w:p>
        </w:tc>
        <w:tc>
          <w:tcPr>
            <w:tcW w:w="951" w:type="dxa"/>
            <w:tcBorders>
              <w:top w:val="nil"/>
              <w:left w:val="nil"/>
              <w:bottom w:val="single" w:sz="2" w:space="0" w:color="000000" w:themeColor="text1"/>
              <w:right w:val="single" w:sz="8" w:space="0" w:color="auto"/>
            </w:tcBorders>
            <w:shd w:val="clear" w:color="auto" w:fill="auto"/>
            <w:tcMar>
              <w:top w:w="0" w:type="dxa"/>
              <w:left w:w="108" w:type="dxa"/>
              <w:bottom w:w="0" w:type="dxa"/>
              <w:right w:w="108" w:type="dxa"/>
            </w:tcMar>
            <w:vAlign w:val="bottom"/>
            <w:hideMark/>
          </w:tcPr>
          <w:p w:rsidR="00660D8C" w:rsidRPr="000208F2" w:rsidP="74023F9C" w14:paraId="080EFFA5" w14:textId="7488915F">
            <w:pPr>
              <w:jc w:val="center"/>
              <w:rPr>
                <w:rFonts w:ascii="Arial" w:hAnsi="Arial" w:cs="Arial"/>
                <w:color w:val="000000"/>
                <w:sz w:val="22"/>
                <w:szCs w:val="22"/>
              </w:rPr>
            </w:pPr>
            <w:r w:rsidRPr="74023F9C">
              <w:rPr>
                <w:rFonts w:ascii="Arial" w:hAnsi="Arial" w:cs="Arial"/>
                <w:color w:val="000000" w:themeColor="text1"/>
                <w:sz w:val="22"/>
                <w:szCs w:val="22"/>
              </w:rPr>
              <w:t>$</w:t>
            </w:r>
            <w:r w:rsidRPr="74023F9C" w:rsidR="0EF8B061">
              <w:rPr>
                <w:rFonts w:ascii="Arial" w:hAnsi="Arial" w:cs="Arial"/>
                <w:color w:val="000000" w:themeColor="text1"/>
                <w:sz w:val="22"/>
                <w:szCs w:val="22"/>
              </w:rPr>
              <w:t>39.75</w:t>
            </w:r>
            <w:r w:rsidRPr="74023F9C">
              <w:rPr>
                <w:rFonts w:ascii="Arial" w:hAnsi="Arial" w:cs="Arial"/>
                <w:color w:val="000000" w:themeColor="text1"/>
                <w:sz w:val="22"/>
                <w:szCs w:val="22"/>
              </w:rPr>
              <w:t xml:space="preserve"> </w:t>
            </w:r>
          </w:p>
        </w:tc>
        <w:tc>
          <w:tcPr>
            <w:tcW w:w="1297" w:type="dxa"/>
            <w:tcBorders>
              <w:top w:val="nil"/>
              <w:left w:val="nil"/>
              <w:bottom w:val="single" w:sz="2" w:space="0" w:color="000000" w:themeColor="text1"/>
              <w:right w:val="single" w:sz="8" w:space="0" w:color="auto"/>
            </w:tcBorders>
            <w:shd w:val="clear" w:color="auto" w:fill="auto"/>
            <w:tcMar>
              <w:top w:w="0" w:type="dxa"/>
              <w:left w:w="108" w:type="dxa"/>
              <w:bottom w:w="0" w:type="dxa"/>
              <w:right w:w="108" w:type="dxa"/>
            </w:tcMar>
            <w:vAlign w:val="bottom"/>
            <w:hideMark/>
          </w:tcPr>
          <w:p w:rsidR="00660D8C" w:rsidRPr="000208F2" w:rsidP="74023F9C" w14:paraId="080EFFA6" w14:textId="34531A91">
            <w:pPr>
              <w:jc w:val="center"/>
              <w:rPr>
                <w:rFonts w:ascii="Arial" w:hAnsi="Arial" w:cs="Arial"/>
                <w:color w:val="000000"/>
                <w:sz w:val="22"/>
                <w:szCs w:val="22"/>
              </w:rPr>
            </w:pPr>
            <w:r w:rsidRPr="551B24C0">
              <w:rPr>
                <w:rFonts w:ascii="Arial" w:hAnsi="Arial" w:cs="Arial"/>
                <w:color w:val="000000" w:themeColor="text1"/>
                <w:sz w:val="22"/>
                <w:szCs w:val="22"/>
              </w:rPr>
              <w:t>$</w:t>
            </w:r>
            <w:r w:rsidRPr="551B24C0" w:rsidR="01254628">
              <w:rPr>
                <w:rFonts w:ascii="Arial" w:hAnsi="Arial" w:cs="Arial"/>
                <w:color w:val="000000" w:themeColor="text1"/>
                <w:sz w:val="22"/>
                <w:szCs w:val="22"/>
              </w:rPr>
              <w:t>9.94</w:t>
            </w:r>
          </w:p>
        </w:tc>
        <w:tc>
          <w:tcPr>
            <w:tcW w:w="1417" w:type="dxa"/>
            <w:tcBorders>
              <w:top w:val="nil"/>
              <w:left w:val="nil"/>
              <w:bottom w:val="single" w:sz="2" w:space="0" w:color="000000" w:themeColor="text1"/>
              <w:right w:val="single" w:sz="8" w:space="0" w:color="auto"/>
            </w:tcBorders>
            <w:shd w:val="clear" w:color="auto" w:fill="auto"/>
            <w:tcMar>
              <w:top w:w="0" w:type="dxa"/>
              <w:left w:w="108" w:type="dxa"/>
              <w:bottom w:w="0" w:type="dxa"/>
              <w:right w:w="108" w:type="dxa"/>
            </w:tcMar>
            <w:vAlign w:val="bottom"/>
          </w:tcPr>
          <w:p w:rsidR="00660D8C" w:rsidRPr="007F392C" w:rsidP="74023F9C" w14:paraId="080EFFA7" w14:textId="0E9475BA">
            <w:pPr>
              <w:jc w:val="center"/>
              <w:rPr>
                <w:rFonts w:ascii="Arial" w:hAnsi="Arial" w:cs="Arial"/>
                <w:color w:val="000000"/>
                <w:sz w:val="22"/>
                <w:szCs w:val="22"/>
                <w:highlight w:val="magenta"/>
              </w:rPr>
            </w:pPr>
            <w:r w:rsidRPr="6484A564">
              <w:rPr>
                <w:rFonts w:ascii="Arial" w:hAnsi="Arial" w:cs="Arial"/>
                <w:color w:val="000000" w:themeColor="text1"/>
                <w:sz w:val="22"/>
                <w:szCs w:val="22"/>
              </w:rPr>
              <w:t xml:space="preserve"> </w:t>
            </w:r>
            <w:r w:rsidRPr="36BE8EB2">
              <w:rPr>
                <w:rFonts w:ascii="Arial" w:hAnsi="Arial" w:cs="Arial"/>
                <w:color w:val="000000" w:themeColor="text1"/>
                <w:sz w:val="22"/>
                <w:szCs w:val="22"/>
              </w:rPr>
              <w:t>18,105</w:t>
            </w:r>
          </w:p>
        </w:tc>
        <w:tc>
          <w:tcPr>
            <w:tcW w:w="1725" w:type="dxa"/>
            <w:tcBorders>
              <w:top w:val="nil"/>
              <w:left w:val="nil"/>
              <w:bottom w:val="single" w:sz="2" w:space="0" w:color="000000" w:themeColor="text1"/>
              <w:right w:val="single" w:sz="8" w:space="0" w:color="auto"/>
            </w:tcBorders>
            <w:shd w:val="clear" w:color="auto" w:fill="auto"/>
            <w:tcMar>
              <w:top w:w="0" w:type="dxa"/>
              <w:left w:w="108" w:type="dxa"/>
              <w:bottom w:w="0" w:type="dxa"/>
              <w:right w:w="108" w:type="dxa"/>
            </w:tcMar>
            <w:vAlign w:val="bottom"/>
            <w:hideMark/>
          </w:tcPr>
          <w:p w:rsidR="00660D8C" w:rsidRPr="007F392C" w:rsidP="2DD684B6" w14:paraId="080EFFA8" w14:textId="7D87E7F4">
            <w:pPr>
              <w:spacing w:line="259" w:lineRule="auto"/>
              <w:jc w:val="center"/>
              <w:rPr>
                <w:rFonts w:ascii="Arial" w:hAnsi="Arial" w:cs="Arial"/>
                <w:color w:val="000000" w:themeColor="text1"/>
                <w:sz w:val="22"/>
                <w:szCs w:val="22"/>
              </w:rPr>
            </w:pPr>
            <w:r w:rsidRPr="3F431CEC">
              <w:rPr>
                <w:rFonts w:ascii="Arial" w:hAnsi="Arial" w:cs="Arial"/>
                <w:color w:val="000000" w:themeColor="text1"/>
                <w:sz w:val="22"/>
                <w:szCs w:val="22"/>
              </w:rPr>
              <w:t>$179,963.70</w:t>
            </w:r>
          </w:p>
        </w:tc>
      </w:tr>
      <w:tr w14:paraId="5010A062" w14:textId="77777777" w:rsidTr="2A6D5D83">
        <w:tblPrEx>
          <w:tblW w:w="9349" w:type="dxa"/>
          <w:jc w:val="center"/>
          <w:tblCellMar>
            <w:left w:w="0" w:type="dxa"/>
            <w:right w:w="0" w:type="dxa"/>
          </w:tblCellMar>
          <w:tblLook w:val="04A0"/>
        </w:tblPrEx>
        <w:trPr>
          <w:trHeight w:val="288"/>
          <w:jc w:val="center"/>
        </w:trPr>
        <w:tc>
          <w:tcPr>
            <w:tcW w:w="7624" w:type="dxa"/>
            <w:gridSpan w:val="7"/>
            <w:tcBorders>
              <w:top w:val="nil"/>
              <w:left w:val="single" w:sz="2" w:space="0" w:color="000000" w:themeColor="text1"/>
              <w:bottom w:val="single" w:sz="2" w:space="0" w:color="000000" w:themeColor="text1"/>
              <w:right w:val="single" w:sz="2" w:space="0" w:color="000000" w:themeColor="text1"/>
            </w:tcBorders>
            <w:shd w:val="clear" w:color="auto" w:fill="auto"/>
            <w:tcMar>
              <w:top w:w="0" w:type="dxa"/>
              <w:left w:w="108" w:type="dxa"/>
              <w:bottom w:w="0" w:type="dxa"/>
              <w:right w:w="108" w:type="dxa"/>
            </w:tcMar>
            <w:vAlign w:val="bottom"/>
            <w:hideMark/>
          </w:tcPr>
          <w:p w:rsidR="1297BF48" w:rsidP="362F0497" w14:paraId="36A883E6" w14:textId="187361F3">
            <w:pPr>
              <w:rPr>
                <w:rFonts w:ascii="Arial" w:hAnsi="Arial" w:cs="Arial"/>
                <w:color w:val="000000" w:themeColor="text1"/>
                <w:sz w:val="22"/>
                <w:szCs w:val="22"/>
              </w:rPr>
            </w:pPr>
            <w:r w:rsidRPr="362F0497">
              <w:rPr>
                <w:rFonts w:ascii="Arial" w:hAnsi="Arial" w:cs="Arial"/>
                <w:color w:val="000000" w:themeColor="text1"/>
                <w:sz w:val="22"/>
                <w:szCs w:val="22"/>
              </w:rPr>
              <w:t>Overhead at 100% Salary</w:t>
            </w:r>
          </w:p>
        </w:tc>
        <w:tc>
          <w:tcPr>
            <w:tcW w:w="1725" w:type="dxa"/>
            <w:tcBorders>
              <w:top w:val="nil"/>
              <w:left w:val="single" w:sz="2" w:space="0" w:color="000000" w:themeColor="text1"/>
              <w:bottom w:val="single" w:sz="2" w:space="0" w:color="000000" w:themeColor="text1"/>
              <w:right w:val="single" w:sz="2" w:space="0" w:color="000000" w:themeColor="text1"/>
            </w:tcBorders>
            <w:shd w:val="clear" w:color="auto" w:fill="auto"/>
            <w:tcMar>
              <w:top w:w="0" w:type="dxa"/>
              <w:left w:w="108" w:type="dxa"/>
              <w:bottom w:w="0" w:type="dxa"/>
              <w:right w:w="108" w:type="dxa"/>
            </w:tcMar>
            <w:vAlign w:val="bottom"/>
            <w:hideMark/>
          </w:tcPr>
          <w:p w:rsidR="362F0497" w:rsidP="362F0497" w14:paraId="727BC13D" w14:textId="0A9D1F12">
            <w:pPr>
              <w:jc w:val="center"/>
              <w:rPr>
                <w:rFonts w:ascii="Arial" w:hAnsi="Arial" w:cs="Arial"/>
                <w:color w:val="000000" w:themeColor="text1"/>
                <w:sz w:val="22"/>
                <w:szCs w:val="22"/>
                <w:highlight w:val="magenta"/>
              </w:rPr>
            </w:pPr>
          </w:p>
        </w:tc>
      </w:tr>
      <w:tr w14:paraId="733287E6" w14:textId="77777777" w:rsidTr="2A6D5D83">
        <w:tblPrEx>
          <w:tblW w:w="9349" w:type="dxa"/>
          <w:jc w:val="center"/>
          <w:tblCellMar>
            <w:left w:w="0" w:type="dxa"/>
            <w:right w:w="0" w:type="dxa"/>
          </w:tblCellMar>
          <w:tblLook w:val="04A0"/>
        </w:tblPrEx>
        <w:trPr>
          <w:trHeight w:val="600"/>
          <w:jc w:val="center"/>
        </w:trPr>
        <w:tc>
          <w:tcPr>
            <w:tcW w:w="9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362F0497" w:rsidP="362F0497" w14:paraId="243A1C50" w14:textId="121940A6">
            <w:pPr>
              <w:jc w:val="center"/>
              <w:rPr>
                <w:rFonts w:ascii="Arial" w:hAnsi="Arial" w:cs="Arial"/>
                <w:color w:val="000000" w:themeColor="text1"/>
                <w:sz w:val="22"/>
                <w:szCs w:val="22"/>
              </w:rPr>
            </w:pPr>
            <w:r w:rsidRPr="22460470">
              <w:rPr>
                <w:rFonts w:ascii="Arial" w:hAnsi="Arial" w:cs="Arial"/>
                <w:color w:val="000000" w:themeColor="text1"/>
                <w:sz w:val="22"/>
                <w:szCs w:val="22"/>
              </w:rPr>
              <w:t>13</w:t>
            </w:r>
          </w:p>
        </w:tc>
        <w:tc>
          <w:tcPr>
            <w:tcW w:w="7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362F0497" w:rsidP="362F0497" w14:paraId="370FA561" w14:textId="74D00B05">
            <w:pPr>
              <w:jc w:val="center"/>
              <w:rPr>
                <w:rFonts w:ascii="Arial" w:hAnsi="Arial" w:cs="Arial"/>
                <w:color w:val="000000" w:themeColor="text1"/>
                <w:sz w:val="22"/>
                <w:szCs w:val="22"/>
              </w:rPr>
            </w:pPr>
            <w:r w:rsidRPr="22460470">
              <w:rPr>
                <w:rFonts w:ascii="Arial" w:hAnsi="Arial" w:cs="Arial"/>
                <w:color w:val="000000" w:themeColor="text1"/>
                <w:sz w:val="22"/>
                <w:szCs w:val="22"/>
              </w:rPr>
              <w:t>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362F0497" w:rsidP="362F0497" w14:paraId="08417A92" w14:textId="75488D8B">
            <w:pPr>
              <w:jc w:val="center"/>
              <w:rPr>
                <w:rFonts w:ascii="Arial" w:hAnsi="Arial" w:cs="Arial"/>
                <w:color w:val="000000" w:themeColor="text1"/>
                <w:sz w:val="22"/>
                <w:szCs w:val="22"/>
              </w:rPr>
            </w:pPr>
            <w:r w:rsidRPr="002B631D">
              <w:rPr>
                <w:rFonts w:ascii="Arial" w:hAnsi="Arial" w:cs="Arial"/>
                <w:color w:val="000000" w:themeColor="text1"/>
                <w:sz w:val="22"/>
                <w:szCs w:val="22"/>
              </w:rPr>
              <w:t>15 mins</w:t>
            </w:r>
          </w:p>
        </w:tc>
        <w:tc>
          <w:tcPr>
            <w:tcW w:w="13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362F0497" w:rsidP="002B631D" w14:paraId="7E3DC12F" w14:textId="60EB044A">
            <w:pPr>
              <w:spacing w:line="259" w:lineRule="auto"/>
              <w:jc w:val="center"/>
              <w:rPr>
                <w:rFonts w:ascii="Arial" w:eastAsia="Arial" w:hAnsi="Arial" w:cs="Arial"/>
                <w:sz w:val="22"/>
                <w:szCs w:val="22"/>
              </w:rPr>
            </w:pPr>
            <w:r>
              <w:rPr>
                <w:rFonts w:ascii="Arial" w:hAnsi="Arial" w:cs="Arial"/>
                <w:color w:val="000000" w:themeColor="text1"/>
                <w:sz w:val="22"/>
                <w:szCs w:val="22"/>
              </w:rPr>
              <w:t>0</w:t>
            </w:r>
            <w:r w:rsidRPr="22460470" w:rsidR="1794D738">
              <w:rPr>
                <w:rFonts w:ascii="Arial" w:hAnsi="Arial" w:cs="Arial"/>
                <w:color w:val="000000" w:themeColor="text1"/>
                <w:sz w:val="22"/>
                <w:szCs w:val="22"/>
              </w:rPr>
              <w:t>.</w:t>
            </w:r>
            <w:r w:rsidRPr="551B24C0" w:rsidR="43648DC1">
              <w:rPr>
                <w:rFonts w:ascii="Arial" w:hAnsi="Arial" w:cs="Arial"/>
                <w:color w:val="000000" w:themeColor="text1"/>
                <w:sz w:val="22"/>
                <w:szCs w:val="22"/>
              </w:rPr>
              <w:t>25</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362F0497" w:rsidP="362F0497" w14:paraId="2AB02AF8" w14:textId="70297D8D">
            <w:pPr>
              <w:jc w:val="center"/>
              <w:rPr>
                <w:rFonts w:ascii="Arial" w:hAnsi="Arial" w:cs="Arial"/>
                <w:color w:val="000000" w:themeColor="text1"/>
                <w:sz w:val="22"/>
                <w:szCs w:val="22"/>
              </w:rPr>
            </w:pPr>
            <w:r w:rsidRPr="2A6D5D83">
              <w:rPr>
                <w:rFonts w:ascii="Arial" w:hAnsi="Arial" w:cs="Arial"/>
                <w:color w:val="000000" w:themeColor="text1"/>
                <w:sz w:val="22"/>
                <w:szCs w:val="22"/>
              </w:rPr>
              <w:t>$47.26</w:t>
            </w:r>
          </w:p>
        </w:tc>
        <w:tc>
          <w:tcPr>
            <w:tcW w:w="12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362F0497" w:rsidP="362F0497" w14:paraId="3B10C871" w14:textId="12CD417E">
            <w:pPr>
              <w:jc w:val="center"/>
              <w:rPr>
                <w:rFonts w:ascii="Arial" w:hAnsi="Arial" w:cs="Arial"/>
                <w:color w:val="000000" w:themeColor="text1"/>
                <w:sz w:val="22"/>
                <w:szCs w:val="22"/>
              </w:rPr>
            </w:pPr>
            <w:r w:rsidRPr="551B24C0">
              <w:rPr>
                <w:rFonts w:ascii="Arial" w:hAnsi="Arial" w:cs="Arial"/>
                <w:color w:val="000000" w:themeColor="text1"/>
                <w:sz w:val="22"/>
                <w:szCs w:val="22"/>
              </w:rPr>
              <w:t>$</w:t>
            </w:r>
            <w:r w:rsidRPr="551B24C0" w:rsidR="228F5D23">
              <w:rPr>
                <w:rFonts w:ascii="Arial" w:hAnsi="Arial" w:cs="Arial"/>
                <w:color w:val="000000" w:themeColor="text1"/>
                <w:sz w:val="22"/>
                <w:szCs w:val="22"/>
              </w:rPr>
              <w:t>11.82</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362F0497" w:rsidP="362F0497" w14:paraId="1821E7F3" w14:textId="70750C53">
            <w:pPr>
              <w:jc w:val="center"/>
              <w:rPr>
                <w:rFonts w:ascii="Arial" w:hAnsi="Arial" w:cs="Arial"/>
                <w:color w:val="000000" w:themeColor="text1"/>
                <w:sz w:val="22"/>
                <w:szCs w:val="22"/>
              </w:rPr>
            </w:pPr>
            <w:r w:rsidRPr="1017B478">
              <w:rPr>
                <w:rFonts w:ascii="Arial" w:hAnsi="Arial" w:cs="Arial"/>
                <w:color w:val="000000" w:themeColor="text1"/>
                <w:sz w:val="22"/>
                <w:szCs w:val="22"/>
              </w:rPr>
              <w:t xml:space="preserve"> 18,105</w:t>
            </w:r>
          </w:p>
        </w:tc>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362F0497" w:rsidP="362F0497" w14:paraId="59AD7A42" w14:textId="36C95904">
            <w:pPr>
              <w:jc w:val="center"/>
              <w:rPr>
                <w:rFonts w:ascii="Arial" w:hAnsi="Arial" w:cs="Arial"/>
                <w:color w:val="000000" w:themeColor="text1"/>
                <w:sz w:val="22"/>
                <w:szCs w:val="22"/>
              </w:rPr>
            </w:pPr>
            <w:r w:rsidRPr="3F431CEC">
              <w:rPr>
                <w:rFonts w:ascii="Arial" w:hAnsi="Arial" w:cs="Arial"/>
                <w:color w:val="000000" w:themeColor="text1"/>
                <w:sz w:val="22"/>
                <w:szCs w:val="22"/>
              </w:rPr>
              <w:t>$214,001.</w:t>
            </w:r>
            <w:r w:rsidRPr="559B52E2">
              <w:rPr>
                <w:rFonts w:ascii="Arial" w:hAnsi="Arial" w:cs="Arial"/>
                <w:color w:val="000000" w:themeColor="text1"/>
                <w:sz w:val="22"/>
                <w:szCs w:val="22"/>
              </w:rPr>
              <w:t>10</w:t>
            </w:r>
          </w:p>
        </w:tc>
      </w:tr>
      <w:tr w14:paraId="080EFFAC" w14:textId="77777777" w:rsidTr="2A6D5D83">
        <w:tblPrEx>
          <w:tblW w:w="9349" w:type="dxa"/>
          <w:jc w:val="center"/>
          <w:tblCellMar>
            <w:left w:w="0" w:type="dxa"/>
            <w:right w:w="0" w:type="dxa"/>
          </w:tblCellMar>
          <w:tblLook w:val="04A0"/>
        </w:tblPrEx>
        <w:trPr>
          <w:trHeight w:val="288"/>
          <w:jc w:val="center"/>
        </w:trPr>
        <w:tc>
          <w:tcPr>
            <w:tcW w:w="7624" w:type="dxa"/>
            <w:gridSpan w:val="7"/>
            <w:tcBorders>
              <w:top w:val="nil"/>
              <w:left w:val="single" w:sz="8" w:space="0" w:color="auto"/>
              <w:bottom w:val="single" w:sz="8" w:space="0" w:color="auto"/>
              <w:right w:val="single" w:sz="8" w:space="0" w:color="000000" w:themeColor="text1"/>
            </w:tcBorders>
            <w:shd w:val="clear" w:color="auto" w:fill="auto"/>
            <w:tcMar>
              <w:top w:w="0" w:type="dxa"/>
              <w:left w:w="108" w:type="dxa"/>
              <w:bottom w:w="0" w:type="dxa"/>
              <w:right w:w="108" w:type="dxa"/>
            </w:tcMar>
            <w:vAlign w:val="bottom"/>
            <w:hideMark/>
          </w:tcPr>
          <w:p w:rsidR="00660D8C" w:rsidRPr="004E31FF" w:rsidP="74023F9C" w14:paraId="080EFFAA" w14:textId="77777777">
            <w:pPr>
              <w:rPr>
                <w:rFonts w:ascii="Arial" w:hAnsi="Arial" w:cs="Arial"/>
                <w:color w:val="000000"/>
                <w:sz w:val="22"/>
                <w:szCs w:val="22"/>
              </w:rPr>
            </w:pPr>
            <w:r w:rsidRPr="74023F9C">
              <w:rPr>
                <w:rFonts w:ascii="Arial" w:hAnsi="Arial" w:cs="Arial"/>
                <w:color w:val="000000" w:themeColor="text1"/>
                <w:sz w:val="22"/>
                <w:szCs w:val="22"/>
              </w:rPr>
              <w:t>Overhead at 100% Salary</w:t>
            </w:r>
          </w:p>
        </w:tc>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AB" w14:textId="516664BE">
            <w:pPr>
              <w:jc w:val="center"/>
              <w:rPr>
                <w:rFonts w:ascii="Arial" w:hAnsi="Arial" w:cs="Arial"/>
                <w:color w:val="000000"/>
                <w:sz w:val="22"/>
                <w:szCs w:val="22"/>
                <w:highlight w:val="magenta"/>
              </w:rPr>
            </w:pPr>
          </w:p>
        </w:tc>
      </w:tr>
      <w:tr w14:paraId="080EFFBB" w14:textId="77777777" w:rsidTr="2A6D5D83">
        <w:tblPrEx>
          <w:tblW w:w="9349" w:type="dxa"/>
          <w:jc w:val="center"/>
          <w:tblCellMar>
            <w:left w:w="0" w:type="dxa"/>
            <w:right w:w="0" w:type="dxa"/>
          </w:tblCellMar>
          <w:tblLook w:val="04A0"/>
        </w:tblPrEx>
        <w:trPr>
          <w:trHeight w:val="288"/>
          <w:jc w:val="center"/>
        </w:trPr>
        <w:tc>
          <w:tcPr>
            <w:tcW w:w="7624" w:type="dxa"/>
            <w:gridSpan w:val="7"/>
            <w:tcBorders>
              <w:top w:val="nil"/>
              <w:left w:val="single" w:sz="8" w:space="0" w:color="auto"/>
              <w:bottom w:val="single" w:sz="8" w:space="0" w:color="auto"/>
              <w:right w:val="single" w:sz="8" w:space="0" w:color="000000" w:themeColor="text1"/>
            </w:tcBorders>
            <w:shd w:val="clear" w:color="auto" w:fill="auto"/>
            <w:tcMar>
              <w:top w:w="0" w:type="dxa"/>
              <w:left w:w="108" w:type="dxa"/>
              <w:bottom w:w="0" w:type="dxa"/>
              <w:right w:w="108" w:type="dxa"/>
            </w:tcMar>
            <w:vAlign w:val="bottom"/>
            <w:hideMark/>
          </w:tcPr>
          <w:p w:rsidR="00660D8C" w:rsidRPr="007F392C" w:rsidP="74023F9C" w14:paraId="080EFFB9" w14:textId="77777777">
            <w:pPr>
              <w:jc w:val="center"/>
              <w:rPr>
                <w:rFonts w:ascii="Arial" w:hAnsi="Arial" w:cs="Arial"/>
                <w:color w:val="000000"/>
                <w:sz w:val="22"/>
                <w:szCs w:val="22"/>
                <w:highlight w:val="magenta"/>
              </w:rPr>
            </w:pPr>
            <w:r w:rsidRPr="74023F9C">
              <w:rPr>
                <w:rFonts w:ascii="Arial" w:hAnsi="Arial" w:cs="Arial"/>
                <w:color w:val="000000" w:themeColor="text1"/>
                <w:sz w:val="22"/>
                <w:szCs w:val="22"/>
              </w:rPr>
              <w:t> </w:t>
            </w:r>
          </w:p>
        </w:tc>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BA" w14:textId="77777777">
            <w:pPr>
              <w:jc w:val="center"/>
              <w:rPr>
                <w:rFonts w:ascii="Arial" w:hAnsi="Arial" w:cs="Arial"/>
                <w:color w:val="000000"/>
                <w:sz w:val="22"/>
                <w:szCs w:val="22"/>
                <w:highlight w:val="magenta"/>
              </w:rPr>
            </w:pPr>
            <w:r w:rsidRPr="74023F9C">
              <w:rPr>
                <w:rFonts w:ascii="Arial" w:hAnsi="Arial" w:cs="Arial"/>
                <w:color w:val="000000" w:themeColor="text1"/>
                <w:sz w:val="22"/>
                <w:szCs w:val="22"/>
              </w:rPr>
              <w:t> </w:t>
            </w:r>
          </w:p>
        </w:tc>
      </w:tr>
      <w:tr w14:paraId="080EFFBE" w14:textId="77777777" w:rsidTr="2A6D5D83">
        <w:tblPrEx>
          <w:tblW w:w="9349" w:type="dxa"/>
          <w:jc w:val="center"/>
          <w:tblCellMar>
            <w:left w:w="0" w:type="dxa"/>
            <w:right w:w="0" w:type="dxa"/>
          </w:tblCellMar>
          <w:tblLook w:val="04A0"/>
        </w:tblPrEx>
        <w:trPr>
          <w:trHeight w:val="288"/>
          <w:jc w:val="center"/>
        </w:trPr>
        <w:tc>
          <w:tcPr>
            <w:tcW w:w="7624" w:type="dxa"/>
            <w:gridSpan w:val="7"/>
            <w:tcBorders>
              <w:top w:val="nil"/>
              <w:left w:val="single" w:sz="8" w:space="0" w:color="auto"/>
              <w:bottom w:val="single" w:sz="8" w:space="0" w:color="auto"/>
              <w:right w:val="single" w:sz="8" w:space="0" w:color="000000" w:themeColor="text1"/>
            </w:tcBorders>
            <w:shd w:val="clear" w:color="auto" w:fill="auto"/>
            <w:tcMar>
              <w:top w:w="0" w:type="dxa"/>
              <w:left w:w="108" w:type="dxa"/>
              <w:bottom w:w="0" w:type="dxa"/>
              <w:right w:w="108" w:type="dxa"/>
            </w:tcMar>
            <w:vAlign w:val="bottom"/>
            <w:hideMark/>
          </w:tcPr>
          <w:p w:rsidR="00660D8C" w:rsidRPr="007F392C" w:rsidP="74023F9C" w14:paraId="080EFFBC" w14:textId="77777777">
            <w:pPr>
              <w:rPr>
                <w:rFonts w:ascii="Arial" w:hAnsi="Arial" w:cs="Arial"/>
                <w:color w:val="000000"/>
                <w:sz w:val="22"/>
                <w:szCs w:val="22"/>
              </w:rPr>
            </w:pPr>
            <w:r w:rsidRPr="0719DC1E">
              <w:rPr>
                <w:rFonts w:ascii="Arial" w:hAnsi="Arial" w:cs="Arial"/>
                <w:color w:val="000000" w:themeColor="text1"/>
                <w:sz w:val="22"/>
                <w:szCs w:val="22"/>
              </w:rPr>
              <w:t>Processing / Analyzing Costs</w:t>
            </w:r>
          </w:p>
        </w:tc>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BD" w14:textId="627E6336">
            <w:pPr>
              <w:jc w:val="center"/>
              <w:rPr>
                <w:rFonts w:ascii="Arial" w:hAnsi="Arial" w:cs="Arial"/>
                <w:color w:val="000000"/>
                <w:sz w:val="22"/>
                <w:szCs w:val="22"/>
              </w:rPr>
            </w:pPr>
            <w:r w:rsidRPr="2A6B8D1F">
              <w:rPr>
                <w:rFonts w:ascii="Arial" w:hAnsi="Arial" w:cs="Arial"/>
                <w:color w:val="000000" w:themeColor="text1"/>
                <w:sz w:val="22"/>
                <w:szCs w:val="22"/>
              </w:rPr>
              <w:t>$</w:t>
            </w:r>
            <w:r w:rsidRPr="2A6B8D1F" w:rsidR="5065965D">
              <w:rPr>
                <w:rFonts w:ascii="Arial" w:hAnsi="Arial" w:cs="Arial"/>
                <w:color w:val="000000" w:themeColor="text1"/>
                <w:sz w:val="22"/>
                <w:szCs w:val="22"/>
              </w:rPr>
              <w:t>544,055.25</w:t>
            </w:r>
          </w:p>
        </w:tc>
      </w:tr>
      <w:tr w14:paraId="080EFFC1" w14:textId="77777777" w:rsidTr="2A6D5D83">
        <w:tblPrEx>
          <w:tblW w:w="9349" w:type="dxa"/>
          <w:jc w:val="center"/>
          <w:tblCellMar>
            <w:left w:w="0" w:type="dxa"/>
            <w:right w:w="0" w:type="dxa"/>
          </w:tblCellMar>
          <w:tblLook w:val="04A0"/>
        </w:tblPrEx>
        <w:trPr>
          <w:trHeight w:val="288"/>
          <w:jc w:val="center"/>
        </w:trPr>
        <w:tc>
          <w:tcPr>
            <w:tcW w:w="7624" w:type="dxa"/>
            <w:gridSpan w:val="7"/>
            <w:tcBorders>
              <w:top w:val="nil"/>
              <w:left w:val="single" w:sz="8" w:space="0" w:color="auto"/>
              <w:bottom w:val="single" w:sz="4" w:space="0" w:color="auto"/>
              <w:right w:val="single" w:sz="8" w:space="0" w:color="000000" w:themeColor="text1"/>
            </w:tcBorders>
            <w:shd w:val="clear" w:color="auto" w:fill="auto"/>
            <w:tcMar>
              <w:top w:w="0" w:type="dxa"/>
              <w:left w:w="108" w:type="dxa"/>
              <w:bottom w:w="0" w:type="dxa"/>
              <w:right w:w="108" w:type="dxa"/>
            </w:tcMar>
            <w:vAlign w:val="bottom"/>
            <w:hideMark/>
          </w:tcPr>
          <w:p w:rsidR="00660D8C" w:rsidRPr="007F392C" w:rsidP="74023F9C" w14:paraId="080EFFBF" w14:textId="77777777">
            <w:pPr>
              <w:rPr>
                <w:rFonts w:ascii="Arial" w:hAnsi="Arial" w:cs="Arial"/>
                <w:color w:val="000000"/>
                <w:sz w:val="22"/>
                <w:szCs w:val="22"/>
                <w:highlight w:val="magenta"/>
              </w:rPr>
            </w:pPr>
            <w:r w:rsidRPr="74023F9C">
              <w:rPr>
                <w:rFonts w:ascii="Arial" w:hAnsi="Arial" w:cs="Arial"/>
                <w:color w:val="000000" w:themeColor="text1"/>
                <w:sz w:val="22"/>
                <w:szCs w:val="22"/>
              </w:rPr>
              <w:t>Printing and Production Cost</w:t>
            </w:r>
          </w:p>
        </w:tc>
        <w:tc>
          <w:tcPr>
            <w:tcW w:w="172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660D8C" w:rsidRPr="007F392C" w:rsidP="74023F9C" w14:paraId="080EFFC0" w14:textId="77777777">
            <w:pPr>
              <w:jc w:val="center"/>
              <w:rPr>
                <w:rFonts w:ascii="Arial" w:hAnsi="Arial" w:cs="Arial"/>
                <w:color w:val="000000"/>
                <w:sz w:val="22"/>
                <w:szCs w:val="22"/>
                <w:highlight w:val="magenta"/>
              </w:rPr>
            </w:pPr>
            <w:r w:rsidRPr="74023F9C">
              <w:rPr>
                <w:rFonts w:ascii="Arial" w:hAnsi="Arial" w:cs="Arial"/>
                <w:color w:val="000000" w:themeColor="text1"/>
                <w:sz w:val="22"/>
                <w:szCs w:val="22"/>
              </w:rPr>
              <w:t xml:space="preserve">$       0.00 </w:t>
            </w:r>
          </w:p>
        </w:tc>
      </w:tr>
      <w:tr w14:paraId="080EFFC4" w14:textId="77777777" w:rsidTr="2A6D5D83">
        <w:tblPrEx>
          <w:tblW w:w="9349" w:type="dxa"/>
          <w:jc w:val="center"/>
          <w:tblCellMar>
            <w:left w:w="0" w:type="dxa"/>
            <w:right w:w="0" w:type="dxa"/>
          </w:tblCellMar>
          <w:tblLook w:val="04A0"/>
        </w:tblPrEx>
        <w:trPr>
          <w:trHeight w:val="300"/>
          <w:jc w:val="center"/>
        </w:trPr>
        <w:tc>
          <w:tcPr>
            <w:tcW w:w="7624"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660D8C" w:rsidRPr="007F392C" w:rsidP="74023F9C" w14:paraId="080EFFC2" w14:textId="77777777">
            <w:pPr>
              <w:rPr>
                <w:rFonts w:ascii="Arial" w:hAnsi="Arial" w:cs="Arial"/>
                <w:color w:val="000000"/>
                <w:sz w:val="22"/>
                <w:szCs w:val="22"/>
              </w:rPr>
            </w:pPr>
            <w:r w:rsidRPr="0719DC1E">
              <w:rPr>
                <w:rFonts w:ascii="Arial" w:hAnsi="Arial" w:cs="Arial"/>
                <w:color w:val="000000" w:themeColor="text1"/>
                <w:sz w:val="22"/>
                <w:szCs w:val="22"/>
              </w:rPr>
              <w:t>Total Cost to Government</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660D8C" w:rsidRPr="007F392C" w:rsidP="74023F9C" w14:paraId="080EFFC3" w14:textId="59515B9C">
            <w:pPr>
              <w:jc w:val="center"/>
              <w:rPr>
                <w:rFonts w:ascii="Arial" w:hAnsi="Arial" w:cs="Arial"/>
                <w:color w:val="000000"/>
                <w:sz w:val="22"/>
                <w:szCs w:val="22"/>
              </w:rPr>
            </w:pPr>
            <w:r w:rsidRPr="2A6B8D1F">
              <w:rPr>
                <w:rFonts w:ascii="Arial" w:hAnsi="Arial" w:cs="Arial"/>
                <w:color w:val="000000" w:themeColor="text1"/>
                <w:sz w:val="22"/>
                <w:szCs w:val="22"/>
              </w:rPr>
              <w:t>$</w:t>
            </w:r>
            <w:r w:rsidRPr="2A6B8D1F" w:rsidR="1A1519B4">
              <w:rPr>
                <w:rFonts w:ascii="Arial" w:hAnsi="Arial" w:cs="Arial"/>
                <w:color w:val="000000" w:themeColor="text1"/>
                <w:sz w:val="22"/>
                <w:szCs w:val="22"/>
              </w:rPr>
              <w:t>544,055.25</w:t>
            </w:r>
          </w:p>
        </w:tc>
      </w:tr>
    </w:tbl>
    <w:p w:rsidR="22460470" w14:paraId="2B424DA9" w14:textId="2A6A081D"/>
    <w:p w:rsidR="00E249A5" w:rsidRPr="007F392C" w:rsidP="008E0805" w14:paraId="080EFFC5" w14:textId="7ADEC5A0">
      <w:pPr>
        <w:pStyle w:val="BodyText2"/>
        <w:ind w:firstLine="0"/>
        <w:rPr>
          <w:rFonts w:ascii="Arial" w:hAnsi="Arial" w:cs="Arial"/>
          <w:highlight w:val="magenta"/>
        </w:rPr>
      </w:pPr>
    </w:p>
    <w:bookmarkEnd w:id="4"/>
    <w:p w:rsidR="0043199D" w:rsidRPr="00347844" w14:paraId="080EFFC7" w14:textId="46B6EBDA">
      <w:pPr>
        <w:rPr>
          <w:rFonts w:ascii="Arial" w:hAnsi="Arial" w:cs="Arial"/>
        </w:rPr>
      </w:pPr>
      <w:r>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Pr>
          <w:rFonts w:ascii="Arial" w:hAnsi="Arial" w:cs="Arial"/>
          <w:b/>
        </w:rPr>
        <w:t>Explain the reason for any burden hour changes since the last submission.</w:t>
      </w:r>
    </w:p>
    <w:p w:rsidR="0043199D" w:rsidRPr="00347844" w14:paraId="080EFFC8" w14:textId="77777777">
      <w:pPr>
        <w:rPr>
          <w:rFonts w:ascii="Arial" w:hAnsi="Arial" w:cs="Arial"/>
        </w:rPr>
      </w:pPr>
    </w:p>
    <w:p w:rsidR="006F1793" w14:paraId="7DF2CDEE" w14:textId="4DCF1CC8">
      <w:pPr>
        <w:rPr>
          <w:rFonts w:ascii="Arial" w:hAnsi="Arial" w:cs="Arial"/>
        </w:rPr>
      </w:pPr>
      <w:r>
        <w:rPr>
          <w:rFonts w:ascii="Arial" w:hAnsi="Arial" w:cs="Arial"/>
        </w:rPr>
        <w:tab/>
      </w:r>
      <w:r w:rsidRPr="007F392C">
        <w:rPr>
          <w:rFonts w:ascii="Arial" w:hAnsi="Arial" w:cs="Arial"/>
        </w:rPr>
        <w:t>This is a new information collection request</w:t>
      </w:r>
      <w:r w:rsidRPr="007F392C" w:rsidR="00F15592">
        <w:rPr>
          <w:rFonts w:ascii="Arial" w:hAnsi="Arial" w:cs="Arial"/>
        </w:rPr>
        <w:t>,</w:t>
      </w:r>
      <w:r w:rsidR="00F15592">
        <w:rPr>
          <w:rFonts w:ascii="Arial" w:hAnsi="Arial" w:cs="Arial"/>
        </w:rPr>
        <w:t xml:space="preserve"> so there was not a previous submission.  </w:t>
      </w:r>
    </w:p>
    <w:p w:rsidR="003C2010" w:rsidRPr="00347844" w14:paraId="080EFFCA"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0043199D" w:rsidRPr="008E5CEC" w:rsidP="0043199D" w14:paraId="080EFFCB" w14:textId="2DE397D3">
      <w:pPr>
        <w:tabs>
          <w:tab w:val="left" w:pos="270"/>
          <w:tab w:val="right" w:pos="8550"/>
        </w:tabs>
        <w:ind w:right="864"/>
        <w:rPr>
          <w:rFonts w:ascii="Arial" w:hAnsi="Arial" w:cs="Arial"/>
          <w:b/>
        </w:rPr>
      </w:pPr>
      <w:r>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199D" w:rsidRPr="008E5CEC" w:rsidP="00377C83" w14:paraId="080EFFCC" w14:textId="77777777">
      <w:pPr>
        <w:tabs>
          <w:tab w:val="left" w:pos="270"/>
          <w:tab w:val="right" w:pos="8550"/>
        </w:tabs>
        <w:spacing w:line="240" w:lineRule="exact"/>
        <w:ind w:right="864"/>
        <w:rPr>
          <w:rFonts w:ascii="Arial" w:hAnsi="Arial" w:cs="Arial"/>
          <w:b/>
        </w:rPr>
      </w:pPr>
    </w:p>
    <w:p w:rsidR="00377C83" w:rsidRPr="00347844" w:rsidP="00377C83" w14:paraId="080EFFCD"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7F392C">
        <w:rPr>
          <w:rFonts w:ascii="Arial" w:hAnsi="Arial" w:cs="Arial"/>
        </w:rPr>
        <w:t>Information collection is not for tabulation or publication use.</w:t>
      </w:r>
    </w:p>
    <w:p w:rsidR="003C2010" w:rsidRPr="00347844" w14:paraId="080EFFCE" w14:textId="77777777">
      <w:pPr>
        <w:rPr>
          <w:rFonts w:ascii="Arial" w:hAnsi="Arial" w:cs="Arial"/>
        </w:rPr>
      </w:pPr>
    </w:p>
    <w:p w:rsidR="0043199D" w:rsidRPr="00347844" w:rsidP="00A4313F" w14:paraId="080EFFCF" w14:textId="77777777">
      <w:pPr>
        <w:tabs>
          <w:tab w:val="left" w:pos="480"/>
          <w:tab w:val="right" w:pos="8640"/>
        </w:tabs>
        <w:ind w:right="504"/>
        <w:jc w:val="both"/>
        <w:rPr>
          <w:rFonts w:ascii="Arial" w:hAnsi="Arial" w:cs="Arial"/>
        </w:rPr>
      </w:pPr>
      <w:r w:rsidRPr="00347844">
        <w:rPr>
          <w:rFonts w:ascii="Arial" w:hAnsi="Arial" w:cs="Arial"/>
        </w:rPr>
        <w:t xml:space="preserve">     17.  </w:t>
      </w:r>
      <w:r w:rsidRPr="008E5CEC">
        <w:rPr>
          <w:rFonts w:ascii="Arial" w:hAnsi="Arial" w:cs="Arial"/>
          <w:b/>
        </w:rPr>
        <w:t>If seeking approval to not display the expiration date</w:t>
      </w:r>
      <w:r w:rsidRPr="008E5CEC">
        <w:rPr>
          <w:rFonts w:ascii="Arial" w:hAnsi="Arial" w:cs="Arial"/>
          <w:b/>
          <w:color w:val="0000FF"/>
        </w:rPr>
        <w:t xml:space="preserve"> </w:t>
      </w:r>
      <w:r w:rsidRPr="008E5CEC">
        <w:rPr>
          <w:rFonts w:ascii="Arial" w:hAnsi="Arial" w:cs="Arial"/>
          <w:b/>
        </w:rPr>
        <w:t>for OMB approval of the information collection, explain the reasons that display would be inappropriate.</w:t>
      </w:r>
    </w:p>
    <w:p w:rsidR="0043199D" w:rsidRPr="00347844" w:rsidP="00A4313F"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002A2483" w:rsidRPr="00347844" w:rsidP="004649E6" w14:paraId="080EFFD1" w14:textId="1DAA3852">
      <w:pPr>
        <w:tabs>
          <w:tab w:val="left" w:pos="480"/>
          <w:tab w:val="right" w:pos="8640"/>
        </w:tabs>
        <w:ind w:right="504"/>
        <w:rPr>
          <w:rFonts w:ascii="Arial" w:hAnsi="Arial" w:cs="Arial"/>
        </w:rPr>
      </w:pPr>
      <w:r w:rsidRPr="18A3B250">
        <w:rPr>
          <w:rFonts w:ascii="Arial" w:hAnsi="Arial" w:cs="Arial"/>
        </w:rPr>
        <w:t xml:space="preserve">     </w:t>
      </w:r>
      <w:r w:rsidRPr="007F392C" w:rsidR="0022535A">
        <w:rPr>
          <w:rFonts w:ascii="Arial" w:hAnsi="Arial" w:cs="Arial"/>
        </w:rPr>
        <w:t>We are not seeking approval to omit the expiration date for OMB approval.</w:t>
      </w:r>
    </w:p>
    <w:p w:rsidR="0022535A" w:rsidRPr="00347844" w:rsidP="0022535A" w14:paraId="080EFFD2" w14:textId="77777777">
      <w:pPr>
        <w:tabs>
          <w:tab w:val="left" w:pos="480"/>
          <w:tab w:val="right" w:pos="8640"/>
        </w:tabs>
        <w:ind w:right="504"/>
        <w:jc w:val="both"/>
        <w:rPr>
          <w:rFonts w:ascii="Arial" w:hAnsi="Arial" w:cs="Arial"/>
        </w:rPr>
      </w:pPr>
    </w:p>
    <w:p w:rsidR="0043199D" w:rsidRPr="008E5CEC" w:rsidP="0043199D"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Pr>
          <w:rFonts w:ascii="Arial" w:hAnsi="Arial" w:cs="Arial"/>
          <w:b/>
        </w:rPr>
        <w:t>Explain each exception to the certification statement identified in Item 19, “Certification for Paperwork Reduction Act Submissions,” of OMB 83-I.</w:t>
      </w:r>
    </w:p>
    <w:p w:rsidR="0043199D" w:rsidRPr="008E5CEC" w:rsidP="007524B4" w14:paraId="080EFFD4" w14:textId="77777777">
      <w:pPr>
        <w:rPr>
          <w:rFonts w:ascii="Arial" w:hAnsi="Arial" w:cs="Arial"/>
          <w:b/>
        </w:rPr>
      </w:pPr>
    </w:p>
    <w:p w:rsidR="003C2010" w:rsidRPr="007F392C" w:rsidP="007524B4" w14:paraId="080EFFD5" w14:textId="77777777">
      <w:pPr>
        <w:rPr>
          <w:rFonts w:ascii="Arial" w:hAnsi="Arial" w:cs="Arial"/>
        </w:rPr>
      </w:pPr>
      <w:r w:rsidRPr="00347844">
        <w:rPr>
          <w:rFonts w:ascii="Arial" w:hAnsi="Arial" w:cs="Arial"/>
        </w:rPr>
        <w:t xml:space="preserve">     </w:t>
      </w:r>
      <w:r w:rsidRPr="007F392C">
        <w:rPr>
          <w:rFonts w:ascii="Arial" w:hAnsi="Arial" w:cs="Arial"/>
        </w:rPr>
        <w:t xml:space="preserve">There is no exception to the certification statement identified in Item 19, </w:t>
      </w:r>
    </w:p>
    <w:p w:rsidR="003C2010" w:rsidRPr="007F392C" w14:paraId="080EFFD6" w14:textId="77777777">
      <w:pPr>
        <w:rPr>
          <w:rFonts w:ascii="Arial" w:hAnsi="Arial" w:cs="Arial"/>
        </w:rPr>
      </w:pPr>
      <w:r w:rsidRPr="007F392C">
        <w:rPr>
          <w:rFonts w:ascii="Arial" w:hAnsi="Arial" w:cs="Arial"/>
        </w:rPr>
        <w:t>"Certification for Paperwork Reduction Act Submissions," of OMB Form 83-l.</w:t>
      </w:r>
    </w:p>
    <w:p w:rsidR="003C2010" w:rsidRPr="007F392C" w14:paraId="080EFFD7" w14:textId="77777777">
      <w:pPr>
        <w:rPr>
          <w:rFonts w:ascii="Arial" w:hAnsi="Arial" w:cs="Arial"/>
        </w:rPr>
      </w:pPr>
    </w:p>
    <w:p w:rsidR="00377C83" w:rsidRPr="007F392C" w:rsidP="00377C83" w14:paraId="080EFFD8" w14:textId="77777777">
      <w:pPr>
        <w:tabs>
          <w:tab w:val="left" w:pos="270"/>
          <w:tab w:val="right" w:pos="8550"/>
        </w:tabs>
        <w:autoSpaceDE/>
        <w:autoSpaceDN/>
        <w:spacing w:line="240" w:lineRule="exact"/>
        <w:ind w:right="864"/>
        <w:rPr>
          <w:rFonts w:ascii="Arial" w:hAnsi="Arial" w:cs="Arial"/>
          <w:u w:val="single"/>
        </w:rPr>
      </w:pPr>
      <w:r w:rsidRPr="007F392C">
        <w:rPr>
          <w:rFonts w:ascii="Arial" w:hAnsi="Arial" w:cs="Arial"/>
        </w:rPr>
        <w:t xml:space="preserve">     </w:t>
      </w:r>
      <w:r w:rsidRPr="007F392C" w:rsidR="003C2010">
        <w:rPr>
          <w:rFonts w:ascii="Arial" w:hAnsi="Arial" w:cs="Arial"/>
        </w:rPr>
        <w:t xml:space="preserve">B.  </w:t>
      </w:r>
      <w:r w:rsidRPr="007F392C">
        <w:rPr>
          <w:rFonts w:ascii="Arial" w:hAnsi="Arial" w:cs="Arial"/>
          <w:u w:val="single"/>
        </w:rPr>
        <w:t>COLLECTION OF INFORMATION EMPLOYING STATISTICAL METHODS</w:t>
      </w:r>
    </w:p>
    <w:p w:rsidR="003C2010" w:rsidRPr="00F15592" w14:paraId="080EFFD9" w14:textId="77777777">
      <w:pPr>
        <w:rPr>
          <w:rFonts w:ascii="Arial" w:hAnsi="Arial" w:cs="Arial"/>
          <w:highlight w:val="cyan"/>
          <w:u w:val="single"/>
        </w:rPr>
      </w:pPr>
    </w:p>
    <w:p w:rsidR="003C2010" w:rsidRPr="00347844" w:rsidP="00377C83" w14:paraId="080EFFDA" w14:textId="77777777">
      <w:pPr>
        <w:pStyle w:val="BodyTextIndent2"/>
        <w:ind w:firstLine="0"/>
        <w:rPr>
          <w:rFonts w:ascii="Arial" w:hAnsi="Arial" w:cs="Arial"/>
        </w:rPr>
      </w:pPr>
      <w:r w:rsidRPr="007F392C">
        <w:rPr>
          <w:rFonts w:ascii="Arial" w:hAnsi="Arial" w:cs="Arial"/>
        </w:rPr>
        <w:t xml:space="preserve">     1.  </w:t>
      </w:r>
      <w:r w:rsidRPr="007F392C">
        <w:rPr>
          <w:rFonts w:ascii="Arial" w:hAnsi="Arial" w:cs="Arial"/>
        </w:rPr>
        <w:t>The Veterans Benefits Administration does not collect information employing statistical methods.</w:t>
      </w:r>
    </w:p>
    <w:sectPr>
      <w:headerReference w:type="even" r:id="rId11"/>
      <w:headerReference w:type="default" r:id="rId12"/>
      <w:footerReference w:type="even" r:id="rId13"/>
      <w:footerReference w:type="default" r:id="rId14"/>
      <w:headerReference w:type="first" r:id="rId15"/>
      <w:footerReference w:type="first" r:id="rId16"/>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463" w14:paraId="6A3FA7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463" w14:paraId="0CF3B2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463" w14:paraId="56ADDD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463" w14:paraId="1EC6DF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463" w14:paraId="18EA6548" w14:textId="16777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463" w14:paraId="12762C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055D4"/>
    <w:multiLevelType w:val="multilevel"/>
    <w:tmpl w:val="D814370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nsid w:val="10EA1BDD"/>
    <w:multiLevelType w:val="multilevel"/>
    <w:tmpl w:val="3110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21C24C99"/>
    <w:multiLevelType w:val="hybridMultilevel"/>
    <w:tmpl w:val="A546F412"/>
    <w:lvl w:ilvl="0">
      <w:start w:val="4"/>
      <w:numFmt w:val="bullet"/>
      <w:lvlText w:val=""/>
      <w:lvlJc w:val="left"/>
      <w:pPr>
        <w:ind w:left="1440" w:hanging="72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002491"/>
    <w:multiLevelType w:val="hybridMultilevel"/>
    <w:tmpl w:val="F03007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631527"/>
    <w:multiLevelType w:val="hybridMultilevel"/>
    <w:tmpl w:val="594E8C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13F3E87"/>
    <w:multiLevelType w:val="hybridMultilevel"/>
    <w:tmpl w:val="C4FEFA36"/>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A91EAE"/>
    <w:multiLevelType w:val="hybridMultilevel"/>
    <w:tmpl w:val="95FE97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BFF295F"/>
    <w:multiLevelType w:val="hybridMultilevel"/>
    <w:tmpl w:val="14847A76"/>
    <w:lvl w:ilvl="0">
      <w:start w:val="4"/>
      <w:numFmt w:val="bullet"/>
      <w:lvlText w:val=""/>
      <w:lvlJc w:val="left"/>
      <w:pPr>
        <w:ind w:left="1440" w:hanging="72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3A22956"/>
    <w:multiLevelType w:val="hybridMultilevel"/>
    <w:tmpl w:val="F7C632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1530E1"/>
    <w:multiLevelType w:val="hybridMultilevel"/>
    <w:tmpl w:val="EEB8C3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8F3CA3"/>
    <w:multiLevelType w:val="hybridMultilevel"/>
    <w:tmpl w:val="F4F0228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C255391"/>
    <w:multiLevelType w:val="multilevel"/>
    <w:tmpl w:val="704C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7B3BA8"/>
    <w:multiLevelType w:val="hybridMultilevel"/>
    <w:tmpl w:val="94ECB4AC"/>
    <w:lvl w:ilvl="0">
      <w:start w:val="4"/>
      <w:numFmt w:val="bullet"/>
      <w:lvlText w:val=""/>
      <w:lvlJc w:val="left"/>
      <w:pPr>
        <w:ind w:left="2160" w:hanging="720"/>
      </w:pPr>
      <w:rPr>
        <w:rFonts w:ascii="Symbol" w:eastAsia="Times New Roman" w:hAnsi="Symbo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65F25F8"/>
    <w:multiLevelType w:val="hybridMultilevel"/>
    <w:tmpl w:val="735C1A98"/>
    <w:lvl w:ilvl="0">
      <w:start w:val="4"/>
      <w:numFmt w:val="bullet"/>
      <w:lvlText w:val=""/>
      <w:lvlJc w:val="left"/>
      <w:pPr>
        <w:ind w:left="1440" w:hanging="72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nsid w:val="738E4C61"/>
    <w:multiLevelType w:val="hybridMultilevel"/>
    <w:tmpl w:val="BAEEB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769B5F98"/>
    <w:multiLevelType w:val="multilevel"/>
    <w:tmpl w:val="4C246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5E1B95"/>
    <w:multiLevelType w:val="hybridMultilevel"/>
    <w:tmpl w:val="7BBE8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103622"/>
    <w:multiLevelType w:val="hybridMultilevel"/>
    <w:tmpl w:val="87F2F5BE"/>
    <w:lvl w:ilvl="0">
      <w:start w:val="4"/>
      <w:numFmt w:val="bullet"/>
      <w:lvlText w:val=""/>
      <w:lvlJc w:val="left"/>
      <w:pPr>
        <w:ind w:left="1440" w:hanging="72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690642"/>
    <w:multiLevelType w:val="hybridMultilevel"/>
    <w:tmpl w:val="5DB2F1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1968005236">
    <w:abstractNumId w:val="17"/>
  </w:num>
  <w:num w:numId="2" w16cid:durableId="1228220902">
    <w:abstractNumId w:val="2"/>
  </w:num>
  <w:num w:numId="3" w16cid:durableId="1579941942">
    <w:abstractNumId w:val="15"/>
  </w:num>
  <w:num w:numId="4" w16cid:durableId="1296646105">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297104">
    <w:abstractNumId w:val="22"/>
  </w:num>
  <w:num w:numId="6" w16cid:durableId="2020160746">
    <w:abstractNumId w:val="1"/>
  </w:num>
  <w:num w:numId="7" w16cid:durableId="660040824">
    <w:abstractNumId w:val="18"/>
  </w:num>
  <w:num w:numId="8" w16cid:durableId="290866978">
    <w:abstractNumId w:val="12"/>
  </w:num>
  <w:num w:numId="9" w16cid:durableId="527792149">
    <w:abstractNumId w:val="0"/>
  </w:num>
  <w:num w:numId="10" w16cid:durableId="1356076374">
    <w:abstractNumId w:val="0"/>
    <w:lvlOverride w:ilvl="0">
      <w:startOverride w:val="3"/>
    </w:lvlOverride>
  </w:num>
  <w:num w:numId="11">
    <w:abstractNumId w:val="0"/>
    <w:lvlOverride w:ilvl="0">
      <w:startOverride w:val="3"/>
    </w:lvlOverride>
  </w:num>
  <w:num w:numId="12">
    <w:abstractNumId w:val="0"/>
    <w:lvlOverride w:ilvl="0">
      <w:startOverride w:val="3"/>
    </w:lvlOverride>
  </w:num>
  <w:num w:numId="13">
    <w:abstractNumId w:val="0"/>
    <w:lvlOverride w:ilvl="0">
      <w:startOverride w:val="3"/>
    </w:lvlOverride>
  </w:num>
  <w:num w:numId="14">
    <w:abstractNumId w:val="0"/>
    <w:lvlOverride w:ilvl="0">
      <w:startOverride w:val="3"/>
    </w:lvlOverride>
  </w:num>
  <w:num w:numId="15">
    <w:abstractNumId w:val="0"/>
    <w:lvlOverride w:ilvl="0">
      <w:startOverride w:val="3"/>
    </w:lvlOverride>
  </w:num>
  <w:num w:numId="16">
    <w:abstractNumId w:val="0"/>
    <w:lvlOverride w:ilvl="0">
      <w:startOverride w:val="3"/>
    </w:lvlOverride>
  </w:num>
  <w:num w:numId="17" w16cid:durableId="415246060">
    <w:abstractNumId w:val="11"/>
  </w:num>
  <w:num w:numId="18" w16cid:durableId="1776247115">
    <w:abstractNumId w:val="8"/>
  </w:num>
  <w:num w:numId="19" w16cid:durableId="1954238691">
    <w:abstractNumId w:val="13"/>
  </w:num>
  <w:num w:numId="20" w16cid:durableId="1514298736">
    <w:abstractNumId w:val="14"/>
  </w:num>
  <w:num w:numId="21" w16cid:durableId="114301552">
    <w:abstractNumId w:val="20"/>
  </w:num>
  <w:num w:numId="22" w16cid:durableId="90126096">
    <w:abstractNumId w:val="3"/>
  </w:num>
  <w:num w:numId="23" w16cid:durableId="268243749">
    <w:abstractNumId w:val="4"/>
  </w:num>
  <w:num w:numId="24" w16cid:durableId="124735648">
    <w:abstractNumId w:val="9"/>
  </w:num>
  <w:num w:numId="25" w16cid:durableId="1766681306">
    <w:abstractNumId w:val="19"/>
  </w:num>
  <w:num w:numId="26" w16cid:durableId="1999117699">
    <w:abstractNumId w:val="10"/>
  </w:num>
  <w:num w:numId="27" w16cid:durableId="863633865">
    <w:abstractNumId w:val="6"/>
  </w:num>
  <w:num w:numId="28" w16cid:durableId="1641032013">
    <w:abstractNumId w:val="7"/>
  </w:num>
  <w:num w:numId="29" w16cid:durableId="1263032954">
    <w:abstractNumId w:val="21"/>
  </w:num>
  <w:num w:numId="30" w16cid:durableId="1779333152">
    <w:abstractNumId w:val="5"/>
  </w:num>
  <w:num w:numId="31" w16cid:durableId="466818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084C"/>
    <w:rsid w:val="00001546"/>
    <w:rsid w:val="00001758"/>
    <w:rsid w:val="000044E4"/>
    <w:rsid w:val="000046B3"/>
    <w:rsid w:val="00004786"/>
    <w:rsid w:val="00005FE6"/>
    <w:rsid w:val="000073AB"/>
    <w:rsid w:val="00010465"/>
    <w:rsid w:val="000112E3"/>
    <w:rsid w:val="0001225F"/>
    <w:rsid w:val="00013239"/>
    <w:rsid w:val="00016D22"/>
    <w:rsid w:val="000208F2"/>
    <w:rsid w:val="0002257B"/>
    <w:rsid w:val="0002433F"/>
    <w:rsid w:val="000248E3"/>
    <w:rsid w:val="000254BD"/>
    <w:rsid w:val="00025C78"/>
    <w:rsid w:val="00025EF1"/>
    <w:rsid w:val="00026784"/>
    <w:rsid w:val="000419AA"/>
    <w:rsid w:val="000427EB"/>
    <w:rsid w:val="0004318F"/>
    <w:rsid w:val="00043F07"/>
    <w:rsid w:val="00044D8C"/>
    <w:rsid w:val="000516AF"/>
    <w:rsid w:val="00052BC5"/>
    <w:rsid w:val="00055930"/>
    <w:rsid w:val="000562A6"/>
    <w:rsid w:val="00057A1A"/>
    <w:rsid w:val="00057FFB"/>
    <w:rsid w:val="00062805"/>
    <w:rsid w:val="000643A4"/>
    <w:rsid w:val="00064E89"/>
    <w:rsid w:val="00072768"/>
    <w:rsid w:val="0007302B"/>
    <w:rsid w:val="00074427"/>
    <w:rsid w:val="000776B9"/>
    <w:rsid w:val="0008203E"/>
    <w:rsid w:val="00083048"/>
    <w:rsid w:val="000835F7"/>
    <w:rsid w:val="000842E4"/>
    <w:rsid w:val="00086722"/>
    <w:rsid w:val="00086B4B"/>
    <w:rsid w:val="000910CE"/>
    <w:rsid w:val="00092154"/>
    <w:rsid w:val="00092D6D"/>
    <w:rsid w:val="00094333"/>
    <w:rsid w:val="00095E49"/>
    <w:rsid w:val="00096E00"/>
    <w:rsid w:val="000A2160"/>
    <w:rsid w:val="000A37BD"/>
    <w:rsid w:val="000A4497"/>
    <w:rsid w:val="000A6D94"/>
    <w:rsid w:val="000A72BA"/>
    <w:rsid w:val="000B0CC9"/>
    <w:rsid w:val="000B59CB"/>
    <w:rsid w:val="000B62B2"/>
    <w:rsid w:val="000B681B"/>
    <w:rsid w:val="000C0509"/>
    <w:rsid w:val="000C0F94"/>
    <w:rsid w:val="000C45AB"/>
    <w:rsid w:val="000C4E79"/>
    <w:rsid w:val="000D0841"/>
    <w:rsid w:val="000D6A9D"/>
    <w:rsid w:val="000D6BB0"/>
    <w:rsid w:val="000D7083"/>
    <w:rsid w:val="000D795B"/>
    <w:rsid w:val="000E59CD"/>
    <w:rsid w:val="000F1478"/>
    <w:rsid w:val="000F43E9"/>
    <w:rsid w:val="000F6951"/>
    <w:rsid w:val="00100073"/>
    <w:rsid w:val="001002F9"/>
    <w:rsid w:val="00101EC4"/>
    <w:rsid w:val="00105D29"/>
    <w:rsid w:val="00106CCF"/>
    <w:rsid w:val="00110EAD"/>
    <w:rsid w:val="00112614"/>
    <w:rsid w:val="00115A8D"/>
    <w:rsid w:val="001172C4"/>
    <w:rsid w:val="00121170"/>
    <w:rsid w:val="00121329"/>
    <w:rsid w:val="00123D7D"/>
    <w:rsid w:val="00125679"/>
    <w:rsid w:val="00127D6A"/>
    <w:rsid w:val="00131BD7"/>
    <w:rsid w:val="00142576"/>
    <w:rsid w:val="001467A2"/>
    <w:rsid w:val="001469F0"/>
    <w:rsid w:val="0014746F"/>
    <w:rsid w:val="00147D36"/>
    <w:rsid w:val="00152086"/>
    <w:rsid w:val="00155117"/>
    <w:rsid w:val="00155935"/>
    <w:rsid w:val="0015672D"/>
    <w:rsid w:val="001570AF"/>
    <w:rsid w:val="001615DB"/>
    <w:rsid w:val="0016499A"/>
    <w:rsid w:val="0016699E"/>
    <w:rsid w:val="001706AE"/>
    <w:rsid w:val="00171034"/>
    <w:rsid w:val="00171359"/>
    <w:rsid w:val="00172F66"/>
    <w:rsid w:val="00173122"/>
    <w:rsid w:val="0017585A"/>
    <w:rsid w:val="001758A1"/>
    <w:rsid w:val="0018267B"/>
    <w:rsid w:val="00182B79"/>
    <w:rsid w:val="00182BCD"/>
    <w:rsid w:val="00183214"/>
    <w:rsid w:val="0018427D"/>
    <w:rsid w:val="00184E5B"/>
    <w:rsid w:val="00184EF4"/>
    <w:rsid w:val="00185025"/>
    <w:rsid w:val="00190559"/>
    <w:rsid w:val="001910AA"/>
    <w:rsid w:val="001A24F0"/>
    <w:rsid w:val="001A6759"/>
    <w:rsid w:val="001B0426"/>
    <w:rsid w:val="001B2266"/>
    <w:rsid w:val="001B67A5"/>
    <w:rsid w:val="001C299A"/>
    <w:rsid w:val="001C39B0"/>
    <w:rsid w:val="001C4085"/>
    <w:rsid w:val="001C4848"/>
    <w:rsid w:val="001C6411"/>
    <w:rsid w:val="001D07D0"/>
    <w:rsid w:val="001D084C"/>
    <w:rsid w:val="001D0C2A"/>
    <w:rsid w:val="001D25A6"/>
    <w:rsid w:val="001D25C4"/>
    <w:rsid w:val="001D3414"/>
    <w:rsid w:val="001D5420"/>
    <w:rsid w:val="001D5707"/>
    <w:rsid w:val="001E0766"/>
    <w:rsid w:val="001E149C"/>
    <w:rsid w:val="001E1997"/>
    <w:rsid w:val="001E69D6"/>
    <w:rsid w:val="001F17A8"/>
    <w:rsid w:val="001F5608"/>
    <w:rsid w:val="002030EB"/>
    <w:rsid w:val="00205375"/>
    <w:rsid w:val="002106E0"/>
    <w:rsid w:val="002133CC"/>
    <w:rsid w:val="00213CF1"/>
    <w:rsid w:val="00216437"/>
    <w:rsid w:val="00216764"/>
    <w:rsid w:val="00220282"/>
    <w:rsid w:val="00221DA5"/>
    <w:rsid w:val="00221FD3"/>
    <w:rsid w:val="00222740"/>
    <w:rsid w:val="0022294A"/>
    <w:rsid w:val="0022535A"/>
    <w:rsid w:val="00225AA7"/>
    <w:rsid w:val="00226234"/>
    <w:rsid w:val="00231760"/>
    <w:rsid w:val="00231B05"/>
    <w:rsid w:val="00231F33"/>
    <w:rsid w:val="00232719"/>
    <w:rsid w:val="002339A8"/>
    <w:rsid w:val="00233AB2"/>
    <w:rsid w:val="00234251"/>
    <w:rsid w:val="0023525F"/>
    <w:rsid w:val="002360C3"/>
    <w:rsid w:val="002472AC"/>
    <w:rsid w:val="00250F4B"/>
    <w:rsid w:val="00251908"/>
    <w:rsid w:val="00252355"/>
    <w:rsid w:val="00252522"/>
    <w:rsid w:val="00252CDC"/>
    <w:rsid w:val="00255C09"/>
    <w:rsid w:val="00256734"/>
    <w:rsid w:val="00256954"/>
    <w:rsid w:val="002613B5"/>
    <w:rsid w:val="00261960"/>
    <w:rsid w:val="00262070"/>
    <w:rsid w:val="0026487E"/>
    <w:rsid w:val="00272190"/>
    <w:rsid w:val="0027261C"/>
    <w:rsid w:val="00272E44"/>
    <w:rsid w:val="00275A16"/>
    <w:rsid w:val="00277767"/>
    <w:rsid w:val="0027791C"/>
    <w:rsid w:val="00277DA7"/>
    <w:rsid w:val="00277FA7"/>
    <w:rsid w:val="00282649"/>
    <w:rsid w:val="00283D8F"/>
    <w:rsid w:val="00286688"/>
    <w:rsid w:val="00287DF4"/>
    <w:rsid w:val="00291846"/>
    <w:rsid w:val="00291DAE"/>
    <w:rsid w:val="0029262A"/>
    <w:rsid w:val="00292AED"/>
    <w:rsid w:val="002932C8"/>
    <w:rsid w:val="00295071"/>
    <w:rsid w:val="002A00A3"/>
    <w:rsid w:val="002A0D78"/>
    <w:rsid w:val="002A1427"/>
    <w:rsid w:val="002A2483"/>
    <w:rsid w:val="002A24C4"/>
    <w:rsid w:val="002A3693"/>
    <w:rsid w:val="002A4E44"/>
    <w:rsid w:val="002A4E74"/>
    <w:rsid w:val="002A6673"/>
    <w:rsid w:val="002B0CE3"/>
    <w:rsid w:val="002B1015"/>
    <w:rsid w:val="002B631D"/>
    <w:rsid w:val="002B6350"/>
    <w:rsid w:val="002C090F"/>
    <w:rsid w:val="002C3435"/>
    <w:rsid w:val="002C4763"/>
    <w:rsid w:val="002C5DED"/>
    <w:rsid w:val="002C6CDC"/>
    <w:rsid w:val="002D0B4D"/>
    <w:rsid w:val="002D43A4"/>
    <w:rsid w:val="002D48AA"/>
    <w:rsid w:val="002D738E"/>
    <w:rsid w:val="002E546A"/>
    <w:rsid w:val="002E6948"/>
    <w:rsid w:val="002E7665"/>
    <w:rsid w:val="002F72ED"/>
    <w:rsid w:val="0030293F"/>
    <w:rsid w:val="003035EA"/>
    <w:rsid w:val="00303895"/>
    <w:rsid w:val="0031132E"/>
    <w:rsid w:val="00315C88"/>
    <w:rsid w:val="003177D7"/>
    <w:rsid w:val="00323BA9"/>
    <w:rsid w:val="00326695"/>
    <w:rsid w:val="00327917"/>
    <w:rsid w:val="00327C23"/>
    <w:rsid w:val="003351C1"/>
    <w:rsid w:val="00340D53"/>
    <w:rsid w:val="00342665"/>
    <w:rsid w:val="003444BA"/>
    <w:rsid w:val="003445B5"/>
    <w:rsid w:val="00347844"/>
    <w:rsid w:val="00347EFF"/>
    <w:rsid w:val="00351078"/>
    <w:rsid w:val="00352A58"/>
    <w:rsid w:val="003537E5"/>
    <w:rsid w:val="00356224"/>
    <w:rsid w:val="00357E0B"/>
    <w:rsid w:val="003601A5"/>
    <w:rsid w:val="00360D6E"/>
    <w:rsid w:val="00361A5A"/>
    <w:rsid w:val="00363BC6"/>
    <w:rsid w:val="0036641B"/>
    <w:rsid w:val="00370902"/>
    <w:rsid w:val="00374F59"/>
    <w:rsid w:val="00375E4E"/>
    <w:rsid w:val="003779F1"/>
    <w:rsid w:val="00377C83"/>
    <w:rsid w:val="0038131A"/>
    <w:rsid w:val="003823A9"/>
    <w:rsid w:val="00382575"/>
    <w:rsid w:val="00385294"/>
    <w:rsid w:val="003867D8"/>
    <w:rsid w:val="00391792"/>
    <w:rsid w:val="00393E46"/>
    <w:rsid w:val="003944E2"/>
    <w:rsid w:val="003956AB"/>
    <w:rsid w:val="003A0A70"/>
    <w:rsid w:val="003A2612"/>
    <w:rsid w:val="003A6A28"/>
    <w:rsid w:val="003B0CA3"/>
    <w:rsid w:val="003B381C"/>
    <w:rsid w:val="003B55E9"/>
    <w:rsid w:val="003B77B5"/>
    <w:rsid w:val="003C0E95"/>
    <w:rsid w:val="003C2010"/>
    <w:rsid w:val="003C5BF6"/>
    <w:rsid w:val="003D0E65"/>
    <w:rsid w:val="003D4C45"/>
    <w:rsid w:val="003E078E"/>
    <w:rsid w:val="003E2D34"/>
    <w:rsid w:val="003E35D0"/>
    <w:rsid w:val="003E401C"/>
    <w:rsid w:val="003E4E9B"/>
    <w:rsid w:val="003E7738"/>
    <w:rsid w:val="003F03CD"/>
    <w:rsid w:val="003F17B5"/>
    <w:rsid w:val="003F2552"/>
    <w:rsid w:val="004030CF"/>
    <w:rsid w:val="004074A0"/>
    <w:rsid w:val="004121EE"/>
    <w:rsid w:val="00415380"/>
    <w:rsid w:val="00416290"/>
    <w:rsid w:val="0042755E"/>
    <w:rsid w:val="0043199D"/>
    <w:rsid w:val="00434CB5"/>
    <w:rsid w:val="00441CE6"/>
    <w:rsid w:val="004443E4"/>
    <w:rsid w:val="00445096"/>
    <w:rsid w:val="00447331"/>
    <w:rsid w:val="004476EA"/>
    <w:rsid w:val="00447F9B"/>
    <w:rsid w:val="00453517"/>
    <w:rsid w:val="00453A5E"/>
    <w:rsid w:val="00457F16"/>
    <w:rsid w:val="00460163"/>
    <w:rsid w:val="004632FE"/>
    <w:rsid w:val="004649E6"/>
    <w:rsid w:val="004649F6"/>
    <w:rsid w:val="00465BC3"/>
    <w:rsid w:val="0046621E"/>
    <w:rsid w:val="00466775"/>
    <w:rsid w:val="00466EA4"/>
    <w:rsid w:val="004670B9"/>
    <w:rsid w:val="00470A2F"/>
    <w:rsid w:val="00474BCE"/>
    <w:rsid w:val="00480E7D"/>
    <w:rsid w:val="00483837"/>
    <w:rsid w:val="0048403A"/>
    <w:rsid w:val="00487953"/>
    <w:rsid w:val="00491748"/>
    <w:rsid w:val="00494B9F"/>
    <w:rsid w:val="00495068"/>
    <w:rsid w:val="00495B9D"/>
    <w:rsid w:val="004A2722"/>
    <w:rsid w:val="004A35B1"/>
    <w:rsid w:val="004A6763"/>
    <w:rsid w:val="004A7005"/>
    <w:rsid w:val="004B057D"/>
    <w:rsid w:val="004B068B"/>
    <w:rsid w:val="004B5C2C"/>
    <w:rsid w:val="004B7D48"/>
    <w:rsid w:val="004C0D12"/>
    <w:rsid w:val="004C2BD7"/>
    <w:rsid w:val="004C2DF6"/>
    <w:rsid w:val="004C37B8"/>
    <w:rsid w:val="004C4108"/>
    <w:rsid w:val="004C45D9"/>
    <w:rsid w:val="004C534A"/>
    <w:rsid w:val="004C6059"/>
    <w:rsid w:val="004C61B0"/>
    <w:rsid w:val="004D074A"/>
    <w:rsid w:val="004D1511"/>
    <w:rsid w:val="004D233F"/>
    <w:rsid w:val="004D26DD"/>
    <w:rsid w:val="004E0304"/>
    <w:rsid w:val="004E2462"/>
    <w:rsid w:val="004E31FF"/>
    <w:rsid w:val="004E620A"/>
    <w:rsid w:val="004E76F1"/>
    <w:rsid w:val="004E779A"/>
    <w:rsid w:val="004F07E8"/>
    <w:rsid w:val="004F1C14"/>
    <w:rsid w:val="004F264D"/>
    <w:rsid w:val="004F2DC4"/>
    <w:rsid w:val="004F55A9"/>
    <w:rsid w:val="004F6900"/>
    <w:rsid w:val="004F6AC4"/>
    <w:rsid w:val="00501C29"/>
    <w:rsid w:val="00503655"/>
    <w:rsid w:val="00511650"/>
    <w:rsid w:val="00511CBA"/>
    <w:rsid w:val="00512F57"/>
    <w:rsid w:val="005160B9"/>
    <w:rsid w:val="00524594"/>
    <w:rsid w:val="00530E3C"/>
    <w:rsid w:val="00534943"/>
    <w:rsid w:val="0053665F"/>
    <w:rsid w:val="00542FF6"/>
    <w:rsid w:val="005430E7"/>
    <w:rsid w:val="00545AF5"/>
    <w:rsid w:val="00547330"/>
    <w:rsid w:val="00551E01"/>
    <w:rsid w:val="00553413"/>
    <w:rsid w:val="00553554"/>
    <w:rsid w:val="00553FB6"/>
    <w:rsid w:val="00555920"/>
    <w:rsid w:val="005605D5"/>
    <w:rsid w:val="00560F0C"/>
    <w:rsid w:val="00564748"/>
    <w:rsid w:val="00567888"/>
    <w:rsid w:val="00570284"/>
    <w:rsid w:val="0057064D"/>
    <w:rsid w:val="0057268B"/>
    <w:rsid w:val="00577E5C"/>
    <w:rsid w:val="005812E6"/>
    <w:rsid w:val="00581D44"/>
    <w:rsid w:val="00584CF2"/>
    <w:rsid w:val="005856BD"/>
    <w:rsid w:val="00586464"/>
    <w:rsid w:val="00591FAE"/>
    <w:rsid w:val="00592348"/>
    <w:rsid w:val="005A14DD"/>
    <w:rsid w:val="005A159D"/>
    <w:rsid w:val="005B2072"/>
    <w:rsid w:val="005B2094"/>
    <w:rsid w:val="005B3911"/>
    <w:rsid w:val="005B5F0C"/>
    <w:rsid w:val="005B5FCA"/>
    <w:rsid w:val="005B69DC"/>
    <w:rsid w:val="005B7AC9"/>
    <w:rsid w:val="005C23B6"/>
    <w:rsid w:val="005C3441"/>
    <w:rsid w:val="005C4167"/>
    <w:rsid w:val="005C551F"/>
    <w:rsid w:val="005C71C0"/>
    <w:rsid w:val="005D0E97"/>
    <w:rsid w:val="005D2E90"/>
    <w:rsid w:val="005D51FB"/>
    <w:rsid w:val="005D66FA"/>
    <w:rsid w:val="005D6B2E"/>
    <w:rsid w:val="005E594C"/>
    <w:rsid w:val="005F29EF"/>
    <w:rsid w:val="0060126A"/>
    <w:rsid w:val="00602633"/>
    <w:rsid w:val="00604E72"/>
    <w:rsid w:val="00606158"/>
    <w:rsid w:val="0061641A"/>
    <w:rsid w:val="00617D8A"/>
    <w:rsid w:val="00617DB8"/>
    <w:rsid w:val="00623D09"/>
    <w:rsid w:val="00626218"/>
    <w:rsid w:val="00626E59"/>
    <w:rsid w:val="00627547"/>
    <w:rsid w:val="0062760A"/>
    <w:rsid w:val="00630BCA"/>
    <w:rsid w:val="006315D5"/>
    <w:rsid w:val="00633465"/>
    <w:rsid w:val="00636107"/>
    <w:rsid w:val="00636200"/>
    <w:rsid w:val="00636621"/>
    <w:rsid w:val="00637908"/>
    <w:rsid w:val="00637BC8"/>
    <w:rsid w:val="00637FF2"/>
    <w:rsid w:val="00640763"/>
    <w:rsid w:val="00642F0C"/>
    <w:rsid w:val="006432B5"/>
    <w:rsid w:val="006442ED"/>
    <w:rsid w:val="006457DB"/>
    <w:rsid w:val="00645FB1"/>
    <w:rsid w:val="0065130F"/>
    <w:rsid w:val="00651FE3"/>
    <w:rsid w:val="00652BD6"/>
    <w:rsid w:val="00660D8C"/>
    <w:rsid w:val="00661EAA"/>
    <w:rsid w:val="00664055"/>
    <w:rsid w:val="00664D76"/>
    <w:rsid w:val="00666F65"/>
    <w:rsid w:val="00672DD7"/>
    <w:rsid w:val="00673751"/>
    <w:rsid w:val="00673CFF"/>
    <w:rsid w:val="00676670"/>
    <w:rsid w:val="0067773C"/>
    <w:rsid w:val="006819EC"/>
    <w:rsid w:val="006827A6"/>
    <w:rsid w:val="00692A66"/>
    <w:rsid w:val="00693454"/>
    <w:rsid w:val="00695706"/>
    <w:rsid w:val="00696B97"/>
    <w:rsid w:val="006A079C"/>
    <w:rsid w:val="006A0AD4"/>
    <w:rsid w:val="006A4DC7"/>
    <w:rsid w:val="006A51DF"/>
    <w:rsid w:val="006A61F7"/>
    <w:rsid w:val="006B045E"/>
    <w:rsid w:val="006B2C6A"/>
    <w:rsid w:val="006B346B"/>
    <w:rsid w:val="006B54CE"/>
    <w:rsid w:val="006B6954"/>
    <w:rsid w:val="006C1E87"/>
    <w:rsid w:val="006C615D"/>
    <w:rsid w:val="006D05E7"/>
    <w:rsid w:val="006D2463"/>
    <w:rsid w:val="006D4FDF"/>
    <w:rsid w:val="006D5BB8"/>
    <w:rsid w:val="006D7F44"/>
    <w:rsid w:val="006E054C"/>
    <w:rsid w:val="006E0838"/>
    <w:rsid w:val="006E3107"/>
    <w:rsid w:val="006E43B5"/>
    <w:rsid w:val="006E534E"/>
    <w:rsid w:val="006E7390"/>
    <w:rsid w:val="006E7F0B"/>
    <w:rsid w:val="006F1793"/>
    <w:rsid w:val="006F6E8E"/>
    <w:rsid w:val="007008E7"/>
    <w:rsid w:val="00701C04"/>
    <w:rsid w:val="00703FB9"/>
    <w:rsid w:val="007057DE"/>
    <w:rsid w:val="00705A81"/>
    <w:rsid w:val="00706FA3"/>
    <w:rsid w:val="007115CF"/>
    <w:rsid w:val="0071223E"/>
    <w:rsid w:val="00715D38"/>
    <w:rsid w:val="00720080"/>
    <w:rsid w:val="00720BC5"/>
    <w:rsid w:val="00720CF0"/>
    <w:rsid w:val="00721D99"/>
    <w:rsid w:val="007248FA"/>
    <w:rsid w:val="00727EC4"/>
    <w:rsid w:val="0073326F"/>
    <w:rsid w:val="00740694"/>
    <w:rsid w:val="007508C8"/>
    <w:rsid w:val="00750AD5"/>
    <w:rsid w:val="00751BBB"/>
    <w:rsid w:val="007524B4"/>
    <w:rsid w:val="007524E4"/>
    <w:rsid w:val="007573F2"/>
    <w:rsid w:val="007618CD"/>
    <w:rsid w:val="007643DF"/>
    <w:rsid w:val="00765038"/>
    <w:rsid w:val="00765D56"/>
    <w:rsid w:val="00767332"/>
    <w:rsid w:val="0077125B"/>
    <w:rsid w:val="00774F6E"/>
    <w:rsid w:val="007760E9"/>
    <w:rsid w:val="0077645C"/>
    <w:rsid w:val="00776660"/>
    <w:rsid w:val="00777B49"/>
    <w:rsid w:val="00781786"/>
    <w:rsid w:val="0078486F"/>
    <w:rsid w:val="007852A4"/>
    <w:rsid w:val="00790BC5"/>
    <w:rsid w:val="00793122"/>
    <w:rsid w:val="0079362F"/>
    <w:rsid w:val="0079366B"/>
    <w:rsid w:val="007959B2"/>
    <w:rsid w:val="00795A77"/>
    <w:rsid w:val="00797F40"/>
    <w:rsid w:val="007A005B"/>
    <w:rsid w:val="007A4023"/>
    <w:rsid w:val="007A619B"/>
    <w:rsid w:val="007B0A10"/>
    <w:rsid w:val="007B0D97"/>
    <w:rsid w:val="007B152A"/>
    <w:rsid w:val="007B19D3"/>
    <w:rsid w:val="007B2E8C"/>
    <w:rsid w:val="007B523A"/>
    <w:rsid w:val="007C1457"/>
    <w:rsid w:val="007C1717"/>
    <w:rsid w:val="007C3589"/>
    <w:rsid w:val="007C437F"/>
    <w:rsid w:val="007C47A9"/>
    <w:rsid w:val="007C57BF"/>
    <w:rsid w:val="007C5DAE"/>
    <w:rsid w:val="007C7594"/>
    <w:rsid w:val="007D371E"/>
    <w:rsid w:val="007D488D"/>
    <w:rsid w:val="007D4B83"/>
    <w:rsid w:val="007D5465"/>
    <w:rsid w:val="007D7B0C"/>
    <w:rsid w:val="007E1427"/>
    <w:rsid w:val="007E2E48"/>
    <w:rsid w:val="007E34DA"/>
    <w:rsid w:val="007F09E7"/>
    <w:rsid w:val="007F157F"/>
    <w:rsid w:val="007F2DFE"/>
    <w:rsid w:val="007F3268"/>
    <w:rsid w:val="007F392C"/>
    <w:rsid w:val="007F4740"/>
    <w:rsid w:val="007F4B05"/>
    <w:rsid w:val="00802A19"/>
    <w:rsid w:val="008030C6"/>
    <w:rsid w:val="008072DE"/>
    <w:rsid w:val="00811568"/>
    <w:rsid w:val="00812743"/>
    <w:rsid w:val="00816BAB"/>
    <w:rsid w:val="00817343"/>
    <w:rsid w:val="00820B3D"/>
    <w:rsid w:val="00821C65"/>
    <w:rsid w:val="0082422C"/>
    <w:rsid w:val="00824F6D"/>
    <w:rsid w:val="00825F01"/>
    <w:rsid w:val="00826F19"/>
    <w:rsid w:val="008302EB"/>
    <w:rsid w:val="00831A1E"/>
    <w:rsid w:val="00831E1D"/>
    <w:rsid w:val="00833461"/>
    <w:rsid w:val="00833EAC"/>
    <w:rsid w:val="0084024E"/>
    <w:rsid w:val="00841C40"/>
    <w:rsid w:val="008449C0"/>
    <w:rsid w:val="00844E62"/>
    <w:rsid w:val="008460E1"/>
    <w:rsid w:val="008521AE"/>
    <w:rsid w:val="008547F9"/>
    <w:rsid w:val="00857365"/>
    <w:rsid w:val="00857E6C"/>
    <w:rsid w:val="008605F2"/>
    <w:rsid w:val="0086173E"/>
    <w:rsid w:val="008635B9"/>
    <w:rsid w:val="008637B5"/>
    <w:rsid w:val="00865066"/>
    <w:rsid w:val="00866DB8"/>
    <w:rsid w:val="008673B4"/>
    <w:rsid w:val="00867600"/>
    <w:rsid w:val="00872BB0"/>
    <w:rsid w:val="00872E09"/>
    <w:rsid w:val="008769D2"/>
    <w:rsid w:val="00876DBB"/>
    <w:rsid w:val="00880267"/>
    <w:rsid w:val="0088310E"/>
    <w:rsid w:val="008833ED"/>
    <w:rsid w:val="00886157"/>
    <w:rsid w:val="0089138A"/>
    <w:rsid w:val="00893AA2"/>
    <w:rsid w:val="008941AB"/>
    <w:rsid w:val="008A0A27"/>
    <w:rsid w:val="008A1817"/>
    <w:rsid w:val="008A1CA0"/>
    <w:rsid w:val="008A1E55"/>
    <w:rsid w:val="008A5E48"/>
    <w:rsid w:val="008A61BB"/>
    <w:rsid w:val="008B2E48"/>
    <w:rsid w:val="008B51F2"/>
    <w:rsid w:val="008B547F"/>
    <w:rsid w:val="008B598A"/>
    <w:rsid w:val="008B6B51"/>
    <w:rsid w:val="008B6E32"/>
    <w:rsid w:val="008C02D8"/>
    <w:rsid w:val="008C15D3"/>
    <w:rsid w:val="008C1E59"/>
    <w:rsid w:val="008C261A"/>
    <w:rsid w:val="008C2908"/>
    <w:rsid w:val="008C2CCD"/>
    <w:rsid w:val="008C42BD"/>
    <w:rsid w:val="008D2219"/>
    <w:rsid w:val="008D34D5"/>
    <w:rsid w:val="008D388C"/>
    <w:rsid w:val="008D4443"/>
    <w:rsid w:val="008D584A"/>
    <w:rsid w:val="008D7017"/>
    <w:rsid w:val="008D73B6"/>
    <w:rsid w:val="008D7F7F"/>
    <w:rsid w:val="008E0805"/>
    <w:rsid w:val="008E2086"/>
    <w:rsid w:val="008E49CE"/>
    <w:rsid w:val="008E4E67"/>
    <w:rsid w:val="008E5CEC"/>
    <w:rsid w:val="008E6759"/>
    <w:rsid w:val="008F166C"/>
    <w:rsid w:val="008F2196"/>
    <w:rsid w:val="008F2D3E"/>
    <w:rsid w:val="008F31FB"/>
    <w:rsid w:val="008F43A9"/>
    <w:rsid w:val="008F4815"/>
    <w:rsid w:val="00900DE5"/>
    <w:rsid w:val="00901F15"/>
    <w:rsid w:val="00906BEB"/>
    <w:rsid w:val="00906CED"/>
    <w:rsid w:val="009216E1"/>
    <w:rsid w:val="009240B7"/>
    <w:rsid w:val="00924FD7"/>
    <w:rsid w:val="009269F7"/>
    <w:rsid w:val="00931B2F"/>
    <w:rsid w:val="00932D5B"/>
    <w:rsid w:val="00934EA9"/>
    <w:rsid w:val="0093597D"/>
    <w:rsid w:val="00935FF5"/>
    <w:rsid w:val="00936EC0"/>
    <w:rsid w:val="00937AB5"/>
    <w:rsid w:val="00940B0B"/>
    <w:rsid w:val="00942B35"/>
    <w:rsid w:val="009443F4"/>
    <w:rsid w:val="0094525A"/>
    <w:rsid w:val="00952308"/>
    <w:rsid w:val="00953DA2"/>
    <w:rsid w:val="009555D3"/>
    <w:rsid w:val="00955E9B"/>
    <w:rsid w:val="00957434"/>
    <w:rsid w:val="00957EEC"/>
    <w:rsid w:val="00960C05"/>
    <w:rsid w:val="00960C51"/>
    <w:rsid w:val="00960CDA"/>
    <w:rsid w:val="0096269A"/>
    <w:rsid w:val="009649DB"/>
    <w:rsid w:val="00966511"/>
    <w:rsid w:val="009667D8"/>
    <w:rsid w:val="00967BAE"/>
    <w:rsid w:val="009702B8"/>
    <w:rsid w:val="00970891"/>
    <w:rsid w:val="00971428"/>
    <w:rsid w:val="00972103"/>
    <w:rsid w:val="00977743"/>
    <w:rsid w:val="0098122C"/>
    <w:rsid w:val="009815DA"/>
    <w:rsid w:val="0098171E"/>
    <w:rsid w:val="009835BD"/>
    <w:rsid w:val="00984EB6"/>
    <w:rsid w:val="00986E0F"/>
    <w:rsid w:val="00987DB5"/>
    <w:rsid w:val="00992663"/>
    <w:rsid w:val="0099578E"/>
    <w:rsid w:val="009A0BD1"/>
    <w:rsid w:val="009A4436"/>
    <w:rsid w:val="009A5717"/>
    <w:rsid w:val="009B2247"/>
    <w:rsid w:val="009B7E54"/>
    <w:rsid w:val="009C004F"/>
    <w:rsid w:val="009C1985"/>
    <w:rsid w:val="009C6AA7"/>
    <w:rsid w:val="009D047F"/>
    <w:rsid w:val="009D3310"/>
    <w:rsid w:val="009D4FCF"/>
    <w:rsid w:val="009E2146"/>
    <w:rsid w:val="009E4558"/>
    <w:rsid w:val="009E5D61"/>
    <w:rsid w:val="009F128D"/>
    <w:rsid w:val="009F2175"/>
    <w:rsid w:val="009F3F19"/>
    <w:rsid w:val="00A0011F"/>
    <w:rsid w:val="00A01580"/>
    <w:rsid w:val="00A04537"/>
    <w:rsid w:val="00A059E8"/>
    <w:rsid w:val="00A05A7C"/>
    <w:rsid w:val="00A05FFC"/>
    <w:rsid w:val="00A07025"/>
    <w:rsid w:val="00A11C8B"/>
    <w:rsid w:val="00A1344A"/>
    <w:rsid w:val="00A13B2C"/>
    <w:rsid w:val="00A22FA8"/>
    <w:rsid w:val="00A239F8"/>
    <w:rsid w:val="00A24EEF"/>
    <w:rsid w:val="00A24FF0"/>
    <w:rsid w:val="00A26FBD"/>
    <w:rsid w:val="00A315C3"/>
    <w:rsid w:val="00A31617"/>
    <w:rsid w:val="00A36724"/>
    <w:rsid w:val="00A37722"/>
    <w:rsid w:val="00A401C3"/>
    <w:rsid w:val="00A4082A"/>
    <w:rsid w:val="00A4313F"/>
    <w:rsid w:val="00A46B2C"/>
    <w:rsid w:val="00A46FF6"/>
    <w:rsid w:val="00A50048"/>
    <w:rsid w:val="00A51727"/>
    <w:rsid w:val="00A51E73"/>
    <w:rsid w:val="00A533EB"/>
    <w:rsid w:val="00A53A24"/>
    <w:rsid w:val="00A54463"/>
    <w:rsid w:val="00A55ED0"/>
    <w:rsid w:val="00A57F15"/>
    <w:rsid w:val="00A63316"/>
    <w:rsid w:val="00A639FE"/>
    <w:rsid w:val="00A63B8D"/>
    <w:rsid w:val="00A6467A"/>
    <w:rsid w:val="00A81EDC"/>
    <w:rsid w:val="00A83AD2"/>
    <w:rsid w:val="00A83BB0"/>
    <w:rsid w:val="00A84BE1"/>
    <w:rsid w:val="00A857E6"/>
    <w:rsid w:val="00A8725B"/>
    <w:rsid w:val="00A8770C"/>
    <w:rsid w:val="00A87AA1"/>
    <w:rsid w:val="00A87FF0"/>
    <w:rsid w:val="00A91CC9"/>
    <w:rsid w:val="00A92371"/>
    <w:rsid w:val="00A94429"/>
    <w:rsid w:val="00A96911"/>
    <w:rsid w:val="00AA0531"/>
    <w:rsid w:val="00AA0A7F"/>
    <w:rsid w:val="00AA17C7"/>
    <w:rsid w:val="00AA2223"/>
    <w:rsid w:val="00AA3C3B"/>
    <w:rsid w:val="00AB272E"/>
    <w:rsid w:val="00AB42D2"/>
    <w:rsid w:val="00AB443B"/>
    <w:rsid w:val="00AB4AB8"/>
    <w:rsid w:val="00AB7877"/>
    <w:rsid w:val="00AC0972"/>
    <w:rsid w:val="00AC0BA6"/>
    <w:rsid w:val="00AC1F32"/>
    <w:rsid w:val="00AC2E29"/>
    <w:rsid w:val="00AC4929"/>
    <w:rsid w:val="00AC5817"/>
    <w:rsid w:val="00AC64B1"/>
    <w:rsid w:val="00AD2BBF"/>
    <w:rsid w:val="00AD570C"/>
    <w:rsid w:val="00AD6087"/>
    <w:rsid w:val="00AD6963"/>
    <w:rsid w:val="00AD6AA2"/>
    <w:rsid w:val="00AD723B"/>
    <w:rsid w:val="00AD7EB2"/>
    <w:rsid w:val="00AE4C2C"/>
    <w:rsid w:val="00AE7D09"/>
    <w:rsid w:val="00AF0DA0"/>
    <w:rsid w:val="00AF262C"/>
    <w:rsid w:val="00AF50D5"/>
    <w:rsid w:val="00AF6A8D"/>
    <w:rsid w:val="00AF7FF1"/>
    <w:rsid w:val="00B0175D"/>
    <w:rsid w:val="00B03102"/>
    <w:rsid w:val="00B06468"/>
    <w:rsid w:val="00B06FCD"/>
    <w:rsid w:val="00B136A9"/>
    <w:rsid w:val="00B14B92"/>
    <w:rsid w:val="00B201FA"/>
    <w:rsid w:val="00B20F82"/>
    <w:rsid w:val="00B21380"/>
    <w:rsid w:val="00B2187C"/>
    <w:rsid w:val="00B222F3"/>
    <w:rsid w:val="00B2507D"/>
    <w:rsid w:val="00B316EF"/>
    <w:rsid w:val="00B410AF"/>
    <w:rsid w:val="00B45BD9"/>
    <w:rsid w:val="00B475BB"/>
    <w:rsid w:val="00B476AA"/>
    <w:rsid w:val="00B5229B"/>
    <w:rsid w:val="00B544AA"/>
    <w:rsid w:val="00B54D80"/>
    <w:rsid w:val="00B56CA7"/>
    <w:rsid w:val="00B5781B"/>
    <w:rsid w:val="00B6070A"/>
    <w:rsid w:val="00B61070"/>
    <w:rsid w:val="00B611A3"/>
    <w:rsid w:val="00B631DD"/>
    <w:rsid w:val="00B63D4B"/>
    <w:rsid w:val="00B64F06"/>
    <w:rsid w:val="00B64F0F"/>
    <w:rsid w:val="00B65D0B"/>
    <w:rsid w:val="00B705A0"/>
    <w:rsid w:val="00B70A83"/>
    <w:rsid w:val="00B759CB"/>
    <w:rsid w:val="00B77CC5"/>
    <w:rsid w:val="00B80D54"/>
    <w:rsid w:val="00B84E0D"/>
    <w:rsid w:val="00B85263"/>
    <w:rsid w:val="00B871B1"/>
    <w:rsid w:val="00B9282C"/>
    <w:rsid w:val="00B92BB0"/>
    <w:rsid w:val="00B93008"/>
    <w:rsid w:val="00B95E8A"/>
    <w:rsid w:val="00BA10E2"/>
    <w:rsid w:val="00BA6724"/>
    <w:rsid w:val="00BA7918"/>
    <w:rsid w:val="00BA7E4B"/>
    <w:rsid w:val="00BB05AE"/>
    <w:rsid w:val="00BB12E7"/>
    <w:rsid w:val="00BB2BF0"/>
    <w:rsid w:val="00BB3F7A"/>
    <w:rsid w:val="00BC07B9"/>
    <w:rsid w:val="00BC3C33"/>
    <w:rsid w:val="00BC3F0A"/>
    <w:rsid w:val="00BC4030"/>
    <w:rsid w:val="00BD0DD2"/>
    <w:rsid w:val="00BD5AD2"/>
    <w:rsid w:val="00BE05B2"/>
    <w:rsid w:val="00BE1D0F"/>
    <w:rsid w:val="00BE4253"/>
    <w:rsid w:val="00BE68EE"/>
    <w:rsid w:val="00BE71AF"/>
    <w:rsid w:val="00BF06C7"/>
    <w:rsid w:val="00BF7488"/>
    <w:rsid w:val="00C002D0"/>
    <w:rsid w:val="00C02BDA"/>
    <w:rsid w:val="00C03CE6"/>
    <w:rsid w:val="00C059D8"/>
    <w:rsid w:val="00C1261D"/>
    <w:rsid w:val="00C13750"/>
    <w:rsid w:val="00C164B0"/>
    <w:rsid w:val="00C1743D"/>
    <w:rsid w:val="00C2217D"/>
    <w:rsid w:val="00C23AA8"/>
    <w:rsid w:val="00C2438A"/>
    <w:rsid w:val="00C24DDB"/>
    <w:rsid w:val="00C27CCE"/>
    <w:rsid w:val="00C30158"/>
    <w:rsid w:val="00C336F9"/>
    <w:rsid w:val="00C352C0"/>
    <w:rsid w:val="00C372A1"/>
    <w:rsid w:val="00C37B33"/>
    <w:rsid w:val="00C446EA"/>
    <w:rsid w:val="00C46698"/>
    <w:rsid w:val="00C473AE"/>
    <w:rsid w:val="00C53FB9"/>
    <w:rsid w:val="00C5626D"/>
    <w:rsid w:val="00C6189B"/>
    <w:rsid w:val="00C65783"/>
    <w:rsid w:val="00C66C8E"/>
    <w:rsid w:val="00C71984"/>
    <w:rsid w:val="00C7220A"/>
    <w:rsid w:val="00C7719E"/>
    <w:rsid w:val="00C777AB"/>
    <w:rsid w:val="00C80812"/>
    <w:rsid w:val="00C82DBB"/>
    <w:rsid w:val="00C84C1D"/>
    <w:rsid w:val="00C87531"/>
    <w:rsid w:val="00C87CFC"/>
    <w:rsid w:val="00C9100C"/>
    <w:rsid w:val="00C910AE"/>
    <w:rsid w:val="00C95C9C"/>
    <w:rsid w:val="00C97DE8"/>
    <w:rsid w:val="00CA1781"/>
    <w:rsid w:val="00CA46FC"/>
    <w:rsid w:val="00CA5B12"/>
    <w:rsid w:val="00CA5E08"/>
    <w:rsid w:val="00CB008D"/>
    <w:rsid w:val="00CB0466"/>
    <w:rsid w:val="00CB2562"/>
    <w:rsid w:val="00CB56BE"/>
    <w:rsid w:val="00CC1F43"/>
    <w:rsid w:val="00CD1D2B"/>
    <w:rsid w:val="00CD39DE"/>
    <w:rsid w:val="00CD3E7B"/>
    <w:rsid w:val="00CD4AA1"/>
    <w:rsid w:val="00CD51D7"/>
    <w:rsid w:val="00CD7707"/>
    <w:rsid w:val="00CE23BA"/>
    <w:rsid w:val="00CE4220"/>
    <w:rsid w:val="00CE48EA"/>
    <w:rsid w:val="00CE6450"/>
    <w:rsid w:val="00CE75EF"/>
    <w:rsid w:val="00CE7B04"/>
    <w:rsid w:val="00CF2152"/>
    <w:rsid w:val="00CF79A9"/>
    <w:rsid w:val="00D0051B"/>
    <w:rsid w:val="00D02199"/>
    <w:rsid w:val="00D0273C"/>
    <w:rsid w:val="00D02BAF"/>
    <w:rsid w:val="00D0397A"/>
    <w:rsid w:val="00D03ED8"/>
    <w:rsid w:val="00D06028"/>
    <w:rsid w:val="00D06C7B"/>
    <w:rsid w:val="00D074DC"/>
    <w:rsid w:val="00D12EC1"/>
    <w:rsid w:val="00D15067"/>
    <w:rsid w:val="00D17D20"/>
    <w:rsid w:val="00D208C1"/>
    <w:rsid w:val="00D22B75"/>
    <w:rsid w:val="00D2572B"/>
    <w:rsid w:val="00D30C34"/>
    <w:rsid w:val="00D31945"/>
    <w:rsid w:val="00D445F0"/>
    <w:rsid w:val="00D47A01"/>
    <w:rsid w:val="00D506CF"/>
    <w:rsid w:val="00D55A97"/>
    <w:rsid w:val="00D55C5E"/>
    <w:rsid w:val="00D55E0A"/>
    <w:rsid w:val="00D55E61"/>
    <w:rsid w:val="00D57AE5"/>
    <w:rsid w:val="00D57B02"/>
    <w:rsid w:val="00D6139A"/>
    <w:rsid w:val="00D61FC1"/>
    <w:rsid w:val="00D62736"/>
    <w:rsid w:val="00D62ACE"/>
    <w:rsid w:val="00D62FC4"/>
    <w:rsid w:val="00D63081"/>
    <w:rsid w:val="00D645B3"/>
    <w:rsid w:val="00D64862"/>
    <w:rsid w:val="00D64E73"/>
    <w:rsid w:val="00D71289"/>
    <w:rsid w:val="00D72641"/>
    <w:rsid w:val="00D75FED"/>
    <w:rsid w:val="00D761F4"/>
    <w:rsid w:val="00D775B7"/>
    <w:rsid w:val="00D807A2"/>
    <w:rsid w:val="00D80D1E"/>
    <w:rsid w:val="00D82569"/>
    <w:rsid w:val="00D85385"/>
    <w:rsid w:val="00D925E0"/>
    <w:rsid w:val="00D92B17"/>
    <w:rsid w:val="00D94AA5"/>
    <w:rsid w:val="00DA1795"/>
    <w:rsid w:val="00DA38CB"/>
    <w:rsid w:val="00DA3904"/>
    <w:rsid w:val="00DA471F"/>
    <w:rsid w:val="00DB2519"/>
    <w:rsid w:val="00DB4B71"/>
    <w:rsid w:val="00DC1846"/>
    <w:rsid w:val="00DC3827"/>
    <w:rsid w:val="00DD3A7D"/>
    <w:rsid w:val="00DD581C"/>
    <w:rsid w:val="00DD5F33"/>
    <w:rsid w:val="00DD6F5B"/>
    <w:rsid w:val="00DD74D3"/>
    <w:rsid w:val="00DD784D"/>
    <w:rsid w:val="00DE3CE6"/>
    <w:rsid w:val="00DE4567"/>
    <w:rsid w:val="00DF0A6E"/>
    <w:rsid w:val="00DF1595"/>
    <w:rsid w:val="00DF3C64"/>
    <w:rsid w:val="00DF3DA7"/>
    <w:rsid w:val="00DF6900"/>
    <w:rsid w:val="00DF7E17"/>
    <w:rsid w:val="00E00C3F"/>
    <w:rsid w:val="00E02179"/>
    <w:rsid w:val="00E039E6"/>
    <w:rsid w:val="00E06F25"/>
    <w:rsid w:val="00E0793B"/>
    <w:rsid w:val="00E11293"/>
    <w:rsid w:val="00E20A54"/>
    <w:rsid w:val="00E20B07"/>
    <w:rsid w:val="00E21A19"/>
    <w:rsid w:val="00E2322B"/>
    <w:rsid w:val="00E233E4"/>
    <w:rsid w:val="00E2439E"/>
    <w:rsid w:val="00E249A5"/>
    <w:rsid w:val="00E24A08"/>
    <w:rsid w:val="00E24FB0"/>
    <w:rsid w:val="00E260E7"/>
    <w:rsid w:val="00E26BB9"/>
    <w:rsid w:val="00E31CB5"/>
    <w:rsid w:val="00E34AD5"/>
    <w:rsid w:val="00E34F26"/>
    <w:rsid w:val="00E36225"/>
    <w:rsid w:val="00E37774"/>
    <w:rsid w:val="00E43B9D"/>
    <w:rsid w:val="00E46BED"/>
    <w:rsid w:val="00E474A8"/>
    <w:rsid w:val="00E52349"/>
    <w:rsid w:val="00E53318"/>
    <w:rsid w:val="00E55021"/>
    <w:rsid w:val="00E60F2E"/>
    <w:rsid w:val="00E613DE"/>
    <w:rsid w:val="00E64CEC"/>
    <w:rsid w:val="00E65924"/>
    <w:rsid w:val="00E65A51"/>
    <w:rsid w:val="00E671B2"/>
    <w:rsid w:val="00E67CFC"/>
    <w:rsid w:val="00E7041E"/>
    <w:rsid w:val="00E709C0"/>
    <w:rsid w:val="00E70B19"/>
    <w:rsid w:val="00E73BEE"/>
    <w:rsid w:val="00E73E40"/>
    <w:rsid w:val="00E76CF0"/>
    <w:rsid w:val="00E77841"/>
    <w:rsid w:val="00E8071C"/>
    <w:rsid w:val="00E82CE8"/>
    <w:rsid w:val="00E86C59"/>
    <w:rsid w:val="00E877D8"/>
    <w:rsid w:val="00E926E9"/>
    <w:rsid w:val="00E92813"/>
    <w:rsid w:val="00E9348F"/>
    <w:rsid w:val="00E940FA"/>
    <w:rsid w:val="00E9648E"/>
    <w:rsid w:val="00E97553"/>
    <w:rsid w:val="00E97782"/>
    <w:rsid w:val="00E97E0A"/>
    <w:rsid w:val="00EA1787"/>
    <w:rsid w:val="00EA417D"/>
    <w:rsid w:val="00EA48B8"/>
    <w:rsid w:val="00EB0913"/>
    <w:rsid w:val="00EB4DA4"/>
    <w:rsid w:val="00EC1F26"/>
    <w:rsid w:val="00EC255B"/>
    <w:rsid w:val="00EC25B1"/>
    <w:rsid w:val="00EC35F5"/>
    <w:rsid w:val="00EC3923"/>
    <w:rsid w:val="00EC408C"/>
    <w:rsid w:val="00EC4766"/>
    <w:rsid w:val="00EC536E"/>
    <w:rsid w:val="00EC6F4E"/>
    <w:rsid w:val="00EC72B1"/>
    <w:rsid w:val="00ED263A"/>
    <w:rsid w:val="00ED2AB5"/>
    <w:rsid w:val="00ED34A5"/>
    <w:rsid w:val="00ED355E"/>
    <w:rsid w:val="00ED7AF4"/>
    <w:rsid w:val="00EE3531"/>
    <w:rsid w:val="00EE639C"/>
    <w:rsid w:val="00EE689F"/>
    <w:rsid w:val="00EE6AE5"/>
    <w:rsid w:val="00EF05A7"/>
    <w:rsid w:val="00EF0836"/>
    <w:rsid w:val="00EF4377"/>
    <w:rsid w:val="00EF756D"/>
    <w:rsid w:val="00F005A3"/>
    <w:rsid w:val="00F022BE"/>
    <w:rsid w:val="00F04691"/>
    <w:rsid w:val="00F065E5"/>
    <w:rsid w:val="00F10FD1"/>
    <w:rsid w:val="00F11357"/>
    <w:rsid w:val="00F12EFF"/>
    <w:rsid w:val="00F15207"/>
    <w:rsid w:val="00F15592"/>
    <w:rsid w:val="00F22F23"/>
    <w:rsid w:val="00F25404"/>
    <w:rsid w:val="00F25EA0"/>
    <w:rsid w:val="00F3179A"/>
    <w:rsid w:val="00F33D5C"/>
    <w:rsid w:val="00F34C0A"/>
    <w:rsid w:val="00F3561C"/>
    <w:rsid w:val="00F373EB"/>
    <w:rsid w:val="00F37832"/>
    <w:rsid w:val="00F3798D"/>
    <w:rsid w:val="00F42082"/>
    <w:rsid w:val="00F4240C"/>
    <w:rsid w:val="00F4359B"/>
    <w:rsid w:val="00F43B25"/>
    <w:rsid w:val="00F459FD"/>
    <w:rsid w:val="00F47C5F"/>
    <w:rsid w:val="00F501FC"/>
    <w:rsid w:val="00F51162"/>
    <w:rsid w:val="00F523E8"/>
    <w:rsid w:val="00F52B1B"/>
    <w:rsid w:val="00F55E57"/>
    <w:rsid w:val="00F57AF8"/>
    <w:rsid w:val="00F600CD"/>
    <w:rsid w:val="00F60CE6"/>
    <w:rsid w:val="00F62C52"/>
    <w:rsid w:val="00F6711B"/>
    <w:rsid w:val="00F6745B"/>
    <w:rsid w:val="00F70CDB"/>
    <w:rsid w:val="00F70EEC"/>
    <w:rsid w:val="00F72D0B"/>
    <w:rsid w:val="00F72F93"/>
    <w:rsid w:val="00F73C42"/>
    <w:rsid w:val="00F74C10"/>
    <w:rsid w:val="00F80148"/>
    <w:rsid w:val="00F812AE"/>
    <w:rsid w:val="00F831C6"/>
    <w:rsid w:val="00F839DE"/>
    <w:rsid w:val="00F84E72"/>
    <w:rsid w:val="00F93132"/>
    <w:rsid w:val="00F95553"/>
    <w:rsid w:val="00FA0A3F"/>
    <w:rsid w:val="00FA0BB1"/>
    <w:rsid w:val="00FA123F"/>
    <w:rsid w:val="00FB02FC"/>
    <w:rsid w:val="00FB14BC"/>
    <w:rsid w:val="00FB392C"/>
    <w:rsid w:val="00FC0074"/>
    <w:rsid w:val="00FC07CC"/>
    <w:rsid w:val="00FC0983"/>
    <w:rsid w:val="00FC137B"/>
    <w:rsid w:val="00FC4205"/>
    <w:rsid w:val="00FC56E0"/>
    <w:rsid w:val="00FC6B45"/>
    <w:rsid w:val="00FC6DBD"/>
    <w:rsid w:val="00FD1519"/>
    <w:rsid w:val="00FD25C8"/>
    <w:rsid w:val="00FD26E5"/>
    <w:rsid w:val="00FD3164"/>
    <w:rsid w:val="00FD32B5"/>
    <w:rsid w:val="00FD3E2F"/>
    <w:rsid w:val="00FD79DC"/>
    <w:rsid w:val="00FE2224"/>
    <w:rsid w:val="00FE5578"/>
    <w:rsid w:val="00FE65C9"/>
    <w:rsid w:val="00FE703F"/>
    <w:rsid w:val="00FE704C"/>
    <w:rsid w:val="00FF0615"/>
    <w:rsid w:val="00FF1958"/>
    <w:rsid w:val="01254628"/>
    <w:rsid w:val="04AF931E"/>
    <w:rsid w:val="04D09301"/>
    <w:rsid w:val="062162DC"/>
    <w:rsid w:val="0719DC1E"/>
    <w:rsid w:val="096B9B61"/>
    <w:rsid w:val="09943A4E"/>
    <w:rsid w:val="09D81A46"/>
    <w:rsid w:val="0EB269A1"/>
    <w:rsid w:val="0EF8B061"/>
    <w:rsid w:val="1017B478"/>
    <w:rsid w:val="106B88BD"/>
    <w:rsid w:val="11418E62"/>
    <w:rsid w:val="122CD42D"/>
    <w:rsid w:val="1297BF48"/>
    <w:rsid w:val="12DEA12B"/>
    <w:rsid w:val="13CAD476"/>
    <w:rsid w:val="14AE231D"/>
    <w:rsid w:val="164FA99E"/>
    <w:rsid w:val="1794D738"/>
    <w:rsid w:val="18A3B250"/>
    <w:rsid w:val="1A1519B4"/>
    <w:rsid w:val="1A177283"/>
    <w:rsid w:val="1A3099A1"/>
    <w:rsid w:val="1AA1431E"/>
    <w:rsid w:val="1D17C073"/>
    <w:rsid w:val="1E86C991"/>
    <w:rsid w:val="20170B0B"/>
    <w:rsid w:val="22460470"/>
    <w:rsid w:val="227B3E19"/>
    <w:rsid w:val="228F5D23"/>
    <w:rsid w:val="271496DC"/>
    <w:rsid w:val="278F1676"/>
    <w:rsid w:val="28018B20"/>
    <w:rsid w:val="28F8A136"/>
    <w:rsid w:val="294F45A6"/>
    <w:rsid w:val="29FAA43A"/>
    <w:rsid w:val="2A6B8D1F"/>
    <w:rsid w:val="2A6D5D83"/>
    <w:rsid w:val="2B3F773D"/>
    <w:rsid w:val="2D2FE478"/>
    <w:rsid w:val="2DD684B6"/>
    <w:rsid w:val="2DFB178A"/>
    <w:rsid w:val="36078361"/>
    <w:rsid w:val="362F0497"/>
    <w:rsid w:val="369E27BB"/>
    <w:rsid w:val="36BE8EB2"/>
    <w:rsid w:val="3700F54F"/>
    <w:rsid w:val="381E9068"/>
    <w:rsid w:val="3978A175"/>
    <w:rsid w:val="3CF06C22"/>
    <w:rsid w:val="3F431CEC"/>
    <w:rsid w:val="4012DA74"/>
    <w:rsid w:val="421BD9E9"/>
    <w:rsid w:val="422EC993"/>
    <w:rsid w:val="42D6542F"/>
    <w:rsid w:val="43373A30"/>
    <w:rsid w:val="43648DC1"/>
    <w:rsid w:val="45487C06"/>
    <w:rsid w:val="46F990A2"/>
    <w:rsid w:val="48734264"/>
    <w:rsid w:val="4F0C67CA"/>
    <w:rsid w:val="502E8B40"/>
    <w:rsid w:val="5065965D"/>
    <w:rsid w:val="5340A979"/>
    <w:rsid w:val="53694C89"/>
    <w:rsid w:val="54754EA6"/>
    <w:rsid w:val="551B24C0"/>
    <w:rsid w:val="55769793"/>
    <w:rsid w:val="559B52E2"/>
    <w:rsid w:val="577BAE8F"/>
    <w:rsid w:val="57A0C587"/>
    <w:rsid w:val="5822D54C"/>
    <w:rsid w:val="58A3DC0F"/>
    <w:rsid w:val="597507F9"/>
    <w:rsid w:val="5B4450D1"/>
    <w:rsid w:val="5CA4BAFC"/>
    <w:rsid w:val="5E3E2C66"/>
    <w:rsid w:val="5EAD376B"/>
    <w:rsid w:val="5EE9A4E6"/>
    <w:rsid w:val="5FDCFCCD"/>
    <w:rsid w:val="6074608B"/>
    <w:rsid w:val="6165E362"/>
    <w:rsid w:val="6484A564"/>
    <w:rsid w:val="68D028CD"/>
    <w:rsid w:val="691DE5CB"/>
    <w:rsid w:val="6924CE83"/>
    <w:rsid w:val="6A3FD43A"/>
    <w:rsid w:val="6B1C9321"/>
    <w:rsid w:val="6D108B13"/>
    <w:rsid w:val="6DAC6831"/>
    <w:rsid w:val="6FF5B74E"/>
    <w:rsid w:val="70FA8F10"/>
    <w:rsid w:val="7294DDF2"/>
    <w:rsid w:val="72C7E315"/>
    <w:rsid w:val="7327A506"/>
    <w:rsid w:val="74023F9C"/>
    <w:rsid w:val="786E1A78"/>
    <w:rsid w:val="7B3F2128"/>
    <w:rsid w:val="7E7CCE71"/>
    <w:rsid w:val="7FC21A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0EFF36"/>
  <w15:docId w15:val="{1A5B6066-B52F-4A5F-909F-5B838AA9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 w:type="character" w:customStyle="1" w:styleId="ui-provider">
    <w:name w:val="ui-provider"/>
    <w:basedOn w:val="DefaultParagraphFont"/>
    <w:rsid w:val="00971428"/>
  </w:style>
  <w:style w:type="character" w:styleId="Strong">
    <w:name w:val="Strong"/>
    <w:basedOn w:val="DefaultParagraphFont"/>
    <w:uiPriority w:val="22"/>
    <w:qFormat/>
    <w:rsid w:val="00591FAE"/>
    <w:rPr>
      <w:b/>
      <w:bCs/>
    </w:rPr>
  </w:style>
  <w:style w:type="table" w:styleId="TableGrid">
    <w:name w:val="Table Grid"/>
    <w:basedOn w:val="TableNormal"/>
    <w:uiPriority w:val="59"/>
    <w:rsid w:val="00FC007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F17A8"/>
    <w:rPr>
      <w:color w:val="2B579A"/>
      <w:shd w:val="clear" w:color="auto" w:fill="E1DFDD"/>
    </w:rPr>
  </w:style>
  <w:style w:type="paragraph" w:styleId="NormalWeb">
    <w:name w:val="Normal (Web)"/>
    <w:basedOn w:val="Normal"/>
    <w:unhideWhenUsed/>
    <w:rsid w:val="003956AB"/>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RUS_h.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38/chapter-I/part-36/subpart-B/section-36.4320"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0b3b123-8079-44b0-ba74-59fe8923e6ce">
      <UserInfo>
        <DisplayName>Campbell, Sarah E., VBAVACO</DisplayName>
        <AccountId>277</AccountId>
        <AccountType/>
      </UserInfo>
      <UserInfo>
        <DisplayName>Van Valkingburg, Caryn, VBAHOUS</DisplayName>
        <AccountId>278</AccountId>
        <AccountType/>
      </UserInfo>
      <UserInfo>
        <DisplayName>Falcioni, Rita, VBAVACO</DisplayName>
        <AccountId>67</AccountId>
        <AccountType/>
      </UserInfo>
      <UserInfo>
        <DisplayName>Trevayne, Andrew, VBAVACO</DisplayName>
        <AccountId>91</AccountId>
        <AccountType/>
      </UserInfo>
      <UserInfo>
        <DisplayName>Graham-Wagner, Katie M. (VBASPL) (she/her/hers)</DisplayName>
        <AccountId>70</AccountId>
        <AccountType/>
      </UserInfo>
      <UserInfo>
        <DisplayName>Li, Stephanie C. (she/her/hers)</DisplayName>
        <AccountId>148</AccountId>
        <AccountType/>
      </UserInfo>
      <UserInfo>
        <DisplayName>Arnoldi, Victoria, VBASTPL</DisplayName>
        <AccountId>188</AccountId>
        <AccountType/>
      </UserInfo>
      <UserInfo>
        <DisplayName>Morrison, Iyabo, VBAVACO</DisplayName>
        <AccountId>206</AccountId>
        <AccountType/>
      </UserInfo>
      <UserInfo>
        <DisplayName>Post, Andrew, VBADENV</DisplayName>
        <AccountId>56</AccountId>
        <AccountType/>
      </UserInfo>
      <UserInfo>
        <DisplayName>Johnson, Vonda L., VBAVACO</DisplayName>
        <AccountId>71</AccountId>
        <AccountType/>
      </UserInfo>
      <UserInfo>
        <DisplayName>Toth, Jennifer, VBACLEV</DisplayName>
        <AccountId>82</AccountId>
        <AccountType/>
      </UserInfo>
      <UserInfo>
        <DisplayName>Gonzalez, Theresa, VBAVACO</DisplayName>
        <AccountId>186</AccountId>
        <AccountType/>
      </UserInfo>
      <UserInfo>
        <DisplayName>Seu, Hee-Seung, VBAVACO</DisplayName>
        <AccountId>187</AccountId>
        <AccountType/>
      </UserInfo>
      <UserInfo>
        <DisplayName>Corridon, Michelle, VBAVACO</DisplayName>
        <AccountId>198</AccountId>
        <AccountType/>
      </UserInfo>
      <UserInfo>
        <DisplayName>Kerttula, Douglas, VBASTPL</DisplayName>
        <AccountId>210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2E9D03344714AAB0739212F73D5E3" ma:contentTypeVersion="7" ma:contentTypeDescription="Create a new document." ma:contentTypeScope="" ma:versionID="0882b7d6cc54af3daab74b829d13e314">
  <xsd:schema xmlns:xsd="http://www.w3.org/2001/XMLSchema" xmlns:xs="http://www.w3.org/2001/XMLSchema" xmlns:p="http://schemas.microsoft.com/office/2006/metadata/properties" xmlns:ns1="http://schemas.microsoft.com/sharepoint/v3" xmlns:ns2="2742cdaf-2543-4867-b693-93197a08c36d" xmlns:ns3="10b3b123-8079-44b0-ba74-59fe8923e6ce" targetNamespace="http://schemas.microsoft.com/office/2006/metadata/properties" ma:root="true" ma:fieldsID="765eb54442437da0e5b72723466eaf65" ns1:_="" ns2:_="" ns3:_="">
    <xsd:import namespace="http://schemas.microsoft.com/sharepoint/v3"/>
    <xsd:import namespace="2742cdaf-2543-4867-b693-93197a08c36d"/>
    <xsd:import namespace="10b3b123-8079-44b0-ba74-59fe8923e6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2cdaf-2543-4867-b693-93197a08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3b123-8079-44b0-ba74-59fe8923e6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FB58B-457B-4786-8E2A-2F4835454A95}">
  <ds:schemaRefs>
    <ds:schemaRef ds:uri="http://schemas.openxmlformats.org/officeDocument/2006/bibliography"/>
  </ds:schemaRefs>
</ds:datastoreItem>
</file>

<file path=customXml/itemProps2.xml><?xml version="1.0" encoding="utf-8"?>
<ds:datastoreItem xmlns:ds="http://schemas.openxmlformats.org/officeDocument/2006/customXml" ds:itemID="{5B1869BE-2996-4910-A140-20C8E236D4D2}">
  <ds:schemaRefs>
    <ds:schemaRef ds:uri="http://schemas.microsoft.com/office/2006/metadata/properties"/>
    <ds:schemaRef ds:uri="http://schemas.microsoft.com/office/infopath/2007/PartnerControls"/>
    <ds:schemaRef ds:uri="10b3b123-8079-44b0-ba74-59fe8923e6ce"/>
    <ds:schemaRef ds:uri="http://schemas.microsoft.com/sharepoint/v3"/>
  </ds:schemaRefs>
</ds:datastoreItem>
</file>

<file path=customXml/itemProps3.xml><?xml version="1.0" encoding="utf-8"?>
<ds:datastoreItem xmlns:ds="http://schemas.openxmlformats.org/officeDocument/2006/customXml" ds:itemID="{C9F2E21D-BB73-44E5-83C0-72DD4C3E36EA}">
  <ds:schemaRefs>
    <ds:schemaRef ds:uri="http://schemas.microsoft.com/sharepoint/v3/contenttype/forms"/>
  </ds:schemaRefs>
</ds:datastoreItem>
</file>

<file path=customXml/itemProps4.xml><?xml version="1.0" encoding="utf-8"?>
<ds:datastoreItem xmlns:ds="http://schemas.openxmlformats.org/officeDocument/2006/customXml" ds:itemID="{42118E25-CDB2-4257-85FE-0348C8ECC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2cdaf-2543-4867-b693-93197a08c36d"/>
    <ds:schemaRef ds:uri="10b3b123-8079-44b0-ba74-59fe8923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2443</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38 CFR 36.4800 et seq. and VA Form 26-10213 - Partial Claim Application</vt:lpstr>
    </vt:vector>
  </TitlesOfParts>
  <Company>Veterans Benefits Administration</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creator>Veterans Benefits Administrat</dc:creator>
  <cp:lastModifiedBy>Richardson, Charnae, VBAVACO</cp:lastModifiedBy>
  <cp:revision>2</cp:revision>
  <cp:lastPrinted>2020-01-15T10:27:00Z</cp:lastPrinted>
  <dcterms:created xsi:type="dcterms:W3CDTF">2023-11-16T14:58:00Z</dcterms:created>
  <dcterms:modified xsi:type="dcterms:W3CDTF">2023-11-16T14:58:00Z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0x01010089F2E9D03344714AAB0739212F73D5E3</vt:lpwstr>
  </property>
  <property fmtid="{D5CDD505-2E9C-101B-9397-08002B2CF9AE}" pid="3" name="MediaServiceImageTags">
    <vt:lpwstr/>
  </property>
</Properties>
</file>