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523F7397" w14:textId="69C8C28A">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9544FE" w:rsidRPr="00AC37EA" w:rsidP="00EA6C04" w14:paraId="0797C772" w14:textId="5AE94193">
      <w:pPr>
        <w:jc w:val="center"/>
        <w:rPr>
          <w:rFonts w:asciiTheme="majorHAnsi" w:hAnsiTheme="majorHAnsi"/>
          <w:sz w:val="24"/>
        </w:rPr>
      </w:pPr>
      <w:r w:rsidRPr="00AC37EA">
        <w:rPr>
          <w:rFonts w:asciiTheme="majorHAnsi" w:hAnsiTheme="majorHAnsi"/>
          <w:sz w:val="24"/>
        </w:rPr>
        <w:t>Application for Assignment to Housing</w:t>
      </w:r>
      <w:r w:rsidRPr="00AC37EA" w:rsidR="00EA6C04">
        <w:rPr>
          <w:rFonts w:asciiTheme="majorHAnsi" w:hAnsiTheme="majorHAnsi"/>
          <w:sz w:val="24"/>
        </w:rPr>
        <w:t xml:space="preserve"> </w:t>
      </w:r>
    </w:p>
    <w:p w:rsidR="00EA6C04" w:rsidRPr="00AC37EA" w:rsidP="00EA6C04" w14:paraId="674239E6" w14:textId="48BCC4DA">
      <w:pPr>
        <w:jc w:val="center"/>
        <w:rPr>
          <w:rFonts w:asciiTheme="majorHAnsi" w:hAnsiTheme="majorHAnsi"/>
          <w:sz w:val="24"/>
        </w:rPr>
      </w:pPr>
      <w:r w:rsidRPr="00AC37EA">
        <w:rPr>
          <w:rFonts w:asciiTheme="majorHAnsi" w:hAnsiTheme="majorHAnsi"/>
          <w:sz w:val="24"/>
        </w:rPr>
        <w:t>OMB Control Number</w:t>
      </w:r>
      <w:r w:rsidR="008D540E">
        <w:rPr>
          <w:rFonts w:asciiTheme="majorHAnsi" w:hAnsiTheme="majorHAnsi"/>
          <w:sz w:val="24"/>
        </w:rPr>
        <w:t xml:space="preserve"> 0704-AFAH</w:t>
      </w:r>
    </w:p>
    <w:p w:rsidR="005C7428" w:rsidP="0024762A" w14:paraId="3832F39E" w14:textId="31F82113">
      <w:pPr>
        <w:pStyle w:val="ListParagraph"/>
        <w:numPr>
          <w:ilvl w:val="0"/>
          <w:numId w:val="25"/>
        </w:numPr>
        <w:spacing w:after="0" w:line="240" w:lineRule="auto"/>
        <w:rPr>
          <w:rFonts w:asciiTheme="majorHAnsi" w:hAnsiTheme="majorHAnsi"/>
          <w:sz w:val="24"/>
        </w:rPr>
      </w:pPr>
      <w:r w:rsidRPr="0024762A">
        <w:rPr>
          <w:rFonts w:asciiTheme="majorHAnsi" w:hAnsiTheme="majorHAnsi"/>
          <w:sz w:val="24"/>
          <w:u w:val="single"/>
        </w:rPr>
        <w:t xml:space="preserve">Need for the Information </w:t>
      </w:r>
      <w:r w:rsidRPr="0024762A" w:rsidR="0085688C">
        <w:rPr>
          <w:rFonts w:asciiTheme="majorHAnsi" w:hAnsiTheme="majorHAnsi"/>
          <w:sz w:val="24"/>
          <w:u w:val="single"/>
        </w:rPr>
        <w:t>Collection</w:t>
      </w:r>
      <w:r w:rsidRPr="0024762A" w:rsidR="0085688C">
        <w:rPr>
          <w:rFonts w:asciiTheme="majorHAnsi" w:hAnsiTheme="majorHAnsi"/>
          <w:sz w:val="24"/>
        </w:rPr>
        <w:t xml:space="preserve"> </w:t>
      </w:r>
    </w:p>
    <w:p w:rsidR="006921F3" w:rsidRPr="0024762A" w:rsidP="006921F3" w14:paraId="015BDDDA" w14:textId="77777777">
      <w:pPr>
        <w:pStyle w:val="ListParagraph"/>
        <w:spacing w:after="0" w:line="240" w:lineRule="auto"/>
        <w:ind w:left="1080"/>
        <w:rPr>
          <w:rFonts w:asciiTheme="majorHAnsi" w:hAnsiTheme="majorHAnsi"/>
          <w:sz w:val="24"/>
        </w:rPr>
      </w:pPr>
    </w:p>
    <w:p w:rsidR="001A08E2" w:rsidP="0024762A" w14:paraId="7DD5F25C" w14:textId="064D29FF">
      <w:pPr>
        <w:pStyle w:val="ListParagraph"/>
        <w:spacing w:after="0" w:line="240" w:lineRule="auto"/>
        <w:ind w:left="0"/>
        <w:rPr>
          <w:rFonts w:asciiTheme="majorHAnsi" w:hAnsiTheme="majorHAnsi"/>
          <w:sz w:val="24"/>
        </w:rPr>
      </w:pPr>
      <w:r>
        <w:rPr>
          <w:rFonts w:asciiTheme="majorHAnsi" w:hAnsiTheme="majorHAnsi"/>
          <w:sz w:val="24"/>
        </w:rPr>
        <w:t xml:space="preserve">Generally, housing is provided for all active-duty service members, whether they’re living on or off base. </w:t>
      </w:r>
      <w:r w:rsidR="001F0B39">
        <w:rPr>
          <w:rFonts w:asciiTheme="majorHAnsi" w:hAnsiTheme="majorHAnsi"/>
          <w:sz w:val="24"/>
        </w:rPr>
        <w:t xml:space="preserve">The DoD shall determine assignment priority categories for housing Service members and eligible civilians, local and/or Foreign Nationals. </w:t>
      </w:r>
      <w:r w:rsidR="0024762A">
        <w:rPr>
          <w:rFonts w:asciiTheme="majorHAnsi" w:hAnsiTheme="majorHAnsi"/>
          <w:sz w:val="24"/>
        </w:rPr>
        <w:t>Assignment to family housing shall be consistent with the requirements for housing by grade and family composition</w:t>
      </w:r>
      <w:r w:rsidR="001056A3">
        <w:rPr>
          <w:rFonts w:asciiTheme="majorHAnsi" w:hAnsiTheme="majorHAnsi"/>
          <w:sz w:val="24"/>
        </w:rPr>
        <w:t xml:space="preserve"> in accordance with DoDI 4165.63</w:t>
      </w:r>
      <w:r w:rsidR="00D5732C">
        <w:rPr>
          <w:rFonts w:asciiTheme="majorHAnsi" w:hAnsiTheme="majorHAnsi"/>
          <w:sz w:val="24"/>
        </w:rPr>
        <w:t xml:space="preserve"> DoD Housing</w:t>
      </w:r>
      <w:r w:rsidR="001056A3">
        <w:rPr>
          <w:rFonts w:asciiTheme="majorHAnsi" w:hAnsiTheme="majorHAnsi"/>
          <w:sz w:val="24"/>
        </w:rPr>
        <w:t xml:space="preserve"> and DoDM 4165.63</w:t>
      </w:r>
      <w:r w:rsidR="00D5732C">
        <w:rPr>
          <w:rFonts w:asciiTheme="majorHAnsi" w:hAnsiTheme="majorHAnsi"/>
          <w:sz w:val="24"/>
        </w:rPr>
        <w:t xml:space="preserve"> DoD Housing </w:t>
      </w:r>
      <w:r w:rsidR="00AC55E9">
        <w:rPr>
          <w:rFonts w:asciiTheme="majorHAnsi" w:hAnsiTheme="majorHAnsi"/>
          <w:sz w:val="24"/>
        </w:rPr>
        <w:t>Management</w:t>
      </w:r>
      <w:r w:rsidR="0024762A">
        <w:rPr>
          <w:rFonts w:asciiTheme="majorHAnsi" w:hAnsiTheme="majorHAnsi"/>
          <w:sz w:val="24"/>
        </w:rPr>
        <w:t>.</w:t>
      </w:r>
      <w:r w:rsidR="00E97364">
        <w:rPr>
          <w:rFonts w:asciiTheme="majorHAnsi" w:hAnsiTheme="majorHAnsi"/>
          <w:sz w:val="24"/>
        </w:rPr>
        <w:t xml:space="preserve"> An </w:t>
      </w:r>
      <w:r w:rsidR="00B03329">
        <w:rPr>
          <w:rFonts w:asciiTheme="majorHAnsi" w:hAnsiTheme="majorHAnsi"/>
          <w:sz w:val="24"/>
        </w:rPr>
        <w:t>incoming service member</w:t>
      </w:r>
      <w:r w:rsidR="00E97364">
        <w:rPr>
          <w:rFonts w:asciiTheme="majorHAnsi" w:hAnsiTheme="majorHAnsi"/>
          <w:sz w:val="24"/>
        </w:rPr>
        <w:t xml:space="preserve"> </w:t>
      </w:r>
      <w:r w:rsidR="00301FB3">
        <w:rPr>
          <w:rFonts w:asciiTheme="majorHAnsi" w:hAnsiTheme="majorHAnsi"/>
          <w:sz w:val="24"/>
        </w:rPr>
        <w:t>f</w:t>
      </w:r>
      <w:r>
        <w:rPr>
          <w:rFonts w:asciiTheme="majorHAnsi" w:hAnsiTheme="majorHAnsi"/>
          <w:sz w:val="24"/>
        </w:rPr>
        <w:t xml:space="preserve">illing out the DD 1746 is </w:t>
      </w:r>
      <w:r w:rsidR="00E97364">
        <w:rPr>
          <w:rFonts w:asciiTheme="majorHAnsi" w:hAnsiTheme="majorHAnsi"/>
          <w:sz w:val="24"/>
        </w:rPr>
        <w:t>vital</w:t>
      </w:r>
      <w:r>
        <w:rPr>
          <w:rFonts w:asciiTheme="majorHAnsi" w:hAnsiTheme="majorHAnsi"/>
          <w:sz w:val="24"/>
        </w:rPr>
        <w:t xml:space="preserve"> because it provides the necessary information to the military housing office </w:t>
      </w:r>
      <w:r w:rsidR="00CF6DEC">
        <w:rPr>
          <w:rFonts w:asciiTheme="majorHAnsi" w:hAnsiTheme="majorHAnsi"/>
          <w:sz w:val="24"/>
        </w:rPr>
        <w:t xml:space="preserve">(MHO) </w:t>
      </w:r>
      <w:r>
        <w:rPr>
          <w:rFonts w:asciiTheme="majorHAnsi" w:hAnsiTheme="majorHAnsi"/>
          <w:sz w:val="24"/>
        </w:rPr>
        <w:t xml:space="preserve">to determine </w:t>
      </w:r>
      <w:r w:rsidR="00CF6DEC">
        <w:rPr>
          <w:rFonts w:asciiTheme="majorHAnsi" w:hAnsiTheme="majorHAnsi"/>
          <w:sz w:val="24"/>
        </w:rPr>
        <w:t xml:space="preserve">housing </w:t>
      </w:r>
      <w:r>
        <w:rPr>
          <w:rFonts w:asciiTheme="majorHAnsi" w:hAnsiTheme="majorHAnsi"/>
          <w:sz w:val="24"/>
        </w:rPr>
        <w:t>eligibility for on-base housing, assess housing needs</w:t>
      </w:r>
      <w:r w:rsidR="001056A3">
        <w:rPr>
          <w:rFonts w:asciiTheme="majorHAnsi" w:hAnsiTheme="majorHAnsi"/>
          <w:sz w:val="24"/>
        </w:rPr>
        <w:t xml:space="preserve"> </w:t>
      </w:r>
      <w:r>
        <w:rPr>
          <w:rFonts w:asciiTheme="majorHAnsi" w:hAnsiTheme="majorHAnsi"/>
          <w:sz w:val="24"/>
        </w:rPr>
        <w:t xml:space="preserve">based on family size and rank, </w:t>
      </w:r>
      <w:r w:rsidR="001056A3">
        <w:rPr>
          <w:rFonts w:asciiTheme="majorHAnsi" w:hAnsiTheme="majorHAnsi"/>
          <w:sz w:val="24"/>
        </w:rPr>
        <w:t xml:space="preserve">and advise and assist </w:t>
      </w:r>
      <w:r w:rsidR="00A44605">
        <w:rPr>
          <w:rFonts w:asciiTheme="majorHAnsi" w:hAnsiTheme="majorHAnsi"/>
          <w:sz w:val="24"/>
        </w:rPr>
        <w:t xml:space="preserve">service members </w:t>
      </w:r>
      <w:r w:rsidR="001056A3">
        <w:rPr>
          <w:rFonts w:asciiTheme="majorHAnsi" w:hAnsiTheme="majorHAnsi"/>
          <w:sz w:val="24"/>
        </w:rPr>
        <w:t xml:space="preserve">obtaining community </w:t>
      </w:r>
      <w:r w:rsidR="00CF6DEC">
        <w:rPr>
          <w:rFonts w:asciiTheme="majorHAnsi" w:hAnsiTheme="majorHAnsi"/>
          <w:sz w:val="24"/>
        </w:rPr>
        <w:t xml:space="preserve">off-base </w:t>
      </w:r>
      <w:r w:rsidR="001056A3">
        <w:rPr>
          <w:rFonts w:asciiTheme="majorHAnsi" w:hAnsiTheme="majorHAnsi"/>
          <w:sz w:val="24"/>
        </w:rPr>
        <w:t>housing</w:t>
      </w:r>
      <w:r w:rsidR="00A44605">
        <w:rPr>
          <w:rFonts w:asciiTheme="majorHAnsi" w:hAnsiTheme="majorHAnsi"/>
          <w:sz w:val="24"/>
        </w:rPr>
        <w:t xml:space="preserve">. </w:t>
      </w:r>
    </w:p>
    <w:p w:rsidR="001A08E2" w:rsidP="0024762A" w14:paraId="3BB9DA1D" w14:textId="77777777">
      <w:pPr>
        <w:pStyle w:val="ListParagraph"/>
        <w:spacing w:after="0" w:line="240" w:lineRule="auto"/>
        <w:ind w:left="0"/>
        <w:rPr>
          <w:rFonts w:asciiTheme="majorHAnsi" w:hAnsiTheme="majorHAnsi"/>
          <w:sz w:val="24"/>
        </w:rPr>
      </w:pPr>
    </w:p>
    <w:p w:rsidR="009D300A" w:rsidP="0024762A" w14:paraId="0BEED491" w14:textId="77777777">
      <w:pPr>
        <w:pStyle w:val="ListParagraph"/>
        <w:spacing w:after="0" w:line="240" w:lineRule="auto"/>
        <w:ind w:left="0"/>
        <w:rPr>
          <w:rFonts w:asciiTheme="majorHAnsi" w:hAnsiTheme="majorHAnsi"/>
          <w:sz w:val="24"/>
        </w:rPr>
      </w:pPr>
    </w:p>
    <w:p w:rsidR="005C7428" w:rsidP="00E64B7B" w14:paraId="342B04A8" w14:textId="17199824">
      <w:pPr>
        <w:pStyle w:val="ListParagraph"/>
        <w:numPr>
          <w:ilvl w:val="0"/>
          <w:numId w:val="25"/>
        </w:numPr>
        <w:spacing w:after="0" w:line="240" w:lineRule="auto"/>
        <w:rPr>
          <w:rFonts w:asciiTheme="majorHAnsi" w:hAnsiTheme="majorHAnsi"/>
          <w:sz w:val="24"/>
        </w:rPr>
      </w:pPr>
      <w:r w:rsidRPr="00E64B7B">
        <w:rPr>
          <w:rFonts w:asciiTheme="majorHAnsi" w:hAnsiTheme="majorHAnsi"/>
          <w:sz w:val="24"/>
          <w:u w:val="single"/>
        </w:rPr>
        <w:t xml:space="preserve">Use of the </w:t>
      </w:r>
      <w:r w:rsidRPr="00E64B7B" w:rsidR="0085688C">
        <w:rPr>
          <w:rFonts w:asciiTheme="majorHAnsi" w:hAnsiTheme="majorHAnsi"/>
          <w:sz w:val="24"/>
          <w:u w:val="single"/>
        </w:rPr>
        <w:t>Information</w:t>
      </w:r>
      <w:r w:rsidRPr="00E64B7B" w:rsidR="0085688C">
        <w:rPr>
          <w:rFonts w:asciiTheme="majorHAnsi" w:hAnsiTheme="majorHAnsi"/>
          <w:sz w:val="24"/>
        </w:rPr>
        <w:t xml:space="preserve"> </w:t>
      </w:r>
    </w:p>
    <w:p w:rsidR="00DF3193" w:rsidRPr="00E64B7B" w:rsidP="00DF3193" w14:paraId="7D6C1429" w14:textId="77777777">
      <w:pPr>
        <w:pStyle w:val="ListParagraph"/>
        <w:spacing w:after="0" w:line="240" w:lineRule="auto"/>
        <w:ind w:left="1080"/>
        <w:rPr>
          <w:rFonts w:asciiTheme="majorHAnsi" w:hAnsiTheme="majorHAnsi"/>
          <w:sz w:val="24"/>
        </w:rPr>
      </w:pPr>
    </w:p>
    <w:p w:rsidR="00E64B7B" w:rsidP="00980E88" w14:paraId="42962520" w14:textId="0A1466FA">
      <w:pPr>
        <w:spacing w:after="0" w:line="240" w:lineRule="auto"/>
        <w:rPr>
          <w:rFonts w:asciiTheme="majorHAnsi" w:hAnsiTheme="majorHAnsi"/>
          <w:sz w:val="24"/>
        </w:rPr>
      </w:pPr>
      <w:r>
        <w:rPr>
          <w:rFonts w:asciiTheme="majorHAnsi" w:hAnsiTheme="majorHAnsi"/>
          <w:sz w:val="24"/>
        </w:rPr>
        <w:t xml:space="preserve">The information </w:t>
      </w:r>
      <w:r w:rsidR="00BE3EC3">
        <w:rPr>
          <w:rFonts w:asciiTheme="majorHAnsi" w:hAnsiTheme="majorHAnsi"/>
          <w:sz w:val="24"/>
        </w:rPr>
        <w:t>within the DD 1746 “A</w:t>
      </w:r>
      <w:r w:rsidR="00E34796">
        <w:rPr>
          <w:rFonts w:asciiTheme="majorHAnsi" w:hAnsiTheme="majorHAnsi"/>
          <w:sz w:val="24"/>
        </w:rPr>
        <w:t>pplication for Assignment to Housing”</w:t>
      </w:r>
      <w:r w:rsidR="00312485">
        <w:rPr>
          <w:rFonts w:asciiTheme="majorHAnsi" w:hAnsiTheme="majorHAnsi"/>
          <w:sz w:val="24"/>
        </w:rPr>
        <w:t xml:space="preserve"> Sections I-</w:t>
      </w:r>
      <w:r w:rsidR="0032498C">
        <w:rPr>
          <w:rFonts w:asciiTheme="majorHAnsi" w:hAnsiTheme="majorHAnsi"/>
          <w:sz w:val="24"/>
        </w:rPr>
        <w:t>V</w:t>
      </w:r>
      <w:r w:rsidR="006705C2">
        <w:rPr>
          <w:rFonts w:asciiTheme="majorHAnsi" w:hAnsiTheme="majorHAnsi"/>
          <w:sz w:val="24"/>
        </w:rPr>
        <w:t>I</w:t>
      </w:r>
      <w:r w:rsidR="007E33CC">
        <w:rPr>
          <w:rFonts w:asciiTheme="majorHAnsi" w:hAnsiTheme="majorHAnsi"/>
          <w:sz w:val="24"/>
        </w:rPr>
        <w:t>I</w:t>
      </w:r>
      <w:r w:rsidR="00E34796">
        <w:rPr>
          <w:rFonts w:asciiTheme="majorHAnsi" w:hAnsiTheme="majorHAnsi"/>
          <w:sz w:val="24"/>
        </w:rPr>
        <w:t xml:space="preserve"> is </w:t>
      </w:r>
      <w:r w:rsidR="000B0103">
        <w:rPr>
          <w:rFonts w:asciiTheme="majorHAnsi" w:hAnsiTheme="majorHAnsi"/>
          <w:sz w:val="24"/>
        </w:rPr>
        <w:t xml:space="preserve">filled out by the incoming service member </w:t>
      </w:r>
      <w:r w:rsidR="00160E22">
        <w:rPr>
          <w:rFonts w:asciiTheme="majorHAnsi" w:hAnsiTheme="majorHAnsi"/>
          <w:sz w:val="24"/>
        </w:rPr>
        <w:t xml:space="preserve">to a new duty station. </w:t>
      </w:r>
      <w:r w:rsidR="00A32B2F">
        <w:rPr>
          <w:rFonts w:asciiTheme="majorHAnsi" w:hAnsiTheme="majorHAnsi"/>
          <w:sz w:val="24"/>
        </w:rPr>
        <w:t xml:space="preserve"> </w:t>
      </w:r>
      <w:r w:rsidR="007E33CC">
        <w:rPr>
          <w:rFonts w:asciiTheme="majorHAnsi" w:hAnsiTheme="majorHAnsi"/>
          <w:sz w:val="24"/>
        </w:rPr>
        <w:t>Section VIII</w:t>
      </w:r>
      <w:r w:rsidR="00D13BE0">
        <w:rPr>
          <w:rFonts w:asciiTheme="majorHAnsi" w:hAnsiTheme="majorHAnsi"/>
          <w:sz w:val="24"/>
        </w:rPr>
        <w:t xml:space="preserve"> is filled out by the gaining military housing office. </w:t>
      </w:r>
      <w:r w:rsidR="00CD78BA">
        <w:rPr>
          <w:rFonts w:asciiTheme="majorHAnsi" w:hAnsiTheme="majorHAnsi"/>
          <w:sz w:val="24"/>
        </w:rPr>
        <w:t xml:space="preserve">The information creates a housing </w:t>
      </w:r>
      <w:r w:rsidR="00EA0029">
        <w:rPr>
          <w:rFonts w:asciiTheme="majorHAnsi" w:hAnsiTheme="majorHAnsi"/>
          <w:sz w:val="24"/>
        </w:rPr>
        <w:t>record of the service member,</w:t>
      </w:r>
      <w:r w:rsidR="00CD78BA">
        <w:rPr>
          <w:rFonts w:asciiTheme="majorHAnsi" w:hAnsiTheme="majorHAnsi"/>
          <w:sz w:val="24"/>
        </w:rPr>
        <w:t xml:space="preserve"> and it establishes </w:t>
      </w:r>
      <w:r w:rsidR="001313EF">
        <w:rPr>
          <w:rFonts w:asciiTheme="majorHAnsi" w:hAnsiTheme="majorHAnsi"/>
          <w:sz w:val="24"/>
        </w:rPr>
        <w:t xml:space="preserve">a housing eligibility date </w:t>
      </w:r>
      <w:r w:rsidR="00EA0029">
        <w:rPr>
          <w:rFonts w:asciiTheme="majorHAnsi" w:hAnsiTheme="majorHAnsi"/>
          <w:sz w:val="24"/>
        </w:rPr>
        <w:t>to assign</w:t>
      </w:r>
      <w:r w:rsidR="001313EF">
        <w:rPr>
          <w:rFonts w:asciiTheme="majorHAnsi" w:hAnsiTheme="majorHAnsi"/>
          <w:sz w:val="24"/>
        </w:rPr>
        <w:t xml:space="preserve"> military housing</w:t>
      </w:r>
      <w:r w:rsidR="00EA0029">
        <w:rPr>
          <w:rFonts w:asciiTheme="majorHAnsi" w:hAnsiTheme="majorHAnsi"/>
          <w:sz w:val="24"/>
        </w:rPr>
        <w:t xml:space="preserve"> to a</w:t>
      </w:r>
      <w:r w:rsidR="006D0AE6">
        <w:rPr>
          <w:rFonts w:asciiTheme="majorHAnsi" w:hAnsiTheme="majorHAnsi"/>
          <w:sz w:val="24"/>
        </w:rPr>
        <w:t>n authorized</w:t>
      </w:r>
      <w:r w:rsidR="00EA0029">
        <w:rPr>
          <w:rFonts w:asciiTheme="majorHAnsi" w:hAnsiTheme="majorHAnsi"/>
          <w:sz w:val="24"/>
        </w:rPr>
        <w:t xml:space="preserve"> service member. </w:t>
      </w:r>
      <w:r w:rsidR="002D6DF2">
        <w:rPr>
          <w:rFonts w:asciiTheme="majorHAnsi" w:hAnsiTheme="majorHAnsi"/>
          <w:sz w:val="24"/>
        </w:rPr>
        <w:t>The military departments MHOs use the</w:t>
      </w:r>
      <w:r w:rsidRPr="002D6DF2" w:rsidR="002D6DF2">
        <w:rPr>
          <w:rFonts w:asciiTheme="majorHAnsi" w:hAnsiTheme="majorHAnsi"/>
          <w:sz w:val="24"/>
        </w:rPr>
        <w:t xml:space="preserve"> </w:t>
      </w:r>
      <w:r w:rsidR="002D6DF2">
        <w:rPr>
          <w:rFonts w:asciiTheme="majorHAnsi" w:hAnsiTheme="majorHAnsi"/>
          <w:sz w:val="24"/>
        </w:rPr>
        <w:t>enterprise military housing (</w:t>
      </w:r>
      <w:r w:rsidR="002D6DF2">
        <w:rPr>
          <w:rFonts w:asciiTheme="majorHAnsi" w:hAnsiTheme="majorHAnsi"/>
          <w:sz w:val="24"/>
        </w:rPr>
        <w:t>eMH</w:t>
      </w:r>
      <w:r w:rsidR="002D6DF2">
        <w:rPr>
          <w:rFonts w:asciiTheme="majorHAnsi" w:hAnsiTheme="majorHAnsi"/>
          <w:sz w:val="24"/>
        </w:rPr>
        <w:t>)</w:t>
      </w:r>
      <w:r w:rsidRPr="002D6DF2" w:rsidR="002D6DF2">
        <w:rPr>
          <w:rFonts w:asciiTheme="majorHAnsi" w:hAnsiTheme="majorHAnsi"/>
          <w:sz w:val="24"/>
        </w:rPr>
        <w:t xml:space="preserve"> </w:t>
      </w:r>
      <w:r w:rsidR="002D6DF2">
        <w:rPr>
          <w:rFonts w:asciiTheme="majorHAnsi" w:hAnsiTheme="majorHAnsi"/>
          <w:sz w:val="24"/>
        </w:rPr>
        <w:t xml:space="preserve">Family Housing Module (FHM) as the universal system of record to manage unaccompanied military housing, family housing for government owned and controlled housing assets, and is used to assign service members to community housing. </w:t>
      </w:r>
    </w:p>
    <w:p w:rsidR="006D0AE6" w:rsidP="00980E88" w14:paraId="2E76C0D7" w14:textId="77777777">
      <w:pPr>
        <w:spacing w:after="0" w:line="240" w:lineRule="auto"/>
        <w:rPr>
          <w:rFonts w:asciiTheme="majorHAnsi" w:hAnsiTheme="majorHAnsi"/>
          <w:sz w:val="24"/>
        </w:rPr>
      </w:pPr>
    </w:p>
    <w:p w:rsidR="006D0AE6" w:rsidP="00980E88" w14:paraId="0F91FF6E" w14:textId="429FF081">
      <w:pPr>
        <w:spacing w:after="0" w:line="240" w:lineRule="auto"/>
        <w:rPr>
          <w:rFonts w:asciiTheme="majorHAnsi" w:hAnsiTheme="majorHAnsi"/>
          <w:sz w:val="24"/>
        </w:rPr>
      </w:pPr>
      <w:r>
        <w:rPr>
          <w:rFonts w:asciiTheme="majorHAnsi" w:hAnsiTheme="majorHAnsi"/>
          <w:sz w:val="24"/>
        </w:rPr>
        <w:t xml:space="preserve">The application form can be emailed </w:t>
      </w:r>
      <w:r w:rsidR="00E12524">
        <w:rPr>
          <w:rFonts w:asciiTheme="majorHAnsi" w:hAnsiTheme="majorHAnsi"/>
          <w:sz w:val="24"/>
        </w:rPr>
        <w:t xml:space="preserve">in advance or can be filled out in person upon arrival to the duty station.  </w:t>
      </w:r>
      <w:r w:rsidR="000423C6">
        <w:rPr>
          <w:rFonts w:asciiTheme="majorHAnsi" w:hAnsiTheme="majorHAnsi"/>
          <w:sz w:val="24"/>
        </w:rPr>
        <w:t xml:space="preserve">The Navy and the Marines input </w:t>
      </w:r>
      <w:r w:rsidR="000E0A91">
        <w:rPr>
          <w:rFonts w:asciiTheme="majorHAnsi" w:hAnsiTheme="majorHAnsi"/>
          <w:sz w:val="24"/>
        </w:rPr>
        <w:t xml:space="preserve">their DD 1746 data, electronically through the </w:t>
      </w:r>
      <w:r w:rsidR="002D6DF2">
        <w:rPr>
          <w:rFonts w:asciiTheme="majorHAnsi" w:hAnsiTheme="majorHAnsi"/>
          <w:sz w:val="24"/>
        </w:rPr>
        <w:t xml:space="preserve">WHS forms website </w:t>
      </w:r>
      <w:r w:rsidRPr="002D6DF2" w:rsidR="002D6DF2">
        <w:rPr>
          <w:rFonts w:asciiTheme="majorHAnsi" w:hAnsiTheme="majorHAnsi"/>
          <w:sz w:val="24"/>
        </w:rPr>
        <w:t>https://www.esd.whs.mil/Directives/forms/</w:t>
      </w:r>
      <w:r w:rsidR="00CE6F59">
        <w:rPr>
          <w:rFonts w:asciiTheme="majorHAnsi" w:hAnsiTheme="majorHAnsi"/>
          <w:sz w:val="24"/>
        </w:rPr>
        <w:t xml:space="preserve"> and their respective MHOs follow up for processing the application. The Army</w:t>
      </w:r>
      <w:r w:rsidR="00CF4236">
        <w:rPr>
          <w:rFonts w:asciiTheme="majorHAnsi" w:hAnsiTheme="majorHAnsi"/>
          <w:sz w:val="24"/>
        </w:rPr>
        <w:t xml:space="preserve"> and AirForce, however, process the DD 1746 manually through their privatized Housing Providers</w:t>
      </w:r>
      <w:r w:rsidR="00BD4D7F">
        <w:rPr>
          <w:rFonts w:asciiTheme="majorHAnsi" w:hAnsiTheme="majorHAnsi"/>
          <w:sz w:val="24"/>
        </w:rPr>
        <w:t>. The service members email the application</w:t>
      </w:r>
      <w:r w:rsidR="00BA7B29">
        <w:rPr>
          <w:rFonts w:asciiTheme="majorHAnsi" w:hAnsiTheme="majorHAnsi"/>
          <w:sz w:val="24"/>
        </w:rPr>
        <w:t xml:space="preserve"> to include all necessary supporting documents e.g. Power of Attorney, proof of child custody legal documents, etc. </w:t>
      </w:r>
      <w:r w:rsidR="00BD4D7F">
        <w:rPr>
          <w:rFonts w:asciiTheme="majorHAnsi" w:hAnsiTheme="majorHAnsi"/>
          <w:sz w:val="24"/>
        </w:rPr>
        <w:t xml:space="preserve">to the </w:t>
      </w:r>
      <w:r w:rsidR="005D7487">
        <w:rPr>
          <w:rFonts w:asciiTheme="majorHAnsi" w:hAnsiTheme="majorHAnsi"/>
          <w:sz w:val="24"/>
        </w:rPr>
        <w:t xml:space="preserve">privatized Housing Provider. </w:t>
      </w:r>
      <w:r w:rsidR="003C4397">
        <w:rPr>
          <w:rFonts w:asciiTheme="majorHAnsi" w:hAnsiTheme="majorHAnsi"/>
          <w:sz w:val="24"/>
        </w:rPr>
        <w:t>The MHO uses the information to assess the applicant’s eligibility for housing and determine an appropriate assignment based on available housing and priorities</w:t>
      </w:r>
      <w:r w:rsidR="0001405D">
        <w:rPr>
          <w:rFonts w:asciiTheme="majorHAnsi" w:hAnsiTheme="majorHAnsi"/>
          <w:sz w:val="24"/>
        </w:rPr>
        <w:t xml:space="preserve"> for on- or off-base housing</w:t>
      </w:r>
      <w:r w:rsidR="003C4397">
        <w:rPr>
          <w:rFonts w:asciiTheme="majorHAnsi" w:hAnsiTheme="majorHAnsi"/>
          <w:sz w:val="24"/>
        </w:rPr>
        <w:t xml:space="preserve">. The form is also used to determine eligibility for Basic Allowance Housing (BAH) who are not living in government-provided housing. </w:t>
      </w:r>
      <w:r w:rsidR="0001405D">
        <w:rPr>
          <w:rFonts w:asciiTheme="majorHAnsi" w:hAnsiTheme="majorHAnsi"/>
          <w:sz w:val="24"/>
        </w:rPr>
        <w:t xml:space="preserve">The form serves as a housing referral certificate, informing applicants about housing restrictions, services provided by the MHO, and equal housing opportunity policies. </w:t>
      </w:r>
    </w:p>
    <w:p w:rsidR="00160E22" w:rsidP="00980E88" w14:paraId="02C6EE1B" w14:textId="77777777">
      <w:pPr>
        <w:spacing w:after="0" w:line="240" w:lineRule="auto"/>
        <w:rPr>
          <w:rFonts w:asciiTheme="majorHAnsi" w:hAnsiTheme="majorHAnsi"/>
          <w:sz w:val="24"/>
        </w:rPr>
      </w:pPr>
    </w:p>
    <w:p w:rsidR="002567F9" w:rsidP="00D837DC" w14:paraId="5AB6DC45" w14:textId="2AB9C490">
      <w:pPr>
        <w:pStyle w:val="ListParagraph"/>
        <w:numPr>
          <w:ilvl w:val="0"/>
          <w:numId w:val="25"/>
        </w:numPr>
        <w:spacing w:after="0" w:line="240" w:lineRule="auto"/>
        <w:rPr>
          <w:rStyle w:val="eop"/>
          <w:rFonts w:asciiTheme="majorHAnsi" w:hAnsiTheme="majorHAnsi" w:cs="Arial"/>
          <w:color w:val="000000"/>
          <w:sz w:val="20"/>
          <w:szCs w:val="20"/>
          <w:shd w:val="clear" w:color="auto" w:fill="FFFFFF"/>
        </w:rPr>
      </w:pPr>
      <w:r w:rsidRPr="00D837DC">
        <w:rPr>
          <w:rStyle w:val="normaltextrun"/>
          <w:rFonts w:asciiTheme="majorHAnsi" w:hAnsiTheme="majorHAnsi" w:cs="Arial"/>
          <w:color w:val="000000"/>
          <w:sz w:val="24"/>
          <w:szCs w:val="24"/>
          <w:u w:val="single"/>
          <w:shd w:val="clear" w:color="auto" w:fill="FFFFFF"/>
        </w:rPr>
        <w:t>Use of Information Technology</w:t>
      </w:r>
      <w:r w:rsidRPr="00D837DC">
        <w:rPr>
          <w:rStyle w:val="eop"/>
          <w:rFonts w:asciiTheme="majorHAnsi" w:hAnsiTheme="majorHAnsi" w:cs="Arial"/>
          <w:color w:val="000000"/>
          <w:sz w:val="20"/>
          <w:szCs w:val="20"/>
          <w:shd w:val="clear" w:color="auto" w:fill="FFFFFF"/>
        </w:rPr>
        <w:t> </w:t>
      </w:r>
    </w:p>
    <w:p w:rsidR="001464B6" w:rsidP="001464B6" w14:paraId="180A42B9" w14:textId="77777777">
      <w:pPr>
        <w:spacing w:after="0" w:line="240" w:lineRule="auto"/>
        <w:rPr>
          <w:rStyle w:val="eop"/>
          <w:rFonts w:asciiTheme="majorHAnsi" w:hAnsiTheme="majorHAnsi" w:cs="Arial"/>
          <w:color w:val="000000"/>
          <w:sz w:val="20"/>
          <w:szCs w:val="20"/>
          <w:shd w:val="clear" w:color="auto" w:fill="FFFFFF"/>
        </w:rPr>
      </w:pPr>
    </w:p>
    <w:p w:rsidR="001464B6" w:rsidRPr="003936A3" w:rsidP="001464B6" w14:paraId="5BC44203" w14:textId="648AE011">
      <w:pPr>
        <w:spacing w:after="0" w:line="240" w:lineRule="auto"/>
        <w:rPr>
          <w:rStyle w:val="eop"/>
          <w:rFonts w:asciiTheme="majorHAnsi" w:hAnsiTheme="majorHAnsi" w:cs="Arial"/>
          <w:color w:val="000000"/>
          <w:sz w:val="24"/>
          <w:szCs w:val="24"/>
          <w:shd w:val="clear" w:color="auto" w:fill="FFFFFF"/>
        </w:rPr>
      </w:pPr>
      <w:r w:rsidRPr="003936A3">
        <w:rPr>
          <w:rStyle w:val="eop"/>
          <w:rFonts w:asciiTheme="majorHAnsi" w:hAnsiTheme="majorHAnsi" w:cs="Arial"/>
          <w:color w:val="000000"/>
          <w:sz w:val="24"/>
          <w:szCs w:val="24"/>
          <w:shd w:val="clear" w:color="auto" w:fill="FFFFFF"/>
        </w:rPr>
        <w:t>All</w:t>
      </w:r>
      <w:r w:rsidR="008B469B">
        <w:rPr>
          <w:rStyle w:val="eop"/>
          <w:rFonts w:asciiTheme="majorHAnsi" w:hAnsiTheme="majorHAnsi" w:cs="Arial"/>
          <w:color w:val="000000"/>
          <w:sz w:val="24"/>
          <w:szCs w:val="24"/>
          <w:shd w:val="clear" w:color="auto" w:fill="FFFFFF"/>
        </w:rPr>
        <w:t>, 100% of the received</w:t>
      </w:r>
      <w:r w:rsidRPr="003936A3">
        <w:rPr>
          <w:rStyle w:val="eop"/>
          <w:rFonts w:asciiTheme="majorHAnsi" w:hAnsiTheme="majorHAnsi" w:cs="Arial"/>
          <w:color w:val="000000"/>
          <w:sz w:val="24"/>
          <w:szCs w:val="24"/>
          <w:shd w:val="clear" w:color="auto" w:fill="FFFFFF"/>
        </w:rPr>
        <w:t xml:space="preserve"> </w:t>
      </w:r>
      <w:r w:rsidR="004575C7">
        <w:rPr>
          <w:rStyle w:val="eop"/>
          <w:rFonts w:asciiTheme="majorHAnsi" w:hAnsiTheme="majorHAnsi" w:cs="Arial"/>
          <w:color w:val="000000"/>
          <w:sz w:val="24"/>
          <w:szCs w:val="24"/>
          <w:shd w:val="clear" w:color="auto" w:fill="FFFFFF"/>
        </w:rPr>
        <w:t xml:space="preserve">DD1746 </w:t>
      </w:r>
      <w:r w:rsidR="00ED3A83">
        <w:rPr>
          <w:rStyle w:val="eop"/>
          <w:rFonts w:asciiTheme="majorHAnsi" w:hAnsiTheme="majorHAnsi" w:cs="Arial"/>
          <w:color w:val="000000"/>
          <w:sz w:val="24"/>
          <w:szCs w:val="24"/>
          <w:shd w:val="clear" w:color="auto" w:fill="FFFFFF"/>
        </w:rPr>
        <w:t xml:space="preserve">forms </w:t>
      </w:r>
      <w:r w:rsidR="003D5EE8">
        <w:rPr>
          <w:rStyle w:val="eop"/>
          <w:rFonts w:asciiTheme="majorHAnsi" w:hAnsiTheme="majorHAnsi" w:cs="Arial"/>
          <w:color w:val="000000"/>
          <w:sz w:val="24"/>
          <w:szCs w:val="24"/>
          <w:shd w:val="clear" w:color="auto" w:fill="FFFFFF"/>
        </w:rPr>
        <w:t xml:space="preserve">and its </w:t>
      </w:r>
      <w:r w:rsidRPr="003936A3">
        <w:rPr>
          <w:rStyle w:val="eop"/>
          <w:rFonts w:asciiTheme="majorHAnsi" w:hAnsiTheme="majorHAnsi" w:cs="Arial"/>
          <w:color w:val="000000"/>
          <w:sz w:val="24"/>
          <w:szCs w:val="24"/>
          <w:shd w:val="clear" w:color="auto" w:fill="FFFFFF"/>
        </w:rPr>
        <w:t xml:space="preserve">data will be entered </w:t>
      </w:r>
      <w:r w:rsidRPr="003936A3" w:rsidR="003936A3">
        <w:rPr>
          <w:rStyle w:val="eop"/>
          <w:rFonts w:asciiTheme="majorHAnsi" w:hAnsiTheme="majorHAnsi" w:cs="Arial"/>
          <w:color w:val="000000"/>
          <w:sz w:val="24"/>
          <w:szCs w:val="24"/>
          <w:shd w:val="clear" w:color="auto" w:fill="FFFFFF"/>
        </w:rPr>
        <w:t xml:space="preserve">and stored in the </w:t>
      </w:r>
      <w:r w:rsidRPr="003936A3">
        <w:rPr>
          <w:rStyle w:val="eop"/>
          <w:rFonts w:asciiTheme="majorHAnsi" w:hAnsiTheme="majorHAnsi" w:cs="Arial"/>
          <w:color w:val="000000"/>
          <w:sz w:val="24"/>
          <w:szCs w:val="24"/>
          <w:shd w:val="clear" w:color="auto" w:fill="FFFFFF"/>
        </w:rPr>
        <w:t>eMH data base</w:t>
      </w:r>
      <w:r w:rsidR="00825459">
        <w:rPr>
          <w:rStyle w:val="eop"/>
          <w:rFonts w:asciiTheme="majorHAnsi" w:hAnsiTheme="majorHAnsi" w:cs="Arial"/>
          <w:color w:val="000000"/>
          <w:sz w:val="24"/>
          <w:szCs w:val="24"/>
          <w:shd w:val="clear" w:color="auto" w:fill="FFFFFF"/>
        </w:rPr>
        <w:t xml:space="preserve"> IAW </w:t>
      </w:r>
      <w:r w:rsidR="004E6DCB">
        <w:rPr>
          <w:rStyle w:val="eop"/>
          <w:rFonts w:asciiTheme="majorHAnsi" w:hAnsiTheme="majorHAnsi" w:cs="Arial"/>
          <w:color w:val="000000"/>
          <w:sz w:val="24"/>
          <w:szCs w:val="24"/>
          <w:shd w:val="clear" w:color="auto" w:fill="FFFFFF"/>
        </w:rPr>
        <w:t xml:space="preserve">Under Secretary of Defense </w:t>
      </w:r>
      <w:r w:rsidR="00F60A06">
        <w:rPr>
          <w:rStyle w:val="eop"/>
          <w:rFonts w:asciiTheme="majorHAnsi" w:hAnsiTheme="majorHAnsi" w:cs="Arial"/>
          <w:color w:val="000000"/>
          <w:sz w:val="24"/>
          <w:szCs w:val="24"/>
          <w:shd w:val="clear" w:color="auto" w:fill="FFFFFF"/>
        </w:rPr>
        <w:t xml:space="preserve">memorandum, subject: Enterprise Military Housing Information Management System, dated April 16, 2014. </w:t>
      </w:r>
    </w:p>
    <w:p w:rsidR="00D837DC" w:rsidP="00D837DC" w14:paraId="2F6DDEAD" w14:textId="77777777">
      <w:pPr>
        <w:spacing w:after="0" w:line="240" w:lineRule="auto"/>
        <w:rPr>
          <w:rFonts w:asciiTheme="majorHAnsi" w:hAnsiTheme="majorHAnsi"/>
          <w:i/>
          <w:sz w:val="24"/>
        </w:rPr>
      </w:pPr>
    </w:p>
    <w:p w:rsidR="00D837DC" w:rsidP="003A5DE4" w14:paraId="713A6DC8" w14:textId="01CFFFBC">
      <w:pPr>
        <w:pStyle w:val="ListParagraph"/>
        <w:numPr>
          <w:ilvl w:val="0"/>
          <w:numId w:val="25"/>
        </w:numPr>
        <w:spacing w:after="0" w:line="240" w:lineRule="auto"/>
        <w:rPr>
          <w:rStyle w:val="eop"/>
          <w:rFonts w:asciiTheme="majorHAnsi" w:hAnsiTheme="majorHAnsi" w:cs="Arial"/>
          <w:color w:val="000000"/>
          <w:sz w:val="24"/>
          <w:szCs w:val="24"/>
          <w:shd w:val="clear" w:color="auto" w:fill="FFFFFF"/>
        </w:rPr>
      </w:pPr>
      <w:r w:rsidRPr="003A5DE4">
        <w:rPr>
          <w:rStyle w:val="normaltextrun"/>
          <w:rFonts w:asciiTheme="majorHAnsi" w:hAnsiTheme="majorHAnsi" w:cs="Arial"/>
          <w:color w:val="000000"/>
          <w:sz w:val="24"/>
          <w:szCs w:val="24"/>
          <w:u w:val="single"/>
          <w:shd w:val="clear" w:color="auto" w:fill="FFFFFF"/>
        </w:rPr>
        <w:t>Non-duplication </w:t>
      </w:r>
      <w:r w:rsidRPr="003A5DE4">
        <w:rPr>
          <w:rStyle w:val="eop"/>
          <w:rFonts w:asciiTheme="majorHAnsi" w:hAnsiTheme="majorHAnsi" w:cs="Arial"/>
          <w:color w:val="000000"/>
          <w:sz w:val="24"/>
          <w:szCs w:val="24"/>
          <w:shd w:val="clear" w:color="auto" w:fill="FFFFFF"/>
        </w:rPr>
        <w:t> </w:t>
      </w:r>
    </w:p>
    <w:p w:rsidR="00EE08A3" w:rsidRPr="00EE08A3" w:rsidP="00EE08A3" w14:paraId="7B1CCF8A" w14:textId="77777777">
      <w:pPr>
        <w:pStyle w:val="paragraph"/>
        <w:spacing w:before="0" w:beforeAutospacing="0" w:after="0" w:afterAutospacing="0"/>
        <w:textAlignment w:val="baseline"/>
        <w:rPr>
          <w:rFonts w:asciiTheme="majorHAnsi" w:hAnsiTheme="majorHAnsi" w:cs="Segoe UI"/>
        </w:rPr>
      </w:pPr>
      <w:r w:rsidRPr="00EE08A3">
        <w:rPr>
          <w:rStyle w:val="eop"/>
          <w:rFonts w:asciiTheme="majorHAnsi" w:eastAsiaTheme="majorEastAsia" w:hAnsiTheme="majorHAnsi" w:cs="Arial"/>
        </w:rPr>
        <w:t> </w:t>
      </w:r>
    </w:p>
    <w:p w:rsidR="00EE08A3" w:rsidRPr="00EE08A3" w:rsidP="00EE08A3" w14:paraId="1B52EAEE" w14:textId="77777777">
      <w:pPr>
        <w:pStyle w:val="paragraph"/>
        <w:spacing w:before="0" w:beforeAutospacing="0" w:after="0" w:afterAutospacing="0"/>
        <w:textAlignment w:val="baseline"/>
        <w:rPr>
          <w:rFonts w:asciiTheme="majorHAnsi" w:hAnsiTheme="majorHAnsi" w:cs="Segoe UI"/>
        </w:rPr>
      </w:pPr>
      <w:r w:rsidRPr="00EE08A3">
        <w:rPr>
          <w:rStyle w:val="normaltextrun"/>
          <w:rFonts w:asciiTheme="majorHAnsi" w:eastAsiaTheme="majorEastAsia" w:hAnsiTheme="majorHAnsi" w:cs="Arial"/>
        </w:rPr>
        <w:t>The information obtained through this collection is unique and is not already available for use or adaptation from another cleared source.</w:t>
      </w:r>
    </w:p>
    <w:p w:rsidR="00EE08A3" w:rsidRPr="00EE08A3" w:rsidP="00EE08A3" w14:paraId="40B65FC9" w14:textId="77777777">
      <w:pPr>
        <w:spacing w:after="0" w:line="240" w:lineRule="auto"/>
        <w:rPr>
          <w:rStyle w:val="eop"/>
          <w:rFonts w:asciiTheme="majorHAnsi" w:hAnsiTheme="majorHAnsi" w:cs="Arial"/>
          <w:color w:val="000000"/>
          <w:sz w:val="24"/>
          <w:szCs w:val="24"/>
          <w:shd w:val="clear" w:color="auto" w:fill="FFFFFF"/>
        </w:rPr>
      </w:pPr>
    </w:p>
    <w:p w:rsidR="003A5DE4" w:rsidRPr="00896BF6" w:rsidP="00896BF6" w14:paraId="2470433B" w14:textId="5F0B701A">
      <w:pPr>
        <w:pStyle w:val="ListParagraph"/>
        <w:numPr>
          <w:ilvl w:val="0"/>
          <w:numId w:val="25"/>
        </w:numPr>
        <w:spacing w:after="0" w:line="240" w:lineRule="auto"/>
        <w:rPr>
          <w:rFonts w:asciiTheme="majorHAnsi" w:hAnsiTheme="majorHAnsi"/>
          <w:i/>
          <w:sz w:val="24"/>
          <w:szCs w:val="24"/>
        </w:rPr>
      </w:pPr>
      <w:r w:rsidRPr="00896BF6">
        <w:rPr>
          <w:rStyle w:val="normaltextrun"/>
          <w:rFonts w:asciiTheme="majorHAnsi" w:hAnsiTheme="majorHAnsi" w:cs="Arial"/>
          <w:color w:val="000000"/>
          <w:sz w:val="24"/>
          <w:szCs w:val="24"/>
          <w:u w:val="single"/>
          <w:shd w:val="clear" w:color="auto" w:fill="FFFFFF"/>
        </w:rPr>
        <w:t>Burden on Small Businesses</w:t>
      </w:r>
      <w:r w:rsidRPr="00896BF6">
        <w:rPr>
          <w:rStyle w:val="eop"/>
          <w:rFonts w:asciiTheme="majorHAnsi" w:hAnsiTheme="majorHAnsi" w:cs="Arial"/>
          <w:color w:val="000000"/>
          <w:sz w:val="24"/>
          <w:szCs w:val="24"/>
          <w:shd w:val="clear" w:color="auto" w:fill="FFFFFF"/>
        </w:rPr>
        <w:t> </w:t>
      </w:r>
    </w:p>
    <w:p w:rsidR="00757BEC" w:rsidP="006E563D" w14:paraId="1025ED95" w14:textId="77777777">
      <w:pPr>
        <w:spacing w:after="0" w:line="240" w:lineRule="auto"/>
        <w:rPr>
          <w:rFonts w:asciiTheme="majorHAnsi" w:hAnsiTheme="majorHAnsi"/>
          <w:i/>
          <w:sz w:val="24"/>
        </w:rPr>
      </w:pPr>
    </w:p>
    <w:p w:rsidR="00757BEC" w:rsidP="006E563D" w14:paraId="28D600EF" w14:textId="4CB297B4">
      <w:pPr>
        <w:spacing w:after="0" w:line="240" w:lineRule="auto"/>
        <w:rPr>
          <w:rStyle w:val="eop"/>
          <w:rFonts w:asciiTheme="majorHAnsi" w:hAnsiTheme="majorHAnsi" w:cs="Arial"/>
          <w:color w:val="000000"/>
          <w:sz w:val="24"/>
          <w:szCs w:val="24"/>
          <w:shd w:val="clear" w:color="auto" w:fill="FFFFFF"/>
        </w:rPr>
      </w:pPr>
      <w:r w:rsidRPr="001464B6">
        <w:rPr>
          <w:rStyle w:val="normaltextrun"/>
          <w:rFonts w:asciiTheme="majorHAnsi" w:hAnsiTheme="majorHAnsi" w:cs="Arial"/>
          <w:color w:val="000000"/>
          <w:sz w:val="24"/>
          <w:szCs w:val="24"/>
          <w:shd w:val="clear" w:color="auto" w:fill="FFFFFF"/>
        </w:rPr>
        <w:t>This information collection does not impose a significant economic impact on small businesses or entities.</w:t>
      </w:r>
      <w:r w:rsidRPr="001464B6">
        <w:rPr>
          <w:rStyle w:val="normaltextrun"/>
          <w:rFonts w:asciiTheme="majorHAnsi" w:hAnsiTheme="majorHAnsi" w:cs="Arial"/>
          <w:i/>
          <w:iCs/>
          <w:color w:val="000000"/>
          <w:sz w:val="24"/>
          <w:szCs w:val="24"/>
          <w:shd w:val="clear" w:color="auto" w:fill="FFFFFF"/>
        </w:rPr>
        <w:t> </w:t>
      </w:r>
      <w:r w:rsidRPr="001464B6">
        <w:rPr>
          <w:rStyle w:val="eop"/>
          <w:rFonts w:asciiTheme="majorHAnsi" w:hAnsiTheme="majorHAnsi" w:cs="Arial"/>
          <w:color w:val="000000"/>
          <w:sz w:val="24"/>
          <w:szCs w:val="24"/>
          <w:shd w:val="clear" w:color="auto" w:fill="FFFFFF"/>
        </w:rPr>
        <w:t> </w:t>
      </w:r>
    </w:p>
    <w:p w:rsidR="001464B6" w:rsidP="006E563D" w14:paraId="537F9C4E" w14:textId="77777777">
      <w:pPr>
        <w:spacing w:after="0" w:line="240" w:lineRule="auto"/>
        <w:rPr>
          <w:rStyle w:val="eop"/>
          <w:rFonts w:asciiTheme="majorHAnsi" w:hAnsiTheme="majorHAnsi" w:cs="Arial"/>
          <w:color w:val="000000"/>
          <w:sz w:val="24"/>
          <w:szCs w:val="24"/>
          <w:shd w:val="clear" w:color="auto" w:fill="FFFFFF"/>
        </w:rPr>
      </w:pPr>
    </w:p>
    <w:p w:rsidR="002567F9" w:rsidRPr="00896BF6" w:rsidP="00896BF6" w14:paraId="342D35A2" w14:textId="04EF84E4">
      <w:pPr>
        <w:pStyle w:val="ListParagraph"/>
        <w:numPr>
          <w:ilvl w:val="0"/>
          <w:numId w:val="25"/>
        </w:numPr>
        <w:spacing w:after="0" w:line="240" w:lineRule="auto"/>
        <w:rPr>
          <w:rFonts w:asciiTheme="majorHAnsi" w:hAnsiTheme="majorHAnsi"/>
          <w:sz w:val="24"/>
        </w:rPr>
      </w:pPr>
      <w:r w:rsidRPr="00896BF6">
        <w:rPr>
          <w:rFonts w:asciiTheme="majorHAnsi" w:hAnsiTheme="majorHAnsi"/>
          <w:sz w:val="24"/>
        </w:rPr>
        <w:t xml:space="preserve"> </w:t>
      </w:r>
      <w:r w:rsidRPr="00896BF6">
        <w:rPr>
          <w:rFonts w:asciiTheme="majorHAnsi" w:hAnsiTheme="majorHAnsi"/>
          <w:sz w:val="24"/>
          <w:u w:val="single"/>
        </w:rPr>
        <w:t xml:space="preserve">Less Frequent </w:t>
      </w:r>
      <w:r w:rsidRPr="00896BF6" w:rsidR="0085688C">
        <w:rPr>
          <w:rFonts w:asciiTheme="majorHAnsi" w:hAnsiTheme="majorHAnsi"/>
          <w:sz w:val="24"/>
          <w:u w:val="single"/>
        </w:rPr>
        <w:t xml:space="preserve">Collection </w:t>
      </w:r>
    </w:p>
    <w:p w:rsidR="001017A0" w:rsidP="006E563D" w14:paraId="5B7406F3" w14:textId="77777777">
      <w:pPr>
        <w:spacing w:after="0" w:line="240" w:lineRule="auto"/>
        <w:rPr>
          <w:rFonts w:asciiTheme="majorHAnsi" w:hAnsiTheme="majorHAnsi"/>
          <w:i/>
          <w:sz w:val="24"/>
        </w:rPr>
      </w:pPr>
    </w:p>
    <w:p w:rsidR="00EE08A3" w:rsidRPr="001C46A2" w:rsidP="006E563D" w14:paraId="4A75789A" w14:textId="4FA6181E">
      <w:pPr>
        <w:spacing w:after="0" w:line="240" w:lineRule="auto"/>
        <w:rPr>
          <w:rFonts w:asciiTheme="majorHAnsi" w:hAnsiTheme="majorHAnsi"/>
          <w:iCs/>
          <w:sz w:val="24"/>
        </w:rPr>
      </w:pPr>
      <w:r w:rsidRPr="001C46A2">
        <w:rPr>
          <w:rFonts w:asciiTheme="majorHAnsi" w:hAnsiTheme="majorHAnsi"/>
          <w:iCs/>
          <w:sz w:val="24"/>
        </w:rPr>
        <w:t xml:space="preserve">The DD1746 and its information is used by the service members to apply for a housing assignment prior to or upon arriving at the new duty assignment. The </w:t>
      </w:r>
      <w:r w:rsidR="00896BF6">
        <w:rPr>
          <w:rFonts w:asciiTheme="majorHAnsi" w:hAnsiTheme="majorHAnsi"/>
          <w:iCs/>
          <w:sz w:val="24"/>
        </w:rPr>
        <w:t xml:space="preserve">MHO </w:t>
      </w:r>
      <w:r w:rsidR="00C37320">
        <w:rPr>
          <w:rFonts w:asciiTheme="majorHAnsi" w:hAnsiTheme="majorHAnsi"/>
          <w:iCs/>
          <w:sz w:val="24"/>
        </w:rPr>
        <w:t xml:space="preserve">enters all DD </w:t>
      </w:r>
      <w:r w:rsidR="00360295">
        <w:rPr>
          <w:rFonts w:asciiTheme="majorHAnsi" w:hAnsiTheme="majorHAnsi"/>
          <w:iCs/>
          <w:sz w:val="24"/>
        </w:rPr>
        <w:t>1746 (refer</w:t>
      </w:r>
      <w:r w:rsidR="00BB032F">
        <w:rPr>
          <w:rFonts w:asciiTheme="majorHAnsi" w:hAnsiTheme="majorHAnsi"/>
          <w:iCs/>
          <w:sz w:val="24"/>
        </w:rPr>
        <w:t xml:space="preserve"> to </w:t>
      </w:r>
      <w:r w:rsidR="005900B9">
        <w:rPr>
          <w:rFonts w:asciiTheme="majorHAnsi" w:hAnsiTheme="majorHAnsi"/>
          <w:iCs/>
          <w:sz w:val="24"/>
        </w:rPr>
        <w:t>#2 for additional information</w:t>
      </w:r>
      <w:r w:rsidR="00BB032F">
        <w:rPr>
          <w:rFonts w:asciiTheme="majorHAnsi" w:hAnsiTheme="majorHAnsi"/>
          <w:iCs/>
          <w:sz w:val="24"/>
        </w:rPr>
        <w:t xml:space="preserve">) and </w:t>
      </w:r>
      <w:r w:rsidR="00896BF6">
        <w:rPr>
          <w:rFonts w:asciiTheme="majorHAnsi" w:hAnsiTheme="majorHAnsi"/>
          <w:iCs/>
          <w:sz w:val="24"/>
        </w:rPr>
        <w:t xml:space="preserve">complete </w:t>
      </w:r>
      <w:r w:rsidRPr="001C46A2">
        <w:rPr>
          <w:rFonts w:asciiTheme="majorHAnsi" w:hAnsiTheme="majorHAnsi"/>
          <w:iCs/>
          <w:sz w:val="24"/>
        </w:rPr>
        <w:t xml:space="preserve">section VIII-Disposition upon receipt of the housing application. </w:t>
      </w:r>
      <w:r w:rsidR="00CE11C4">
        <w:rPr>
          <w:rFonts w:asciiTheme="majorHAnsi" w:hAnsiTheme="majorHAnsi"/>
          <w:iCs/>
          <w:sz w:val="24"/>
        </w:rPr>
        <w:t xml:space="preserve">The DD1746 is used daily across the </w:t>
      </w:r>
      <w:r w:rsidR="00367C20">
        <w:rPr>
          <w:rFonts w:asciiTheme="majorHAnsi" w:hAnsiTheme="majorHAnsi"/>
          <w:iCs/>
          <w:sz w:val="24"/>
        </w:rPr>
        <w:t>MilDeps</w:t>
      </w:r>
      <w:r w:rsidR="009E0F40">
        <w:rPr>
          <w:rFonts w:asciiTheme="majorHAnsi" w:hAnsiTheme="majorHAnsi"/>
          <w:iCs/>
          <w:sz w:val="24"/>
        </w:rPr>
        <w:t xml:space="preserve"> and is not used infrequently. </w:t>
      </w:r>
    </w:p>
    <w:p w:rsidR="00EE08A3" w:rsidP="006E563D" w14:paraId="5BB4BEEA" w14:textId="77777777">
      <w:pPr>
        <w:spacing w:after="0" w:line="240" w:lineRule="auto"/>
        <w:rPr>
          <w:rFonts w:asciiTheme="majorHAnsi" w:hAnsiTheme="majorHAnsi"/>
          <w:i/>
          <w:sz w:val="24"/>
        </w:rPr>
      </w:pPr>
    </w:p>
    <w:p w:rsidR="00200261" w:rsidRPr="00896BF6" w:rsidP="00896BF6" w14:paraId="0BF2B1C3" w14:textId="5D2FBFD4">
      <w:pPr>
        <w:pStyle w:val="ListParagraph"/>
        <w:numPr>
          <w:ilvl w:val="0"/>
          <w:numId w:val="25"/>
        </w:numPr>
        <w:spacing w:after="0" w:line="240" w:lineRule="auto"/>
        <w:rPr>
          <w:rFonts w:asciiTheme="majorHAnsi" w:hAnsiTheme="majorHAnsi"/>
        </w:rPr>
      </w:pPr>
      <w:r w:rsidRPr="00896BF6">
        <w:rPr>
          <w:rFonts w:asciiTheme="majorHAnsi" w:hAnsiTheme="majorHAnsi"/>
          <w:sz w:val="24"/>
          <w:u w:val="single"/>
        </w:rPr>
        <w:t xml:space="preserve">Paperwork Reduction Act Guidelines </w:t>
      </w:r>
    </w:p>
    <w:p w:rsidR="00EF71DF" w:rsidP="00EF71DF" w14:paraId="33039E1A" w14:textId="77777777">
      <w:pPr>
        <w:pStyle w:val="ListParagraph"/>
        <w:spacing w:after="0" w:line="240" w:lineRule="auto"/>
        <w:ind w:left="1080"/>
        <w:rPr>
          <w:rFonts w:asciiTheme="majorHAnsi" w:hAnsiTheme="majorHAnsi"/>
          <w:sz w:val="24"/>
          <w:u w:val="single"/>
        </w:rPr>
      </w:pPr>
    </w:p>
    <w:p w:rsidR="00EF71DF" w:rsidRPr="00B17621" w:rsidP="00EF71DF" w14:paraId="4E386CD2" w14:textId="3A78AF4B">
      <w:pPr>
        <w:pStyle w:val="ListParagraph"/>
        <w:spacing w:after="0" w:line="240" w:lineRule="auto"/>
        <w:ind w:left="0"/>
        <w:rPr>
          <w:rFonts w:asciiTheme="majorHAnsi" w:hAnsiTheme="majorHAnsi"/>
          <w:sz w:val="24"/>
          <w:szCs w:val="24"/>
        </w:rPr>
      </w:pPr>
      <w:r w:rsidRPr="00B17621">
        <w:rPr>
          <w:rFonts w:asciiTheme="majorHAnsi" w:hAnsiTheme="majorHAnsi"/>
          <w:sz w:val="24"/>
          <w:szCs w:val="24"/>
        </w:rPr>
        <w:t>This collection of information does not require collection to be conducted in a manner inconsistent with the guidelines delineated in 5 CFR 1320.5(d)(2)</w:t>
      </w:r>
      <w:r w:rsidRPr="00B17621" w:rsidR="0074747D">
        <w:rPr>
          <w:rFonts w:asciiTheme="majorHAnsi" w:hAnsiTheme="majorHAnsi"/>
          <w:sz w:val="24"/>
          <w:szCs w:val="24"/>
        </w:rPr>
        <w:t xml:space="preserve"> or other policy</w:t>
      </w:r>
      <w:r w:rsidRPr="00B17621">
        <w:rPr>
          <w:rFonts w:asciiTheme="majorHAnsi" w:hAnsiTheme="majorHAnsi"/>
          <w:sz w:val="24"/>
          <w:szCs w:val="24"/>
        </w:rPr>
        <w:t>.</w:t>
      </w:r>
    </w:p>
    <w:p w:rsidR="00EF71DF" w:rsidP="00EF71DF" w14:paraId="5642B862" w14:textId="77777777">
      <w:pPr>
        <w:pStyle w:val="ListParagraph"/>
        <w:spacing w:after="0" w:line="240" w:lineRule="auto"/>
        <w:ind w:left="0"/>
        <w:rPr>
          <w:rFonts w:asciiTheme="majorHAnsi" w:hAnsiTheme="majorHAnsi"/>
        </w:rPr>
      </w:pPr>
    </w:p>
    <w:p w:rsidR="00EF71DF" w:rsidRPr="00D72C6B" w:rsidP="00D72C6B" w14:paraId="50A32738" w14:textId="41858343">
      <w:pPr>
        <w:pStyle w:val="NormalWeb"/>
        <w:numPr>
          <w:ilvl w:val="0"/>
          <w:numId w:val="25"/>
        </w:numPr>
        <w:spacing w:line="288" w:lineRule="atLeast"/>
        <w:rPr>
          <w:rFonts w:asciiTheme="majorHAnsi" w:hAnsiTheme="majorHAnsi"/>
          <w:u w:val="single"/>
        </w:rPr>
      </w:pPr>
      <w:r w:rsidRPr="00200261">
        <w:rPr>
          <w:rFonts w:asciiTheme="majorHAnsi" w:eastAsiaTheme="minorHAnsi" w:hAnsiTheme="majorHAnsi" w:cstheme="minorBidi"/>
          <w:szCs w:val="22"/>
          <w:u w:val="single"/>
        </w:rPr>
        <w:t>Consultation and Public Comments</w:t>
      </w:r>
    </w:p>
    <w:p w:rsidR="003B6278" w:rsidP="003B6278" w14:paraId="57740791" w14:textId="77777777">
      <w:pPr>
        <w:pStyle w:val="paragraph"/>
        <w:spacing w:before="0" w:after="0"/>
        <w:textAlignment w:val="baseline"/>
        <w:rPr>
          <w:rStyle w:val="eop"/>
          <w:rFonts w:eastAsiaTheme="majorEastAsia"/>
        </w:rPr>
      </w:pPr>
      <w:r>
        <w:rPr>
          <w:rStyle w:val="normaltextrun"/>
        </w:rPr>
        <w:t>Part A: PUBLIC NOTICE</w:t>
      </w:r>
      <w:r>
        <w:rPr>
          <w:rStyle w:val="eop"/>
          <w:rFonts w:eastAsiaTheme="majorEastAsia"/>
        </w:rPr>
        <w:t> </w:t>
      </w:r>
    </w:p>
    <w:p w:rsidR="0074747D" w:rsidP="0074747D" w14:paraId="6C144CFE" w14:textId="44365EFC">
      <w:pPr>
        <w:pStyle w:val="NormalWeb"/>
        <w:spacing w:line="288" w:lineRule="atLeast"/>
        <w:rPr>
          <w:rFonts w:asciiTheme="majorHAnsi" w:eastAsiaTheme="minorHAnsi" w:hAnsiTheme="majorHAnsi" w:cstheme="minorBidi"/>
          <w:szCs w:val="22"/>
        </w:rPr>
      </w:pPr>
      <w:r w:rsidRPr="009B60CB">
        <w:rPr>
          <w:rFonts w:asciiTheme="majorHAnsi" w:eastAsiaTheme="minorHAnsi" w:hAnsiTheme="majorHAnsi" w:cstheme="minorBidi"/>
          <w:szCs w:val="22"/>
        </w:rPr>
        <w:t xml:space="preserve">A 60-Day Federal Register Notice (FRN) for the collection published on </w:t>
      </w:r>
      <w:r w:rsidRPr="00D72C6B" w:rsidR="000F443E">
        <w:rPr>
          <w:rFonts w:asciiTheme="majorHAnsi" w:eastAsiaTheme="minorHAnsi" w:hAnsiTheme="majorHAnsi" w:cstheme="minorBidi"/>
          <w:szCs w:val="22"/>
        </w:rPr>
        <w:t>Friday</w:t>
      </w:r>
      <w:r w:rsidRPr="00D72C6B">
        <w:rPr>
          <w:rFonts w:asciiTheme="majorHAnsi" w:eastAsiaTheme="minorHAnsi" w:hAnsiTheme="majorHAnsi" w:cstheme="minorBidi"/>
          <w:szCs w:val="22"/>
        </w:rPr>
        <w:t xml:space="preserve">, </w:t>
      </w:r>
      <w:r w:rsidRPr="00D72C6B" w:rsidR="000F443E">
        <w:rPr>
          <w:rFonts w:asciiTheme="majorHAnsi" w:eastAsiaTheme="minorHAnsi" w:hAnsiTheme="majorHAnsi" w:cstheme="minorBidi"/>
          <w:szCs w:val="22"/>
        </w:rPr>
        <w:t>July 25</w:t>
      </w:r>
      <w:r w:rsidRPr="00D72C6B">
        <w:rPr>
          <w:rFonts w:asciiTheme="majorHAnsi" w:eastAsiaTheme="minorHAnsi" w:hAnsiTheme="majorHAnsi" w:cstheme="minorBidi"/>
          <w:szCs w:val="22"/>
        </w:rPr>
        <w:t xml:space="preserve">, </w:t>
      </w:r>
      <w:r w:rsidRPr="009B60CB" w:rsidR="000F443E">
        <w:rPr>
          <w:rFonts w:asciiTheme="majorHAnsi" w:eastAsiaTheme="minorHAnsi" w:hAnsiTheme="majorHAnsi" w:cstheme="minorBidi"/>
          <w:szCs w:val="22"/>
        </w:rPr>
        <w:t>2025</w:t>
      </w:r>
      <w:r w:rsidRPr="009B60CB">
        <w:rPr>
          <w:rFonts w:asciiTheme="majorHAnsi" w:eastAsiaTheme="minorHAnsi" w:hAnsiTheme="majorHAnsi" w:cstheme="minorBidi"/>
          <w:szCs w:val="22"/>
        </w:rPr>
        <w:t xml:space="preserve">.  The 60-Day FRN citation is </w:t>
      </w:r>
      <w:r w:rsidRPr="009B60CB" w:rsidR="00772D90">
        <w:rPr>
          <w:rFonts w:asciiTheme="majorHAnsi" w:eastAsiaTheme="minorHAnsi" w:hAnsiTheme="majorHAnsi" w:cstheme="minorBidi"/>
          <w:szCs w:val="22"/>
        </w:rPr>
        <w:t>90</w:t>
      </w:r>
      <w:r w:rsidRPr="009B60CB">
        <w:rPr>
          <w:rFonts w:asciiTheme="majorHAnsi" w:eastAsiaTheme="minorHAnsi" w:hAnsiTheme="majorHAnsi" w:cstheme="minorBidi"/>
          <w:szCs w:val="22"/>
        </w:rPr>
        <w:t xml:space="preserve"> FR</w:t>
      </w:r>
      <w:r w:rsidRPr="009B60CB" w:rsidR="00772D90">
        <w:rPr>
          <w:rFonts w:asciiTheme="majorHAnsi" w:eastAsiaTheme="minorHAnsi" w:hAnsiTheme="majorHAnsi" w:cstheme="minorBidi"/>
          <w:szCs w:val="22"/>
        </w:rPr>
        <w:t xml:space="preserve"> 35288</w:t>
      </w:r>
      <w:r w:rsidRPr="009B60CB">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74747D" w:rsidP="003B6278" w14:paraId="5A9625CF" w14:textId="77777777">
      <w:pPr>
        <w:pStyle w:val="paragraph"/>
        <w:spacing w:before="0" w:after="0"/>
        <w:textAlignment w:val="baseline"/>
        <w:rPr>
          <w:rFonts w:asciiTheme="majorHAnsi" w:eastAsiaTheme="minorHAnsi" w:hAnsiTheme="majorHAnsi" w:cstheme="minorBidi"/>
          <w:szCs w:val="22"/>
        </w:rPr>
      </w:pPr>
      <w:r w:rsidRPr="00D72C6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74747D" w:rsidP="00D72C6B" w14:paraId="33EE78E4" w14:textId="2E95886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w:t>
      </w:r>
      <w:r w:rsidRPr="003B1100">
        <w:rPr>
          <w:rFonts w:asciiTheme="majorHAnsi" w:eastAsiaTheme="minorHAnsi" w:hAnsiTheme="majorHAnsi" w:cstheme="minorBidi"/>
          <w:szCs w:val="22"/>
        </w:rPr>
        <w:t xml:space="preserve">on </w:t>
      </w:r>
      <w:r w:rsidRPr="003B1100" w:rsidR="003B1100">
        <w:rPr>
          <w:rFonts w:asciiTheme="majorHAnsi" w:eastAsiaTheme="minorHAnsi" w:hAnsiTheme="majorHAnsi" w:cstheme="minorBidi"/>
          <w:szCs w:val="22"/>
        </w:rPr>
        <w:t>Wednesday</w:t>
      </w:r>
      <w:r w:rsidRPr="003B1100">
        <w:rPr>
          <w:rFonts w:asciiTheme="majorHAnsi" w:eastAsiaTheme="minorHAnsi" w:hAnsiTheme="majorHAnsi" w:cstheme="minorBidi"/>
          <w:szCs w:val="22"/>
        </w:rPr>
        <w:t xml:space="preserve">, </w:t>
      </w:r>
      <w:r w:rsidRPr="003B1100" w:rsidR="003B1100">
        <w:rPr>
          <w:rFonts w:asciiTheme="majorHAnsi" w:eastAsiaTheme="minorHAnsi" w:hAnsiTheme="majorHAnsi" w:cstheme="minorBidi"/>
          <w:szCs w:val="22"/>
        </w:rPr>
        <w:t>November 26</w:t>
      </w:r>
      <w:r w:rsidRPr="003B1100">
        <w:rPr>
          <w:rFonts w:asciiTheme="majorHAnsi" w:eastAsiaTheme="minorHAnsi" w:hAnsiTheme="majorHAnsi" w:cstheme="minorBidi"/>
          <w:szCs w:val="22"/>
        </w:rPr>
        <w:t xml:space="preserve">, </w:t>
      </w:r>
      <w:r w:rsidRPr="003B1100" w:rsidR="003B1100">
        <w:rPr>
          <w:rFonts w:asciiTheme="majorHAnsi" w:eastAsiaTheme="minorHAnsi" w:hAnsiTheme="majorHAnsi" w:cstheme="minorBidi"/>
          <w:szCs w:val="22"/>
        </w:rPr>
        <w:t>2025</w:t>
      </w:r>
      <w:r w:rsidRPr="003B1100">
        <w:rPr>
          <w:rFonts w:asciiTheme="majorHAnsi" w:eastAsiaTheme="minorHAnsi" w:hAnsiTheme="majorHAnsi" w:cstheme="minorBidi"/>
          <w:szCs w:val="22"/>
        </w:rPr>
        <w:t xml:space="preserve">.  The 30-Day FRN citation is </w:t>
      </w:r>
      <w:r w:rsidRPr="003B1100" w:rsidR="003B1100">
        <w:rPr>
          <w:rFonts w:asciiTheme="majorHAnsi" w:eastAsiaTheme="minorHAnsi" w:hAnsiTheme="majorHAnsi" w:cstheme="minorBidi"/>
          <w:szCs w:val="22"/>
        </w:rPr>
        <w:t>90</w:t>
      </w:r>
      <w:r w:rsidRPr="003B1100">
        <w:rPr>
          <w:rFonts w:asciiTheme="majorHAnsi" w:eastAsiaTheme="minorHAnsi" w:hAnsiTheme="majorHAnsi" w:cstheme="minorBidi"/>
          <w:szCs w:val="22"/>
        </w:rPr>
        <w:t xml:space="preserve"> FR</w:t>
      </w:r>
      <w:r w:rsidRPr="003B1100" w:rsidR="003B1100">
        <w:rPr>
          <w:rFonts w:asciiTheme="majorHAnsi" w:eastAsiaTheme="minorHAnsi" w:hAnsiTheme="majorHAnsi" w:cstheme="minorBidi"/>
          <w:szCs w:val="22"/>
        </w:rPr>
        <w:t xml:space="preserve"> 54310</w:t>
      </w:r>
      <w:r w:rsidRPr="003B1100">
        <w:rPr>
          <w:rFonts w:asciiTheme="majorHAnsi" w:eastAsiaTheme="minorHAnsi" w:hAnsiTheme="majorHAnsi" w:cstheme="minorBidi"/>
          <w:szCs w:val="22"/>
        </w:rPr>
        <w:t>.</w:t>
      </w:r>
    </w:p>
    <w:p w:rsidR="00166981" w:rsidP="00166981" w14:paraId="34A4491C" w14:textId="4BEE666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423C2F" w:rsidP="003B6278" w14:paraId="7308516F" w14:textId="5D5F1E2A">
      <w:pPr>
        <w:pStyle w:val="paragraph"/>
        <w:spacing w:before="0" w:after="0"/>
        <w:textAlignment w:val="baseline"/>
        <w:rPr>
          <w:rFonts w:ascii="Segoe UI" w:hAnsi="Segoe UI" w:cs="Segoe UI"/>
          <w:sz w:val="18"/>
          <w:szCs w:val="18"/>
        </w:rPr>
      </w:pPr>
      <w:r w:rsidRPr="00470039">
        <w:rPr>
          <w:rFonts w:asciiTheme="majorHAnsi" w:eastAsiaTheme="minorHAnsi" w:hAnsiTheme="majorHAnsi" w:cstheme="minorBidi"/>
          <w:szCs w:val="22"/>
        </w:rPr>
        <w:t>No additional consultation apart from soliciting public comments through the Federal Register was conducted for this submission.</w:t>
      </w:r>
    </w:p>
    <w:p w:rsidR="00571698" w:rsidP="006E563D" w14:paraId="337D2D3E" w14:textId="13DC837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D72777" w:rsidRPr="0085688C" w:rsidP="006E563D" w14:paraId="535BDB14" w14:textId="77777777">
      <w:pPr>
        <w:spacing w:after="0" w:line="240" w:lineRule="auto"/>
        <w:rPr>
          <w:rFonts w:asciiTheme="majorHAnsi" w:hAnsiTheme="majorHAnsi"/>
          <w:sz w:val="24"/>
        </w:rPr>
      </w:pPr>
    </w:p>
    <w:p w:rsidR="006A13FA" w:rsidP="006A13FA" w14:paraId="456E8FCC" w14:textId="15876412">
      <w:pPr>
        <w:spacing w:after="0" w:line="240" w:lineRule="auto"/>
        <w:rPr>
          <w:rFonts w:asciiTheme="majorHAnsi" w:hAnsiTheme="majorHAnsi"/>
          <w:i/>
          <w:sz w:val="24"/>
        </w:rPr>
      </w:pPr>
      <w:r w:rsidRPr="00D7277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D72777" w:rsidP="006A13FA" w14:paraId="318BF5E2" w14:textId="77777777">
      <w:pPr>
        <w:spacing w:after="0" w:line="240" w:lineRule="auto"/>
        <w:rPr>
          <w:rFonts w:asciiTheme="majorHAnsi" w:hAnsiTheme="majorHAnsi"/>
          <w:i/>
          <w:sz w:val="24"/>
        </w:rPr>
      </w:pPr>
    </w:p>
    <w:p w:rsidR="00F97482" w:rsidRPr="003B1100" w:rsidP="003B1100" w14:paraId="3D8F61DF" w14:textId="2BBA11A8">
      <w:pPr>
        <w:pStyle w:val="ListParagraph"/>
        <w:numPr>
          <w:ilvl w:val="0"/>
          <w:numId w:val="25"/>
        </w:numPr>
        <w:spacing w:after="0" w:line="240" w:lineRule="auto"/>
        <w:rPr>
          <w:rFonts w:asciiTheme="majorHAnsi" w:hAnsiTheme="majorHAnsi"/>
          <w:sz w:val="24"/>
          <w:u w:val="single"/>
        </w:rPr>
      </w:pPr>
      <w:r w:rsidRPr="003B1100">
        <w:rPr>
          <w:rFonts w:asciiTheme="majorHAnsi" w:hAnsiTheme="majorHAnsi"/>
          <w:sz w:val="24"/>
          <w:u w:val="single"/>
        </w:rPr>
        <w:t>Confidentiality</w:t>
      </w:r>
      <w:r w:rsidRPr="003B1100" w:rsidR="0085688C">
        <w:rPr>
          <w:rFonts w:asciiTheme="majorHAnsi" w:hAnsiTheme="majorHAnsi"/>
          <w:sz w:val="24"/>
          <w:u w:val="single"/>
        </w:rPr>
        <w:t xml:space="preserve"> </w:t>
      </w:r>
    </w:p>
    <w:p w:rsidR="003B1100" w:rsidRPr="003B1100" w:rsidP="003B1100" w14:paraId="0D37AB7A" w14:textId="77777777">
      <w:pPr>
        <w:pStyle w:val="ListParagraph"/>
        <w:spacing w:after="0" w:line="240" w:lineRule="auto"/>
        <w:ind w:left="1080"/>
        <w:rPr>
          <w:rFonts w:asciiTheme="majorHAnsi" w:hAnsiTheme="majorHAnsi"/>
          <w:sz w:val="24"/>
          <w:u w:val="single"/>
        </w:rPr>
      </w:pPr>
    </w:p>
    <w:p w:rsidR="00C84B07" w:rsidRPr="00281E9D" w:rsidP="00C84B07" w14:paraId="5EF7256B" w14:textId="1888283B">
      <w:pPr>
        <w:spacing w:after="0" w:line="240" w:lineRule="auto"/>
        <w:rPr>
          <w:rFonts w:asciiTheme="majorHAnsi" w:hAnsiTheme="majorHAnsi"/>
          <w:sz w:val="24"/>
        </w:rPr>
      </w:pPr>
      <w:r w:rsidRPr="00281E9D">
        <w:rPr>
          <w:rFonts w:asciiTheme="majorHAnsi" w:hAnsiTheme="majorHAnsi"/>
          <w:sz w:val="24"/>
        </w:rPr>
        <w:t xml:space="preserve">A Privacy Act Statement is located </w:t>
      </w:r>
      <w:r w:rsidRPr="00281E9D" w:rsidR="00281E9D">
        <w:rPr>
          <w:rFonts w:asciiTheme="majorHAnsi" w:hAnsiTheme="majorHAnsi"/>
          <w:sz w:val="24"/>
        </w:rPr>
        <w:t xml:space="preserve">right below </w:t>
      </w:r>
      <w:r w:rsidRPr="00281E9D" w:rsidR="0006278C">
        <w:rPr>
          <w:rFonts w:asciiTheme="majorHAnsi" w:hAnsiTheme="majorHAnsi"/>
          <w:sz w:val="24"/>
        </w:rPr>
        <w:t xml:space="preserve">Section I </w:t>
      </w:r>
      <w:r w:rsidRPr="00281E9D" w:rsidR="00C961E6">
        <w:rPr>
          <w:rFonts w:asciiTheme="majorHAnsi" w:hAnsiTheme="majorHAnsi"/>
          <w:sz w:val="24"/>
        </w:rPr>
        <w:t>-Applicant Information</w:t>
      </w:r>
      <w:r w:rsidRPr="00281E9D" w:rsidR="00281E9D">
        <w:rPr>
          <w:rFonts w:asciiTheme="majorHAnsi" w:hAnsiTheme="majorHAnsi"/>
          <w:sz w:val="24"/>
        </w:rPr>
        <w:t>.</w:t>
      </w:r>
    </w:p>
    <w:p w:rsidR="00E95FFB" w:rsidP="00E95FFB" w14:paraId="33F5677A" w14:textId="77777777">
      <w:pPr>
        <w:spacing w:after="0" w:line="240" w:lineRule="auto"/>
        <w:rPr>
          <w:rFonts w:asciiTheme="majorHAnsi" w:hAnsiTheme="majorHAnsi"/>
          <w:sz w:val="24"/>
        </w:rPr>
      </w:pPr>
    </w:p>
    <w:p w:rsidR="00F15148" w:rsidP="0074747D" w14:paraId="599875DB" w14:textId="3A7C2066">
      <w:pPr>
        <w:spacing w:after="0" w:line="240" w:lineRule="auto"/>
        <w:rPr>
          <w:rStyle w:val="Hyperlink"/>
          <w:rFonts w:asciiTheme="majorHAnsi" w:hAnsiTheme="majorHAnsi"/>
          <w:sz w:val="24"/>
          <w:szCs w:val="24"/>
        </w:rPr>
      </w:pPr>
      <w:r w:rsidRPr="009F1C12">
        <w:rPr>
          <w:rFonts w:asciiTheme="majorHAnsi" w:hAnsiTheme="majorHAnsi"/>
          <w:sz w:val="24"/>
          <w:szCs w:val="24"/>
        </w:rPr>
        <w:t>Th</w:t>
      </w:r>
      <w:r w:rsidR="00F321F3">
        <w:rPr>
          <w:rFonts w:asciiTheme="majorHAnsi" w:hAnsiTheme="majorHAnsi"/>
          <w:sz w:val="24"/>
          <w:szCs w:val="24"/>
        </w:rPr>
        <w:t xml:space="preserve">e </w:t>
      </w:r>
      <w:r w:rsidRPr="009F1C12">
        <w:rPr>
          <w:rFonts w:asciiTheme="majorHAnsi" w:hAnsiTheme="majorHAnsi"/>
          <w:sz w:val="24"/>
          <w:szCs w:val="24"/>
        </w:rPr>
        <w:t xml:space="preserve">SORN </w:t>
      </w:r>
      <w:r w:rsidR="00EA2505">
        <w:rPr>
          <w:rFonts w:asciiTheme="majorHAnsi" w:hAnsiTheme="majorHAnsi"/>
          <w:sz w:val="24"/>
          <w:szCs w:val="24"/>
        </w:rPr>
        <w:t>(NM11101-1)</w:t>
      </w:r>
      <w:r w:rsidR="008A0F9F">
        <w:rPr>
          <w:rFonts w:asciiTheme="majorHAnsi" w:hAnsiTheme="majorHAnsi"/>
          <w:sz w:val="24"/>
          <w:szCs w:val="24"/>
        </w:rPr>
        <w:t xml:space="preserve"> </w:t>
      </w:r>
      <w:r w:rsidRPr="009F1C12">
        <w:rPr>
          <w:rFonts w:asciiTheme="majorHAnsi" w:hAnsiTheme="majorHAnsi"/>
          <w:sz w:val="24"/>
          <w:szCs w:val="24"/>
        </w:rPr>
        <w:t xml:space="preserve">was designated as a DoD Wide SORN and is posted on the PCLT website. </w:t>
      </w:r>
      <w:hyperlink r:id="rId4" w:history="1">
        <w:r w:rsidRPr="009F1C12">
          <w:rPr>
            <w:rStyle w:val="Hyperlink"/>
            <w:rFonts w:asciiTheme="majorHAnsi" w:hAnsiTheme="majorHAnsi"/>
            <w:sz w:val="24"/>
            <w:szCs w:val="24"/>
          </w:rPr>
          <w:t>https://pclt.defense.gov/DIRECTORATES/Privacy-and-Civil-Liberties-Directorate/Privacy/SORNsIndex/DOD-Component-Notices/DOD-Wide-Article-List/</w:t>
        </w:r>
      </w:hyperlink>
    </w:p>
    <w:p w:rsidR="00BE6EF4" w:rsidRPr="00DA3974" w:rsidP="0074747D" w14:paraId="1D4E2857" w14:textId="77777777">
      <w:pPr>
        <w:spacing w:after="0" w:line="240" w:lineRule="auto"/>
        <w:rPr>
          <w:rFonts w:asciiTheme="majorHAnsi" w:hAnsiTheme="majorHAnsi"/>
          <w:i/>
          <w:sz w:val="24"/>
        </w:rPr>
      </w:pPr>
    </w:p>
    <w:p w:rsidR="0074747D" w:rsidP="00D72C6B" w14:paraId="5E8D51DC" w14:textId="49FA16A7">
      <w:pPr>
        <w:spacing w:after="0" w:line="240" w:lineRule="auto"/>
        <w:rPr>
          <w:rFonts w:asciiTheme="majorHAnsi" w:hAnsiTheme="majorHAnsi"/>
          <w:sz w:val="24"/>
        </w:rPr>
      </w:pPr>
      <w:r w:rsidRPr="00D72C6B">
        <w:rPr>
          <w:rStyle w:val="Hyperlink"/>
          <w:rFonts w:asciiTheme="majorHAnsi" w:hAnsiTheme="majorHAnsi" w:cstheme="minorHAnsi"/>
          <w:color w:val="auto"/>
          <w:sz w:val="24"/>
          <w:szCs w:val="24"/>
          <w:u w:val="none"/>
        </w:rPr>
        <w:t xml:space="preserve">The Privacy Impact Assessment (PIA) is </w:t>
      </w:r>
      <w:r w:rsidR="00B17621">
        <w:rPr>
          <w:rStyle w:val="Hyperlink"/>
          <w:rFonts w:asciiTheme="majorHAnsi" w:hAnsiTheme="majorHAnsi" w:cstheme="minorHAnsi"/>
          <w:color w:val="auto"/>
          <w:sz w:val="24"/>
          <w:szCs w:val="24"/>
          <w:u w:val="none"/>
        </w:rPr>
        <w:t>provided with the package under supplementary documents.</w:t>
      </w:r>
    </w:p>
    <w:p w:rsidR="00702FDC" w:rsidP="00736984" w14:paraId="66037C73" w14:textId="77777777">
      <w:pPr>
        <w:spacing w:after="0" w:line="240" w:lineRule="auto"/>
        <w:rPr>
          <w:rFonts w:asciiTheme="majorHAnsi" w:hAnsiTheme="majorHAnsi"/>
          <w:i/>
          <w:sz w:val="24"/>
        </w:rPr>
      </w:pPr>
    </w:p>
    <w:p w:rsidR="00702FDC" w:rsidRPr="00D72C6B" w:rsidP="00702FDC" w14:paraId="71F81C3E" w14:textId="1FC94F22">
      <w:pPr>
        <w:spacing w:after="0" w:line="240" w:lineRule="auto"/>
        <w:rPr>
          <w:rFonts w:asciiTheme="majorHAnsi" w:hAnsiTheme="majorHAnsi"/>
          <w:iCs/>
          <w:sz w:val="24"/>
        </w:rPr>
      </w:pPr>
      <w:r w:rsidRPr="00D72C6B">
        <w:rPr>
          <w:rFonts w:asciiTheme="majorHAnsi" w:hAnsiTheme="majorHAnsi"/>
          <w:iCs/>
          <w:sz w:val="24"/>
        </w:rPr>
        <w:t>The National Archives and Records Administration (NARA) Job Number or General Records Schedule Authority can be found under NI-NU-86-5.</w:t>
      </w:r>
    </w:p>
    <w:p w:rsidR="00702FDC" w:rsidRPr="00D72C6B" w:rsidP="00702FDC" w14:paraId="5E6F432C" w14:textId="77777777">
      <w:pPr>
        <w:spacing w:after="0" w:line="240" w:lineRule="auto"/>
        <w:rPr>
          <w:rFonts w:asciiTheme="majorHAnsi" w:hAnsiTheme="majorHAnsi"/>
          <w:iCs/>
          <w:sz w:val="24"/>
        </w:rPr>
      </w:pPr>
    </w:p>
    <w:p w:rsidR="00702FDC" w:rsidRPr="00D72C6B" w:rsidP="00702FDC" w14:paraId="3E4C19E4" w14:textId="786F3C75">
      <w:pPr>
        <w:spacing w:after="0" w:line="240" w:lineRule="auto"/>
        <w:rPr>
          <w:rFonts w:asciiTheme="majorHAnsi" w:hAnsiTheme="majorHAnsi"/>
          <w:iCs/>
          <w:sz w:val="24"/>
        </w:rPr>
      </w:pPr>
      <w:r w:rsidRPr="00D72C6B">
        <w:rPr>
          <w:rFonts w:asciiTheme="majorHAnsi" w:hAnsiTheme="majorHAnsi"/>
          <w:iCs/>
          <w:sz w:val="24"/>
        </w:rPr>
        <w:t>Records are retained for up to three years after termination of housing occupancy and then destroyed. eMH system hard drives and media are</w:t>
      </w:r>
    </w:p>
    <w:p w:rsidR="00702FDC" w:rsidP="00702FDC" w14:paraId="630194C7" w14:textId="088A24FC">
      <w:pPr>
        <w:spacing w:after="0" w:line="240" w:lineRule="auto"/>
        <w:rPr>
          <w:rFonts w:asciiTheme="majorHAnsi" w:hAnsiTheme="majorHAnsi"/>
          <w:i/>
          <w:sz w:val="24"/>
        </w:rPr>
      </w:pPr>
      <w:r w:rsidRPr="00D72C6B">
        <w:rPr>
          <w:rFonts w:asciiTheme="majorHAnsi" w:hAnsiTheme="majorHAnsi"/>
          <w:iCs/>
          <w:sz w:val="24"/>
        </w:rPr>
        <w:t>destroyed using National Security Agency/Central Security Service (NSA/CSS) approved methods. Paper records containing PII or sensitive information are destroyed using NSA/CSS evaluated crosscut shredders</w:t>
      </w:r>
      <w:r w:rsidRPr="00702FDC">
        <w:rPr>
          <w:rFonts w:asciiTheme="majorHAnsi" w:hAnsiTheme="majorHAnsi"/>
          <w:i/>
          <w:sz w:val="24"/>
        </w:rPr>
        <w:t>.</w:t>
      </w:r>
    </w:p>
    <w:p w:rsidR="00736984" w:rsidRPr="009F1C12" w:rsidP="00D72C6B" w14:paraId="1B1FDB73" w14:textId="77777777">
      <w:pPr>
        <w:spacing w:after="0" w:line="240" w:lineRule="auto"/>
        <w:rPr>
          <w:rFonts w:asciiTheme="majorHAnsi" w:hAnsiTheme="majorHAnsi"/>
          <w:i/>
          <w:sz w:val="24"/>
          <w:szCs w:val="24"/>
        </w:rPr>
      </w:pPr>
    </w:p>
    <w:p w:rsidR="009F1C12" w:rsidP="005D5C81" w14:paraId="38B507F6" w14:textId="77777777">
      <w:pPr>
        <w:spacing w:after="0" w:line="240" w:lineRule="auto"/>
        <w:ind w:left="720"/>
        <w:rPr>
          <w:rFonts w:asciiTheme="majorHAnsi" w:hAnsiTheme="majorHAnsi"/>
          <w:i/>
          <w:sz w:val="24"/>
        </w:rPr>
      </w:pPr>
    </w:p>
    <w:p w:rsidR="00996894" w:rsidP="00996894" w14:paraId="5C6838A5" w14:textId="0DAD6A7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337EF1" w:rsidP="00677AFB" w14:paraId="0A130528" w14:textId="01D1EFFB">
      <w:pPr>
        <w:spacing w:after="0" w:line="240" w:lineRule="auto"/>
        <w:rPr>
          <w:rFonts w:asciiTheme="majorHAnsi" w:hAnsiTheme="majorHAnsi"/>
          <w:i/>
          <w:sz w:val="24"/>
        </w:rPr>
      </w:pPr>
    </w:p>
    <w:p w:rsidR="009A6246" w:rsidP="00337EF1" w14:paraId="735A1DAF" w14:textId="7360201A">
      <w:pPr>
        <w:spacing w:after="0" w:line="240" w:lineRule="auto"/>
        <w:rPr>
          <w:rFonts w:asciiTheme="majorHAnsi" w:hAnsiTheme="majorHAnsi"/>
          <w:sz w:val="24"/>
        </w:rPr>
      </w:pPr>
      <w:r w:rsidRPr="008B3ABC">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6331A7CD" w14:textId="77777777">
      <w:pPr>
        <w:spacing w:after="0" w:line="240" w:lineRule="auto"/>
        <w:rPr>
          <w:rFonts w:asciiTheme="majorHAnsi" w:hAnsiTheme="majorHAnsi"/>
          <w:sz w:val="24"/>
        </w:rPr>
      </w:pPr>
    </w:p>
    <w:p w:rsidR="00D21AA6" w:rsidP="00337EF1" w14:paraId="02FF4C9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RPr="00FD1283" w:rsidP="00B55E9F" w14:paraId="172A5D5B" w14:textId="77777777">
      <w:pPr>
        <w:pStyle w:val="NormalWeb"/>
        <w:spacing w:after="0" w:afterAutospacing="0" w:line="288" w:lineRule="atLeast"/>
        <w:rPr>
          <w:rFonts w:asciiTheme="majorHAnsi" w:eastAsiaTheme="minorHAnsi" w:hAnsiTheme="majorHAnsi" w:cstheme="minorBidi"/>
          <w:szCs w:val="22"/>
        </w:rPr>
      </w:pPr>
      <w:r w:rsidRPr="00FD1283">
        <w:rPr>
          <w:rFonts w:asciiTheme="majorHAnsi" w:eastAsiaTheme="minorHAnsi" w:hAnsiTheme="majorHAnsi" w:cstheme="minorBidi"/>
          <w:szCs w:val="22"/>
        </w:rPr>
        <w:t>Part A: ESTIMATION OF RESPONDENT BURDEN</w:t>
      </w:r>
    </w:p>
    <w:p w:rsidR="00B55E9F" w:rsidRPr="00235D71" w:rsidP="00235D71" w14:paraId="61FEA495" w14:textId="77777777">
      <w:pPr>
        <w:spacing w:after="0" w:line="240" w:lineRule="auto"/>
        <w:rPr>
          <w:rFonts w:asciiTheme="majorHAnsi" w:hAnsiTheme="majorHAnsi"/>
          <w:i/>
          <w:sz w:val="24"/>
        </w:rPr>
      </w:pPr>
    </w:p>
    <w:p w:rsidR="00235D71" w:rsidP="00235D71" w14:paraId="00FCC56B"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7C2E52D0" w14:textId="7A534705">
      <w:pPr>
        <w:pStyle w:val="ListParagraph"/>
        <w:spacing w:after="0" w:line="240" w:lineRule="auto"/>
        <w:rPr>
          <w:rFonts w:asciiTheme="majorHAnsi" w:hAnsiTheme="majorHAnsi"/>
          <w:sz w:val="24"/>
        </w:rPr>
      </w:pPr>
      <w:r>
        <w:rPr>
          <w:rFonts w:asciiTheme="majorHAnsi" w:hAnsiTheme="majorHAnsi"/>
          <w:sz w:val="24"/>
        </w:rPr>
        <w:t>[</w:t>
      </w:r>
      <w:r w:rsidR="00102D15">
        <w:rPr>
          <w:rFonts w:asciiTheme="majorHAnsi" w:hAnsiTheme="majorHAnsi"/>
          <w:sz w:val="24"/>
        </w:rPr>
        <w:t>DD Form 1746</w:t>
      </w:r>
      <w:r>
        <w:rPr>
          <w:rFonts w:asciiTheme="majorHAnsi" w:hAnsiTheme="majorHAnsi"/>
          <w:sz w:val="24"/>
        </w:rPr>
        <w:t>]</w:t>
      </w:r>
      <w:r w:rsidRPr="00235D71" w:rsidR="00A76F7E">
        <w:rPr>
          <w:rFonts w:asciiTheme="majorHAnsi" w:hAnsiTheme="majorHAnsi"/>
          <w:sz w:val="24"/>
        </w:rPr>
        <w:t xml:space="preserve"> </w:t>
      </w:r>
    </w:p>
    <w:p w:rsidR="00235D71" w:rsidP="00235D71" w14:paraId="182BF791" w14:textId="59D83F0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2065B">
        <w:rPr>
          <w:rFonts w:asciiTheme="majorHAnsi" w:hAnsiTheme="majorHAnsi"/>
          <w:sz w:val="24"/>
        </w:rPr>
        <w:t>422</w:t>
      </w:r>
      <w:r w:rsidR="00D80B97">
        <w:rPr>
          <w:rFonts w:asciiTheme="majorHAnsi" w:hAnsiTheme="majorHAnsi"/>
          <w:sz w:val="24"/>
        </w:rPr>
        <w:t>,430</w:t>
      </w:r>
    </w:p>
    <w:p w:rsidR="00235D71" w:rsidP="00235D71" w14:paraId="69C53A62" w14:textId="43B7F58B">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D80B97">
        <w:rPr>
          <w:rFonts w:asciiTheme="majorHAnsi" w:hAnsiTheme="majorHAnsi"/>
          <w:sz w:val="24"/>
        </w:rPr>
        <w:t>1</w:t>
      </w:r>
    </w:p>
    <w:p w:rsidR="00235D71" w:rsidP="00235D71" w14:paraId="4E5DB118" w14:textId="46BF0235">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D80B97">
        <w:rPr>
          <w:rFonts w:asciiTheme="majorHAnsi" w:hAnsiTheme="majorHAnsi"/>
          <w:sz w:val="24"/>
        </w:rPr>
        <w:t>422,430</w:t>
      </w:r>
    </w:p>
    <w:p w:rsidR="00502FF3" w:rsidP="00235D71" w14:paraId="7B5FCA58" w14:textId="0AFEB40D">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A51D0C">
        <w:rPr>
          <w:rFonts w:asciiTheme="majorHAnsi" w:hAnsiTheme="majorHAnsi"/>
          <w:sz w:val="24"/>
        </w:rPr>
        <w:t xml:space="preserve">: </w:t>
      </w:r>
      <w:r w:rsidR="00C0143F">
        <w:rPr>
          <w:rFonts w:asciiTheme="majorHAnsi" w:hAnsiTheme="majorHAnsi"/>
          <w:sz w:val="24"/>
        </w:rPr>
        <w:t>15</w:t>
      </w:r>
      <w:r w:rsidR="00A51D0C">
        <w:rPr>
          <w:rFonts w:asciiTheme="majorHAnsi" w:hAnsiTheme="majorHAnsi"/>
          <w:sz w:val="24"/>
        </w:rPr>
        <w:t xml:space="preserve"> minutes</w:t>
      </w:r>
    </w:p>
    <w:p w:rsidR="00A76F7E" w:rsidRPr="00FD1283" w:rsidP="00235D71" w14:paraId="24E29000" w14:textId="2EE6E319">
      <w:pPr>
        <w:pStyle w:val="ListParagraph"/>
        <w:numPr>
          <w:ilvl w:val="0"/>
          <w:numId w:val="15"/>
        </w:numPr>
        <w:spacing w:after="0" w:line="240" w:lineRule="auto"/>
        <w:rPr>
          <w:rFonts w:asciiTheme="majorHAnsi" w:hAnsiTheme="majorHAnsi"/>
          <w:sz w:val="24"/>
        </w:rPr>
      </w:pPr>
      <w:r w:rsidRPr="00FD1283">
        <w:rPr>
          <w:rFonts w:asciiTheme="majorHAnsi" w:hAnsiTheme="majorHAnsi"/>
          <w:sz w:val="24"/>
        </w:rPr>
        <w:t>Respondent Burden Hours</w:t>
      </w:r>
      <w:r w:rsidR="00C0143F">
        <w:rPr>
          <w:rFonts w:asciiTheme="majorHAnsi" w:hAnsiTheme="majorHAnsi"/>
          <w:sz w:val="24"/>
        </w:rPr>
        <w:t xml:space="preserve">: </w:t>
      </w:r>
      <w:r w:rsidRPr="00AC37EA" w:rsidR="009860E7">
        <w:rPr>
          <w:rFonts w:asciiTheme="majorHAnsi" w:hAnsiTheme="majorHAnsi"/>
          <w:sz w:val="24"/>
        </w:rPr>
        <w:t xml:space="preserve">105,608 </w:t>
      </w:r>
      <w:r w:rsidRPr="00AC37EA" w:rsidR="00A77157">
        <w:rPr>
          <w:rFonts w:asciiTheme="majorHAnsi" w:hAnsiTheme="majorHAnsi"/>
          <w:sz w:val="24"/>
        </w:rPr>
        <w:t xml:space="preserve">hours </w:t>
      </w:r>
    </w:p>
    <w:p w:rsidR="00B55E9F" w:rsidRPr="00FD1283" w:rsidP="00B55E9F" w14:paraId="22BB178F" w14:textId="77777777">
      <w:pPr>
        <w:pStyle w:val="ListParagraph"/>
        <w:spacing w:after="0" w:line="240" w:lineRule="auto"/>
        <w:ind w:left="1440"/>
        <w:rPr>
          <w:rFonts w:asciiTheme="majorHAnsi" w:hAnsiTheme="majorHAnsi"/>
          <w:sz w:val="24"/>
        </w:rPr>
      </w:pPr>
    </w:p>
    <w:p w:rsidR="00235D71" w:rsidRPr="00FD1283" w:rsidP="00235D71" w14:paraId="7E838E54" w14:textId="67D885D9">
      <w:pPr>
        <w:pStyle w:val="ListParagraph"/>
        <w:numPr>
          <w:ilvl w:val="0"/>
          <w:numId w:val="14"/>
        </w:numPr>
        <w:spacing w:after="0" w:line="240" w:lineRule="auto"/>
        <w:rPr>
          <w:rFonts w:asciiTheme="majorHAnsi" w:hAnsiTheme="majorHAnsi"/>
          <w:sz w:val="24"/>
        </w:rPr>
      </w:pPr>
      <w:r w:rsidRPr="00FD1283">
        <w:rPr>
          <w:rFonts w:asciiTheme="majorHAnsi" w:hAnsiTheme="majorHAnsi"/>
          <w:sz w:val="24"/>
        </w:rPr>
        <w:t>Total Submission Burden</w:t>
      </w:r>
    </w:p>
    <w:p w:rsidR="00235D71" w:rsidRPr="00FD1283" w:rsidP="00235D71" w14:paraId="17F8345D" w14:textId="78E3053A">
      <w:pPr>
        <w:pStyle w:val="ListParagraph"/>
        <w:numPr>
          <w:ilvl w:val="1"/>
          <w:numId w:val="14"/>
        </w:numPr>
        <w:spacing w:after="0" w:line="240" w:lineRule="auto"/>
        <w:rPr>
          <w:rFonts w:asciiTheme="majorHAnsi" w:hAnsiTheme="majorHAnsi"/>
          <w:sz w:val="24"/>
        </w:rPr>
      </w:pPr>
      <w:r w:rsidRPr="00FD1283">
        <w:rPr>
          <w:rFonts w:asciiTheme="majorHAnsi" w:hAnsiTheme="majorHAnsi"/>
          <w:sz w:val="24"/>
        </w:rPr>
        <w:t xml:space="preserve">Total Number of Respondents: </w:t>
      </w:r>
      <w:r w:rsidR="001F3A5A">
        <w:rPr>
          <w:rFonts w:asciiTheme="majorHAnsi" w:hAnsiTheme="majorHAnsi"/>
          <w:sz w:val="24"/>
        </w:rPr>
        <w:t>422,430</w:t>
      </w:r>
    </w:p>
    <w:p w:rsidR="00235D71" w:rsidRPr="00FD1283" w:rsidP="00235D71" w14:paraId="27FD9367" w14:textId="7893B98F">
      <w:pPr>
        <w:pStyle w:val="ListParagraph"/>
        <w:numPr>
          <w:ilvl w:val="1"/>
          <w:numId w:val="14"/>
        </w:numPr>
        <w:spacing w:after="0" w:line="240" w:lineRule="auto"/>
        <w:rPr>
          <w:rFonts w:asciiTheme="majorHAnsi" w:hAnsiTheme="majorHAnsi"/>
          <w:sz w:val="24"/>
        </w:rPr>
      </w:pPr>
      <w:r w:rsidRPr="00FD1283">
        <w:rPr>
          <w:rFonts w:asciiTheme="majorHAnsi" w:hAnsiTheme="majorHAnsi"/>
          <w:sz w:val="24"/>
        </w:rPr>
        <w:t>Total Number of Annual Responses</w:t>
      </w:r>
      <w:r w:rsidR="001F3A5A">
        <w:rPr>
          <w:rFonts w:asciiTheme="majorHAnsi" w:hAnsiTheme="majorHAnsi"/>
          <w:sz w:val="24"/>
        </w:rPr>
        <w:t>: 422,430</w:t>
      </w:r>
    </w:p>
    <w:p w:rsidR="00A77157" w:rsidRPr="00AC37EA" w:rsidP="00337EF1" w14:paraId="460C9210" w14:textId="29A16B79">
      <w:pPr>
        <w:pStyle w:val="ListParagraph"/>
        <w:numPr>
          <w:ilvl w:val="1"/>
          <w:numId w:val="14"/>
        </w:numPr>
        <w:spacing w:after="0" w:line="240" w:lineRule="auto"/>
        <w:rPr>
          <w:rFonts w:asciiTheme="majorHAnsi" w:hAnsiTheme="majorHAnsi"/>
          <w:sz w:val="24"/>
        </w:rPr>
      </w:pPr>
      <w:r w:rsidRPr="00FD1283">
        <w:rPr>
          <w:rFonts w:asciiTheme="majorHAnsi" w:hAnsiTheme="majorHAnsi"/>
          <w:sz w:val="24"/>
        </w:rPr>
        <w:t>Total Respondent Burden Hours</w:t>
      </w:r>
      <w:r w:rsidRPr="00AC37EA" w:rsidR="001F3A5A">
        <w:rPr>
          <w:rFonts w:asciiTheme="majorHAnsi" w:hAnsiTheme="majorHAnsi"/>
          <w:sz w:val="24"/>
        </w:rPr>
        <w:t xml:space="preserve">: </w:t>
      </w:r>
      <w:r w:rsidRPr="00AC37EA" w:rsidR="00FC3AAE">
        <w:rPr>
          <w:rFonts w:asciiTheme="majorHAnsi" w:hAnsiTheme="majorHAnsi"/>
          <w:sz w:val="24"/>
        </w:rPr>
        <w:t xml:space="preserve">105,608 </w:t>
      </w:r>
      <w:r w:rsidRPr="00AC37EA">
        <w:rPr>
          <w:rFonts w:asciiTheme="majorHAnsi" w:hAnsiTheme="majorHAnsi"/>
          <w:sz w:val="24"/>
        </w:rPr>
        <w:t>hours</w:t>
      </w:r>
    </w:p>
    <w:p w:rsidR="00520B36" w:rsidRPr="00FD1283" w:rsidP="00337EF1" w14:paraId="6B4C39C4" w14:textId="77777777">
      <w:pPr>
        <w:spacing w:after="0" w:line="240" w:lineRule="auto"/>
        <w:rPr>
          <w:rFonts w:asciiTheme="majorHAnsi" w:hAnsiTheme="majorHAnsi"/>
          <w:sz w:val="24"/>
        </w:rPr>
      </w:pPr>
    </w:p>
    <w:p w:rsidR="00105F45" w:rsidRPr="00FD1283" w:rsidP="00337EF1" w14:paraId="6650F8C1" w14:textId="77777777">
      <w:pPr>
        <w:spacing w:after="0" w:line="240" w:lineRule="auto"/>
        <w:rPr>
          <w:rFonts w:asciiTheme="majorHAnsi" w:hAnsiTheme="majorHAnsi"/>
          <w:sz w:val="24"/>
        </w:rPr>
      </w:pPr>
      <w:r w:rsidRPr="00FD1283">
        <w:rPr>
          <w:rFonts w:asciiTheme="majorHAnsi" w:hAnsiTheme="majorHAnsi"/>
          <w:sz w:val="24"/>
        </w:rPr>
        <w:t>Part B: LABOR COST OF RESPONDENT BURDEN</w:t>
      </w:r>
    </w:p>
    <w:p w:rsidR="00235D71" w:rsidP="00235D71" w14:paraId="417E00DA" w14:textId="77777777">
      <w:pPr>
        <w:pStyle w:val="ListParagraph"/>
        <w:spacing w:after="0" w:line="240" w:lineRule="auto"/>
        <w:rPr>
          <w:rFonts w:asciiTheme="majorHAnsi" w:hAnsiTheme="majorHAnsi"/>
          <w:sz w:val="24"/>
        </w:rPr>
      </w:pPr>
    </w:p>
    <w:p w:rsidR="00235D71" w:rsidP="00235D71" w14:paraId="19F3778D"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C3E1339" w14:textId="541E10A3">
      <w:pPr>
        <w:pStyle w:val="ListParagraph"/>
        <w:spacing w:after="0" w:line="240" w:lineRule="auto"/>
        <w:rPr>
          <w:rFonts w:asciiTheme="majorHAnsi" w:hAnsiTheme="majorHAnsi"/>
          <w:sz w:val="24"/>
        </w:rPr>
      </w:pPr>
      <w:r>
        <w:rPr>
          <w:rFonts w:asciiTheme="majorHAnsi" w:hAnsiTheme="majorHAnsi"/>
          <w:sz w:val="24"/>
        </w:rPr>
        <w:t>[DD Form 1746]</w:t>
      </w:r>
      <w:r w:rsidRPr="00235D71">
        <w:rPr>
          <w:rFonts w:asciiTheme="majorHAnsi" w:hAnsiTheme="majorHAnsi"/>
          <w:sz w:val="24"/>
        </w:rPr>
        <w:t xml:space="preserve"> </w:t>
      </w:r>
    </w:p>
    <w:p w:rsidR="00235D71" w:rsidP="00235D71" w14:paraId="6474319E" w14:textId="4C80EE2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4163D5">
        <w:rPr>
          <w:rFonts w:asciiTheme="majorHAnsi" w:hAnsiTheme="majorHAnsi"/>
          <w:sz w:val="24"/>
        </w:rPr>
        <w:t>422,430</w:t>
      </w:r>
    </w:p>
    <w:p w:rsidR="00235D71" w:rsidP="00235D71" w14:paraId="58A07847" w14:textId="0D69CF6C">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4163D5">
        <w:rPr>
          <w:rFonts w:asciiTheme="majorHAnsi" w:hAnsiTheme="majorHAnsi"/>
          <w:i/>
        </w:rPr>
        <w:t>:</w:t>
      </w:r>
      <w:r w:rsidRPr="004163D5" w:rsidR="004163D5">
        <w:rPr>
          <w:rFonts w:asciiTheme="majorHAnsi" w:hAnsiTheme="majorHAnsi"/>
          <w:iCs/>
        </w:rPr>
        <w:t xml:space="preserve"> 15</w:t>
      </w:r>
      <w:r w:rsidR="004163D5">
        <w:rPr>
          <w:rFonts w:asciiTheme="majorHAnsi" w:hAnsiTheme="majorHAnsi"/>
          <w:i/>
        </w:rPr>
        <w:t xml:space="preserve"> </w:t>
      </w:r>
      <w:r w:rsidRPr="004163D5" w:rsidR="004163D5">
        <w:rPr>
          <w:rFonts w:asciiTheme="majorHAnsi" w:hAnsiTheme="majorHAnsi"/>
          <w:iCs/>
        </w:rPr>
        <w:t>minutes</w:t>
      </w:r>
    </w:p>
    <w:p w:rsidR="00280CD5" w:rsidP="009125B1" w14:paraId="58B206B6" w14:textId="77777777">
      <w:pPr>
        <w:pStyle w:val="ListParagraph"/>
        <w:numPr>
          <w:ilvl w:val="0"/>
          <w:numId w:val="17"/>
        </w:numPr>
        <w:spacing w:after="0" w:line="240" w:lineRule="auto"/>
        <w:rPr>
          <w:rFonts w:asciiTheme="majorHAnsi" w:hAnsiTheme="majorHAnsi"/>
          <w:sz w:val="24"/>
        </w:rPr>
      </w:pPr>
      <w:r w:rsidRPr="00280CD5">
        <w:rPr>
          <w:rFonts w:asciiTheme="majorHAnsi" w:hAnsiTheme="majorHAnsi"/>
          <w:sz w:val="24"/>
        </w:rPr>
        <w:t>Respondent Hourly Wage: $22.77</w:t>
      </w:r>
    </w:p>
    <w:p w:rsidR="00235D71" w:rsidRPr="00280CD5" w:rsidP="009125B1" w14:paraId="06B7AF2E" w14:textId="20712478">
      <w:pPr>
        <w:pStyle w:val="ListParagraph"/>
        <w:numPr>
          <w:ilvl w:val="0"/>
          <w:numId w:val="17"/>
        </w:numPr>
        <w:spacing w:after="0" w:line="240" w:lineRule="auto"/>
        <w:rPr>
          <w:rFonts w:asciiTheme="majorHAnsi" w:hAnsiTheme="majorHAnsi"/>
          <w:sz w:val="24"/>
        </w:rPr>
      </w:pPr>
      <w:r w:rsidRPr="00280CD5">
        <w:rPr>
          <w:rFonts w:asciiTheme="majorHAnsi" w:hAnsiTheme="majorHAnsi"/>
          <w:sz w:val="24"/>
        </w:rPr>
        <w:t>Labor Burden per Response $</w:t>
      </w:r>
      <w:r w:rsidR="001A0C6C">
        <w:rPr>
          <w:rFonts w:asciiTheme="majorHAnsi" w:hAnsiTheme="majorHAnsi"/>
          <w:sz w:val="24"/>
        </w:rPr>
        <w:t>5</w:t>
      </w:r>
      <w:r w:rsidR="00EE6F31">
        <w:rPr>
          <w:rFonts w:asciiTheme="majorHAnsi" w:hAnsiTheme="majorHAnsi"/>
          <w:sz w:val="24"/>
        </w:rPr>
        <w:t>.</w:t>
      </w:r>
      <w:r w:rsidR="008D540E">
        <w:rPr>
          <w:rFonts w:asciiTheme="majorHAnsi" w:hAnsiTheme="majorHAnsi"/>
          <w:sz w:val="24"/>
        </w:rPr>
        <w:t>69</w:t>
      </w:r>
    </w:p>
    <w:p w:rsidR="00235D71" w:rsidP="00235D71" w14:paraId="4FC83A52" w14:textId="2F90CE9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DA429B">
        <w:rPr>
          <w:rFonts w:asciiTheme="majorHAnsi" w:hAnsiTheme="majorHAnsi"/>
          <w:sz w:val="24"/>
        </w:rPr>
        <w:t>$</w:t>
      </w:r>
      <w:r w:rsidR="005361FC">
        <w:rPr>
          <w:rFonts w:asciiTheme="majorHAnsi" w:hAnsiTheme="majorHAnsi"/>
          <w:sz w:val="24"/>
        </w:rPr>
        <w:t>2,404,6</w:t>
      </w:r>
      <w:r w:rsidR="008D540E">
        <w:rPr>
          <w:rFonts w:asciiTheme="majorHAnsi" w:hAnsiTheme="majorHAnsi"/>
          <w:sz w:val="24"/>
        </w:rPr>
        <w:t>83</w:t>
      </w:r>
    </w:p>
    <w:p w:rsidR="00B55E9F" w:rsidP="00B55E9F" w14:paraId="4F7247FC" w14:textId="77777777">
      <w:pPr>
        <w:pStyle w:val="ListParagraph"/>
        <w:spacing w:after="0" w:line="240" w:lineRule="auto"/>
        <w:ind w:left="1440"/>
        <w:rPr>
          <w:rFonts w:asciiTheme="majorHAnsi" w:hAnsiTheme="majorHAnsi"/>
          <w:sz w:val="24"/>
        </w:rPr>
      </w:pPr>
    </w:p>
    <w:p w:rsidR="00235D71" w:rsidP="00235D71" w14:paraId="6E40737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399ADC7F" w14:textId="4935243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00F05A7F">
        <w:rPr>
          <w:rFonts w:asciiTheme="majorHAnsi" w:hAnsiTheme="majorHAnsi"/>
          <w:sz w:val="24"/>
        </w:rPr>
        <w:t>: 422,430</w:t>
      </w:r>
    </w:p>
    <w:p w:rsidR="00235D71" w:rsidP="00235D71" w14:paraId="0509D194" w14:textId="6153074B">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7141BC">
        <w:rPr>
          <w:rFonts w:asciiTheme="majorHAnsi" w:hAnsiTheme="majorHAnsi"/>
          <w:sz w:val="24"/>
        </w:rPr>
        <w:t xml:space="preserve">: </w:t>
      </w:r>
      <w:r w:rsidRPr="00B77682">
        <w:rPr>
          <w:rFonts w:asciiTheme="majorHAnsi" w:hAnsiTheme="majorHAnsi"/>
          <w:sz w:val="24"/>
        </w:rPr>
        <w:t>$</w:t>
      </w:r>
      <w:r w:rsidR="007C3A05">
        <w:rPr>
          <w:rFonts w:asciiTheme="majorHAnsi" w:hAnsiTheme="majorHAnsi"/>
          <w:sz w:val="24"/>
        </w:rPr>
        <w:t>2,404,6</w:t>
      </w:r>
      <w:r w:rsidR="008D540E">
        <w:rPr>
          <w:rFonts w:asciiTheme="majorHAnsi" w:hAnsiTheme="majorHAnsi"/>
          <w:sz w:val="24"/>
        </w:rPr>
        <w:t>83</w:t>
      </w:r>
    </w:p>
    <w:p w:rsidR="007141BC" w:rsidP="007141BC" w14:paraId="062D8BE0" w14:textId="77777777">
      <w:pPr>
        <w:pStyle w:val="ListParagraph"/>
        <w:spacing w:after="0" w:line="240" w:lineRule="auto"/>
        <w:ind w:left="1440"/>
        <w:rPr>
          <w:rFonts w:asciiTheme="majorHAnsi" w:hAnsiTheme="majorHAnsi"/>
          <w:sz w:val="24"/>
        </w:rPr>
      </w:pPr>
    </w:p>
    <w:p w:rsidR="00520B36" w:rsidRPr="0019309D" w:rsidP="0019309D" w14:paraId="4452B2EA" w14:textId="1D85BAB2">
      <w:pPr>
        <w:spacing w:after="0" w:line="240" w:lineRule="auto"/>
        <w:rPr>
          <w:rFonts w:asciiTheme="majorHAnsi" w:hAnsiTheme="majorHAnsi"/>
          <w:sz w:val="24"/>
        </w:rPr>
      </w:pPr>
      <w:r w:rsidRPr="007141BC">
        <w:rPr>
          <w:rFonts w:asciiTheme="majorHAnsi" w:hAnsiTheme="majorHAnsi"/>
          <w:sz w:val="24"/>
        </w:rPr>
        <w:t xml:space="preserve">Respondent hourly wage was determined by using the </w:t>
      </w:r>
      <w:r w:rsidR="008C3612">
        <w:rPr>
          <w:rFonts w:asciiTheme="majorHAnsi" w:hAnsiTheme="majorHAnsi"/>
          <w:sz w:val="24"/>
        </w:rPr>
        <w:t xml:space="preserve">DoD </w:t>
      </w:r>
      <w:r w:rsidR="004710DF">
        <w:rPr>
          <w:rFonts w:asciiTheme="majorHAnsi" w:hAnsiTheme="majorHAnsi"/>
          <w:sz w:val="24"/>
        </w:rPr>
        <w:t>Defense Finance and Accounting Service (DFAS)</w:t>
      </w:r>
      <w:r w:rsidR="00B66E31">
        <w:rPr>
          <w:rFonts w:asciiTheme="majorHAnsi" w:hAnsiTheme="majorHAnsi"/>
          <w:sz w:val="24"/>
        </w:rPr>
        <w:t xml:space="preserve"> </w:t>
      </w:r>
      <w:r w:rsidR="008C3612">
        <w:rPr>
          <w:rFonts w:asciiTheme="majorHAnsi" w:hAnsiTheme="majorHAnsi"/>
          <w:sz w:val="24"/>
        </w:rPr>
        <w:t>website</w:t>
      </w:r>
      <w:r w:rsidR="007C3A05">
        <w:rPr>
          <w:rFonts w:asciiTheme="majorHAnsi" w:hAnsiTheme="majorHAnsi"/>
          <w:sz w:val="24"/>
        </w:rPr>
        <w:t xml:space="preserve"> for an E</w:t>
      </w:r>
      <w:r w:rsidR="00E33815">
        <w:rPr>
          <w:rFonts w:asciiTheme="majorHAnsi" w:hAnsiTheme="majorHAnsi"/>
          <w:sz w:val="24"/>
        </w:rPr>
        <w:t>5 with greater than 8 years of service</w:t>
      </w:r>
      <w:r w:rsidR="008C3612">
        <w:rPr>
          <w:rFonts w:asciiTheme="majorHAnsi" w:hAnsiTheme="majorHAnsi"/>
          <w:sz w:val="24"/>
        </w:rPr>
        <w:t xml:space="preserve">: </w:t>
      </w:r>
      <w:hyperlink r:id="rId5" w:history="1">
        <w:r w:rsidRPr="00D72C6B" w:rsidR="00A378D3">
          <w:rPr>
            <w:rStyle w:val="Hyperlink"/>
            <w:rFonts w:asciiTheme="majorHAnsi" w:hAnsiTheme="majorHAnsi"/>
            <w:sz w:val="24"/>
          </w:rPr>
          <w:t>https://www.dfas.mil/MilitaryMembers/payentitlements/Pay-Tables/Basic-Pay/EM/</w:t>
        </w:r>
      </w:hyperlink>
    </w:p>
    <w:p w:rsidR="006F2DF8" w:rsidP="00337EF1" w14:paraId="33A69B38" w14:textId="77777777">
      <w:pPr>
        <w:spacing w:after="0" w:line="240" w:lineRule="auto"/>
        <w:rPr>
          <w:rFonts w:asciiTheme="majorHAnsi" w:hAnsiTheme="majorHAnsi"/>
          <w:sz w:val="24"/>
        </w:rPr>
      </w:pPr>
    </w:p>
    <w:p w:rsidR="0019309D" w:rsidP="00337EF1" w14:paraId="199D6F84" w14:textId="7A1A475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4E7923" w:rsidP="00337EF1" w14:paraId="353DA350" w14:textId="77777777">
      <w:pPr>
        <w:spacing w:after="0" w:line="240" w:lineRule="auto"/>
        <w:rPr>
          <w:rFonts w:asciiTheme="majorHAnsi" w:hAnsiTheme="majorHAnsi"/>
          <w:sz w:val="24"/>
        </w:rPr>
      </w:pPr>
    </w:p>
    <w:p w:rsidR="0019309D" w:rsidP="0019309D" w14:paraId="2EA8AE91" w14:textId="43F3F6C2">
      <w:pPr>
        <w:spacing w:after="0" w:line="240" w:lineRule="auto"/>
        <w:rPr>
          <w:rFonts w:asciiTheme="majorHAnsi" w:hAnsiTheme="majorHAnsi"/>
          <w:sz w:val="24"/>
        </w:rPr>
      </w:pPr>
      <w:r w:rsidRPr="004E792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183DC4AC" w14:textId="77777777">
      <w:pPr>
        <w:spacing w:after="0" w:line="240" w:lineRule="auto"/>
        <w:rPr>
          <w:rFonts w:asciiTheme="majorHAnsi" w:hAnsiTheme="majorHAnsi"/>
          <w:sz w:val="24"/>
        </w:rPr>
      </w:pPr>
    </w:p>
    <w:p w:rsidR="00F25499" w:rsidP="0019309D" w14:paraId="14AEC5B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FE3BF0C" w14:textId="77777777">
      <w:pPr>
        <w:spacing w:after="0" w:line="240" w:lineRule="auto"/>
        <w:rPr>
          <w:rFonts w:asciiTheme="majorHAnsi" w:hAnsiTheme="majorHAnsi"/>
          <w:sz w:val="24"/>
        </w:rPr>
      </w:pPr>
    </w:p>
    <w:p w:rsidR="00722FDB" w:rsidRPr="00235D71" w:rsidP="00722FDB" w14:paraId="34C021AF" w14:textId="28FE6603">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49D8FE81" w14:textId="77777777">
      <w:pPr>
        <w:pStyle w:val="ListParagraph"/>
        <w:spacing w:after="0" w:line="240" w:lineRule="auto"/>
        <w:rPr>
          <w:rFonts w:asciiTheme="majorHAnsi" w:hAnsiTheme="majorHAnsi"/>
          <w:sz w:val="24"/>
        </w:rPr>
      </w:pPr>
    </w:p>
    <w:p w:rsidR="00235D71" w:rsidP="00235D71" w14:paraId="24A8831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6FB9D63B" w14:textId="78255A2D">
      <w:pPr>
        <w:pStyle w:val="ListParagraph"/>
        <w:spacing w:after="0" w:line="240" w:lineRule="auto"/>
        <w:rPr>
          <w:rFonts w:asciiTheme="majorHAnsi" w:hAnsiTheme="majorHAnsi"/>
          <w:sz w:val="24"/>
        </w:rPr>
      </w:pPr>
      <w:r>
        <w:rPr>
          <w:rFonts w:asciiTheme="majorHAnsi" w:hAnsiTheme="majorHAnsi"/>
          <w:sz w:val="24"/>
        </w:rPr>
        <w:t>[DD Form 1746]</w:t>
      </w:r>
    </w:p>
    <w:p w:rsidR="00235D71" w:rsidP="00235D71" w14:paraId="475C7D36" w14:textId="7D09061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172E86">
        <w:rPr>
          <w:rFonts w:asciiTheme="majorHAnsi" w:hAnsiTheme="majorHAnsi"/>
          <w:sz w:val="24"/>
        </w:rPr>
        <w:t>422,430</w:t>
      </w:r>
    </w:p>
    <w:p w:rsidR="00235D71" w:rsidP="00235D71" w14:paraId="423C4A1F" w14:textId="57C0264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116A12">
        <w:rPr>
          <w:rFonts w:asciiTheme="majorHAnsi" w:hAnsiTheme="majorHAnsi"/>
          <w:sz w:val="24"/>
        </w:rPr>
        <w:t>15 minutes</w:t>
      </w:r>
    </w:p>
    <w:p w:rsidR="00235D71" w:rsidP="00235D71" w14:paraId="1DF4685F" w14:textId="4C015D3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4547CA">
        <w:rPr>
          <w:rFonts w:asciiTheme="majorHAnsi" w:hAnsiTheme="majorHAnsi"/>
          <w:sz w:val="24"/>
        </w:rPr>
        <w:t>29.18</w:t>
      </w:r>
    </w:p>
    <w:p w:rsidR="00235D71" w:rsidP="00235D71" w14:paraId="4454C793" w14:textId="5A22D24D">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4547CA">
        <w:rPr>
          <w:rFonts w:asciiTheme="majorHAnsi" w:hAnsiTheme="majorHAnsi"/>
          <w:sz w:val="24"/>
        </w:rPr>
        <w:t xml:space="preserve">: </w:t>
      </w:r>
      <w:r>
        <w:rPr>
          <w:rFonts w:asciiTheme="majorHAnsi" w:hAnsiTheme="majorHAnsi"/>
          <w:sz w:val="24"/>
        </w:rPr>
        <w:t>$</w:t>
      </w:r>
      <w:r w:rsidR="0072429A">
        <w:rPr>
          <w:rFonts w:asciiTheme="majorHAnsi" w:hAnsiTheme="majorHAnsi"/>
          <w:sz w:val="24"/>
        </w:rPr>
        <w:t>7.30</w:t>
      </w:r>
    </w:p>
    <w:p w:rsidR="00B55E9F" w:rsidRPr="006B00ED" w:rsidP="00D72C6B" w14:paraId="5827D4C6" w14:textId="562CF0D0">
      <w:pPr>
        <w:pStyle w:val="ListParagraph"/>
        <w:numPr>
          <w:ilvl w:val="0"/>
          <w:numId w:val="19"/>
        </w:numPr>
        <w:spacing w:after="0" w:line="240" w:lineRule="auto"/>
        <w:rPr>
          <w:rFonts w:asciiTheme="majorHAnsi" w:hAnsiTheme="majorHAnsi"/>
          <w:sz w:val="24"/>
        </w:rPr>
      </w:pPr>
      <w:r w:rsidRPr="006B00ED">
        <w:rPr>
          <w:rFonts w:asciiTheme="majorHAnsi" w:hAnsiTheme="majorHAnsi"/>
          <w:sz w:val="24"/>
        </w:rPr>
        <w:t>Total Cost to Process Responses</w:t>
      </w:r>
      <w:r w:rsidRPr="006B00ED" w:rsidR="00007653">
        <w:rPr>
          <w:rFonts w:asciiTheme="majorHAnsi" w:hAnsiTheme="majorHAnsi"/>
          <w:sz w:val="24"/>
        </w:rPr>
        <w:t xml:space="preserve">: $ </w:t>
      </w:r>
      <w:r w:rsidRPr="006B00ED" w:rsidR="00F23C16">
        <w:rPr>
          <w:rFonts w:asciiTheme="majorHAnsi" w:hAnsiTheme="majorHAnsi"/>
          <w:sz w:val="24"/>
        </w:rPr>
        <w:t>3,08</w:t>
      </w:r>
      <w:r w:rsidR="006B00ED">
        <w:rPr>
          <w:rFonts w:asciiTheme="majorHAnsi" w:hAnsiTheme="majorHAnsi"/>
          <w:sz w:val="24"/>
        </w:rPr>
        <w:t>1,</w:t>
      </w:r>
      <w:r w:rsidR="00C97E9A">
        <w:rPr>
          <w:rFonts w:asciiTheme="majorHAnsi" w:hAnsiTheme="majorHAnsi"/>
          <w:sz w:val="24"/>
        </w:rPr>
        <w:t>626.85</w:t>
      </w:r>
    </w:p>
    <w:p w:rsidR="00235D71" w:rsidP="00235D71" w14:paraId="0B1AA5B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18544C01" w14:textId="70B5DEE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9B34A9">
        <w:rPr>
          <w:rFonts w:asciiTheme="majorHAnsi" w:hAnsiTheme="majorHAnsi"/>
          <w:sz w:val="24"/>
        </w:rPr>
        <w:t xml:space="preserve">: </w:t>
      </w:r>
      <w:r w:rsidR="00286B29">
        <w:rPr>
          <w:rFonts w:asciiTheme="majorHAnsi" w:hAnsiTheme="majorHAnsi"/>
          <w:sz w:val="24"/>
        </w:rPr>
        <w:t>422,430</w:t>
      </w:r>
    </w:p>
    <w:p w:rsidR="00B55E9F" w:rsidP="00722FDB" w14:paraId="74F472C4" w14:textId="4C8F836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0E5518">
        <w:rPr>
          <w:rFonts w:asciiTheme="majorHAnsi" w:hAnsiTheme="majorHAnsi"/>
          <w:sz w:val="24"/>
        </w:rPr>
        <w:t>: $</w:t>
      </w:r>
      <w:r w:rsidR="00787A2A">
        <w:rPr>
          <w:rFonts w:asciiTheme="majorHAnsi" w:hAnsiTheme="majorHAnsi"/>
          <w:sz w:val="24"/>
        </w:rPr>
        <w:t>3,08</w:t>
      </w:r>
      <w:r w:rsidR="00C97E9A">
        <w:rPr>
          <w:rFonts w:asciiTheme="majorHAnsi" w:hAnsiTheme="majorHAnsi"/>
          <w:sz w:val="24"/>
        </w:rPr>
        <w:t xml:space="preserve">1,627 </w:t>
      </w:r>
    </w:p>
    <w:p w:rsidR="00E82B58" w:rsidP="00E82B58" w14:paraId="7E4E8832" w14:textId="77777777">
      <w:pPr>
        <w:spacing w:after="0" w:line="240" w:lineRule="auto"/>
        <w:rPr>
          <w:rFonts w:asciiTheme="majorHAnsi" w:hAnsiTheme="majorHAnsi"/>
          <w:sz w:val="24"/>
        </w:rPr>
      </w:pPr>
    </w:p>
    <w:p w:rsidR="00E82B58" w:rsidP="00E82B58" w14:paraId="41F8B9B5" w14:textId="70F5D95A">
      <w:pPr>
        <w:spacing w:after="0" w:line="240" w:lineRule="auto"/>
        <w:rPr>
          <w:rFonts w:asciiTheme="majorHAnsi" w:hAnsiTheme="majorHAnsi"/>
          <w:sz w:val="24"/>
        </w:rPr>
      </w:pPr>
      <w:r>
        <w:rPr>
          <w:rFonts w:asciiTheme="majorHAnsi" w:hAnsiTheme="majorHAnsi"/>
          <w:sz w:val="24"/>
        </w:rPr>
        <w:t>The 2025 OPM GS</w:t>
      </w:r>
      <w:r w:rsidR="00FF429C">
        <w:rPr>
          <w:rFonts w:asciiTheme="majorHAnsi" w:hAnsiTheme="majorHAnsi"/>
          <w:sz w:val="24"/>
        </w:rPr>
        <w:t>-9 Step 6 hourly basic wage was used to estimate the hourly wage of federal</w:t>
      </w:r>
      <w:r w:rsidR="00D66D8E">
        <w:rPr>
          <w:rFonts w:asciiTheme="majorHAnsi" w:hAnsiTheme="majorHAnsi"/>
          <w:sz w:val="24"/>
        </w:rPr>
        <w:t xml:space="preserve"> MHO </w:t>
      </w:r>
      <w:r w:rsidR="00FF429C">
        <w:rPr>
          <w:rFonts w:asciiTheme="majorHAnsi" w:hAnsiTheme="majorHAnsi"/>
          <w:sz w:val="24"/>
        </w:rPr>
        <w:t xml:space="preserve"> workers processing a DD 1746 per </w:t>
      </w:r>
      <w:r w:rsidR="006202AD">
        <w:rPr>
          <w:rFonts w:asciiTheme="majorHAnsi" w:hAnsiTheme="majorHAnsi"/>
          <w:sz w:val="24"/>
        </w:rPr>
        <w:t xml:space="preserve">service members application for housing via </w:t>
      </w:r>
      <w:hyperlink r:id="rId6" w:history="1">
        <w:r w:rsidRPr="00151304" w:rsidR="00D66D8E">
          <w:rPr>
            <w:rStyle w:val="Hyperlink"/>
            <w:rFonts w:asciiTheme="majorHAnsi" w:hAnsiTheme="majorHAnsi"/>
            <w:sz w:val="24"/>
          </w:rPr>
          <w:t>https://www.opm.gov/policy-data-oversight/pay-leave/salaries-wages/salary-tables/25Tables/html/GS_h.aspx</w:t>
        </w:r>
      </w:hyperlink>
    </w:p>
    <w:p w:rsidR="00B55E9F" w:rsidP="00B55E9F" w14:paraId="60E3B014" w14:textId="77777777">
      <w:pPr>
        <w:spacing w:after="0" w:line="240" w:lineRule="auto"/>
        <w:rPr>
          <w:rFonts w:asciiTheme="majorHAnsi" w:hAnsiTheme="majorHAnsi"/>
          <w:sz w:val="24"/>
        </w:rPr>
      </w:pPr>
    </w:p>
    <w:p w:rsidR="00722FDB" w:rsidRPr="00B55E9F" w:rsidP="00B55E9F" w14:paraId="19E6D83E"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4448A16" w14:textId="78BB0E25">
      <w:pPr>
        <w:spacing w:after="0" w:line="240" w:lineRule="auto"/>
        <w:rPr>
          <w:rFonts w:asciiTheme="majorHAnsi" w:hAnsiTheme="majorHAnsi"/>
          <w:sz w:val="24"/>
        </w:rPr>
      </w:pPr>
    </w:p>
    <w:p w:rsidR="00235D71" w:rsidRPr="00235D71" w:rsidP="00235D71" w14:paraId="14724B4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FBEC219" w14:textId="5357298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F1372">
        <w:rPr>
          <w:rFonts w:asciiTheme="majorHAnsi" w:hAnsiTheme="majorHAnsi"/>
          <w:sz w:val="24"/>
        </w:rPr>
        <w:t>0</w:t>
      </w:r>
    </w:p>
    <w:p w:rsidR="00235D71" w:rsidRPr="00235D71" w:rsidP="00235D71" w14:paraId="54293B15" w14:textId="45CAF1C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B3F2F">
        <w:rPr>
          <w:rFonts w:asciiTheme="majorHAnsi" w:hAnsiTheme="majorHAnsi"/>
          <w:sz w:val="24"/>
        </w:rPr>
        <w:t xml:space="preserve"> </w:t>
      </w:r>
      <w:r w:rsidR="00E77433">
        <w:rPr>
          <w:rFonts w:asciiTheme="majorHAnsi" w:hAnsiTheme="majorHAnsi"/>
          <w:sz w:val="24"/>
        </w:rPr>
        <w:t>4</w:t>
      </w:r>
      <w:r w:rsidR="00647127">
        <w:rPr>
          <w:rFonts w:asciiTheme="majorHAnsi" w:hAnsiTheme="majorHAnsi"/>
          <w:sz w:val="24"/>
        </w:rPr>
        <w:t>,</w:t>
      </w:r>
      <w:r w:rsidR="00E77433">
        <w:rPr>
          <w:rFonts w:asciiTheme="majorHAnsi" w:hAnsiTheme="majorHAnsi"/>
          <w:sz w:val="24"/>
        </w:rPr>
        <w:t>224</w:t>
      </w:r>
    </w:p>
    <w:p w:rsidR="00235D71" w:rsidRPr="00235D71" w:rsidP="00235D71" w14:paraId="4CCC7429" w14:textId="7ADFD6D6">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662B27">
        <w:rPr>
          <w:rFonts w:asciiTheme="majorHAnsi" w:hAnsiTheme="majorHAnsi"/>
          <w:sz w:val="24"/>
        </w:rPr>
        <w:t xml:space="preserve"> 0</w:t>
      </w:r>
    </w:p>
    <w:p w:rsidR="00235D71" w:rsidRPr="00235D71" w:rsidP="00235D71" w14:paraId="5A91396F" w14:textId="5878D6F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704DA">
        <w:rPr>
          <w:rFonts w:asciiTheme="majorHAnsi" w:hAnsiTheme="majorHAnsi"/>
          <w:sz w:val="24"/>
        </w:rPr>
        <w:t>0</w:t>
      </w:r>
    </w:p>
    <w:p w:rsidR="00235D71" w:rsidRPr="00235D71" w:rsidP="00235D71" w14:paraId="105550C9" w14:textId="366154DC">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93B9B">
        <w:rPr>
          <w:rFonts w:asciiTheme="majorHAnsi" w:hAnsiTheme="majorHAnsi"/>
          <w:sz w:val="24"/>
        </w:rPr>
        <w:t xml:space="preserve"> 33,000</w:t>
      </w:r>
    </w:p>
    <w:p w:rsidR="00235D71" w:rsidRPr="00B55E9F" w:rsidP="00235D71" w14:paraId="3408F35B" w14:textId="098437E9">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A3A58">
        <w:rPr>
          <w:rFonts w:asciiTheme="majorHAnsi" w:hAnsiTheme="majorHAnsi"/>
          <w:sz w:val="24"/>
        </w:rPr>
        <w:t>0</w:t>
      </w:r>
    </w:p>
    <w:p w:rsidR="00B55E9F" w:rsidRPr="00235D71" w:rsidP="00B55E9F" w14:paraId="566CB6B6" w14:textId="77777777">
      <w:pPr>
        <w:pStyle w:val="ListParagraph"/>
        <w:spacing w:after="0" w:line="240" w:lineRule="auto"/>
        <w:ind w:left="1440"/>
        <w:rPr>
          <w:rFonts w:asciiTheme="majorHAnsi" w:hAnsiTheme="majorHAnsi"/>
          <w:i/>
          <w:sz w:val="24"/>
        </w:rPr>
      </w:pPr>
    </w:p>
    <w:p w:rsidR="00235D71" w:rsidRPr="00B55E9F" w:rsidP="00B55E9F" w14:paraId="23AA36FD" w14:textId="47FE3BC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360295">
        <w:rPr>
          <w:rFonts w:asciiTheme="majorHAnsi" w:hAnsiTheme="majorHAnsi"/>
          <w:sz w:val="24"/>
        </w:rPr>
        <w:t xml:space="preserve">: </w:t>
      </w:r>
      <w:r>
        <w:rPr>
          <w:rFonts w:asciiTheme="majorHAnsi" w:hAnsiTheme="majorHAnsi"/>
          <w:sz w:val="24"/>
        </w:rPr>
        <w:t>$</w:t>
      </w:r>
      <w:r w:rsidR="00360295">
        <w:rPr>
          <w:rFonts w:asciiTheme="majorHAnsi" w:hAnsiTheme="majorHAnsi"/>
          <w:sz w:val="24"/>
        </w:rPr>
        <w:t xml:space="preserve"> 37,224</w:t>
      </w:r>
    </w:p>
    <w:p w:rsidR="00B55E9F" w:rsidP="00B55E9F" w14:paraId="540C5DB4" w14:textId="77777777">
      <w:pPr>
        <w:spacing w:after="0" w:line="240" w:lineRule="auto"/>
        <w:rPr>
          <w:rFonts w:asciiTheme="majorHAnsi" w:hAnsiTheme="majorHAnsi"/>
          <w:i/>
          <w:sz w:val="24"/>
        </w:rPr>
      </w:pPr>
    </w:p>
    <w:p w:rsidR="00B55E9F" w:rsidP="00B55E9F" w14:paraId="79739B67"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631DB687" w14:textId="77777777">
      <w:pPr>
        <w:spacing w:after="0" w:line="240" w:lineRule="auto"/>
        <w:rPr>
          <w:rFonts w:asciiTheme="majorHAnsi" w:hAnsiTheme="majorHAnsi"/>
          <w:sz w:val="24"/>
        </w:rPr>
      </w:pPr>
    </w:p>
    <w:p w:rsidR="00B55E9F" w:rsidRPr="00C97E9A" w:rsidP="00D72C6B" w14:paraId="6BD9CE64" w14:textId="4C797843">
      <w:pPr>
        <w:pStyle w:val="ListParagraph"/>
        <w:numPr>
          <w:ilvl w:val="0"/>
          <w:numId w:val="22"/>
        </w:numPr>
        <w:spacing w:after="0" w:line="240" w:lineRule="auto"/>
        <w:rPr>
          <w:rFonts w:asciiTheme="majorHAnsi" w:hAnsiTheme="majorHAnsi"/>
          <w:sz w:val="24"/>
        </w:rPr>
      </w:pPr>
      <w:r w:rsidRPr="00C97E9A">
        <w:rPr>
          <w:rFonts w:asciiTheme="majorHAnsi" w:hAnsiTheme="majorHAnsi"/>
          <w:sz w:val="24"/>
        </w:rPr>
        <w:t>Total Labor Cost to the Federal Government: $</w:t>
      </w:r>
      <w:r w:rsidRPr="00C97E9A" w:rsidR="0072520D">
        <w:rPr>
          <w:rFonts w:asciiTheme="majorHAnsi" w:hAnsiTheme="majorHAnsi"/>
          <w:sz w:val="24"/>
        </w:rPr>
        <w:t xml:space="preserve"> 3,08</w:t>
      </w:r>
      <w:r w:rsidR="00C97E9A">
        <w:rPr>
          <w:rFonts w:asciiTheme="majorHAnsi" w:hAnsiTheme="majorHAnsi"/>
          <w:sz w:val="24"/>
        </w:rPr>
        <w:t>1,627</w:t>
      </w:r>
    </w:p>
    <w:p w:rsidR="00B55E9F" w:rsidP="00B55E9F" w14:paraId="1DCFC0B3" w14:textId="550BE6BB">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2520D">
        <w:rPr>
          <w:rFonts w:asciiTheme="majorHAnsi" w:hAnsiTheme="majorHAnsi"/>
          <w:sz w:val="24"/>
        </w:rPr>
        <w:t xml:space="preserve"> 37</w:t>
      </w:r>
      <w:r w:rsidR="00622AE4">
        <w:rPr>
          <w:rFonts w:asciiTheme="majorHAnsi" w:hAnsiTheme="majorHAnsi"/>
          <w:sz w:val="24"/>
        </w:rPr>
        <w:t>,224</w:t>
      </w:r>
    </w:p>
    <w:p w:rsidR="00B55E9F" w:rsidRPr="00B55E9F" w:rsidP="00B55E9F" w14:paraId="46205BEF" w14:textId="77777777">
      <w:pPr>
        <w:spacing w:after="0" w:line="240" w:lineRule="auto"/>
        <w:rPr>
          <w:rFonts w:asciiTheme="majorHAnsi" w:hAnsiTheme="majorHAnsi"/>
          <w:sz w:val="24"/>
        </w:rPr>
      </w:pPr>
    </w:p>
    <w:p w:rsidR="00486235" w:rsidP="00D72C6B" w14:paraId="0B2271E4" w14:textId="5DEE014F">
      <w:pPr>
        <w:pStyle w:val="ListParagraph"/>
        <w:numPr>
          <w:ilvl w:val="0"/>
          <w:numId w:val="22"/>
        </w:numPr>
        <w:spacing w:after="0" w:line="240" w:lineRule="auto"/>
        <w:rPr>
          <w:rFonts w:asciiTheme="majorHAnsi" w:hAnsiTheme="majorHAnsi"/>
          <w:sz w:val="24"/>
        </w:rPr>
      </w:pPr>
      <w:r w:rsidRPr="00C14C3A">
        <w:rPr>
          <w:rFonts w:asciiTheme="majorHAnsi" w:hAnsiTheme="majorHAnsi"/>
          <w:sz w:val="24"/>
        </w:rPr>
        <w:t>Total Cost to the Federal Government: $</w:t>
      </w:r>
      <w:r w:rsidRPr="00C14C3A" w:rsidR="00622AE4">
        <w:rPr>
          <w:rFonts w:asciiTheme="majorHAnsi" w:hAnsiTheme="majorHAnsi"/>
          <w:sz w:val="24"/>
        </w:rPr>
        <w:t xml:space="preserve"> </w:t>
      </w:r>
      <w:r w:rsidRPr="00C14C3A" w:rsidR="00C571F4">
        <w:rPr>
          <w:rFonts w:asciiTheme="majorHAnsi" w:hAnsiTheme="majorHAnsi"/>
          <w:sz w:val="24"/>
        </w:rPr>
        <w:t>3,1</w:t>
      </w:r>
      <w:r w:rsidR="00C14C3A">
        <w:rPr>
          <w:rFonts w:asciiTheme="majorHAnsi" w:hAnsiTheme="majorHAnsi"/>
          <w:sz w:val="24"/>
        </w:rPr>
        <w:t>18,851</w:t>
      </w:r>
    </w:p>
    <w:p w:rsidR="003B1100" w:rsidRPr="003B1100" w:rsidP="003B1100" w14:paraId="700A8276" w14:textId="77777777">
      <w:pPr>
        <w:spacing w:after="0" w:line="240" w:lineRule="auto"/>
        <w:rPr>
          <w:rFonts w:asciiTheme="majorHAnsi" w:hAnsiTheme="majorHAnsi"/>
          <w:sz w:val="24"/>
        </w:rPr>
      </w:pPr>
    </w:p>
    <w:p w:rsidR="00DA2B37" w:rsidP="00486235" w14:paraId="4377FE1C" w14:textId="23BF39D4">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0BF0B5AD" w14:textId="77777777">
      <w:pPr>
        <w:spacing w:after="0" w:line="240" w:lineRule="auto"/>
        <w:rPr>
          <w:rFonts w:asciiTheme="majorHAnsi" w:hAnsiTheme="majorHAnsi"/>
          <w:i/>
          <w:sz w:val="24"/>
        </w:rPr>
      </w:pPr>
    </w:p>
    <w:p w:rsidR="008D540E" w:rsidP="00D72C6B" w14:paraId="3185D1BF" w14:textId="09F2B31C">
      <w:pPr>
        <w:spacing w:after="0" w:line="240" w:lineRule="auto"/>
        <w:rPr>
          <w:rFonts w:asciiTheme="majorHAnsi" w:hAnsiTheme="majorHAnsi"/>
          <w:sz w:val="24"/>
        </w:rPr>
      </w:pPr>
      <w:r>
        <w:rPr>
          <w:rFonts w:asciiTheme="majorHAnsi" w:hAnsiTheme="majorHAnsi"/>
          <w:sz w:val="24"/>
        </w:rPr>
        <w:t xml:space="preserve">This is a new collection with new associated burden. </w:t>
      </w:r>
    </w:p>
    <w:p w:rsidR="00DA2B37" w:rsidP="00486235" w14:paraId="35BE874E" w14:textId="77777777">
      <w:pPr>
        <w:spacing w:after="0" w:line="240" w:lineRule="auto"/>
        <w:rPr>
          <w:rFonts w:asciiTheme="majorHAnsi" w:hAnsiTheme="majorHAnsi"/>
          <w:sz w:val="24"/>
        </w:rPr>
      </w:pPr>
    </w:p>
    <w:p w:rsidR="00DA2B37" w:rsidP="00486235" w14:paraId="695979E6" w14:textId="3C6FAFF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D1283" w:rsidP="00486235" w14:paraId="7119BA2A" w14:textId="77777777">
      <w:pPr>
        <w:spacing w:after="0" w:line="240" w:lineRule="auto"/>
        <w:rPr>
          <w:rFonts w:asciiTheme="majorHAnsi" w:hAnsiTheme="majorHAnsi"/>
          <w:sz w:val="24"/>
        </w:rPr>
      </w:pPr>
    </w:p>
    <w:p w:rsidR="00DA2B37" w:rsidP="00486235" w14:paraId="34886D17" w14:textId="059F1E10">
      <w:pPr>
        <w:spacing w:after="0" w:line="240" w:lineRule="auto"/>
        <w:rPr>
          <w:rFonts w:asciiTheme="majorHAnsi" w:hAnsiTheme="majorHAnsi"/>
          <w:sz w:val="24"/>
        </w:rPr>
      </w:pPr>
      <w:r w:rsidRPr="00FD1283">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70CDCF50" w14:textId="77777777">
      <w:pPr>
        <w:spacing w:after="0" w:line="240" w:lineRule="auto"/>
        <w:rPr>
          <w:rFonts w:asciiTheme="majorHAnsi" w:hAnsiTheme="majorHAnsi"/>
          <w:sz w:val="24"/>
        </w:rPr>
      </w:pPr>
    </w:p>
    <w:p w:rsidR="005C3A95" w:rsidP="00486235" w14:paraId="2297269A" w14:textId="437A0DC9">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FD1283" w:rsidRPr="0085688C" w:rsidP="00486235" w14:paraId="0E6C6F6C" w14:textId="77777777">
      <w:pPr>
        <w:spacing w:after="0" w:line="240" w:lineRule="auto"/>
        <w:rPr>
          <w:rFonts w:asciiTheme="majorHAnsi" w:hAnsiTheme="majorHAnsi"/>
          <w:sz w:val="24"/>
        </w:rPr>
      </w:pPr>
    </w:p>
    <w:p w:rsidR="00C62D17" w:rsidP="00486235" w14:paraId="6C3A2C04" w14:textId="0307E256">
      <w:pPr>
        <w:spacing w:after="0" w:line="240" w:lineRule="auto"/>
        <w:rPr>
          <w:rFonts w:asciiTheme="majorHAnsi" w:hAnsiTheme="majorHAnsi"/>
          <w:sz w:val="24"/>
        </w:rPr>
      </w:pPr>
      <w:r w:rsidRPr="00FD128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EB78BC5" w14:textId="77777777">
      <w:pPr>
        <w:spacing w:after="0" w:line="240" w:lineRule="auto"/>
        <w:rPr>
          <w:rFonts w:asciiTheme="majorHAnsi" w:hAnsiTheme="majorHAnsi"/>
          <w:sz w:val="24"/>
        </w:rPr>
      </w:pPr>
    </w:p>
    <w:p w:rsidR="00C62D17" w:rsidP="00486235" w14:paraId="3279B0DA" w14:textId="7F48902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FD1283" w:rsidRPr="0085688C" w:rsidP="00486235" w14:paraId="0EE29CAD" w14:textId="77777777">
      <w:pPr>
        <w:spacing w:after="0" w:line="240" w:lineRule="auto"/>
        <w:rPr>
          <w:rFonts w:asciiTheme="majorHAnsi" w:hAnsiTheme="majorHAnsi"/>
          <w:sz w:val="24"/>
        </w:rPr>
      </w:pPr>
    </w:p>
    <w:p w:rsidR="00A50A0F" w:rsidRPr="00C62D17" w:rsidP="00B55E9F" w14:paraId="390D795B" w14:textId="70FB3316">
      <w:pPr>
        <w:spacing w:after="0" w:line="240" w:lineRule="auto"/>
        <w:rPr>
          <w:rFonts w:asciiTheme="majorHAnsi" w:hAnsiTheme="majorHAnsi"/>
          <w:i/>
          <w:sz w:val="24"/>
        </w:rPr>
      </w:pPr>
      <w:r w:rsidRPr="00FD1283">
        <w:rPr>
          <w:rFonts w:asciiTheme="majorHAnsi" w:hAnsiTheme="majorHAnsi"/>
          <w:sz w:val="24"/>
        </w:rPr>
        <w:t>We are not requesting an</w:t>
      </w:r>
      <w:r w:rsidRPr="00FD1283" w:rsidR="00420AE9">
        <w:rPr>
          <w:rFonts w:asciiTheme="majorHAnsi" w:hAnsiTheme="majorHAnsi"/>
          <w:sz w:val="24"/>
        </w:rPr>
        <w:t>y</w:t>
      </w:r>
      <w:r w:rsidRPr="00FD1283">
        <w:rPr>
          <w:rFonts w:asciiTheme="majorHAnsi" w:hAnsiTheme="majorHAnsi"/>
          <w:sz w:val="24"/>
        </w:rPr>
        <w:t xml:space="preserve"> exemption</w:t>
      </w:r>
      <w:r w:rsidRPr="00FD1283" w:rsidR="00420AE9">
        <w:rPr>
          <w:rFonts w:asciiTheme="majorHAnsi" w:hAnsiTheme="majorHAnsi"/>
          <w:sz w:val="24"/>
        </w:rPr>
        <w:t>s</w:t>
      </w:r>
      <w:r w:rsidRPr="00FD1283">
        <w:rPr>
          <w:rFonts w:asciiTheme="majorHAnsi" w:hAnsiTheme="majorHAnsi"/>
          <w:sz w:val="24"/>
        </w:rPr>
        <w:t xml:space="preserve"> to the provisions </w:t>
      </w:r>
      <w:r w:rsidRPr="00FD1283"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B11354"/>
    <w:multiLevelType w:val="hybridMultilevel"/>
    <w:tmpl w:val="D5EA113E"/>
    <w:lvl w:ilvl="0">
      <w:start w:val="7"/>
      <w:numFmt w:val="decimal"/>
      <w:lvlText w:val="%1."/>
      <w:lvlJc w:val="left"/>
      <w:pPr>
        <w:ind w:left="720" w:hanging="360"/>
      </w:pPr>
      <w:rPr>
        <w:rFonts w:hint="default"/>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06577A"/>
    <w:multiLevelType w:val="hybridMultilevel"/>
    <w:tmpl w:val="0D1C5FB6"/>
    <w:lvl w:ilvl="0">
      <w:start w:val="1"/>
      <w:numFmt w:val="decimal"/>
      <w:lvlText w:val="%1."/>
      <w:lvlJc w:val="left"/>
      <w:pPr>
        <w:ind w:left="1080" w:hanging="720"/>
      </w:pPr>
      <w:rPr>
        <w:rFonts w:hint="default"/>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576F79"/>
    <w:multiLevelType w:val="hybridMultilevel"/>
    <w:tmpl w:val="1AD8403C"/>
    <w:lvl w:ilvl="0">
      <w:start w:val="7"/>
      <w:numFmt w:val="decimal"/>
      <w:lvlText w:val="%1."/>
      <w:lvlJc w:val="left"/>
      <w:pPr>
        <w:ind w:left="360" w:hanging="360"/>
      </w:pPr>
      <w:rPr>
        <w:rFonts w:hint="default"/>
        <w:sz w:val="24"/>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39629786">
    <w:abstractNumId w:val="14"/>
  </w:num>
  <w:num w:numId="2" w16cid:durableId="458691647">
    <w:abstractNumId w:val="0"/>
  </w:num>
  <w:num w:numId="3" w16cid:durableId="1256550000">
    <w:abstractNumId w:val="11"/>
  </w:num>
  <w:num w:numId="4" w16cid:durableId="135033910">
    <w:abstractNumId w:val="10"/>
  </w:num>
  <w:num w:numId="5" w16cid:durableId="2102294744">
    <w:abstractNumId w:val="18"/>
  </w:num>
  <w:num w:numId="6" w16cid:durableId="2075546547">
    <w:abstractNumId w:val="1"/>
  </w:num>
  <w:num w:numId="7" w16cid:durableId="1934824483">
    <w:abstractNumId w:val="19"/>
  </w:num>
  <w:num w:numId="8" w16cid:durableId="249966435">
    <w:abstractNumId w:val="16"/>
  </w:num>
  <w:num w:numId="9" w16cid:durableId="672149653">
    <w:abstractNumId w:val="21"/>
  </w:num>
  <w:num w:numId="10" w16cid:durableId="199560119">
    <w:abstractNumId w:val="3"/>
  </w:num>
  <w:num w:numId="11" w16cid:durableId="954101041">
    <w:abstractNumId w:val="15"/>
  </w:num>
  <w:num w:numId="12" w16cid:durableId="494539498">
    <w:abstractNumId w:val="17"/>
  </w:num>
  <w:num w:numId="13" w16cid:durableId="897016217">
    <w:abstractNumId w:val="23"/>
  </w:num>
  <w:num w:numId="14" w16cid:durableId="889682578">
    <w:abstractNumId w:val="24"/>
  </w:num>
  <w:num w:numId="15" w16cid:durableId="60056581">
    <w:abstractNumId w:val="9"/>
  </w:num>
  <w:num w:numId="16" w16cid:durableId="1204445290">
    <w:abstractNumId w:val="8"/>
  </w:num>
  <w:num w:numId="17" w16cid:durableId="393697735">
    <w:abstractNumId w:val="12"/>
  </w:num>
  <w:num w:numId="18" w16cid:durableId="1167786031">
    <w:abstractNumId w:val="7"/>
  </w:num>
  <w:num w:numId="19" w16cid:durableId="632369144">
    <w:abstractNumId w:val="6"/>
  </w:num>
  <w:num w:numId="20" w16cid:durableId="1033699966">
    <w:abstractNumId w:val="5"/>
  </w:num>
  <w:num w:numId="21" w16cid:durableId="89470597">
    <w:abstractNumId w:val="13"/>
  </w:num>
  <w:num w:numId="22" w16cid:durableId="1454204582">
    <w:abstractNumId w:val="2"/>
  </w:num>
  <w:num w:numId="23" w16cid:durableId="252083911">
    <w:abstractNumId w:val="4"/>
  </w:num>
  <w:num w:numId="24" w16cid:durableId="1229464829">
    <w:abstractNumId w:val="22"/>
  </w:num>
  <w:num w:numId="25" w16cid:durableId="626083955">
    <w:abstractNumId w:val="25"/>
  </w:num>
  <w:num w:numId="26" w16cid:durableId="1096558431">
    <w:abstractNumId w:val="20"/>
  </w:num>
  <w:num w:numId="27" w16cid:durableId="4149395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653"/>
    <w:rsid w:val="00012053"/>
    <w:rsid w:val="0001405D"/>
    <w:rsid w:val="0002065B"/>
    <w:rsid w:val="0002269E"/>
    <w:rsid w:val="000423C6"/>
    <w:rsid w:val="0006278C"/>
    <w:rsid w:val="0006684D"/>
    <w:rsid w:val="000A0C97"/>
    <w:rsid w:val="000A1687"/>
    <w:rsid w:val="000B0103"/>
    <w:rsid w:val="000B0E70"/>
    <w:rsid w:val="000B2353"/>
    <w:rsid w:val="000D234D"/>
    <w:rsid w:val="000D2F4F"/>
    <w:rsid w:val="000D686B"/>
    <w:rsid w:val="000E0A91"/>
    <w:rsid w:val="000E5518"/>
    <w:rsid w:val="000F443E"/>
    <w:rsid w:val="001017A0"/>
    <w:rsid w:val="00102D15"/>
    <w:rsid w:val="001056A3"/>
    <w:rsid w:val="00105F45"/>
    <w:rsid w:val="001138EF"/>
    <w:rsid w:val="00116A12"/>
    <w:rsid w:val="00127B46"/>
    <w:rsid w:val="001311D3"/>
    <w:rsid w:val="001313EF"/>
    <w:rsid w:val="00131F3F"/>
    <w:rsid w:val="001464B6"/>
    <w:rsid w:val="00151304"/>
    <w:rsid w:val="0015442F"/>
    <w:rsid w:val="00160E22"/>
    <w:rsid w:val="001649CE"/>
    <w:rsid w:val="00166981"/>
    <w:rsid w:val="00172E86"/>
    <w:rsid w:val="00180D1C"/>
    <w:rsid w:val="0018691D"/>
    <w:rsid w:val="0019309D"/>
    <w:rsid w:val="001A08E2"/>
    <w:rsid w:val="001A0C6C"/>
    <w:rsid w:val="001A78C3"/>
    <w:rsid w:val="001C46A2"/>
    <w:rsid w:val="001D56C1"/>
    <w:rsid w:val="001E5F70"/>
    <w:rsid w:val="001E6EC5"/>
    <w:rsid w:val="001F0B39"/>
    <w:rsid w:val="001F3A5A"/>
    <w:rsid w:val="001F526C"/>
    <w:rsid w:val="00200261"/>
    <w:rsid w:val="00203BC2"/>
    <w:rsid w:val="0020403D"/>
    <w:rsid w:val="0020413E"/>
    <w:rsid w:val="00211832"/>
    <w:rsid w:val="00211B19"/>
    <w:rsid w:val="00222D1B"/>
    <w:rsid w:val="002234E5"/>
    <w:rsid w:val="00235D71"/>
    <w:rsid w:val="0024335E"/>
    <w:rsid w:val="0024762A"/>
    <w:rsid w:val="00254DCF"/>
    <w:rsid w:val="002567F9"/>
    <w:rsid w:val="00267A77"/>
    <w:rsid w:val="0027743E"/>
    <w:rsid w:val="002774AE"/>
    <w:rsid w:val="00280CD5"/>
    <w:rsid w:val="00281E9D"/>
    <w:rsid w:val="00286B29"/>
    <w:rsid w:val="00287A2F"/>
    <w:rsid w:val="00290EFD"/>
    <w:rsid w:val="00294E92"/>
    <w:rsid w:val="002A042F"/>
    <w:rsid w:val="002C15E6"/>
    <w:rsid w:val="002D6DF2"/>
    <w:rsid w:val="002D7713"/>
    <w:rsid w:val="00301FB3"/>
    <w:rsid w:val="00312485"/>
    <w:rsid w:val="003132E7"/>
    <w:rsid w:val="0032498C"/>
    <w:rsid w:val="0033080D"/>
    <w:rsid w:val="00331D7E"/>
    <w:rsid w:val="00337EF1"/>
    <w:rsid w:val="00340D9B"/>
    <w:rsid w:val="00360295"/>
    <w:rsid w:val="00367C20"/>
    <w:rsid w:val="00375AFA"/>
    <w:rsid w:val="00387EEC"/>
    <w:rsid w:val="003936A3"/>
    <w:rsid w:val="00393B9B"/>
    <w:rsid w:val="00394A8A"/>
    <w:rsid w:val="003A5DE4"/>
    <w:rsid w:val="003B1100"/>
    <w:rsid w:val="003B6278"/>
    <w:rsid w:val="003C0540"/>
    <w:rsid w:val="003C4397"/>
    <w:rsid w:val="003D1B70"/>
    <w:rsid w:val="003D5EE8"/>
    <w:rsid w:val="003E4BAA"/>
    <w:rsid w:val="003E5C6B"/>
    <w:rsid w:val="004163D5"/>
    <w:rsid w:val="00420AE9"/>
    <w:rsid w:val="00423C2F"/>
    <w:rsid w:val="004248CB"/>
    <w:rsid w:val="0042552F"/>
    <w:rsid w:val="004547CA"/>
    <w:rsid w:val="004575C7"/>
    <w:rsid w:val="0046184D"/>
    <w:rsid w:val="00470039"/>
    <w:rsid w:val="004710DF"/>
    <w:rsid w:val="00475DB4"/>
    <w:rsid w:val="00476FB5"/>
    <w:rsid w:val="00480AFF"/>
    <w:rsid w:val="00480EAE"/>
    <w:rsid w:val="004843F2"/>
    <w:rsid w:val="00486235"/>
    <w:rsid w:val="00490797"/>
    <w:rsid w:val="004C139F"/>
    <w:rsid w:val="004C74D6"/>
    <w:rsid w:val="004E15EA"/>
    <w:rsid w:val="004E53C9"/>
    <w:rsid w:val="004E6DCB"/>
    <w:rsid w:val="004E7923"/>
    <w:rsid w:val="004F4F5D"/>
    <w:rsid w:val="005010C6"/>
    <w:rsid w:val="00502FF3"/>
    <w:rsid w:val="00506001"/>
    <w:rsid w:val="005067FB"/>
    <w:rsid w:val="00506C05"/>
    <w:rsid w:val="00510F0C"/>
    <w:rsid w:val="00520B36"/>
    <w:rsid w:val="00520E67"/>
    <w:rsid w:val="005361FC"/>
    <w:rsid w:val="00571698"/>
    <w:rsid w:val="00576EDB"/>
    <w:rsid w:val="005900B9"/>
    <w:rsid w:val="00594B6B"/>
    <w:rsid w:val="00596BBA"/>
    <w:rsid w:val="005A268A"/>
    <w:rsid w:val="005C3A95"/>
    <w:rsid w:val="005C5A2A"/>
    <w:rsid w:val="005C7428"/>
    <w:rsid w:val="005D5C81"/>
    <w:rsid w:val="005D7487"/>
    <w:rsid w:val="005E4B6D"/>
    <w:rsid w:val="005F3508"/>
    <w:rsid w:val="005F40FB"/>
    <w:rsid w:val="006202AD"/>
    <w:rsid w:val="00621D82"/>
    <w:rsid w:val="00622AE4"/>
    <w:rsid w:val="006356DB"/>
    <w:rsid w:val="00642741"/>
    <w:rsid w:val="00647127"/>
    <w:rsid w:val="00654DEC"/>
    <w:rsid w:val="0065530D"/>
    <w:rsid w:val="00660C30"/>
    <w:rsid w:val="00662B27"/>
    <w:rsid w:val="006705C2"/>
    <w:rsid w:val="00677AFB"/>
    <w:rsid w:val="00683AE3"/>
    <w:rsid w:val="00686849"/>
    <w:rsid w:val="006921F3"/>
    <w:rsid w:val="006A13FA"/>
    <w:rsid w:val="006B00ED"/>
    <w:rsid w:val="006D0AE6"/>
    <w:rsid w:val="006E563D"/>
    <w:rsid w:val="006F2DF8"/>
    <w:rsid w:val="00702FDC"/>
    <w:rsid w:val="00703E7D"/>
    <w:rsid w:val="00707392"/>
    <w:rsid w:val="007141BC"/>
    <w:rsid w:val="00722FDB"/>
    <w:rsid w:val="0072429A"/>
    <w:rsid w:val="0072520D"/>
    <w:rsid w:val="0072599E"/>
    <w:rsid w:val="00736984"/>
    <w:rsid w:val="00742B04"/>
    <w:rsid w:val="00743B2C"/>
    <w:rsid w:val="007455E8"/>
    <w:rsid w:val="0074747D"/>
    <w:rsid w:val="00757BEC"/>
    <w:rsid w:val="007665EB"/>
    <w:rsid w:val="007704DA"/>
    <w:rsid w:val="0077261C"/>
    <w:rsid w:val="00772D90"/>
    <w:rsid w:val="00787A2A"/>
    <w:rsid w:val="0079572E"/>
    <w:rsid w:val="007B1CF3"/>
    <w:rsid w:val="007C3A05"/>
    <w:rsid w:val="007D1B04"/>
    <w:rsid w:val="007E33CC"/>
    <w:rsid w:val="007E7D04"/>
    <w:rsid w:val="008253B8"/>
    <w:rsid w:val="00825459"/>
    <w:rsid w:val="00836DFB"/>
    <w:rsid w:val="0083746B"/>
    <w:rsid w:val="0085688C"/>
    <w:rsid w:val="00857211"/>
    <w:rsid w:val="00861ECB"/>
    <w:rsid w:val="008635C4"/>
    <w:rsid w:val="00883A23"/>
    <w:rsid w:val="00890268"/>
    <w:rsid w:val="00896BF6"/>
    <w:rsid w:val="008A06EF"/>
    <w:rsid w:val="008A0F9F"/>
    <w:rsid w:val="008A2E2B"/>
    <w:rsid w:val="008B31B7"/>
    <w:rsid w:val="008B3ABC"/>
    <w:rsid w:val="008B469B"/>
    <w:rsid w:val="008B7927"/>
    <w:rsid w:val="008C3612"/>
    <w:rsid w:val="008C7B4E"/>
    <w:rsid w:val="008D1294"/>
    <w:rsid w:val="008D3385"/>
    <w:rsid w:val="008D540E"/>
    <w:rsid w:val="008E3029"/>
    <w:rsid w:val="008F1372"/>
    <w:rsid w:val="00907F8F"/>
    <w:rsid w:val="009125B1"/>
    <w:rsid w:val="009544F0"/>
    <w:rsid w:val="009544FE"/>
    <w:rsid w:val="0097159C"/>
    <w:rsid w:val="00980E88"/>
    <w:rsid w:val="009860E7"/>
    <w:rsid w:val="0098628F"/>
    <w:rsid w:val="00987433"/>
    <w:rsid w:val="00994F2B"/>
    <w:rsid w:val="00996894"/>
    <w:rsid w:val="009A6246"/>
    <w:rsid w:val="009B34A9"/>
    <w:rsid w:val="009B60CB"/>
    <w:rsid w:val="009D300A"/>
    <w:rsid w:val="009E0F40"/>
    <w:rsid w:val="009F1C12"/>
    <w:rsid w:val="009F2544"/>
    <w:rsid w:val="00A02E27"/>
    <w:rsid w:val="00A27EE7"/>
    <w:rsid w:val="00A32B2F"/>
    <w:rsid w:val="00A378D3"/>
    <w:rsid w:val="00A44605"/>
    <w:rsid w:val="00A503FB"/>
    <w:rsid w:val="00A50A0F"/>
    <w:rsid w:val="00A51516"/>
    <w:rsid w:val="00A51D0C"/>
    <w:rsid w:val="00A76F7E"/>
    <w:rsid w:val="00A77157"/>
    <w:rsid w:val="00A775C1"/>
    <w:rsid w:val="00A83800"/>
    <w:rsid w:val="00A906AE"/>
    <w:rsid w:val="00A9139D"/>
    <w:rsid w:val="00AC37EA"/>
    <w:rsid w:val="00AC55E9"/>
    <w:rsid w:val="00AD0AE0"/>
    <w:rsid w:val="00B03329"/>
    <w:rsid w:val="00B17621"/>
    <w:rsid w:val="00B34107"/>
    <w:rsid w:val="00B429D9"/>
    <w:rsid w:val="00B43723"/>
    <w:rsid w:val="00B52F4E"/>
    <w:rsid w:val="00B55E9F"/>
    <w:rsid w:val="00B66E31"/>
    <w:rsid w:val="00B77682"/>
    <w:rsid w:val="00B80C2C"/>
    <w:rsid w:val="00B80EED"/>
    <w:rsid w:val="00B8310C"/>
    <w:rsid w:val="00B933B0"/>
    <w:rsid w:val="00BA3A58"/>
    <w:rsid w:val="00BA7B29"/>
    <w:rsid w:val="00BB032F"/>
    <w:rsid w:val="00BD18FB"/>
    <w:rsid w:val="00BD4D7F"/>
    <w:rsid w:val="00BD7755"/>
    <w:rsid w:val="00BE3EC3"/>
    <w:rsid w:val="00BE6EF4"/>
    <w:rsid w:val="00C0143F"/>
    <w:rsid w:val="00C04794"/>
    <w:rsid w:val="00C07477"/>
    <w:rsid w:val="00C14C3A"/>
    <w:rsid w:val="00C33684"/>
    <w:rsid w:val="00C37320"/>
    <w:rsid w:val="00C41ED1"/>
    <w:rsid w:val="00C571F4"/>
    <w:rsid w:val="00C62D17"/>
    <w:rsid w:val="00C634F3"/>
    <w:rsid w:val="00C76C90"/>
    <w:rsid w:val="00C808F4"/>
    <w:rsid w:val="00C84B07"/>
    <w:rsid w:val="00C961E6"/>
    <w:rsid w:val="00C96CBD"/>
    <w:rsid w:val="00C97E9A"/>
    <w:rsid w:val="00CA15B1"/>
    <w:rsid w:val="00CC24D5"/>
    <w:rsid w:val="00CC2835"/>
    <w:rsid w:val="00CD2487"/>
    <w:rsid w:val="00CD4F9E"/>
    <w:rsid w:val="00CD726F"/>
    <w:rsid w:val="00CD78BA"/>
    <w:rsid w:val="00CE11C4"/>
    <w:rsid w:val="00CE6F59"/>
    <w:rsid w:val="00CF4236"/>
    <w:rsid w:val="00CF6DEC"/>
    <w:rsid w:val="00D048C0"/>
    <w:rsid w:val="00D13BE0"/>
    <w:rsid w:val="00D153BD"/>
    <w:rsid w:val="00D17615"/>
    <w:rsid w:val="00D21AA6"/>
    <w:rsid w:val="00D22406"/>
    <w:rsid w:val="00D337CE"/>
    <w:rsid w:val="00D462F7"/>
    <w:rsid w:val="00D5732C"/>
    <w:rsid w:val="00D66D8E"/>
    <w:rsid w:val="00D72777"/>
    <w:rsid w:val="00D72C6B"/>
    <w:rsid w:val="00D734A2"/>
    <w:rsid w:val="00D80B97"/>
    <w:rsid w:val="00D837DC"/>
    <w:rsid w:val="00D97027"/>
    <w:rsid w:val="00DA2B37"/>
    <w:rsid w:val="00DA3974"/>
    <w:rsid w:val="00DA429B"/>
    <w:rsid w:val="00DC22AC"/>
    <w:rsid w:val="00DF169B"/>
    <w:rsid w:val="00DF3193"/>
    <w:rsid w:val="00DF75D8"/>
    <w:rsid w:val="00E12524"/>
    <w:rsid w:val="00E33815"/>
    <w:rsid w:val="00E34796"/>
    <w:rsid w:val="00E5409A"/>
    <w:rsid w:val="00E64B7B"/>
    <w:rsid w:val="00E65D41"/>
    <w:rsid w:val="00E77433"/>
    <w:rsid w:val="00E82B58"/>
    <w:rsid w:val="00E95FFB"/>
    <w:rsid w:val="00E97364"/>
    <w:rsid w:val="00EA0029"/>
    <w:rsid w:val="00EA2505"/>
    <w:rsid w:val="00EA621A"/>
    <w:rsid w:val="00EA6C04"/>
    <w:rsid w:val="00ED3A83"/>
    <w:rsid w:val="00EE08A3"/>
    <w:rsid w:val="00EE6F31"/>
    <w:rsid w:val="00EF0343"/>
    <w:rsid w:val="00EF71DF"/>
    <w:rsid w:val="00F05A7F"/>
    <w:rsid w:val="00F15081"/>
    <w:rsid w:val="00F15148"/>
    <w:rsid w:val="00F17A82"/>
    <w:rsid w:val="00F23A74"/>
    <w:rsid w:val="00F23C16"/>
    <w:rsid w:val="00F25499"/>
    <w:rsid w:val="00F307E9"/>
    <w:rsid w:val="00F321F3"/>
    <w:rsid w:val="00F535EC"/>
    <w:rsid w:val="00F60A06"/>
    <w:rsid w:val="00F8606C"/>
    <w:rsid w:val="00F86C35"/>
    <w:rsid w:val="00F966B1"/>
    <w:rsid w:val="00F97482"/>
    <w:rsid w:val="00FB3F2F"/>
    <w:rsid w:val="00FB569C"/>
    <w:rsid w:val="00FC3AAE"/>
    <w:rsid w:val="00FD1283"/>
    <w:rsid w:val="00FE5D0E"/>
    <w:rsid w:val="00FF0DD7"/>
    <w:rsid w:val="00FF429C"/>
    <w:rsid w:val="00FF6C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6C52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966B1"/>
  </w:style>
  <w:style w:type="character" w:customStyle="1" w:styleId="tabchar">
    <w:name w:val="tabchar"/>
    <w:basedOn w:val="DefaultParagraphFont"/>
    <w:rsid w:val="00F966B1"/>
  </w:style>
  <w:style w:type="character" w:customStyle="1" w:styleId="eop">
    <w:name w:val="eop"/>
    <w:basedOn w:val="DefaultParagraphFont"/>
    <w:rsid w:val="00F966B1"/>
  </w:style>
  <w:style w:type="paragraph" w:customStyle="1" w:styleId="paragraph">
    <w:name w:val="paragraph"/>
    <w:basedOn w:val="Normal"/>
    <w:rsid w:val="00EE08A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6D8E"/>
    <w:rPr>
      <w:color w:val="605E5C"/>
      <w:shd w:val="clear" w:color="auto" w:fill="E1DFDD"/>
    </w:rPr>
  </w:style>
  <w:style w:type="paragraph" w:styleId="Revision">
    <w:name w:val="Revision"/>
    <w:hidden/>
    <w:uiPriority w:val="99"/>
    <w:semiHidden/>
    <w:rsid w:val="0074747D"/>
    <w:pPr>
      <w:spacing w:after="0" w:line="240" w:lineRule="auto"/>
    </w:pPr>
  </w:style>
  <w:style w:type="character" w:styleId="CommentReference">
    <w:name w:val="annotation reference"/>
    <w:basedOn w:val="DefaultParagraphFont"/>
    <w:uiPriority w:val="99"/>
    <w:semiHidden/>
    <w:unhideWhenUsed/>
    <w:rsid w:val="0074747D"/>
    <w:rPr>
      <w:sz w:val="16"/>
      <w:szCs w:val="16"/>
    </w:rPr>
  </w:style>
  <w:style w:type="paragraph" w:styleId="CommentText">
    <w:name w:val="annotation text"/>
    <w:basedOn w:val="Normal"/>
    <w:link w:val="CommentTextChar"/>
    <w:uiPriority w:val="99"/>
    <w:unhideWhenUsed/>
    <w:rsid w:val="0074747D"/>
    <w:pPr>
      <w:spacing w:line="240" w:lineRule="auto"/>
    </w:pPr>
    <w:rPr>
      <w:sz w:val="20"/>
      <w:szCs w:val="20"/>
    </w:rPr>
  </w:style>
  <w:style w:type="character" w:customStyle="1" w:styleId="CommentTextChar">
    <w:name w:val="Comment Text Char"/>
    <w:basedOn w:val="DefaultParagraphFont"/>
    <w:link w:val="CommentText"/>
    <w:uiPriority w:val="99"/>
    <w:rsid w:val="0074747D"/>
    <w:rPr>
      <w:sz w:val="20"/>
      <w:szCs w:val="20"/>
    </w:rPr>
  </w:style>
  <w:style w:type="paragraph" w:styleId="CommentSubject">
    <w:name w:val="annotation subject"/>
    <w:basedOn w:val="CommentText"/>
    <w:next w:val="CommentText"/>
    <w:link w:val="CommentSubjectChar"/>
    <w:uiPriority w:val="99"/>
    <w:semiHidden/>
    <w:unhideWhenUsed/>
    <w:rsid w:val="0074747D"/>
    <w:rPr>
      <w:b/>
      <w:bCs/>
    </w:rPr>
  </w:style>
  <w:style w:type="character" w:customStyle="1" w:styleId="CommentSubjectChar">
    <w:name w:val="Comment Subject Char"/>
    <w:basedOn w:val="CommentTextChar"/>
    <w:link w:val="CommentSubject"/>
    <w:uiPriority w:val="99"/>
    <w:semiHidden/>
    <w:rsid w:val="00747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clt.defense.gov/DIRECTORATES/Privacy-and-Civil-Liberties-Directorate/Privacy/SORNsIndex/DOD-Component-Notices/DOD-Wide-Article-List/" TargetMode="External" /><Relationship Id="rId5" Type="http://schemas.openxmlformats.org/officeDocument/2006/relationships/hyperlink" Target="https://www.dfas.mil/MilitaryMembers/payentitlements/Pay-Tables/Basic-Pay/EM/" TargetMode="External" /><Relationship Id="rId6" Type="http://schemas.openxmlformats.org/officeDocument/2006/relationships/hyperlink" Target="https://www.opm.gov/policy-data-oversight/pay-leave/salaries-wages/salary-tables/25Tables/html/G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2016-09-20T19:55:00Z</cp:lastPrinted>
  <dcterms:created xsi:type="dcterms:W3CDTF">2025-11-20T16:57:00Z</dcterms:created>
  <dcterms:modified xsi:type="dcterms:W3CDTF">2025-12-01T12:03:00Z</dcterms:modified>
</cp:coreProperties>
</file>