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media/image6.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 Generated by Aspose.Words for Java 22.7.0 -->
  <w:body>
    <w:p w:rsidR="0086317C" w:rsidRPr="00DB337A" w:rsidP="0086317C" w14:paraId="6C148E09" w14:textId="362EEFDA">
      <w:pPr>
        <w:rPr>
          <w:rFonts w:asciiTheme="minorHAnsi" w:hAnsiTheme="minorHAnsi"/>
          <w:szCs w:val="22"/>
        </w:rPr>
      </w:pPr>
      <w:r>
        <w:rPr>
          <w:rFonts w:asciiTheme="minorHAnsi" w:hAnsiTheme="minorHAnsi"/>
          <w:szCs w:val="22"/>
        </w:rPr>
        <w:t xml:space="preserve">October </w:t>
      </w:r>
      <w:r w:rsidR="00D0201D">
        <w:rPr>
          <w:rFonts w:asciiTheme="minorHAnsi" w:hAnsiTheme="minorHAnsi"/>
          <w:szCs w:val="22"/>
        </w:rPr>
        <w:t>27</w:t>
      </w:r>
      <w:r>
        <w:rPr>
          <w:rFonts w:asciiTheme="minorHAnsi" w:hAnsiTheme="minorHAnsi"/>
          <w:szCs w:val="22"/>
        </w:rPr>
        <w:t>, 202</w:t>
      </w:r>
      <w:r w:rsidR="00BA703C">
        <w:rPr>
          <w:rFonts w:asciiTheme="minorHAnsi" w:hAnsiTheme="minorHAnsi"/>
          <w:szCs w:val="22"/>
        </w:rPr>
        <w:t>3</w:t>
      </w:r>
    </w:p>
    <w:p w:rsidR="0086317C" w:rsidRPr="00DB337A" w:rsidP="0086317C" w14:paraId="6B99F131" w14:textId="77777777">
      <w:pPr>
        <w:rPr>
          <w:rFonts w:asciiTheme="minorHAnsi" w:hAnsiTheme="minorHAnsi"/>
          <w:szCs w:val="22"/>
        </w:rPr>
      </w:pPr>
    </w:p>
    <w:p w:rsidR="0086317C" w:rsidRPr="00DB337A" w:rsidP="0086317C" w14:paraId="0BC6E3CF" w14:textId="77777777">
      <w:pPr>
        <w:rPr>
          <w:rFonts w:asciiTheme="minorHAnsi" w:hAnsiTheme="minorHAnsi"/>
          <w:szCs w:val="22"/>
        </w:rPr>
      </w:pPr>
    </w:p>
    <w:p w:rsidR="0086317C" w:rsidRPr="00DB337A" w:rsidP="0086317C" w14:paraId="681E2B2D" w14:textId="77777777">
      <w:pPr>
        <w:rPr>
          <w:rFonts w:asciiTheme="minorHAnsi" w:hAnsiTheme="minorHAnsi"/>
          <w:szCs w:val="22"/>
        </w:rPr>
      </w:pPr>
      <w:r w:rsidRPr="00DB337A">
        <w:rPr>
          <w:rFonts w:asciiTheme="minorHAnsi" w:hAnsiTheme="minorHAnsi"/>
          <w:szCs w:val="22"/>
        </w:rPr>
        <w:t>MEMORANDUM FOR</w:t>
      </w:r>
      <w:r w:rsidRPr="00DB337A">
        <w:rPr>
          <w:rFonts w:asciiTheme="minorHAnsi" w:hAnsiTheme="minorHAnsi"/>
          <w:szCs w:val="22"/>
        </w:rPr>
        <w:tab/>
      </w:r>
      <w:r>
        <w:rPr>
          <w:rFonts w:asciiTheme="minorHAnsi" w:hAnsiTheme="minorHAnsi"/>
          <w:szCs w:val="22"/>
        </w:rPr>
        <w:tab/>
      </w:r>
      <w:r w:rsidRPr="00DB337A">
        <w:rPr>
          <w:rFonts w:asciiTheme="minorHAnsi" w:hAnsiTheme="minorHAnsi"/>
          <w:szCs w:val="22"/>
        </w:rPr>
        <w:t>:</w:t>
      </w:r>
      <w:r w:rsidRPr="00DB337A">
        <w:rPr>
          <w:rFonts w:asciiTheme="minorHAnsi" w:hAnsiTheme="minorHAnsi"/>
          <w:szCs w:val="22"/>
        </w:rPr>
        <w:tab/>
        <w:t>Reviewer of 1220-0045</w:t>
      </w:r>
    </w:p>
    <w:p w:rsidR="0086317C" w:rsidRPr="00DB337A" w:rsidP="0086317C" w14:paraId="686B5947" w14:textId="77777777">
      <w:pPr>
        <w:rPr>
          <w:rFonts w:asciiTheme="minorHAnsi" w:hAnsiTheme="minorHAnsi"/>
          <w:szCs w:val="22"/>
        </w:rPr>
      </w:pPr>
    </w:p>
    <w:p w:rsidR="0086317C" w:rsidRPr="00DB337A" w:rsidP="0086317C" w14:paraId="794CE343" w14:textId="43213CFC">
      <w:pPr>
        <w:outlineLvl w:val="0"/>
        <w:rPr>
          <w:rFonts w:asciiTheme="minorHAnsi" w:hAnsiTheme="minorHAnsi"/>
          <w:szCs w:val="22"/>
        </w:rPr>
      </w:pPr>
      <w:r w:rsidRPr="00DB337A">
        <w:rPr>
          <w:rFonts w:asciiTheme="minorHAnsi" w:hAnsiTheme="minorHAnsi"/>
          <w:szCs w:val="22"/>
        </w:rPr>
        <w:t>FROM</w:t>
      </w:r>
      <w:r w:rsidRPr="00DB337A">
        <w:rPr>
          <w:rFonts w:asciiTheme="minorHAnsi" w:hAnsiTheme="minorHAnsi"/>
          <w:szCs w:val="22"/>
        </w:rPr>
        <w:tab/>
      </w:r>
      <w:r w:rsidRPr="00DB337A">
        <w:rPr>
          <w:rFonts w:asciiTheme="minorHAnsi" w:hAnsiTheme="minorHAnsi"/>
          <w:szCs w:val="22"/>
        </w:rPr>
        <w:tab/>
      </w:r>
      <w:r w:rsidRPr="00DB337A">
        <w:rPr>
          <w:rFonts w:asciiTheme="minorHAnsi" w:hAnsiTheme="minorHAnsi"/>
          <w:szCs w:val="22"/>
        </w:rPr>
        <w:tab/>
      </w:r>
      <w:r w:rsidRPr="00DB337A">
        <w:rPr>
          <w:rFonts w:asciiTheme="minorHAnsi" w:hAnsiTheme="minorHAnsi"/>
          <w:szCs w:val="22"/>
        </w:rPr>
        <w:tab/>
        <w:t>:</w:t>
      </w:r>
      <w:r w:rsidRPr="00DB337A">
        <w:rPr>
          <w:rFonts w:asciiTheme="minorHAnsi" w:hAnsiTheme="minorHAnsi"/>
          <w:szCs w:val="22"/>
        </w:rPr>
        <w:tab/>
      </w:r>
      <w:r w:rsidR="00A3735E">
        <w:rPr>
          <w:rFonts w:asciiTheme="minorHAnsi" w:hAnsiTheme="minorHAnsi"/>
          <w:szCs w:val="22"/>
        </w:rPr>
        <w:t>Tiff</w:t>
      </w:r>
      <w:r w:rsidR="007E5CB0">
        <w:rPr>
          <w:rFonts w:asciiTheme="minorHAnsi" w:hAnsiTheme="minorHAnsi"/>
          <w:szCs w:val="22"/>
        </w:rPr>
        <w:t>any</w:t>
      </w:r>
      <w:r w:rsidR="00A3735E">
        <w:rPr>
          <w:rFonts w:asciiTheme="minorHAnsi" w:hAnsiTheme="minorHAnsi"/>
          <w:szCs w:val="22"/>
        </w:rPr>
        <w:t xml:space="preserve"> Pinkney</w:t>
      </w:r>
      <w:r w:rsidRPr="00DB337A">
        <w:rPr>
          <w:rFonts w:asciiTheme="minorHAnsi" w:hAnsiTheme="minorHAnsi"/>
          <w:szCs w:val="22"/>
        </w:rPr>
        <w:t>, Chief</w:t>
      </w:r>
      <w:r>
        <w:rPr>
          <w:rFonts w:asciiTheme="minorHAnsi" w:hAnsiTheme="minorHAnsi"/>
          <w:szCs w:val="22"/>
        </w:rPr>
        <w:t xml:space="preserve"> </w:t>
      </w:r>
    </w:p>
    <w:p w:rsidR="0086317C" w:rsidP="0086317C" w14:paraId="15B785D1" w14:textId="48D8C1C4">
      <w:pPr>
        <w:rPr>
          <w:rFonts w:asciiTheme="minorHAnsi" w:hAnsiTheme="minorHAnsi"/>
          <w:szCs w:val="22"/>
        </w:rPr>
      </w:pPr>
      <w:r w:rsidRPr="00DB337A">
        <w:rPr>
          <w:rFonts w:asciiTheme="minorHAnsi" w:hAnsiTheme="minorHAnsi"/>
          <w:szCs w:val="22"/>
        </w:rPr>
        <w:tab/>
      </w:r>
      <w:r w:rsidRPr="00DB337A">
        <w:rPr>
          <w:rFonts w:asciiTheme="minorHAnsi" w:hAnsiTheme="minorHAnsi"/>
          <w:szCs w:val="22"/>
        </w:rPr>
        <w:tab/>
      </w:r>
      <w:r w:rsidRPr="00DB337A">
        <w:rPr>
          <w:rFonts w:asciiTheme="minorHAnsi" w:hAnsiTheme="minorHAnsi"/>
          <w:szCs w:val="22"/>
        </w:rPr>
        <w:tab/>
      </w:r>
      <w:r w:rsidRPr="00DB337A">
        <w:rPr>
          <w:rFonts w:asciiTheme="minorHAnsi" w:hAnsiTheme="minorHAnsi"/>
          <w:szCs w:val="22"/>
        </w:rPr>
        <w:tab/>
      </w:r>
      <w:r w:rsidRPr="00DB337A">
        <w:rPr>
          <w:rFonts w:asciiTheme="minorHAnsi" w:hAnsiTheme="minorHAnsi"/>
          <w:szCs w:val="22"/>
        </w:rPr>
        <w:tab/>
        <w:t xml:space="preserve">Division of </w:t>
      </w:r>
      <w:r w:rsidR="00247C45">
        <w:rPr>
          <w:rFonts w:asciiTheme="minorHAnsi" w:hAnsiTheme="minorHAnsi"/>
          <w:szCs w:val="22"/>
        </w:rPr>
        <w:t>Collection and Review</w:t>
      </w:r>
    </w:p>
    <w:p w:rsidR="00247C45" w:rsidRPr="00DB337A" w:rsidP="0086317C" w14:paraId="3E8E66FA" w14:textId="57279E5E">
      <w:pPr>
        <w:rPr>
          <w:rFonts w:asciiTheme="minorHAnsi" w:hAnsiTheme="minorHAnsi"/>
          <w:szCs w:val="22"/>
        </w:rPr>
      </w:pP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r>
      <w:r>
        <w:rPr>
          <w:rFonts w:asciiTheme="minorHAnsi" w:hAnsiTheme="minorHAnsi"/>
          <w:szCs w:val="22"/>
        </w:rPr>
        <w:tab/>
        <w:t xml:space="preserve">Office of </w:t>
      </w:r>
      <w:r w:rsidRPr="00DB337A">
        <w:rPr>
          <w:rFonts w:asciiTheme="minorHAnsi" w:hAnsiTheme="minorHAnsi"/>
          <w:szCs w:val="22"/>
        </w:rPr>
        <w:t>Safety and Health Statistics</w:t>
      </w:r>
    </w:p>
    <w:p w:rsidR="0086317C" w:rsidRPr="00DB337A" w:rsidP="0086317C" w14:paraId="3C955BCC" w14:textId="77777777">
      <w:pPr>
        <w:rPr>
          <w:rFonts w:asciiTheme="minorHAnsi" w:hAnsiTheme="minorHAnsi"/>
          <w:szCs w:val="22"/>
        </w:rPr>
      </w:pPr>
      <w:r w:rsidRPr="00DB337A">
        <w:rPr>
          <w:rFonts w:asciiTheme="minorHAnsi" w:hAnsiTheme="minorHAnsi"/>
          <w:szCs w:val="22"/>
        </w:rPr>
        <w:tab/>
      </w:r>
      <w:r w:rsidRPr="00DB337A">
        <w:rPr>
          <w:rFonts w:asciiTheme="minorHAnsi" w:hAnsiTheme="minorHAnsi"/>
          <w:szCs w:val="22"/>
        </w:rPr>
        <w:tab/>
      </w:r>
      <w:r w:rsidRPr="00DB337A">
        <w:rPr>
          <w:rFonts w:asciiTheme="minorHAnsi" w:hAnsiTheme="minorHAnsi"/>
          <w:szCs w:val="22"/>
        </w:rPr>
        <w:tab/>
      </w:r>
      <w:r w:rsidRPr="00DB337A">
        <w:rPr>
          <w:rFonts w:asciiTheme="minorHAnsi" w:hAnsiTheme="minorHAnsi"/>
          <w:szCs w:val="22"/>
        </w:rPr>
        <w:tab/>
      </w:r>
      <w:r w:rsidRPr="00DB337A">
        <w:rPr>
          <w:rFonts w:asciiTheme="minorHAnsi" w:hAnsiTheme="minorHAnsi"/>
          <w:szCs w:val="22"/>
        </w:rPr>
        <w:tab/>
        <w:t>Office of Compensation and Working Conditions</w:t>
      </w:r>
    </w:p>
    <w:p w:rsidR="0086317C" w:rsidRPr="00DB337A" w:rsidP="0086317C" w14:paraId="48EF75C7" w14:textId="77777777">
      <w:pPr>
        <w:ind w:left="2880" w:firstLine="720"/>
        <w:rPr>
          <w:rFonts w:asciiTheme="minorHAnsi" w:hAnsiTheme="minorHAnsi"/>
          <w:szCs w:val="22"/>
        </w:rPr>
      </w:pPr>
      <w:r w:rsidRPr="00DB337A">
        <w:rPr>
          <w:rFonts w:asciiTheme="minorHAnsi" w:hAnsiTheme="minorHAnsi"/>
          <w:szCs w:val="22"/>
        </w:rPr>
        <w:t>Bureau of Labor Statistics</w:t>
      </w:r>
    </w:p>
    <w:p w:rsidR="006C6643" w:rsidRPr="00DB337A" w:rsidP="006C6643" w14:paraId="1B63FBE0" w14:textId="77777777">
      <w:pPr>
        <w:rPr>
          <w:rFonts w:asciiTheme="minorHAnsi" w:hAnsiTheme="minorHAnsi"/>
          <w:szCs w:val="22"/>
        </w:rPr>
      </w:pPr>
    </w:p>
    <w:p w:rsidR="00C24D71" w:rsidP="006C6643" w14:paraId="47B515EF" w14:textId="77777777">
      <w:pPr>
        <w:ind w:left="1440" w:hanging="1440"/>
        <w:rPr>
          <w:rFonts w:asciiTheme="minorHAnsi" w:hAnsiTheme="minorHAnsi"/>
          <w:szCs w:val="22"/>
        </w:rPr>
      </w:pPr>
      <w:r w:rsidRPr="00DB337A">
        <w:rPr>
          <w:rFonts w:asciiTheme="minorHAnsi" w:hAnsiTheme="minorHAnsi"/>
          <w:szCs w:val="22"/>
        </w:rPr>
        <w:t>SUBJECT</w:t>
      </w:r>
      <w:r w:rsidRPr="00DB337A">
        <w:rPr>
          <w:rFonts w:asciiTheme="minorHAnsi" w:hAnsiTheme="minorHAnsi"/>
          <w:szCs w:val="22"/>
        </w:rPr>
        <w:tab/>
      </w:r>
      <w:r w:rsidRPr="00DB337A">
        <w:rPr>
          <w:rFonts w:asciiTheme="minorHAnsi" w:hAnsiTheme="minorHAnsi"/>
          <w:szCs w:val="22"/>
        </w:rPr>
        <w:tab/>
      </w:r>
      <w:r w:rsidRPr="00DB337A">
        <w:rPr>
          <w:rFonts w:asciiTheme="minorHAnsi" w:hAnsiTheme="minorHAnsi"/>
          <w:szCs w:val="22"/>
        </w:rPr>
        <w:tab/>
        <w:t>:</w:t>
      </w:r>
      <w:r w:rsidRPr="00DB337A">
        <w:rPr>
          <w:rFonts w:asciiTheme="minorHAnsi" w:hAnsiTheme="minorHAnsi"/>
          <w:szCs w:val="22"/>
        </w:rPr>
        <w:tab/>
      </w:r>
      <w:r w:rsidR="0009701E">
        <w:rPr>
          <w:rFonts w:asciiTheme="minorHAnsi" w:hAnsiTheme="minorHAnsi"/>
          <w:szCs w:val="22"/>
        </w:rPr>
        <w:t>Nonsubstantive</w:t>
      </w:r>
      <w:r w:rsidR="0009701E">
        <w:rPr>
          <w:rFonts w:asciiTheme="minorHAnsi" w:hAnsiTheme="minorHAnsi"/>
          <w:szCs w:val="22"/>
        </w:rPr>
        <w:t xml:space="preserve"> change request</w:t>
      </w:r>
      <w:r>
        <w:rPr>
          <w:rFonts w:asciiTheme="minorHAnsi" w:hAnsiTheme="minorHAnsi"/>
          <w:szCs w:val="22"/>
        </w:rPr>
        <w:t xml:space="preserve"> for the </w:t>
      </w:r>
      <w:r w:rsidR="006A0501">
        <w:rPr>
          <w:rFonts w:asciiTheme="minorHAnsi" w:hAnsiTheme="minorHAnsi"/>
          <w:szCs w:val="22"/>
        </w:rPr>
        <w:t xml:space="preserve">Reference Year (RY) </w:t>
      </w:r>
    </w:p>
    <w:p w:rsidR="006C6643" w:rsidRPr="00DB337A" w:rsidP="00C24D71" w14:paraId="71B7CEC9" w14:textId="3AD63B7E">
      <w:pPr>
        <w:ind w:left="2880" w:firstLine="720"/>
        <w:rPr>
          <w:rFonts w:asciiTheme="minorHAnsi" w:hAnsiTheme="minorHAnsi"/>
          <w:szCs w:val="22"/>
        </w:rPr>
      </w:pPr>
      <w:r>
        <w:rPr>
          <w:rFonts w:asciiTheme="minorHAnsi" w:hAnsiTheme="minorHAnsi"/>
          <w:szCs w:val="22"/>
        </w:rPr>
        <w:t xml:space="preserve">2023 Survey of </w:t>
      </w:r>
      <w:r>
        <w:rPr>
          <w:rFonts w:asciiTheme="minorHAnsi" w:hAnsiTheme="minorHAnsi"/>
          <w:szCs w:val="22"/>
        </w:rPr>
        <w:t>Occupational</w:t>
      </w:r>
      <w:r w:rsidRPr="00DB337A">
        <w:rPr>
          <w:rFonts w:asciiTheme="minorHAnsi" w:hAnsiTheme="minorHAnsi"/>
          <w:szCs w:val="22"/>
        </w:rPr>
        <w:t xml:space="preserve"> Injuries and Illnesses </w:t>
      </w:r>
      <w:r w:rsidRPr="00DB337A">
        <w:rPr>
          <w:rFonts w:asciiTheme="minorHAnsi" w:hAnsiTheme="minorHAnsi"/>
          <w:szCs w:val="22"/>
        </w:rPr>
        <w:br/>
      </w:r>
    </w:p>
    <w:p w:rsidR="003C7A65" w:rsidP="00190E74" w14:paraId="3922AA8D" w14:textId="77777777">
      <w:pPr>
        <w:rPr>
          <w:rFonts w:asciiTheme="minorHAnsi" w:hAnsiTheme="minorHAnsi" w:cstheme="minorHAnsi"/>
          <w:szCs w:val="22"/>
        </w:rPr>
      </w:pPr>
    </w:p>
    <w:p w:rsidR="00C379B0" w:rsidP="00190E74" w14:paraId="5C6D237E" w14:textId="554452A0">
      <w:pPr>
        <w:rPr>
          <w:rFonts w:asciiTheme="minorHAnsi" w:hAnsiTheme="minorHAnsi" w:cstheme="minorHAnsi"/>
          <w:szCs w:val="22"/>
        </w:rPr>
      </w:pPr>
      <w:r>
        <w:rPr>
          <w:rFonts w:asciiTheme="minorHAnsi" w:hAnsiTheme="minorHAnsi" w:cstheme="minorHAnsi"/>
          <w:szCs w:val="22"/>
        </w:rPr>
        <w:t>T</w:t>
      </w:r>
      <w:r w:rsidRPr="00B436BE">
        <w:rPr>
          <w:rFonts w:asciiTheme="minorHAnsi" w:hAnsiTheme="minorHAnsi" w:cstheme="minorHAnsi"/>
          <w:szCs w:val="22"/>
        </w:rPr>
        <w:t xml:space="preserve">he Bureau of Labor Statistics (BLS) seeks approval </w:t>
      </w:r>
      <w:r w:rsidR="00FD50AB">
        <w:rPr>
          <w:rFonts w:asciiTheme="minorHAnsi" w:hAnsiTheme="minorHAnsi" w:cstheme="minorHAnsi"/>
          <w:szCs w:val="22"/>
        </w:rPr>
        <w:t xml:space="preserve">for </w:t>
      </w:r>
      <w:r w:rsidR="00AD3123">
        <w:rPr>
          <w:rFonts w:asciiTheme="minorHAnsi" w:hAnsiTheme="minorHAnsi" w:cstheme="minorHAnsi"/>
          <w:szCs w:val="22"/>
        </w:rPr>
        <w:t>nonsubstantive</w:t>
      </w:r>
      <w:r w:rsidR="00AD3123">
        <w:rPr>
          <w:rFonts w:asciiTheme="minorHAnsi" w:hAnsiTheme="minorHAnsi" w:cstheme="minorHAnsi"/>
          <w:szCs w:val="22"/>
        </w:rPr>
        <w:t xml:space="preserve"> </w:t>
      </w:r>
      <w:r w:rsidR="00FD50AB">
        <w:rPr>
          <w:rFonts w:asciiTheme="minorHAnsi" w:hAnsiTheme="minorHAnsi" w:cstheme="minorHAnsi"/>
          <w:szCs w:val="22"/>
        </w:rPr>
        <w:t xml:space="preserve">updates </w:t>
      </w:r>
      <w:r w:rsidRPr="00B436BE">
        <w:rPr>
          <w:rFonts w:asciiTheme="minorHAnsi" w:hAnsiTheme="minorHAnsi" w:cstheme="minorHAnsi"/>
          <w:szCs w:val="22"/>
        </w:rPr>
        <w:t xml:space="preserve">to </w:t>
      </w:r>
      <w:r w:rsidR="00D277BD">
        <w:rPr>
          <w:rFonts w:asciiTheme="minorHAnsi" w:hAnsiTheme="minorHAnsi" w:cstheme="minorHAnsi"/>
          <w:szCs w:val="22"/>
        </w:rPr>
        <w:t xml:space="preserve">screens in the </w:t>
      </w:r>
      <w:r w:rsidR="00432034">
        <w:rPr>
          <w:rFonts w:asciiTheme="minorHAnsi" w:hAnsiTheme="minorHAnsi" w:cstheme="minorHAnsi"/>
          <w:szCs w:val="22"/>
        </w:rPr>
        <w:t xml:space="preserve">BLS </w:t>
      </w:r>
      <w:r w:rsidR="00D277BD">
        <w:rPr>
          <w:rFonts w:asciiTheme="minorHAnsi" w:hAnsiTheme="minorHAnsi" w:cstheme="minorHAnsi"/>
          <w:szCs w:val="22"/>
        </w:rPr>
        <w:t>Internet Data Collection Facility (IDCF)</w:t>
      </w:r>
      <w:r>
        <w:rPr>
          <w:rFonts w:asciiTheme="minorHAnsi" w:hAnsiTheme="minorHAnsi" w:cstheme="minorHAnsi"/>
          <w:szCs w:val="22"/>
        </w:rPr>
        <w:t xml:space="preserve"> for the upcoming </w:t>
      </w:r>
      <w:r w:rsidR="00FF0BC9">
        <w:rPr>
          <w:rFonts w:asciiTheme="minorHAnsi" w:hAnsiTheme="minorHAnsi" w:cstheme="minorHAnsi"/>
          <w:szCs w:val="22"/>
        </w:rPr>
        <w:t>collection of the reference year (</w:t>
      </w:r>
      <w:r>
        <w:rPr>
          <w:rFonts w:asciiTheme="minorHAnsi" w:hAnsiTheme="minorHAnsi" w:cstheme="minorHAnsi"/>
          <w:szCs w:val="22"/>
        </w:rPr>
        <w:t>RY</w:t>
      </w:r>
      <w:r w:rsidR="00FF0BC9">
        <w:rPr>
          <w:rFonts w:asciiTheme="minorHAnsi" w:hAnsiTheme="minorHAnsi" w:cstheme="minorHAnsi"/>
          <w:szCs w:val="22"/>
        </w:rPr>
        <w:t>)</w:t>
      </w:r>
      <w:r>
        <w:rPr>
          <w:rFonts w:asciiTheme="minorHAnsi" w:hAnsiTheme="minorHAnsi" w:cstheme="minorHAnsi"/>
          <w:szCs w:val="22"/>
        </w:rPr>
        <w:t xml:space="preserve"> 202</w:t>
      </w:r>
      <w:r w:rsidR="00BA703C">
        <w:rPr>
          <w:rFonts w:asciiTheme="minorHAnsi" w:hAnsiTheme="minorHAnsi" w:cstheme="minorHAnsi"/>
          <w:szCs w:val="22"/>
        </w:rPr>
        <w:t>3</w:t>
      </w:r>
      <w:r>
        <w:rPr>
          <w:rFonts w:asciiTheme="minorHAnsi" w:hAnsiTheme="minorHAnsi" w:cstheme="minorHAnsi"/>
          <w:szCs w:val="22"/>
        </w:rPr>
        <w:t xml:space="preserve"> </w:t>
      </w:r>
      <w:r w:rsidRPr="00B436BE">
        <w:rPr>
          <w:rFonts w:asciiTheme="minorHAnsi" w:hAnsiTheme="minorHAnsi" w:cstheme="minorHAnsi"/>
          <w:szCs w:val="22"/>
        </w:rPr>
        <w:t>Survey of Occupational Injuries and Illnesses</w:t>
      </w:r>
      <w:r w:rsidRPr="00981DD8">
        <w:rPr>
          <w:rFonts w:asciiTheme="minorHAnsi" w:hAnsiTheme="minorHAnsi" w:cstheme="minorHAnsi"/>
          <w:szCs w:val="22"/>
        </w:rPr>
        <w:t xml:space="preserve"> (SOII). </w:t>
      </w:r>
    </w:p>
    <w:p w:rsidR="00C379B0" w:rsidP="00190E74" w14:paraId="1BCF1384" w14:textId="77777777">
      <w:pPr>
        <w:rPr>
          <w:rFonts w:asciiTheme="minorHAnsi" w:hAnsiTheme="minorHAnsi" w:cstheme="minorHAnsi"/>
          <w:szCs w:val="22"/>
        </w:rPr>
      </w:pPr>
    </w:p>
    <w:p w:rsidR="00C379B0" w:rsidRPr="00A20E9C" w:rsidP="00190E74" w14:paraId="773DEA07" w14:textId="77777777">
      <w:pPr>
        <w:rPr>
          <w:rFonts w:asciiTheme="minorHAnsi" w:hAnsiTheme="minorHAnsi" w:cstheme="minorHAnsi"/>
          <w:b/>
          <w:bCs/>
          <w:szCs w:val="22"/>
        </w:rPr>
      </w:pPr>
      <w:r w:rsidRPr="00A20E9C">
        <w:rPr>
          <w:rFonts w:asciiTheme="minorHAnsi" w:hAnsiTheme="minorHAnsi" w:cstheme="minorHAnsi"/>
          <w:b/>
          <w:bCs/>
          <w:szCs w:val="22"/>
        </w:rPr>
        <w:t>Background</w:t>
      </w:r>
    </w:p>
    <w:p w:rsidR="00206F85" w:rsidP="00190E74" w14:paraId="044EC6CD" w14:textId="7C0A28AC">
      <w:pPr>
        <w:rPr>
          <w:rFonts w:asciiTheme="minorHAnsi" w:hAnsiTheme="minorHAnsi" w:cstheme="minorHAnsi"/>
          <w:szCs w:val="22"/>
        </w:rPr>
      </w:pPr>
      <w:r>
        <w:rPr>
          <w:rFonts w:asciiTheme="minorHAnsi" w:hAnsiTheme="minorHAnsi" w:cstheme="minorHAnsi"/>
          <w:szCs w:val="22"/>
        </w:rPr>
        <w:t xml:space="preserve">In 2016, OSHA passed a new rule that required employers in designated industries to annually report </w:t>
      </w:r>
      <w:r w:rsidR="003C7A65">
        <w:rPr>
          <w:rFonts w:asciiTheme="minorHAnsi" w:hAnsiTheme="minorHAnsi" w:cstheme="minorHAnsi"/>
          <w:szCs w:val="22"/>
        </w:rPr>
        <w:t xml:space="preserve">information from their OSHA form 300A (Summary of Work-Related Injuries and Illnesses) </w:t>
      </w:r>
      <w:r>
        <w:rPr>
          <w:rFonts w:asciiTheme="minorHAnsi" w:hAnsiTheme="minorHAnsi" w:cstheme="minorHAnsi"/>
          <w:szCs w:val="22"/>
        </w:rPr>
        <w:t xml:space="preserve">using OSHA’s Injury Tracking Application (API) starting in 2017. OSHA’s </w:t>
      </w:r>
      <w:r w:rsidR="003C7A65">
        <w:rPr>
          <w:rFonts w:asciiTheme="minorHAnsi" w:hAnsiTheme="minorHAnsi" w:cstheme="minorHAnsi"/>
          <w:szCs w:val="22"/>
        </w:rPr>
        <w:t xml:space="preserve">ITA </w:t>
      </w:r>
      <w:r>
        <w:rPr>
          <w:rFonts w:asciiTheme="minorHAnsi" w:hAnsiTheme="minorHAnsi" w:cstheme="minorHAnsi"/>
          <w:szCs w:val="22"/>
        </w:rPr>
        <w:t>collection overlap</w:t>
      </w:r>
      <w:r w:rsidR="00264996">
        <w:rPr>
          <w:rFonts w:asciiTheme="minorHAnsi" w:hAnsiTheme="minorHAnsi" w:cstheme="minorHAnsi"/>
          <w:szCs w:val="22"/>
        </w:rPr>
        <w:t>ped</w:t>
      </w:r>
      <w:r>
        <w:rPr>
          <w:rFonts w:asciiTheme="minorHAnsi" w:hAnsiTheme="minorHAnsi" w:cstheme="minorHAnsi"/>
          <w:szCs w:val="22"/>
        </w:rPr>
        <w:t xml:space="preserve"> with </w:t>
      </w:r>
      <w:r w:rsidR="00264996">
        <w:rPr>
          <w:rFonts w:asciiTheme="minorHAnsi" w:hAnsiTheme="minorHAnsi" w:cstheme="minorHAnsi"/>
          <w:szCs w:val="22"/>
        </w:rPr>
        <w:t xml:space="preserve">the BLS </w:t>
      </w:r>
      <w:r>
        <w:rPr>
          <w:rFonts w:asciiTheme="minorHAnsi" w:hAnsiTheme="minorHAnsi" w:cstheme="minorHAnsi"/>
          <w:szCs w:val="22"/>
        </w:rPr>
        <w:t>SOII collection and resulted in duplicative reporting burden</w:t>
      </w:r>
      <w:r w:rsidR="00264996">
        <w:rPr>
          <w:rFonts w:asciiTheme="minorHAnsi" w:hAnsiTheme="minorHAnsi" w:cstheme="minorHAnsi"/>
          <w:szCs w:val="22"/>
        </w:rPr>
        <w:t xml:space="preserve"> for respondents required to report to both agencies</w:t>
      </w:r>
      <w:r>
        <w:rPr>
          <w:rFonts w:asciiTheme="minorHAnsi" w:hAnsiTheme="minorHAnsi" w:cstheme="minorHAnsi"/>
          <w:szCs w:val="22"/>
        </w:rPr>
        <w:t xml:space="preserve">. The Office of Management and Budget (OMB) directed BLS and OSHA to work together to find a way to mitigate this duplicative reporting burden. </w:t>
      </w:r>
      <w:r w:rsidR="00C379B0">
        <w:rPr>
          <w:rFonts w:asciiTheme="minorHAnsi" w:hAnsiTheme="minorHAnsi" w:cstheme="minorHAnsi"/>
          <w:szCs w:val="22"/>
        </w:rPr>
        <w:t xml:space="preserve">The BLS </w:t>
      </w:r>
      <w:r>
        <w:rPr>
          <w:rFonts w:asciiTheme="minorHAnsi" w:hAnsiTheme="minorHAnsi" w:cstheme="minorHAnsi"/>
          <w:szCs w:val="22"/>
        </w:rPr>
        <w:t xml:space="preserve">and OSHA coordinated to </w:t>
      </w:r>
      <w:r w:rsidR="00C379B0">
        <w:rPr>
          <w:rFonts w:asciiTheme="minorHAnsi" w:hAnsiTheme="minorHAnsi" w:cstheme="minorHAnsi"/>
          <w:szCs w:val="22"/>
        </w:rPr>
        <w:t xml:space="preserve">implement an Application Programming Interface (API) to import into the SOII IDCF data that a respondent previously reported to the OSHA ITA. </w:t>
      </w:r>
      <w:r>
        <w:rPr>
          <w:rFonts w:asciiTheme="minorHAnsi" w:hAnsiTheme="minorHAnsi" w:cstheme="minorHAnsi"/>
          <w:szCs w:val="22"/>
        </w:rPr>
        <w:t xml:space="preserve">This API has reduced </w:t>
      </w:r>
      <w:r>
        <w:rPr>
          <w:rFonts w:asciiTheme="minorHAnsi" w:hAnsiTheme="minorHAnsi" w:cstheme="minorHAnsi"/>
          <w:szCs w:val="22"/>
        </w:rPr>
        <w:t>reporting</w:t>
      </w:r>
      <w:r>
        <w:rPr>
          <w:rFonts w:asciiTheme="minorHAnsi" w:hAnsiTheme="minorHAnsi" w:cstheme="minorHAnsi"/>
          <w:szCs w:val="22"/>
        </w:rPr>
        <w:t xml:space="preserve"> burden for thousands of respondents annually that have been able to import their summary data from OSHA ITA when reporting </w:t>
      </w:r>
      <w:r w:rsidR="00731347">
        <w:rPr>
          <w:rFonts w:asciiTheme="minorHAnsi" w:hAnsiTheme="minorHAnsi" w:cstheme="minorHAnsi"/>
          <w:szCs w:val="22"/>
        </w:rPr>
        <w:t>for</w:t>
      </w:r>
      <w:r>
        <w:rPr>
          <w:rFonts w:asciiTheme="minorHAnsi" w:hAnsiTheme="minorHAnsi" w:cstheme="minorHAnsi"/>
          <w:szCs w:val="22"/>
        </w:rPr>
        <w:t xml:space="preserve"> the BLS SOII. </w:t>
      </w:r>
    </w:p>
    <w:p w:rsidR="00206F85" w:rsidP="00190E74" w14:paraId="7B28EC61" w14:textId="77777777">
      <w:pPr>
        <w:rPr>
          <w:rFonts w:asciiTheme="minorHAnsi" w:hAnsiTheme="minorHAnsi" w:cstheme="minorHAnsi"/>
          <w:szCs w:val="22"/>
        </w:rPr>
      </w:pPr>
    </w:p>
    <w:p w:rsidR="00190E74" w:rsidRPr="00CF0B34" w:rsidP="00190E74" w14:paraId="3D8E1579" w14:textId="12590464">
      <w:pPr>
        <w:rPr>
          <w:rFonts w:asciiTheme="minorHAnsi" w:hAnsiTheme="minorHAnsi" w:cstheme="minorHAnsi"/>
        </w:rPr>
      </w:pPr>
      <w:r>
        <w:rPr>
          <w:rFonts w:asciiTheme="minorHAnsi" w:hAnsiTheme="minorHAnsi" w:cstheme="minorHAnsi"/>
          <w:szCs w:val="22"/>
        </w:rPr>
        <w:t xml:space="preserve">In 2023, OSHA revised their rule to require respondents in designated industries to also report </w:t>
      </w:r>
      <w:r w:rsidR="00264996">
        <w:rPr>
          <w:rFonts w:asciiTheme="minorHAnsi" w:hAnsiTheme="minorHAnsi" w:cstheme="minorHAnsi"/>
          <w:szCs w:val="22"/>
        </w:rPr>
        <w:t xml:space="preserve">case </w:t>
      </w:r>
      <w:r>
        <w:rPr>
          <w:rFonts w:asciiTheme="minorHAnsi" w:hAnsiTheme="minorHAnsi" w:cstheme="minorHAnsi"/>
          <w:szCs w:val="22"/>
        </w:rPr>
        <w:t xml:space="preserve">details for injuries and illnesses from their OSHA </w:t>
      </w:r>
      <w:r w:rsidR="00530836">
        <w:rPr>
          <w:rFonts w:asciiTheme="minorHAnsi" w:hAnsiTheme="minorHAnsi" w:cstheme="minorHAnsi"/>
          <w:szCs w:val="22"/>
        </w:rPr>
        <w:t xml:space="preserve">form </w:t>
      </w:r>
      <w:r>
        <w:rPr>
          <w:rFonts w:asciiTheme="minorHAnsi" w:hAnsiTheme="minorHAnsi" w:cstheme="minorHAnsi"/>
          <w:szCs w:val="22"/>
        </w:rPr>
        <w:t xml:space="preserve">300 </w:t>
      </w:r>
      <w:r w:rsidR="00530836">
        <w:rPr>
          <w:rFonts w:asciiTheme="minorHAnsi" w:hAnsiTheme="minorHAnsi" w:cstheme="minorHAnsi"/>
          <w:szCs w:val="22"/>
        </w:rPr>
        <w:t xml:space="preserve">(Log of Work-Related Injuries and Illnesses) </w:t>
      </w:r>
      <w:r>
        <w:rPr>
          <w:rFonts w:asciiTheme="minorHAnsi" w:hAnsiTheme="minorHAnsi" w:cstheme="minorHAnsi"/>
          <w:szCs w:val="22"/>
        </w:rPr>
        <w:t xml:space="preserve">and OSHA </w:t>
      </w:r>
      <w:r w:rsidR="00530836">
        <w:rPr>
          <w:rFonts w:asciiTheme="minorHAnsi" w:hAnsiTheme="minorHAnsi" w:cstheme="minorHAnsi"/>
          <w:szCs w:val="22"/>
        </w:rPr>
        <w:t xml:space="preserve">form </w:t>
      </w:r>
      <w:r>
        <w:rPr>
          <w:rFonts w:asciiTheme="minorHAnsi" w:hAnsiTheme="minorHAnsi" w:cstheme="minorHAnsi"/>
          <w:szCs w:val="22"/>
        </w:rPr>
        <w:t xml:space="preserve">301 </w:t>
      </w:r>
      <w:r w:rsidR="00530836">
        <w:rPr>
          <w:rFonts w:asciiTheme="minorHAnsi" w:hAnsiTheme="minorHAnsi" w:cstheme="minorHAnsi"/>
          <w:szCs w:val="22"/>
        </w:rPr>
        <w:t>(Injury and Illness Incident Report)</w:t>
      </w:r>
      <w:r>
        <w:rPr>
          <w:rFonts w:asciiTheme="minorHAnsi" w:hAnsiTheme="minorHAnsi" w:cstheme="minorHAnsi"/>
          <w:szCs w:val="22"/>
        </w:rPr>
        <w:t>.</w:t>
      </w:r>
      <w:r w:rsidR="00530836">
        <w:rPr>
          <w:rFonts w:asciiTheme="minorHAnsi" w:hAnsiTheme="minorHAnsi" w:cstheme="minorHAnsi"/>
          <w:szCs w:val="22"/>
        </w:rPr>
        <w:t xml:space="preserve"> To further mitigate additional reporting burden</w:t>
      </w:r>
      <w:r w:rsidR="00C97BC2">
        <w:rPr>
          <w:rFonts w:asciiTheme="minorHAnsi" w:hAnsiTheme="minorHAnsi" w:cstheme="minorHAnsi"/>
          <w:szCs w:val="22"/>
        </w:rPr>
        <w:t xml:space="preserve"> from this revised rule</w:t>
      </w:r>
      <w:r w:rsidR="00530836">
        <w:rPr>
          <w:rFonts w:asciiTheme="minorHAnsi" w:hAnsiTheme="minorHAnsi" w:cstheme="minorHAnsi"/>
          <w:szCs w:val="22"/>
        </w:rPr>
        <w:t xml:space="preserve">, the BLS </w:t>
      </w:r>
      <w:r w:rsidR="00731347">
        <w:rPr>
          <w:rFonts w:asciiTheme="minorHAnsi" w:hAnsiTheme="minorHAnsi" w:cstheme="minorHAnsi"/>
          <w:szCs w:val="22"/>
        </w:rPr>
        <w:t xml:space="preserve">is coordinating again </w:t>
      </w:r>
      <w:r w:rsidR="00530836">
        <w:rPr>
          <w:rFonts w:asciiTheme="minorHAnsi" w:hAnsiTheme="minorHAnsi" w:cstheme="minorHAnsi"/>
          <w:szCs w:val="22"/>
        </w:rPr>
        <w:t xml:space="preserve">with OSHA to implement a new API that will allow respondents who have already reported to OSHA ITA to import both their summary data that they have been required to report since 2017 and case details being added to OSHA ITA reporting starting in January 2024. </w:t>
      </w:r>
      <w:r w:rsidR="00C97BC2">
        <w:rPr>
          <w:rFonts w:asciiTheme="minorHAnsi" w:hAnsiTheme="minorHAnsi" w:cstheme="minorHAnsi"/>
          <w:szCs w:val="22"/>
        </w:rPr>
        <w:t>T</w:t>
      </w:r>
      <w:r w:rsidR="00530836">
        <w:rPr>
          <w:rFonts w:asciiTheme="minorHAnsi" w:hAnsiTheme="minorHAnsi" w:cstheme="minorHAnsi"/>
          <w:szCs w:val="22"/>
        </w:rPr>
        <w:t xml:space="preserve">he BLS is implementing changes to screens in its SOII IDCF application to support this </w:t>
      </w:r>
      <w:r w:rsidR="00C97BC2">
        <w:rPr>
          <w:rFonts w:asciiTheme="minorHAnsi" w:hAnsiTheme="minorHAnsi" w:cstheme="minorHAnsi"/>
          <w:szCs w:val="22"/>
        </w:rPr>
        <w:t xml:space="preserve">new </w:t>
      </w:r>
      <w:r w:rsidR="00530836">
        <w:rPr>
          <w:rFonts w:asciiTheme="minorHAnsi" w:hAnsiTheme="minorHAnsi" w:cstheme="minorHAnsi"/>
          <w:szCs w:val="22"/>
        </w:rPr>
        <w:t xml:space="preserve">import of case details. </w:t>
      </w:r>
      <w:r w:rsidR="00C379B0">
        <w:rPr>
          <w:rFonts w:asciiTheme="minorHAnsi" w:hAnsiTheme="minorHAnsi" w:cstheme="minorHAnsi"/>
          <w:szCs w:val="22"/>
        </w:rPr>
        <w:t xml:space="preserve">    </w:t>
      </w:r>
    </w:p>
    <w:p w:rsidR="00190E74" w:rsidP="00190E74" w14:paraId="0EDA88CB" w14:textId="3E539631">
      <w:pPr>
        <w:rPr>
          <w:rFonts w:asciiTheme="minorHAnsi" w:hAnsiTheme="minorHAnsi" w:cstheme="minorHAnsi"/>
          <w:szCs w:val="22"/>
        </w:rPr>
      </w:pPr>
    </w:p>
    <w:p w:rsidR="00190E74" w:rsidP="00190E74" w14:paraId="70BE924F" w14:textId="26A4D287">
      <w:pPr>
        <w:rPr>
          <w:rFonts w:asciiTheme="minorHAnsi" w:hAnsiTheme="minorHAnsi" w:cstheme="minorHAnsi"/>
        </w:rPr>
      </w:pPr>
      <w:r>
        <w:rPr>
          <w:rFonts w:asciiTheme="minorHAnsi" w:hAnsiTheme="minorHAnsi" w:cstheme="minorHAnsi"/>
        </w:rPr>
        <w:t>Nonsubstantive</w:t>
      </w:r>
      <w:r>
        <w:rPr>
          <w:rFonts w:asciiTheme="minorHAnsi" w:hAnsiTheme="minorHAnsi" w:cstheme="minorHAnsi"/>
        </w:rPr>
        <w:t xml:space="preserve"> u</w:t>
      </w:r>
      <w:r w:rsidR="00FD50AB">
        <w:rPr>
          <w:rFonts w:asciiTheme="minorHAnsi" w:hAnsiTheme="minorHAnsi" w:cstheme="minorHAnsi"/>
        </w:rPr>
        <w:t xml:space="preserve">pdates </w:t>
      </w:r>
      <w:r>
        <w:rPr>
          <w:rFonts w:asciiTheme="minorHAnsi" w:hAnsiTheme="minorHAnsi" w:cstheme="minorHAnsi"/>
        </w:rPr>
        <w:t xml:space="preserve">to </w:t>
      </w:r>
      <w:r w:rsidR="00C379B0">
        <w:rPr>
          <w:rFonts w:asciiTheme="minorHAnsi" w:hAnsiTheme="minorHAnsi" w:cstheme="minorHAnsi"/>
        </w:rPr>
        <w:t xml:space="preserve">screens in the BLS SOII IDCF include new and revised messaging to aid SOII respondents in importing </w:t>
      </w:r>
      <w:r w:rsidR="00530836">
        <w:rPr>
          <w:rFonts w:asciiTheme="minorHAnsi" w:hAnsiTheme="minorHAnsi" w:cstheme="minorHAnsi"/>
        </w:rPr>
        <w:t xml:space="preserve">details for their injury and illness cases that they are newly required to report to OSHA ITA. These </w:t>
      </w:r>
      <w:r w:rsidR="00530836">
        <w:rPr>
          <w:rFonts w:asciiTheme="minorHAnsi" w:hAnsiTheme="minorHAnsi" w:cstheme="minorHAnsi"/>
        </w:rPr>
        <w:t>nonsubstantive</w:t>
      </w:r>
      <w:r w:rsidR="00530836">
        <w:rPr>
          <w:rFonts w:asciiTheme="minorHAnsi" w:hAnsiTheme="minorHAnsi" w:cstheme="minorHAnsi"/>
        </w:rPr>
        <w:t xml:space="preserve"> updates to SOII IDCF </w:t>
      </w:r>
      <w:r>
        <w:rPr>
          <w:rFonts w:asciiTheme="minorHAnsi" w:hAnsiTheme="minorHAnsi" w:cstheme="minorHAnsi"/>
        </w:rPr>
        <w:t>include:</w:t>
      </w:r>
    </w:p>
    <w:p w:rsidR="00190E74" w:rsidP="00190E74" w14:paraId="59FFD43D" w14:textId="77777777">
      <w:pPr>
        <w:rPr>
          <w:rFonts w:asciiTheme="minorHAnsi" w:hAnsiTheme="minorHAnsi" w:cstheme="minorHAnsi"/>
        </w:rPr>
      </w:pPr>
    </w:p>
    <w:p w:rsidR="00190E74" w:rsidRPr="00456F14" w:rsidP="002B1F06" w14:paraId="6171F9A0" w14:textId="77CBE194">
      <w:pPr>
        <w:pStyle w:val="ListParagraph"/>
        <w:numPr>
          <w:ilvl w:val="0"/>
          <w:numId w:val="3"/>
        </w:numPr>
        <w:ind w:left="360"/>
        <w:rPr>
          <w:rFonts w:asciiTheme="minorHAnsi" w:hAnsiTheme="minorHAnsi" w:cstheme="minorHAnsi"/>
        </w:rPr>
      </w:pPr>
      <w:r w:rsidRPr="00456F14">
        <w:rPr>
          <w:rFonts w:asciiTheme="minorHAnsi" w:hAnsiTheme="minorHAnsi" w:cstheme="minorHAnsi"/>
        </w:rPr>
        <w:t xml:space="preserve">New </w:t>
      </w:r>
      <w:r w:rsidR="00C97BC2">
        <w:rPr>
          <w:rFonts w:asciiTheme="minorHAnsi" w:hAnsiTheme="minorHAnsi" w:cstheme="minorHAnsi"/>
        </w:rPr>
        <w:t xml:space="preserve">pop-up </w:t>
      </w:r>
      <w:r w:rsidRPr="00456F14">
        <w:rPr>
          <w:rFonts w:asciiTheme="minorHAnsi" w:hAnsiTheme="minorHAnsi" w:cstheme="minorHAnsi"/>
        </w:rPr>
        <w:t xml:space="preserve">messaging is added to the screen on which a respondent is asked to enter their OSHA ID that is used to match the SOII establishment to </w:t>
      </w:r>
      <w:r w:rsidRPr="00456F14" w:rsidR="00977C8E">
        <w:rPr>
          <w:rFonts w:asciiTheme="minorHAnsi" w:hAnsiTheme="minorHAnsi" w:cstheme="minorHAnsi"/>
        </w:rPr>
        <w:t xml:space="preserve">import data </w:t>
      </w:r>
      <w:r w:rsidRPr="00456F14">
        <w:rPr>
          <w:rFonts w:asciiTheme="minorHAnsi" w:hAnsiTheme="minorHAnsi" w:cstheme="minorHAnsi"/>
        </w:rPr>
        <w:t>reported to OSHA</w:t>
      </w:r>
      <w:r w:rsidRPr="00456F14" w:rsidR="00977C8E">
        <w:rPr>
          <w:rFonts w:asciiTheme="minorHAnsi" w:hAnsiTheme="minorHAnsi" w:cstheme="minorHAnsi"/>
        </w:rPr>
        <w:t xml:space="preserve"> ITA. </w:t>
      </w:r>
      <w:r w:rsidR="00C97BC2">
        <w:rPr>
          <w:rFonts w:asciiTheme="minorHAnsi" w:hAnsiTheme="minorHAnsi" w:cstheme="minorHAnsi"/>
        </w:rPr>
        <w:t xml:space="preserve">The following two new messages are being added </w:t>
      </w:r>
      <w:r w:rsidR="008F025A">
        <w:rPr>
          <w:rFonts w:asciiTheme="minorHAnsi" w:hAnsiTheme="minorHAnsi" w:cstheme="minorHAnsi"/>
        </w:rPr>
        <w:t xml:space="preserve">to inform respondents when </w:t>
      </w:r>
      <w:r w:rsidR="00E472D6">
        <w:rPr>
          <w:rFonts w:asciiTheme="minorHAnsi" w:hAnsiTheme="minorHAnsi" w:cstheme="minorHAnsi"/>
        </w:rPr>
        <w:t xml:space="preserve">(a) </w:t>
      </w:r>
      <w:r w:rsidR="008F025A">
        <w:rPr>
          <w:rFonts w:asciiTheme="minorHAnsi" w:hAnsiTheme="minorHAnsi" w:cstheme="minorHAnsi"/>
        </w:rPr>
        <w:t xml:space="preserve">a match is found in OSHA ITA and data are imported </w:t>
      </w:r>
      <w:r w:rsidR="00E472D6">
        <w:rPr>
          <w:rFonts w:asciiTheme="minorHAnsi" w:hAnsiTheme="minorHAnsi" w:cstheme="minorHAnsi"/>
        </w:rPr>
        <w:t>or (b)</w:t>
      </w:r>
      <w:r w:rsidR="008F025A">
        <w:rPr>
          <w:rFonts w:asciiTheme="minorHAnsi" w:hAnsiTheme="minorHAnsi" w:cstheme="minorHAnsi"/>
        </w:rPr>
        <w:t xml:space="preserve"> when </w:t>
      </w:r>
      <w:r w:rsidR="00BE34A8">
        <w:rPr>
          <w:rFonts w:asciiTheme="minorHAnsi" w:hAnsiTheme="minorHAnsi" w:cstheme="minorHAnsi"/>
        </w:rPr>
        <w:t xml:space="preserve">technical difficulties </w:t>
      </w:r>
      <w:r w:rsidR="00BE34A8">
        <w:rPr>
          <w:rFonts w:asciiTheme="minorHAnsi" w:hAnsiTheme="minorHAnsi" w:cstheme="minorHAnsi"/>
        </w:rPr>
        <w:t>occur</w:t>
      </w:r>
      <w:r w:rsidR="00BE34A8">
        <w:rPr>
          <w:rFonts w:asciiTheme="minorHAnsi" w:hAnsiTheme="minorHAnsi" w:cstheme="minorHAnsi"/>
        </w:rPr>
        <w:t xml:space="preserve"> and </w:t>
      </w:r>
      <w:r w:rsidR="008F025A">
        <w:rPr>
          <w:rFonts w:asciiTheme="minorHAnsi" w:hAnsiTheme="minorHAnsi" w:cstheme="minorHAnsi"/>
        </w:rPr>
        <w:t>data could not be imported.</w:t>
      </w:r>
      <w:r w:rsidR="00C97BC2">
        <w:rPr>
          <w:rFonts w:asciiTheme="minorHAnsi" w:hAnsiTheme="minorHAnsi" w:cstheme="minorHAnsi"/>
        </w:rPr>
        <w:t xml:space="preserve"> </w:t>
      </w:r>
    </w:p>
    <w:p w:rsidR="00315D90" w:rsidRPr="00456F14" w:rsidP="00D82A0E" w14:paraId="255E5C23" w14:textId="77777777">
      <w:pPr>
        <w:ind w:left="1440"/>
        <w:rPr>
          <w:rFonts w:asciiTheme="minorHAnsi" w:hAnsiTheme="minorHAnsi" w:cstheme="minorHAnsi"/>
          <w:u w:val="single"/>
        </w:rPr>
      </w:pPr>
    </w:p>
    <w:p w:rsidR="009279A7" w:rsidRPr="00E472D6" w:rsidP="00E472D6" w14:paraId="38311B3D" w14:textId="3BA1A5F5">
      <w:pPr>
        <w:pStyle w:val="ListParagraph"/>
        <w:numPr>
          <w:ilvl w:val="0"/>
          <w:numId w:val="21"/>
        </w:numPr>
        <w:rPr>
          <w:rFonts w:asciiTheme="minorHAnsi" w:hAnsiTheme="minorHAnsi" w:cstheme="minorHAnsi"/>
        </w:rPr>
      </w:pPr>
      <w:r w:rsidRPr="00E472D6">
        <w:rPr>
          <w:rFonts w:asciiTheme="minorHAnsi" w:hAnsiTheme="minorHAnsi" w:cstheme="minorHAnsi"/>
          <w:u w:val="single"/>
        </w:rPr>
        <w:t xml:space="preserve">New </w:t>
      </w:r>
      <w:r w:rsidRPr="00E472D6" w:rsidR="006C70C8">
        <w:rPr>
          <w:rFonts w:asciiTheme="minorHAnsi" w:hAnsiTheme="minorHAnsi" w:cstheme="minorHAnsi"/>
          <w:u w:val="single"/>
        </w:rPr>
        <w:t>pop-up messaging</w:t>
      </w:r>
      <w:r w:rsidRPr="00E472D6" w:rsidR="00414812">
        <w:rPr>
          <w:rFonts w:asciiTheme="minorHAnsi" w:hAnsiTheme="minorHAnsi" w:cstheme="minorHAnsi"/>
          <w:u w:val="single"/>
        </w:rPr>
        <w:t xml:space="preserve"> (Match Found)</w:t>
      </w:r>
      <w:r w:rsidRPr="00E472D6">
        <w:rPr>
          <w:rFonts w:asciiTheme="minorHAnsi" w:hAnsiTheme="minorHAnsi" w:cstheme="minorHAnsi"/>
        </w:rPr>
        <w:t>:</w:t>
      </w:r>
      <w:r w:rsidRPr="00E472D6">
        <w:rPr>
          <w:rFonts w:asciiTheme="minorHAnsi" w:hAnsiTheme="minorHAnsi" w:cstheme="minorHAnsi"/>
        </w:rPr>
        <w:t xml:space="preserve"> </w:t>
      </w:r>
    </w:p>
    <w:p w:rsidR="00A53585" w:rsidP="0086317C" w14:paraId="1751670D" w14:textId="77777777">
      <w:pPr>
        <w:rPr>
          <w:rFonts w:asciiTheme="minorHAnsi" w:hAnsiTheme="minorHAnsi" w:cstheme="minorHAnsi"/>
        </w:rPr>
      </w:pPr>
    </w:p>
    <w:p w:rsidR="00A53585" w:rsidP="0086317C" w14:paraId="60AA72F3" w14:textId="05AA7C85">
      <w:pPr>
        <w:rPr>
          <w:rFonts w:asciiTheme="minorHAnsi" w:hAnsiTheme="minorHAnsi" w:cstheme="minorHAnsi"/>
        </w:rPr>
      </w:pPr>
      <w:r w:rsidRPr="00A53585">
        <w:rPr>
          <w:noProof/>
        </w:rPr>
        <w:drawing>
          <wp:inline distT="0" distB="0" distL="0" distR="0">
            <wp:extent cx="5943600" cy="3335655"/>
            <wp:effectExtent l="0" t="0" r="0" b="0"/>
            <wp:docPr id="1568431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31699" name="Picture 1"/>
                    <pic:cNvPicPr>
                      <a:picLocks noChangeAspect="1" noChangeArrowheads="1"/>
                    </pic:cNvPicPr>
                  </pic:nvPicPr>
                  <pic:blipFill>
                    <a:blip xmlns:r="http://schemas.openxmlformats.org/officeDocument/2006/relationships" r:embed="rId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35655"/>
                    </a:xfrm>
                    <a:prstGeom prst="rect">
                      <a:avLst/>
                    </a:prstGeom>
                    <a:noFill/>
                    <a:ln>
                      <a:noFill/>
                    </a:ln>
                  </pic:spPr>
                </pic:pic>
              </a:graphicData>
            </a:graphic>
          </wp:inline>
        </w:drawing>
      </w:r>
    </w:p>
    <w:p w:rsidR="00A53585" w:rsidRPr="002B1F06" w:rsidP="0086317C" w14:paraId="240C2D47" w14:textId="77777777">
      <w:pPr>
        <w:rPr>
          <w:rFonts w:asciiTheme="minorHAnsi" w:hAnsiTheme="minorHAnsi" w:cstheme="minorHAnsi"/>
        </w:rPr>
      </w:pPr>
    </w:p>
    <w:p w:rsidR="00E93536" w:rsidRPr="00E472D6" w:rsidP="00E472D6" w14:paraId="30ECA365" w14:textId="4A295ACA">
      <w:pPr>
        <w:pStyle w:val="ListParagraph"/>
        <w:numPr>
          <w:ilvl w:val="0"/>
          <w:numId w:val="21"/>
        </w:numPr>
        <w:rPr>
          <w:rFonts w:asciiTheme="minorHAnsi" w:hAnsiTheme="minorHAnsi"/>
          <w:szCs w:val="22"/>
        </w:rPr>
      </w:pPr>
      <w:r w:rsidRPr="00E472D6">
        <w:rPr>
          <w:rFonts w:asciiTheme="minorHAnsi" w:hAnsiTheme="minorHAnsi" w:cstheme="minorHAnsi"/>
          <w:u w:val="single"/>
        </w:rPr>
        <w:t>New pop-up messaging (Technical Difficulty):</w:t>
      </w:r>
    </w:p>
    <w:p w:rsidR="00485446" w:rsidP="0086317C" w14:paraId="66900BDB" w14:textId="77777777">
      <w:pPr>
        <w:rPr>
          <w:rFonts w:asciiTheme="minorHAnsi" w:hAnsiTheme="minorHAnsi"/>
          <w:szCs w:val="22"/>
        </w:rPr>
      </w:pPr>
    </w:p>
    <w:p w:rsidR="00A53585" w:rsidP="0086317C" w14:paraId="38FF1F68" w14:textId="08C3F653">
      <w:pPr>
        <w:rPr>
          <w:rFonts w:asciiTheme="minorHAnsi" w:hAnsiTheme="minorHAnsi"/>
          <w:szCs w:val="22"/>
        </w:rPr>
      </w:pPr>
      <w:r w:rsidRPr="00A53585">
        <w:rPr>
          <w:noProof/>
        </w:rPr>
        <w:drawing>
          <wp:inline distT="0" distB="0" distL="0" distR="0">
            <wp:extent cx="5943600" cy="3335655"/>
            <wp:effectExtent l="0" t="0" r="0" b="0"/>
            <wp:docPr id="1282381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238198" name="Picture 2"/>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35655"/>
                    </a:xfrm>
                    <a:prstGeom prst="rect">
                      <a:avLst/>
                    </a:prstGeom>
                    <a:noFill/>
                    <a:ln>
                      <a:noFill/>
                    </a:ln>
                  </pic:spPr>
                </pic:pic>
              </a:graphicData>
            </a:graphic>
          </wp:inline>
        </w:drawing>
      </w:r>
    </w:p>
    <w:p w:rsidR="00485446" w:rsidP="0086317C" w14:paraId="5A1B50E2" w14:textId="77777777">
      <w:pPr>
        <w:rPr>
          <w:rFonts w:asciiTheme="minorHAnsi" w:hAnsiTheme="minorHAnsi"/>
          <w:szCs w:val="22"/>
        </w:rPr>
      </w:pPr>
    </w:p>
    <w:p w:rsidR="008E437A" w:rsidP="0086317C" w14:paraId="182A5054" w14:textId="77777777">
      <w:pPr>
        <w:rPr>
          <w:rFonts w:asciiTheme="minorHAnsi" w:hAnsiTheme="minorHAnsi"/>
          <w:szCs w:val="22"/>
        </w:rPr>
      </w:pPr>
    </w:p>
    <w:p w:rsidR="002A6DCD" w:rsidRPr="00BD0FAF" w:rsidP="002B1F06" w14:paraId="3C03CA4E" w14:textId="4AC27F98">
      <w:pPr>
        <w:pStyle w:val="ListParagraph"/>
        <w:numPr>
          <w:ilvl w:val="0"/>
          <w:numId w:val="3"/>
        </w:numPr>
        <w:ind w:left="360"/>
        <w:rPr>
          <w:rFonts w:asciiTheme="minorHAnsi" w:hAnsiTheme="minorHAnsi"/>
          <w:i/>
          <w:iCs/>
          <w:szCs w:val="22"/>
        </w:rPr>
      </w:pPr>
      <w:r>
        <w:rPr>
          <w:rFonts w:asciiTheme="minorHAnsi" w:hAnsiTheme="minorHAnsi"/>
          <w:szCs w:val="22"/>
        </w:rPr>
        <w:t>The existing Tooltip that aids respondents in identifying their OSHA ID (assigned when reporting to OSHA ITA) is updated</w:t>
      </w:r>
      <w:r w:rsidR="00C14671">
        <w:rPr>
          <w:rFonts w:asciiTheme="minorHAnsi" w:hAnsiTheme="minorHAnsi"/>
          <w:szCs w:val="22"/>
        </w:rPr>
        <w:t xml:space="preserve"> </w:t>
      </w:r>
      <w:r w:rsidR="008F025A">
        <w:rPr>
          <w:rFonts w:asciiTheme="minorHAnsi" w:hAnsiTheme="minorHAnsi"/>
          <w:szCs w:val="22"/>
        </w:rPr>
        <w:t xml:space="preserve">minimally </w:t>
      </w:r>
      <w:r w:rsidR="00C14671">
        <w:rPr>
          <w:rFonts w:asciiTheme="minorHAnsi" w:hAnsiTheme="minorHAnsi"/>
          <w:szCs w:val="22"/>
        </w:rPr>
        <w:t xml:space="preserve">to reflect this may </w:t>
      </w:r>
      <w:r w:rsidR="003D21E5">
        <w:rPr>
          <w:rFonts w:asciiTheme="minorHAnsi" w:hAnsiTheme="minorHAnsi"/>
          <w:szCs w:val="22"/>
        </w:rPr>
        <w:t xml:space="preserve">now </w:t>
      </w:r>
      <w:r w:rsidR="00C14671">
        <w:rPr>
          <w:rFonts w:asciiTheme="minorHAnsi" w:hAnsiTheme="minorHAnsi"/>
          <w:szCs w:val="22"/>
        </w:rPr>
        <w:t>be a 6- or 7-digit number</w:t>
      </w:r>
      <w:r w:rsidR="00456F14">
        <w:rPr>
          <w:rFonts w:asciiTheme="minorHAnsi" w:hAnsiTheme="minorHAnsi"/>
          <w:szCs w:val="22"/>
        </w:rPr>
        <w:t xml:space="preserve">; previously OSHA IDs </w:t>
      </w:r>
      <w:r w:rsidR="00456F14">
        <w:rPr>
          <w:rFonts w:asciiTheme="minorHAnsi" w:hAnsiTheme="minorHAnsi"/>
          <w:szCs w:val="22"/>
        </w:rPr>
        <w:t>were</w:t>
      </w:r>
      <w:r w:rsidR="00456F14">
        <w:rPr>
          <w:rFonts w:asciiTheme="minorHAnsi" w:hAnsiTheme="minorHAnsi"/>
          <w:szCs w:val="22"/>
        </w:rPr>
        <w:t xml:space="preserve"> </w:t>
      </w:r>
      <w:r w:rsidR="003C7A65">
        <w:rPr>
          <w:rFonts w:asciiTheme="minorHAnsi" w:hAnsiTheme="minorHAnsi"/>
          <w:szCs w:val="22"/>
        </w:rPr>
        <w:t xml:space="preserve">limited to </w:t>
      </w:r>
      <w:r w:rsidR="00456F14">
        <w:rPr>
          <w:rFonts w:asciiTheme="minorHAnsi" w:hAnsiTheme="minorHAnsi"/>
          <w:szCs w:val="22"/>
        </w:rPr>
        <w:t>6-digits</w:t>
      </w:r>
      <w:r w:rsidR="003C7A65">
        <w:rPr>
          <w:rFonts w:asciiTheme="minorHAnsi" w:hAnsiTheme="minorHAnsi"/>
          <w:szCs w:val="22"/>
        </w:rPr>
        <w:t xml:space="preserve"> but have been expanded by OSHA</w:t>
      </w:r>
      <w:r>
        <w:rPr>
          <w:rFonts w:asciiTheme="minorHAnsi" w:hAnsiTheme="minorHAnsi"/>
          <w:szCs w:val="22"/>
        </w:rPr>
        <w:t xml:space="preserve">. </w:t>
      </w:r>
    </w:p>
    <w:p w:rsidR="00BD0FAF" w:rsidRPr="002B1F06" w:rsidP="00BD0FAF" w14:paraId="5C97085C" w14:textId="77777777">
      <w:pPr>
        <w:pStyle w:val="ListParagraph"/>
        <w:ind w:left="360"/>
        <w:rPr>
          <w:rFonts w:asciiTheme="minorHAnsi" w:hAnsiTheme="minorHAnsi"/>
          <w:i/>
          <w:iCs/>
          <w:szCs w:val="22"/>
        </w:rPr>
      </w:pPr>
    </w:p>
    <w:p w:rsidR="002A6DCD" w:rsidP="002A6DCD" w14:paraId="6B5A864A" w14:textId="485168FB">
      <w:pPr>
        <w:rPr>
          <w:rFonts w:asciiTheme="minorHAnsi" w:hAnsiTheme="minorHAnsi"/>
          <w:szCs w:val="22"/>
        </w:rPr>
      </w:pPr>
      <w:r w:rsidRPr="002A6DCD">
        <w:rPr>
          <w:noProof/>
        </w:rPr>
        <w:drawing>
          <wp:inline distT="0" distB="0" distL="0" distR="0">
            <wp:extent cx="5943600" cy="3335655"/>
            <wp:effectExtent l="0" t="0" r="0" b="0"/>
            <wp:docPr id="11302479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247936" name="Picture 3"/>
                    <pic:cNvPicPr>
                      <a:picLocks noChangeAspect="1" noChangeArrowheads="1"/>
                    </pic:cNvPicPr>
                  </pic:nvPicPr>
                  <pic:blipFill>
                    <a:blip xmlns:r="http://schemas.openxmlformats.org/officeDocument/2006/relationships" r:embed="rId6"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35655"/>
                    </a:xfrm>
                    <a:prstGeom prst="rect">
                      <a:avLst/>
                    </a:prstGeom>
                    <a:noFill/>
                    <a:ln>
                      <a:noFill/>
                    </a:ln>
                  </pic:spPr>
                </pic:pic>
              </a:graphicData>
            </a:graphic>
          </wp:inline>
        </w:drawing>
      </w:r>
    </w:p>
    <w:p w:rsidR="002A6DCD" w:rsidP="002A6DCD" w14:paraId="33B52496" w14:textId="77777777">
      <w:pPr>
        <w:rPr>
          <w:rFonts w:asciiTheme="minorHAnsi" w:hAnsiTheme="minorHAnsi"/>
          <w:szCs w:val="22"/>
        </w:rPr>
      </w:pPr>
    </w:p>
    <w:p w:rsidR="00DD4B4B" w:rsidRPr="00456F14" w:rsidP="002B1F06" w14:paraId="463D4698" w14:textId="1CC81F0F">
      <w:pPr>
        <w:pStyle w:val="ListParagraph"/>
        <w:numPr>
          <w:ilvl w:val="0"/>
          <w:numId w:val="3"/>
        </w:numPr>
        <w:ind w:left="360"/>
        <w:rPr>
          <w:rFonts w:asciiTheme="minorHAnsi" w:hAnsiTheme="minorHAnsi" w:cstheme="minorHAnsi"/>
          <w:i/>
          <w:iCs/>
        </w:rPr>
      </w:pPr>
      <w:r w:rsidRPr="00456F14">
        <w:rPr>
          <w:rFonts w:asciiTheme="minorHAnsi" w:hAnsiTheme="minorHAnsi" w:cstheme="minorHAnsi"/>
        </w:rPr>
        <w:t xml:space="preserve">Instructions in Section 3 (Cases with Days Away </w:t>
      </w:r>
      <w:r w:rsidRPr="00456F14">
        <w:rPr>
          <w:rFonts w:asciiTheme="minorHAnsi" w:hAnsiTheme="minorHAnsi" w:cstheme="minorHAnsi"/>
        </w:rPr>
        <w:t>From</w:t>
      </w:r>
      <w:r w:rsidRPr="00456F14">
        <w:rPr>
          <w:rFonts w:asciiTheme="minorHAnsi" w:hAnsiTheme="minorHAnsi" w:cstheme="minorHAnsi"/>
        </w:rPr>
        <w:t xml:space="preserve"> Work, Job Transfer, or Restriction) are updated to instruct respondent</w:t>
      </w:r>
      <w:r w:rsidR="00A72B2F">
        <w:rPr>
          <w:rFonts w:asciiTheme="minorHAnsi" w:hAnsiTheme="minorHAnsi" w:cstheme="minorHAnsi"/>
        </w:rPr>
        <w:t>s reporting 8 or fewer cases</w:t>
      </w:r>
      <w:r w:rsidRPr="00456F14">
        <w:rPr>
          <w:rFonts w:asciiTheme="minorHAnsi" w:hAnsiTheme="minorHAnsi" w:cstheme="minorHAnsi"/>
        </w:rPr>
        <w:t xml:space="preserve"> to review the </w:t>
      </w:r>
      <w:r w:rsidR="008F025A">
        <w:rPr>
          <w:rFonts w:asciiTheme="minorHAnsi" w:hAnsiTheme="minorHAnsi" w:cstheme="minorHAnsi"/>
        </w:rPr>
        <w:t xml:space="preserve">case details </w:t>
      </w:r>
      <w:r w:rsidRPr="00456F14">
        <w:rPr>
          <w:rFonts w:asciiTheme="minorHAnsi" w:hAnsiTheme="minorHAnsi" w:cstheme="minorHAnsi"/>
        </w:rPr>
        <w:t>imported from OSHA ITA and to enter information not imported from OSHA (i.e., OSHA excluded some case information in their collection and BLS collects some elements not included in OSHA collection, that respondents must add).</w:t>
      </w:r>
      <w:r w:rsidRPr="00456F14" w:rsidR="00456F14">
        <w:rPr>
          <w:rFonts w:asciiTheme="minorHAnsi" w:hAnsiTheme="minorHAnsi" w:cstheme="minorHAnsi"/>
        </w:rPr>
        <w:t xml:space="preserve"> </w:t>
      </w:r>
    </w:p>
    <w:p w:rsidR="007428F0" w:rsidRPr="00456F14" w:rsidP="00254098" w14:paraId="5753FD8B" w14:textId="77777777">
      <w:pPr>
        <w:pStyle w:val="ListParagraph"/>
        <w:ind w:left="1080" w:firstLine="360"/>
        <w:rPr>
          <w:rFonts w:asciiTheme="minorHAnsi" w:hAnsiTheme="minorHAnsi" w:cstheme="minorHAnsi"/>
          <w:szCs w:val="22"/>
          <w:u w:val="single"/>
        </w:rPr>
      </w:pPr>
    </w:p>
    <w:p w:rsidR="002A6DCD" w:rsidP="002B1F06" w14:paraId="32BFF0DE" w14:textId="0E54AE04">
      <w:pPr>
        <w:pStyle w:val="ListParagraph"/>
        <w:ind w:left="0"/>
        <w:rPr>
          <w:rFonts w:asciiTheme="minorHAnsi" w:hAnsiTheme="minorHAnsi"/>
          <w:szCs w:val="22"/>
          <w:u w:val="single"/>
        </w:rPr>
      </w:pPr>
      <w:r w:rsidRPr="002A6DCD">
        <w:rPr>
          <w:noProof/>
        </w:rPr>
        <w:drawing>
          <wp:inline distT="0" distB="0" distL="0" distR="0">
            <wp:extent cx="5943600" cy="3335655"/>
            <wp:effectExtent l="0" t="0" r="0" b="0"/>
            <wp:docPr id="6999614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961458" name="Picture 4"/>
                    <pic:cNvPicPr>
                      <a:picLocks noChangeAspect="1" noChangeArrowheads="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5943600" cy="3335655"/>
                    </a:xfrm>
                    <a:prstGeom prst="rect">
                      <a:avLst/>
                    </a:prstGeom>
                    <a:noFill/>
                    <a:ln>
                      <a:noFill/>
                    </a:ln>
                  </pic:spPr>
                </pic:pic>
              </a:graphicData>
            </a:graphic>
          </wp:inline>
        </w:drawing>
      </w:r>
    </w:p>
    <w:p w:rsidR="00F926A4" w:rsidP="00F926A4" w14:paraId="70A5BF97" w14:textId="77777777">
      <w:pPr>
        <w:rPr>
          <w:rFonts w:asciiTheme="minorHAnsi" w:hAnsiTheme="minorHAnsi"/>
          <w:szCs w:val="22"/>
        </w:rPr>
      </w:pPr>
    </w:p>
    <w:p w:rsidR="00F926A4" w:rsidRPr="00456F14" w:rsidP="002B1F06" w14:paraId="21B3FC44" w14:textId="0C3BAB6A">
      <w:pPr>
        <w:pStyle w:val="ListParagraph"/>
        <w:numPr>
          <w:ilvl w:val="0"/>
          <w:numId w:val="3"/>
        </w:numPr>
        <w:ind w:left="360"/>
        <w:rPr>
          <w:rFonts w:asciiTheme="minorHAnsi" w:hAnsiTheme="minorHAnsi" w:cstheme="minorHAnsi"/>
          <w:szCs w:val="22"/>
        </w:rPr>
      </w:pPr>
      <w:bookmarkStart w:id="0" w:name="_Hlk141710250"/>
      <w:r w:rsidRPr="00456F14">
        <w:rPr>
          <w:rFonts w:asciiTheme="minorHAnsi" w:hAnsiTheme="minorHAnsi" w:cstheme="minorHAnsi"/>
          <w:szCs w:val="22"/>
        </w:rPr>
        <w:t>I</w:t>
      </w:r>
      <w:r w:rsidRPr="00456F14" w:rsidR="00E0637D">
        <w:rPr>
          <w:rFonts w:asciiTheme="minorHAnsi" w:hAnsiTheme="minorHAnsi" w:cstheme="minorHAnsi"/>
          <w:szCs w:val="22"/>
        </w:rPr>
        <w:t>nstruction</w:t>
      </w:r>
      <w:r w:rsidRPr="00456F14" w:rsidR="00823CD8">
        <w:rPr>
          <w:rFonts w:asciiTheme="minorHAnsi" w:hAnsiTheme="minorHAnsi" w:cstheme="minorHAnsi"/>
          <w:szCs w:val="22"/>
        </w:rPr>
        <w:t>s</w:t>
      </w:r>
      <w:r w:rsidRPr="00456F14">
        <w:rPr>
          <w:rFonts w:asciiTheme="minorHAnsi" w:hAnsiTheme="minorHAnsi" w:cstheme="minorHAnsi"/>
          <w:szCs w:val="22"/>
        </w:rPr>
        <w:t xml:space="preserve"> in </w:t>
      </w:r>
      <w:r w:rsidRPr="00456F14" w:rsidR="00453540">
        <w:rPr>
          <w:rFonts w:asciiTheme="minorHAnsi" w:hAnsiTheme="minorHAnsi" w:cstheme="minorHAnsi"/>
          <w:szCs w:val="22"/>
        </w:rPr>
        <w:t xml:space="preserve">Section 3 </w:t>
      </w:r>
      <w:r w:rsidRPr="00456F14" w:rsidR="00453540">
        <w:rPr>
          <w:rFonts w:asciiTheme="minorHAnsi" w:hAnsiTheme="minorHAnsi" w:cstheme="minorHAnsi"/>
        </w:rPr>
        <w:t xml:space="preserve">(Cases with Days Away </w:t>
      </w:r>
      <w:r w:rsidRPr="00456F14" w:rsidR="00453540">
        <w:rPr>
          <w:rFonts w:asciiTheme="minorHAnsi" w:hAnsiTheme="minorHAnsi" w:cstheme="minorHAnsi"/>
        </w:rPr>
        <w:t>From</w:t>
      </w:r>
      <w:r w:rsidRPr="00456F14" w:rsidR="00453540">
        <w:rPr>
          <w:rFonts w:asciiTheme="minorHAnsi" w:hAnsiTheme="minorHAnsi" w:cstheme="minorHAnsi"/>
        </w:rPr>
        <w:t xml:space="preserve"> Work, Job Transfer, or Restriction) are updated for respondents reporting 9 or more cases. To reduce </w:t>
      </w:r>
      <w:r w:rsidRPr="00456F14" w:rsidR="00453540">
        <w:rPr>
          <w:rFonts w:asciiTheme="minorHAnsi" w:hAnsiTheme="minorHAnsi" w:cstheme="minorHAnsi"/>
        </w:rPr>
        <w:t>reporting</w:t>
      </w:r>
      <w:r w:rsidRPr="00456F14" w:rsidR="00453540">
        <w:rPr>
          <w:rFonts w:asciiTheme="minorHAnsi" w:hAnsiTheme="minorHAnsi" w:cstheme="minorHAnsi"/>
        </w:rPr>
        <w:t xml:space="preserve"> burden for respondents</w:t>
      </w:r>
      <w:r w:rsidR="00A72B2F">
        <w:rPr>
          <w:rFonts w:asciiTheme="minorHAnsi" w:hAnsiTheme="minorHAnsi" w:cstheme="minorHAnsi"/>
        </w:rPr>
        <w:t xml:space="preserve"> with higher number of cases</w:t>
      </w:r>
      <w:r w:rsidRPr="00456F14" w:rsidR="00453540">
        <w:rPr>
          <w:rFonts w:asciiTheme="minorHAnsi" w:hAnsiTheme="minorHAnsi" w:cstheme="minorHAnsi"/>
        </w:rPr>
        <w:t xml:space="preserve">, BLS subsamples cases and instructs the respondent to report details for 8 specified cases from their case log. Instructions on this screen are updated to instruct the respondent to review their data imported from OSHA ITA and to enter information not imported from OSHA (i.e., OSHA excluded collection of some case information in their collection and BLS collects some elements not included in OSHA collection, that respondents must add). </w:t>
      </w:r>
      <w:bookmarkEnd w:id="0"/>
      <w:r w:rsidRPr="00456F14" w:rsidR="00A72B2F">
        <w:rPr>
          <w:rFonts w:asciiTheme="minorHAnsi" w:hAnsiTheme="minorHAnsi" w:cstheme="minorHAnsi"/>
        </w:rPr>
        <w:t xml:space="preserve">The Selected Case numbers </w:t>
      </w:r>
      <w:r w:rsidR="00A72B2F">
        <w:rPr>
          <w:rFonts w:asciiTheme="minorHAnsi" w:hAnsiTheme="minorHAnsi" w:cstheme="minorHAnsi"/>
        </w:rPr>
        <w:t xml:space="preserve">displayed on the screen </w:t>
      </w:r>
      <w:r w:rsidRPr="00456F14" w:rsidR="00A72B2F">
        <w:rPr>
          <w:rFonts w:asciiTheme="minorHAnsi" w:hAnsiTheme="minorHAnsi" w:cstheme="minorHAnsi"/>
        </w:rPr>
        <w:t>are also updated to reflect the case number</w:t>
      </w:r>
      <w:r w:rsidR="00A72B2F">
        <w:rPr>
          <w:rFonts w:asciiTheme="minorHAnsi" w:hAnsiTheme="minorHAnsi" w:cstheme="minorHAnsi"/>
        </w:rPr>
        <w:t>s</w:t>
      </w:r>
      <w:r w:rsidRPr="00456F14" w:rsidR="00A72B2F">
        <w:rPr>
          <w:rFonts w:asciiTheme="minorHAnsi" w:hAnsiTheme="minorHAnsi" w:cstheme="minorHAnsi"/>
        </w:rPr>
        <w:t xml:space="preserve"> the respondent reported to OSHA ITA. This will allow the respondent to easily identify cases from their logs to verify imported data and to add details not collected by OSHA.</w:t>
      </w:r>
    </w:p>
    <w:p w:rsidR="002B1F06" w:rsidP="00453540" w14:paraId="282826D3" w14:textId="77777777">
      <w:pPr>
        <w:rPr>
          <w:rFonts w:asciiTheme="minorHAnsi" w:hAnsiTheme="minorHAnsi"/>
          <w:szCs w:val="22"/>
          <w:u w:val="single"/>
        </w:rPr>
      </w:pPr>
    </w:p>
    <w:p w:rsidR="002B1F06" w:rsidP="00453540" w14:paraId="7345E420" w14:textId="77777777">
      <w:pPr>
        <w:rPr>
          <w:rFonts w:asciiTheme="minorHAnsi" w:hAnsiTheme="minorHAnsi"/>
          <w:szCs w:val="22"/>
          <w:u w:val="single"/>
        </w:rPr>
      </w:pPr>
    </w:p>
    <w:p w:rsidR="00F926A4" w:rsidP="002B1F06" w14:paraId="10E192A6" w14:textId="4BAF7F99">
      <w:pPr>
        <w:rPr>
          <w:rFonts w:asciiTheme="minorHAnsi" w:hAnsiTheme="minorHAnsi"/>
          <w:szCs w:val="22"/>
          <w:u w:val="single"/>
        </w:rPr>
      </w:pPr>
      <w:r>
        <w:rPr>
          <w:noProof/>
        </w:rPr>
        <w:drawing>
          <wp:inline distT="0" distB="0" distL="0" distR="0">
            <wp:extent cx="5943600" cy="3343275"/>
            <wp:effectExtent l="0" t="0" r="0" b="9525"/>
            <wp:docPr id="8308190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819099" name=""/>
                    <pic:cNvPicPr/>
                  </pic:nvPicPr>
                  <pic:blipFill>
                    <a:blip xmlns:r="http://schemas.openxmlformats.org/officeDocument/2006/relationships" r:embed="rId8">
                      <a:extLst>
                        <a:ext uri="{96DAC541-7B7A-43D3-8B79-37D633B846F1}">
                          <asvg:svgBlip xmlns:asvg="http://schemas.microsoft.com/office/drawing/2016/SVG/main" r:embed="rId9"/>
                        </a:ext>
                      </a:extLst>
                    </a:blip>
                    <a:stretch>
                      <a:fillRect/>
                    </a:stretch>
                  </pic:blipFill>
                  <pic:spPr>
                    <a:xfrm>
                      <a:off x="0" y="0"/>
                      <a:ext cx="5943600" cy="3343275"/>
                    </a:xfrm>
                    <a:prstGeom prst="rect">
                      <a:avLst/>
                    </a:prstGeom>
                  </pic:spPr>
                </pic:pic>
              </a:graphicData>
            </a:graphic>
          </wp:inline>
        </w:drawing>
      </w:r>
      <w:r w:rsidRPr="00453540">
        <w:t xml:space="preserve"> </w:t>
      </w:r>
    </w:p>
    <w:p w:rsidR="00254098" w:rsidRPr="00254098" w:rsidP="00254098" w14:paraId="6B06E3F0" w14:textId="52CC13CE">
      <w:pPr>
        <w:pStyle w:val="ListParagraph"/>
        <w:ind w:left="1080"/>
        <w:rPr>
          <w:rFonts w:asciiTheme="minorHAnsi" w:hAnsiTheme="minorHAnsi"/>
          <w:szCs w:val="22"/>
        </w:rPr>
      </w:pPr>
    </w:p>
    <w:p w:rsidR="009C74DA" w:rsidRPr="00E523EE" w:rsidP="002B1F06" w14:paraId="5A22FBED" w14:textId="5546A331">
      <w:pPr>
        <w:pStyle w:val="ListParagraph"/>
        <w:numPr>
          <w:ilvl w:val="0"/>
          <w:numId w:val="3"/>
        </w:numPr>
        <w:ind w:left="360"/>
        <w:rPr>
          <w:rFonts w:asciiTheme="minorHAnsi" w:hAnsiTheme="minorHAnsi" w:cstheme="minorHAnsi"/>
          <w:szCs w:val="22"/>
        </w:rPr>
      </w:pPr>
      <w:r>
        <w:rPr>
          <w:rFonts w:asciiTheme="minorHAnsi" w:hAnsiTheme="minorHAnsi" w:cstheme="minorHAnsi"/>
          <w:szCs w:val="22"/>
        </w:rPr>
        <w:t xml:space="preserve">A new soft edit message is being added and will appear in Section 4 </w:t>
      </w:r>
      <w:r w:rsidR="00E523EE">
        <w:rPr>
          <w:rFonts w:asciiTheme="minorHAnsi" w:hAnsiTheme="minorHAnsi" w:cstheme="minorHAnsi"/>
          <w:szCs w:val="22"/>
        </w:rPr>
        <w:t xml:space="preserve">(Data Review) </w:t>
      </w:r>
      <w:r>
        <w:rPr>
          <w:rFonts w:asciiTheme="minorHAnsi" w:hAnsiTheme="minorHAnsi" w:cstheme="minorHAnsi"/>
          <w:szCs w:val="22"/>
        </w:rPr>
        <w:t xml:space="preserve">to request the respondent add Employee Name to cases imported from OSHA ITA. This element is not being collected by OSHA but is important </w:t>
      </w:r>
      <w:r w:rsidRPr="00E523EE">
        <w:rPr>
          <w:rFonts w:asciiTheme="minorHAnsi" w:hAnsiTheme="minorHAnsi" w:cstheme="minorHAnsi"/>
          <w:szCs w:val="22"/>
        </w:rPr>
        <w:t>for BLS data quality processes.</w:t>
      </w:r>
      <w:r w:rsidRPr="00E523EE" w:rsidR="00E523EE">
        <w:rPr>
          <w:rFonts w:asciiTheme="minorHAnsi" w:hAnsiTheme="minorHAnsi" w:cstheme="minorHAnsi"/>
          <w:szCs w:val="22"/>
        </w:rPr>
        <w:t xml:space="preserve"> The soft edit will read: “</w:t>
      </w:r>
      <w:r w:rsidRPr="00E523EE" w:rsidR="00E523EE">
        <w:rPr>
          <w:rFonts w:asciiTheme="minorHAnsi" w:hAnsiTheme="minorHAnsi" w:cstheme="minorHAnsi"/>
        </w:rPr>
        <w:t>Please enter employee names in Section 3.”</w:t>
      </w:r>
      <w:r w:rsidR="00B74777">
        <w:rPr>
          <w:rFonts w:asciiTheme="minorHAnsi" w:hAnsiTheme="minorHAnsi" w:cstheme="minorHAnsi"/>
        </w:rPr>
        <w:t xml:space="preserve"> </w:t>
      </w:r>
    </w:p>
    <w:p w:rsidR="009C74DA" w:rsidRPr="009C74DA" w:rsidP="009C74DA" w14:paraId="7B05CC45" w14:textId="2D275CE1">
      <w:pPr>
        <w:pStyle w:val="ListParagraph"/>
        <w:ind w:left="360"/>
        <w:rPr>
          <w:rFonts w:asciiTheme="minorHAnsi" w:hAnsiTheme="minorHAnsi" w:cstheme="minorHAnsi"/>
          <w:szCs w:val="22"/>
        </w:rPr>
      </w:pPr>
      <w:r>
        <w:rPr>
          <w:rFonts w:asciiTheme="minorHAnsi" w:hAnsiTheme="minorHAnsi" w:cstheme="minorHAnsi"/>
          <w:szCs w:val="22"/>
        </w:rPr>
        <w:t xml:space="preserve"> </w:t>
      </w:r>
    </w:p>
    <w:p w:rsidR="007335AC" w:rsidRPr="00297E2A" w:rsidP="002B1F06" w14:paraId="4E59FF99" w14:textId="74A1B766">
      <w:pPr>
        <w:pStyle w:val="ListParagraph"/>
        <w:numPr>
          <w:ilvl w:val="0"/>
          <w:numId w:val="3"/>
        </w:numPr>
        <w:ind w:left="360"/>
        <w:rPr>
          <w:rFonts w:asciiTheme="minorHAnsi" w:hAnsiTheme="minorHAnsi" w:cstheme="minorHAnsi"/>
          <w:szCs w:val="22"/>
        </w:rPr>
      </w:pPr>
      <w:r>
        <w:rPr>
          <w:rFonts w:asciiTheme="minorHAnsi" w:hAnsiTheme="minorHAnsi"/>
          <w:szCs w:val="22"/>
        </w:rPr>
        <w:t xml:space="preserve">Instructions are updated on the Help Page </w:t>
      </w:r>
      <w:r w:rsidR="009D30C6">
        <w:rPr>
          <w:rFonts w:asciiTheme="minorHAnsi" w:hAnsiTheme="minorHAnsi"/>
          <w:szCs w:val="22"/>
        </w:rPr>
        <w:t xml:space="preserve">explaining how to determine the annual average number of employees. </w:t>
      </w:r>
    </w:p>
    <w:p w:rsidR="007335AC" w:rsidP="007335AC" w14:paraId="508A0A2B" w14:textId="77777777">
      <w:pPr>
        <w:ind w:left="720"/>
        <w:rPr>
          <w:rFonts w:asciiTheme="minorHAnsi" w:hAnsiTheme="minorHAnsi"/>
          <w:szCs w:val="22"/>
        </w:rPr>
      </w:pPr>
    </w:p>
    <w:p w:rsidR="007335AC" w:rsidP="002B1F06" w14:paraId="6BEDEADF" w14:textId="2202DE18">
      <w:pPr>
        <w:rPr>
          <w:rFonts w:asciiTheme="minorHAnsi" w:hAnsiTheme="minorHAnsi"/>
          <w:szCs w:val="22"/>
        </w:rPr>
      </w:pPr>
      <w:r w:rsidRPr="006437E5">
        <w:rPr>
          <w:noProof/>
        </w:rPr>
        <w:drawing>
          <wp:inline distT="0" distB="0" distL="0" distR="0">
            <wp:extent cx="5943600" cy="1699260"/>
            <wp:effectExtent l="0" t="0" r="0" b="0"/>
            <wp:docPr id="5290962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096253" name="Picture 1"/>
                    <pic:cNvPicPr>
                      <a:picLocks noChangeAspect="1" noChangeArrowheads="1"/>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rcRect b="49058"/>
                    <a:stretch>
                      <a:fillRect/>
                    </a:stretch>
                  </pic:blipFill>
                  <pic:spPr bwMode="auto">
                    <a:xfrm>
                      <a:off x="0" y="0"/>
                      <a:ext cx="5943600" cy="169926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9D30C6" w:rsidRPr="00D2267C" w:rsidP="00D2267C" w14:paraId="17592E3E" w14:textId="77777777">
      <w:pPr>
        <w:ind w:left="720"/>
        <w:rPr>
          <w:rFonts w:asciiTheme="minorHAnsi" w:hAnsiTheme="minorHAnsi"/>
          <w:szCs w:val="22"/>
        </w:rPr>
      </w:pPr>
    </w:p>
    <w:p w:rsidR="00D1051F" w:rsidP="002B1F06" w14:paraId="2C6EEA37" w14:textId="77777777">
      <w:pPr>
        <w:pStyle w:val="ListParagraph"/>
        <w:numPr>
          <w:ilvl w:val="0"/>
          <w:numId w:val="3"/>
        </w:numPr>
        <w:ind w:left="360"/>
        <w:rPr>
          <w:rFonts w:asciiTheme="minorHAnsi" w:hAnsiTheme="minorHAnsi"/>
          <w:szCs w:val="22"/>
        </w:rPr>
      </w:pPr>
      <w:r>
        <w:rPr>
          <w:rFonts w:asciiTheme="minorHAnsi" w:hAnsiTheme="minorHAnsi"/>
          <w:szCs w:val="22"/>
        </w:rPr>
        <w:t>Instructions are updated on the Help Page explaining how to determine the total hours worked by all employees.</w:t>
      </w:r>
    </w:p>
    <w:p w:rsidR="00D1051F" w:rsidP="00D1051F" w14:paraId="59207F8C" w14:textId="77777777">
      <w:pPr>
        <w:rPr>
          <w:rFonts w:asciiTheme="minorHAnsi" w:hAnsiTheme="minorHAnsi"/>
          <w:szCs w:val="22"/>
        </w:rPr>
      </w:pPr>
    </w:p>
    <w:p w:rsidR="00D1051F" w:rsidP="00D1051F" w14:paraId="6856DC33" w14:textId="0BA053FF">
      <w:pPr>
        <w:rPr>
          <w:rFonts w:asciiTheme="minorHAnsi" w:hAnsiTheme="minorHAnsi"/>
          <w:szCs w:val="22"/>
        </w:rPr>
      </w:pPr>
      <w:r w:rsidRPr="006437E5">
        <w:rPr>
          <w:noProof/>
        </w:rPr>
        <w:drawing>
          <wp:inline distT="0" distB="0" distL="0" distR="0">
            <wp:extent cx="5943600" cy="1478280"/>
            <wp:effectExtent l="0" t="0" r="0" b="7620"/>
            <wp:docPr id="18243497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49730" name="Picture 2"/>
                    <pic:cNvPicPr>
                      <a:picLocks noChangeAspect="1" noChangeArrowheads="1"/>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rcRect b="55682"/>
                    <a:stretch>
                      <a:fillRect/>
                    </a:stretch>
                  </pic:blipFill>
                  <pic:spPr bwMode="auto">
                    <a:xfrm>
                      <a:off x="0" y="0"/>
                      <a:ext cx="5943600" cy="147828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inline>
        </w:drawing>
      </w:r>
    </w:p>
    <w:p w:rsidR="00254098" w:rsidP="0086317C" w14:paraId="2500D667" w14:textId="77777777">
      <w:pPr>
        <w:rPr>
          <w:rFonts w:asciiTheme="minorHAnsi" w:hAnsiTheme="minorHAnsi"/>
          <w:szCs w:val="22"/>
        </w:rPr>
      </w:pPr>
    </w:p>
    <w:p w:rsidR="0045133D" w:rsidP="0086317C" w14:paraId="2F6DB76E" w14:textId="77777777">
      <w:pPr>
        <w:rPr>
          <w:rFonts w:asciiTheme="minorHAnsi" w:hAnsiTheme="minorHAnsi"/>
          <w:szCs w:val="22"/>
        </w:rPr>
      </w:pPr>
    </w:p>
    <w:p w:rsidR="0086317C" w:rsidRPr="00450D3C" w:rsidP="0086317C" w14:paraId="13D4C47A" w14:textId="0DDD150A">
      <w:pPr>
        <w:rPr>
          <w:rFonts w:asciiTheme="minorHAnsi" w:hAnsiTheme="minorHAnsi" w:cs="Arial"/>
          <w:szCs w:val="22"/>
        </w:rPr>
      </w:pPr>
      <w:r w:rsidRPr="00DB337A">
        <w:rPr>
          <w:rFonts w:asciiTheme="minorHAnsi" w:hAnsiTheme="minorHAnsi"/>
          <w:szCs w:val="22"/>
        </w:rPr>
        <w:t>Th</w:t>
      </w:r>
      <w:r>
        <w:rPr>
          <w:rFonts w:asciiTheme="minorHAnsi" w:hAnsiTheme="minorHAnsi"/>
          <w:szCs w:val="22"/>
        </w:rPr>
        <w:t>ese</w:t>
      </w:r>
      <w:r w:rsidRPr="00DB337A">
        <w:rPr>
          <w:rFonts w:asciiTheme="minorHAnsi" w:hAnsiTheme="minorHAnsi"/>
          <w:szCs w:val="22"/>
        </w:rPr>
        <w:t xml:space="preserve"> </w:t>
      </w:r>
      <w:r w:rsidR="00F145DD">
        <w:rPr>
          <w:rFonts w:asciiTheme="minorHAnsi" w:hAnsiTheme="minorHAnsi"/>
          <w:szCs w:val="22"/>
        </w:rPr>
        <w:t xml:space="preserve">updates </w:t>
      </w:r>
      <w:r w:rsidR="00D65F58">
        <w:rPr>
          <w:rFonts w:asciiTheme="minorHAnsi" w:hAnsiTheme="minorHAnsi"/>
          <w:szCs w:val="22"/>
        </w:rPr>
        <w:t xml:space="preserve">reflect </w:t>
      </w:r>
      <w:r w:rsidR="00F145DD">
        <w:rPr>
          <w:rFonts w:asciiTheme="minorHAnsi" w:hAnsiTheme="minorHAnsi"/>
          <w:szCs w:val="22"/>
        </w:rPr>
        <w:t>OSHA’s revised rule requiring respondents to report case details annually to OSHA ITA</w:t>
      </w:r>
      <w:r w:rsidR="00D65F58">
        <w:rPr>
          <w:rFonts w:asciiTheme="minorHAnsi" w:hAnsiTheme="minorHAnsi"/>
          <w:szCs w:val="22"/>
        </w:rPr>
        <w:t xml:space="preserve">. These updates to the BLS SOII IDCF application </w:t>
      </w:r>
      <w:r w:rsidR="00F145DD">
        <w:rPr>
          <w:rFonts w:asciiTheme="minorHAnsi" w:hAnsiTheme="minorHAnsi"/>
          <w:szCs w:val="22"/>
        </w:rPr>
        <w:t xml:space="preserve">are intended to reduce reporting burden for respondents required to report to both OSHA and BLS by providing </w:t>
      </w:r>
      <w:r w:rsidR="00D65F58">
        <w:rPr>
          <w:rFonts w:asciiTheme="minorHAnsi" w:hAnsiTheme="minorHAnsi"/>
          <w:szCs w:val="22"/>
        </w:rPr>
        <w:t>t</w:t>
      </w:r>
      <w:r w:rsidR="00F145DD">
        <w:rPr>
          <w:rFonts w:asciiTheme="minorHAnsi" w:hAnsiTheme="minorHAnsi"/>
          <w:szCs w:val="22"/>
        </w:rPr>
        <w:t xml:space="preserve">he opportunity to import the case details from OSHA ITA when reporting for the BLS SOII. </w:t>
      </w:r>
      <w:r w:rsidR="009236FA">
        <w:rPr>
          <w:rFonts w:asciiTheme="minorHAnsi" w:hAnsiTheme="minorHAnsi"/>
          <w:szCs w:val="22"/>
        </w:rPr>
        <w:t xml:space="preserve">Although </w:t>
      </w:r>
      <w:r w:rsidR="009236FA">
        <w:rPr>
          <w:rFonts w:asciiTheme="minorHAnsi" w:hAnsiTheme="minorHAnsi"/>
          <w:szCs w:val="22"/>
        </w:rPr>
        <w:t>reporting</w:t>
      </w:r>
      <w:r w:rsidR="009236FA">
        <w:rPr>
          <w:rFonts w:asciiTheme="minorHAnsi" w:hAnsiTheme="minorHAnsi"/>
          <w:szCs w:val="22"/>
        </w:rPr>
        <w:t xml:space="preserve"> burden will be reduced, we are unable to quantify this reduction until these data have been collected and we know the number of cases that have been imported with this new process. </w:t>
      </w:r>
      <w:r w:rsidRPr="00DB337A">
        <w:rPr>
          <w:rFonts w:asciiTheme="minorHAnsi" w:hAnsiTheme="minorHAnsi"/>
          <w:szCs w:val="22"/>
        </w:rPr>
        <w:t xml:space="preserve">If you have any questions about this request, please contact </w:t>
      </w:r>
      <w:r w:rsidR="00805FD8">
        <w:rPr>
          <w:rFonts w:asciiTheme="minorHAnsi" w:hAnsiTheme="minorHAnsi"/>
          <w:szCs w:val="22"/>
        </w:rPr>
        <w:t>Tiff</w:t>
      </w:r>
      <w:r w:rsidR="007E5CB0">
        <w:rPr>
          <w:rFonts w:asciiTheme="minorHAnsi" w:hAnsiTheme="minorHAnsi"/>
          <w:szCs w:val="22"/>
        </w:rPr>
        <w:t>any</w:t>
      </w:r>
      <w:r w:rsidR="00805FD8">
        <w:rPr>
          <w:rFonts w:asciiTheme="minorHAnsi" w:hAnsiTheme="minorHAnsi"/>
          <w:szCs w:val="22"/>
        </w:rPr>
        <w:t xml:space="preserve"> Pinkney</w:t>
      </w:r>
      <w:r w:rsidRPr="00DB337A">
        <w:rPr>
          <w:rFonts w:asciiTheme="minorHAnsi" w:hAnsiTheme="minorHAnsi"/>
          <w:szCs w:val="22"/>
        </w:rPr>
        <w:t xml:space="preserve"> by telephone at 202-691-</w:t>
      </w:r>
      <w:r w:rsidR="000143FD">
        <w:rPr>
          <w:rFonts w:asciiTheme="minorHAnsi" w:hAnsiTheme="minorHAnsi"/>
          <w:szCs w:val="22"/>
        </w:rPr>
        <w:t>6</w:t>
      </w:r>
      <w:r w:rsidR="007E5CB0">
        <w:rPr>
          <w:rFonts w:asciiTheme="minorHAnsi" w:hAnsiTheme="minorHAnsi"/>
          <w:szCs w:val="22"/>
        </w:rPr>
        <w:t>2</w:t>
      </w:r>
      <w:r w:rsidR="000143FD">
        <w:rPr>
          <w:rFonts w:asciiTheme="minorHAnsi" w:hAnsiTheme="minorHAnsi"/>
          <w:szCs w:val="22"/>
        </w:rPr>
        <w:t>18</w:t>
      </w:r>
      <w:r w:rsidRPr="00DB337A">
        <w:rPr>
          <w:rFonts w:asciiTheme="minorHAnsi" w:hAnsiTheme="minorHAnsi"/>
          <w:szCs w:val="22"/>
        </w:rPr>
        <w:t xml:space="preserve"> or by e-mail at </w:t>
      </w:r>
      <w:r w:rsidR="00805FD8">
        <w:rPr>
          <w:rFonts w:asciiTheme="minorHAnsi" w:hAnsiTheme="minorHAnsi"/>
          <w:szCs w:val="22"/>
        </w:rPr>
        <w:t>pinkney</w:t>
      </w:r>
      <w:r>
        <w:rPr>
          <w:rFonts w:asciiTheme="minorHAnsi" w:hAnsiTheme="minorHAnsi"/>
          <w:szCs w:val="22"/>
        </w:rPr>
        <w:t>.</w:t>
      </w:r>
      <w:r w:rsidR="00805FD8">
        <w:rPr>
          <w:rFonts w:asciiTheme="minorHAnsi" w:hAnsiTheme="minorHAnsi"/>
          <w:szCs w:val="22"/>
        </w:rPr>
        <w:t>tiff</w:t>
      </w:r>
      <w:r w:rsidR="007E5CB0">
        <w:rPr>
          <w:rFonts w:asciiTheme="minorHAnsi" w:hAnsiTheme="minorHAnsi"/>
          <w:szCs w:val="22"/>
        </w:rPr>
        <w:t>any</w:t>
      </w:r>
      <w:r w:rsidRPr="00DB337A">
        <w:rPr>
          <w:rFonts w:asciiTheme="minorHAnsi" w:hAnsiTheme="minorHAnsi"/>
          <w:szCs w:val="22"/>
        </w:rPr>
        <w:t>@bls.gov.</w:t>
      </w:r>
      <w:r>
        <w:rPr>
          <w:rFonts w:asciiTheme="minorHAnsi" w:hAnsiTheme="minorHAnsi"/>
          <w:szCs w:val="22"/>
        </w:rPr>
        <w:t xml:space="preserve"> </w:t>
      </w:r>
    </w:p>
    <w:p w:rsidR="00E93536" w14:paraId="597D88A3" w14:textId="77777777">
      <w:pPr>
        <w:rPr>
          <w:rFonts w:asciiTheme="minorHAnsi" w:hAnsiTheme="minorHAnsi" w:cstheme="minorHAnsi"/>
        </w:rPr>
      </w:pPr>
    </w:p>
    <w:p w:rsidR="00E93536" w14:paraId="12AD5A37" w14:textId="77777777">
      <w:pPr>
        <w:rPr>
          <w:rFonts w:asciiTheme="minorHAnsi" w:hAnsiTheme="minorHAnsi" w:cstheme="minorHAnsi"/>
        </w:rPr>
      </w:pPr>
    </w:p>
    <w:p w:rsidR="00190E74" w:rsidP="00D05755" w14:paraId="57D9B696" w14:textId="78B362C2"/>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mc:Ignorable="w14 w15 wp14 w16se w16cid">
  <w:abstractNum w:abstractNumId="0">
    <w:nsid w:val="075452DD"/>
    <w:multiLevelType w:val="hybridMultilevel"/>
    <w:tmpl w:val="05725DBA"/>
    <w:lvl w:ilvl="0">
      <w:start w:val="1"/>
      <w:numFmt w:val="decimal"/>
      <w:lvlText w:val="%1."/>
      <w:lvlJc w:val="left"/>
      <w:pPr>
        <w:ind w:left="720" w:hanging="360"/>
      </w:pPr>
      <w:rPr>
        <w:i w:val="0"/>
        <w:iCs w:val="0"/>
      </w:r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1B33445"/>
    <w:multiLevelType w:val="multilevel"/>
    <w:tmpl w:val="B554E96C"/>
    <w:lvl w:ilvl="0">
      <w:start w:val="1"/>
      <w:numFmt w:val="bullet"/>
      <w:lvlText w:val=""/>
      <w:lvlJc w:val="left"/>
      <w:pPr>
        <w:tabs>
          <w:tab w:val="num" w:pos="5760"/>
        </w:tabs>
        <w:ind w:left="5760" w:hanging="360"/>
      </w:pPr>
      <w:rPr>
        <w:rFonts w:ascii="Symbol" w:hAnsi="Symbol" w:hint="default"/>
        <w:b w:val="0"/>
        <w:bCs/>
        <w:sz w:val="22"/>
        <w:szCs w:val="22"/>
      </w:rPr>
    </w:lvl>
    <w:lvl w:ilvl="1">
      <w:start w:val="1"/>
      <w:numFmt w:val="decimal"/>
      <w:lvlText w:val="%2."/>
      <w:lvlJc w:val="left"/>
      <w:pPr>
        <w:tabs>
          <w:tab w:val="num" w:pos="6480"/>
        </w:tabs>
        <w:ind w:left="6480" w:hanging="360"/>
      </w:pPr>
    </w:lvl>
    <w:lvl w:ilvl="2">
      <w:start w:val="1"/>
      <w:numFmt w:val="decimal"/>
      <w:lvlText w:val="%3."/>
      <w:lvlJc w:val="left"/>
      <w:pPr>
        <w:tabs>
          <w:tab w:val="num" w:pos="7200"/>
        </w:tabs>
        <w:ind w:left="7200" w:hanging="360"/>
      </w:pPr>
    </w:lvl>
    <w:lvl w:ilvl="3">
      <w:start w:val="1"/>
      <w:numFmt w:val="decimal"/>
      <w:lvlText w:val="%4."/>
      <w:lvlJc w:val="left"/>
      <w:pPr>
        <w:tabs>
          <w:tab w:val="num" w:pos="7920"/>
        </w:tabs>
        <w:ind w:left="7920" w:hanging="360"/>
      </w:pPr>
    </w:lvl>
    <w:lvl w:ilvl="4">
      <w:start w:val="1"/>
      <w:numFmt w:val="decimal"/>
      <w:lvlText w:val="%5."/>
      <w:lvlJc w:val="left"/>
      <w:pPr>
        <w:tabs>
          <w:tab w:val="num" w:pos="8640"/>
        </w:tabs>
        <w:ind w:left="8640" w:hanging="360"/>
      </w:pPr>
    </w:lvl>
    <w:lvl w:ilvl="5">
      <w:start w:val="1"/>
      <w:numFmt w:val="decimal"/>
      <w:lvlText w:val="%6."/>
      <w:lvlJc w:val="left"/>
      <w:pPr>
        <w:tabs>
          <w:tab w:val="num" w:pos="9360"/>
        </w:tabs>
        <w:ind w:left="9360" w:hanging="360"/>
      </w:pPr>
    </w:lvl>
    <w:lvl w:ilvl="6">
      <w:start w:val="1"/>
      <w:numFmt w:val="decimal"/>
      <w:lvlText w:val="%7."/>
      <w:lvlJc w:val="left"/>
      <w:pPr>
        <w:tabs>
          <w:tab w:val="num" w:pos="10080"/>
        </w:tabs>
        <w:ind w:left="10080" w:hanging="360"/>
      </w:pPr>
    </w:lvl>
    <w:lvl w:ilvl="7">
      <w:start w:val="1"/>
      <w:numFmt w:val="decimal"/>
      <w:lvlText w:val="%8."/>
      <w:lvlJc w:val="left"/>
      <w:pPr>
        <w:tabs>
          <w:tab w:val="num" w:pos="10800"/>
        </w:tabs>
        <w:ind w:left="10800" w:hanging="360"/>
      </w:pPr>
    </w:lvl>
    <w:lvl w:ilvl="8">
      <w:start w:val="1"/>
      <w:numFmt w:val="decimal"/>
      <w:lvlText w:val="%9."/>
      <w:lvlJc w:val="left"/>
      <w:pPr>
        <w:tabs>
          <w:tab w:val="num" w:pos="11520"/>
        </w:tabs>
        <w:ind w:left="11520" w:hanging="360"/>
      </w:pPr>
    </w:lvl>
  </w:abstractNum>
  <w:abstractNum w:abstractNumId="2">
    <w:nsid w:val="168E0046"/>
    <w:multiLevelType w:val="multilevel"/>
    <w:tmpl w:val="E3525A3E"/>
    <w:lvl w:ilvl="0">
      <w:start w:val="1"/>
      <w:numFmt w:val="bullet"/>
      <w:lvlText w:val=""/>
      <w:lvlJc w:val="left"/>
      <w:pPr>
        <w:tabs>
          <w:tab w:val="num" w:pos="3240"/>
        </w:tabs>
        <w:ind w:left="3240" w:hanging="360"/>
      </w:pPr>
      <w:rPr>
        <w:rFonts w:ascii="Symbol" w:hAnsi="Symbol" w:hint="default"/>
        <w:b w:val="0"/>
        <w:bCs/>
        <w:sz w:val="22"/>
        <w:szCs w:val="22"/>
      </w:rPr>
    </w:lvl>
    <w:lvl w:ilvl="1">
      <w:start w:val="1"/>
      <w:numFmt w:val="decimal"/>
      <w:lvlText w:val="%2."/>
      <w:lvlJc w:val="left"/>
      <w:pPr>
        <w:tabs>
          <w:tab w:val="num" w:pos="3960"/>
        </w:tabs>
        <w:ind w:left="3960" w:hanging="360"/>
      </w:pPr>
    </w:lvl>
    <w:lvl w:ilvl="2">
      <w:start w:val="1"/>
      <w:numFmt w:val="decimal"/>
      <w:lvlText w:val="%3."/>
      <w:lvlJc w:val="left"/>
      <w:pPr>
        <w:tabs>
          <w:tab w:val="num" w:pos="4680"/>
        </w:tabs>
        <w:ind w:left="4680" w:hanging="360"/>
      </w:pPr>
    </w:lvl>
    <w:lvl w:ilvl="3">
      <w:start w:val="1"/>
      <w:numFmt w:val="decimal"/>
      <w:lvlText w:val="%4."/>
      <w:lvlJc w:val="left"/>
      <w:pPr>
        <w:tabs>
          <w:tab w:val="num" w:pos="5400"/>
        </w:tabs>
        <w:ind w:left="5400" w:hanging="360"/>
      </w:pPr>
    </w:lvl>
    <w:lvl w:ilvl="4">
      <w:start w:val="1"/>
      <w:numFmt w:val="decimal"/>
      <w:lvlText w:val="%5."/>
      <w:lvlJc w:val="left"/>
      <w:pPr>
        <w:tabs>
          <w:tab w:val="num" w:pos="6120"/>
        </w:tabs>
        <w:ind w:left="6120" w:hanging="360"/>
      </w:pPr>
    </w:lvl>
    <w:lvl w:ilvl="5">
      <w:start w:val="1"/>
      <w:numFmt w:val="decimal"/>
      <w:lvlText w:val="%6."/>
      <w:lvlJc w:val="left"/>
      <w:pPr>
        <w:tabs>
          <w:tab w:val="num" w:pos="6840"/>
        </w:tabs>
        <w:ind w:left="6840" w:hanging="360"/>
      </w:pPr>
    </w:lvl>
    <w:lvl w:ilvl="6">
      <w:start w:val="1"/>
      <w:numFmt w:val="decimal"/>
      <w:lvlText w:val="%7."/>
      <w:lvlJc w:val="left"/>
      <w:pPr>
        <w:tabs>
          <w:tab w:val="num" w:pos="7560"/>
        </w:tabs>
        <w:ind w:left="7560" w:hanging="360"/>
      </w:pPr>
    </w:lvl>
    <w:lvl w:ilvl="7">
      <w:start w:val="1"/>
      <w:numFmt w:val="decimal"/>
      <w:lvlText w:val="%8."/>
      <w:lvlJc w:val="left"/>
      <w:pPr>
        <w:tabs>
          <w:tab w:val="num" w:pos="8280"/>
        </w:tabs>
        <w:ind w:left="8280" w:hanging="360"/>
      </w:pPr>
    </w:lvl>
    <w:lvl w:ilvl="8">
      <w:start w:val="1"/>
      <w:numFmt w:val="decimal"/>
      <w:lvlText w:val="%9."/>
      <w:lvlJc w:val="left"/>
      <w:pPr>
        <w:tabs>
          <w:tab w:val="num" w:pos="9000"/>
        </w:tabs>
        <w:ind w:left="9000" w:hanging="360"/>
      </w:pPr>
    </w:lvl>
  </w:abstractNum>
  <w:abstractNum w:abstractNumId="3">
    <w:nsid w:val="177D3A84"/>
    <w:multiLevelType w:val="multilevel"/>
    <w:tmpl w:val="86EA35D8"/>
    <w:lvl w:ilvl="0">
      <w:start w:val="1"/>
      <w:numFmt w:val="lowerLetter"/>
      <w:lvlText w:val="%1."/>
      <w:lvlJc w:val="left"/>
      <w:pPr>
        <w:tabs>
          <w:tab w:val="num" w:pos="3240"/>
        </w:tabs>
        <w:ind w:left="3240" w:hanging="360"/>
      </w:pPr>
      <w:rPr>
        <w:b w:val="0"/>
        <w:bCs/>
        <w:sz w:val="22"/>
        <w:szCs w:val="22"/>
      </w:rPr>
    </w:lvl>
    <w:lvl w:ilvl="1">
      <w:start w:val="1"/>
      <w:numFmt w:val="decimal"/>
      <w:lvlText w:val="%2."/>
      <w:lvlJc w:val="left"/>
      <w:pPr>
        <w:tabs>
          <w:tab w:val="num" w:pos="3960"/>
        </w:tabs>
        <w:ind w:left="3960" w:hanging="360"/>
      </w:pPr>
    </w:lvl>
    <w:lvl w:ilvl="2">
      <w:start w:val="1"/>
      <w:numFmt w:val="decimal"/>
      <w:lvlText w:val="%3."/>
      <w:lvlJc w:val="left"/>
      <w:pPr>
        <w:tabs>
          <w:tab w:val="num" w:pos="4680"/>
        </w:tabs>
        <w:ind w:left="4680" w:hanging="360"/>
      </w:pPr>
    </w:lvl>
    <w:lvl w:ilvl="3">
      <w:start w:val="1"/>
      <w:numFmt w:val="decimal"/>
      <w:lvlText w:val="%4."/>
      <w:lvlJc w:val="left"/>
      <w:pPr>
        <w:tabs>
          <w:tab w:val="num" w:pos="5400"/>
        </w:tabs>
        <w:ind w:left="5400" w:hanging="360"/>
      </w:pPr>
    </w:lvl>
    <w:lvl w:ilvl="4">
      <w:start w:val="1"/>
      <w:numFmt w:val="decimal"/>
      <w:lvlText w:val="%5."/>
      <w:lvlJc w:val="left"/>
      <w:pPr>
        <w:tabs>
          <w:tab w:val="num" w:pos="6120"/>
        </w:tabs>
        <w:ind w:left="6120" w:hanging="360"/>
      </w:pPr>
    </w:lvl>
    <w:lvl w:ilvl="5">
      <w:start w:val="1"/>
      <w:numFmt w:val="decimal"/>
      <w:lvlText w:val="%6."/>
      <w:lvlJc w:val="left"/>
      <w:pPr>
        <w:tabs>
          <w:tab w:val="num" w:pos="6840"/>
        </w:tabs>
        <w:ind w:left="6840" w:hanging="360"/>
      </w:pPr>
    </w:lvl>
    <w:lvl w:ilvl="6">
      <w:start w:val="1"/>
      <w:numFmt w:val="decimal"/>
      <w:lvlText w:val="%7."/>
      <w:lvlJc w:val="left"/>
      <w:pPr>
        <w:tabs>
          <w:tab w:val="num" w:pos="7560"/>
        </w:tabs>
        <w:ind w:left="7560" w:hanging="360"/>
      </w:pPr>
    </w:lvl>
    <w:lvl w:ilvl="7">
      <w:start w:val="1"/>
      <w:numFmt w:val="decimal"/>
      <w:lvlText w:val="%8."/>
      <w:lvlJc w:val="left"/>
      <w:pPr>
        <w:tabs>
          <w:tab w:val="num" w:pos="8280"/>
        </w:tabs>
        <w:ind w:left="8280" w:hanging="360"/>
      </w:pPr>
    </w:lvl>
    <w:lvl w:ilvl="8">
      <w:start w:val="1"/>
      <w:numFmt w:val="decimal"/>
      <w:lvlText w:val="%9."/>
      <w:lvlJc w:val="left"/>
      <w:pPr>
        <w:tabs>
          <w:tab w:val="num" w:pos="9000"/>
        </w:tabs>
        <w:ind w:left="9000" w:hanging="360"/>
      </w:pPr>
    </w:lvl>
  </w:abstractNum>
  <w:abstractNum w:abstractNumId="4">
    <w:nsid w:val="29B95F6C"/>
    <w:multiLevelType w:val="hybridMultilevel"/>
    <w:tmpl w:val="5EE2697C"/>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5">
    <w:nsid w:val="2B021520"/>
    <w:multiLevelType w:val="hybridMultilevel"/>
    <w:tmpl w:val="5C50CA9A"/>
    <w:lvl w:ilvl="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6">
    <w:nsid w:val="37E50C11"/>
    <w:multiLevelType w:val="hybridMultilevel"/>
    <w:tmpl w:val="333CCFC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38FB35E8"/>
    <w:multiLevelType w:val="hybridMultilevel"/>
    <w:tmpl w:val="951E0CC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39B64AC2"/>
    <w:multiLevelType w:val="hybridMultilevel"/>
    <w:tmpl w:val="54D855B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3EFA3D0C"/>
    <w:multiLevelType w:val="multilevel"/>
    <w:tmpl w:val="49C2FF04"/>
    <w:lvl w:ilvl="0">
      <w:start w:val="1"/>
      <w:numFmt w:val="decimal"/>
      <w:lvlText w:val="%1."/>
      <w:lvlJc w:val="left"/>
      <w:pPr>
        <w:tabs>
          <w:tab w:val="num" w:pos="2880"/>
        </w:tabs>
        <w:ind w:left="2880" w:hanging="360"/>
      </w:pPr>
    </w:lvl>
    <w:lvl w:ilvl="1">
      <w:start w:val="1"/>
      <w:numFmt w:val="decimal"/>
      <w:lvlText w:val="%2."/>
      <w:lvlJc w:val="left"/>
      <w:pPr>
        <w:tabs>
          <w:tab w:val="num" w:pos="3600"/>
        </w:tabs>
        <w:ind w:left="3600" w:hanging="360"/>
      </w:pPr>
    </w:lvl>
    <w:lvl w:ilvl="2">
      <w:start w:val="1"/>
      <w:numFmt w:val="decimal"/>
      <w:lvlText w:val="%3."/>
      <w:lvlJc w:val="left"/>
      <w:pPr>
        <w:tabs>
          <w:tab w:val="num" w:pos="4320"/>
        </w:tabs>
        <w:ind w:left="4320" w:hanging="360"/>
      </w:pPr>
    </w:lvl>
    <w:lvl w:ilvl="3">
      <w:start w:val="1"/>
      <w:numFmt w:val="decimal"/>
      <w:lvlText w:val="%4."/>
      <w:lvlJc w:val="left"/>
      <w:pPr>
        <w:tabs>
          <w:tab w:val="num" w:pos="5040"/>
        </w:tabs>
        <w:ind w:left="5040" w:hanging="360"/>
      </w:pPr>
    </w:lvl>
    <w:lvl w:ilvl="4">
      <w:start w:val="1"/>
      <w:numFmt w:val="decimal"/>
      <w:lvlText w:val="%5."/>
      <w:lvlJc w:val="left"/>
      <w:pPr>
        <w:tabs>
          <w:tab w:val="num" w:pos="5760"/>
        </w:tabs>
        <w:ind w:left="5760" w:hanging="360"/>
      </w:pPr>
    </w:lvl>
    <w:lvl w:ilvl="5">
      <w:start w:val="1"/>
      <w:numFmt w:val="decimal"/>
      <w:lvlText w:val="%6."/>
      <w:lvlJc w:val="left"/>
      <w:pPr>
        <w:tabs>
          <w:tab w:val="num" w:pos="6480"/>
        </w:tabs>
        <w:ind w:left="6480" w:hanging="360"/>
      </w:pPr>
    </w:lvl>
    <w:lvl w:ilvl="6">
      <w:start w:val="1"/>
      <w:numFmt w:val="decimal"/>
      <w:lvlText w:val="%7."/>
      <w:lvlJc w:val="left"/>
      <w:pPr>
        <w:tabs>
          <w:tab w:val="num" w:pos="7200"/>
        </w:tabs>
        <w:ind w:left="7200" w:hanging="360"/>
      </w:pPr>
    </w:lvl>
    <w:lvl w:ilvl="7">
      <w:start w:val="1"/>
      <w:numFmt w:val="decimal"/>
      <w:lvlText w:val="%8."/>
      <w:lvlJc w:val="left"/>
      <w:pPr>
        <w:tabs>
          <w:tab w:val="num" w:pos="7920"/>
        </w:tabs>
        <w:ind w:left="7920" w:hanging="360"/>
      </w:pPr>
    </w:lvl>
    <w:lvl w:ilvl="8">
      <w:start w:val="1"/>
      <w:numFmt w:val="decimal"/>
      <w:lvlText w:val="%9."/>
      <w:lvlJc w:val="left"/>
      <w:pPr>
        <w:tabs>
          <w:tab w:val="num" w:pos="8640"/>
        </w:tabs>
        <w:ind w:left="8640" w:hanging="360"/>
      </w:pPr>
    </w:lvl>
  </w:abstractNum>
  <w:abstractNum w:abstractNumId="10">
    <w:nsid w:val="3FD22747"/>
    <w:multiLevelType w:val="hybridMultilevel"/>
    <w:tmpl w:val="B0CE6D8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43556631"/>
    <w:multiLevelType w:val="hybridMultilevel"/>
    <w:tmpl w:val="7BB2D208"/>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abstractNum w:abstractNumId="12">
    <w:nsid w:val="4EAA1C33"/>
    <w:multiLevelType w:val="hybridMultilevel"/>
    <w:tmpl w:val="26260A60"/>
    <w:lvl w:ilvl="0">
      <w:start w:val="3"/>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55F60CAE"/>
    <w:multiLevelType w:val="hybridMultilevel"/>
    <w:tmpl w:val="A642D810"/>
    <w:lvl w:ilvl="0">
      <w:start w:val="1"/>
      <w:numFmt w:val="decimal"/>
      <w:lvlText w:val="%1."/>
      <w:lvlJc w:val="left"/>
      <w:pPr>
        <w:ind w:left="1080" w:hanging="360"/>
      </w:pPr>
      <w:rPr>
        <w:i w:val="0"/>
        <w:iCs w:val="0"/>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4">
    <w:nsid w:val="5BF5115D"/>
    <w:multiLevelType w:val="hybridMultilevel"/>
    <w:tmpl w:val="FD74D772"/>
    <w:lvl w:ilvl="0">
      <w:start w:val="1"/>
      <w:numFmt w:val="bullet"/>
      <w:lvlText w:val=""/>
      <w:lvlJc w:val="left"/>
      <w:pPr>
        <w:ind w:left="2520" w:hanging="360"/>
      </w:pPr>
      <w:rPr>
        <w:rFonts w:ascii="Symbol" w:hAnsi="Symbol"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hint="default"/>
      </w:rPr>
    </w:lvl>
    <w:lvl w:ilvl="3">
      <w:start w:val="1"/>
      <w:numFmt w:val="bullet"/>
      <w:lvlText w:val=""/>
      <w:lvlJc w:val="left"/>
      <w:pPr>
        <w:ind w:left="4680" w:hanging="360"/>
      </w:pPr>
      <w:rPr>
        <w:rFonts w:ascii="Symbol" w:hAnsi="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hint="default"/>
      </w:rPr>
    </w:lvl>
    <w:lvl w:ilvl="6">
      <w:start w:val="1"/>
      <w:numFmt w:val="bullet"/>
      <w:lvlText w:val=""/>
      <w:lvlJc w:val="left"/>
      <w:pPr>
        <w:ind w:left="6840" w:hanging="360"/>
      </w:pPr>
      <w:rPr>
        <w:rFonts w:ascii="Symbol" w:hAnsi="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hint="default"/>
      </w:rPr>
    </w:lvl>
  </w:abstractNum>
  <w:abstractNum w:abstractNumId="15">
    <w:nsid w:val="62C01C94"/>
    <w:multiLevelType w:val="hybridMultilevel"/>
    <w:tmpl w:val="52D29DA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nsid w:val="6F154590"/>
    <w:multiLevelType w:val="hybridMultilevel"/>
    <w:tmpl w:val="28EC2F32"/>
    <w:lvl w:ilvl="0">
      <w:start w:val="0"/>
      <w:numFmt w:val="bullet"/>
      <w:lvlText w:val="-"/>
      <w:lvlJc w:val="left"/>
      <w:pPr>
        <w:ind w:left="2880" w:hanging="360"/>
      </w:pPr>
      <w:rPr>
        <w:rFonts w:ascii="Calibri" w:eastAsia="Times New Roman" w:hAnsi="Calibri" w:cs="Calibri" w:hint="default"/>
      </w:rPr>
    </w:lvl>
    <w:lvl w:ilvl="1" w:tentative="1">
      <w:start w:val="1"/>
      <w:numFmt w:val="bullet"/>
      <w:lvlText w:val="o"/>
      <w:lvlJc w:val="left"/>
      <w:pPr>
        <w:ind w:left="3600" w:hanging="360"/>
      </w:pPr>
      <w:rPr>
        <w:rFonts w:ascii="Courier New" w:hAnsi="Courier New" w:cs="Courier New" w:hint="default"/>
      </w:rPr>
    </w:lvl>
    <w:lvl w:ilvl="2" w:tentative="1">
      <w:start w:val="1"/>
      <w:numFmt w:val="bullet"/>
      <w:lvlText w:val=""/>
      <w:lvlJc w:val="left"/>
      <w:pPr>
        <w:ind w:left="4320" w:hanging="360"/>
      </w:pPr>
      <w:rPr>
        <w:rFonts w:ascii="Wingdings" w:hAnsi="Wingdings" w:hint="default"/>
      </w:rPr>
    </w:lvl>
    <w:lvl w:ilvl="3" w:tentative="1">
      <w:start w:val="1"/>
      <w:numFmt w:val="bullet"/>
      <w:lvlText w:val=""/>
      <w:lvlJc w:val="left"/>
      <w:pPr>
        <w:ind w:left="5040" w:hanging="360"/>
      </w:pPr>
      <w:rPr>
        <w:rFonts w:ascii="Symbol" w:hAnsi="Symbol" w:hint="default"/>
      </w:rPr>
    </w:lvl>
    <w:lvl w:ilvl="4" w:tentative="1">
      <w:start w:val="1"/>
      <w:numFmt w:val="bullet"/>
      <w:lvlText w:val="o"/>
      <w:lvlJc w:val="left"/>
      <w:pPr>
        <w:ind w:left="5760" w:hanging="360"/>
      </w:pPr>
      <w:rPr>
        <w:rFonts w:ascii="Courier New" w:hAnsi="Courier New" w:cs="Courier New" w:hint="default"/>
      </w:rPr>
    </w:lvl>
    <w:lvl w:ilvl="5" w:tentative="1">
      <w:start w:val="1"/>
      <w:numFmt w:val="bullet"/>
      <w:lvlText w:val=""/>
      <w:lvlJc w:val="left"/>
      <w:pPr>
        <w:ind w:left="6480" w:hanging="360"/>
      </w:pPr>
      <w:rPr>
        <w:rFonts w:ascii="Wingdings" w:hAnsi="Wingdings" w:hint="default"/>
      </w:rPr>
    </w:lvl>
    <w:lvl w:ilvl="6" w:tentative="1">
      <w:start w:val="1"/>
      <w:numFmt w:val="bullet"/>
      <w:lvlText w:val=""/>
      <w:lvlJc w:val="left"/>
      <w:pPr>
        <w:ind w:left="7200" w:hanging="360"/>
      </w:pPr>
      <w:rPr>
        <w:rFonts w:ascii="Symbol" w:hAnsi="Symbol" w:hint="default"/>
      </w:rPr>
    </w:lvl>
    <w:lvl w:ilvl="7" w:tentative="1">
      <w:start w:val="1"/>
      <w:numFmt w:val="bullet"/>
      <w:lvlText w:val="o"/>
      <w:lvlJc w:val="left"/>
      <w:pPr>
        <w:ind w:left="7920" w:hanging="360"/>
      </w:pPr>
      <w:rPr>
        <w:rFonts w:ascii="Courier New" w:hAnsi="Courier New" w:cs="Courier New" w:hint="default"/>
      </w:rPr>
    </w:lvl>
    <w:lvl w:ilvl="8" w:tentative="1">
      <w:start w:val="1"/>
      <w:numFmt w:val="bullet"/>
      <w:lvlText w:val=""/>
      <w:lvlJc w:val="left"/>
      <w:pPr>
        <w:ind w:left="8640" w:hanging="360"/>
      </w:pPr>
      <w:rPr>
        <w:rFonts w:ascii="Wingdings" w:hAnsi="Wingdings" w:hint="default"/>
      </w:rPr>
    </w:lvl>
  </w:abstractNum>
  <w:abstractNum w:abstractNumId="17">
    <w:nsid w:val="7EB403F2"/>
    <w:multiLevelType w:val="hybridMultilevel"/>
    <w:tmpl w:val="52D29DA8"/>
    <w:lvl w:ilvl="0">
      <w:start w:val="1"/>
      <w:numFmt w:val="decimal"/>
      <w:lvlText w:val="%1."/>
      <w:lvlJc w:val="left"/>
      <w:pPr>
        <w:ind w:left="720"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8">
    <w:nsid w:val="7F2749D3"/>
    <w:multiLevelType w:val="hybridMultilevel"/>
    <w:tmpl w:val="54FA8FE6"/>
    <w:lvl w:ilvl="0">
      <w:start w:val="1"/>
      <w:numFmt w:val="lowerLetter"/>
      <w:lvlText w:val="(%1)"/>
      <w:lvlJc w:val="left"/>
      <w:pPr>
        <w:ind w:left="720" w:hanging="360"/>
      </w:pPr>
      <w:rPr>
        <w:rFonts w:hint="default"/>
        <w:u w:val="none"/>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7F663BC4"/>
    <w:multiLevelType w:val="hybridMultilevel"/>
    <w:tmpl w:val="3558E05C"/>
    <w:lvl w:ilvl="0">
      <w:start w:val="1"/>
      <w:numFmt w:val="decimal"/>
      <w:lvlText w:val="%1."/>
      <w:lvlJc w:val="left"/>
      <w:pPr>
        <w:ind w:left="2160" w:hanging="360"/>
      </w:pPr>
    </w:lvl>
    <w:lvl w:ilvl="1" w:tentative="1">
      <w:start w:val="1"/>
      <w:numFmt w:val="lowerLetter"/>
      <w:lvlText w:val="%2."/>
      <w:lvlJc w:val="left"/>
      <w:pPr>
        <w:ind w:left="2880" w:hanging="360"/>
      </w:pPr>
    </w:lvl>
    <w:lvl w:ilvl="2" w:tentative="1">
      <w:start w:val="1"/>
      <w:numFmt w:val="lowerRoman"/>
      <w:lvlText w:val="%3."/>
      <w:lvlJc w:val="right"/>
      <w:pPr>
        <w:ind w:left="3600" w:hanging="180"/>
      </w:pPr>
    </w:lvl>
    <w:lvl w:ilvl="3" w:tentative="1">
      <w:start w:val="1"/>
      <w:numFmt w:val="decimal"/>
      <w:lvlText w:val="%4."/>
      <w:lvlJc w:val="left"/>
      <w:pPr>
        <w:ind w:left="4320" w:hanging="360"/>
      </w:pPr>
    </w:lvl>
    <w:lvl w:ilvl="4" w:tentative="1">
      <w:start w:val="1"/>
      <w:numFmt w:val="lowerLetter"/>
      <w:lvlText w:val="%5."/>
      <w:lvlJc w:val="left"/>
      <w:pPr>
        <w:ind w:left="5040" w:hanging="360"/>
      </w:pPr>
    </w:lvl>
    <w:lvl w:ilvl="5" w:tentative="1">
      <w:start w:val="1"/>
      <w:numFmt w:val="lowerRoman"/>
      <w:lvlText w:val="%6."/>
      <w:lvlJc w:val="right"/>
      <w:pPr>
        <w:ind w:left="5760" w:hanging="180"/>
      </w:pPr>
    </w:lvl>
    <w:lvl w:ilvl="6" w:tentative="1">
      <w:start w:val="1"/>
      <w:numFmt w:val="decimal"/>
      <w:lvlText w:val="%7."/>
      <w:lvlJc w:val="left"/>
      <w:pPr>
        <w:ind w:left="6480" w:hanging="360"/>
      </w:pPr>
    </w:lvl>
    <w:lvl w:ilvl="7" w:tentative="1">
      <w:start w:val="1"/>
      <w:numFmt w:val="lowerLetter"/>
      <w:lvlText w:val="%8."/>
      <w:lvlJc w:val="left"/>
      <w:pPr>
        <w:ind w:left="7200" w:hanging="360"/>
      </w:pPr>
    </w:lvl>
    <w:lvl w:ilvl="8" w:tentative="1">
      <w:start w:val="1"/>
      <w:numFmt w:val="lowerRoman"/>
      <w:lvlText w:val="%9."/>
      <w:lvlJc w:val="right"/>
      <w:pPr>
        <w:ind w:left="7920" w:hanging="180"/>
      </w:pPr>
    </w:lvl>
  </w:abstractNum>
  <w:num w:numId="1" w16cid:durableId="280192184">
    <w:abstractNumId w:val="13"/>
  </w:num>
  <w:num w:numId="2" w16cid:durableId="1995642692">
    <w:abstractNumId w:val="8"/>
  </w:num>
  <w:num w:numId="3" w16cid:durableId="833374629">
    <w:abstractNumId w:val="0"/>
  </w:num>
  <w:num w:numId="4" w16cid:durableId="2039889739">
    <w:abstractNumId w:val="17"/>
  </w:num>
  <w:num w:numId="5" w16cid:durableId="108203755">
    <w:abstractNumId w:val="15"/>
  </w:num>
  <w:num w:numId="6" w16cid:durableId="1705859356">
    <w:abstractNumId w:val="11"/>
  </w:num>
  <w:num w:numId="7" w16cid:durableId="217015160">
    <w:abstractNumId w:val="7"/>
  </w:num>
  <w:num w:numId="8" w16cid:durableId="866069142">
    <w:abstractNumId w:val="19"/>
  </w:num>
  <w:num w:numId="9" w16cid:durableId="2041126170">
    <w:abstractNumId w:val="6"/>
  </w:num>
  <w:num w:numId="10" w16cid:durableId="133564657">
    <w:abstractNumId w:val="10"/>
  </w:num>
  <w:num w:numId="11" w16cid:durableId="1466317405">
    <w:abstractNumId w:val="1"/>
  </w:num>
  <w:num w:numId="12" w16cid:durableId="118439787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155802624">
    <w:abstractNumId w:val="3"/>
  </w:num>
  <w:num w:numId="14" w16cid:durableId="319431307">
    <w:abstractNumId w:val="5"/>
  </w:num>
  <w:num w:numId="15" w16cid:durableId="494417108">
    <w:abstractNumId w:val="2"/>
  </w:num>
  <w:num w:numId="16" w16cid:durableId="459961167">
    <w:abstractNumId w:val="4"/>
  </w:num>
  <w:num w:numId="17" w16cid:durableId="1468819097">
    <w:abstractNumId w:val="14"/>
  </w:num>
  <w:num w:numId="18" w16cid:durableId="1229072119">
    <w:abstractNumId w:val="16"/>
  </w:num>
  <w:num w:numId="19" w16cid:durableId="951061056">
    <w:abstractNumId w:val="4"/>
  </w:num>
  <w:num w:numId="20" w16cid:durableId="1291084985">
    <w:abstractNumId w:val="12"/>
  </w:num>
  <w:num w:numId="21" w16cid:durableId="50451533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317C"/>
    <w:rsid w:val="00014090"/>
    <w:rsid w:val="000143FD"/>
    <w:rsid w:val="00051663"/>
    <w:rsid w:val="00055227"/>
    <w:rsid w:val="00070B31"/>
    <w:rsid w:val="0009701E"/>
    <w:rsid w:val="000C6ED1"/>
    <w:rsid w:val="00101266"/>
    <w:rsid w:val="00112013"/>
    <w:rsid w:val="00112C16"/>
    <w:rsid w:val="00127CF3"/>
    <w:rsid w:val="001677ED"/>
    <w:rsid w:val="00172DD7"/>
    <w:rsid w:val="00190E74"/>
    <w:rsid w:val="001A4FCC"/>
    <w:rsid w:val="001B05D0"/>
    <w:rsid w:val="001B7669"/>
    <w:rsid w:val="001C1CEA"/>
    <w:rsid w:val="001C50B1"/>
    <w:rsid w:val="001C6630"/>
    <w:rsid w:val="001E52B3"/>
    <w:rsid w:val="002005EC"/>
    <w:rsid w:val="00206F85"/>
    <w:rsid w:val="00247C45"/>
    <w:rsid w:val="002517BA"/>
    <w:rsid w:val="00254098"/>
    <w:rsid w:val="002610DB"/>
    <w:rsid w:val="00264996"/>
    <w:rsid w:val="002742C6"/>
    <w:rsid w:val="00283F67"/>
    <w:rsid w:val="00291C1B"/>
    <w:rsid w:val="00294736"/>
    <w:rsid w:val="00297AF8"/>
    <w:rsid w:val="00297E2A"/>
    <w:rsid w:val="002A6225"/>
    <w:rsid w:val="002A6DCD"/>
    <w:rsid w:val="002B1F06"/>
    <w:rsid w:val="002B3F85"/>
    <w:rsid w:val="002C7351"/>
    <w:rsid w:val="002E55B5"/>
    <w:rsid w:val="00315D90"/>
    <w:rsid w:val="003615F2"/>
    <w:rsid w:val="00390C62"/>
    <w:rsid w:val="003C7A65"/>
    <w:rsid w:val="003D173A"/>
    <w:rsid w:val="003D21E5"/>
    <w:rsid w:val="003D3770"/>
    <w:rsid w:val="003E6CA7"/>
    <w:rsid w:val="003F2778"/>
    <w:rsid w:val="003F6414"/>
    <w:rsid w:val="00414812"/>
    <w:rsid w:val="00423CFB"/>
    <w:rsid w:val="00426C4B"/>
    <w:rsid w:val="00432034"/>
    <w:rsid w:val="00450D3C"/>
    <w:rsid w:val="0045133D"/>
    <w:rsid w:val="00453540"/>
    <w:rsid w:val="00456F14"/>
    <w:rsid w:val="0047586D"/>
    <w:rsid w:val="00485446"/>
    <w:rsid w:val="004A5863"/>
    <w:rsid w:val="004D39FB"/>
    <w:rsid w:val="004D4F8A"/>
    <w:rsid w:val="005107AF"/>
    <w:rsid w:val="00530836"/>
    <w:rsid w:val="005501CE"/>
    <w:rsid w:val="00572B9E"/>
    <w:rsid w:val="005A78C8"/>
    <w:rsid w:val="005B603D"/>
    <w:rsid w:val="005C3051"/>
    <w:rsid w:val="005C6CDC"/>
    <w:rsid w:val="00630D67"/>
    <w:rsid w:val="006437E5"/>
    <w:rsid w:val="006525A0"/>
    <w:rsid w:val="0065783C"/>
    <w:rsid w:val="006A0501"/>
    <w:rsid w:val="006C16E2"/>
    <w:rsid w:val="006C2DC2"/>
    <w:rsid w:val="006C6643"/>
    <w:rsid w:val="006C70C8"/>
    <w:rsid w:val="00701DE9"/>
    <w:rsid w:val="0071114D"/>
    <w:rsid w:val="00731347"/>
    <w:rsid w:val="007322D3"/>
    <w:rsid w:val="007335AC"/>
    <w:rsid w:val="007428F0"/>
    <w:rsid w:val="00756BAA"/>
    <w:rsid w:val="00757A44"/>
    <w:rsid w:val="00784200"/>
    <w:rsid w:val="007852AB"/>
    <w:rsid w:val="007927B1"/>
    <w:rsid w:val="007939A9"/>
    <w:rsid w:val="007A6208"/>
    <w:rsid w:val="007E1CDA"/>
    <w:rsid w:val="007E567F"/>
    <w:rsid w:val="007E5CB0"/>
    <w:rsid w:val="00805FD8"/>
    <w:rsid w:val="00810CA0"/>
    <w:rsid w:val="00814D85"/>
    <w:rsid w:val="008220F0"/>
    <w:rsid w:val="00823CD8"/>
    <w:rsid w:val="008245A1"/>
    <w:rsid w:val="00842165"/>
    <w:rsid w:val="00861389"/>
    <w:rsid w:val="0086317C"/>
    <w:rsid w:val="008737CA"/>
    <w:rsid w:val="008D5EA7"/>
    <w:rsid w:val="008E2A58"/>
    <w:rsid w:val="008E437A"/>
    <w:rsid w:val="008F025A"/>
    <w:rsid w:val="00900C31"/>
    <w:rsid w:val="009236FA"/>
    <w:rsid w:val="009279A7"/>
    <w:rsid w:val="00941FFC"/>
    <w:rsid w:val="00947EB3"/>
    <w:rsid w:val="00976F24"/>
    <w:rsid w:val="00977C8E"/>
    <w:rsid w:val="00981DD8"/>
    <w:rsid w:val="009C1CBD"/>
    <w:rsid w:val="009C3170"/>
    <w:rsid w:val="009C74DA"/>
    <w:rsid w:val="009D0873"/>
    <w:rsid w:val="009D30C6"/>
    <w:rsid w:val="009F0743"/>
    <w:rsid w:val="009F66C9"/>
    <w:rsid w:val="00A20E9C"/>
    <w:rsid w:val="00A22250"/>
    <w:rsid w:val="00A3735E"/>
    <w:rsid w:val="00A46327"/>
    <w:rsid w:val="00A5324E"/>
    <w:rsid w:val="00A53585"/>
    <w:rsid w:val="00A72B2F"/>
    <w:rsid w:val="00A74144"/>
    <w:rsid w:val="00AA0734"/>
    <w:rsid w:val="00AA36B0"/>
    <w:rsid w:val="00AD2565"/>
    <w:rsid w:val="00AD3123"/>
    <w:rsid w:val="00B036E3"/>
    <w:rsid w:val="00B12C6D"/>
    <w:rsid w:val="00B26806"/>
    <w:rsid w:val="00B436BE"/>
    <w:rsid w:val="00B5612F"/>
    <w:rsid w:val="00B74777"/>
    <w:rsid w:val="00B858F3"/>
    <w:rsid w:val="00BA703C"/>
    <w:rsid w:val="00BD0FAF"/>
    <w:rsid w:val="00BD2AFC"/>
    <w:rsid w:val="00BE34A8"/>
    <w:rsid w:val="00BF2E41"/>
    <w:rsid w:val="00C1075F"/>
    <w:rsid w:val="00C14671"/>
    <w:rsid w:val="00C17C53"/>
    <w:rsid w:val="00C24D71"/>
    <w:rsid w:val="00C379B0"/>
    <w:rsid w:val="00C44FD1"/>
    <w:rsid w:val="00C727C0"/>
    <w:rsid w:val="00C81FCD"/>
    <w:rsid w:val="00C83653"/>
    <w:rsid w:val="00C850A2"/>
    <w:rsid w:val="00C918BD"/>
    <w:rsid w:val="00C97BC2"/>
    <w:rsid w:val="00CE1E85"/>
    <w:rsid w:val="00CF0B34"/>
    <w:rsid w:val="00CF362A"/>
    <w:rsid w:val="00CF783B"/>
    <w:rsid w:val="00CF78C3"/>
    <w:rsid w:val="00D0201D"/>
    <w:rsid w:val="00D02498"/>
    <w:rsid w:val="00D05755"/>
    <w:rsid w:val="00D1051F"/>
    <w:rsid w:val="00D2267C"/>
    <w:rsid w:val="00D277BD"/>
    <w:rsid w:val="00D449C1"/>
    <w:rsid w:val="00D457CC"/>
    <w:rsid w:val="00D45C24"/>
    <w:rsid w:val="00D55C03"/>
    <w:rsid w:val="00D63133"/>
    <w:rsid w:val="00D65F58"/>
    <w:rsid w:val="00D70D53"/>
    <w:rsid w:val="00D776B6"/>
    <w:rsid w:val="00D807E9"/>
    <w:rsid w:val="00D80C52"/>
    <w:rsid w:val="00D814EC"/>
    <w:rsid w:val="00D82A0E"/>
    <w:rsid w:val="00D91749"/>
    <w:rsid w:val="00D94458"/>
    <w:rsid w:val="00D946E1"/>
    <w:rsid w:val="00DA3CEE"/>
    <w:rsid w:val="00DB337A"/>
    <w:rsid w:val="00DC7010"/>
    <w:rsid w:val="00DD1845"/>
    <w:rsid w:val="00DD47C3"/>
    <w:rsid w:val="00DD4B4B"/>
    <w:rsid w:val="00E0637D"/>
    <w:rsid w:val="00E10F8F"/>
    <w:rsid w:val="00E1281D"/>
    <w:rsid w:val="00E4590B"/>
    <w:rsid w:val="00E472D6"/>
    <w:rsid w:val="00E523EE"/>
    <w:rsid w:val="00E53122"/>
    <w:rsid w:val="00E7754E"/>
    <w:rsid w:val="00E92876"/>
    <w:rsid w:val="00E93536"/>
    <w:rsid w:val="00EA1E47"/>
    <w:rsid w:val="00EB1645"/>
    <w:rsid w:val="00EB4C40"/>
    <w:rsid w:val="00EC0030"/>
    <w:rsid w:val="00EC3F57"/>
    <w:rsid w:val="00EC5EDF"/>
    <w:rsid w:val="00ED1D24"/>
    <w:rsid w:val="00EE541F"/>
    <w:rsid w:val="00F1080D"/>
    <w:rsid w:val="00F145DD"/>
    <w:rsid w:val="00F177F2"/>
    <w:rsid w:val="00F4087A"/>
    <w:rsid w:val="00F6191E"/>
    <w:rsid w:val="00F72295"/>
    <w:rsid w:val="00F926A4"/>
    <w:rsid w:val="00F97138"/>
    <w:rsid w:val="00F9790F"/>
    <w:rsid w:val="00FA4500"/>
    <w:rsid w:val="00FA580A"/>
    <w:rsid w:val="00FD50AB"/>
    <w:rsid w:val="00FF08D9"/>
    <w:rsid w:val="00FF0BC9"/>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60CC1B6D"/>
  <w15:chartTrackingRefBased/>
  <w15:docId w15:val="{86DB918A-5F2D-4A5F-8F6E-481B998AF3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46327"/>
    <w:pPr>
      <w:spacing w:after="0" w:line="240" w:lineRule="auto"/>
    </w:pPr>
    <w:rPr>
      <w:rFonts w:ascii="Times New Roman" w:eastAsia="Times New Roman" w:hAnsi="Times New Roman" w:cs="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426C4B"/>
    <w:rPr>
      <w:sz w:val="16"/>
      <w:szCs w:val="16"/>
    </w:rPr>
  </w:style>
  <w:style w:type="paragraph" w:styleId="CommentText">
    <w:name w:val="annotation text"/>
    <w:basedOn w:val="Normal"/>
    <w:link w:val="CommentTextChar"/>
    <w:uiPriority w:val="99"/>
    <w:unhideWhenUsed/>
    <w:rsid w:val="00426C4B"/>
    <w:rPr>
      <w:sz w:val="20"/>
    </w:rPr>
  </w:style>
  <w:style w:type="character" w:customStyle="1" w:styleId="CommentTextChar">
    <w:name w:val="Comment Text Char"/>
    <w:basedOn w:val="DefaultParagraphFont"/>
    <w:link w:val="CommentText"/>
    <w:uiPriority w:val="99"/>
    <w:rsid w:val="00426C4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26C4B"/>
    <w:rPr>
      <w:b/>
      <w:bCs/>
    </w:rPr>
  </w:style>
  <w:style w:type="character" w:customStyle="1" w:styleId="CommentSubjectChar">
    <w:name w:val="Comment Subject Char"/>
    <w:basedOn w:val="CommentTextChar"/>
    <w:link w:val="CommentSubject"/>
    <w:uiPriority w:val="99"/>
    <w:semiHidden/>
    <w:rsid w:val="00426C4B"/>
    <w:rPr>
      <w:rFonts w:ascii="Times New Roman" w:eastAsia="Times New Roman" w:hAnsi="Times New Roman" w:cs="Times New Roman"/>
      <w:b/>
      <w:bCs/>
      <w:sz w:val="20"/>
      <w:szCs w:val="20"/>
    </w:rPr>
  </w:style>
  <w:style w:type="paragraph" w:styleId="Revision">
    <w:name w:val="Revision"/>
    <w:hidden/>
    <w:uiPriority w:val="99"/>
    <w:semiHidden/>
    <w:rsid w:val="00426C4B"/>
    <w:pPr>
      <w:spacing w:after="0" w:line="240" w:lineRule="auto"/>
    </w:pPr>
    <w:rPr>
      <w:rFonts w:ascii="Times New Roman" w:eastAsia="Times New Roman" w:hAnsi="Times New Roman" w:cs="Times New Roman"/>
      <w:szCs w:val="20"/>
    </w:rPr>
  </w:style>
  <w:style w:type="paragraph" w:styleId="ListParagraph">
    <w:name w:val="List Paragraph"/>
    <w:basedOn w:val="Normal"/>
    <w:uiPriority w:val="34"/>
    <w:qFormat/>
    <w:rsid w:val="00630D67"/>
    <w:pPr>
      <w:ind w:left="720"/>
      <w:contextualSpacing/>
    </w:pPr>
  </w:style>
  <w:style w:type="paragraph" w:styleId="Header">
    <w:name w:val="header"/>
    <w:basedOn w:val="Normal"/>
    <w:link w:val="HeaderChar"/>
    <w:uiPriority w:val="99"/>
    <w:unhideWhenUsed/>
    <w:rsid w:val="00D80C52"/>
    <w:pPr>
      <w:tabs>
        <w:tab w:val="center" w:pos="4680"/>
        <w:tab w:val="right" w:pos="9360"/>
      </w:tabs>
    </w:pPr>
  </w:style>
  <w:style w:type="character" w:customStyle="1" w:styleId="HeaderChar">
    <w:name w:val="Header Char"/>
    <w:basedOn w:val="DefaultParagraphFont"/>
    <w:link w:val="Header"/>
    <w:uiPriority w:val="99"/>
    <w:rsid w:val="00D80C52"/>
    <w:rPr>
      <w:rFonts w:ascii="Times New Roman" w:eastAsia="Times New Roman" w:hAnsi="Times New Roman" w:cs="Times New Roman"/>
      <w:szCs w:val="20"/>
    </w:rPr>
  </w:style>
  <w:style w:type="paragraph" w:styleId="Footer">
    <w:name w:val="footer"/>
    <w:basedOn w:val="Normal"/>
    <w:link w:val="FooterChar"/>
    <w:uiPriority w:val="99"/>
    <w:unhideWhenUsed/>
    <w:rsid w:val="00D80C52"/>
    <w:pPr>
      <w:tabs>
        <w:tab w:val="center" w:pos="4680"/>
        <w:tab w:val="right" w:pos="9360"/>
      </w:tabs>
    </w:pPr>
  </w:style>
  <w:style w:type="character" w:customStyle="1" w:styleId="FooterChar">
    <w:name w:val="Footer Char"/>
    <w:basedOn w:val="DefaultParagraphFont"/>
    <w:link w:val="Footer"/>
    <w:uiPriority w:val="99"/>
    <w:rsid w:val="00D80C52"/>
    <w:rPr>
      <w:rFonts w:ascii="Times New Roman" w:eastAsia="Times New Roman" w:hAnsi="Times New Roman" w:cs="Times New Roman"/>
      <w:szCs w:val="20"/>
    </w:rPr>
  </w:style>
  <w:style w:type="character" w:styleId="Hyperlink">
    <w:name w:val="Hyperlink"/>
    <w:basedOn w:val="DefaultParagraphFont"/>
    <w:uiPriority w:val="99"/>
    <w:unhideWhenUsed/>
    <w:rsid w:val="00D449C1"/>
    <w:rPr>
      <w:color w:val="0000FF"/>
      <w:u w:val="single"/>
    </w:rPr>
  </w:style>
  <w:style w:type="character" w:styleId="UnresolvedMention">
    <w:name w:val="Unresolved Mention"/>
    <w:basedOn w:val="DefaultParagraphFont"/>
    <w:uiPriority w:val="99"/>
    <w:semiHidden/>
    <w:unhideWhenUsed/>
    <w:rsid w:val="00C44FD1"/>
    <w:rPr>
      <w:color w:val="605E5C"/>
      <w:shd w:val="clear" w:color="auto" w:fill="E1DFDD"/>
    </w:rPr>
  </w:style>
  <w:style w:type="character" w:styleId="Strong">
    <w:name w:val="Strong"/>
    <w:basedOn w:val="DefaultParagraphFont"/>
    <w:uiPriority w:val="22"/>
    <w:qFormat/>
    <w:rsid w:val="007335AC"/>
    <w:rPr>
      <w:b/>
      <w:bCs/>
    </w:rPr>
  </w:style>
  <w:style w:type="paragraph" w:customStyle="1" w:styleId="Default">
    <w:name w:val="Default"/>
    <w:rsid w:val="00297E2A"/>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emf" /><Relationship Id="rId11" Type="http://schemas.openxmlformats.org/officeDocument/2006/relationships/image" Target="media/image8.emf" /><Relationship Id="rId12" Type="http://schemas.openxmlformats.org/officeDocument/2006/relationships/theme" Target="theme/theme1.xml" /><Relationship Id="rId13" Type="http://schemas.openxmlformats.org/officeDocument/2006/relationships/numbering" Target="numbering.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emf" /><Relationship Id="rId5" Type="http://schemas.openxmlformats.org/officeDocument/2006/relationships/image" Target="media/image2.emf" /><Relationship Id="rId6" Type="http://schemas.openxmlformats.org/officeDocument/2006/relationships/image" Target="media/image3.emf" /><Relationship Id="rId7" Type="http://schemas.openxmlformats.org/officeDocument/2006/relationships/image" Target="media/image4.emf" /><Relationship Id="rId8" Type="http://schemas.openxmlformats.org/officeDocument/2006/relationships/image" Target="media/image5.png" /><Relationship Id="rId9" Type="http://schemas.openxmlformats.org/officeDocument/2006/relationships/image" Target="media/image6.sv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6</Pages>
  <Words>882</Words>
  <Characters>5030</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BLS</Company>
  <LinksUpToDate>false</LinksUpToDate>
  <CharactersWithSpaces>5901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Stephens, Shane - BLS</dc:creator>
  <cp:lastModifiedBy>Kincaid, Nora - BLS</cp:lastModifiedBy>
  <cp:revision>2</cp:revision>
  <dcterms:created xsi:type="dcterms:W3CDTF">2023-10-27T17:45:00Z</dcterms:created>
  <dcterms:modified xsi:type="dcterms:W3CDTF">2023-10-27T17:45:00Z</dcterms:modified>
</cp:coreProperties>
</file>