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26AE" w:rsidP="008126AE" w14:paraId="4680CC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Supporting Statement B</w:t>
      </w:r>
    </w:p>
    <w:p w:rsidR="008126AE" w:rsidP="008126AE" w14:paraId="56233F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rsidR="001E35F7" w:rsidRPr="004F4770" w:rsidP="001E35F7" w14:paraId="213545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sidRPr="004F4770">
        <w:rPr>
          <w:b/>
          <w:bCs/>
          <w:sz w:val="32"/>
          <w:szCs w:val="32"/>
        </w:rPr>
        <w:t>USA National Phenology Network – The Nature’s Notebook Plant and Animal Observing Program</w:t>
      </w:r>
    </w:p>
    <w:p w:rsidR="001E35F7" w:rsidP="001E35F7" w14:paraId="13A72A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p>
    <w:p w:rsidR="001E35F7" w:rsidRPr="004F4770" w:rsidP="001E35F7" w14:paraId="0F1C89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sidRPr="004F4770">
        <w:rPr>
          <w:b/>
          <w:bCs/>
          <w:sz w:val="32"/>
          <w:szCs w:val="32"/>
        </w:rPr>
        <w:t>OMB Control Number 1028-0103</w:t>
      </w:r>
    </w:p>
    <w:p w:rsidR="008126AE" w:rsidP="008126AE" w14:paraId="54E374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008126AE" w:rsidP="008126AE" w14:paraId="34F670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008126AE" w:rsidP="008126AE" w14:paraId="6D35CF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Collections of Information Employing Statistical Methods</w:t>
      </w:r>
    </w:p>
    <w:p w:rsidR="008126AE" w:rsidP="008126AE" w14:paraId="4477C2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6AE" w:rsidP="008126AE" w14:paraId="415C0A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agency should be prepared to justify its decision not to use statistical methods in any case where such methods might reduce burden or improve accuracy of results.  When the question “Does this ICR contain surveys, censuses</w:t>
      </w:r>
      <w:r w:rsidR="000C30DF">
        <w:rPr>
          <w:sz w:val="24"/>
          <w:szCs w:val="24"/>
        </w:rPr>
        <w:t>,</w:t>
      </w:r>
      <w:r>
        <w:rPr>
          <w:sz w:val="24"/>
          <w:szCs w:val="24"/>
        </w:rPr>
        <w:t xml:space="preserve"> or employ statistical methods?” is checked "Yes," the following documentation should be included in Supporting Statement B to the extent that it applies to the methods proposed:</w:t>
      </w:r>
    </w:p>
    <w:p w:rsidR="008126AE" w:rsidP="008126AE" w14:paraId="0304BB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6AE" w:rsidRPr="005C17DE" w:rsidP="008126AE" w14:paraId="67ABB3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1.</w:t>
      </w:r>
      <w:r w:rsidRPr="005C17DE">
        <w:rPr>
          <w:b/>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8126AE" w:rsidP="008126AE" w14:paraId="411F39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E35F7" w:rsidP="001E35F7" w14:paraId="65E98C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F4770">
        <w:rPr>
          <w:sz w:val="24"/>
          <w:szCs w:val="24"/>
        </w:rPr>
        <w:t xml:space="preserve">Statistical methods are not used in the selection of respondents.  Qualified participants (i.e., individuals with the ability and inclination to observe and record species’ phenologies) are found via targeted media outlets, collaborations with on-the-ground partners (e.g., Cooperative Extension, </w:t>
      </w:r>
      <w:r>
        <w:rPr>
          <w:sz w:val="24"/>
          <w:szCs w:val="24"/>
        </w:rPr>
        <w:t>botanical gardens</w:t>
      </w:r>
      <w:r w:rsidRPr="004F4770">
        <w:rPr>
          <w:sz w:val="24"/>
          <w:szCs w:val="24"/>
        </w:rPr>
        <w:t>,</w:t>
      </w:r>
      <w:r>
        <w:rPr>
          <w:sz w:val="24"/>
          <w:szCs w:val="24"/>
        </w:rPr>
        <w:t xml:space="preserve"> the</w:t>
      </w:r>
      <w:r w:rsidRPr="004F4770">
        <w:rPr>
          <w:sz w:val="24"/>
          <w:szCs w:val="24"/>
        </w:rPr>
        <w:t xml:space="preserve"> National Park Service), public talks and word-of-mouth.  </w:t>
      </w:r>
    </w:p>
    <w:p w:rsidR="001E35F7" w:rsidP="001E35F7" w14:paraId="4BC35F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E35F7" w:rsidP="001E35F7" w14:paraId="21406C8F" w14:textId="6673B4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We project that </w:t>
      </w:r>
      <w:r w:rsidR="00F9055F">
        <w:rPr>
          <w:sz w:val="24"/>
          <w:szCs w:val="24"/>
        </w:rPr>
        <w:t>6,</w:t>
      </w:r>
      <w:r w:rsidR="00A93DCD">
        <w:rPr>
          <w:sz w:val="24"/>
          <w:szCs w:val="24"/>
        </w:rPr>
        <w:t>598</w:t>
      </w:r>
      <w:r>
        <w:rPr>
          <w:sz w:val="24"/>
          <w:szCs w:val="24"/>
        </w:rPr>
        <w:t xml:space="preserve"> </w:t>
      </w:r>
      <w:r w:rsidRPr="00C458CA">
        <w:rPr>
          <w:sz w:val="24"/>
          <w:szCs w:val="24"/>
        </w:rPr>
        <w:t>responders will register</w:t>
      </w:r>
      <w:r>
        <w:rPr>
          <w:sz w:val="24"/>
          <w:szCs w:val="24"/>
        </w:rPr>
        <w:t xml:space="preserve"> each year</w:t>
      </w:r>
      <w:r w:rsidRPr="00C458CA">
        <w:rPr>
          <w:sz w:val="24"/>
          <w:szCs w:val="24"/>
        </w:rPr>
        <w:t xml:space="preserve"> with </w:t>
      </w:r>
      <w:r w:rsidRPr="00774BAA">
        <w:rPr>
          <w:i/>
          <w:sz w:val="24"/>
          <w:szCs w:val="24"/>
        </w:rPr>
        <w:t>Nature’s Notebook</w:t>
      </w:r>
      <w:r>
        <w:rPr>
          <w:sz w:val="24"/>
          <w:szCs w:val="24"/>
        </w:rPr>
        <w:t xml:space="preserve">, and of those </w:t>
      </w:r>
      <w:r w:rsidR="00F9055F">
        <w:rPr>
          <w:sz w:val="24"/>
          <w:szCs w:val="24"/>
        </w:rPr>
        <w:t>99</w:t>
      </w:r>
      <w:r w:rsidR="005D5E3A">
        <w:rPr>
          <w:sz w:val="24"/>
          <w:szCs w:val="24"/>
        </w:rPr>
        <w:t>0</w:t>
      </w:r>
      <w:r w:rsidR="00F9055F">
        <w:rPr>
          <w:sz w:val="24"/>
          <w:szCs w:val="24"/>
        </w:rPr>
        <w:t xml:space="preserve"> </w:t>
      </w:r>
      <w:r w:rsidRPr="00C458CA">
        <w:rPr>
          <w:sz w:val="24"/>
          <w:szCs w:val="24"/>
        </w:rPr>
        <w:t xml:space="preserve">will </w:t>
      </w:r>
      <w:r w:rsidR="00F9055F">
        <w:rPr>
          <w:sz w:val="24"/>
          <w:szCs w:val="24"/>
        </w:rPr>
        <w:t>complete the Observer Certification Course</w:t>
      </w:r>
      <w:r>
        <w:rPr>
          <w:sz w:val="24"/>
          <w:szCs w:val="24"/>
        </w:rPr>
        <w:t xml:space="preserve">. The same </w:t>
      </w:r>
      <w:r w:rsidR="00A93DCD">
        <w:rPr>
          <w:sz w:val="24"/>
          <w:szCs w:val="24"/>
        </w:rPr>
        <w:t xml:space="preserve">6,598 </w:t>
      </w:r>
      <w:r w:rsidRPr="00C458CA" w:rsidR="00F9055F">
        <w:rPr>
          <w:sz w:val="24"/>
          <w:szCs w:val="24"/>
        </w:rPr>
        <w:t>respond</w:t>
      </w:r>
      <w:r w:rsidR="00F9055F">
        <w:rPr>
          <w:sz w:val="24"/>
          <w:szCs w:val="24"/>
        </w:rPr>
        <w:t>ers</w:t>
      </w:r>
      <w:r w:rsidRPr="00C458CA">
        <w:rPr>
          <w:sz w:val="24"/>
          <w:szCs w:val="24"/>
        </w:rPr>
        <w:t xml:space="preserve"> will contribute</w:t>
      </w:r>
      <w:r>
        <w:rPr>
          <w:sz w:val="24"/>
          <w:szCs w:val="24"/>
        </w:rPr>
        <w:t xml:space="preserve"> </w:t>
      </w:r>
      <w:r w:rsidR="00F9055F">
        <w:rPr>
          <w:sz w:val="24"/>
          <w:szCs w:val="24"/>
        </w:rPr>
        <w:t>4,094,800</w:t>
      </w:r>
      <w:r w:rsidRPr="00C458CA">
        <w:rPr>
          <w:sz w:val="24"/>
          <w:szCs w:val="24"/>
        </w:rPr>
        <w:t xml:space="preserve"> observation records. In total, this will result in </w:t>
      </w:r>
      <w:r w:rsidR="00F9055F">
        <w:rPr>
          <w:sz w:val="24"/>
          <w:szCs w:val="24"/>
        </w:rPr>
        <w:t>4,102,</w:t>
      </w:r>
      <w:r w:rsidR="005D5E3A">
        <w:rPr>
          <w:sz w:val="24"/>
          <w:szCs w:val="24"/>
        </w:rPr>
        <w:t>388</w:t>
      </w:r>
      <w:r>
        <w:rPr>
          <w:sz w:val="24"/>
          <w:szCs w:val="24"/>
        </w:rPr>
        <w:t xml:space="preserve"> annual</w:t>
      </w:r>
      <w:r w:rsidRPr="00C458CA">
        <w:rPr>
          <w:sz w:val="24"/>
          <w:szCs w:val="24"/>
        </w:rPr>
        <w:t xml:space="preserve"> responses.</w:t>
      </w:r>
    </w:p>
    <w:p w:rsidR="001E35F7" w:rsidP="001E35F7" w14:paraId="3F917F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C17DE" w:rsidP="008126AE" w14:paraId="4BCD35D0" w14:textId="5CD78E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Over the prior period (</w:t>
      </w:r>
      <w:r w:rsidR="00F9055F">
        <w:rPr>
          <w:sz w:val="24"/>
          <w:szCs w:val="24"/>
        </w:rPr>
        <w:t>2020-2022</w:t>
      </w:r>
      <w:r>
        <w:rPr>
          <w:sz w:val="24"/>
          <w:szCs w:val="24"/>
        </w:rPr>
        <w:t xml:space="preserve">) an average of </w:t>
      </w:r>
      <w:r w:rsidR="00F9055F">
        <w:rPr>
          <w:sz w:val="24"/>
          <w:szCs w:val="24"/>
        </w:rPr>
        <w:t>5,4</w:t>
      </w:r>
      <w:r w:rsidR="0012523F">
        <w:rPr>
          <w:sz w:val="24"/>
          <w:szCs w:val="24"/>
        </w:rPr>
        <w:t>50</w:t>
      </w:r>
      <w:r w:rsidR="00F9055F">
        <w:rPr>
          <w:sz w:val="24"/>
          <w:szCs w:val="24"/>
        </w:rPr>
        <w:t xml:space="preserve"> </w:t>
      </w:r>
      <w:r>
        <w:rPr>
          <w:sz w:val="24"/>
          <w:szCs w:val="24"/>
        </w:rPr>
        <w:t xml:space="preserve">responders registered each year with </w:t>
      </w:r>
      <w:r w:rsidRPr="00774BAA">
        <w:rPr>
          <w:i/>
          <w:sz w:val="24"/>
          <w:szCs w:val="24"/>
        </w:rPr>
        <w:t>Nature’s Notebook</w:t>
      </w:r>
      <w:r>
        <w:rPr>
          <w:sz w:val="24"/>
          <w:szCs w:val="24"/>
        </w:rPr>
        <w:t xml:space="preserve">, and of those we estimate that </w:t>
      </w:r>
      <w:r w:rsidR="00F9055F">
        <w:rPr>
          <w:sz w:val="24"/>
          <w:szCs w:val="24"/>
        </w:rPr>
        <w:t>5</w:t>
      </w:r>
      <w:r w:rsidR="0012523F">
        <w:rPr>
          <w:sz w:val="24"/>
          <w:szCs w:val="24"/>
        </w:rPr>
        <w:t>45</w:t>
      </w:r>
      <w:r>
        <w:rPr>
          <w:sz w:val="24"/>
          <w:szCs w:val="24"/>
        </w:rPr>
        <w:t xml:space="preserve"> watched the training videos. Those </w:t>
      </w:r>
      <w:r w:rsidR="00F9055F">
        <w:rPr>
          <w:sz w:val="24"/>
          <w:szCs w:val="24"/>
        </w:rPr>
        <w:t>5,4</w:t>
      </w:r>
      <w:r w:rsidR="0012523F">
        <w:rPr>
          <w:sz w:val="24"/>
          <w:szCs w:val="24"/>
        </w:rPr>
        <w:t xml:space="preserve">50 </w:t>
      </w:r>
      <w:r>
        <w:rPr>
          <w:sz w:val="24"/>
          <w:szCs w:val="24"/>
        </w:rPr>
        <w:t xml:space="preserve">responders contributed an average of </w:t>
      </w:r>
      <w:r w:rsidR="00F9055F">
        <w:rPr>
          <w:sz w:val="24"/>
          <w:szCs w:val="24"/>
        </w:rPr>
        <w:t>3,</w:t>
      </w:r>
      <w:r w:rsidR="0012523F">
        <w:rPr>
          <w:sz w:val="24"/>
          <w:szCs w:val="24"/>
        </w:rPr>
        <w:t>332,835</w:t>
      </w:r>
      <w:r>
        <w:rPr>
          <w:sz w:val="24"/>
          <w:szCs w:val="24"/>
        </w:rPr>
        <w:t xml:space="preserve"> observation records each year. </w:t>
      </w:r>
    </w:p>
    <w:p w:rsidR="005C17DE" w:rsidP="008126AE" w14:paraId="1A9657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6AE" w:rsidRPr="005C17DE" w:rsidP="008126AE" w14:paraId="1495D2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2.</w:t>
      </w:r>
      <w:r w:rsidRPr="005C17DE">
        <w:rPr>
          <w:b/>
          <w:sz w:val="24"/>
          <w:szCs w:val="24"/>
        </w:rPr>
        <w:tab/>
        <w:t>Describe the procedures for the collection of information including:</w:t>
      </w:r>
    </w:p>
    <w:p w:rsidR="008126AE" w:rsidRPr="005C17DE" w:rsidP="008126AE" w14:paraId="52B4B2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Statistical methodology for stratification and sample selection,</w:t>
      </w:r>
    </w:p>
    <w:p w:rsidR="008126AE" w:rsidRPr="005C17DE" w:rsidP="008126AE" w14:paraId="792FA0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Estimation procedure,</w:t>
      </w:r>
    </w:p>
    <w:p w:rsidR="008126AE" w:rsidRPr="005C17DE" w:rsidP="008126AE" w14:paraId="3331FD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Degree of accuracy needed for the purpose described in the justification,</w:t>
      </w:r>
    </w:p>
    <w:p w:rsidR="008126AE" w:rsidRPr="005C17DE" w:rsidP="008126AE" w14:paraId="1FDECB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Unusual problems requiring specialized sampling procedures, and</w:t>
      </w:r>
    </w:p>
    <w:p w:rsidR="008126AE" w:rsidRPr="005C17DE" w:rsidP="008126AE" w14:paraId="41381A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 xml:space="preserve">Any use of periodic (less frequent than annual) data collection cycles to reduce </w:t>
      </w:r>
      <w:r w:rsidRPr="005C17DE">
        <w:rPr>
          <w:b/>
          <w:sz w:val="24"/>
          <w:szCs w:val="24"/>
        </w:rPr>
        <w:t>burden.</w:t>
      </w:r>
    </w:p>
    <w:p w:rsidR="00A76BEF" w:rsidP="008126AE" w14:paraId="205C1B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0C183A" w:rsidP="009C73BF" w14:paraId="089E8A87" w14:textId="7BD551FB">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458CA">
        <w:rPr>
          <w:sz w:val="24"/>
          <w:szCs w:val="24"/>
        </w:rPr>
        <w:t>Statistical methods are not used during the selection of respondents, sample location, or sa</w:t>
      </w:r>
      <w:r w:rsidR="00D6154F">
        <w:rPr>
          <w:sz w:val="24"/>
          <w:szCs w:val="24"/>
        </w:rPr>
        <w:t xml:space="preserve">mple species.  Participants </w:t>
      </w:r>
      <w:r w:rsidR="00E17F0D">
        <w:rPr>
          <w:sz w:val="24"/>
          <w:szCs w:val="24"/>
        </w:rPr>
        <w:t>opt-</w:t>
      </w:r>
      <w:r w:rsidRPr="00C458CA" w:rsidR="00E17F0D">
        <w:rPr>
          <w:sz w:val="24"/>
          <w:szCs w:val="24"/>
        </w:rPr>
        <w:t>in and</w:t>
      </w:r>
      <w:r w:rsidRPr="00C458CA">
        <w:rPr>
          <w:sz w:val="24"/>
          <w:szCs w:val="24"/>
        </w:rPr>
        <w:t xml:space="preserve"> cho</w:t>
      </w:r>
      <w:r>
        <w:rPr>
          <w:sz w:val="24"/>
          <w:szCs w:val="24"/>
        </w:rPr>
        <w:t>o</w:t>
      </w:r>
      <w:r w:rsidRPr="00C458CA">
        <w:rPr>
          <w:sz w:val="24"/>
          <w:szCs w:val="24"/>
        </w:rPr>
        <w:t xml:space="preserve">se and/or adjust the intensity of </w:t>
      </w:r>
      <w:r w:rsidR="00D6154F">
        <w:rPr>
          <w:sz w:val="24"/>
          <w:szCs w:val="24"/>
        </w:rPr>
        <w:t xml:space="preserve">their </w:t>
      </w:r>
      <w:r w:rsidRPr="00C458CA">
        <w:rPr>
          <w:sz w:val="24"/>
          <w:szCs w:val="24"/>
        </w:rPr>
        <w:t>participation at their will (e.g., number of sites, number and type of species at a site, type of phenological observations, and frequency of observation).  However, the project website provides suggestions, guidelines and criteria for observation protocols, and substantial qu</w:t>
      </w:r>
      <w:r>
        <w:rPr>
          <w:sz w:val="24"/>
          <w:szCs w:val="24"/>
        </w:rPr>
        <w:t>ality assurance/quality control</w:t>
      </w:r>
      <w:r w:rsidRPr="00C458CA">
        <w:rPr>
          <w:sz w:val="24"/>
          <w:szCs w:val="24"/>
        </w:rPr>
        <w:t xml:space="preserve"> tools are implemented automatically.  Training materials are provided on the project website, participants self-report their t</w:t>
      </w:r>
      <w:r>
        <w:rPr>
          <w:sz w:val="24"/>
          <w:szCs w:val="24"/>
        </w:rPr>
        <w:t>raining, background and interests.</w:t>
      </w:r>
      <w:r w:rsidRPr="00C458CA">
        <w:rPr>
          <w:sz w:val="24"/>
          <w:szCs w:val="24"/>
        </w:rPr>
        <w:t xml:space="preserve">  </w:t>
      </w:r>
    </w:p>
    <w:p w:rsidR="000C183A" w:rsidP="009C73BF" w14:paraId="453505E1"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C183A" w:rsidRPr="008C54D3" w:rsidP="009C73BF" w14:paraId="1E2F625B" w14:textId="24E8775E">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C54D3">
        <w:rPr>
          <w:sz w:val="24"/>
          <w:szCs w:val="24"/>
        </w:rPr>
        <w:t xml:space="preserve">The conceptual framework for participation is described in Supporting Statement A.  Once an observer has registered and described their background, completed optional </w:t>
      </w:r>
      <w:r w:rsidR="00F9055F">
        <w:rPr>
          <w:sz w:val="24"/>
          <w:szCs w:val="24"/>
        </w:rPr>
        <w:t>certification and training</w:t>
      </w:r>
      <w:r w:rsidRPr="008C54D3">
        <w:rPr>
          <w:sz w:val="24"/>
          <w:szCs w:val="24"/>
        </w:rPr>
        <w:t>, selected, marked and described a site, selected plant individuals or animal species to observe, and either printed datasheets or downloaded a mobile application, they are encouraged to make observations at least weekly.  During each sampling bout, the observer records the status of plant phenophases (e.g., leafing, flowering) as either “Yes” = occurring; “No” = not occurring, “</w:t>
      </w:r>
      <w:r>
        <w:rPr>
          <w:sz w:val="24"/>
          <w:szCs w:val="24"/>
        </w:rPr>
        <w:t xml:space="preserve">?” = uncertain, or blank if </w:t>
      </w:r>
      <w:r w:rsidR="00F9055F">
        <w:rPr>
          <w:sz w:val="24"/>
          <w:szCs w:val="24"/>
        </w:rPr>
        <w:t>they</w:t>
      </w:r>
      <w:r>
        <w:rPr>
          <w:sz w:val="24"/>
          <w:szCs w:val="24"/>
        </w:rPr>
        <w:t xml:space="preserve"> did not check for the phenophase</w:t>
      </w:r>
      <w:r w:rsidRPr="008C54D3">
        <w:rPr>
          <w:sz w:val="24"/>
          <w:szCs w:val="24"/>
        </w:rPr>
        <w:t xml:space="preserve">.  Similarly, for animals, during each sampling bout the observer uses one of four predefined observation methods, records whether the animal species was observed or heard, and then records the status of </w:t>
      </w:r>
      <w:r>
        <w:rPr>
          <w:sz w:val="24"/>
          <w:szCs w:val="24"/>
        </w:rPr>
        <w:t>each animal phenophase</w:t>
      </w:r>
      <w:r w:rsidRPr="008C54D3">
        <w:rPr>
          <w:sz w:val="24"/>
          <w:szCs w:val="24"/>
        </w:rPr>
        <w:t xml:space="preserve"> (Y, N, ?, or blank).  For the majority of these plant or animal phenophases, the observer can also enter the estimated canopy development or abundance (as proportions or counts).  Data are recorded onto datasheets for later entry into the web </w:t>
      </w:r>
      <w:r w:rsidRPr="008C54D3" w:rsidR="00E17F0D">
        <w:rPr>
          <w:sz w:val="24"/>
          <w:szCs w:val="24"/>
        </w:rPr>
        <w:t>application or</w:t>
      </w:r>
      <w:r w:rsidRPr="008C54D3">
        <w:rPr>
          <w:sz w:val="24"/>
          <w:szCs w:val="24"/>
        </w:rPr>
        <w:t xml:space="preserve"> can </w:t>
      </w:r>
      <w:r>
        <w:rPr>
          <w:sz w:val="24"/>
          <w:szCs w:val="24"/>
        </w:rPr>
        <w:t xml:space="preserve">be </w:t>
      </w:r>
      <w:r w:rsidRPr="008C54D3">
        <w:rPr>
          <w:sz w:val="24"/>
          <w:szCs w:val="24"/>
        </w:rPr>
        <w:t>recorded directly into the mobi</w:t>
      </w:r>
      <w:r>
        <w:rPr>
          <w:sz w:val="24"/>
          <w:szCs w:val="24"/>
        </w:rPr>
        <w:t xml:space="preserve">le device.  Guidelines and best </w:t>
      </w:r>
      <w:r w:rsidRPr="008C54D3">
        <w:rPr>
          <w:sz w:val="24"/>
          <w:szCs w:val="24"/>
        </w:rPr>
        <w:t xml:space="preserve">practices for observation and data entry are extensive, </w:t>
      </w:r>
      <w:r w:rsidR="00D6154F">
        <w:rPr>
          <w:sz w:val="24"/>
          <w:szCs w:val="24"/>
        </w:rPr>
        <w:t xml:space="preserve">are </w:t>
      </w:r>
      <w:r w:rsidRPr="008C54D3">
        <w:rPr>
          <w:sz w:val="24"/>
          <w:szCs w:val="24"/>
        </w:rPr>
        <w:t xml:space="preserve">supplemented by FAQs, and </w:t>
      </w:r>
      <w:r w:rsidR="00D6154F">
        <w:rPr>
          <w:sz w:val="24"/>
          <w:szCs w:val="24"/>
        </w:rPr>
        <w:t xml:space="preserve">are </w:t>
      </w:r>
      <w:r w:rsidRPr="008C54D3">
        <w:rPr>
          <w:sz w:val="24"/>
          <w:szCs w:val="24"/>
        </w:rPr>
        <w:t xml:space="preserve">provided on the project website.  </w:t>
      </w:r>
    </w:p>
    <w:p w:rsidR="000C183A" w:rsidP="009C73BF" w14:paraId="1ADCF9D4"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F90" w:rsidP="009C73BF" w14:paraId="5A3E0B91" w14:textId="77777777">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C54D3">
        <w:rPr>
          <w:sz w:val="24"/>
          <w:szCs w:val="24"/>
        </w:rPr>
        <w:t>Additional deta</w:t>
      </w:r>
      <w:r>
        <w:rPr>
          <w:sz w:val="24"/>
          <w:szCs w:val="24"/>
        </w:rPr>
        <w:t>ils on sampling methodology can be found in</w:t>
      </w:r>
      <w:r>
        <w:rPr>
          <w:sz w:val="24"/>
          <w:szCs w:val="24"/>
        </w:rPr>
        <w:t>:</w:t>
      </w:r>
    </w:p>
    <w:p w:rsidR="00812F90" w:rsidP="009C73BF" w14:paraId="56B0C138" w14:textId="0400934D">
      <w:pPr>
        <w:pStyle w:val="ListParagraph"/>
        <w:numPr>
          <w:ilvl w:val="0"/>
          <w:numId w:val="2"/>
        </w:num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hyperlink r:id="rId5" w:history="1">
        <w:r w:rsidRPr="00812F90" w:rsidR="000C183A">
          <w:rPr>
            <w:rStyle w:val="Hyperlink"/>
            <w:sz w:val="24"/>
            <w:szCs w:val="24"/>
          </w:rPr>
          <w:t xml:space="preserve">The </w:t>
        </w:r>
        <w:r>
          <w:rPr>
            <w:rStyle w:val="Hyperlink"/>
            <w:sz w:val="24"/>
            <w:szCs w:val="24"/>
          </w:rPr>
          <w:t>USA National Phenology Network P</w:t>
        </w:r>
        <w:r w:rsidRPr="00812F90" w:rsidR="000C183A">
          <w:rPr>
            <w:rStyle w:val="Hyperlink"/>
            <w:sz w:val="24"/>
            <w:szCs w:val="24"/>
          </w:rPr>
          <w:t>rotocols</w:t>
        </w:r>
      </w:hyperlink>
      <w:r>
        <w:rPr>
          <w:sz w:val="24"/>
          <w:szCs w:val="24"/>
        </w:rPr>
        <w:t xml:space="preserve"> (De</w:t>
      </w:r>
      <w:r w:rsidRPr="00812F90">
        <w:rPr>
          <w:sz w:val="24"/>
          <w:szCs w:val="24"/>
        </w:rPr>
        <w:t>nny et al., 2014</w:t>
      </w:r>
      <w:r>
        <w:rPr>
          <w:sz w:val="24"/>
          <w:szCs w:val="24"/>
        </w:rPr>
        <w:t>)</w:t>
      </w:r>
    </w:p>
    <w:p w:rsidR="001670E7" w:rsidP="009C73BF" w14:paraId="1C9AA1CF" w14:textId="48220528">
      <w:pPr>
        <w:pStyle w:val="ListParagraph"/>
        <w:numPr>
          <w:ilvl w:val="0"/>
          <w:numId w:val="2"/>
        </w:num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hyperlink r:id="rId6" w:history="1">
        <w:r w:rsidRPr="001670E7">
          <w:rPr>
            <w:rStyle w:val="Hyperlink"/>
            <w:sz w:val="24"/>
            <w:szCs w:val="24"/>
          </w:rPr>
          <w:t>Update to USA National Phenology Network Protocols</w:t>
        </w:r>
      </w:hyperlink>
      <w:r>
        <w:rPr>
          <w:sz w:val="24"/>
          <w:szCs w:val="24"/>
        </w:rPr>
        <w:t xml:space="preserve"> (Denny and Crimmins, 2023) </w:t>
      </w:r>
    </w:p>
    <w:p w:rsidR="00812F90" w:rsidP="009C73BF" w14:paraId="78FD50C7" w14:textId="0D40023B">
      <w:pPr>
        <w:pStyle w:val="ListParagraph"/>
        <w:numPr>
          <w:ilvl w:val="0"/>
          <w:numId w:val="2"/>
        </w:num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hyperlink r:id="rId7" w:history="1">
        <w:r w:rsidRPr="00812F90" w:rsidR="009C73BF">
          <w:rPr>
            <w:rStyle w:val="Hyperlink"/>
            <w:sz w:val="24"/>
            <w:szCs w:val="24"/>
          </w:rPr>
          <w:t>USA National Phenology Network Observational Data Documentation</w:t>
        </w:r>
      </w:hyperlink>
      <w:r>
        <w:rPr>
          <w:sz w:val="24"/>
          <w:szCs w:val="24"/>
        </w:rPr>
        <w:t xml:space="preserve"> (</w:t>
      </w:r>
      <w:r w:rsidRPr="00812F90">
        <w:rPr>
          <w:sz w:val="24"/>
          <w:szCs w:val="24"/>
        </w:rPr>
        <w:t>Rosemartin et al., 2018</w:t>
      </w:r>
      <w:r>
        <w:rPr>
          <w:sz w:val="24"/>
          <w:szCs w:val="24"/>
        </w:rPr>
        <w:t>)</w:t>
      </w:r>
    </w:p>
    <w:p w:rsidR="00812F90" w:rsidP="009C73BF" w14:paraId="679D4C0C" w14:textId="1D6B2341">
      <w:pPr>
        <w:pStyle w:val="ListParagraph"/>
        <w:numPr>
          <w:ilvl w:val="0"/>
          <w:numId w:val="2"/>
        </w:num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hyperlink r:id="rId8" w:history="1">
        <w:r w:rsidRPr="00812F90" w:rsidR="000C183A">
          <w:rPr>
            <w:rStyle w:val="Hyperlink"/>
            <w:sz w:val="24"/>
            <w:szCs w:val="24"/>
          </w:rPr>
          <w:t>Organizing Phenological Data Resources to Inform Natural Resource Conservation</w:t>
        </w:r>
      </w:hyperlink>
      <w:r w:rsidRPr="00812F90" w:rsidR="000C183A">
        <w:rPr>
          <w:sz w:val="24"/>
          <w:szCs w:val="24"/>
        </w:rPr>
        <w:t xml:space="preserve"> </w:t>
      </w:r>
      <w:r>
        <w:rPr>
          <w:sz w:val="24"/>
          <w:szCs w:val="24"/>
        </w:rPr>
        <w:t xml:space="preserve"> (</w:t>
      </w:r>
      <w:r w:rsidRPr="00812F90">
        <w:rPr>
          <w:sz w:val="24"/>
          <w:szCs w:val="24"/>
        </w:rPr>
        <w:t>Rosemartin et al., 2014</w:t>
      </w:r>
      <w:r>
        <w:rPr>
          <w:sz w:val="24"/>
          <w:szCs w:val="24"/>
        </w:rPr>
        <w:t>)</w:t>
      </w:r>
    </w:p>
    <w:p w:rsidR="000C183A" w:rsidRPr="00812F90" w:rsidP="009C73BF" w14:paraId="2A68F968" w14:textId="187B4978">
      <w:pPr>
        <w:pStyle w:val="ListParagraph"/>
        <w:numPr>
          <w:ilvl w:val="0"/>
          <w:numId w:val="2"/>
        </w:num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2F90">
        <w:rPr>
          <w:sz w:val="24"/>
          <w:szCs w:val="24"/>
        </w:rPr>
        <w:t xml:space="preserve">US National Park Service Phenology Monitoring Protocols for the </w:t>
      </w:r>
      <w:hyperlink r:id="rId9" w:history="1">
        <w:r w:rsidRPr="00812F90">
          <w:rPr>
            <w:rStyle w:val="Hyperlink"/>
            <w:sz w:val="24"/>
            <w:szCs w:val="24"/>
          </w:rPr>
          <w:t>Northeast Temperate I&amp;M Network</w:t>
        </w:r>
      </w:hyperlink>
      <w:r w:rsidRPr="00812F90">
        <w:rPr>
          <w:sz w:val="24"/>
          <w:szCs w:val="24"/>
        </w:rPr>
        <w:t xml:space="preserve"> and the </w:t>
      </w:r>
      <w:hyperlink r:id="rId10" w:history="1">
        <w:r w:rsidRPr="00812F90">
          <w:rPr>
            <w:rStyle w:val="Hyperlink"/>
            <w:sz w:val="24"/>
            <w:szCs w:val="24"/>
          </w:rPr>
          <w:t>California Phenology Project</w:t>
        </w:r>
      </w:hyperlink>
      <w:r w:rsidRPr="00812F90">
        <w:rPr>
          <w:sz w:val="24"/>
          <w:szCs w:val="24"/>
        </w:rPr>
        <w:t>.</w:t>
      </w:r>
    </w:p>
    <w:p w:rsidR="000C183A" w:rsidRPr="008C54D3" w:rsidP="000C183A" w14:paraId="1834D7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0C183A" w:rsidRPr="008C54D3" w:rsidP="009C73BF" w14:paraId="3E4ACF6B" w14:textId="0071E930">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C54D3">
        <w:rPr>
          <w:sz w:val="24"/>
          <w:szCs w:val="24"/>
        </w:rPr>
        <w:t xml:space="preserve">Phenological status and abundance data are used to understand patterns of </w:t>
      </w:r>
      <w:r>
        <w:rPr>
          <w:sz w:val="24"/>
          <w:szCs w:val="24"/>
        </w:rPr>
        <w:t>organismal activity</w:t>
      </w:r>
      <w:r w:rsidRPr="008C54D3">
        <w:rPr>
          <w:sz w:val="24"/>
          <w:szCs w:val="24"/>
        </w:rPr>
        <w:t>, development and abundance at a given site on a given date</w:t>
      </w:r>
      <w:r>
        <w:rPr>
          <w:sz w:val="24"/>
          <w:szCs w:val="24"/>
        </w:rPr>
        <w:t xml:space="preserve"> (including negative/absence data). Both raw data, and estimated dates of phenophase onset and end are provided by the USA-NPN, with important ancillary information (e.g., negative data reports, quality control flags).</w:t>
      </w:r>
      <w:r w:rsidRPr="008C54D3">
        <w:rPr>
          <w:sz w:val="24"/>
          <w:szCs w:val="24"/>
        </w:rPr>
        <w:t xml:space="preserve"> </w:t>
      </w:r>
      <w:r>
        <w:rPr>
          <w:sz w:val="24"/>
          <w:szCs w:val="24"/>
        </w:rPr>
        <w:t>These s</w:t>
      </w:r>
      <w:r w:rsidRPr="008C54D3">
        <w:rPr>
          <w:sz w:val="24"/>
          <w:szCs w:val="24"/>
        </w:rPr>
        <w:t xml:space="preserve">ummarized data can be used to understand spatiotemporal patterns of organismal response along environmental gradients.  </w:t>
      </w:r>
      <w:r>
        <w:rPr>
          <w:sz w:val="24"/>
          <w:szCs w:val="24"/>
        </w:rPr>
        <w:t xml:space="preserve">In addition to data download, researchers and observers can also engage with several dynamic data visualizations (e.g., calendars, graphs, maps). </w:t>
      </w:r>
      <w:r w:rsidR="00E17F0D">
        <w:rPr>
          <w:sz w:val="24"/>
          <w:szCs w:val="24"/>
        </w:rPr>
        <w:t>Academic researchers and other data end users</w:t>
      </w:r>
      <w:r>
        <w:rPr>
          <w:sz w:val="24"/>
          <w:szCs w:val="24"/>
        </w:rPr>
        <w:t xml:space="preserve"> are able to explore and download well-formatted and described data, and are primarily conducting the data analysis and interpretation. </w:t>
      </w:r>
    </w:p>
    <w:p w:rsidR="005C17DE" w:rsidP="008126AE" w14:paraId="57041F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5C17DE" w:rsidP="008126AE" w14:paraId="5431A8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8126AE" w:rsidRPr="005C17DE" w:rsidP="008126AE" w14:paraId="100FE8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3.</w:t>
      </w:r>
      <w:r w:rsidRPr="005C17DE">
        <w:rPr>
          <w:b/>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126AE" w:rsidP="008126AE" w14:paraId="4D61F2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C73BF" w:rsidP="009C73BF" w14:paraId="4191F184" w14:textId="439A8C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9537E">
        <w:rPr>
          <w:sz w:val="24"/>
          <w:szCs w:val="24"/>
        </w:rPr>
        <w:t xml:space="preserve">Respondents voluntarily decide to participate and report; response rates have increased (based on a variety of metrics, including number of </w:t>
      </w:r>
      <w:r>
        <w:rPr>
          <w:sz w:val="24"/>
          <w:szCs w:val="24"/>
        </w:rPr>
        <w:t>active observers, number of observations and</w:t>
      </w:r>
      <w:r w:rsidRPr="0099537E">
        <w:rPr>
          <w:sz w:val="24"/>
          <w:szCs w:val="24"/>
        </w:rPr>
        <w:t xml:space="preserve"> number of species observed</w:t>
      </w:r>
      <w:r>
        <w:rPr>
          <w:sz w:val="24"/>
          <w:szCs w:val="24"/>
        </w:rPr>
        <w:t xml:space="preserve">; see our </w:t>
      </w:r>
      <w:hyperlink r:id="rId11" w:history="1">
        <w:r w:rsidRPr="0099537E">
          <w:rPr>
            <w:rStyle w:val="Hyperlink"/>
            <w:sz w:val="24"/>
            <w:szCs w:val="24"/>
          </w:rPr>
          <w:t>Data Dashboard</w:t>
        </w:r>
      </w:hyperlink>
      <w:r>
        <w:rPr>
          <w:sz w:val="24"/>
          <w:szCs w:val="24"/>
        </w:rPr>
        <w:t xml:space="preserve"> for more information)</w:t>
      </w:r>
      <w:r w:rsidRPr="0099537E">
        <w:rPr>
          <w:sz w:val="24"/>
          <w:szCs w:val="24"/>
        </w:rPr>
        <w:t>.  Several engagement tactics support continued participation and reduce non-response</w:t>
      </w:r>
      <w:r w:rsidR="00D6154F">
        <w:rPr>
          <w:sz w:val="24"/>
          <w:szCs w:val="24"/>
        </w:rPr>
        <w:t>; these include</w:t>
      </w:r>
      <w:r w:rsidRPr="0099537E">
        <w:rPr>
          <w:sz w:val="24"/>
          <w:szCs w:val="24"/>
        </w:rPr>
        <w:t xml:space="preserve"> </w:t>
      </w:r>
      <w:r>
        <w:rPr>
          <w:sz w:val="24"/>
          <w:szCs w:val="24"/>
        </w:rPr>
        <w:t>campaigns to focus and sustain engagement through the season</w:t>
      </w:r>
      <w:r w:rsidR="00D6154F">
        <w:rPr>
          <w:sz w:val="24"/>
          <w:szCs w:val="24"/>
        </w:rPr>
        <w:t>,</w:t>
      </w:r>
      <w:r>
        <w:rPr>
          <w:sz w:val="24"/>
          <w:szCs w:val="24"/>
        </w:rPr>
        <w:t xml:space="preserve"> and </w:t>
      </w:r>
      <w:r w:rsidRPr="0099537E">
        <w:rPr>
          <w:sz w:val="24"/>
          <w:szCs w:val="24"/>
        </w:rPr>
        <w:t>newsletters with appreciation, motivation and res</w:t>
      </w:r>
      <w:r>
        <w:rPr>
          <w:sz w:val="24"/>
          <w:szCs w:val="24"/>
        </w:rPr>
        <w:t>ults delivered to participants. In addition, recent years have seen robust growth in the number of “Local Phenology Projects,” with on-the-ground training, engagement and support for participants provided by local volunteer leaders.</w:t>
      </w:r>
      <w:r w:rsidRPr="0099537E">
        <w:rPr>
          <w:sz w:val="24"/>
          <w:szCs w:val="24"/>
        </w:rPr>
        <w:t xml:space="preserve"> The “status” monitoring approach enables us to determine the frequency of field visits</w:t>
      </w:r>
      <w:r>
        <w:rPr>
          <w:sz w:val="24"/>
          <w:szCs w:val="24"/>
        </w:rPr>
        <w:t xml:space="preserve"> by all participants</w:t>
      </w:r>
      <w:r w:rsidRPr="0099537E">
        <w:rPr>
          <w:sz w:val="24"/>
          <w:szCs w:val="24"/>
        </w:rPr>
        <w:t>, as well as</w:t>
      </w:r>
      <w:r>
        <w:rPr>
          <w:sz w:val="24"/>
          <w:szCs w:val="24"/>
        </w:rPr>
        <w:t xml:space="preserve"> to</w:t>
      </w:r>
      <w:r w:rsidRPr="0099537E">
        <w:rPr>
          <w:sz w:val="24"/>
          <w:szCs w:val="24"/>
        </w:rPr>
        <w:t xml:space="preserve"> estimate the potential and realized error around partic</w:t>
      </w:r>
      <w:r>
        <w:rPr>
          <w:sz w:val="24"/>
          <w:szCs w:val="24"/>
        </w:rPr>
        <w:t xml:space="preserve">ular events (e.g., first leaf). We </w:t>
      </w:r>
      <w:r w:rsidR="00BE74B1">
        <w:rPr>
          <w:sz w:val="24"/>
          <w:szCs w:val="24"/>
        </w:rPr>
        <w:t>have also developed</w:t>
      </w:r>
      <w:r>
        <w:rPr>
          <w:sz w:val="24"/>
          <w:szCs w:val="24"/>
        </w:rPr>
        <w:t xml:space="preserve"> </w:t>
      </w:r>
      <w:r>
        <w:rPr>
          <w:sz w:val="24"/>
          <w:szCs w:val="24"/>
        </w:rPr>
        <w:t>pheno</w:t>
      </w:r>
      <w:r>
        <w:rPr>
          <w:sz w:val="24"/>
          <w:szCs w:val="24"/>
        </w:rPr>
        <w:t xml:space="preserve">-climatic models to predict phenological events using climate data (e.g., the </w:t>
      </w:r>
      <w:hyperlink r:id="rId12" w:history="1">
        <w:r>
          <w:rPr>
            <w:rStyle w:val="Hyperlink"/>
            <w:sz w:val="24"/>
            <w:szCs w:val="24"/>
          </w:rPr>
          <w:t>Gridded Spring Indices</w:t>
        </w:r>
      </w:hyperlink>
      <w:r>
        <w:rPr>
          <w:sz w:val="24"/>
          <w:szCs w:val="24"/>
        </w:rPr>
        <w:t xml:space="preserve">); in this context </w:t>
      </w:r>
      <w:r w:rsidRPr="0099537E">
        <w:rPr>
          <w:sz w:val="24"/>
          <w:szCs w:val="24"/>
        </w:rPr>
        <w:t xml:space="preserve">we are </w:t>
      </w:r>
      <w:r>
        <w:rPr>
          <w:sz w:val="24"/>
          <w:szCs w:val="24"/>
        </w:rPr>
        <w:t>estimating the sample size</w:t>
      </w:r>
      <w:r w:rsidRPr="0099537E">
        <w:rPr>
          <w:sz w:val="24"/>
          <w:szCs w:val="24"/>
        </w:rPr>
        <w:t xml:space="preserve"> required to estimate a particular event </w:t>
      </w:r>
      <w:r>
        <w:rPr>
          <w:sz w:val="24"/>
          <w:szCs w:val="24"/>
        </w:rPr>
        <w:t xml:space="preserve">for a given species, </w:t>
      </w:r>
      <w:r w:rsidRPr="0099537E">
        <w:rPr>
          <w:sz w:val="24"/>
          <w:szCs w:val="24"/>
        </w:rPr>
        <w:t xml:space="preserve">at a given level of error.  We </w:t>
      </w:r>
      <w:r w:rsidR="00D6154F">
        <w:rPr>
          <w:sz w:val="24"/>
          <w:szCs w:val="24"/>
        </w:rPr>
        <w:t xml:space="preserve">describe and </w:t>
      </w:r>
      <w:r w:rsidRPr="0099537E">
        <w:rPr>
          <w:sz w:val="24"/>
          <w:szCs w:val="24"/>
        </w:rPr>
        <w:t>document all existing QA/QC tools and approaches</w:t>
      </w:r>
      <w:r w:rsidR="00D6154F">
        <w:rPr>
          <w:sz w:val="24"/>
          <w:szCs w:val="24"/>
        </w:rPr>
        <w:t xml:space="preserve">, and provide annual metrics of QA/QC assessments, on the </w:t>
      </w:r>
      <w:hyperlink r:id="rId13" w:history="1">
        <w:r w:rsidRPr="00BE74B1" w:rsidR="00BE74B1">
          <w:rPr>
            <w:rStyle w:val="Hyperlink"/>
            <w:sz w:val="24"/>
            <w:szCs w:val="24"/>
          </w:rPr>
          <w:t>Data Quality</w:t>
        </w:r>
      </w:hyperlink>
      <w:r w:rsidR="00BE74B1">
        <w:rPr>
          <w:sz w:val="24"/>
          <w:szCs w:val="24"/>
        </w:rPr>
        <w:t xml:space="preserve"> </w:t>
      </w:r>
      <w:r w:rsidR="00D6154F">
        <w:rPr>
          <w:sz w:val="24"/>
          <w:szCs w:val="24"/>
        </w:rPr>
        <w:t xml:space="preserve">page </w:t>
      </w:r>
      <w:r w:rsidR="00BE74B1">
        <w:rPr>
          <w:sz w:val="24"/>
          <w:szCs w:val="24"/>
        </w:rPr>
        <w:t>on the project website</w:t>
      </w:r>
      <w:r w:rsidRPr="0099537E">
        <w:rPr>
          <w:sz w:val="24"/>
          <w:szCs w:val="24"/>
        </w:rPr>
        <w:t>.</w:t>
      </w:r>
    </w:p>
    <w:p w:rsidR="005C17DE" w:rsidP="008126AE" w14:paraId="16EB2A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6AE" w:rsidRPr="005C17DE" w:rsidP="008126AE" w14:paraId="56CB1A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4.</w:t>
      </w:r>
      <w:r w:rsidRPr="005C17DE">
        <w:rPr>
          <w:b/>
          <w:sz w:val="24"/>
          <w:szCs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8126AE" w:rsidP="008126AE" w14:paraId="48CF95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C17DE" w:rsidP="008126AE" w14:paraId="5EA6E2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2CF0">
        <w:rPr>
          <w:sz w:val="24"/>
          <w:szCs w:val="24"/>
        </w:rPr>
        <w:t>Not applicable; we do not test our observers, though we have conducted informal usability studies to improve efficiency and reduce burden.</w:t>
      </w:r>
    </w:p>
    <w:p w:rsidR="005C17DE" w:rsidP="008126AE" w14:paraId="43393B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B3B45" w:rsidRPr="005C17DE" w:rsidP="00A76BEF" w14:paraId="05A875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5.</w:t>
      </w:r>
      <w:r w:rsidRPr="005C17DE">
        <w:rPr>
          <w:b/>
          <w:sz w:val="24"/>
          <w:szCs w:val="24"/>
        </w:rPr>
        <w:tab/>
        <w:t>Provide the name</w:t>
      </w:r>
      <w:r w:rsidRPr="005C17DE" w:rsidR="00DD29FE">
        <w:rPr>
          <w:b/>
          <w:sz w:val="24"/>
          <w:szCs w:val="24"/>
        </w:rPr>
        <w:t>s</w:t>
      </w:r>
      <w:r w:rsidRPr="005C17DE">
        <w:rPr>
          <w:b/>
          <w:sz w:val="24"/>
          <w:szCs w:val="24"/>
        </w:rPr>
        <w:t xml:space="preserve"> and telephone number</w:t>
      </w:r>
      <w:r w:rsidRPr="005C17DE" w:rsidR="00DD29FE">
        <w:rPr>
          <w:b/>
          <w:sz w:val="24"/>
          <w:szCs w:val="24"/>
        </w:rPr>
        <w:t>s</w:t>
      </w:r>
      <w:r w:rsidRPr="005C17DE">
        <w:rPr>
          <w:b/>
          <w:sz w:val="24"/>
          <w:szCs w:val="24"/>
        </w:rPr>
        <w:t xml:space="preserve"> of individuals consulted on statistical aspects of the design and the name of the agency unit, contractor(s), grantee(s), or other person(s) who will actually collect and/or analyze the information for the agency.</w:t>
      </w:r>
    </w:p>
    <w:p w:rsidR="005C17DE" w:rsidP="00EA2E4C" w14:paraId="00AE28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E74B1" w:rsidRPr="007B5DCC" w:rsidP="00BE74B1" w14:paraId="34524F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Calibri"/>
          <w:sz w:val="24"/>
          <w:szCs w:val="24"/>
        </w:rPr>
      </w:pPr>
      <w:r w:rsidRPr="007B5DCC">
        <w:rPr>
          <w:rFonts w:cs="Calibri"/>
          <w:sz w:val="24"/>
          <w:szCs w:val="24"/>
        </w:rPr>
        <w:t>Statistical consultants</w:t>
      </w:r>
    </w:p>
    <w:p w:rsidR="00BE74B1" w:rsidRPr="007B5DCC" w:rsidP="00BE74B1" w14:paraId="54C52EB3" w14:textId="6305E32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cs="Calibri"/>
          <w:sz w:val="24"/>
          <w:szCs w:val="24"/>
        </w:rPr>
      </w:pPr>
      <w:r w:rsidRPr="007B5DCC">
        <w:rPr>
          <w:rFonts w:cs="Calibri"/>
          <w:sz w:val="24"/>
          <w:szCs w:val="24"/>
        </w:rPr>
        <w:t xml:space="preserve">Dr. Katharine Gerst, </w:t>
      </w:r>
      <w:r w:rsidR="00EA2E4C">
        <w:rPr>
          <w:rFonts w:cs="Calibri"/>
          <w:sz w:val="24"/>
          <w:szCs w:val="24"/>
        </w:rPr>
        <w:t xml:space="preserve">Conservation Research Coordinator, Bat Conservation International </w:t>
      </w:r>
      <w:r w:rsidRPr="007B5DCC">
        <w:rPr>
          <w:rFonts w:cs="Calibri"/>
          <w:sz w:val="24"/>
          <w:szCs w:val="24"/>
        </w:rPr>
        <w:t xml:space="preserve">; </w:t>
      </w:r>
      <w:r w:rsidR="00EA2E4C">
        <w:rPr>
          <w:rFonts w:cs="Calibri"/>
          <w:sz w:val="24"/>
          <w:szCs w:val="24"/>
        </w:rPr>
        <w:t>512-327-9721 x205</w:t>
      </w:r>
    </w:p>
    <w:p w:rsidR="00BE74B1" w:rsidRPr="007B5DCC" w:rsidP="00BE74B1" w14:paraId="2B9D67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cs="Calibri"/>
          <w:sz w:val="24"/>
          <w:szCs w:val="24"/>
        </w:rPr>
      </w:pPr>
      <w:r w:rsidRPr="007B5DCC">
        <w:rPr>
          <w:rFonts w:cs="Calibri"/>
          <w:sz w:val="24"/>
          <w:szCs w:val="24"/>
        </w:rPr>
        <w:t>Dr. Abraham Miller-Rushing, Science Coordinator, Acadia National Park; 207-288-1338</w:t>
      </w:r>
    </w:p>
    <w:p w:rsidR="00BE74B1" w:rsidRPr="007B5DCC" w:rsidP="00BE74B1" w14:paraId="508ED8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cs="Calibri"/>
          <w:sz w:val="24"/>
          <w:szCs w:val="24"/>
        </w:rPr>
      </w:pPr>
      <w:r w:rsidRPr="007B5DCC">
        <w:rPr>
          <w:rFonts w:cs="Calibri"/>
          <w:sz w:val="24"/>
          <w:szCs w:val="24"/>
        </w:rPr>
        <w:t>Dr. John Gross, National Park Service (formerly Inventory &amp; Monitoring Program; currently Climate Change Response Program); 970-267-2111</w:t>
      </w:r>
    </w:p>
    <w:p w:rsidR="00BE74B1" w:rsidRPr="007B5DCC" w:rsidP="00BE74B1" w14:paraId="131CD5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Calibri"/>
          <w:sz w:val="24"/>
          <w:szCs w:val="24"/>
        </w:rPr>
      </w:pPr>
    </w:p>
    <w:p w:rsidR="00BE74B1" w:rsidRPr="007B5DCC" w:rsidP="00BE74B1" w14:paraId="5444B8DA" w14:textId="73E9049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Calibri"/>
          <w:sz w:val="24"/>
          <w:szCs w:val="24"/>
        </w:rPr>
      </w:pPr>
      <w:r w:rsidRPr="007B5DCC">
        <w:rPr>
          <w:rFonts w:cs="Calibri"/>
          <w:sz w:val="24"/>
          <w:szCs w:val="24"/>
        </w:rPr>
        <w:t xml:space="preserve">Collection and analysis: </w:t>
      </w:r>
    </w:p>
    <w:p w:rsidR="00BE74B1" w:rsidRPr="007B5DCC" w:rsidP="00BE74B1" w14:paraId="6B7466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cs="Calibri"/>
          <w:sz w:val="24"/>
          <w:szCs w:val="24"/>
        </w:rPr>
      </w:pPr>
      <w:r w:rsidRPr="007B5DCC">
        <w:rPr>
          <w:rFonts w:cs="Calibri"/>
          <w:sz w:val="24"/>
          <w:szCs w:val="24"/>
        </w:rPr>
        <w:t>Dr. Theresa Crimmins, University of Arizona; 520-621-8523</w:t>
      </w:r>
    </w:p>
    <w:p w:rsidR="00BE74B1" w:rsidRPr="007B5DCC" w:rsidP="00BE74B1" w14:paraId="6B9D62DE" w14:textId="77777777">
      <w:pPr>
        <w:ind w:left="360"/>
        <w:rPr>
          <w:rFonts w:cs="Calibri"/>
          <w:sz w:val="24"/>
          <w:szCs w:val="24"/>
        </w:rPr>
      </w:pPr>
      <w:r w:rsidRPr="007B5DCC">
        <w:rPr>
          <w:rFonts w:cs="Calibri"/>
          <w:sz w:val="24"/>
          <w:szCs w:val="24"/>
        </w:rPr>
        <w:t>Dr. Toby Ault, Cornell University, 607-255-1509</w:t>
      </w:r>
    </w:p>
    <w:p w:rsidR="00A76BEF" w:rsidRPr="00EA2E4C" w:rsidP="00EA2E4C" w14:paraId="3EB58187" w14:textId="5379056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sidRPr="007B5DCC">
        <w:rPr>
          <w:rFonts w:cs="Calibri"/>
          <w:sz w:val="24"/>
          <w:szCs w:val="24"/>
        </w:rPr>
        <w:t xml:space="preserve">Dr. </w:t>
      </w:r>
      <w:r w:rsidR="00EA2E4C">
        <w:rPr>
          <w:rFonts w:cs="Calibri"/>
          <w:sz w:val="24"/>
          <w:szCs w:val="24"/>
        </w:rPr>
        <w:t xml:space="preserve">Janet </w:t>
      </w:r>
      <w:r w:rsidR="00EA2E4C">
        <w:rPr>
          <w:rFonts w:cs="Calibri"/>
          <w:sz w:val="24"/>
          <w:szCs w:val="24"/>
        </w:rPr>
        <w:t>Prevéy</w:t>
      </w:r>
      <w:r w:rsidRPr="007B5DCC">
        <w:rPr>
          <w:rFonts w:cs="Calibri"/>
          <w:sz w:val="24"/>
          <w:szCs w:val="24"/>
        </w:rPr>
        <w:t>;</w:t>
      </w:r>
      <w:r w:rsidR="00EA2E4C">
        <w:rPr>
          <w:rFonts w:cs="Calibri"/>
          <w:sz w:val="24"/>
          <w:szCs w:val="24"/>
        </w:rPr>
        <w:t xml:space="preserve"> Research Ecologist, USGS</w:t>
      </w:r>
      <w:r w:rsidRPr="007B5DCC">
        <w:rPr>
          <w:rFonts w:cs="Calibri"/>
          <w:sz w:val="24"/>
          <w:szCs w:val="24"/>
        </w:rPr>
        <w:t xml:space="preserve"> </w:t>
      </w:r>
      <w:r w:rsidR="00EA2E4C">
        <w:rPr>
          <w:rFonts w:cs="Calibri"/>
          <w:sz w:val="24"/>
          <w:szCs w:val="24"/>
        </w:rPr>
        <w:t>Fort Collins Science Center</w:t>
      </w:r>
      <w:r w:rsidRPr="007B5DCC">
        <w:rPr>
          <w:rFonts w:cs="Calibri"/>
          <w:sz w:val="24"/>
          <w:szCs w:val="24"/>
        </w:rPr>
        <w:t>;</w:t>
      </w:r>
      <w:r w:rsidR="00EA2E4C">
        <w:rPr>
          <w:rFonts w:cs="Calibri"/>
          <w:sz w:val="24"/>
          <w:szCs w:val="24"/>
        </w:rPr>
        <w:t xml:space="preserve"> </w:t>
      </w:r>
      <w:r w:rsidRPr="00EA2E4C" w:rsidR="00EA2E4C">
        <w:rPr>
          <w:rFonts w:cs="Calibri"/>
          <w:sz w:val="24"/>
          <w:szCs w:val="24"/>
        </w:rPr>
        <w:t>360-701-6466</w:t>
      </w:r>
    </w:p>
    <w:sectPr w:rsidSect="00EB3B45">
      <w:footerReference w:type="even" r:id="rId14"/>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73BF" w:rsidP="00260880" w14:paraId="6BB782B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C73BF" w14:paraId="7A1F3E5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cs="Times New Roman"/>
        <w:sz w:val="20"/>
        <w:szCs w:val="20"/>
      </w:rPr>
      <w:id w:val="-1700473393"/>
      <w:placeholder>
        <w:docPart w:val="DefaultPlaceholder_1081868577"/>
      </w:placeholder>
      <w:docPartList>
        <w:docPartGallery w:val="Quick Parts"/>
      </w:docPartList>
    </w:sdtPr>
    <w:sdtContent>
      <w:tbl>
        <w:tblPr>
          <w:tblStyle w:val="TableGrid"/>
          <w:tblW w:w="0" w:type="auto"/>
          <w:tblBorders>
            <w:left w:val="none" w:sz="0" w:space="0" w:color="auto"/>
            <w:bottom w:val="none" w:sz="0" w:space="0" w:color="auto"/>
            <w:right w:val="none" w:sz="0" w:space="0" w:color="auto"/>
          </w:tblBorders>
          <w:tblLook w:val="04A0"/>
        </w:tblPr>
        <w:tblGrid>
          <w:gridCol w:w="6750"/>
          <w:gridCol w:w="2600"/>
        </w:tblGrid>
        <w:tr w14:paraId="170449AA" w14:textId="77777777" w:rsidTr="001E35F7">
          <w:tblPrEx>
            <w:tblW w:w="0" w:type="auto"/>
            <w:tblBorders>
              <w:left w:val="none" w:sz="0" w:space="0" w:color="auto"/>
              <w:bottom w:val="none" w:sz="0" w:space="0" w:color="auto"/>
              <w:right w:val="none" w:sz="0" w:space="0" w:color="auto"/>
            </w:tblBorders>
            <w:tblLook w:val="04A0"/>
          </w:tblPrEx>
          <w:tc>
            <w:tcPr>
              <w:tcW w:w="6750" w:type="dxa"/>
            </w:tcPr>
            <w:p w:rsidR="009C73BF" w:rsidRPr="004513E4" w:rsidP="001E35F7" w14:paraId="7D3DB1EC" w14:textId="77777777">
              <w:pPr>
                <w:pStyle w:val="Footer"/>
              </w:pPr>
              <w:r>
                <w:fldChar w:fldCharType="begin"/>
              </w:r>
              <w:r>
                <w:instrText xml:space="preserve"> FILENAME   \* MERGEFORMAT </w:instrText>
              </w:r>
              <w:r>
                <w:fldChar w:fldCharType="separate"/>
              </w:r>
              <w:r>
                <w:rPr>
                  <w:noProof/>
                </w:rPr>
                <w:t>1028- Template SS-B 2015.docx</w:t>
              </w:r>
              <w:r>
                <w:rPr>
                  <w:noProof/>
                </w:rPr>
                <w:fldChar w:fldCharType="end"/>
              </w:r>
            </w:p>
          </w:tc>
          <w:tc>
            <w:tcPr>
              <w:tcW w:w="2600" w:type="dxa"/>
            </w:tcPr>
            <w:p w:rsidR="009C73BF" w:rsidRPr="004513E4" w:rsidP="001E35F7" w14:paraId="42DF992E" w14:textId="77777777">
              <w:pPr>
                <w:pStyle w:val="Footer"/>
                <w:jc w:val="right"/>
                <w:rPr>
                  <w:rFonts w:cs="Arial"/>
                </w:rPr>
              </w:pPr>
              <w:r w:rsidRPr="004513E4">
                <w:rPr>
                  <w:rFonts w:cs="Arial"/>
                </w:rPr>
                <w:t xml:space="preserve">Page </w:t>
              </w:r>
              <w:r w:rsidRPr="004513E4">
                <w:rPr>
                  <w:rFonts w:cs="Arial"/>
                </w:rPr>
                <w:fldChar w:fldCharType="begin"/>
              </w:r>
              <w:r w:rsidRPr="004513E4">
                <w:rPr>
                  <w:rFonts w:cs="Arial"/>
                </w:rPr>
                <w:instrText xml:space="preserve"> PAGE  \* Arabic  \* MERGEFORMAT </w:instrText>
              </w:r>
              <w:r w:rsidRPr="004513E4">
                <w:rPr>
                  <w:rFonts w:cs="Arial"/>
                </w:rPr>
                <w:fldChar w:fldCharType="separate"/>
              </w:r>
              <w:r w:rsidR="00812F90">
                <w:rPr>
                  <w:rFonts w:cs="Arial"/>
                  <w:noProof/>
                </w:rPr>
                <w:t>1</w:t>
              </w:r>
              <w:r w:rsidRPr="004513E4">
                <w:rPr>
                  <w:rFonts w:cs="Arial"/>
                </w:rPr>
                <w:fldChar w:fldCharType="end"/>
              </w:r>
            </w:p>
          </w:tc>
        </w:tr>
      </w:tbl>
      <w:p w:rsidR="009C73BF" w:rsidRPr="004513E4" w14:paraId="1A8AAAF8" w14:textId="77777777">
        <w:pPr>
          <w:pStyle w:val="Footer"/>
        </w:pPr>
      </w:p>
      <w:p w:rsidR="009C73BF" w:rsidRPr="001272A9" w:rsidP="001272A9" w14:paraId="54CDA603" w14:textId="77777777">
        <w:pPr>
          <w:pStyle w:val="Footer"/>
        </w:pP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8368B19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CBC6EC1"/>
    <w:multiLevelType w:val="hybridMultilevel"/>
    <w:tmpl w:val="813096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14481539">
    <w:abstractNumId w:val="0"/>
  </w:num>
  <w:num w:numId="2" w16cid:durableId="904679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6AE"/>
    <w:rsid w:val="000327FB"/>
    <w:rsid w:val="000C183A"/>
    <w:rsid w:val="000C30DF"/>
    <w:rsid w:val="0012523F"/>
    <w:rsid w:val="001272A9"/>
    <w:rsid w:val="001670E7"/>
    <w:rsid w:val="001E35F7"/>
    <w:rsid w:val="00260880"/>
    <w:rsid w:val="00320B2A"/>
    <w:rsid w:val="003D5470"/>
    <w:rsid w:val="003F7C7E"/>
    <w:rsid w:val="004513E4"/>
    <w:rsid w:val="00484FFD"/>
    <w:rsid w:val="004C4782"/>
    <w:rsid w:val="004F4770"/>
    <w:rsid w:val="005A5A39"/>
    <w:rsid w:val="005A6D07"/>
    <w:rsid w:val="005C17DE"/>
    <w:rsid w:val="005D5E3A"/>
    <w:rsid w:val="00666D02"/>
    <w:rsid w:val="00712445"/>
    <w:rsid w:val="00774BAA"/>
    <w:rsid w:val="007B5DCC"/>
    <w:rsid w:val="007B61E0"/>
    <w:rsid w:val="008126AE"/>
    <w:rsid w:val="00812F90"/>
    <w:rsid w:val="008454F4"/>
    <w:rsid w:val="008C54D3"/>
    <w:rsid w:val="0095122F"/>
    <w:rsid w:val="00972CF0"/>
    <w:rsid w:val="0099537E"/>
    <w:rsid w:val="009A7A91"/>
    <w:rsid w:val="009C73BF"/>
    <w:rsid w:val="00A76BEF"/>
    <w:rsid w:val="00A93DCD"/>
    <w:rsid w:val="00B31CAC"/>
    <w:rsid w:val="00B32C50"/>
    <w:rsid w:val="00B52425"/>
    <w:rsid w:val="00BA376C"/>
    <w:rsid w:val="00BE74B1"/>
    <w:rsid w:val="00C07772"/>
    <w:rsid w:val="00C458CA"/>
    <w:rsid w:val="00C92210"/>
    <w:rsid w:val="00D6154F"/>
    <w:rsid w:val="00DD29FE"/>
    <w:rsid w:val="00E17F0D"/>
    <w:rsid w:val="00EA2E4C"/>
    <w:rsid w:val="00EB3B45"/>
    <w:rsid w:val="00F9055F"/>
    <w:rsid w:val="00FA16A3"/>
    <w:rsid w:val="00FD4038"/>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3CB28C7F"/>
  <w15:docId w15:val="{E9A05138-6776-1F4A-BA7D-B34B23495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6BEF"/>
    <w:rPr>
      <w:color w:val="0000FF"/>
      <w:u w:val="single"/>
    </w:rPr>
  </w:style>
  <w:style w:type="paragraph" w:styleId="Footer">
    <w:name w:val="footer"/>
    <w:basedOn w:val="Normal"/>
    <w:link w:val="FooterChar"/>
    <w:uiPriority w:val="99"/>
    <w:unhideWhenUsed/>
    <w:rsid w:val="00320B2A"/>
    <w:pPr>
      <w:tabs>
        <w:tab w:val="center" w:pos="4320"/>
        <w:tab w:val="right" w:pos="8640"/>
      </w:tabs>
    </w:pPr>
  </w:style>
  <w:style w:type="character" w:customStyle="1" w:styleId="FooterChar">
    <w:name w:val="Footer Char"/>
    <w:link w:val="Footer"/>
    <w:uiPriority w:val="99"/>
    <w:rsid w:val="00320B2A"/>
    <w:rPr>
      <w:rFonts w:ascii="Times New Roman" w:eastAsia="Times New Roman" w:hAnsi="Times New Roman"/>
    </w:rPr>
  </w:style>
  <w:style w:type="character" w:styleId="PageNumber">
    <w:name w:val="page number"/>
    <w:uiPriority w:val="99"/>
    <w:semiHidden/>
    <w:unhideWhenUsed/>
    <w:rsid w:val="00320B2A"/>
  </w:style>
  <w:style w:type="paragraph" w:styleId="Header">
    <w:name w:val="header"/>
    <w:basedOn w:val="Normal"/>
    <w:link w:val="HeaderChar"/>
    <w:uiPriority w:val="99"/>
    <w:unhideWhenUsed/>
    <w:rsid w:val="001272A9"/>
    <w:pPr>
      <w:tabs>
        <w:tab w:val="center" w:pos="4680"/>
        <w:tab w:val="right" w:pos="9360"/>
      </w:tabs>
    </w:pPr>
  </w:style>
  <w:style w:type="character" w:customStyle="1" w:styleId="HeaderChar">
    <w:name w:val="Header Char"/>
    <w:basedOn w:val="DefaultParagraphFont"/>
    <w:link w:val="Header"/>
    <w:uiPriority w:val="99"/>
    <w:rsid w:val="001272A9"/>
    <w:rPr>
      <w:rFonts w:ascii="Times New Roman" w:eastAsia="Times New Roman" w:hAnsi="Times New Roman"/>
    </w:rPr>
  </w:style>
  <w:style w:type="character" w:styleId="PlaceholderText">
    <w:name w:val="Placeholder Text"/>
    <w:basedOn w:val="DefaultParagraphFont"/>
    <w:uiPriority w:val="99"/>
    <w:semiHidden/>
    <w:rsid w:val="000327FB"/>
    <w:rPr>
      <w:color w:val="808080"/>
    </w:rPr>
  </w:style>
  <w:style w:type="table" w:styleId="TableGrid">
    <w:name w:val="Table Grid"/>
    <w:basedOn w:val="TableNormal"/>
    <w:uiPriority w:val="39"/>
    <w:rsid w:val="000327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35F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E35F7"/>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0C183A"/>
    <w:rPr>
      <w:sz w:val="16"/>
      <w:szCs w:val="16"/>
    </w:rPr>
  </w:style>
  <w:style w:type="paragraph" w:styleId="CommentText">
    <w:name w:val="annotation text"/>
    <w:basedOn w:val="Normal"/>
    <w:link w:val="CommentTextChar"/>
    <w:uiPriority w:val="99"/>
    <w:semiHidden/>
    <w:unhideWhenUsed/>
    <w:rsid w:val="000C183A"/>
  </w:style>
  <w:style w:type="character" w:customStyle="1" w:styleId="CommentTextChar">
    <w:name w:val="Comment Text Char"/>
    <w:basedOn w:val="DefaultParagraphFont"/>
    <w:link w:val="CommentText"/>
    <w:uiPriority w:val="99"/>
    <w:semiHidden/>
    <w:rsid w:val="000C183A"/>
    <w:rPr>
      <w:rFonts w:ascii="Times New Roman" w:eastAsia="Times New Roman" w:hAnsi="Times New Roman"/>
    </w:rPr>
  </w:style>
  <w:style w:type="character" w:styleId="FollowedHyperlink">
    <w:name w:val="FollowedHyperlink"/>
    <w:basedOn w:val="DefaultParagraphFont"/>
    <w:uiPriority w:val="99"/>
    <w:semiHidden/>
    <w:unhideWhenUsed/>
    <w:rsid w:val="009C73BF"/>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D6154F"/>
    <w:rPr>
      <w:b/>
      <w:bCs/>
    </w:rPr>
  </w:style>
  <w:style w:type="character" w:customStyle="1" w:styleId="CommentSubjectChar">
    <w:name w:val="Comment Subject Char"/>
    <w:basedOn w:val="CommentTextChar"/>
    <w:link w:val="CommentSubject"/>
    <w:uiPriority w:val="99"/>
    <w:semiHidden/>
    <w:rsid w:val="00D6154F"/>
    <w:rPr>
      <w:rFonts w:ascii="Times New Roman" w:eastAsia="Times New Roman" w:hAnsi="Times New Roman"/>
      <w:b/>
      <w:bCs/>
    </w:rPr>
  </w:style>
  <w:style w:type="paragraph" w:styleId="ListParagraph">
    <w:name w:val="List Paragraph"/>
    <w:basedOn w:val="Normal"/>
    <w:uiPriority w:val="34"/>
    <w:qFormat/>
    <w:rsid w:val="00812F90"/>
    <w:pPr>
      <w:ind w:left="720"/>
      <w:contextualSpacing/>
    </w:pPr>
  </w:style>
  <w:style w:type="character" w:styleId="UnresolvedMention">
    <w:name w:val="Unresolved Mention"/>
    <w:basedOn w:val="DefaultParagraphFont"/>
    <w:uiPriority w:val="99"/>
    <w:semiHidden/>
    <w:unhideWhenUsed/>
    <w:rsid w:val="00167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usanpn.org/cpp/sites/www.usanpn.org.cpp/files/u3022/CPP_Protocol_02042014_nrss.pdf" TargetMode="External" /><Relationship Id="rId11" Type="http://schemas.openxmlformats.org/officeDocument/2006/relationships/hyperlink" Target="https://www.usanpn.org/data/dashboard" TargetMode="External" /><Relationship Id="rId12" Type="http://schemas.openxmlformats.org/officeDocument/2006/relationships/hyperlink" Target="http://www.usanpn.org/data/spring_indices" TargetMode="External" /><Relationship Id="rId13" Type="http://schemas.openxmlformats.org/officeDocument/2006/relationships/hyperlink" Target="https://usanpn.org/data/quality"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usanpn.org/files/shared/files/Standardized%20phenology%20monitoring%20methods%20Denny%20et%20al%202014.pdf" TargetMode="External" /><Relationship Id="rId6" Type="http://schemas.openxmlformats.org/officeDocument/2006/relationships/hyperlink" Target="https://link.springer.com/article/10.1007/s00484-023-02444-0" TargetMode="External" /><Relationship Id="rId7" Type="http://schemas.openxmlformats.org/officeDocument/2006/relationships/hyperlink" Target="https://pubs.usgs.gov/of/2018/1060/ofr20181060.pdf" TargetMode="External" /><Relationship Id="rId8" Type="http://schemas.openxmlformats.org/officeDocument/2006/relationships/hyperlink" Target="http://www.sciencedirect.com/science/article/pii/S0006320713002334" TargetMode="External" /><Relationship Id="rId9" Type="http://schemas.openxmlformats.org/officeDocument/2006/relationships/hyperlink" Target="https://www.usanpn.org/files/shared/files/NETN_Phenology_Protocol_final_0.pdf"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efaultPlaceholder_1081868577"/>
        <w:category>
          <w:name w:val="General"/>
          <w:gallery w:val="placeholder"/>
        </w:category>
        <w:types>
          <w:type w:val="bbPlcHdr"/>
        </w:types>
        <w:behaviors>
          <w:behavior w:val="content"/>
        </w:behaviors>
        <w:guid w:val="{A6C72788-8700-4673-B8E2-0E0CEF62C76D}"/>
      </w:docPartPr>
      <w:docPartBody>
        <w:p w:rsidR="00484FFD">
          <w:r w:rsidRPr="00B52425">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4E53"/>
    <w:rsid w:val="000C1559"/>
    <w:rsid w:val="002F7D77"/>
    <w:rsid w:val="00381E95"/>
    <w:rsid w:val="00484FFD"/>
    <w:rsid w:val="004E47D6"/>
    <w:rsid w:val="008905C2"/>
    <w:rsid w:val="00A878E6"/>
    <w:rsid w:val="00A94E53"/>
    <w:rsid w:val="00B2254E"/>
    <w:rsid w:val="00D255DC"/>
    <w:rsid w:val="00DB5248"/>
    <w:rsid w:val="00FA789C"/>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4E5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9525E-AD0D-DC49-A6C5-D56172559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1452</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Office of the Chief Information Officer</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Weltzin, Jake</cp:lastModifiedBy>
  <cp:revision>7</cp:revision>
  <dcterms:created xsi:type="dcterms:W3CDTF">2023-08-21T20:30:00Z</dcterms:created>
  <dcterms:modified xsi:type="dcterms:W3CDTF">2023-08-28T18:02:00Z</dcterms:modified>
</cp:coreProperties>
</file>