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7216F0" w14:paraId="18028DD1" w14:textId="77777777"/>
    <w:p w:rsidR="00D51337" w:rsidRPr="00B13297" w:rsidP="706490D4" w14:paraId="235A26EE" w14:textId="4BF92682">
      <w:pPr>
        <w:pStyle w:val="ReportCover-Title"/>
        <w:jc w:val="center"/>
        <w:rPr>
          <w:rFonts w:ascii="Arial" w:eastAsia="Arial" w:hAnsi="Arial" w:cs="Arial"/>
          <w:bCs/>
          <w:noProof/>
          <w:color w:val="auto"/>
        </w:rPr>
      </w:pPr>
      <w:r w:rsidRPr="706490D4">
        <w:rPr>
          <w:rFonts w:ascii="Arial" w:eastAsia="Arial" w:hAnsi="Arial" w:cs="Arial"/>
          <w:bCs/>
          <w:noProof/>
          <w:color w:val="auto"/>
        </w:rPr>
        <w:t>Survey of Child Care and Early Education Supply-Building and Sustainability Efforts</w:t>
      </w:r>
    </w:p>
    <w:p w:rsidR="00D51337" w:rsidRPr="00B13297" w:rsidP="706490D4" w14:paraId="0AD36610" w14:textId="74DA9BF0">
      <w:pPr>
        <w:pStyle w:val="ReportCover-Title"/>
        <w:jc w:val="center"/>
        <w:rPr>
          <w:bCs/>
          <w:noProof/>
        </w:rPr>
      </w:pP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1B43348D">
      <w:pPr>
        <w:pStyle w:val="ReportCover-Date"/>
        <w:jc w:val="center"/>
        <w:rPr>
          <w:rFonts w:ascii="Arial" w:hAnsi="Arial" w:cs="Arial"/>
          <w:color w:val="auto"/>
        </w:rPr>
      </w:pPr>
      <w:r>
        <w:rPr>
          <w:rFonts w:ascii="Arial" w:hAnsi="Arial" w:cs="Arial"/>
          <w:color w:val="auto"/>
        </w:rPr>
        <w:t>Dec</w:t>
      </w:r>
      <w:r w:rsidRPr="706490D4">
        <w:rPr>
          <w:rFonts w:ascii="Arial" w:hAnsi="Arial" w:cs="Arial"/>
          <w:color w:val="auto"/>
        </w:rPr>
        <w:t xml:space="preserve">ember </w:t>
      </w:r>
      <w:r w:rsidRPr="706490D4" w:rsidR="706490D4">
        <w:rPr>
          <w:rFonts w:ascii="Arial" w:hAnsi="Arial" w:cs="Arial"/>
          <w:color w:val="auto"/>
        </w:rPr>
        <w:t>2022</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4F1DC37B">
      <w:pPr>
        <w:spacing w:after="0" w:line="240" w:lineRule="auto"/>
        <w:jc w:val="center"/>
        <w:rPr>
          <w:rFonts w:ascii="Arial" w:hAnsi="Arial" w:cs="Arial"/>
        </w:rPr>
      </w:pPr>
      <w:r w:rsidRPr="2870E067">
        <w:rPr>
          <w:rFonts w:ascii="Arial" w:hAnsi="Arial" w:cs="Arial"/>
        </w:rPr>
        <w:t>Project Officers: Amanda Coleman and Bonnie Mackintosh</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3588816" w:rsidRPr="00993D2D" w:rsidP="00993D2D" w14:paraId="7F388072" w14:textId="3EB7954C">
      <w:pPr>
        <w:spacing w:after="0"/>
        <w:rPr>
          <w:rFonts w:ascii="Calibri" w:eastAsia="Calibri" w:hAnsi="Calibri" w:cs="Calibri"/>
        </w:rPr>
      </w:pPr>
      <w:r w:rsidRPr="00993D2D">
        <w:rPr>
          <w:rFonts w:ascii="Calibri" w:hAnsi="Calibri" w:eastAsiaTheme="minorEastAsia" w:cs="Calibri"/>
        </w:rPr>
        <w:t xml:space="preserve">A primary objective of this </w:t>
      </w:r>
      <w:r w:rsidR="00993D2D">
        <w:rPr>
          <w:rFonts w:ascii="Calibri" w:hAnsi="Calibri" w:eastAsiaTheme="minorEastAsia" w:cs="Calibri"/>
        </w:rPr>
        <w:t>data collection</w:t>
      </w:r>
      <w:r w:rsidRPr="00993D2D">
        <w:rPr>
          <w:rFonts w:ascii="Calibri" w:hAnsi="Calibri" w:eastAsiaTheme="minorEastAsia" w:cs="Calibri"/>
        </w:rPr>
        <w:t xml:space="preserve"> is to </w:t>
      </w:r>
      <w:r w:rsidR="00993D2D">
        <w:rPr>
          <w:rFonts w:ascii="Calibri" w:hAnsi="Calibri" w:eastAsiaTheme="minorEastAsia" w:cs="Calibri"/>
        </w:rPr>
        <w:t xml:space="preserve">collect information systematically across states and territories to inform </w:t>
      </w:r>
      <w:r w:rsidRPr="00993D2D">
        <w:rPr>
          <w:rFonts w:ascii="Calibri" w:hAnsi="Calibri" w:eastAsiaTheme="minorEastAsia" w:cs="Calibri"/>
        </w:rPr>
        <w:t xml:space="preserve">ACF about the strategies </w:t>
      </w:r>
      <w:r w:rsidR="009617FB">
        <w:rPr>
          <w:bCs/>
        </w:rPr>
        <w:t>Child Care and Development Fund (</w:t>
      </w:r>
      <w:r w:rsidRPr="00993D2D">
        <w:rPr>
          <w:rFonts w:ascii="Calibri" w:hAnsi="Calibri" w:eastAsiaTheme="minorEastAsia" w:cs="Calibri"/>
        </w:rPr>
        <w:t>CCDF</w:t>
      </w:r>
      <w:r w:rsidR="009617FB">
        <w:rPr>
          <w:rFonts w:ascii="Calibri" w:hAnsi="Calibri" w:eastAsiaTheme="minorEastAsia" w:cs="Calibri"/>
        </w:rPr>
        <w:t>)</w:t>
      </w:r>
      <w:r w:rsidRPr="00993D2D">
        <w:rPr>
          <w:rFonts w:ascii="Calibri" w:hAnsi="Calibri" w:eastAsiaTheme="minorEastAsia" w:cs="Calibri"/>
        </w:rPr>
        <w:t xml:space="preserve"> Lead Agencies are using to build and sustain the supply of child care and early education (CCEE) for children from birth through age 12. </w:t>
      </w:r>
      <w:r w:rsidRPr="00993D2D">
        <w:rPr>
          <w:rFonts w:ascii="Calibri" w:eastAsia="Calibri" w:hAnsi="Calibri" w:cs="Calibri"/>
        </w:rPr>
        <w:t xml:space="preserve">A second objective of this survey is to inform the next stages of </w:t>
      </w:r>
      <w:r w:rsidR="00104D1E">
        <w:rPr>
          <w:rFonts w:ascii="Calibri" w:eastAsia="Calibri" w:hAnsi="Calibri" w:cs="Calibri"/>
        </w:rPr>
        <w:t>this</w:t>
      </w:r>
      <w:r w:rsidRPr="00993D2D" w:rsidR="00104D1E">
        <w:rPr>
          <w:rFonts w:ascii="Calibri" w:eastAsia="Calibri" w:hAnsi="Calibri" w:cs="Calibri"/>
        </w:rPr>
        <w:t xml:space="preserve"> </w:t>
      </w:r>
      <w:r w:rsidRPr="00993D2D">
        <w:rPr>
          <w:rFonts w:ascii="Calibri" w:eastAsia="Calibri" w:hAnsi="Calibri" w:cs="Calibri"/>
        </w:rPr>
        <w:t xml:space="preserve">project, </w:t>
      </w:r>
      <w:r w:rsidR="00993D2D">
        <w:rPr>
          <w:rFonts w:ascii="Calibri" w:eastAsia="Calibri" w:hAnsi="Calibri" w:cs="Calibri"/>
        </w:rPr>
        <w:t>specifically, identifying potential sites to invite for case studies of CCEE supply-building and supply-sustaining strategies</w:t>
      </w:r>
      <w:r w:rsidR="00996514">
        <w:rPr>
          <w:rFonts w:ascii="Calibri" w:eastAsia="Calibri" w:hAnsi="Calibri" w:cs="Calibri"/>
        </w:rPr>
        <w:t xml:space="preserve"> and to consider for potential future evaluation design.</w:t>
      </w:r>
      <w:r>
        <w:rPr>
          <w:rStyle w:val="FootnoteReference"/>
          <w:rFonts w:ascii="Calibri" w:eastAsia="Calibri" w:hAnsi="Calibri" w:cs="Calibri"/>
        </w:rPr>
        <w:footnoteReference w:id="3"/>
      </w:r>
    </w:p>
    <w:p w:rsidR="03588816" w:rsidRPr="00993D2D" w:rsidP="00993D2D" w14:paraId="38637B81" w14:textId="77777777">
      <w:pPr>
        <w:spacing w:after="0"/>
        <w:rPr>
          <w:rFonts w:ascii="Calibri" w:hAnsi="Calibri" w:cs="Calibri"/>
        </w:rPr>
      </w:pPr>
    </w:p>
    <w:p w:rsidR="03588816" w:rsidRPr="00993D2D" w:rsidP="00993D2D" w14:paraId="698BAFE3" w14:textId="49CC6F9A">
      <w:pPr>
        <w:spacing w:after="0"/>
        <w:rPr>
          <w:rFonts w:ascii="Calibri" w:eastAsia="Calibri" w:hAnsi="Calibri" w:cs="Calibri"/>
          <w:color w:val="000000" w:themeColor="text1"/>
        </w:rPr>
      </w:pPr>
      <w:r w:rsidRPr="60237EEA">
        <w:rPr>
          <w:rFonts w:ascii="Calibri" w:hAnsi="Calibri" w:eastAsiaTheme="minorEastAsia" w:cs="Calibri"/>
        </w:rPr>
        <w:t xml:space="preserve">This survey is being conducted as part of an environmental scan. The findings from the survey will extend the findings from the environmental scan </w:t>
      </w:r>
      <w:r w:rsidR="004730D0">
        <w:rPr>
          <w:rFonts w:ascii="Calibri" w:hAnsi="Calibri" w:eastAsiaTheme="minorEastAsia" w:cs="Calibri"/>
        </w:rPr>
        <w:t xml:space="preserve">components completed to date. The survey will </w:t>
      </w:r>
      <w:r w:rsidRPr="60237EEA">
        <w:rPr>
          <w:rFonts w:ascii="Calibri" w:hAnsi="Calibri" w:eastAsiaTheme="minorEastAsia" w:cs="Calibri"/>
        </w:rPr>
        <w:t>giv</w:t>
      </w:r>
      <w:r w:rsidR="004730D0">
        <w:rPr>
          <w:rFonts w:ascii="Calibri" w:hAnsi="Calibri" w:eastAsiaTheme="minorEastAsia" w:cs="Calibri"/>
        </w:rPr>
        <w:t>e</w:t>
      </w:r>
      <w:r w:rsidRPr="60237EEA">
        <w:rPr>
          <w:rFonts w:ascii="Calibri" w:hAnsi="Calibri" w:eastAsiaTheme="minorEastAsia" w:cs="Calibri"/>
          <w:color w:val="000000" w:themeColor="text1"/>
        </w:rPr>
        <w:t xml:space="preserve"> CCDF Administrators the opportunity to clarify and </w:t>
      </w:r>
      <w:r w:rsidRPr="60237EEA" w:rsidR="00F45314">
        <w:rPr>
          <w:rFonts w:ascii="Calibri" w:hAnsi="Calibri" w:eastAsiaTheme="minorEastAsia" w:cs="Calibri"/>
          <w:color w:val="000000" w:themeColor="text1"/>
        </w:rPr>
        <w:t>provide</w:t>
      </w:r>
      <w:r w:rsidRPr="60237EEA">
        <w:rPr>
          <w:rFonts w:ascii="Calibri" w:hAnsi="Calibri" w:eastAsiaTheme="minorEastAsia" w:cs="Calibri"/>
          <w:color w:val="000000" w:themeColor="text1"/>
        </w:rPr>
        <w:t xml:space="preserve"> new </w:t>
      </w:r>
      <w:r w:rsidRPr="60237EEA" w:rsidR="00F45314">
        <w:rPr>
          <w:rFonts w:ascii="Calibri" w:hAnsi="Calibri" w:eastAsiaTheme="minorEastAsia" w:cs="Calibri"/>
          <w:color w:val="000000" w:themeColor="text1"/>
        </w:rPr>
        <w:t>information</w:t>
      </w:r>
      <w:r w:rsidRPr="60237EEA">
        <w:rPr>
          <w:rFonts w:ascii="Calibri" w:hAnsi="Calibri" w:eastAsiaTheme="minorEastAsia" w:cs="Calibri"/>
          <w:color w:val="000000" w:themeColor="text1"/>
        </w:rPr>
        <w:t xml:space="preserve"> on strategies that may now be more developed, relative to descriptions from publicly available information sources </w:t>
      </w:r>
      <w:r w:rsidR="004730D0">
        <w:rPr>
          <w:rFonts w:ascii="Calibri" w:hAnsi="Calibri" w:eastAsiaTheme="minorEastAsia" w:cs="Calibri"/>
          <w:color w:val="000000" w:themeColor="text1"/>
        </w:rPr>
        <w:t>identified through a web scan and strategies Lead Agencies reported in</w:t>
      </w:r>
      <w:r w:rsidRPr="60237EEA">
        <w:rPr>
          <w:rFonts w:ascii="Calibri" w:hAnsi="Calibri" w:eastAsiaTheme="minorEastAsia" w:cs="Calibri"/>
          <w:color w:val="000000" w:themeColor="text1"/>
        </w:rPr>
        <w:t xml:space="preserve"> </w:t>
      </w:r>
      <w:r w:rsidR="004730D0">
        <w:rPr>
          <w:rFonts w:ascii="Calibri" w:hAnsi="Calibri" w:eastAsiaTheme="minorEastAsia" w:cs="Calibri"/>
          <w:color w:val="000000" w:themeColor="text1"/>
        </w:rPr>
        <w:t>their CCDF</w:t>
      </w:r>
      <w:r w:rsidRPr="60237EEA" w:rsidR="004730D0">
        <w:rPr>
          <w:rFonts w:ascii="Calibri" w:hAnsi="Calibri" w:eastAsiaTheme="minorEastAsia" w:cs="Calibri"/>
          <w:color w:val="000000" w:themeColor="text1"/>
        </w:rPr>
        <w:t xml:space="preserve"> </w:t>
      </w:r>
      <w:r w:rsidR="004730D0">
        <w:rPr>
          <w:rFonts w:ascii="Calibri" w:hAnsi="Calibri" w:eastAsiaTheme="minorEastAsia" w:cs="Calibri"/>
          <w:color w:val="000000" w:themeColor="text1"/>
        </w:rPr>
        <w:t>State</w:t>
      </w:r>
      <w:r w:rsidRPr="60237EEA">
        <w:rPr>
          <w:rFonts w:ascii="Calibri" w:hAnsi="Calibri" w:eastAsiaTheme="minorEastAsia" w:cs="Calibri"/>
          <w:color w:val="000000" w:themeColor="text1"/>
        </w:rPr>
        <w:t xml:space="preserve"> </w:t>
      </w:r>
      <w:r w:rsidR="004730D0">
        <w:rPr>
          <w:rFonts w:ascii="Calibri" w:hAnsi="Calibri" w:eastAsiaTheme="minorEastAsia" w:cs="Calibri"/>
          <w:color w:val="000000" w:themeColor="text1"/>
        </w:rPr>
        <w:t>P</w:t>
      </w:r>
      <w:r w:rsidRPr="60237EEA">
        <w:rPr>
          <w:rFonts w:ascii="Calibri" w:hAnsi="Calibri" w:eastAsiaTheme="minorEastAsia" w:cs="Calibri"/>
          <w:color w:val="000000" w:themeColor="text1"/>
        </w:rPr>
        <w:t>lans</w:t>
      </w:r>
      <w:r w:rsidR="004730D0">
        <w:rPr>
          <w:rFonts w:ascii="Calibri" w:hAnsi="Calibri" w:eastAsiaTheme="minorEastAsia" w:cs="Calibri"/>
          <w:color w:val="000000" w:themeColor="text1"/>
        </w:rPr>
        <w:t xml:space="preserve"> for FY 2022-24</w:t>
      </w:r>
      <w:r w:rsidRPr="60237EEA">
        <w:rPr>
          <w:rFonts w:ascii="Calibri" w:hAnsi="Calibri" w:eastAsiaTheme="minorEastAsia" w:cs="Calibri"/>
          <w:color w:val="000000" w:themeColor="text1"/>
        </w:rPr>
        <w:t xml:space="preserve">. It also gives CCDF Administrators the opportunity to share, in their words, </w:t>
      </w:r>
      <w:r w:rsidRPr="60237EEA" w:rsidR="00602C4A">
        <w:rPr>
          <w:rFonts w:ascii="Calibri" w:hAnsi="Calibri" w:eastAsiaTheme="minorEastAsia" w:cs="Calibri"/>
          <w:color w:val="000000" w:themeColor="text1"/>
        </w:rPr>
        <w:t xml:space="preserve">about </w:t>
      </w:r>
      <w:r w:rsidRPr="60237EEA">
        <w:rPr>
          <w:rFonts w:ascii="Calibri" w:hAnsi="Calibri" w:eastAsiaTheme="minorEastAsia" w:cs="Calibri"/>
          <w:color w:val="000000" w:themeColor="text1"/>
        </w:rPr>
        <w:t xml:space="preserve">particular strategies </w:t>
      </w:r>
      <w:r w:rsidRPr="60237EEA">
        <w:rPr>
          <w:rFonts w:ascii="Calibri" w:eastAsia="Calibri" w:hAnsi="Calibri" w:cs="Calibri"/>
          <w:color w:val="000000" w:themeColor="text1"/>
        </w:rPr>
        <w:t xml:space="preserve">that </w:t>
      </w:r>
      <w:r w:rsidRPr="60237EEA" w:rsidR="006D7379">
        <w:rPr>
          <w:rFonts w:ascii="Calibri" w:eastAsia="Calibri" w:hAnsi="Calibri" w:cs="Calibri"/>
          <w:color w:val="000000" w:themeColor="text1"/>
        </w:rPr>
        <w:t xml:space="preserve">aim to meet </w:t>
      </w:r>
      <w:r w:rsidRPr="60237EEA">
        <w:rPr>
          <w:rFonts w:ascii="Calibri" w:eastAsia="Calibri" w:hAnsi="Calibri" w:cs="Calibri"/>
          <w:color w:val="000000" w:themeColor="text1"/>
        </w:rPr>
        <w:t>goals of building and sustaining CCEE supply</w:t>
      </w:r>
      <w:r w:rsidRPr="60237EEA" w:rsidR="002A4FCB">
        <w:rPr>
          <w:rFonts w:ascii="Calibri" w:eastAsia="Calibri" w:hAnsi="Calibri" w:cs="Calibri"/>
          <w:color w:val="000000" w:themeColor="text1"/>
        </w:rPr>
        <w:t>.</w:t>
      </w:r>
    </w:p>
    <w:p w:rsidR="00BB2925" w:rsidP="0072072F" w14:paraId="13F28F66" w14:textId="77777777">
      <w:pPr>
        <w:spacing w:after="0" w:line="240" w:lineRule="auto"/>
      </w:pPr>
    </w:p>
    <w:p w:rsidR="005F2951" w:rsidP="00F85D35" w14:paraId="75A4A02E" w14:textId="2AD675A1">
      <w:pPr>
        <w:spacing w:after="60" w:line="240" w:lineRule="auto"/>
      </w:pPr>
      <w:r>
        <w:rPr>
          <w:i/>
        </w:rPr>
        <w:t xml:space="preserve">Generalizability of Results </w:t>
      </w:r>
    </w:p>
    <w:p w:rsidR="00BB2925" w:rsidP="002A4FCB" w14:paraId="0743856C" w14:textId="6CF0E67E">
      <w:pPr>
        <w:autoSpaceDE w:val="0"/>
        <w:autoSpaceDN w:val="0"/>
        <w:adjustRightInd w:val="0"/>
        <w:spacing w:after="0"/>
        <w:rPr>
          <w:rFonts w:eastAsiaTheme="minorEastAsia"/>
        </w:rPr>
      </w:pPr>
      <w:r w:rsidRPr="4CCEE087">
        <w:rPr>
          <w:rFonts w:eastAsiaTheme="minorEastAsia"/>
        </w:rPr>
        <w:t xml:space="preserve">This study is intended to present </w:t>
      </w:r>
      <w:r w:rsidR="00BD1863">
        <w:rPr>
          <w:rFonts w:eastAsiaTheme="minorEastAsia"/>
        </w:rPr>
        <w:t xml:space="preserve">an </w:t>
      </w:r>
      <w:r w:rsidRPr="4CCEE087">
        <w:rPr>
          <w:rFonts w:eastAsiaTheme="minorEastAsia"/>
        </w:rPr>
        <w:t>internally</w:t>
      </w:r>
      <w:r w:rsidR="00BD1863">
        <w:rPr>
          <w:rFonts w:eastAsiaTheme="minorEastAsia"/>
        </w:rPr>
        <w:t xml:space="preserve"> </w:t>
      </w:r>
      <w:r w:rsidRPr="4CCEE087">
        <w:rPr>
          <w:rFonts w:eastAsiaTheme="minorEastAsia"/>
        </w:rPr>
        <w:t>valid description of CCEE supply</w:t>
      </w:r>
      <w:r w:rsidR="00BD1863">
        <w:rPr>
          <w:rFonts w:eastAsiaTheme="minorEastAsia"/>
        </w:rPr>
        <w:t>-</w:t>
      </w:r>
      <w:r w:rsidRPr="4CCEE087">
        <w:rPr>
          <w:rFonts w:eastAsiaTheme="minorEastAsia"/>
        </w:rPr>
        <w:t>building strategies implemented in participating state and territory CCDF Lead Agencies, not to promote statistical generalization to other CCDF Lead Agencies or sites implementing CCEE supply</w:t>
      </w:r>
      <w:r w:rsidR="007A2674">
        <w:rPr>
          <w:rFonts w:eastAsiaTheme="minorEastAsia"/>
        </w:rPr>
        <w:t>-</w:t>
      </w:r>
      <w:r w:rsidRPr="4CCEE087">
        <w:rPr>
          <w:rFonts w:eastAsiaTheme="minorEastAsia"/>
        </w:rPr>
        <w:t>building strategies.</w:t>
      </w:r>
    </w:p>
    <w:p w:rsidR="00BB2925" w:rsidP="0072072F" w14:paraId="39A69560" w14:textId="77777777">
      <w:pPr>
        <w:autoSpaceDE w:val="0"/>
        <w:autoSpaceDN w:val="0"/>
        <w:adjustRightInd w:val="0"/>
        <w:spacing w:after="0" w:line="240" w:lineRule="atLeast"/>
        <w:rPr>
          <w:rFonts w:eastAsia="Times New Roman" w:cstheme="minorHAnsi"/>
          <w:color w:val="000000"/>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BB2925" w:rsidP="00FF3BCA" w14:paraId="59E34D27" w14:textId="61C1D286">
      <w:pPr>
        <w:pStyle w:val="ListParagraph"/>
        <w:spacing w:after="0"/>
        <w:ind w:left="0"/>
        <w:rPr>
          <w:rFonts w:ascii="Calibri" w:eastAsia="Calibri" w:hAnsi="Calibri" w:cs="Calibri"/>
          <w:color w:val="000000" w:themeColor="text1"/>
        </w:rPr>
      </w:pPr>
      <w:r>
        <w:t>This project will administer a survey to a census of state and territory CCDF Lead Agencies. This study’s descriptive design and method (</w:t>
      </w:r>
      <w:r w:rsidR="00FF3BCA">
        <w:t xml:space="preserve">i.e., </w:t>
      </w:r>
      <w:r>
        <w:t xml:space="preserve">administration of </w:t>
      </w:r>
      <w:r w:rsidR="00FF3BCA">
        <w:t xml:space="preserve">a </w:t>
      </w:r>
      <w:r>
        <w:t>web-based survey) is appropriate given</w:t>
      </w:r>
      <w:r w:rsidR="00FF3BCA">
        <w:t xml:space="preserve"> that</w:t>
      </w:r>
      <w:r>
        <w:t xml:space="preserve"> the objective of the study is to identify and describe </w:t>
      </w:r>
      <w:r w:rsidRPr="4CCEE087">
        <w:rPr>
          <w:rFonts w:ascii="Calibri" w:eastAsia="Calibri" w:hAnsi="Calibri" w:cs="Calibri"/>
          <w:color w:val="000000" w:themeColor="text1"/>
        </w:rPr>
        <w:t>strategies to inform future case studies and evaluation design options for a subset of efforts ready for evaluation. This study design and method allows us to gather more detailed information about the CCEE supply</w:t>
      </w:r>
      <w:r w:rsidR="00FF3BCA">
        <w:rPr>
          <w:rFonts w:ascii="Calibri" w:eastAsia="Calibri" w:hAnsi="Calibri" w:cs="Calibri"/>
          <w:color w:val="000000" w:themeColor="text1"/>
        </w:rPr>
        <w:t>-</w:t>
      </w:r>
      <w:r w:rsidRPr="4CCEE087">
        <w:rPr>
          <w:rFonts w:ascii="Calibri" w:eastAsia="Calibri" w:hAnsi="Calibri" w:cs="Calibri"/>
          <w:color w:val="000000" w:themeColor="text1"/>
        </w:rPr>
        <w:t>building strategies being implemented across all state and territory CCDF Lead Agencies, complementing information we have collected through the environmental scan task, including expert interviews, a review of policy documents, and a web scan, specifically, a review of announcements and relevant publications on each Lead Agency’s website.</w:t>
      </w:r>
    </w:p>
    <w:p w:rsidR="00BB2925" w:rsidP="00FF3BCA" w14:paraId="78099E7D" w14:textId="7F1F0332">
      <w:pPr>
        <w:pStyle w:val="ListParagraph"/>
        <w:spacing w:after="0"/>
        <w:ind w:left="0"/>
      </w:pPr>
    </w:p>
    <w:p w:rsidR="00F85D35" w:rsidP="00FF3BCA" w14:paraId="63CA8721" w14:textId="0111915D">
      <w:pPr>
        <w:pStyle w:val="ListParagraph"/>
        <w:spacing w:after="0"/>
        <w:ind w:left="0"/>
      </w:pPr>
      <w:r>
        <w:t xml:space="preserve">This study is descriptive, and data are not intended to be representative. The findings from the study are not intended to be generalizable to all CCDF Lead Agencies, CCDF administrators, </w:t>
      </w:r>
      <w:r w:rsidR="00FF3BCA">
        <w:t xml:space="preserve">or </w:t>
      </w:r>
      <w:r>
        <w:t>organizations implementing CCEE</w:t>
      </w:r>
      <w:r w:rsidR="00FF3BCA">
        <w:t xml:space="preserve"> </w:t>
      </w:r>
      <w:r>
        <w:t>supply</w:t>
      </w:r>
      <w:r w:rsidR="00FF3BCA">
        <w:t>-</w:t>
      </w:r>
      <w:r>
        <w:t xml:space="preserve">building </w:t>
      </w:r>
      <w:r w:rsidR="00FF3BCA">
        <w:t>or supply-sustaining</w:t>
      </w:r>
      <w:r>
        <w:t xml:space="preserve"> strategies. Data collected through this survey will include point-in-time information about </w:t>
      </w:r>
      <w:r w:rsidR="00FA036E">
        <w:t xml:space="preserve">recent and </w:t>
      </w:r>
      <w:r w:rsidR="004B2AFF">
        <w:t xml:space="preserve">ongoing </w:t>
      </w:r>
      <w:r>
        <w:t>CCEE supply</w:t>
      </w:r>
      <w:r w:rsidR="00FF3BCA">
        <w:t>-</w:t>
      </w:r>
      <w:r>
        <w:t xml:space="preserve">building strategies, and </w:t>
      </w:r>
      <w:r>
        <w:t xml:space="preserve">therefore may exclude strategies that have not yet been </w:t>
      </w:r>
      <w:r w:rsidR="00FF3BCA">
        <w:t>rolled out</w:t>
      </w:r>
      <w:r>
        <w:t xml:space="preserve"> or were implemented </w:t>
      </w:r>
      <w:r w:rsidR="004B2AFF">
        <w:t>more than 5 years ago</w:t>
      </w:r>
      <w:r>
        <w:t xml:space="preserve">. </w:t>
      </w:r>
      <w:r w:rsidRPr="3DD8505D">
        <w:rPr>
          <w:rFonts w:ascii="Calibri" w:eastAsia="Calibri" w:hAnsi="Calibri" w:cs="Calibri"/>
          <w:color w:val="000000" w:themeColor="text1"/>
        </w:rPr>
        <w:t xml:space="preserve">Respondents will </w:t>
      </w:r>
      <w:r w:rsidRPr="00FA036E">
        <w:rPr>
          <w:rFonts w:ascii="Calibri" w:eastAsia="Calibri" w:hAnsi="Calibri" w:cs="Calibri"/>
          <w:color w:val="000000" w:themeColor="text1"/>
        </w:rPr>
        <w:t xml:space="preserve">be asked to select and describe two strategies they are implementing that </w:t>
      </w:r>
      <w:r w:rsidR="00F627CC">
        <w:rPr>
          <w:rFonts w:ascii="Calibri" w:eastAsia="Calibri" w:hAnsi="Calibri" w:cs="Calibri"/>
          <w:color w:val="000000" w:themeColor="text1"/>
        </w:rPr>
        <w:t xml:space="preserve">aim to meet </w:t>
      </w:r>
      <w:r w:rsidRPr="00FA036E">
        <w:rPr>
          <w:rFonts w:ascii="Calibri" w:eastAsia="Calibri" w:hAnsi="Calibri" w:cs="Calibri"/>
          <w:color w:val="000000" w:themeColor="text1"/>
        </w:rPr>
        <w:t>goals of building and sustaining CCEE supply.</w:t>
      </w:r>
      <w:r w:rsidRPr="00FA036E">
        <w:rPr>
          <w:rFonts w:ascii="Calibri" w:hAnsi="Calibri" w:cs="Calibri"/>
        </w:rPr>
        <w:t xml:space="preserve"> As such, the information we collect may be limited by the </w:t>
      </w:r>
      <w:r w:rsidR="00FA036E">
        <w:rPr>
          <w:rFonts w:ascii="Calibri" w:hAnsi="Calibri" w:cs="Calibri"/>
        </w:rPr>
        <w:t>respondents’</w:t>
      </w:r>
      <w:r w:rsidRPr="00FA036E">
        <w:rPr>
          <w:rFonts w:ascii="Calibri" w:hAnsi="Calibri" w:cs="Calibri"/>
        </w:rPr>
        <w:t xml:space="preserve"> own perceptions, knowledge, and selection of the </w:t>
      </w:r>
      <w:r>
        <w:t>strategies being implemented. Findings from this study will be descriptive and cannot be used to make assessments of the effectiveness of the strategies being implemented.</w:t>
      </w:r>
    </w:p>
    <w:p w:rsidR="006B4769" w:rsidP="006B4769" w14:paraId="2ADBA4F7" w14:textId="77777777">
      <w:pPr>
        <w:spacing w:after="0"/>
        <w:rPr>
          <w:rFonts w:eastAsia="Times New Roman" w:cstheme="minorHAnsi"/>
        </w:rPr>
      </w:pPr>
    </w:p>
    <w:p w:rsidR="006B4769" w:rsidP="006B4769" w14:paraId="4E25CEF6" w14:textId="522D31C8">
      <w:pPr>
        <w:spacing w:after="0"/>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BB2925" w:rsidP="008369BA" w14:paraId="0C4F0DEF" w14:textId="4754735E">
      <w:pPr>
        <w:pStyle w:val="ListParagraph"/>
        <w:spacing w:after="0" w:line="240" w:lineRule="auto"/>
        <w:ind w:left="0"/>
      </w:pPr>
    </w:p>
    <w:p w:rsidR="006B4769" w:rsidRPr="006C0E56" w:rsidP="008369BA" w14:paraId="0DDABC9C" w14:textId="77777777">
      <w:pPr>
        <w:pStyle w:val="ListParagraph"/>
        <w:spacing w:after="0" w:line="240" w:lineRule="auto"/>
        <w:ind w:left="0"/>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F85D35" w14:paraId="542973ED" w14:textId="4BD18752">
      <w:pPr>
        <w:autoSpaceDE w:val="0"/>
        <w:autoSpaceDN w:val="0"/>
        <w:adjustRightInd w:val="0"/>
        <w:spacing w:after="60" w:line="240" w:lineRule="atLeast"/>
        <w:contextualSpacing/>
        <w:rPr>
          <w:rFonts w:eastAsia="Times New Roman" w:cstheme="minorHAnsi"/>
          <w:color w:val="000000"/>
        </w:rPr>
      </w:pPr>
      <w:r w:rsidRPr="4F773AB3">
        <w:rPr>
          <w:rFonts w:eastAsia="Times New Roman"/>
          <w:i/>
          <w:iCs/>
          <w:color w:val="000000" w:themeColor="text1"/>
        </w:rPr>
        <w:t xml:space="preserve">Target Population </w:t>
      </w:r>
      <w:r w:rsidRPr="4F773AB3">
        <w:rPr>
          <w:rFonts w:eastAsia="Times New Roman"/>
          <w:color w:val="000000" w:themeColor="text1"/>
        </w:rPr>
        <w:t xml:space="preserve"> </w:t>
      </w:r>
    </w:p>
    <w:p w:rsidR="2F76AC81" w:rsidP="00FA036E" w14:paraId="405368E0" w14:textId="1BA67C15">
      <w:pPr>
        <w:spacing w:after="0"/>
        <w:contextualSpacing/>
        <w:rPr>
          <w:rFonts w:eastAsia="Times New Roman"/>
          <w:color w:val="000000" w:themeColor="text1"/>
        </w:rPr>
      </w:pPr>
      <w:r w:rsidRPr="45FCA947">
        <w:rPr>
          <w:rFonts w:eastAsia="Times New Roman"/>
          <w:color w:val="000000" w:themeColor="text1"/>
        </w:rPr>
        <w:t xml:space="preserve">This study </w:t>
      </w:r>
      <w:r w:rsidR="00CB4380">
        <w:rPr>
          <w:rFonts w:eastAsia="Times New Roman"/>
          <w:color w:val="000000" w:themeColor="text1"/>
        </w:rPr>
        <w:t>is designed to</w:t>
      </w:r>
      <w:r w:rsidR="007A2674">
        <w:rPr>
          <w:rFonts w:eastAsia="Times New Roman"/>
          <w:color w:val="000000" w:themeColor="text1"/>
        </w:rPr>
        <w:t xml:space="preserve"> </w:t>
      </w:r>
      <w:r w:rsidRPr="45FCA947">
        <w:rPr>
          <w:rFonts w:eastAsia="Times New Roman"/>
          <w:color w:val="000000" w:themeColor="text1"/>
        </w:rPr>
        <w:t xml:space="preserve">collect information from the full population of state and territory CCDF Lead Agencies. We will recruit CCDF administrators representing each state and territory Lead Agency to participate in the survey, and the unit of analysis for this study is </w:t>
      </w:r>
      <w:r w:rsidR="00FA036E">
        <w:rPr>
          <w:rFonts w:eastAsia="Times New Roman"/>
          <w:color w:val="000000" w:themeColor="text1"/>
        </w:rPr>
        <w:t xml:space="preserve">the </w:t>
      </w:r>
      <w:r w:rsidRPr="45FCA947">
        <w:rPr>
          <w:rFonts w:eastAsia="Times New Roman"/>
          <w:color w:val="000000" w:themeColor="text1"/>
        </w:rPr>
        <w:t>CCDF Lead Agency (</w:t>
      </w:r>
      <w:r w:rsidRPr="45FCA947">
        <w:rPr>
          <w:rFonts w:eastAsia="Times New Roman"/>
          <w:i/>
          <w:iCs/>
          <w:color w:val="000000" w:themeColor="text1"/>
        </w:rPr>
        <w:t>N</w:t>
      </w:r>
      <w:r w:rsidRPr="45FCA947">
        <w:rPr>
          <w:rFonts w:eastAsia="Times New Roman"/>
          <w:color w:val="000000" w:themeColor="text1"/>
        </w:rPr>
        <w:t xml:space="preserve">=56). </w:t>
      </w:r>
    </w:p>
    <w:p w:rsidR="00BB2925" w:rsidP="0072072F" w14:paraId="1E51CBD6" w14:textId="77777777">
      <w:pPr>
        <w:autoSpaceDE w:val="0"/>
        <w:autoSpaceDN w:val="0"/>
        <w:adjustRightInd w:val="0"/>
        <w:spacing w:after="0" w:line="240" w:lineRule="atLeast"/>
        <w:contextualSpacing/>
        <w:rPr>
          <w:rFonts w:eastAsia="Times New Roman" w:cstheme="minorHAnsi"/>
          <w:color w:val="000000"/>
        </w:rPr>
      </w:pPr>
    </w:p>
    <w:p w:rsidR="000D7942" w:rsidRPr="000D7942" w:rsidP="00F85D35" w14:paraId="43384CE3" w14:textId="0AB058EF">
      <w:pPr>
        <w:autoSpaceDE w:val="0"/>
        <w:autoSpaceDN w:val="0"/>
        <w:adjustRightInd w:val="0"/>
        <w:spacing w:after="60" w:line="240" w:lineRule="atLeast"/>
        <w:contextualSpacing/>
        <w:rPr>
          <w:rFonts w:eastAsia="Times New Roman" w:cstheme="minorHAnsi"/>
          <w:i/>
          <w:color w:val="000000"/>
        </w:rPr>
      </w:pPr>
      <w:r w:rsidRPr="4F773AB3">
        <w:rPr>
          <w:rFonts w:eastAsia="Times New Roman"/>
          <w:i/>
          <w:iCs/>
          <w:color w:val="000000" w:themeColor="text1"/>
        </w:rPr>
        <w:t>Sampling and Site Selection</w:t>
      </w:r>
    </w:p>
    <w:p w:rsidR="00F85D35" w:rsidP="00FA036E" w14:paraId="1D89DCC6" w14:textId="5046C007">
      <w:pPr>
        <w:spacing w:after="0"/>
        <w:contextualSpacing/>
        <w:rPr>
          <w:rFonts w:ascii="Calibri" w:eastAsia="Calibri" w:hAnsi="Calibri" w:cs="Calibri"/>
          <w:color w:val="000000" w:themeColor="text1"/>
        </w:rPr>
      </w:pPr>
      <w:r w:rsidRPr="4CCEE087">
        <w:rPr>
          <w:rFonts w:ascii="Calibri" w:eastAsia="Calibri" w:hAnsi="Calibri" w:cs="Calibri"/>
          <w:color w:val="000000" w:themeColor="text1"/>
        </w:rPr>
        <w:t xml:space="preserve">The survey will be administered as a census of Lead Agencies across 50 states, DC, and 5 U.S territories. A sample survey is not appropriate for this information collection because the information we are collecting across the CCDF Lead Agencies is not intended to be generalizable. We anticipate each CCDF administrator will report on information that is unique and specific to their CCDF Lead Agency. Further, the results from this study will inform the selection of </w:t>
      </w:r>
      <w:r w:rsidR="006B4769">
        <w:rPr>
          <w:rFonts w:ascii="Calibri" w:eastAsia="Calibri" w:hAnsi="Calibri" w:cs="Calibri"/>
          <w:color w:val="000000" w:themeColor="text1"/>
        </w:rPr>
        <w:t xml:space="preserve">potential </w:t>
      </w:r>
      <w:r w:rsidRPr="4CCEE087">
        <w:rPr>
          <w:rFonts w:ascii="Calibri" w:eastAsia="Calibri" w:hAnsi="Calibri" w:cs="Calibri"/>
          <w:color w:val="000000" w:themeColor="text1"/>
        </w:rPr>
        <w:t xml:space="preserve">case study sites and future evaluation design options. To ensure we have complete information from which to </w:t>
      </w:r>
      <w:r w:rsidR="006B4769">
        <w:rPr>
          <w:rFonts w:ascii="Calibri" w:eastAsia="Calibri" w:hAnsi="Calibri" w:cs="Calibri"/>
          <w:color w:val="000000" w:themeColor="text1"/>
        </w:rPr>
        <w:t>invite</w:t>
      </w:r>
      <w:r w:rsidRPr="4CCEE087" w:rsidR="006B4769">
        <w:rPr>
          <w:rFonts w:ascii="Calibri" w:eastAsia="Calibri" w:hAnsi="Calibri" w:cs="Calibri"/>
          <w:color w:val="000000" w:themeColor="text1"/>
        </w:rPr>
        <w:t xml:space="preserve"> </w:t>
      </w:r>
      <w:r w:rsidRPr="4CCEE087">
        <w:rPr>
          <w:rFonts w:ascii="Calibri" w:eastAsia="Calibri" w:hAnsi="Calibri" w:cs="Calibri"/>
          <w:color w:val="000000" w:themeColor="text1"/>
        </w:rPr>
        <w:t>case study sites, we must sample all state and territory CCDF Lead Agencies for this survey.</w:t>
      </w:r>
    </w:p>
    <w:p w:rsidR="00F85D35" w:rsidP="008369BA" w14:paraId="4D1C6AC5" w14:textId="77777777">
      <w:pPr>
        <w:pStyle w:val="ListParagraph"/>
        <w:spacing w:after="0" w:line="240" w:lineRule="auto"/>
        <w:ind w:left="0"/>
      </w:pPr>
    </w:p>
    <w:p w:rsidR="00BB2925" w:rsidP="008369BA" w14:paraId="0FA0D997" w14:textId="77777777">
      <w:pPr>
        <w:pStyle w:val="ListParagraph"/>
        <w:spacing w:after="0" w:line="240" w:lineRule="auto"/>
        <w:ind w:left="0"/>
      </w:pPr>
    </w:p>
    <w:p w:rsidR="00E75D57" w:rsidP="3DD8505D" w14:paraId="37839294" w14:textId="5B9EAD75">
      <w:pPr>
        <w:autoSpaceDE w:val="0"/>
        <w:autoSpaceDN w:val="0"/>
        <w:adjustRightInd w:val="0"/>
        <w:spacing w:after="120" w:line="240" w:lineRule="atLeast"/>
        <w:rPr>
          <w:rFonts w:eastAsia="Times New Roman"/>
          <w:color w:val="000000"/>
        </w:rPr>
      </w:pPr>
      <w:r w:rsidRPr="3DD8505D">
        <w:rPr>
          <w:rFonts w:eastAsia="Times New Roman"/>
          <w:b/>
          <w:bCs/>
          <w:color w:val="000000" w:themeColor="text1"/>
        </w:rPr>
        <w:t>B3.</w:t>
      </w:r>
      <w:r w:rsidR="00901040">
        <w:tab/>
      </w:r>
      <w:r w:rsidRPr="3DD8505D">
        <w:rPr>
          <w:rFonts w:eastAsia="Times New Roman"/>
          <w:b/>
          <w:bCs/>
          <w:color w:val="000000" w:themeColor="text1"/>
        </w:rPr>
        <w:t>Design of Data Collection Instruments</w:t>
      </w:r>
    </w:p>
    <w:p w:rsidR="00E75D57" w:rsidRPr="00E75D57" w:rsidP="3DD8505D" w14:paraId="799139A7" w14:textId="48E9F1CE">
      <w:pPr>
        <w:autoSpaceDE w:val="0"/>
        <w:autoSpaceDN w:val="0"/>
        <w:adjustRightInd w:val="0"/>
        <w:spacing w:after="60" w:line="240" w:lineRule="atLeast"/>
        <w:rPr>
          <w:rFonts w:eastAsia="Times New Roman"/>
          <w:i/>
          <w:iCs/>
          <w:color w:val="000000"/>
        </w:rPr>
      </w:pPr>
      <w:r w:rsidRPr="3DD8505D">
        <w:rPr>
          <w:rFonts w:eastAsia="Times New Roman"/>
          <w:i/>
          <w:iCs/>
          <w:color w:val="000000" w:themeColor="text1"/>
        </w:rPr>
        <w:t>Development of Data Collection Instrument</w:t>
      </w:r>
    </w:p>
    <w:p w:rsidR="47D6218A" w:rsidP="004730D0" w14:paraId="03591E78" w14:textId="51EE4885">
      <w:pPr>
        <w:autoSpaceDE w:val="0"/>
        <w:autoSpaceDN w:val="0"/>
        <w:adjustRightInd w:val="0"/>
        <w:spacing w:after="0"/>
      </w:pPr>
      <w:r w:rsidRPr="47D6218A">
        <w:rPr>
          <w:rFonts w:ascii="Calibri" w:eastAsia="Calibri" w:hAnsi="Calibri" w:cs="Calibri"/>
          <w:color w:val="000000" w:themeColor="text1"/>
        </w:rPr>
        <w:t xml:space="preserve">The research team developed the survey instrument based, in part, on the findings from </w:t>
      </w:r>
      <w:r w:rsidR="00AF2069">
        <w:rPr>
          <w:rFonts w:ascii="Calibri" w:eastAsia="Calibri" w:hAnsi="Calibri" w:cs="Calibri"/>
          <w:color w:val="000000" w:themeColor="text1"/>
        </w:rPr>
        <w:t xml:space="preserve">earlier components of </w:t>
      </w:r>
      <w:r w:rsidRPr="47D6218A">
        <w:rPr>
          <w:rFonts w:ascii="Calibri" w:eastAsia="Calibri" w:hAnsi="Calibri" w:cs="Calibri"/>
          <w:color w:val="000000" w:themeColor="text1"/>
        </w:rPr>
        <w:t xml:space="preserve">this project’s environmental scan task. </w:t>
      </w:r>
      <w:r w:rsidR="00AF2069">
        <w:rPr>
          <w:rFonts w:ascii="Calibri" w:eastAsia="Calibri" w:hAnsi="Calibri" w:cs="Calibri"/>
          <w:color w:val="000000" w:themeColor="text1"/>
        </w:rPr>
        <w:t>A web scan and review of policy documents identified the range and types of strategies, which helped craft the wording of survey item response options. These earlier components</w:t>
      </w:r>
      <w:r w:rsidR="00E577E1">
        <w:rPr>
          <w:rFonts w:ascii="Calibri" w:eastAsia="Calibri" w:hAnsi="Calibri" w:cs="Calibri"/>
          <w:color w:val="000000" w:themeColor="text1"/>
        </w:rPr>
        <w:t>, however,</w:t>
      </w:r>
      <w:r w:rsidR="00AF2069">
        <w:rPr>
          <w:rFonts w:ascii="Calibri" w:eastAsia="Calibri" w:hAnsi="Calibri" w:cs="Calibri"/>
          <w:color w:val="000000" w:themeColor="text1"/>
        </w:rPr>
        <w:t xml:space="preserve"> </w:t>
      </w:r>
      <w:r w:rsidR="002F58DA">
        <w:rPr>
          <w:rFonts w:ascii="Calibri" w:eastAsia="Calibri" w:hAnsi="Calibri" w:cs="Calibri"/>
          <w:color w:val="000000" w:themeColor="text1"/>
        </w:rPr>
        <w:t>revealed</w:t>
      </w:r>
      <w:r w:rsidR="00AF2069">
        <w:rPr>
          <w:rFonts w:ascii="Calibri" w:eastAsia="Calibri" w:hAnsi="Calibri" w:cs="Calibri"/>
          <w:color w:val="000000" w:themeColor="text1"/>
        </w:rPr>
        <w:t xml:space="preserve"> little detailed information on strategies being used, which motivated the </w:t>
      </w:r>
      <w:r w:rsidR="00044AC9">
        <w:rPr>
          <w:rFonts w:ascii="Calibri" w:eastAsia="Calibri" w:hAnsi="Calibri" w:cs="Calibri"/>
          <w:color w:val="000000" w:themeColor="text1"/>
        </w:rPr>
        <w:t xml:space="preserve">survey </w:t>
      </w:r>
      <w:r w:rsidR="00AF2069">
        <w:rPr>
          <w:rFonts w:ascii="Calibri" w:eastAsia="Calibri" w:hAnsi="Calibri" w:cs="Calibri"/>
          <w:color w:val="000000" w:themeColor="text1"/>
        </w:rPr>
        <w:t>questions about the characteristics of the strategies, timing of implementation, funding sources, and evaluation plans</w:t>
      </w:r>
      <w:r w:rsidR="00044AC9">
        <w:rPr>
          <w:rFonts w:ascii="Calibri" w:eastAsia="Calibri" w:hAnsi="Calibri" w:cs="Calibri"/>
          <w:color w:val="000000" w:themeColor="text1"/>
        </w:rPr>
        <w:t>—all of which are important for informing case study site selection</w:t>
      </w:r>
      <w:r w:rsidR="00AF2069">
        <w:rPr>
          <w:rFonts w:ascii="Calibri" w:eastAsia="Calibri" w:hAnsi="Calibri" w:cs="Calibri"/>
          <w:color w:val="000000" w:themeColor="text1"/>
        </w:rPr>
        <w:t xml:space="preserve">. </w:t>
      </w:r>
      <w:r w:rsidR="00044AC9">
        <w:rPr>
          <w:rFonts w:ascii="Calibri" w:eastAsia="Calibri" w:hAnsi="Calibri" w:cs="Calibri"/>
          <w:color w:val="000000" w:themeColor="text1"/>
        </w:rPr>
        <w:t>T</w:t>
      </w:r>
      <w:r w:rsidRPr="47D6218A">
        <w:rPr>
          <w:rFonts w:ascii="Calibri" w:eastAsia="Calibri" w:hAnsi="Calibri" w:cs="Calibri"/>
          <w:color w:val="000000" w:themeColor="text1"/>
        </w:rPr>
        <w:t xml:space="preserve">o narrow the </w:t>
      </w:r>
      <w:r w:rsidR="00044AC9">
        <w:rPr>
          <w:rFonts w:ascii="Calibri" w:eastAsia="Calibri" w:hAnsi="Calibri" w:cs="Calibri"/>
          <w:color w:val="000000" w:themeColor="text1"/>
        </w:rPr>
        <w:t xml:space="preserve">survey </w:t>
      </w:r>
      <w:r w:rsidRPr="47D6218A">
        <w:rPr>
          <w:rFonts w:ascii="Calibri" w:eastAsia="Calibri" w:hAnsi="Calibri" w:cs="Calibri"/>
          <w:color w:val="000000" w:themeColor="text1"/>
        </w:rPr>
        <w:t>scope</w:t>
      </w:r>
      <w:r w:rsidR="00044AC9">
        <w:rPr>
          <w:rFonts w:ascii="Calibri" w:eastAsia="Calibri" w:hAnsi="Calibri" w:cs="Calibri"/>
          <w:color w:val="000000" w:themeColor="text1"/>
        </w:rPr>
        <w:t xml:space="preserve">, minimize length, and </w:t>
      </w:r>
      <w:r w:rsidR="00797BCC">
        <w:rPr>
          <w:rFonts w:ascii="Calibri" w:eastAsia="Calibri" w:hAnsi="Calibri" w:cs="Calibri"/>
          <w:color w:val="000000" w:themeColor="text1"/>
        </w:rPr>
        <w:t>facilitate identification of</w:t>
      </w:r>
      <w:r w:rsidR="00044AC9">
        <w:rPr>
          <w:rFonts w:ascii="Calibri" w:eastAsia="Calibri" w:hAnsi="Calibri" w:cs="Calibri"/>
          <w:color w:val="000000" w:themeColor="text1"/>
        </w:rPr>
        <w:t xml:space="preserve"> the most </w:t>
      </w:r>
      <w:r w:rsidR="001047C5">
        <w:rPr>
          <w:rFonts w:ascii="Calibri" w:eastAsia="Calibri" w:hAnsi="Calibri" w:cs="Calibri"/>
          <w:color w:val="000000" w:themeColor="text1"/>
        </w:rPr>
        <w:t xml:space="preserve">relevant </w:t>
      </w:r>
      <w:r w:rsidR="00044AC9">
        <w:rPr>
          <w:rFonts w:ascii="Calibri" w:eastAsia="Calibri" w:hAnsi="Calibri" w:cs="Calibri"/>
          <w:color w:val="000000" w:themeColor="text1"/>
        </w:rPr>
        <w:t>examples</w:t>
      </w:r>
      <w:r w:rsidRPr="47D6218A">
        <w:rPr>
          <w:rFonts w:ascii="Calibri" w:eastAsia="Calibri" w:hAnsi="Calibri" w:cs="Calibri"/>
          <w:color w:val="000000" w:themeColor="text1"/>
        </w:rPr>
        <w:t xml:space="preserve">, respondents are asked to consider </w:t>
      </w:r>
      <w:r w:rsidRPr="00044AC9">
        <w:rPr>
          <w:rFonts w:ascii="Calibri" w:eastAsia="Calibri" w:hAnsi="Calibri" w:cs="Calibri"/>
          <w:color w:val="000000" w:themeColor="text1"/>
        </w:rPr>
        <w:t xml:space="preserve">up to two </w:t>
      </w:r>
      <w:r w:rsidRPr="47D6218A">
        <w:rPr>
          <w:rFonts w:ascii="Calibri" w:eastAsia="Calibri" w:hAnsi="Calibri" w:cs="Calibri"/>
          <w:color w:val="000000" w:themeColor="text1"/>
        </w:rPr>
        <w:t xml:space="preserve">specific strategies or initiatives from the Lead Agency that meet these criteria: </w:t>
      </w:r>
    </w:p>
    <w:p w:rsidR="00487654" w:rsidP="007A2674" w14:paraId="1071D853" w14:textId="33C7F9AD">
      <w:pPr>
        <w:pStyle w:val="BulletedList"/>
        <w:numPr>
          <w:ilvl w:val="2"/>
          <w:numId w:val="1"/>
        </w:numPr>
        <w:spacing w:after="0" w:line="276" w:lineRule="auto"/>
        <w:ind w:left="810"/>
        <w:rPr>
          <w:color w:val="000000" w:themeColor="text1"/>
        </w:rPr>
      </w:pPr>
      <w:r w:rsidRPr="47D6218A">
        <w:rPr>
          <w:rFonts w:ascii="Calibri" w:eastAsia="Calibri" w:hAnsi="Calibri" w:cs="Calibri"/>
          <w:color w:val="000000" w:themeColor="text1"/>
        </w:rPr>
        <w:t>currently underway (could have been started within the past 5 years)</w:t>
      </w:r>
    </w:p>
    <w:p w:rsidR="00487654" w:rsidP="007A2674" w14:paraId="538B5435" w14:textId="6FF64452">
      <w:pPr>
        <w:pStyle w:val="BulletedList"/>
        <w:numPr>
          <w:ilvl w:val="2"/>
          <w:numId w:val="1"/>
        </w:numPr>
        <w:spacing w:after="0" w:line="276" w:lineRule="auto"/>
        <w:ind w:left="810"/>
        <w:rPr>
          <w:color w:val="000000" w:themeColor="text1"/>
        </w:rPr>
      </w:pPr>
      <w:r w:rsidRPr="47D6218A">
        <w:rPr>
          <w:rFonts w:ascii="Calibri" w:eastAsia="Calibri" w:hAnsi="Calibri" w:cs="Calibri"/>
          <w:color w:val="000000" w:themeColor="text1"/>
        </w:rPr>
        <w:t>partially or fully funded by CCDF or COVID-19 Relief Funds</w:t>
      </w:r>
      <w:r w:rsidR="00804D40">
        <w:rPr>
          <w:rFonts w:ascii="Calibri" w:eastAsia="Calibri" w:hAnsi="Calibri" w:cs="Calibri"/>
          <w:color w:val="000000" w:themeColor="text1"/>
        </w:rPr>
        <w:t xml:space="preserve"> that</w:t>
      </w:r>
      <w:r w:rsidRPr="47D6218A">
        <w:rPr>
          <w:rFonts w:ascii="Calibri" w:eastAsia="Calibri" w:hAnsi="Calibri" w:cs="Calibri"/>
          <w:color w:val="000000" w:themeColor="text1"/>
        </w:rPr>
        <w:t xml:space="preserve"> the CCDF Lead Agency is charged with administering</w:t>
      </w:r>
    </w:p>
    <w:p w:rsidR="00487654" w:rsidP="007A2674" w14:paraId="690AB9D8" w14:textId="76029D5A">
      <w:pPr>
        <w:pStyle w:val="BulletedList"/>
        <w:numPr>
          <w:ilvl w:val="2"/>
          <w:numId w:val="1"/>
        </w:numPr>
        <w:spacing w:after="0" w:line="276" w:lineRule="auto"/>
        <w:ind w:left="810"/>
        <w:rPr>
          <w:color w:val="000000" w:themeColor="text1"/>
        </w:rPr>
      </w:pPr>
      <w:r w:rsidRPr="47D6218A">
        <w:rPr>
          <w:rFonts w:ascii="Calibri" w:eastAsia="Calibri" w:hAnsi="Calibri" w:cs="Calibri"/>
          <w:color w:val="000000" w:themeColor="text1"/>
        </w:rPr>
        <w:t>support families of children ranging in age from birth through 12 years old (may be all children or certain age groups)</w:t>
      </w:r>
    </w:p>
    <w:p w:rsidR="00487654" w:rsidP="007A2674" w14:paraId="60C9E2F1" w14:textId="55A7F9A5">
      <w:pPr>
        <w:pStyle w:val="BulletedList"/>
        <w:numPr>
          <w:ilvl w:val="2"/>
          <w:numId w:val="1"/>
        </w:numPr>
        <w:spacing w:after="0" w:line="276" w:lineRule="auto"/>
        <w:ind w:left="810"/>
        <w:rPr>
          <w:color w:val="000000" w:themeColor="text1"/>
        </w:rPr>
      </w:pPr>
      <w:r w:rsidRPr="47D6218A">
        <w:rPr>
          <w:rFonts w:ascii="Calibri" w:eastAsia="Calibri" w:hAnsi="Calibri" w:cs="Calibri"/>
          <w:color w:val="000000" w:themeColor="text1"/>
        </w:rPr>
        <w:t>related to any approved CCDF activity, but excluding strategies specifically intended to support increased pay or career pipelines for the workforce</w:t>
      </w:r>
      <w:r w:rsidR="00804D40">
        <w:rPr>
          <w:rFonts w:ascii="Calibri" w:eastAsia="Calibri" w:hAnsi="Calibri" w:cs="Calibri"/>
          <w:color w:val="000000" w:themeColor="text1"/>
        </w:rPr>
        <w:t>.</w:t>
      </w:r>
      <w:r w:rsidRPr="47D6218A">
        <w:rPr>
          <w:rFonts w:ascii="Calibri" w:eastAsia="Calibri" w:hAnsi="Calibri" w:cs="Calibri"/>
          <w:color w:val="000000" w:themeColor="text1"/>
        </w:rPr>
        <w:t xml:space="preserve"> </w:t>
      </w:r>
    </w:p>
    <w:p w:rsidR="47D6218A" w:rsidP="47D6218A" w14:paraId="41DA41AB" w14:textId="05B52071">
      <w:pPr>
        <w:spacing w:after="0" w:line="240" w:lineRule="auto"/>
        <w:rPr>
          <w:rFonts w:ascii="Calibri" w:eastAsia="Calibri" w:hAnsi="Calibri" w:cs="Calibri"/>
          <w:color w:val="000000" w:themeColor="text1"/>
        </w:rPr>
      </w:pPr>
    </w:p>
    <w:p w:rsidR="00487654" w:rsidP="00804D40" w14:paraId="1AAFF4C0" w14:textId="70C761D0">
      <w:pPr>
        <w:autoSpaceDE w:val="0"/>
        <w:autoSpaceDN w:val="0"/>
        <w:adjustRightInd w:val="0"/>
        <w:spacing w:after="0"/>
        <w:rPr>
          <w:rFonts w:ascii="Calibri" w:eastAsia="Calibri" w:hAnsi="Calibri" w:cs="Calibri"/>
          <w:color w:val="000000" w:themeColor="text1"/>
        </w:rPr>
      </w:pPr>
      <w:r w:rsidRPr="47D6218A">
        <w:rPr>
          <w:rFonts w:ascii="Calibri" w:eastAsia="Calibri" w:hAnsi="Calibri" w:cs="Calibri"/>
          <w:color w:val="000000" w:themeColor="text1"/>
        </w:rPr>
        <w:t xml:space="preserve">Respondents are then asked to name their first strategy and answer a set of questions about the strategy’s scope, development, implementation, and evaluation (either proposed or actualized). After answering these questions, respondents identify their second strategy and answer the same set of questions. The survey includes primarily close-ended questions, but several questions are open-ended </w:t>
      </w:r>
      <w:r w:rsidR="00A716DD">
        <w:rPr>
          <w:rFonts w:ascii="Calibri" w:eastAsia="Calibri" w:hAnsi="Calibri" w:cs="Calibri"/>
          <w:color w:val="000000" w:themeColor="text1"/>
        </w:rPr>
        <w:t>enabling</w:t>
      </w:r>
      <w:r w:rsidRPr="47D6218A">
        <w:rPr>
          <w:rFonts w:ascii="Calibri" w:eastAsia="Calibri" w:hAnsi="Calibri" w:cs="Calibri"/>
          <w:color w:val="000000" w:themeColor="text1"/>
        </w:rPr>
        <w:t xml:space="preserve"> respondents </w:t>
      </w:r>
      <w:r w:rsidR="00A716DD">
        <w:rPr>
          <w:rFonts w:ascii="Calibri" w:eastAsia="Calibri" w:hAnsi="Calibri" w:cs="Calibri"/>
          <w:color w:val="000000" w:themeColor="text1"/>
        </w:rPr>
        <w:t xml:space="preserve">to </w:t>
      </w:r>
      <w:r w:rsidRPr="47D6218A">
        <w:rPr>
          <w:rFonts w:ascii="Calibri" w:eastAsia="Calibri" w:hAnsi="Calibri" w:cs="Calibri"/>
          <w:color w:val="000000" w:themeColor="text1"/>
        </w:rPr>
        <w:t>write in a response or provide web links to resources. Skip patterns direct respondents to additional or different questions depending on previous responses.</w:t>
      </w:r>
      <w:r w:rsidRPr="00B765C7" w:rsidR="00B765C7">
        <w:rPr>
          <w:rFonts w:ascii="Calibri" w:eastAsia="Calibri" w:hAnsi="Calibri" w:cs="Calibri"/>
          <w:color w:val="000000" w:themeColor="text1"/>
        </w:rPr>
        <w:t xml:space="preserve"> </w:t>
      </w:r>
    </w:p>
    <w:p w:rsidR="47D6218A" w:rsidP="47D6218A" w14:paraId="7D67C9DD" w14:textId="4C3E1D4D">
      <w:pPr>
        <w:spacing w:after="0" w:line="240" w:lineRule="auto"/>
        <w:rPr>
          <w:rFonts w:ascii="Calibri" w:eastAsia="Calibri" w:hAnsi="Calibri" w:cs="Calibri"/>
          <w:color w:val="000000" w:themeColor="text1"/>
        </w:rPr>
      </w:pPr>
    </w:p>
    <w:p w:rsidR="00127FAE" w:rsidP="00127FAE" w14:paraId="35F94EB6" w14:textId="19307E4D">
      <w:pPr>
        <w:spacing w:after="0"/>
        <w:rPr>
          <w:rFonts w:ascii="Calibri" w:eastAsia="Calibri" w:hAnsi="Calibri" w:cs="Calibri"/>
          <w:color w:val="000000" w:themeColor="text1"/>
        </w:rPr>
      </w:pPr>
      <w:r>
        <w:rPr>
          <w:rFonts w:ascii="Calibri" w:eastAsia="Calibri" w:hAnsi="Calibri" w:cs="Calibri"/>
          <w:color w:val="000000" w:themeColor="text1"/>
        </w:rPr>
        <w:t>During instrument development, the survey team pretested the draft survey questionnaire with two external experts. Pre</w:t>
      </w:r>
      <w:r w:rsidR="00BD1863">
        <w:rPr>
          <w:rFonts w:ascii="Calibri" w:eastAsia="Calibri" w:hAnsi="Calibri" w:cs="Calibri"/>
          <w:color w:val="000000" w:themeColor="text1"/>
        </w:rPr>
        <w:t>-</w:t>
      </w:r>
      <w:r>
        <w:rPr>
          <w:rFonts w:ascii="Calibri" w:eastAsia="Calibri" w:hAnsi="Calibri" w:cs="Calibri"/>
          <w:color w:val="000000" w:themeColor="text1"/>
        </w:rPr>
        <w:t xml:space="preserve">test respondents </w:t>
      </w:r>
      <w:r w:rsidRPr="3CB26810">
        <w:rPr>
          <w:rFonts w:ascii="Calibri" w:eastAsia="Calibri" w:hAnsi="Calibri" w:cs="Calibri"/>
          <w:color w:val="000000" w:themeColor="text1"/>
        </w:rPr>
        <w:t xml:space="preserve">provided </w:t>
      </w:r>
      <w:r>
        <w:rPr>
          <w:rFonts w:ascii="Calibri" w:eastAsia="Calibri" w:hAnsi="Calibri" w:cs="Calibri"/>
          <w:color w:val="000000" w:themeColor="text1"/>
        </w:rPr>
        <w:t xml:space="preserve">written </w:t>
      </w:r>
      <w:r w:rsidRPr="3CB26810">
        <w:rPr>
          <w:rFonts w:ascii="Calibri" w:eastAsia="Calibri" w:hAnsi="Calibri" w:cs="Calibri"/>
          <w:color w:val="000000" w:themeColor="text1"/>
        </w:rPr>
        <w:t xml:space="preserve">responses to the survey in an electronic version of the instrument </w:t>
      </w:r>
      <w:r>
        <w:rPr>
          <w:rFonts w:ascii="Calibri" w:eastAsia="Calibri" w:hAnsi="Calibri" w:cs="Calibri"/>
          <w:color w:val="000000" w:themeColor="text1"/>
        </w:rPr>
        <w:t>in a word processing file, recorded the survey length, and provided written feedback on questions and response options that were unclear or could be improved</w:t>
      </w:r>
      <w:r w:rsidRPr="3CB26810">
        <w:rPr>
          <w:rFonts w:ascii="Calibri" w:eastAsia="Calibri" w:hAnsi="Calibri" w:cs="Calibri"/>
          <w:color w:val="000000" w:themeColor="text1"/>
        </w:rPr>
        <w:t xml:space="preserve">. The pretest respondents confirmed the survey </w:t>
      </w:r>
      <w:r>
        <w:rPr>
          <w:rFonts w:ascii="Calibri" w:eastAsia="Calibri" w:hAnsi="Calibri" w:cs="Calibri"/>
          <w:color w:val="000000" w:themeColor="text1"/>
        </w:rPr>
        <w:t>should take</w:t>
      </w:r>
      <w:r w:rsidRPr="3CB26810">
        <w:rPr>
          <w:rFonts w:ascii="Calibri" w:eastAsia="Calibri" w:hAnsi="Calibri" w:cs="Calibri"/>
          <w:color w:val="000000" w:themeColor="text1"/>
        </w:rPr>
        <w:t xml:space="preserve"> 30 minutes to complete.</w:t>
      </w:r>
      <w:r>
        <w:rPr>
          <w:rFonts w:ascii="Calibri" w:eastAsia="Calibri" w:hAnsi="Calibri" w:cs="Calibri"/>
          <w:color w:val="000000" w:themeColor="text1"/>
        </w:rPr>
        <w:t xml:space="preserve"> The survey team edited the questionnaire to reflect </w:t>
      </w:r>
      <w:r w:rsidR="008176D1">
        <w:rPr>
          <w:rFonts w:ascii="Calibri" w:eastAsia="Calibri" w:hAnsi="Calibri" w:cs="Calibri"/>
          <w:color w:val="000000" w:themeColor="text1"/>
        </w:rPr>
        <w:t>expert</w:t>
      </w:r>
      <w:r>
        <w:rPr>
          <w:rFonts w:ascii="Calibri" w:eastAsia="Calibri" w:hAnsi="Calibri" w:cs="Calibri"/>
          <w:color w:val="000000" w:themeColor="text1"/>
        </w:rPr>
        <w:t xml:space="preserve"> feedback.</w:t>
      </w:r>
    </w:p>
    <w:p w:rsidR="00127FAE" w:rsidP="00804D40" w14:paraId="061FC218" w14:textId="77777777">
      <w:pPr>
        <w:spacing w:after="0"/>
        <w:rPr>
          <w:rFonts w:ascii="Calibri" w:eastAsia="Calibri" w:hAnsi="Calibri" w:cs="Calibri"/>
          <w:color w:val="000000" w:themeColor="text1"/>
        </w:rPr>
      </w:pPr>
    </w:p>
    <w:p w:rsidR="008959C1" w:rsidP="00804D40" w14:paraId="0F2EBF86" w14:textId="39A5157B">
      <w:pPr>
        <w:spacing w:after="0"/>
        <w:rPr>
          <w:rFonts w:ascii="Calibri" w:eastAsia="Calibri" w:hAnsi="Calibri" w:cs="Calibri"/>
          <w:color w:val="000000" w:themeColor="text1"/>
        </w:rPr>
      </w:pPr>
      <w:r w:rsidRPr="47D6218A">
        <w:rPr>
          <w:rFonts w:ascii="Calibri" w:eastAsia="Calibri" w:hAnsi="Calibri" w:cs="Calibri"/>
          <w:color w:val="000000" w:themeColor="text1"/>
        </w:rPr>
        <w:t xml:space="preserve">The survey </w:t>
      </w:r>
      <w:r w:rsidR="006943D0">
        <w:rPr>
          <w:rFonts w:ascii="Calibri" w:eastAsia="Calibri" w:hAnsi="Calibri" w:cs="Calibri"/>
          <w:color w:val="000000" w:themeColor="text1"/>
        </w:rPr>
        <w:t>will</w:t>
      </w:r>
      <w:r w:rsidRPr="47D6218A">
        <w:rPr>
          <w:rFonts w:ascii="Calibri" w:eastAsia="Calibri" w:hAnsi="Calibri" w:cs="Calibri"/>
          <w:color w:val="000000" w:themeColor="text1"/>
        </w:rPr>
        <w:t xml:space="preserve"> gather information for descriptive purposes meeting the objectives of this study; therefore, we did not conduct any prior developmental or methodological testing on the survey items. Similarly, this survey will not be used to measure specific constructs, and therefore we do not have information on measurement error. </w:t>
      </w:r>
    </w:p>
    <w:p w:rsidR="3DD8505D" w:rsidP="47D6218A" w14:paraId="2880A1DA" w14:textId="17A35015">
      <w:pPr>
        <w:spacing w:after="0" w:line="240" w:lineRule="atLeast"/>
        <w:rPr>
          <w:rFonts w:ascii="Calibri" w:eastAsia="Calibri" w:hAnsi="Calibri" w:cs="Calibri"/>
          <w:color w:val="000000" w:themeColor="text1"/>
        </w:rPr>
      </w:pPr>
    </w:p>
    <w:p w:rsidR="00BB2925" w:rsidP="47D6218A" w14:paraId="7C8509E3" w14:textId="6F53F71F">
      <w:pPr>
        <w:autoSpaceDE w:val="0"/>
        <w:autoSpaceDN w:val="0"/>
        <w:adjustRightInd w:val="0"/>
        <w:spacing w:after="0" w:line="240" w:lineRule="atLeast"/>
        <w:rPr>
          <w:rFonts w:ascii="Calibri" w:eastAsia="Calibri" w:hAnsi="Calibri" w:cs="Calibri"/>
          <w:color w:val="000000"/>
        </w:rPr>
      </w:pPr>
    </w:p>
    <w:p w:rsidR="00EB6134" w:rsidP="00F85D35"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EB6134" w:rsidRPr="00DF1291" w:rsidP="00421063" w14:paraId="17FEE958" w14:textId="3512D22F">
      <w:pPr>
        <w:autoSpaceDE w:val="0"/>
        <w:autoSpaceDN w:val="0"/>
        <w:adjustRightInd w:val="0"/>
        <w:spacing w:after="60" w:line="240" w:lineRule="atLeast"/>
        <w:rPr>
          <w:rFonts w:eastAsia="Times New Roman"/>
          <w:i/>
          <w:iCs/>
          <w:color w:val="000000" w:themeColor="text1"/>
        </w:rPr>
      </w:pPr>
      <w:r w:rsidRPr="47D6218A">
        <w:rPr>
          <w:rFonts w:eastAsia="Times New Roman"/>
          <w:i/>
          <w:iCs/>
          <w:color w:val="000000" w:themeColor="text1"/>
        </w:rPr>
        <w:t>Data collection mode</w:t>
      </w:r>
    </w:p>
    <w:p w:rsidR="00EB6134" w:rsidRPr="00DF1291" w:rsidP="005C74A1" w14:paraId="530C2671" w14:textId="7785F799">
      <w:pPr>
        <w:autoSpaceDE w:val="0"/>
        <w:autoSpaceDN w:val="0"/>
        <w:adjustRightInd w:val="0"/>
        <w:spacing w:after="0"/>
        <w:rPr>
          <w:rFonts w:eastAsia="Times New Roman"/>
          <w:color w:val="000000"/>
        </w:rPr>
      </w:pPr>
      <w:r w:rsidRPr="47D6218A">
        <w:rPr>
          <w:rFonts w:eastAsia="Times New Roman"/>
          <w:color w:val="000000" w:themeColor="text1"/>
        </w:rPr>
        <w:t xml:space="preserve">CCDF administrators will self-report strategies being implemented by the CCDF Lead Agency through a web-based survey built, distributed, and managed by the Urban Institute. </w:t>
      </w:r>
    </w:p>
    <w:p w:rsidR="4E9AAE5A" w:rsidP="005C74A1" w14:paraId="62E242E8" w14:textId="6DD54B9D">
      <w:pPr>
        <w:spacing w:after="0"/>
        <w:rPr>
          <w:rFonts w:eastAsia="Times New Roman"/>
          <w:i/>
          <w:iCs/>
          <w:color w:val="000000" w:themeColor="text1"/>
        </w:rPr>
      </w:pPr>
    </w:p>
    <w:p w:rsidR="4E9AAE5A" w:rsidP="00421063" w14:paraId="21A3B58B" w14:textId="525C257D">
      <w:pPr>
        <w:spacing w:after="60"/>
        <w:rPr>
          <w:rFonts w:eastAsiaTheme="minorEastAsia"/>
          <w:i/>
          <w:iCs/>
          <w:color w:val="000000" w:themeColor="text1"/>
        </w:rPr>
      </w:pPr>
      <w:r w:rsidRPr="6CD90C07">
        <w:rPr>
          <w:rFonts w:eastAsiaTheme="minorEastAsia"/>
          <w:i/>
          <w:iCs/>
          <w:color w:val="000000" w:themeColor="text1"/>
        </w:rPr>
        <w:t xml:space="preserve">Recruitment protocol </w:t>
      </w:r>
    </w:p>
    <w:p w:rsidR="006C41AA" w:rsidP="005C74A1" w14:paraId="4B3BC6D1" w14:textId="77236087">
      <w:pPr>
        <w:spacing w:after="0"/>
        <w:rPr>
          <w:rFonts w:eastAsiaTheme="minorEastAsia"/>
          <w:color w:val="000000" w:themeColor="text1"/>
        </w:rPr>
      </w:pPr>
      <w:r w:rsidRPr="6CD90C07">
        <w:rPr>
          <w:rFonts w:eastAsiaTheme="minorEastAsia"/>
          <w:color w:val="000000" w:themeColor="text1"/>
        </w:rPr>
        <w:t>ACF maintains contact information for the CCDF Lead Administrator</w:t>
      </w:r>
      <w:r w:rsidR="007E2CBD">
        <w:rPr>
          <w:rFonts w:eastAsiaTheme="minorEastAsia"/>
          <w:color w:val="000000" w:themeColor="text1"/>
        </w:rPr>
        <w:t>s</w:t>
      </w:r>
      <w:r w:rsidRPr="6CD90C07">
        <w:rPr>
          <w:rFonts w:eastAsiaTheme="minorEastAsia"/>
          <w:color w:val="000000" w:themeColor="text1"/>
        </w:rPr>
        <w:t xml:space="preserve"> and will provide </w:t>
      </w:r>
      <w:r>
        <w:rPr>
          <w:rFonts w:eastAsiaTheme="minorEastAsia"/>
          <w:color w:val="000000" w:themeColor="text1"/>
        </w:rPr>
        <w:t>a list</w:t>
      </w:r>
      <w:r w:rsidRPr="6CD90C07">
        <w:rPr>
          <w:rFonts w:eastAsiaTheme="minorEastAsia"/>
          <w:color w:val="000000" w:themeColor="text1"/>
        </w:rPr>
        <w:t xml:space="preserve"> to the Urban research team</w:t>
      </w:r>
      <w:r w:rsidR="005C74A1">
        <w:rPr>
          <w:rFonts w:eastAsiaTheme="minorEastAsia"/>
          <w:color w:val="000000" w:themeColor="text1"/>
        </w:rPr>
        <w:t xml:space="preserve"> at the point of OMB approval</w:t>
      </w:r>
      <w:r w:rsidRPr="6CD90C07">
        <w:rPr>
          <w:rFonts w:eastAsiaTheme="minorEastAsia"/>
          <w:color w:val="000000" w:themeColor="text1"/>
        </w:rPr>
        <w:t>. This information is also publicly available</w:t>
      </w:r>
      <w:r w:rsidR="005C74A1">
        <w:rPr>
          <w:rFonts w:eastAsiaTheme="minorEastAsia"/>
          <w:color w:val="000000" w:themeColor="text1"/>
        </w:rPr>
        <w:t>, but ACF’s list is</w:t>
      </w:r>
      <w:r>
        <w:rPr>
          <w:rFonts w:eastAsiaTheme="minorEastAsia"/>
          <w:color w:val="000000" w:themeColor="text1"/>
        </w:rPr>
        <w:t xml:space="preserve"> likely more updated and accounts for recent staff changes</w:t>
      </w:r>
      <w:r w:rsidRPr="6CD90C07">
        <w:rPr>
          <w:rFonts w:eastAsiaTheme="minorEastAsia"/>
          <w:color w:val="000000" w:themeColor="text1"/>
        </w:rPr>
        <w:t xml:space="preserve">. We will use this information to identify and recruit participants. </w:t>
      </w:r>
    </w:p>
    <w:p w:rsidR="006C41AA" w:rsidP="005C74A1" w14:paraId="78E4A125" w14:textId="77777777">
      <w:pPr>
        <w:spacing w:after="0"/>
        <w:rPr>
          <w:rFonts w:eastAsiaTheme="minorEastAsia"/>
          <w:color w:val="000000" w:themeColor="text1"/>
        </w:rPr>
      </w:pPr>
    </w:p>
    <w:p w:rsidR="4E9AAE5A" w:rsidP="005C74A1" w14:paraId="6B44A03B" w14:textId="12E9392D">
      <w:pPr>
        <w:spacing w:after="0"/>
        <w:rPr>
          <w:rFonts w:eastAsiaTheme="minorEastAsia"/>
          <w:color w:val="000000" w:themeColor="text1"/>
        </w:rPr>
      </w:pPr>
      <w:r w:rsidRPr="6CD90C07">
        <w:rPr>
          <w:rFonts w:eastAsiaTheme="minorEastAsia"/>
          <w:color w:val="000000" w:themeColor="text1"/>
        </w:rPr>
        <w:t>About 1-2 weeks prior to survey administration, all CCDF Lead Administrators of the 56 State and Territory Lead Agencies will receive an advance email (</w:t>
      </w:r>
      <w:r w:rsidRPr="6CD90C07">
        <w:rPr>
          <w:rFonts w:eastAsiaTheme="minorEastAsia"/>
          <w:i/>
          <w:iCs/>
          <w:color w:val="000000" w:themeColor="text1"/>
        </w:rPr>
        <w:t>Appendix A</w:t>
      </w:r>
      <w:r w:rsidRPr="6CD90C07">
        <w:rPr>
          <w:rFonts w:eastAsiaTheme="minorEastAsia"/>
          <w:color w:val="000000" w:themeColor="text1"/>
        </w:rPr>
        <w:t>). The advance email will be sent by the Urban survey team to explain the purpose of the survey and to affirm that the email address is the correct one</w:t>
      </w:r>
      <w:r w:rsidR="006C41AA">
        <w:rPr>
          <w:rFonts w:eastAsiaTheme="minorEastAsia"/>
          <w:color w:val="000000" w:themeColor="text1"/>
        </w:rPr>
        <w:t>. W</w:t>
      </w:r>
      <w:r w:rsidRPr="6CD90C07">
        <w:rPr>
          <w:rFonts w:eastAsiaTheme="minorEastAsia"/>
          <w:color w:val="000000" w:themeColor="text1"/>
        </w:rPr>
        <w:t xml:space="preserve">e will work with ACF in instances where email addresses are incorrect (e.g., mail delivery failure). </w:t>
      </w:r>
      <w:r w:rsidR="006C41AA">
        <w:rPr>
          <w:rFonts w:eastAsiaTheme="minorEastAsia"/>
          <w:color w:val="000000" w:themeColor="text1"/>
        </w:rPr>
        <w:t>The email will</w:t>
      </w:r>
      <w:r w:rsidRPr="6CD90C07">
        <w:rPr>
          <w:rFonts w:eastAsiaTheme="minorEastAsia"/>
          <w:color w:val="000000" w:themeColor="text1"/>
        </w:rPr>
        <w:t xml:space="preserve"> contain a list of the survey topics to prepare the Administrator for the invitation. </w:t>
      </w:r>
      <w:r w:rsidRPr="6CD90C07">
        <w:rPr>
          <w:rFonts w:eastAsiaTheme="minorEastAsia"/>
          <w:color w:val="000000" w:themeColor="text1"/>
        </w:rPr>
        <w:t xml:space="preserve">The advance email will </w:t>
      </w:r>
      <w:r w:rsidR="006C41AA">
        <w:rPr>
          <w:rFonts w:eastAsiaTheme="minorEastAsia"/>
          <w:color w:val="000000" w:themeColor="text1"/>
        </w:rPr>
        <w:t xml:space="preserve">also </w:t>
      </w:r>
      <w:r w:rsidRPr="6CD90C07">
        <w:rPr>
          <w:rFonts w:eastAsiaTheme="minorEastAsia"/>
          <w:color w:val="000000" w:themeColor="text1"/>
        </w:rPr>
        <w:t xml:space="preserve">include an attached letter of support from the Office of Child Care </w:t>
      </w:r>
      <w:r w:rsidRPr="6CD90C07">
        <w:rPr>
          <w:rFonts w:eastAsiaTheme="minorEastAsia"/>
          <w:i/>
          <w:iCs/>
          <w:color w:val="000000" w:themeColor="text1"/>
        </w:rPr>
        <w:t xml:space="preserve">(Appendix </w:t>
      </w:r>
      <w:r w:rsidR="00421063">
        <w:rPr>
          <w:rFonts w:eastAsiaTheme="minorEastAsia"/>
          <w:i/>
          <w:iCs/>
          <w:color w:val="000000" w:themeColor="text1"/>
        </w:rPr>
        <w:t>B</w:t>
      </w:r>
      <w:r w:rsidRPr="6CD90C07">
        <w:rPr>
          <w:rFonts w:eastAsiaTheme="minorEastAsia"/>
          <w:i/>
          <w:iCs/>
          <w:color w:val="000000" w:themeColor="text1"/>
        </w:rPr>
        <w:t xml:space="preserve">). </w:t>
      </w:r>
    </w:p>
    <w:p w:rsidR="4CCEE087" w:rsidP="005C74A1" w14:paraId="0C934241" w14:textId="16781AD9">
      <w:pPr>
        <w:spacing w:after="0"/>
        <w:rPr>
          <w:rFonts w:eastAsiaTheme="minorEastAsia"/>
          <w:color w:val="000000" w:themeColor="text1"/>
        </w:rPr>
      </w:pPr>
    </w:p>
    <w:p w:rsidR="006C41AA" w:rsidP="006C41AA" w14:paraId="1E8D0680" w14:textId="716DE454">
      <w:pPr>
        <w:spacing w:after="0"/>
        <w:rPr>
          <w:rFonts w:eastAsiaTheme="minorEastAsia"/>
          <w:color w:val="000000" w:themeColor="text1"/>
        </w:rPr>
      </w:pPr>
      <w:r w:rsidRPr="60237EEA">
        <w:rPr>
          <w:rFonts w:eastAsiaTheme="minorEastAsia"/>
          <w:color w:val="000000" w:themeColor="text1"/>
        </w:rPr>
        <w:t xml:space="preserve">A week </w:t>
      </w:r>
      <w:r w:rsidRPr="60237EEA" w:rsidR="00F51E60">
        <w:rPr>
          <w:rFonts w:eastAsiaTheme="minorEastAsia"/>
          <w:color w:val="000000" w:themeColor="text1"/>
        </w:rPr>
        <w:t xml:space="preserve">after </w:t>
      </w:r>
      <w:r w:rsidRPr="60237EEA" w:rsidR="6CD90C07">
        <w:rPr>
          <w:rFonts w:eastAsiaTheme="minorEastAsia"/>
          <w:color w:val="000000" w:themeColor="text1"/>
        </w:rPr>
        <w:t>the advance email</w:t>
      </w:r>
      <w:r w:rsidRPr="60237EEA" w:rsidR="00F51E60">
        <w:rPr>
          <w:rFonts w:eastAsiaTheme="minorEastAsia"/>
          <w:color w:val="000000" w:themeColor="text1"/>
        </w:rPr>
        <w:t xml:space="preserve"> is sent</w:t>
      </w:r>
      <w:r w:rsidRPr="60237EEA" w:rsidR="6CD90C07">
        <w:rPr>
          <w:rFonts w:eastAsiaTheme="minorEastAsia"/>
          <w:color w:val="000000" w:themeColor="text1"/>
        </w:rPr>
        <w:t>, the Lead Administrators will receive an invitation email to participate in the web-based survey (</w:t>
      </w:r>
      <w:r w:rsidRPr="60237EEA" w:rsidR="6CD90C07">
        <w:rPr>
          <w:rFonts w:eastAsiaTheme="minorEastAsia"/>
          <w:i/>
          <w:iCs/>
          <w:color w:val="000000" w:themeColor="text1"/>
        </w:rPr>
        <w:t xml:space="preserve">Appendix </w:t>
      </w:r>
      <w:r w:rsidR="00421063">
        <w:rPr>
          <w:rFonts w:eastAsiaTheme="minorEastAsia"/>
          <w:i/>
          <w:iCs/>
          <w:color w:val="000000" w:themeColor="text1"/>
        </w:rPr>
        <w:t>C</w:t>
      </w:r>
      <w:r w:rsidRPr="60237EEA" w:rsidR="6CD90C07">
        <w:rPr>
          <w:rFonts w:eastAsiaTheme="minorEastAsia"/>
          <w:color w:val="000000" w:themeColor="text1"/>
        </w:rPr>
        <w:t xml:space="preserve">. This email will include instructions for completing the survey, as well as an Agency-specific survey URL. We will inform administrators that they can share the link with </w:t>
      </w:r>
      <w:r w:rsidRPr="60237EEA">
        <w:rPr>
          <w:rFonts w:eastAsiaTheme="minorEastAsia"/>
          <w:color w:val="000000" w:themeColor="text1"/>
        </w:rPr>
        <w:t xml:space="preserve">a Co-Administrator </w:t>
      </w:r>
      <w:r w:rsidR="00421063">
        <w:rPr>
          <w:rFonts w:eastAsiaTheme="minorEastAsia"/>
          <w:color w:val="000000" w:themeColor="text1"/>
        </w:rPr>
        <w:t xml:space="preserve">or designee who may be more knowledgeable on the topic and better suited to respond, or that they may </w:t>
      </w:r>
      <w:r w:rsidRPr="60237EEA">
        <w:rPr>
          <w:rFonts w:eastAsiaTheme="minorEastAsia"/>
          <w:color w:val="000000" w:themeColor="text1"/>
        </w:rPr>
        <w:t xml:space="preserve">seek </w:t>
      </w:r>
      <w:r w:rsidR="00421063">
        <w:rPr>
          <w:rFonts w:eastAsiaTheme="minorEastAsia"/>
          <w:color w:val="000000" w:themeColor="text1"/>
        </w:rPr>
        <w:t>input from their staff to help them</w:t>
      </w:r>
      <w:r w:rsidRPr="60237EEA" w:rsidR="00421063">
        <w:rPr>
          <w:rFonts w:eastAsiaTheme="minorEastAsia"/>
          <w:color w:val="000000" w:themeColor="text1"/>
        </w:rPr>
        <w:t xml:space="preserve"> </w:t>
      </w:r>
      <w:r w:rsidRPr="60237EEA" w:rsidR="6CD90C07">
        <w:rPr>
          <w:rFonts w:eastAsiaTheme="minorEastAsia"/>
          <w:color w:val="000000" w:themeColor="text1"/>
        </w:rPr>
        <w:t>comple</w:t>
      </w:r>
      <w:r w:rsidR="00421063">
        <w:rPr>
          <w:rFonts w:eastAsiaTheme="minorEastAsia"/>
          <w:color w:val="000000" w:themeColor="text1"/>
        </w:rPr>
        <w:t>te</w:t>
      </w:r>
      <w:r w:rsidRPr="60237EEA" w:rsidR="6CD90C07">
        <w:rPr>
          <w:rFonts w:eastAsiaTheme="minorEastAsia"/>
          <w:color w:val="000000" w:themeColor="text1"/>
        </w:rPr>
        <w:t xml:space="preserve"> the survey</w:t>
      </w:r>
      <w:r w:rsidRPr="60237EEA">
        <w:rPr>
          <w:rFonts w:eastAsiaTheme="minorEastAsia"/>
          <w:color w:val="000000" w:themeColor="text1"/>
        </w:rPr>
        <w:t>.</w:t>
      </w:r>
      <w:r w:rsidR="00421063">
        <w:rPr>
          <w:rFonts w:eastAsiaTheme="minorEastAsia"/>
          <w:color w:val="000000" w:themeColor="text1"/>
        </w:rPr>
        <w:t xml:space="preserve"> Each agency may submit one survey response.</w:t>
      </w:r>
      <w:r w:rsidRPr="60237EEA">
        <w:rPr>
          <w:rFonts w:eastAsiaTheme="minorEastAsia"/>
          <w:color w:val="000000" w:themeColor="text1"/>
        </w:rPr>
        <w:t xml:space="preserve"> </w:t>
      </w:r>
    </w:p>
    <w:p w:rsidR="006C41AA" w:rsidP="006C41AA" w14:paraId="4873D78A" w14:textId="77777777">
      <w:pPr>
        <w:spacing w:after="0"/>
        <w:rPr>
          <w:rFonts w:eastAsiaTheme="minorEastAsia"/>
          <w:color w:val="000000" w:themeColor="text1"/>
        </w:rPr>
      </w:pPr>
    </w:p>
    <w:p w:rsidR="4E9AAE5A" w:rsidP="00BC55F5" w14:paraId="2A501171" w14:textId="09B344DB">
      <w:pPr>
        <w:spacing w:after="0"/>
        <w:rPr>
          <w:rFonts w:eastAsiaTheme="minorEastAsia"/>
          <w:color w:val="000000" w:themeColor="text1"/>
        </w:rPr>
      </w:pPr>
      <w:r w:rsidRPr="6CD90C07">
        <w:rPr>
          <w:rFonts w:eastAsiaTheme="minorEastAsia"/>
          <w:color w:val="000000" w:themeColor="text1"/>
        </w:rPr>
        <w:t>Given the COVID-19 context, the research team understand</w:t>
      </w:r>
      <w:r w:rsidR="006C41AA">
        <w:rPr>
          <w:rFonts w:eastAsiaTheme="minorEastAsia"/>
          <w:color w:val="000000" w:themeColor="text1"/>
        </w:rPr>
        <w:t>s that</w:t>
      </w:r>
      <w:r w:rsidRPr="6CD90C07">
        <w:rPr>
          <w:rFonts w:eastAsiaTheme="minorEastAsia"/>
          <w:color w:val="000000" w:themeColor="text1"/>
        </w:rPr>
        <w:t xml:space="preserve"> the </w:t>
      </w:r>
      <w:r w:rsidR="006C41AA">
        <w:rPr>
          <w:rFonts w:eastAsiaTheme="minorEastAsia"/>
          <w:color w:val="000000" w:themeColor="text1"/>
        </w:rPr>
        <w:t>A</w:t>
      </w:r>
      <w:r w:rsidRPr="6CD90C07">
        <w:rPr>
          <w:rFonts w:eastAsiaTheme="minorEastAsia"/>
          <w:color w:val="000000" w:themeColor="text1"/>
        </w:rPr>
        <w:t>dministrators are busy in their roles and may require some time to gather necessary information and respond to the survey. The survey will be open for about 10 weeks, and we plan to send a reminder email (</w:t>
      </w:r>
      <w:r w:rsidRPr="6CD90C07">
        <w:rPr>
          <w:rFonts w:eastAsiaTheme="minorEastAsia"/>
          <w:i/>
          <w:iCs/>
          <w:color w:val="000000" w:themeColor="text1"/>
        </w:rPr>
        <w:t xml:space="preserve">Appendix </w:t>
      </w:r>
      <w:r w:rsidR="00782FBC">
        <w:rPr>
          <w:rFonts w:eastAsiaTheme="minorEastAsia"/>
          <w:i/>
          <w:iCs/>
          <w:color w:val="000000" w:themeColor="text1"/>
        </w:rPr>
        <w:t>D</w:t>
      </w:r>
      <w:r w:rsidRPr="6CD90C07">
        <w:rPr>
          <w:rFonts w:eastAsiaTheme="minorEastAsia"/>
          <w:color w:val="000000" w:themeColor="text1"/>
        </w:rPr>
        <w:t>) once every two weeks until the survey closes. After 3 reminder emails, administrators who have not started the survey will receive a follow-up phone call, to find out whether they received the invitation emails and to answer any questions they might have about the survey</w:t>
      </w:r>
      <w:r w:rsidR="00BC55F5">
        <w:rPr>
          <w:rFonts w:eastAsiaTheme="minorEastAsia"/>
          <w:color w:val="000000" w:themeColor="text1"/>
        </w:rPr>
        <w:t xml:space="preserve"> (</w:t>
      </w:r>
      <w:r w:rsidRPr="6CD90C07" w:rsidR="00BC55F5">
        <w:rPr>
          <w:rFonts w:eastAsiaTheme="minorEastAsia"/>
          <w:i/>
          <w:iCs/>
          <w:color w:val="000000" w:themeColor="text1"/>
        </w:rPr>
        <w:t xml:space="preserve">Appendix </w:t>
      </w:r>
      <w:r w:rsidR="00782FBC">
        <w:rPr>
          <w:rFonts w:eastAsiaTheme="minorEastAsia"/>
          <w:i/>
          <w:iCs/>
          <w:color w:val="000000" w:themeColor="text1"/>
        </w:rPr>
        <w:t>E</w:t>
      </w:r>
      <w:r w:rsidRPr="6CD90C07" w:rsidR="00BC55F5">
        <w:rPr>
          <w:rFonts w:eastAsiaTheme="minorEastAsia"/>
          <w:color w:val="000000" w:themeColor="text1"/>
        </w:rPr>
        <w:t xml:space="preserve"> for the follow-up phone script</w:t>
      </w:r>
      <w:r w:rsidR="00BC55F5">
        <w:rPr>
          <w:rFonts w:eastAsiaTheme="minorEastAsia"/>
          <w:color w:val="000000" w:themeColor="text1"/>
        </w:rPr>
        <w:t>)</w:t>
      </w:r>
      <w:r w:rsidRPr="6CD90C07" w:rsidR="00BC55F5">
        <w:rPr>
          <w:rFonts w:eastAsiaTheme="minorEastAsia"/>
          <w:color w:val="000000" w:themeColor="text1"/>
        </w:rPr>
        <w:t xml:space="preserve">. </w:t>
      </w:r>
      <w:r w:rsidRPr="6CD90C07">
        <w:rPr>
          <w:rFonts w:eastAsiaTheme="minorEastAsia"/>
          <w:color w:val="000000" w:themeColor="text1"/>
        </w:rPr>
        <w:t xml:space="preserve">If they did not receive the previous emails, then we will try to share the link with them again via email. If they did receive the emails, we will ask if they </w:t>
      </w:r>
      <w:r w:rsidR="00BC55F5">
        <w:rPr>
          <w:rFonts w:eastAsiaTheme="minorEastAsia"/>
          <w:color w:val="000000" w:themeColor="text1"/>
        </w:rPr>
        <w:t>have any questions about participation and remind them of the survey end date, should they decide to participate. We</w:t>
      </w:r>
      <w:r w:rsidRPr="6CD90C07">
        <w:rPr>
          <w:rFonts w:eastAsiaTheme="minorEastAsia"/>
          <w:color w:val="000000" w:themeColor="text1"/>
        </w:rPr>
        <w:t xml:space="preserve"> will send a final </w:t>
      </w:r>
      <w:r w:rsidR="00BC55F5">
        <w:rPr>
          <w:rFonts w:eastAsiaTheme="minorEastAsia"/>
          <w:color w:val="000000" w:themeColor="text1"/>
        </w:rPr>
        <w:t xml:space="preserve">weekly </w:t>
      </w:r>
      <w:r w:rsidRPr="6CD90C07">
        <w:rPr>
          <w:rFonts w:eastAsiaTheme="minorEastAsia"/>
          <w:color w:val="000000" w:themeColor="text1"/>
        </w:rPr>
        <w:t>reminder email one week before the survey clos</w:t>
      </w:r>
      <w:r w:rsidR="00BC55F5">
        <w:rPr>
          <w:rFonts w:eastAsiaTheme="minorEastAsia"/>
          <w:color w:val="000000" w:themeColor="text1"/>
        </w:rPr>
        <w:t>ing</w:t>
      </w:r>
      <w:r w:rsidRPr="6CD90C07">
        <w:rPr>
          <w:rFonts w:eastAsiaTheme="minorEastAsia"/>
          <w:color w:val="000000" w:themeColor="text1"/>
        </w:rPr>
        <w:t xml:space="preserve"> date </w:t>
      </w:r>
      <w:r w:rsidR="00BC55F5">
        <w:rPr>
          <w:rFonts w:eastAsiaTheme="minorEastAsia"/>
          <w:color w:val="000000" w:themeColor="text1"/>
        </w:rPr>
        <w:t xml:space="preserve">and a “last day to participate” message within 24 hours of the closing date </w:t>
      </w:r>
      <w:r w:rsidRPr="6CD90C07">
        <w:rPr>
          <w:rFonts w:eastAsiaTheme="minorEastAsia"/>
          <w:color w:val="000000" w:themeColor="text1"/>
        </w:rPr>
        <w:t>to all respondents that either have not started the survey or have not submitted a completed survey.</w:t>
      </w:r>
    </w:p>
    <w:p w:rsidR="789CD88C" w:rsidP="4E9AAE5A" w14:paraId="1BD3AFA3" w14:textId="637F9822">
      <w:pPr>
        <w:spacing w:after="0" w:line="240" w:lineRule="atLeast"/>
        <w:rPr>
          <w:rFonts w:eastAsiaTheme="minorEastAsia"/>
          <w:color w:val="333333"/>
        </w:rPr>
      </w:pPr>
    </w:p>
    <w:p w:rsidR="4E9AAE5A" w:rsidRPr="00BC55F5" w:rsidP="00782FBC" w14:paraId="43ECF832" w14:textId="70F699F5">
      <w:pPr>
        <w:spacing w:after="60" w:line="240" w:lineRule="atLeast"/>
        <w:rPr>
          <w:rFonts w:eastAsiaTheme="minorEastAsia"/>
          <w:i/>
          <w:iCs/>
          <w:color w:val="000000" w:themeColor="text1"/>
        </w:rPr>
      </w:pPr>
      <w:r w:rsidRPr="00BC55F5">
        <w:rPr>
          <w:rFonts w:eastAsiaTheme="minorEastAsia"/>
          <w:i/>
          <w:iCs/>
          <w:color w:val="000000" w:themeColor="text1"/>
        </w:rPr>
        <w:t xml:space="preserve">Quality control </w:t>
      </w:r>
    </w:p>
    <w:p w:rsidR="18B4E775" w:rsidRPr="00BC55F5" w:rsidP="00BC55F5" w14:paraId="4FF170F3" w14:textId="1CF2413E">
      <w:pPr>
        <w:spacing w:after="0"/>
        <w:rPr>
          <w:rFonts w:eastAsiaTheme="minorEastAsia"/>
          <w:color w:val="000000" w:themeColor="text1"/>
        </w:rPr>
      </w:pPr>
      <w:r w:rsidRPr="00BC55F5">
        <w:rPr>
          <w:rFonts w:eastAsiaTheme="minorEastAsia"/>
          <w:color w:val="000000" w:themeColor="text1"/>
        </w:rPr>
        <w:t xml:space="preserve">All research team members will be trained on the data recruitment protocols and materials described above. The research team will also conduct several “test” surveys to review the survey instrument and Qualtrics platform to review for any potential errors prior to survey recruitment. For example, the research team will test all survey functions (e.g., skip logic, required responses) to ensure they work as expected. The team will make any edits to the </w:t>
      </w:r>
      <w:r w:rsidR="00BC55F5">
        <w:rPr>
          <w:rFonts w:eastAsiaTheme="minorEastAsia"/>
          <w:color w:val="000000" w:themeColor="text1"/>
        </w:rPr>
        <w:t xml:space="preserve">web-programmed </w:t>
      </w:r>
      <w:r w:rsidRPr="00BC55F5">
        <w:rPr>
          <w:rFonts w:eastAsiaTheme="minorEastAsia"/>
          <w:color w:val="000000" w:themeColor="text1"/>
        </w:rPr>
        <w:t xml:space="preserve">survey </w:t>
      </w:r>
      <w:r w:rsidR="00BC55F5">
        <w:rPr>
          <w:rFonts w:eastAsiaTheme="minorEastAsia"/>
          <w:color w:val="000000" w:themeColor="text1"/>
        </w:rPr>
        <w:t>questionnaire before</w:t>
      </w:r>
      <w:r w:rsidRPr="00BC55F5">
        <w:rPr>
          <w:rFonts w:eastAsiaTheme="minorEastAsia"/>
          <w:color w:val="000000" w:themeColor="text1"/>
        </w:rPr>
        <w:t xml:space="preserve"> survey recruitment. Once </w:t>
      </w:r>
      <w:r w:rsidR="00BC55F5">
        <w:rPr>
          <w:rFonts w:eastAsiaTheme="minorEastAsia"/>
          <w:color w:val="000000" w:themeColor="text1"/>
        </w:rPr>
        <w:t>survey invitations are sent</w:t>
      </w:r>
      <w:r w:rsidRPr="00BC55F5">
        <w:rPr>
          <w:rFonts w:eastAsiaTheme="minorEastAsia"/>
          <w:color w:val="000000" w:themeColor="text1"/>
        </w:rPr>
        <w:t xml:space="preserve">, the team will periodically review responses to ensure the survey functions are working as expected. </w:t>
      </w:r>
    </w:p>
    <w:p w:rsidR="00BB2925" w:rsidP="00DF1291" w14:paraId="08380490" w14:textId="0F5E5513">
      <w:pPr>
        <w:autoSpaceDE w:val="0"/>
        <w:autoSpaceDN w:val="0"/>
        <w:adjustRightInd w:val="0"/>
        <w:spacing w:after="0" w:line="240" w:lineRule="atLeast"/>
        <w:rPr>
          <w:rFonts w:eastAsia="Times New Roman" w:cstheme="minorHAnsi"/>
          <w:b/>
          <w:color w:val="000000"/>
        </w:rPr>
      </w:pPr>
    </w:p>
    <w:p w:rsidR="00BB2925" w:rsidP="00DF1291" w14:paraId="30F27373" w14:textId="77777777">
      <w:pPr>
        <w:autoSpaceDE w:val="0"/>
        <w:autoSpaceDN w:val="0"/>
        <w:adjustRightInd w:val="0"/>
        <w:spacing w:after="0" w:line="240" w:lineRule="atLeast"/>
        <w:rPr>
          <w:rFonts w:eastAsia="Times New Roman" w:cstheme="minorHAnsi"/>
          <w:b/>
          <w:color w:val="000000"/>
        </w:rPr>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F85D35" w14:paraId="4C6D8F66" w14:textId="48A3918C">
      <w:pPr>
        <w:autoSpaceDE w:val="0"/>
        <w:autoSpaceDN w:val="0"/>
        <w:adjustRightInd w:val="0"/>
        <w:spacing w:after="60" w:line="240" w:lineRule="atLeast"/>
        <w:rPr>
          <w:rFonts w:eastAsia="Times New Roman" w:cstheme="minorHAnsi"/>
          <w:i/>
          <w:color w:val="000000"/>
        </w:rPr>
      </w:pPr>
      <w:r w:rsidRPr="62AE3B3D">
        <w:rPr>
          <w:rFonts w:eastAsia="Times New Roman"/>
          <w:i/>
          <w:iCs/>
          <w:color w:val="000000" w:themeColor="text1"/>
        </w:rPr>
        <w:t>Response Rates</w:t>
      </w:r>
    </w:p>
    <w:p w:rsidR="00F85D35" w:rsidRPr="00D7490E" w:rsidP="00F51F2F" w14:paraId="5AA8AAC4" w14:textId="46E0233B">
      <w:pPr>
        <w:autoSpaceDE w:val="0"/>
        <w:autoSpaceDN w:val="0"/>
        <w:adjustRightInd w:val="0"/>
        <w:spacing w:after="0"/>
        <w:rPr>
          <w:rFonts w:eastAsiaTheme="minorEastAsia"/>
        </w:rPr>
      </w:pPr>
      <w:r w:rsidRPr="00D7490E">
        <w:rPr>
          <w:rFonts w:eastAsiaTheme="minorEastAsia"/>
        </w:rPr>
        <w:t>A response rate will be calculated as a percentage of all responding Lead Agencies out of all invited Lead Agencies (RR = (</w:t>
      </w:r>
      <w:r w:rsidRPr="00D7490E">
        <w:rPr>
          <w:rFonts w:eastAsiaTheme="minorEastAsia"/>
          <w:i/>
          <w:iCs/>
        </w:rPr>
        <w:t>N</w:t>
      </w:r>
      <w:r w:rsidRPr="00D7490E">
        <w:rPr>
          <w:rFonts w:eastAsiaTheme="minorEastAsia"/>
        </w:rPr>
        <w:t>/56) x 100). Although</w:t>
      </w:r>
      <w:r w:rsidRPr="00D7490E" w:rsidR="4CCEE087">
        <w:rPr>
          <w:rFonts w:eastAsiaTheme="minorEastAsia"/>
        </w:rPr>
        <w:t xml:space="preserve"> we </w:t>
      </w:r>
      <w:r w:rsidRPr="00D7490E">
        <w:rPr>
          <w:rFonts w:eastAsiaTheme="minorEastAsia"/>
        </w:rPr>
        <w:t>aim</w:t>
      </w:r>
      <w:r w:rsidRPr="00D7490E" w:rsidR="4CCEE087">
        <w:rPr>
          <w:rFonts w:eastAsiaTheme="minorEastAsia"/>
        </w:rPr>
        <w:t xml:space="preserve"> to receive responses from all </w:t>
      </w:r>
      <w:r w:rsidRPr="00D7490E">
        <w:rPr>
          <w:rFonts w:eastAsiaTheme="minorEastAsia"/>
        </w:rPr>
        <w:t xml:space="preserve">invited </w:t>
      </w:r>
      <w:r w:rsidRPr="00D7490E" w:rsidR="4CCEE087">
        <w:rPr>
          <w:rFonts w:eastAsiaTheme="minorEastAsia"/>
        </w:rPr>
        <w:t>CCDF Administrators, the research team will aim for a response rate of at least 80</w:t>
      </w:r>
      <w:r w:rsidRPr="00D7490E">
        <w:rPr>
          <w:rFonts w:eastAsiaTheme="minorEastAsia"/>
        </w:rPr>
        <w:t xml:space="preserve"> percent</w:t>
      </w:r>
      <w:r w:rsidRPr="00D7490E" w:rsidR="4CCEE087">
        <w:rPr>
          <w:rFonts w:eastAsiaTheme="minorEastAsia"/>
        </w:rPr>
        <w:t xml:space="preserve">, or about 45 of the 56 State and Territory CCDF Lead Agencies. This response rate goal is based on </w:t>
      </w:r>
      <w:r w:rsidR="00415CC0">
        <w:rPr>
          <w:rFonts w:eastAsiaTheme="minorEastAsia"/>
        </w:rPr>
        <w:t xml:space="preserve">a </w:t>
      </w:r>
      <w:r w:rsidR="00782FBC">
        <w:rPr>
          <w:rFonts w:eastAsiaTheme="minorEastAsia"/>
        </w:rPr>
        <w:t>2021</w:t>
      </w:r>
      <w:r w:rsidR="00415CC0">
        <w:rPr>
          <w:rFonts w:eastAsiaTheme="minorEastAsia"/>
        </w:rPr>
        <w:t xml:space="preserve"> </w:t>
      </w:r>
      <w:r w:rsidRPr="00D7490E" w:rsidR="4CCEE087">
        <w:rPr>
          <w:rFonts w:eastAsiaTheme="minorEastAsia"/>
        </w:rPr>
        <w:t>survey of CCDF Lead Agencies</w:t>
      </w:r>
      <w:r w:rsidR="00415CC0">
        <w:rPr>
          <w:rFonts w:eastAsiaTheme="minorEastAsia"/>
        </w:rPr>
        <w:t xml:space="preserve"> conducted for the Child Care Research and Capacity-Building Center under formative generic clearance for </w:t>
      </w:r>
      <w:r w:rsidRPr="007216F0" w:rsidR="00415CC0">
        <w:rPr>
          <w:rFonts w:eastAsiaTheme="minorEastAsia" w:cstheme="minorHAnsi"/>
        </w:rPr>
        <w:t>research</w:t>
      </w:r>
      <w:r w:rsidRPr="007216F0" w:rsidR="00782FBC">
        <w:rPr>
          <w:rFonts w:eastAsiaTheme="minorEastAsia" w:cstheme="minorHAnsi"/>
        </w:rPr>
        <w:t xml:space="preserve"> (</w:t>
      </w:r>
      <w:r w:rsidRPr="007216F0" w:rsidR="007216F0">
        <w:rPr>
          <w:rFonts w:eastAsiaTheme="minorEastAsia" w:cstheme="minorHAnsi"/>
        </w:rPr>
        <w:t>Data collected under ACF’s</w:t>
      </w:r>
      <w:r w:rsidRPr="00FC73E3" w:rsidR="007216F0">
        <w:rPr>
          <w:rFonts w:eastAsiaTheme="minorEastAsia" w:cstheme="minorHAnsi"/>
        </w:rPr>
        <w:t xml:space="preserve"> umbrella generic: </w:t>
      </w:r>
      <w:r w:rsidRPr="007216F0" w:rsidR="007216F0">
        <w:rPr>
          <w:rFonts w:cstheme="minorHAnsi"/>
        </w:rPr>
        <w:t xml:space="preserve">Formative Data Collections </w:t>
      </w:r>
      <w:r w:rsidRPr="007216F0" w:rsidR="007216F0">
        <w:rPr>
          <w:rFonts w:cstheme="minorHAnsi"/>
        </w:rPr>
        <w:t xml:space="preserve">for ACF Research. ICR Ref. No. 202102-0970-013; </w:t>
      </w:r>
      <w:r w:rsidRPr="00FC73E3" w:rsidR="00782FBC">
        <w:rPr>
          <w:rFonts w:eastAsiaTheme="minorEastAsia" w:cstheme="minorHAnsi"/>
        </w:rPr>
        <w:t>Child Care Research and Evaluation Capacity Building Center Needs Assessment)</w:t>
      </w:r>
      <w:r w:rsidRPr="00FC73E3" w:rsidR="4CCEE087">
        <w:rPr>
          <w:rFonts w:eastAsiaTheme="minorEastAsia" w:cstheme="minorHAnsi"/>
        </w:rPr>
        <w:t>.</w:t>
      </w:r>
      <w:r w:rsidRPr="00D7490E">
        <w:rPr>
          <w:rFonts w:eastAsiaTheme="minorEastAsia"/>
        </w:rPr>
        <w:t xml:space="preserve"> </w:t>
      </w:r>
    </w:p>
    <w:p w:rsidR="00F917E5" w:rsidP="00F917E5" w14:paraId="32AF85FE" w14:textId="77777777">
      <w:pPr>
        <w:autoSpaceDE w:val="0"/>
        <w:autoSpaceDN w:val="0"/>
        <w:adjustRightInd w:val="0"/>
        <w:spacing w:after="0" w:line="240" w:lineRule="atLeast"/>
        <w:rPr>
          <w:rFonts w:eastAsia="Times New Roman" w:cstheme="minorHAnsi"/>
          <w:i/>
          <w:color w:val="000000"/>
        </w:rPr>
      </w:pPr>
    </w:p>
    <w:p w:rsidR="00F917E5" w:rsidRPr="00F917E5" w:rsidP="00F85D35" w14:paraId="14F6FBDC" w14:textId="777CFEC1">
      <w:pPr>
        <w:autoSpaceDE w:val="0"/>
        <w:autoSpaceDN w:val="0"/>
        <w:adjustRightInd w:val="0"/>
        <w:spacing w:after="60" w:line="240" w:lineRule="atLeast"/>
        <w:rPr>
          <w:rFonts w:eastAsia="Times New Roman" w:cstheme="minorHAnsi"/>
          <w:i/>
          <w:color w:val="000000"/>
        </w:rPr>
      </w:pPr>
      <w:r w:rsidRPr="62AE3B3D">
        <w:rPr>
          <w:rFonts w:eastAsia="Times New Roman"/>
          <w:i/>
          <w:iCs/>
          <w:color w:val="000000" w:themeColor="text1"/>
        </w:rPr>
        <w:t>No</w:t>
      </w:r>
      <w:r w:rsidR="00D7490E">
        <w:rPr>
          <w:rFonts w:eastAsia="Times New Roman"/>
          <w:i/>
          <w:iCs/>
          <w:color w:val="000000" w:themeColor="text1"/>
        </w:rPr>
        <w:t>nr</w:t>
      </w:r>
      <w:r w:rsidRPr="62AE3B3D">
        <w:rPr>
          <w:rFonts w:eastAsia="Times New Roman"/>
          <w:i/>
          <w:iCs/>
          <w:color w:val="000000" w:themeColor="text1"/>
        </w:rPr>
        <w:t>esponse</w:t>
      </w:r>
    </w:p>
    <w:p w:rsidR="00BB2925" w:rsidP="00F51F2F" w14:paraId="52428E38" w14:textId="55F32433">
      <w:pPr>
        <w:autoSpaceDE w:val="0"/>
        <w:autoSpaceDN w:val="0"/>
        <w:adjustRightInd w:val="0"/>
        <w:spacing w:after="0"/>
        <w:rPr>
          <w:rFonts w:eastAsiaTheme="minorEastAsia"/>
        </w:rPr>
      </w:pPr>
      <w:r w:rsidRPr="62AE3B3D">
        <w:rPr>
          <w:rFonts w:eastAsiaTheme="minorEastAsia"/>
        </w:rPr>
        <w:t xml:space="preserve">As participants will not be randomly sampled and findings are not intended to be representative, non-response bias will not be calculated. </w:t>
      </w:r>
      <w:r w:rsidR="00D7490E">
        <w:rPr>
          <w:rFonts w:eastAsiaTheme="minorEastAsia"/>
        </w:rPr>
        <w:t xml:space="preserve">However, if appropriate, we will check rates of nonresponse by the 10 ACF Regions to examine whether certain Regions are more or less </w:t>
      </w:r>
      <w:r w:rsidR="00D1186E">
        <w:rPr>
          <w:rFonts w:eastAsiaTheme="minorEastAsia"/>
        </w:rPr>
        <w:t xml:space="preserve">represented </w:t>
      </w:r>
      <w:r w:rsidR="00D7490E">
        <w:rPr>
          <w:rFonts w:eastAsiaTheme="minorEastAsia"/>
        </w:rPr>
        <w:t>in the data</w:t>
      </w:r>
      <w:r w:rsidRPr="62AE3B3D">
        <w:rPr>
          <w:rFonts w:eastAsiaTheme="minorEastAsia"/>
        </w:rPr>
        <w:t>. We will document any difficulties securing responses and calculate a refusal rate.</w:t>
      </w:r>
    </w:p>
    <w:p w:rsidR="00F85D35" w:rsidP="00901040" w14:paraId="63881DD6" w14:textId="77777777">
      <w:pPr>
        <w:autoSpaceDE w:val="0"/>
        <w:autoSpaceDN w:val="0"/>
        <w:adjustRightInd w:val="0"/>
        <w:spacing w:after="0" w:line="240" w:lineRule="atLeast"/>
        <w:rPr>
          <w:rFonts w:ascii="Times New Roman" w:eastAsia="Times New Roman" w:hAnsi="Times New Roman" w:cs="Times New Roman"/>
          <w:b/>
          <w:bCs/>
          <w:color w:val="000000"/>
        </w:rPr>
      </w:pPr>
    </w:p>
    <w:p w:rsidR="00BB2925" w:rsidRPr="00DF1291"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5165B083">
      <w:pPr>
        <w:spacing w:after="120" w:line="240" w:lineRule="auto"/>
        <w:rPr>
          <w:rFonts w:eastAsia="Times New Roman" w:cstheme="minorHAnsi"/>
        </w:rPr>
      </w:pPr>
      <w:r w:rsidRPr="62AE3B3D">
        <w:rPr>
          <w:rFonts w:eastAsia="Times New Roman"/>
          <w:b/>
          <w:bCs/>
        </w:rPr>
        <w:t>B6.   Production of Estimates and Projections</w:t>
      </w:r>
      <w:r w:rsidRPr="62AE3B3D">
        <w:rPr>
          <w:rFonts w:eastAsia="Times New Roman"/>
        </w:rPr>
        <w:t xml:space="preserve"> </w:t>
      </w:r>
    </w:p>
    <w:p w:rsidR="00901040" w:rsidP="00F51F2F" w14:paraId="203B0BA2" w14:textId="6939A39D">
      <w:pPr>
        <w:spacing w:after="0"/>
        <w:rPr>
          <w:rFonts w:eastAsiaTheme="minorEastAsia"/>
        </w:rPr>
      </w:pPr>
      <w:r w:rsidRPr="6CD90C07">
        <w:rPr>
          <w:rFonts w:eastAsiaTheme="minorEastAsia"/>
        </w:rPr>
        <w:t xml:space="preserve">This study is descriptive. </w:t>
      </w:r>
      <w:r w:rsidRPr="6CD90C07">
        <w:rPr>
          <w:rFonts w:ascii="Calibri" w:eastAsia="Calibri" w:hAnsi="Calibri" w:cs="Calibri"/>
        </w:rPr>
        <w:t xml:space="preserve">We do not intend for this information to be used as the principal basis for public policy decision. </w:t>
      </w:r>
      <w:r w:rsidRPr="6CD90C07">
        <w:rPr>
          <w:rFonts w:eastAsiaTheme="minorEastAsia"/>
        </w:rPr>
        <w:t>Data will not be used to generate population estimates, either for internal use or dissemination.</w:t>
      </w:r>
    </w:p>
    <w:p w:rsidR="00BB2925" w:rsidP="00901040" w14:paraId="07AEBBED" w14:textId="4C72C6CB">
      <w:pPr>
        <w:spacing w:after="0" w:line="240" w:lineRule="auto"/>
        <w:rPr>
          <w:rFonts w:ascii="Times New Roman" w:eastAsia="Times New Roman" w:hAnsi="Times New Roman" w:cs="Times New Roman"/>
          <w:sz w:val="24"/>
          <w:szCs w:val="24"/>
        </w:rPr>
      </w:pPr>
    </w:p>
    <w:p w:rsidR="00BB2925" w:rsidRPr="00901040" w:rsidP="00901040" w14:paraId="1BA3B31C" w14:textId="567C501F">
      <w:pPr>
        <w:spacing w:after="0" w:line="240" w:lineRule="auto"/>
        <w:rPr>
          <w:rFonts w:ascii="Times New Roman" w:eastAsia="Times New Roman" w:hAnsi="Times New Roman" w:cs="Times New Roman"/>
          <w:sz w:val="24"/>
          <w:szCs w:val="24"/>
        </w:rPr>
      </w:pPr>
    </w:p>
    <w:p w:rsidR="007B6CA2" w:rsidRPr="00F85D35" w:rsidP="00F85D35"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F51F2F" w:rsidP="00F51F2F" w14:paraId="5E232A37" w14:textId="04CD0E69">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669A6102" w:rsidP="00F51F2F" w14:paraId="5EEC4465" w14:textId="10EFBEE0">
      <w:pPr>
        <w:spacing w:after="0"/>
        <w:rPr>
          <w:rFonts w:eastAsiaTheme="minorEastAsia"/>
          <w:color w:val="000000" w:themeColor="text1"/>
        </w:rPr>
      </w:pPr>
      <w:r w:rsidRPr="0F6FE76B">
        <w:rPr>
          <w:rFonts w:eastAsiaTheme="minorEastAsia"/>
        </w:rPr>
        <w:t>The Qualtrics survey will result in a survey data file that we will download, review for errors and completeness, and further clean and analyze. We anticipate little missing data to close-ended questions. Qualtrics allows automatic logic checks to be built into the design of surveys, including mandatory response fields, prespecified valid value ranges, and prespecified patterns of logical and illogical responses across items</w:t>
      </w:r>
      <w:r w:rsidR="00BB001C">
        <w:rPr>
          <w:rFonts w:eastAsiaTheme="minorEastAsia"/>
        </w:rPr>
        <w:t>, which have been incorporated into this survey design</w:t>
      </w:r>
      <w:r w:rsidRPr="0F6FE76B">
        <w:rPr>
          <w:rFonts w:eastAsiaTheme="minorEastAsia"/>
        </w:rPr>
        <w:t xml:space="preserve">. We will use these checks to reduce item missingness. Since survey responses will be completed online, there is less potential for data entry errors and items being inadvertently skipped. </w:t>
      </w:r>
    </w:p>
    <w:p w:rsidR="00BE5BD2" w:rsidP="00BE5BD2" w14:paraId="17BE229B" w14:textId="77777777">
      <w:pPr>
        <w:spacing w:after="0" w:line="240" w:lineRule="auto"/>
        <w:rPr>
          <w:rFonts w:eastAsiaTheme="minorEastAsia"/>
        </w:rPr>
      </w:pPr>
    </w:p>
    <w:p w:rsidR="669A6102" w:rsidP="00BE5BD2" w14:paraId="3D8E3ADB" w14:textId="770A35CA">
      <w:pPr>
        <w:spacing w:after="0"/>
        <w:rPr>
          <w:rFonts w:ascii="Lato" w:eastAsia="Lato" w:hAnsi="Lato" w:cs="Lato"/>
          <w:color w:val="000000" w:themeColor="text1"/>
          <w:sz w:val="20"/>
          <w:szCs w:val="20"/>
          <w:u w:val="single"/>
        </w:rPr>
      </w:pPr>
      <w:r w:rsidRPr="0F6FE76B">
        <w:rPr>
          <w:rFonts w:eastAsiaTheme="minorEastAsia"/>
        </w:rPr>
        <w:t xml:space="preserve">During the data-cleaning stage, open-ended responses will be extracted and exported to an Excel spreadsheet where an analyst will review and clean the data, such as correcting typos and confirming links to web resources are valid. We will review the contents of these resources for relevance. For example, if the resource is an evaluation design report, we will review and consider the information as we code data to inform the case study site selection matrix. In particular, we will want to understand the </w:t>
      </w:r>
      <w:r w:rsidRPr="0F6FE76B" w:rsidR="00DA44E7">
        <w:rPr>
          <w:rFonts w:eastAsiaTheme="minorEastAsia"/>
        </w:rPr>
        <w:t>stat</w:t>
      </w:r>
      <w:r w:rsidR="00DA44E7">
        <w:rPr>
          <w:rFonts w:eastAsiaTheme="minorEastAsia"/>
        </w:rPr>
        <w:t>us</w:t>
      </w:r>
      <w:r w:rsidRPr="0F6FE76B" w:rsidR="00DA44E7">
        <w:rPr>
          <w:rFonts w:eastAsiaTheme="minorEastAsia"/>
        </w:rPr>
        <w:t xml:space="preserve"> </w:t>
      </w:r>
      <w:r w:rsidRPr="0F6FE76B">
        <w:rPr>
          <w:rFonts w:eastAsiaTheme="minorEastAsia"/>
        </w:rPr>
        <w:t>of any past, ongoing, or planned evaluations.</w:t>
      </w:r>
    </w:p>
    <w:p w:rsidR="00BB2925" w:rsidRPr="007B6CA2" w:rsidP="00901040" w14:paraId="334FB80F" w14:textId="77777777">
      <w:pPr>
        <w:autoSpaceDE w:val="0"/>
        <w:autoSpaceDN w:val="0"/>
        <w:adjustRightInd w:val="0"/>
        <w:spacing w:after="0" w:line="240" w:lineRule="atLeast"/>
        <w:rPr>
          <w:rFonts w:eastAsia="Times New Roman" w:cstheme="minorHAnsi"/>
          <w:bCs/>
          <w:i/>
          <w:color w:val="000000"/>
        </w:rPr>
      </w:pPr>
    </w:p>
    <w:p w:rsidR="007B6CA2" w:rsidP="00F85D35" w14:paraId="4B58405D" w14:textId="784AF053">
      <w:pPr>
        <w:autoSpaceDE w:val="0"/>
        <w:autoSpaceDN w:val="0"/>
        <w:adjustRightInd w:val="0"/>
        <w:spacing w:after="60" w:line="240" w:lineRule="atLeast"/>
        <w:rPr>
          <w:rFonts w:eastAsia="Times New Roman" w:cstheme="minorHAnsi"/>
          <w:bCs/>
          <w:i/>
          <w:color w:val="000000"/>
        </w:rPr>
      </w:pPr>
      <w:r w:rsidRPr="336CDF19">
        <w:rPr>
          <w:rFonts w:eastAsia="Times New Roman"/>
          <w:i/>
          <w:iCs/>
          <w:color w:val="000000" w:themeColor="text1"/>
        </w:rPr>
        <w:t>Data Analysis</w:t>
      </w:r>
    </w:p>
    <w:p w:rsidR="3606EFA9" w:rsidP="00F51F2F" w14:paraId="1C879065" w14:textId="463DC900">
      <w:pPr>
        <w:spacing w:after="0"/>
        <w:rPr>
          <w:rFonts w:eastAsiaTheme="minorEastAsia"/>
          <w:color w:val="000000" w:themeColor="text1"/>
        </w:rPr>
      </w:pPr>
      <w:r w:rsidRPr="6E84F577">
        <w:rPr>
          <w:rFonts w:eastAsiaTheme="minorEastAsia"/>
          <w:color w:val="000000" w:themeColor="text1"/>
        </w:rPr>
        <w:t xml:space="preserve">Mixed methods analyses will be used to address the </w:t>
      </w:r>
      <w:r w:rsidR="006A6050">
        <w:rPr>
          <w:rFonts w:eastAsiaTheme="minorEastAsia"/>
          <w:color w:val="000000" w:themeColor="text1"/>
        </w:rPr>
        <w:t>four</w:t>
      </w:r>
      <w:r w:rsidRPr="6E84F577">
        <w:rPr>
          <w:rFonts w:eastAsiaTheme="minorEastAsia"/>
          <w:color w:val="000000" w:themeColor="text1"/>
        </w:rPr>
        <w:t xml:space="preserve"> primary research questions listed below.</w:t>
      </w:r>
    </w:p>
    <w:p w:rsidR="006A6050" w:rsidP="006A6050" w14:paraId="2FCF734E" w14:textId="23A69CA5">
      <w:pPr>
        <w:pStyle w:val="ListParagraph"/>
        <w:numPr>
          <w:ilvl w:val="0"/>
          <w:numId w:val="37"/>
        </w:numPr>
        <w:spacing w:after="0" w:line="240" w:lineRule="auto"/>
        <w:rPr>
          <w:iCs/>
        </w:rPr>
      </w:pPr>
      <w:r>
        <w:rPr>
          <w:iCs/>
        </w:rPr>
        <w:t xml:space="preserve">What efforts to build and/or sustain CCEE supply are CCDF Lead Agencies </w:t>
      </w:r>
      <w:r w:rsidR="008318DE">
        <w:rPr>
          <w:iCs/>
        </w:rPr>
        <w:t xml:space="preserve">administering </w:t>
      </w:r>
      <w:r w:rsidR="00FD2518">
        <w:rPr>
          <w:iCs/>
        </w:rPr>
        <w:t>or funding</w:t>
      </w:r>
      <w:r>
        <w:rPr>
          <w:iCs/>
        </w:rPr>
        <w:t xml:space="preserve">? </w:t>
      </w:r>
    </w:p>
    <w:p w:rsidR="006A6050" w:rsidP="006A6050" w14:paraId="4487475C" w14:textId="77777777">
      <w:pPr>
        <w:pStyle w:val="ListParagraph"/>
        <w:numPr>
          <w:ilvl w:val="0"/>
          <w:numId w:val="37"/>
        </w:numPr>
        <w:spacing w:after="0" w:line="240" w:lineRule="auto"/>
        <w:rPr>
          <w:iCs/>
        </w:rPr>
      </w:pPr>
      <w:r w:rsidRPr="00844907">
        <w:rPr>
          <w:iCs/>
        </w:rPr>
        <w:t xml:space="preserve">What are the </w:t>
      </w:r>
      <w:r>
        <w:rPr>
          <w:iCs/>
        </w:rPr>
        <w:t xml:space="preserve">key </w:t>
      </w:r>
      <w:r w:rsidRPr="00844907">
        <w:rPr>
          <w:iCs/>
        </w:rPr>
        <w:t>characteristics of those efforts</w:t>
      </w:r>
      <w:r>
        <w:rPr>
          <w:iCs/>
        </w:rPr>
        <w:t>?</w:t>
      </w:r>
    </w:p>
    <w:p w:rsidR="006A6050" w:rsidRPr="00660E6C" w:rsidP="006A6050" w14:paraId="14C96DF7" w14:textId="1D3F384B">
      <w:pPr>
        <w:pStyle w:val="ListParagraph"/>
        <w:numPr>
          <w:ilvl w:val="0"/>
          <w:numId w:val="37"/>
        </w:numPr>
        <w:spacing w:after="0" w:line="240" w:lineRule="auto"/>
        <w:rPr>
          <w:i/>
        </w:rPr>
      </w:pPr>
      <w:r w:rsidRPr="00844907">
        <w:rPr>
          <w:iCs/>
        </w:rPr>
        <w:t xml:space="preserve">In what ways are Lead Agencies monitoring implementation </w:t>
      </w:r>
      <w:r>
        <w:rPr>
          <w:iCs/>
        </w:rPr>
        <w:t xml:space="preserve">of CCEE supply-building and supply-sustaining strategies </w:t>
      </w:r>
      <w:r w:rsidRPr="00844907">
        <w:rPr>
          <w:iCs/>
        </w:rPr>
        <w:t xml:space="preserve">and tracking progress toward </w:t>
      </w:r>
      <w:r>
        <w:rPr>
          <w:iCs/>
        </w:rPr>
        <w:t xml:space="preserve">their </w:t>
      </w:r>
      <w:r w:rsidRPr="00844907">
        <w:rPr>
          <w:iCs/>
        </w:rPr>
        <w:t xml:space="preserve">goals? </w:t>
      </w:r>
    </w:p>
    <w:p w:rsidR="006A6050" w:rsidRPr="006A6050" w:rsidP="006A6050" w14:paraId="4DB4E559" w14:textId="5DBE7BA5">
      <w:pPr>
        <w:pStyle w:val="ListParagraph"/>
        <w:numPr>
          <w:ilvl w:val="0"/>
          <w:numId w:val="37"/>
        </w:numPr>
        <w:spacing w:after="0" w:line="240" w:lineRule="auto"/>
        <w:rPr>
          <w:i/>
        </w:rPr>
      </w:pPr>
      <w:r>
        <w:rPr>
          <w:iCs/>
        </w:rPr>
        <w:t>To what degree do the strategies reported by CCDF Lead Agencies show promise as either potential case study s</w:t>
      </w:r>
      <w:r w:rsidR="00153489">
        <w:rPr>
          <w:iCs/>
        </w:rPr>
        <w:t>i</w:t>
      </w:r>
      <w:r>
        <w:rPr>
          <w:iCs/>
        </w:rPr>
        <w:t>tes or sites for future evaluation?</w:t>
      </w:r>
    </w:p>
    <w:p w:rsidR="02EEC080" w:rsidP="00F51F2F" w14:paraId="1FCD7E7A" w14:textId="1FFD4E38">
      <w:pPr>
        <w:spacing w:after="0"/>
        <w:rPr>
          <w:rFonts w:eastAsiaTheme="minorEastAsia"/>
          <w:color w:val="000000" w:themeColor="text1"/>
        </w:rPr>
      </w:pPr>
    </w:p>
    <w:p w:rsidR="02EEC080" w:rsidP="00F51F2F" w14:paraId="11A851B0" w14:textId="1533082F">
      <w:pPr>
        <w:spacing w:after="0"/>
        <w:rPr>
          <w:rFonts w:eastAsiaTheme="minorEastAsia"/>
          <w:color w:val="000000" w:themeColor="text1"/>
        </w:rPr>
      </w:pPr>
      <w:r w:rsidRPr="3C1E274D">
        <w:rPr>
          <w:rFonts w:eastAsiaTheme="minorEastAsia"/>
          <w:color w:val="000000" w:themeColor="text1"/>
        </w:rPr>
        <w:t xml:space="preserve">To address research questions 1 </w:t>
      </w:r>
      <w:r w:rsidR="006A6050">
        <w:rPr>
          <w:rFonts w:eastAsiaTheme="minorEastAsia"/>
          <w:color w:val="000000" w:themeColor="text1"/>
        </w:rPr>
        <w:t>through 3</w:t>
      </w:r>
      <w:r w:rsidRPr="3C1E274D">
        <w:rPr>
          <w:rFonts w:eastAsiaTheme="minorEastAsia"/>
          <w:color w:val="000000" w:themeColor="text1"/>
        </w:rPr>
        <w:t>, we will analyze survey responses to close-ended and open-ended survey items. Responses to close-ended survey items will be analyzed using primarily descriptive statistics with possible comparisons across groups of states</w:t>
      </w:r>
      <w:r w:rsidR="001E08CC">
        <w:rPr>
          <w:rFonts w:eastAsiaTheme="minorEastAsia"/>
          <w:color w:val="000000" w:themeColor="text1"/>
        </w:rPr>
        <w:t xml:space="preserve">, such as grouping respondents implementing similar strategies </w:t>
      </w:r>
      <w:r w:rsidR="00FC44FD">
        <w:rPr>
          <w:rFonts w:eastAsiaTheme="minorEastAsia"/>
          <w:color w:val="000000" w:themeColor="text1"/>
        </w:rPr>
        <w:t xml:space="preserve">(e.g., infant-toddler care supply-building efforts) </w:t>
      </w:r>
      <w:r w:rsidR="001E08CC">
        <w:rPr>
          <w:rFonts w:eastAsiaTheme="minorEastAsia"/>
          <w:color w:val="000000" w:themeColor="text1"/>
        </w:rPr>
        <w:t xml:space="preserve">or identifying and summarizing responses across </w:t>
      </w:r>
      <w:r w:rsidR="00FC44FD">
        <w:rPr>
          <w:rFonts w:eastAsiaTheme="minorEastAsia"/>
          <w:color w:val="000000" w:themeColor="text1"/>
        </w:rPr>
        <w:t>states and territories that have evaluated their strategies</w:t>
      </w:r>
      <w:r w:rsidRPr="3C1E274D">
        <w:rPr>
          <w:rFonts w:eastAsiaTheme="minorEastAsia"/>
          <w:color w:val="000000" w:themeColor="text1"/>
        </w:rPr>
        <w:t>. We will present tabulations of survey responses using either tables or figures (e.g., a bar graph).</w:t>
      </w:r>
      <w:r w:rsidR="00536D7E">
        <w:rPr>
          <w:rFonts w:eastAsiaTheme="minorEastAsia"/>
          <w:color w:val="000000" w:themeColor="text1"/>
        </w:rPr>
        <w:t xml:space="preserve"> For example, we will analyze data on the characteristics of the reported strategies and categorize these strategies in different ways, such as supply-building strategies targeting particular geographic areas (e.g., rural communities) or populations of children or families. </w:t>
      </w:r>
    </w:p>
    <w:p w:rsidR="3C1E274D" w:rsidP="3C1E274D" w14:paraId="060643EC" w14:textId="6C96966F">
      <w:pPr>
        <w:spacing w:after="0" w:line="240" w:lineRule="auto"/>
        <w:rPr>
          <w:rFonts w:eastAsiaTheme="minorEastAsia"/>
          <w:color w:val="000000" w:themeColor="text1"/>
        </w:rPr>
      </w:pPr>
    </w:p>
    <w:p w:rsidR="3C1E274D" w:rsidP="00BC55B0" w14:paraId="39F63A5D" w14:textId="11EE90C3">
      <w:pPr>
        <w:spacing w:after="0"/>
        <w:rPr>
          <w:rFonts w:ascii="Calibri" w:eastAsia="Calibri" w:hAnsi="Calibri" w:cs="Calibri"/>
        </w:rPr>
      </w:pPr>
      <w:r w:rsidRPr="3C1E274D">
        <w:rPr>
          <w:rFonts w:ascii="Calibri" w:eastAsia="Calibri" w:hAnsi="Calibri" w:cs="Calibri"/>
        </w:rPr>
        <w:t>The survey has eight open-ended items, with some items including descriptions (e.g., of a strategy’s goals, the indicators used to track progress of a strategy, or the names of organizations or other agencies). In these cases, we will summarize responses by creating a set of categories that sufficiently captures the range of respondents’ answers. We will use tables and figures to show the distribution of responses across these categories. Other items invite a much broader range of responses, such as asking respondents about the rationale for the strategy’s scope. In these cases, we may additionally code responses for mentions of specific themes or ideas (for instance, we might code an item for references to promoting equity). We will use tables and figures to present the prevalence of key themes or ideas across survey responses.</w:t>
      </w:r>
    </w:p>
    <w:p w:rsidR="3606EFA9" w:rsidP="02EEC080" w14:paraId="10FBD7CD" w14:textId="21EB4C6A">
      <w:pPr>
        <w:spacing w:after="0" w:line="240" w:lineRule="auto"/>
        <w:rPr>
          <w:rFonts w:eastAsiaTheme="minorEastAsia"/>
          <w:color w:val="000000" w:themeColor="text1"/>
        </w:rPr>
      </w:pPr>
    </w:p>
    <w:p w:rsidR="3C1E274D" w:rsidP="00BC55B0" w14:paraId="6FB7EC7F" w14:textId="1150C736">
      <w:pPr>
        <w:spacing w:after="0"/>
        <w:rPr>
          <w:rFonts w:ascii="Calibri" w:eastAsia="Calibri" w:hAnsi="Calibri" w:cs="Calibri"/>
          <w:sz w:val="19"/>
          <w:szCs w:val="19"/>
        </w:rPr>
      </w:pPr>
      <w:r w:rsidRPr="3C1E274D">
        <w:rPr>
          <w:rFonts w:eastAsiaTheme="minorEastAsia"/>
          <w:color w:val="000000" w:themeColor="text1"/>
        </w:rPr>
        <w:t xml:space="preserve">To address research question </w:t>
      </w:r>
      <w:r w:rsidR="006A6050">
        <w:rPr>
          <w:rFonts w:eastAsiaTheme="minorEastAsia"/>
          <w:color w:val="000000" w:themeColor="text1"/>
        </w:rPr>
        <w:t>4</w:t>
      </w:r>
      <w:r w:rsidRPr="3C1E274D">
        <w:rPr>
          <w:rFonts w:eastAsiaTheme="minorEastAsia"/>
          <w:color w:val="000000" w:themeColor="text1"/>
        </w:rPr>
        <w:t xml:space="preserve">, we will </w:t>
      </w:r>
      <w:r w:rsidR="00956825">
        <w:rPr>
          <w:rFonts w:eastAsiaTheme="minorEastAsia"/>
          <w:color w:val="000000" w:themeColor="text1"/>
        </w:rPr>
        <w:t xml:space="preserve">identify and </w:t>
      </w:r>
      <w:r w:rsidR="00490383">
        <w:rPr>
          <w:rFonts w:eastAsiaTheme="minorEastAsia"/>
          <w:color w:val="000000" w:themeColor="text1"/>
        </w:rPr>
        <w:t xml:space="preserve">analyze a set of variables important for informing case study site selection. These include survey questions related to timing </w:t>
      </w:r>
      <w:r w:rsidR="0008161E">
        <w:rPr>
          <w:rFonts w:eastAsiaTheme="minorEastAsia"/>
          <w:color w:val="000000" w:themeColor="text1"/>
        </w:rPr>
        <w:t xml:space="preserve">and status </w:t>
      </w:r>
      <w:r w:rsidR="00490383">
        <w:rPr>
          <w:rFonts w:eastAsiaTheme="minorEastAsia"/>
          <w:color w:val="000000" w:themeColor="text1"/>
        </w:rPr>
        <w:t>of implementation, clarity of programmatic goals, availability of monitoring data, and the Lead Agency’s interest in evaluating the initiative</w:t>
      </w:r>
      <w:r w:rsidRPr="3C1E274D" w:rsidR="00490383">
        <w:rPr>
          <w:rFonts w:eastAsiaTheme="minorEastAsia"/>
          <w:color w:val="000000" w:themeColor="text1"/>
        </w:rPr>
        <w:t>.</w:t>
      </w:r>
      <w:r w:rsidR="00490383">
        <w:rPr>
          <w:rFonts w:eastAsiaTheme="minorEastAsia"/>
          <w:color w:val="000000" w:themeColor="text1"/>
        </w:rPr>
        <w:t xml:space="preserve"> We will examine how respondents responded to these questions and then </w:t>
      </w:r>
      <w:r w:rsidRPr="3C1E274D">
        <w:rPr>
          <w:rFonts w:eastAsiaTheme="minorEastAsia"/>
          <w:color w:val="000000" w:themeColor="text1"/>
        </w:rPr>
        <w:t xml:space="preserve">categorize </w:t>
      </w:r>
      <w:r w:rsidR="00490383">
        <w:rPr>
          <w:rFonts w:eastAsiaTheme="minorEastAsia"/>
          <w:color w:val="000000" w:themeColor="text1"/>
        </w:rPr>
        <w:t xml:space="preserve">the reported </w:t>
      </w:r>
      <w:r w:rsidR="00956825">
        <w:rPr>
          <w:rFonts w:eastAsiaTheme="minorEastAsia"/>
          <w:color w:val="000000" w:themeColor="text1"/>
        </w:rPr>
        <w:t xml:space="preserve">strategies (and the sites implementing them) </w:t>
      </w:r>
      <w:r w:rsidRPr="3C1E274D">
        <w:rPr>
          <w:rFonts w:eastAsiaTheme="minorEastAsia"/>
          <w:color w:val="000000" w:themeColor="text1"/>
        </w:rPr>
        <w:t xml:space="preserve">based on </w:t>
      </w:r>
      <w:r w:rsidR="0061725E">
        <w:rPr>
          <w:rFonts w:eastAsiaTheme="minorEastAsia"/>
          <w:color w:val="000000" w:themeColor="text1"/>
        </w:rPr>
        <w:t>whether they meet</w:t>
      </w:r>
      <w:r w:rsidR="00490383">
        <w:rPr>
          <w:rFonts w:eastAsiaTheme="minorEastAsia"/>
          <w:color w:val="000000" w:themeColor="text1"/>
        </w:rPr>
        <w:t xml:space="preserve"> certain</w:t>
      </w:r>
      <w:r w:rsidR="00C54833">
        <w:rPr>
          <w:rFonts w:eastAsiaTheme="minorEastAsia"/>
          <w:color w:val="000000" w:themeColor="text1"/>
        </w:rPr>
        <w:t xml:space="preserve"> </w:t>
      </w:r>
      <w:r w:rsidR="0061725E">
        <w:rPr>
          <w:rFonts w:eastAsiaTheme="minorEastAsia"/>
          <w:color w:val="000000" w:themeColor="text1"/>
        </w:rPr>
        <w:t>criteria, such as strategies meeting all identified criteria, some</w:t>
      </w:r>
      <w:r w:rsidR="00A205C2">
        <w:rPr>
          <w:rFonts w:eastAsiaTheme="minorEastAsia"/>
          <w:color w:val="000000" w:themeColor="text1"/>
        </w:rPr>
        <w:t>,</w:t>
      </w:r>
      <w:r w:rsidR="0061725E">
        <w:rPr>
          <w:rFonts w:eastAsiaTheme="minorEastAsia"/>
          <w:color w:val="000000" w:themeColor="text1"/>
        </w:rPr>
        <w:t xml:space="preserve"> or none</w:t>
      </w:r>
      <w:r w:rsidR="00490383">
        <w:rPr>
          <w:rFonts w:eastAsiaTheme="minorEastAsia"/>
          <w:color w:val="000000" w:themeColor="text1"/>
        </w:rPr>
        <w:t>.</w:t>
      </w:r>
      <w:r w:rsidR="00C54833">
        <w:rPr>
          <w:rFonts w:eastAsiaTheme="minorEastAsia"/>
          <w:color w:val="000000" w:themeColor="text1"/>
        </w:rPr>
        <w:t xml:space="preserve"> </w:t>
      </w:r>
      <w:r w:rsidRPr="3C1E274D">
        <w:rPr>
          <w:rFonts w:eastAsiaTheme="minorEastAsia"/>
          <w:color w:val="000000" w:themeColor="text1"/>
        </w:rPr>
        <w:t xml:space="preserve">We will </w:t>
      </w:r>
      <w:r w:rsidR="00956825">
        <w:rPr>
          <w:rFonts w:eastAsiaTheme="minorEastAsia"/>
          <w:color w:val="000000" w:themeColor="text1"/>
        </w:rPr>
        <w:t>assess</w:t>
      </w:r>
      <w:r w:rsidRPr="3C1E274D">
        <w:rPr>
          <w:rFonts w:eastAsiaTheme="minorEastAsia"/>
          <w:color w:val="000000" w:themeColor="text1"/>
        </w:rPr>
        <w:t xml:space="preserve"> whether there are natural groupings of strategies </w:t>
      </w:r>
      <w:r w:rsidR="0008161E">
        <w:rPr>
          <w:rFonts w:eastAsiaTheme="minorEastAsia"/>
          <w:color w:val="000000" w:themeColor="text1"/>
        </w:rPr>
        <w:t>based on their potential</w:t>
      </w:r>
      <w:r w:rsidR="006A6050">
        <w:rPr>
          <w:rFonts w:eastAsiaTheme="minorEastAsia"/>
          <w:color w:val="000000" w:themeColor="text1"/>
        </w:rPr>
        <w:t xml:space="preserve"> </w:t>
      </w:r>
      <w:r w:rsidR="001773DA">
        <w:rPr>
          <w:rFonts w:eastAsiaTheme="minorEastAsia"/>
          <w:color w:val="000000" w:themeColor="text1"/>
        </w:rPr>
        <w:t>readiness for</w:t>
      </w:r>
      <w:r w:rsidR="006A6050">
        <w:rPr>
          <w:rFonts w:eastAsiaTheme="minorEastAsia"/>
          <w:color w:val="000000" w:themeColor="text1"/>
        </w:rPr>
        <w:t xml:space="preserve"> evalu</w:t>
      </w:r>
      <w:r w:rsidR="001773DA">
        <w:rPr>
          <w:rFonts w:eastAsiaTheme="minorEastAsia"/>
          <w:color w:val="000000" w:themeColor="text1"/>
        </w:rPr>
        <w:t>ation</w:t>
      </w:r>
      <w:r w:rsidR="0061725E">
        <w:rPr>
          <w:rFonts w:eastAsiaTheme="minorEastAsia"/>
          <w:color w:val="000000" w:themeColor="text1"/>
        </w:rPr>
        <w:t xml:space="preserve">, </w:t>
      </w:r>
      <w:r w:rsidR="00047C7B">
        <w:rPr>
          <w:rFonts w:eastAsiaTheme="minorEastAsia"/>
          <w:color w:val="000000" w:themeColor="text1"/>
        </w:rPr>
        <w:t>such as strategies showing high, medium, or low</w:t>
      </w:r>
      <w:r w:rsidR="0061725E">
        <w:rPr>
          <w:rFonts w:eastAsiaTheme="minorEastAsia"/>
          <w:color w:val="000000" w:themeColor="text1"/>
        </w:rPr>
        <w:t xml:space="preserve"> levels of readiness based on the criteria they meet</w:t>
      </w:r>
      <w:r w:rsidRPr="3C1E274D">
        <w:rPr>
          <w:rFonts w:eastAsiaTheme="minorEastAsia"/>
          <w:color w:val="000000" w:themeColor="text1"/>
        </w:rPr>
        <w:t xml:space="preserve">. </w:t>
      </w:r>
    </w:p>
    <w:p w:rsidR="02EEC080" w:rsidP="02EEC080" w14:paraId="5E462547" w14:textId="03EDC8CB">
      <w:pPr>
        <w:spacing w:after="60" w:line="240" w:lineRule="atLeast"/>
        <w:rPr>
          <w:rFonts w:eastAsiaTheme="minorEastAsia"/>
          <w:i/>
          <w:iCs/>
          <w:color w:val="000000" w:themeColor="text1"/>
        </w:rPr>
      </w:pPr>
    </w:p>
    <w:p w:rsidR="007B6CA2" w:rsidRPr="007B6CA2" w:rsidP="00F85D35" w14:paraId="6115EDAE" w14:textId="3AD922A4">
      <w:pPr>
        <w:autoSpaceDE w:val="0"/>
        <w:autoSpaceDN w:val="0"/>
        <w:adjustRightInd w:val="0"/>
        <w:spacing w:after="60" w:line="240" w:lineRule="atLeast"/>
        <w:rPr>
          <w:rFonts w:eastAsia="Times New Roman" w:cstheme="minorHAnsi"/>
          <w:i/>
          <w:color w:val="000000"/>
        </w:rPr>
      </w:pPr>
      <w:r w:rsidRPr="3606EFA9">
        <w:rPr>
          <w:rFonts w:eastAsia="Times New Roman"/>
          <w:i/>
          <w:iCs/>
          <w:color w:val="000000" w:themeColor="text1"/>
        </w:rPr>
        <w:t>Data Use</w:t>
      </w:r>
    </w:p>
    <w:p w:rsidR="3606EFA9" w:rsidRPr="000D662A" w:rsidP="000D662A" w14:paraId="4A494248" w14:textId="6D94595A">
      <w:pPr>
        <w:spacing w:after="0"/>
        <w:rPr>
          <w:rFonts w:ascii="Calibri" w:eastAsia="Lato" w:hAnsi="Calibri" w:cs="Calibri"/>
          <w:color w:val="000000" w:themeColor="text1"/>
        </w:rPr>
      </w:pPr>
      <w:r w:rsidRPr="000D662A">
        <w:rPr>
          <w:rFonts w:ascii="Calibri" w:eastAsia="Lato" w:hAnsi="Calibri" w:cs="Calibri"/>
          <w:color w:val="000000" w:themeColor="text1"/>
        </w:rPr>
        <w:t xml:space="preserve">The findings from the survey will be </w:t>
      </w:r>
      <w:r w:rsidR="002B2A46">
        <w:rPr>
          <w:rFonts w:ascii="Calibri" w:eastAsia="Lato" w:hAnsi="Calibri" w:cs="Calibri"/>
          <w:color w:val="000000" w:themeColor="text1"/>
        </w:rPr>
        <w:t xml:space="preserve">used to develop </w:t>
      </w:r>
      <w:r w:rsidR="00BF5B9F">
        <w:rPr>
          <w:rFonts w:ascii="Calibri" w:eastAsia="Lato" w:hAnsi="Calibri" w:cs="Calibri"/>
          <w:color w:val="000000" w:themeColor="text1"/>
        </w:rPr>
        <w:t xml:space="preserve">an internal memo that will </w:t>
      </w:r>
      <w:r w:rsidR="00B64A10">
        <w:rPr>
          <w:rFonts w:ascii="Calibri" w:eastAsia="Lato" w:hAnsi="Calibri" w:cs="Calibri"/>
          <w:color w:val="000000" w:themeColor="text1"/>
        </w:rPr>
        <w:t>include</w:t>
      </w:r>
      <w:r w:rsidR="00BF5B9F">
        <w:rPr>
          <w:rFonts w:ascii="Calibri" w:eastAsia="Lato" w:hAnsi="Calibri" w:cs="Calibri"/>
          <w:color w:val="000000" w:themeColor="text1"/>
        </w:rPr>
        <w:t xml:space="preserve"> detailed survey findings. The memo will include various data tables and figures at the strategy-level or Lead Agency-level or in aggregate form across reported strategies to describe the ongoing efforts of CCDF Lead Agencies. The </w:t>
      </w:r>
      <w:r w:rsidR="009433BA">
        <w:rPr>
          <w:rFonts w:ascii="Calibri" w:eastAsia="Lato" w:hAnsi="Calibri" w:cs="Calibri"/>
          <w:color w:val="000000" w:themeColor="text1"/>
        </w:rPr>
        <w:t xml:space="preserve">survey </w:t>
      </w:r>
      <w:r w:rsidR="00BF5B9F">
        <w:rPr>
          <w:rFonts w:ascii="Calibri" w:eastAsia="Lato" w:hAnsi="Calibri" w:cs="Calibri"/>
          <w:color w:val="000000" w:themeColor="text1"/>
        </w:rPr>
        <w:t xml:space="preserve">data will also </w:t>
      </w:r>
      <w:r w:rsidR="00564FD7">
        <w:rPr>
          <w:rFonts w:ascii="Calibri" w:eastAsia="Lato" w:hAnsi="Calibri" w:cs="Calibri"/>
          <w:color w:val="000000" w:themeColor="text1"/>
        </w:rPr>
        <w:t>inform, along with other data sources,</w:t>
      </w:r>
      <w:r w:rsidR="00BF5B9F">
        <w:rPr>
          <w:rFonts w:ascii="Calibri" w:eastAsia="Lato" w:hAnsi="Calibri" w:cs="Calibri"/>
          <w:color w:val="000000" w:themeColor="text1"/>
        </w:rPr>
        <w:t xml:space="preserve"> </w:t>
      </w:r>
      <w:r w:rsidR="009433BA">
        <w:rPr>
          <w:rFonts w:ascii="Calibri" w:eastAsia="Lato" w:hAnsi="Calibri" w:cs="Calibri"/>
          <w:color w:val="000000" w:themeColor="text1"/>
        </w:rPr>
        <w:t>an environmental scan report</w:t>
      </w:r>
      <w:r w:rsidR="00564FD7">
        <w:rPr>
          <w:rFonts w:ascii="Calibri" w:eastAsia="Lato" w:hAnsi="Calibri" w:cs="Calibri"/>
          <w:color w:val="000000" w:themeColor="text1"/>
        </w:rPr>
        <w:t>. There will be two versions of this report:</w:t>
      </w:r>
      <w:r w:rsidR="002B2A46">
        <w:rPr>
          <w:rFonts w:ascii="Calibri" w:eastAsia="Lato" w:hAnsi="Calibri" w:cs="Calibri"/>
          <w:color w:val="000000" w:themeColor="text1"/>
        </w:rPr>
        <w:t xml:space="preserve"> one v</w:t>
      </w:r>
      <w:r w:rsidR="003E078C">
        <w:rPr>
          <w:rFonts w:ascii="Calibri" w:eastAsia="Lato" w:hAnsi="Calibri" w:cs="Calibri"/>
          <w:color w:val="000000" w:themeColor="text1"/>
        </w:rPr>
        <w:t>ersion</w:t>
      </w:r>
      <w:r w:rsidR="002B2A46">
        <w:rPr>
          <w:rFonts w:ascii="Calibri" w:eastAsia="Lato" w:hAnsi="Calibri" w:cs="Calibri"/>
          <w:color w:val="000000" w:themeColor="text1"/>
        </w:rPr>
        <w:t xml:space="preserve"> will be internal for ACF’s review and use for planning purposes and the other will be public</w:t>
      </w:r>
      <w:r w:rsidR="00A205C2">
        <w:rPr>
          <w:rFonts w:ascii="Calibri" w:eastAsia="Lato" w:hAnsi="Calibri" w:cs="Calibri"/>
          <w:color w:val="000000" w:themeColor="text1"/>
        </w:rPr>
        <w:t xml:space="preserve"> </w:t>
      </w:r>
      <w:r w:rsidR="002B2A46">
        <w:rPr>
          <w:rFonts w:ascii="Calibri" w:eastAsia="Lato" w:hAnsi="Calibri" w:cs="Calibri"/>
          <w:color w:val="000000" w:themeColor="text1"/>
        </w:rPr>
        <w:t xml:space="preserve">facing. </w:t>
      </w:r>
      <w:r w:rsidR="009433BA">
        <w:rPr>
          <w:rFonts w:ascii="Calibri" w:eastAsia="Lato" w:hAnsi="Calibri" w:cs="Calibri"/>
          <w:color w:val="000000" w:themeColor="text1"/>
        </w:rPr>
        <w:t>The internal report will include k</w:t>
      </w:r>
      <w:r w:rsidR="000D662A">
        <w:rPr>
          <w:rFonts w:ascii="Calibri" w:eastAsia="Lato" w:hAnsi="Calibri" w:cs="Calibri"/>
          <w:color w:val="000000" w:themeColor="text1"/>
        </w:rPr>
        <w:t xml:space="preserve">ey survey findings </w:t>
      </w:r>
      <w:r w:rsidR="009433BA">
        <w:rPr>
          <w:rFonts w:ascii="Calibri" w:eastAsia="Lato" w:hAnsi="Calibri" w:cs="Calibri"/>
          <w:color w:val="000000" w:themeColor="text1"/>
        </w:rPr>
        <w:t xml:space="preserve">presented </w:t>
      </w:r>
      <w:r w:rsidRPr="000D662A">
        <w:rPr>
          <w:rFonts w:ascii="Calibri" w:eastAsia="Lato" w:hAnsi="Calibri" w:cs="Calibri"/>
          <w:color w:val="000000" w:themeColor="text1"/>
        </w:rPr>
        <w:t xml:space="preserve">alongside findings from the web scan and policy </w:t>
      </w:r>
      <w:r w:rsidR="009433BA">
        <w:rPr>
          <w:rFonts w:ascii="Calibri" w:eastAsia="Lato" w:hAnsi="Calibri" w:cs="Calibri"/>
          <w:color w:val="000000" w:themeColor="text1"/>
        </w:rPr>
        <w:t xml:space="preserve">document </w:t>
      </w:r>
      <w:r w:rsidRPr="000D662A">
        <w:rPr>
          <w:rFonts w:ascii="Calibri" w:eastAsia="Lato" w:hAnsi="Calibri" w:cs="Calibri"/>
          <w:color w:val="000000" w:themeColor="text1"/>
        </w:rPr>
        <w:t xml:space="preserve">review </w:t>
      </w:r>
      <w:r w:rsidR="009433BA">
        <w:rPr>
          <w:rFonts w:ascii="Calibri" w:eastAsia="Lato" w:hAnsi="Calibri" w:cs="Calibri"/>
          <w:color w:val="000000" w:themeColor="text1"/>
        </w:rPr>
        <w:t xml:space="preserve">from the broader </w:t>
      </w:r>
      <w:r w:rsidR="000D662A">
        <w:rPr>
          <w:rFonts w:ascii="Calibri" w:eastAsia="Lato" w:hAnsi="Calibri" w:cs="Calibri"/>
          <w:color w:val="000000" w:themeColor="text1"/>
        </w:rPr>
        <w:t xml:space="preserve">environmental scan. </w:t>
      </w:r>
      <w:r w:rsidR="009433BA">
        <w:rPr>
          <w:rFonts w:ascii="Calibri" w:eastAsia="Lato" w:hAnsi="Calibri" w:cs="Calibri"/>
          <w:color w:val="000000" w:themeColor="text1"/>
        </w:rPr>
        <w:t xml:space="preserve">This report will include detail on individual-level responses and activities that specific Lead Agencies are implementing. </w:t>
      </w:r>
      <w:r w:rsidR="00A1298D">
        <w:rPr>
          <w:rFonts w:ascii="Calibri" w:eastAsia="Lato" w:hAnsi="Calibri" w:cs="Calibri"/>
          <w:color w:val="000000" w:themeColor="text1"/>
        </w:rPr>
        <w:t xml:space="preserve">The public-facing document will </w:t>
      </w:r>
      <w:r w:rsidR="000D662A">
        <w:rPr>
          <w:rFonts w:ascii="Calibri" w:eastAsia="Lato" w:hAnsi="Calibri" w:cs="Calibri"/>
          <w:color w:val="000000" w:themeColor="text1"/>
        </w:rPr>
        <w:t xml:space="preserve">include limited aggregate survey data and no individual-level responses, to provide context for the other environmental scan findings. </w:t>
      </w:r>
      <w:r w:rsidR="00BC55B0">
        <w:rPr>
          <w:rFonts w:ascii="Calibri" w:eastAsia="Lato" w:hAnsi="Calibri" w:cs="Calibri"/>
          <w:color w:val="000000" w:themeColor="text1"/>
        </w:rPr>
        <w:t>The public-facing report will be valuable to CCDF Lead Agencies looking to learn from other states and territorie</w:t>
      </w:r>
      <w:r w:rsidR="00D07AE9">
        <w:rPr>
          <w:rFonts w:ascii="Calibri" w:eastAsia="Lato" w:hAnsi="Calibri" w:cs="Calibri"/>
          <w:color w:val="000000" w:themeColor="text1"/>
        </w:rPr>
        <w:t>s</w:t>
      </w:r>
      <w:r w:rsidR="00BC55B0">
        <w:rPr>
          <w:rFonts w:ascii="Calibri" w:eastAsia="Lato" w:hAnsi="Calibri" w:cs="Calibri"/>
          <w:color w:val="000000" w:themeColor="text1"/>
        </w:rPr>
        <w:t>.</w:t>
      </w:r>
    </w:p>
    <w:p w:rsidR="00BB2925" w:rsidRPr="000D662A" w:rsidP="00901040" w14:paraId="68A82357" w14:textId="5F146555">
      <w:pPr>
        <w:spacing w:after="0" w:line="240" w:lineRule="auto"/>
        <w:rPr>
          <w:rFonts w:ascii="Calibri" w:eastAsia="Times New Roman" w:hAnsi="Calibri" w:cs="Calibri"/>
        </w:rPr>
      </w:pPr>
    </w:p>
    <w:p w:rsidR="00BB2925" w:rsidRPr="00DF1291" w:rsidP="00901040" w14:paraId="32C05314" w14:textId="77777777">
      <w:pPr>
        <w:spacing w:after="0" w:line="240" w:lineRule="auto"/>
        <w:rPr>
          <w:rFonts w:eastAsia="Times New Roman" w:cstheme="minorHAnsi"/>
        </w:rPr>
      </w:pPr>
    </w:p>
    <w:p w:rsidR="00901040" w:rsidRPr="00DF1291" w:rsidP="00F85D35" w14:paraId="69EFFF84" w14:textId="201ACF6B">
      <w:pPr>
        <w:spacing w:after="120" w:line="240" w:lineRule="auto"/>
        <w:rPr>
          <w:rFonts w:eastAsia="Times New Roman" w:cstheme="minorHAnsi"/>
        </w:rPr>
      </w:pPr>
      <w:r w:rsidRPr="6CD90C07">
        <w:rPr>
          <w:rFonts w:eastAsia="Times New Roman"/>
          <w:b/>
          <w:bCs/>
        </w:rPr>
        <w:t>B8.  Contact Persons</w:t>
      </w:r>
      <w:r w:rsidRPr="6CD90C07">
        <w:rPr>
          <w:rFonts w:eastAsia="Times New Roman"/>
        </w:rPr>
        <w:t xml:space="preserve">  </w:t>
      </w:r>
    </w:p>
    <w:p w:rsidR="00314BA8" w:rsidP="00335844" w14:paraId="4B32EC65" w14:textId="14342357">
      <w:pPr>
        <w:spacing w:after="0" w:line="240" w:lineRule="auto"/>
      </w:pPr>
      <w:r w:rsidRPr="00314BA8">
        <w:t>Amanda Coleman</w:t>
      </w:r>
      <w:r>
        <w:t>, OPRE project officer, Amanda.Coleman@acf.hhs.gov</w:t>
      </w:r>
      <w:r w:rsidRPr="00314BA8">
        <w:t xml:space="preserve"> </w:t>
      </w:r>
    </w:p>
    <w:p w:rsidR="00314BA8" w:rsidP="00335844" w14:paraId="63F5B722" w14:textId="7B778155">
      <w:pPr>
        <w:spacing w:after="0" w:line="240" w:lineRule="auto"/>
      </w:pPr>
      <w:r w:rsidRPr="00314BA8">
        <w:t>Bonnie Mackintosh</w:t>
      </w:r>
      <w:r>
        <w:t>, OPRE project officer, Bonnie.Mackintosh@acf.hhs.gov</w:t>
      </w:r>
    </w:p>
    <w:p w:rsidR="6CD90C07" w:rsidP="00314BA8" w14:paraId="44EB460A" w14:textId="37EEEC8D">
      <w:pPr>
        <w:pStyle w:val="ListParagraph"/>
        <w:spacing w:after="0" w:line="240" w:lineRule="auto"/>
        <w:ind w:left="0"/>
      </w:pPr>
      <w:r>
        <w:t xml:space="preserve">Heather Sandstrom, </w:t>
      </w:r>
      <w:r w:rsidR="00FE2734">
        <w:t xml:space="preserve">Project Director, </w:t>
      </w:r>
      <w:hyperlink r:id="rId9" w:history="1">
        <w:r w:rsidRPr="60237EEA" w:rsidR="00FE2734">
          <w:rPr>
            <w:rStyle w:val="Hyperlink"/>
          </w:rPr>
          <w:t>HSandstrom@urban.org</w:t>
        </w:r>
      </w:hyperlink>
    </w:p>
    <w:p w:rsidR="00FE2734" w:rsidP="6CD90C07" w14:paraId="4207B865" w14:textId="366CC3F7">
      <w:pPr>
        <w:pStyle w:val="ListParagraph"/>
        <w:spacing w:after="0" w:line="240" w:lineRule="auto"/>
        <w:ind w:left="0"/>
      </w:pPr>
      <w:r>
        <w:t xml:space="preserve">Gina Adams, Principal Investigator, </w:t>
      </w:r>
      <w:hyperlink r:id="rId10" w:history="1">
        <w:r w:rsidRPr="004169F1">
          <w:rPr>
            <w:rStyle w:val="Hyperlink"/>
          </w:rPr>
          <w:t>GAdams@urban.org</w:t>
        </w:r>
      </w:hyperlink>
    </w:p>
    <w:p w:rsidR="00FE2734" w:rsidP="6CD90C07" w14:paraId="1F0AFB9F" w14:textId="00D79BBE">
      <w:pPr>
        <w:pStyle w:val="ListParagraph"/>
        <w:spacing w:after="0" w:line="240" w:lineRule="auto"/>
        <w:ind w:left="0"/>
      </w:pPr>
      <w:r>
        <w:t>Sarah Prendergast, Project Man</w:t>
      </w:r>
      <w:r w:rsidR="00B60E0D">
        <w:t>a</w:t>
      </w:r>
      <w:r>
        <w:t xml:space="preserve">ger, </w:t>
      </w:r>
      <w:hyperlink r:id="rId11" w:history="1">
        <w:r w:rsidRPr="00314BA8" w:rsidR="00314BA8">
          <w:rPr>
            <w:rStyle w:val="Hyperlink"/>
          </w:rPr>
          <w:t>SPrendergast@urban.org</w:t>
        </w:r>
      </w:hyperlink>
    </w:p>
    <w:p w:rsidR="00BB2925" w:rsidRPr="00FE2734" w:rsidP="008369BA" w14:paraId="3C311DDD" w14:textId="67C992A5">
      <w:pPr>
        <w:pStyle w:val="ListParagraph"/>
        <w:spacing w:after="0" w:line="240" w:lineRule="auto"/>
        <w:ind w:left="0"/>
        <w:rPr>
          <w:rFonts w:cstheme="minorHAnsi"/>
          <w:bCs/>
        </w:rPr>
      </w:pPr>
      <w:r w:rsidRPr="00FE2734">
        <w:rPr>
          <w:rFonts w:cstheme="minorHAnsi"/>
          <w:bCs/>
        </w:rPr>
        <w:t xml:space="preserve">Justin </w:t>
      </w:r>
      <w:r w:rsidRPr="00FE2734">
        <w:rPr>
          <w:rFonts w:cstheme="minorHAnsi"/>
          <w:bCs/>
        </w:rPr>
        <w:t>Doromal</w:t>
      </w:r>
      <w:r w:rsidRPr="00FE2734">
        <w:rPr>
          <w:rFonts w:cstheme="minorHAnsi"/>
          <w:bCs/>
        </w:rPr>
        <w:t>, Survey Lead</w:t>
      </w:r>
      <w:r>
        <w:rPr>
          <w:rFonts w:cstheme="minorHAnsi"/>
          <w:b/>
        </w:rPr>
        <w:t xml:space="preserve">, </w:t>
      </w:r>
      <w:hyperlink r:id="rId12" w:history="1">
        <w:r w:rsidRPr="00894E9D" w:rsidR="00314BA8">
          <w:rPr>
            <w:rStyle w:val="Hyperlink"/>
            <w:rFonts w:cstheme="minorHAnsi"/>
            <w:bCs/>
          </w:rPr>
          <w:t>JDoromal@urban.org</w:t>
        </w:r>
      </w:hyperlink>
      <w:r w:rsidR="00314BA8">
        <w:rPr>
          <w:rFonts w:cstheme="minorHAnsi"/>
          <w:bCs/>
        </w:rPr>
        <w:t xml:space="preserve"> </w:t>
      </w:r>
    </w:p>
    <w:p w:rsidR="00BB2925" w:rsidRPr="00EB6134" w:rsidP="008369BA" w14:paraId="6544032A" w14:textId="77777777">
      <w:pPr>
        <w:pStyle w:val="ListParagraph"/>
        <w:spacing w:after="0" w:line="240" w:lineRule="auto"/>
        <w:ind w:left="0"/>
        <w:rPr>
          <w:rFonts w:cstheme="minorHAnsi"/>
          <w:b/>
        </w:rPr>
      </w:pPr>
    </w:p>
    <w:p w:rsidR="007B6FFF" w:rsidP="008369BA" w14:paraId="5D97D27E" w14:textId="77777777">
      <w:pPr>
        <w:spacing w:after="0" w:line="240" w:lineRule="auto"/>
        <w:rPr>
          <w:b/>
        </w:rPr>
      </w:pPr>
    </w:p>
    <w:p w:rsidR="00083227" w:rsidRPr="00BB2925" w:rsidP="6B10ADD8" w14:paraId="1E574BF6" w14:textId="24463D9C">
      <w:pPr>
        <w:spacing w:after="120" w:line="240" w:lineRule="auto"/>
        <w:rPr>
          <w:b/>
          <w:bCs/>
        </w:rPr>
      </w:pPr>
      <w:r w:rsidRPr="6B10ADD8">
        <w:rPr>
          <w:b/>
          <w:bCs/>
        </w:rPr>
        <w:t>Attachments</w:t>
      </w:r>
    </w:p>
    <w:p w:rsidR="00564FD7" w:rsidP="00564FD7" w14:paraId="5A40FF11" w14:textId="0A86118F">
      <w:pPr>
        <w:spacing w:after="0"/>
        <w:rPr>
          <w:rFonts w:eastAsiaTheme="minorEastAsia"/>
          <w:noProof/>
        </w:rPr>
      </w:pPr>
      <w:r w:rsidRPr="61D302DE">
        <w:rPr>
          <w:rFonts w:ascii="Calibri" w:eastAsia="Calibri" w:hAnsi="Calibri" w:cs="Calibri"/>
          <w:color w:val="000000" w:themeColor="text1"/>
        </w:rPr>
        <w:t>Instrument 1</w:t>
      </w:r>
      <w:r>
        <w:rPr>
          <w:rFonts w:ascii="Calibri" w:eastAsia="Calibri" w:hAnsi="Calibri" w:cs="Calibri"/>
          <w:color w:val="000000" w:themeColor="text1"/>
        </w:rPr>
        <w:t xml:space="preserve">. </w:t>
      </w:r>
      <w:r w:rsidRPr="61D302DE">
        <w:rPr>
          <w:rFonts w:eastAsiaTheme="minorEastAsia"/>
          <w:noProof/>
        </w:rPr>
        <w:t xml:space="preserve">Survey </w:t>
      </w:r>
      <w:r>
        <w:rPr>
          <w:rFonts w:eastAsiaTheme="minorEastAsia"/>
          <w:noProof/>
        </w:rPr>
        <w:t>Questionnaire for CCDF Lead Agencies on</w:t>
      </w:r>
      <w:r w:rsidRPr="61D302DE">
        <w:rPr>
          <w:rFonts w:eastAsiaTheme="minorEastAsia"/>
          <w:noProof/>
        </w:rPr>
        <w:t xml:space="preserve"> Child Care and Early Education Supply-Building and Sustainability Efforts</w:t>
      </w:r>
    </w:p>
    <w:p w:rsidR="00564FD7" w:rsidRPr="006B53F1" w:rsidP="00564FD7" w14:paraId="545C6162" w14:textId="77777777">
      <w:pPr>
        <w:spacing w:after="0"/>
        <w:rPr>
          <w:rFonts w:ascii="Arial" w:hAnsi="Arial" w:cs="Arial"/>
        </w:rPr>
      </w:pPr>
    </w:p>
    <w:p w:rsidR="000D662A" w:rsidRPr="005D4AAF" w:rsidP="000D662A" w14:paraId="0113AF50" w14:textId="77777777">
      <w:pPr>
        <w:spacing w:after="0"/>
        <w:rPr>
          <w:rFonts w:ascii="Calibri" w:eastAsia="Calibri" w:hAnsi="Calibri" w:cs="Calibri"/>
          <w:color w:val="000000" w:themeColor="text1"/>
        </w:rPr>
      </w:pPr>
      <w:r>
        <w:rPr>
          <w:rFonts w:ascii="Calibri" w:eastAsia="Calibri" w:hAnsi="Calibri" w:cs="Calibri"/>
          <w:color w:val="000000" w:themeColor="text1"/>
        </w:rPr>
        <w:t>Appendix</w:t>
      </w:r>
      <w:r w:rsidRPr="61D302DE">
        <w:rPr>
          <w:rFonts w:ascii="Calibri" w:eastAsia="Calibri" w:hAnsi="Calibri" w:cs="Calibri"/>
          <w:color w:val="000000" w:themeColor="text1"/>
        </w:rPr>
        <w:t xml:space="preserve"> A</w:t>
      </w:r>
      <w:r>
        <w:rPr>
          <w:rFonts w:ascii="Calibri" w:eastAsia="Calibri" w:hAnsi="Calibri" w:cs="Calibri"/>
          <w:color w:val="000000" w:themeColor="text1"/>
        </w:rPr>
        <w:t>.</w:t>
      </w:r>
      <w:r w:rsidRPr="61D302DE">
        <w:rPr>
          <w:rFonts w:eastAsiaTheme="minorEastAsia"/>
          <w:color w:val="000000" w:themeColor="text1"/>
        </w:rPr>
        <w:t xml:space="preserve"> Advanced </w:t>
      </w:r>
      <w:r>
        <w:rPr>
          <w:rFonts w:eastAsiaTheme="minorEastAsia"/>
          <w:color w:val="000000" w:themeColor="text1"/>
        </w:rPr>
        <w:t>E</w:t>
      </w:r>
      <w:r w:rsidRPr="61D302DE">
        <w:rPr>
          <w:rFonts w:eastAsiaTheme="minorEastAsia"/>
          <w:color w:val="000000" w:themeColor="text1"/>
        </w:rPr>
        <w:t xml:space="preserve">mail </w:t>
      </w:r>
      <w:r>
        <w:rPr>
          <w:rFonts w:eastAsiaTheme="minorEastAsia"/>
          <w:color w:val="000000" w:themeColor="text1"/>
        </w:rPr>
        <w:t>R</w:t>
      </w:r>
      <w:r w:rsidRPr="61D302DE">
        <w:rPr>
          <w:rFonts w:eastAsiaTheme="minorEastAsia"/>
          <w:color w:val="000000" w:themeColor="text1"/>
        </w:rPr>
        <w:t xml:space="preserve">ecruitment </w:t>
      </w:r>
      <w:r>
        <w:rPr>
          <w:rFonts w:eastAsiaTheme="minorEastAsia"/>
          <w:color w:val="000000" w:themeColor="text1"/>
        </w:rPr>
        <w:t>M</w:t>
      </w:r>
      <w:r w:rsidRPr="61D302DE">
        <w:rPr>
          <w:rFonts w:eastAsiaTheme="minorEastAsia"/>
          <w:color w:val="000000" w:themeColor="text1"/>
        </w:rPr>
        <w:t>essage</w:t>
      </w:r>
      <w:r>
        <w:rPr>
          <w:rFonts w:eastAsiaTheme="minorEastAsia"/>
          <w:color w:val="000000" w:themeColor="text1"/>
        </w:rPr>
        <w:t xml:space="preserve"> to CCDF Lead Agencies</w:t>
      </w:r>
    </w:p>
    <w:p w:rsidR="000D662A" w:rsidP="000D662A" w14:paraId="0D9365D0" w14:textId="05DA7D4D">
      <w:pPr>
        <w:spacing w:after="0"/>
        <w:rPr>
          <w:rFonts w:eastAsiaTheme="minorEastAsia"/>
          <w:color w:val="000000" w:themeColor="text1"/>
        </w:rPr>
      </w:pPr>
      <w:r>
        <w:rPr>
          <w:rFonts w:eastAsiaTheme="minorEastAsia"/>
          <w:color w:val="000000" w:themeColor="text1"/>
        </w:rPr>
        <w:t xml:space="preserve">Appendix </w:t>
      </w:r>
      <w:r w:rsidR="0079023D">
        <w:rPr>
          <w:rFonts w:eastAsiaTheme="minorEastAsia"/>
          <w:color w:val="000000" w:themeColor="text1"/>
        </w:rPr>
        <w:t>B</w:t>
      </w:r>
      <w:r>
        <w:rPr>
          <w:rFonts w:eastAsiaTheme="minorEastAsia"/>
          <w:color w:val="000000" w:themeColor="text1"/>
        </w:rPr>
        <w:t xml:space="preserve">. </w:t>
      </w:r>
      <w:r w:rsidRPr="005D4AAF">
        <w:rPr>
          <w:rFonts w:eastAsiaTheme="minorEastAsia"/>
          <w:color w:val="000000" w:themeColor="text1"/>
        </w:rPr>
        <w:t xml:space="preserve">Letter of </w:t>
      </w:r>
      <w:r>
        <w:rPr>
          <w:rFonts w:eastAsiaTheme="minorEastAsia"/>
          <w:color w:val="000000" w:themeColor="text1"/>
        </w:rPr>
        <w:t>S</w:t>
      </w:r>
      <w:r w:rsidRPr="005D4AAF">
        <w:rPr>
          <w:rFonts w:eastAsiaTheme="minorEastAsia"/>
          <w:color w:val="000000" w:themeColor="text1"/>
        </w:rPr>
        <w:t>upport from the Office of Child Care</w:t>
      </w:r>
    </w:p>
    <w:p w:rsidR="000D662A" w:rsidP="000D662A" w14:paraId="6AB58672" w14:textId="2A05A57A">
      <w:pPr>
        <w:spacing w:after="0"/>
        <w:rPr>
          <w:rFonts w:eastAsiaTheme="minorEastAsia"/>
          <w:color w:val="000000" w:themeColor="text1"/>
        </w:rPr>
      </w:pPr>
      <w:r>
        <w:rPr>
          <w:rFonts w:eastAsiaTheme="minorEastAsia"/>
          <w:color w:val="000000" w:themeColor="text1"/>
        </w:rPr>
        <w:t xml:space="preserve">Appendix </w:t>
      </w:r>
      <w:r w:rsidR="0079023D">
        <w:rPr>
          <w:rFonts w:eastAsiaTheme="minorEastAsia"/>
          <w:color w:val="000000" w:themeColor="text1"/>
        </w:rPr>
        <w:t>C</w:t>
      </w:r>
      <w:r>
        <w:rPr>
          <w:rFonts w:eastAsiaTheme="minorEastAsia"/>
          <w:color w:val="000000" w:themeColor="text1"/>
        </w:rPr>
        <w:t xml:space="preserve">. </w:t>
      </w:r>
      <w:r w:rsidRPr="005D4AAF">
        <w:rPr>
          <w:rFonts w:eastAsiaTheme="minorEastAsia"/>
          <w:color w:val="000000" w:themeColor="text1"/>
        </w:rPr>
        <w:t xml:space="preserve">Survey </w:t>
      </w:r>
      <w:r>
        <w:rPr>
          <w:rFonts w:eastAsiaTheme="minorEastAsia"/>
          <w:color w:val="000000" w:themeColor="text1"/>
        </w:rPr>
        <w:t>I</w:t>
      </w:r>
      <w:r w:rsidRPr="005D4AAF">
        <w:rPr>
          <w:rFonts w:eastAsiaTheme="minorEastAsia"/>
          <w:color w:val="000000" w:themeColor="text1"/>
        </w:rPr>
        <w:t xml:space="preserve">nvitation </w:t>
      </w:r>
      <w:r>
        <w:rPr>
          <w:rFonts w:eastAsiaTheme="minorEastAsia"/>
          <w:color w:val="000000" w:themeColor="text1"/>
        </w:rPr>
        <w:t>E</w:t>
      </w:r>
      <w:r w:rsidRPr="005D4AAF">
        <w:rPr>
          <w:rFonts w:eastAsiaTheme="minorEastAsia"/>
          <w:color w:val="000000" w:themeColor="text1"/>
        </w:rPr>
        <w:t>mail</w:t>
      </w:r>
      <w:r>
        <w:rPr>
          <w:rFonts w:eastAsiaTheme="minorEastAsia"/>
          <w:color w:val="000000" w:themeColor="text1"/>
        </w:rPr>
        <w:t xml:space="preserve"> to CCDF Lead Agencies</w:t>
      </w:r>
    </w:p>
    <w:p w:rsidR="000D662A" w:rsidP="000D662A" w14:paraId="50F3B1DC" w14:textId="35A9FD22">
      <w:pPr>
        <w:spacing w:after="0"/>
        <w:rPr>
          <w:rFonts w:eastAsiaTheme="minorEastAsia"/>
          <w:color w:val="000000" w:themeColor="text1"/>
        </w:rPr>
      </w:pPr>
      <w:r>
        <w:rPr>
          <w:rFonts w:eastAsiaTheme="minorEastAsia"/>
          <w:color w:val="000000" w:themeColor="text1"/>
        </w:rPr>
        <w:t xml:space="preserve">Appendix </w:t>
      </w:r>
      <w:r w:rsidR="0079023D">
        <w:rPr>
          <w:rFonts w:eastAsiaTheme="minorEastAsia"/>
          <w:color w:val="000000" w:themeColor="text1"/>
        </w:rPr>
        <w:t>D</w:t>
      </w:r>
      <w:r>
        <w:rPr>
          <w:rFonts w:eastAsiaTheme="minorEastAsia"/>
          <w:color w:val="000000" w:themeColor="text1"/>
        </w:rPr>
        <w:t xml:space="preserve">. </w:t>
      </w:r>
      <w:r w:rsidRPr="005D4AAF">
        <w:rPr>
          <w:rFonts w:eastAsiaTheme="minorEastAsia"/>
          <w:color w:val="000000" w:themeColor="text1"/>
        </w:rPr>
        <w:t xml:space="preserve">Survey </w:t>
      </w:r>
      <w:r>
        <w:rPr>
          <w:rFonts w:eastAsiaTheme="minorEastAsia"/>
          <w:color w:val="000000" w:themeColor="text1"/>
        </w:rPr>
        <w:t>R</w:t>
      </w:r>
      <w:r w:rsidRPr="005D4AAF">
        <w:rPr>
          <w:rFonts w:eastAsiaTheme="minorEastAsia"/>
          <w:color w:val="000000" w:themeColor="text1"/>
        </w:rPr>
        <w:t xml:space="preserve">eminder </w:t>
      </w:r>
      <w:r>
        <w:rPr>
          <w:rFonts w:eastAsiaTheme="minorEastAsia"/>
          <w:color w:val="000000" w:themeColor="text1"/>
        </w:rPr>
        <w:t>E</w:t>
      </w:r>
      <w:r w:rsidRPr="005D4AAF">
        <w:rPr>
          <w:rFonts w:eastAsiaTheme="minorEastAsia"/>
          <w:color w:val="000000" w:themeColor="text1"/>
        </w:rPr>
        <w:t>mail</w:t>
      </w:r>
      <w:r>
        <w:rPr>
          <w:rFonts w:eastAsiaTheme="minorEastAsia"/>
          <w:color w:val="000000" w:themeColor="text1"/>
        </w:rPr>
        <w:t xml:space="preserve"> to CCDF Lead Agencies</w:t>
      </w:r>
    </w:p>
    <w:p w:rsidR="000D662A" w:rsidRPr="005D4AAF" w:rsidP="000D662A" w14:paraId="2FFB14B9" w14:textId="5560C396">
      <w:pPr>
        <w:spacing w:after="0"/>
        <w:rPr>
          <w:rFonts w:eastAsiaTheme="minorEastAsia"/>
          <w:color w:val="000000" w:themeColor="text1"/>
        </w:rPr>
      </w:pPr>
      <w:r>
        <w:rPr>
          <w:rFonts w:eastAsiaTheme="minorEastAsia"/>
          <w:color w:val="000000" w:themeColor="text1"/>
        </w:rPr>
        <w:t xml:space="preserve">Appendix </w:t>
      </w:r>
      <w:r w:rsidR="0079023D">
        <w:rPr>
          <w:rFonts w:eastAsiaTheme="minorEastAsia"/>
          <w:color w:val="000000" w:themeColor="text1"/>
        </w:rPr>
        <w:t>E</w:t>
      </w:r>
      <w:r>
        <w:rPr>
          <w:rFonts w:eastAsiaTheme="minorEastAsia"/>
          <w:color w:val="000000" w:themeColor="text1"/>
        </w:rPr>
        <w:t xml:space="preserve">. </w:t>
      </w:r>
      <w:r w:rsidRPr="005D4AAF">
        <w:rPr>
          <w:rFonts w:eastAsiaTheme="minorEastAsia"/>
          <w:color w:val="000000" w:themeColor="text1"/>
        </w:rPr>
        <w:t xml:space="preserve">Follow-up </w:t>
      </w:r>
      <w:r>
        <w:rPr>
          <w:rFonts w:eastAsiaTheme="minorEastAsia"/>
          <w:color w:val="000000" w:themeColor="text1"/>
        </w:rPr>
        <w:t>P</w:t>
      </w:r>
      <w:r w:rsidRPr="005D4AAF">
        <w:rPr>
          <w:rFonts w:eastAsiaTheme="minorEastAsia"/>
          <w:color w:val="000000" w:themeColor="text1"/>
        </w:rPr>
        <w:t xml:space="preserve">hone </w:t>
      </w:r>
      <w:r>
        <w:rPr>
          <w:rFonts w:eastAsiaTheme="minorEastAsia"/>
          <w:color w:val="000000" w:themeColor="text1"/>
        </w:rPr>
        <w:t>S</w:t>
      </w:r>
      <w:r w:rsidRPr="005D4AAF">
        <w:rPr>
          <w:rFonts w:eastAsiaTheme="minorEastAsia"/>
          <w:color w:val="000000" w:themeColor="text1"/>
        </w:rPr>
        <w:t xml:space="preserve">cript for </w:t>
      </w:r>
      <w:r>
        <w:rPr>
          <w:rFonts w:eastAsiaTheme="minorEastAsia"/>
          <w:color w:val="000000" w:themeColor="text1"/>
        </w:rPr>
        <w:t>S</w:t>
      </w:r>
      <w:r w:rsidRPr="005D4AAF">
        <w:rPr>
          <w:rFonts w:eastAsiaTheme="minorEastAsia"/>
          <w:color w:val="000000" w:themeColor="text1"/>
        </w:rPr>
        <w:t xml:space="preserve">urvey </w:t>
      </w:r>
      <w:r>
        <w:rPr>
          <w:rFonts w:eastAsiaTheme="minorEastAsia"/>
          <w:color w:val="000000" w:themeColor="text1"/>
        </w:rPr>
        <w:t>R</w:t>
      </w:r>
      <w:r w:rsidRPr="005D4AAF">
        <w:rPr>
          <w:rFonts w:eastAsiaTheme="minorEastAsia"/>
          <w:color w:val="000000" w:themeColor="text1"/>
        </w:rPr>
        <w:t>ecruitment</w:t>
      </w:r>
    </w:p>
    <w:p w:rsidR="6B10ADD8" w:rsidP="000D662A" w14:paraId="72C3A7A8" w14:textId="20DDE82B">
      <w:pPr>
        <w:rPr>
          <w:b/>
          <w:bCs/>
        </w:rPr>
      </w:pPr>
    </w:p>
    <w:sectPr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 Dingbats">
    <w:altName w:val="Wingdings"/>
    <w:panose1 w:val="05020102010704020609"/>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altName w:val="Calibr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5B06" w:rsidP="0004063C" w14:paraId="3A8CD4BC" w14:textId="77777777">
      <w:pPr>
        <w:spacing w:after="0" w:line="240" w:lineRule="auto"/>
      </w:pPr>
      <w:r>
        <w:separator/>
      </w:r>
    </w:p>
  </w:footnote>
  <w:footnote w:type="continuationSeparator" w:id="1">
    <w:p w:rsidR="005A5B06" w:rsidP="0004063C" w14:paraId="2A55F085" w14:textId="77777777">
      <w:pPr>
        <w:spacing w:after="0" w:line="240" w:lineRule="auto"/>
      </w:pPr>
      <w:r>
        <w:continuationSeparator/>
      </w:r>
    </w:p>
  </w:footnote>
  <w:footnote w:type="continuationNotice" w:id="2">
    <w:p w:rsidR="005A5B06" w14:paraId="136EC70B" w14:textId="77777777">
      <w:pPr>
        <w:spacing w:after="0" w:line="240" w:lineRule="auto"/>
      </w:pPr>
    </w:p>
  </w:footnote>
  <w:footnote w:id="3">
    <w:p w:rsidR="006B4769" w14:paraId="6F72EDF0" w14:textId="3F93F0B2">
      <w:pPr>
        <w:pStyle w:val="FootnoteText"/>
      </w:pPr>
      <w:r>
        <w:rPr>
          <w:rStyle w:val="FootnoteReference"/>
        </w:rPr>
        <w:footnoteRef/>
      </w:r>
      <w:r>
        <w:t xml:space="preserve"> As appropriate, future information collection requests will be submitted related to future information collections informed by these initial activities.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91B5B7F"/>
    <w:multiLevelType w:val="hybridMultilevel"/>
    <w:tmpl w:val="4F70CA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62986EF"/>
    <w:multiLevelType w:val="hybridMultilevel"/>
    <w:tmpl w:val="B810F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E2A9B2"/>
    <w:multiLevelType w:val="hybridMultilevel"/>
    <w:tmpl w:val="DE6ECC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966BED1"/>
    <w:multiLevelType w:val="hybridMultilevel"/>
    <w:tmpl w:val="3C7E0D0C"/>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5060316"/>
    <w:multiLevelType w:val="hybridMultilevel"/>
    <w:tmpl w:val="3C8E9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07123EA"/>
    <w:multiLevelType w:val="hybridMultilevel"/>
    <w:tmpl w:val="D9A05766"/>
    <w:lvl w:ilvl="0">
      <w:start w:val="1"/>
      <w:numFmt w:val="lowerLetter"/>
      <w:pStyle w:val="BulletedList"/>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3621F9"/>
    <w:multiLevelType w:val="hybridMultilevel"/>
    <w:tmpl w:val="EE480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5D73BBA"/>
    <w:multiLevelType w:val="hybridMultilevel"/>
    <w:tmpl w:val="DFB811C0"/>
    <w:lvl w:ilvl="0">
      <w:start w:val="1"/>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A994B0"/>
    <w:multiLevelType w:val="hybridMultilevel"/>
    <w:tmpl w:val="D8C80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1453776">
    <w:abstractNumId w:val="35"/>
  </w:num>
  <w:num w:numId="2" w16cid:durableId="953711029">
    <w:abstractNumId w:val="19"/>
  </w:num>
  <w:num w:numId="3" w16cid:durableId="292372032">
    <w:abstractNumId w:val="28"/>
  </w:num>
  <w:num w:numId="4" w16cid:durableId="886255613">
    <w:abstractNumId w:val="17"/>
  </w:num>
  <w:num w:numId="5" w16cid:durableId="1616521333">
    <w:abstractNumId w:val="6"/>
  </w:num>
  <w:num w:numId="6" w16cid:durableId="646669855">
    <w:abstractNumId w:val="10"/>
  </w:num>
  <w:num w:numId="7" w16cid:durableId="245312177">
    <w:abstractNumId w:val="5"/>
  </w:num>
  <w:num w:numId="8" w16cid:durableId="2091078651">
    <w:abstractNumId w:val="20"/>
  </w:num>
  <w:num w:numId="9" w16cid:durableId="993921357">
    <w:abstractNumId w:val="4"/>
  </w:num>
  <w:num w:numId="10" w16cid:durableId="871961050">
    <w:abstractNumId w:val="26"/>
  </w:num>
  <w:num w:numId="11" w16cid:durableId="481313408">
    <w:abstractNumId w:val="15"/>
  </w:num>
  <w:num w:numId="12" w16cid:durableId="1947543594">
    <w:abstractNumId w:val="33"/>
  </w:num>
  <w:num w:numId="13" w16cid:durableId="1431504394">
    <w:abstractNumId w:val="3"/>
  </w:num>
  <w:num w:numId="14" w16cid:durableId="246354955">
    <w:abstractNumId w:val="9"/>
  </w:num>
  <w:num w:numId="15" w16cid:durableId="541678259">
    <w:abstractNumId w:val="14"/>
  </w:num>
  <w:num w:numId="16" w16cid:durableId="1841846000">
    <w:abstractNumId w:val="32"/>
  </w:num>
  <w:num w:numId="17" w16cid:durableId="1594245222">
    <w:abstractNumId w:val="36"/>
  </w:num>
  <w:num w:numId="18" w16cid:durableId="135728410">
    <w:abstractNumId w:val="30"/>
  </w:num>
  <w:num w:numId="19" w16cid:durableId="773475106">
    <w:abstractNumId w:val="25"/>
  </w:num>
  <w:num w:numId="20" w16cid:durableId="267471007">
    <w:abstractNumId w:val="31"/>
  </w:num>
  <w:num w:numId="21" w16cid:durableId="2128967101">
    <w:abstractNumId w:val="16"/>
  </w:num>
  <w:num w:numId="22" w16cid:durableId="1511917406">
    <w:abstractNumId w:val="24"/>
  </w:num>
  <w:num w:numId="23" w16cid:durableId="1203978070">
    <w:abstractNumId w:val="12"/>
  </w:num>
  <w:num w:numId="24" w16cid:durableId="825128671">
    <w:abstractNumId w:val="8"/>
  </w:num>
  <w:num w:numId="25" w16cid:durableId="1588878432">
    <w:abstractNumId w:val="7"/>
  </w:num>
  <w:num w:numId="26" w16cid:durableId="111483130">
    <w:abstractNumId w:val="22"/>
  </w:num>
  <w:num w:numId="27" w16cid:durableId="553464196">
    <w:abstractNumId w:val="0"/>
  </w:num>
  <w:num w:numId="28" w16cid:durableId="1315140694">
    <w:abstractNumId w:val="1"/>
  </w:num>
  <w:num w:numId="29" w16cid:durableId="2093889869">
    <w:abstractNumId w:val="18"/>
  </w:num>
  <w:num w:numId="30" w16cid:durableId="1963417289">
    <w:abstractNumId w:val="2"/>
  </w:num>
  <w:num w:numId="31" w16cid:durableId="1666666520">
    <w:abstractNumId w:val="11"/>
  </w:num>
  <w:num w:numId="32" w16cid:durableId="1807502620">
    <w:abstractNumId w:val="21"/>
  </w:num>
  <w:num w:numId="33" w16cid:durableId="2055154972">
    <w:abstractNumId w:val="13"/>
  </w:num>
  <w:num w:numId="34" w16cid:durableId="2053965901">
    <w:abstractNumId w:val="34"/>
  </w:num>
  <w:num w:numId="35" w16cid:durableId="1958831122">
    <w:abstractNumId w:val="27"/>
  </w:num>
  <w:num w:numId="36" w16cid:durableId="977955049">
    <w:abstractNumId w:val="23"/>
  </w:num>
  <w:num w:numId="37" w16cid:durableId="769856975">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2C05"/>
    <w:rsid w:val="00027E79"/>
    <w:rsid w:val="00033C6B"/>
    <w:rsid w:val="00034EFF"/>
    <w:rsid w:val="0004063C"/>
    <w:rsid w:val="0004247F"/>
    <w:rsid w:val="00044AC9"/>
    <w:rsid w:val="00047C7B"/>
    <w:rsid w:val="00060C59"/>
    <w:rsid w:val="00062AFB"/>
    <w:rsid w:val="000655DD"/>
    <w:rsid w:val="00071F79"/>
    <w:rsid w:val="0007251B"/>
    <w:rsid w:val="000733A5"/>
    <w:rsid w:val="0008161E"/>
    <w:rsid w:val="00082C5B"/>
    <w:rsid w:val="00083227"/>
    <w:rsid w:val="00086CBE"/>
    <w:rsid w:val="00090812"/>
    <w:rsid w:val="000921F0"/>
    <w:rsid w:val="000A012A"/>
    <w:rsid w:val="000B5083"/>
    <w:rsid w:val="000C3386"/>
    <w:rsid w:val="000D4E9A"/>
    <w:rsid w:val="000D61D4"/>
    <w:rsid w:val="000D662A"/>
    <w:rsid w:val="000D72E4"/>
    <w:rsid w:val="000D7942"/>
    <w:rsid w:val="000D7D44"/>
    <w:rsid w:val="000F033C"/>
    <w:rsid w:val="000F1E4A"/>
    <w:rsid w:val="00100D34"/>
    <w:rsid w:val="00103EFD"/>
    <w:rsid w:val="001047C5"/>
    <w:rsid w:val="00104D1E"/>
    <w:rsid w:val="00107D87"/>
    <w:rsid w:val="001253F4"/>
    <w:rsid w:val="00127FAE"/>
    <w:rsid w:val="00143E42"/>
    <w:rsid w:val="0015034E"/>
    <w:rsid w:val="00151274"/>
    <w:rsid w:val="00153489"/>
    <w:rsid w:val="00157482"/>
    <w:rsid w:val="0016099C"/>
    <w:rsid w:val="00165818"/>
    <w:rsid w:val="001707D8"/>
    <w:rsid w:val="001773DA"/>
    <w:rsid w:val="0018085B"/>
    <w:rsid w:val="00195846"/>
    <w:rsid w:val="001B0A76"/>
    <w:rsid w:val="001B6E1A"/>
    <w:rsid w:val="001D0F44"/>
    <w:rsid w:val="001D2B1A"/>
    <w:rsid w:val="001E08CC"/>
    <w:rsid w:val="001F57F5"/>
    <w:rsid w:val="0020401C"/>
    <w:rsid w:val="0020629A"/>
    <w:rsid w:val="00206E11"/>
    <w:rsid w:val="00206FE3"/>
    <w:rsid w:val="00207554"/>
    <w:rsid w:val="00210F2D"/>
    <w:rsid w:val="00211261"/>
    <w:rsid w:val="0022745A"/>
    <w:rsid w:val="00244200"/>
    <w:rsid w:val="002517BB"/>
    <w:rsid w:val="00256E24"/>
    <w:rsid w:val="00265491"/>
    <w:rsid w:val="00276CE2"/>
    <w:rsid w:val="00284251"/>
    <w:rsid w:val="00287AF1"/>
    <w:rsid w:val="002A41C6"/>
    <w:rsid w:val="002A4FCB"/>
    <w:rsid w:val="002B2A46"/>
    <w:rsid w:val="002B4690"/>
    <w:rsid w:val="002B785B"/>
    <w:rsid w:val="002C4F75"/>
    <w:rsid w:val="002E6CCF"/>
    <w:rsid w:val="002F33D0"/>
    <w:rsid w:val="002F58DA"/>
    <w:rsid w:val="00300722"/>
    <w:rsid w:val="0030316D"/>
    <w:rsid w:val="00314BA8"/>
    <w:rsid w:val="00335844"/>
    <w:rsid w:val="003476B2"/>
    <w:rsid w:val="00366862"/>
    <w:rsid w:val="00373D2F"/>
    <w:rsid w:val="003818CA"/>
    <w:rsid w:val="00382109"/>
    <w:rsid w:val="003841A3"/>
    <w:rsid w:val="003A7774"/>
    <w:rsid w:val="003B0287"/>
    <w:rsid w:val="003B19C4"/>
    <w:rsid w:val="003C7358"/>
    <w:rsid w:val="003D2B38"/>
    <w:rsid w:val="003D3049"/>
    <w:rsid w:val="003E078C"/>
    <w:rsid w:val="003E61F6"/>
    <w:rsid w:val="003F03CF"/>
    <w:rsid w:val="003F0D93"/>
    <w:rsid w:val="00407537"/>
    <w:rsid w:val="00415CC0"/>
    <w:rsid w:val="004165BD"/>
    <w:rsid w:val="004169F1"/>
    <w:rsid w:val="00421063"/>
    <w:rsid w:val="0042220D"/>
    <w:rsid w:val="0043377A"/>
    <w:rsid w:val="004379B6"/>
    <w:rsid w:val="004405C3"/>
    <w:rsid w:val="0044428E"/>
    <w:rsid w:val="00446465"/>
    <w:rsid w:val="00460D54"/>
    <w:rsid w:val="00461D3E"/>
    <w:rsid w:val="004706CC"/>
    <w:rsid w:val="004730D0"/>
    <w:rsid w:val="00487654"/>
    <w:rsid w:val="00490383"/>
    <w:rsid w:val="0049230E"/>
    <w:rsid w:val="00494E74"/>
    <w:rsid w:val="0049688F"/>
    <w:rsid w:val="004B2AFF"/>
    <w:rsid w:val="004B75AC"/>
    <w:rsid w:val="004C3644"/>
    <w:rsid w:val="004D12DD"/>
    <w:rsid w:val="004E5778"/>
    <w:rsid w:val="004E7ED8"/>
    <w:rsid w:val="0050376D"/>
    <w:rsid w:val="00512C25"/>
    <w:rsid w:val="005302CB"/>
    <w:rsid w:val="00536D7E"/>
    <w:rsid w:val="0055434C"/>
    <w:rsid w:val="005561B7"/>
    <w:rsid w:val="005601AA"/>
    <w:rsid w:val="00564FD7"/>
    <w:rsid w:val="00587025"/>
    <w:rsid w:val="005870AA"/>
    <w:rsid w:val="00591283"/>
    <w:rsid w:val="005A5B06"/>
    <w:rsid w:val="005A61CE"/>
    <w:rsid w:val="005A7E5A"/>
    <w:rsid w:val="005B1285"/>
    <w:rsid w:val="005B1410"/>
    <w:rsid w:val="005B431B"/>
    <w:rsid w:val="005B726E"/>
    <w:rsid w:val="005C74A1"/>
    <w:rsid w:val="005C7E12"/>
    <w:rsid w:val="005D4A40"/>
    <w:rsid w:val="005D4AAF"/>
    <w:rsid w:val="005E2CA9"/>
    <w:rsid w:val="005E493B"/>
    <w:rsid w:val="005F2951"/>
    <w:rsid w:val="00602C4A"/>
    <w:rsid w:val="0061725E"/>
    <w:rsid w:val="00621AB0"/>
    <w:rsid w:val="00624DDC"/>
    <w:rsid w:val="006253B6"/>
    <w:rsid w:val="006257ED"/>
    <w:rsid w:val="0062686E"/>
    <w:rsid w:val="00630B30"/>
    <w:rsid w:val="006345D7"/>
    <w:rsid w:val="00651FF6"/>
    <w:rsid w:val="00660E6C"/>
    <w:rsid w:val="006778C9"/>
    <w:rsid w:val="0068303E"/>
    <w:rsid w:val="0068383E"/>
    <w:rsid w:val="006943D0"/>
    <w:rsid w:val="006A4D02"/>
    <w:rsid w:val="006A6050"/>
    <w:rsid w:val="006B1BF9"/>
    <w:rsid w:val="006B31DA"/>
    <w:rsid w:val="006B4769"/>
    <w:rsid w:val="006B53F1"/>
    <w:rsid w:val="006B6037"/>
    <w:rsid w:val="006C0E56"/>
    <w:rsid w:val="006C41AA"/>
    <w:rsid w:val="006D3C83"/>
    <w:rsid w:val="006D7379"/>
    <w:rsid w:val="006E4F82"/>
    <w:rsid w:val="00717BDC"/>
    <w:rsid w:val="0072072F"/>
    <w:rsid w:val="007216F0"/>
    <w:rsid w:val="00723A28"/>
    <w:rsid w:val="00736B62"/>
    <w:rsid w:val="00757C9C"/>
    <w:rsid w:val="00764C85"/>
    <w:rsid w:val="00782FBC"/>
    <w:rsid w:val="0079023D"/>
    <w:rsid w:val="00793E3E"/>
    <w:rsid w:val="00797BCC"/>
    <w:rsid w:val="007A2674"/>
    <w:rsid w:val="007A29C5"/>
    <w:rsid w:val="007B6CA2"/>
    <w:rsid w:val="007B6FFF"/>
    <w:rsid w:val="007C2EE0"/>
    <w:rsid w:val="007C7B4B"/>
    <w:rsid w:val="007E2CBD"/>
    <w:rsid w:val="007F15B7"/>
    <w:rsid w:val="007F7D99"/>
    <w:rsid w:val="00804D40"/>
    <w:rsid w:val="008176D1"/>
    <w:rsid w:val="0082256E"/>
    <w:rsid w:val="00823428"/>
    <w:rsid w:val="008318DE"/>
    <w:rsid w:val="008369BA"/>
    <w:rsid w:val="00840D32"/>
    <w:rsid w:val="00843933"/>
    <w:rsid w:val="00844907"/>
    <w:rsid w:val="00850F4C"/>
    <w:rsid w:val="00864C1F"/>
    <w:rsid w:val="00870FA1"/>
    <w:rsid w:val="00875220"/>
    <w:rsid w:val="0088780C"/>
    <w:rsid w:val="00891289"/>
    <w:rsid w:val="00891CD9"/>
    <w:rsid w:val="00894E9D"/>
    <w:rsid w:val="008959C1"/>
    <w:rsid w:val="008B1444"/>
    <w:rsid w:val="008B390E"/>
    <w:rsid w:val="008D105A"/>
    <w:rsid w:val="008D3E97"/>
    <w:rsid w:val="008D7E2C"/>
    <w:rsid w:val="008E0239"/>
    <w:rsid w:val="008E4718"/>
    <w:rsid w:val="008F2446"/>
    <w:rsid w:val="00900083"/>
    <w:rsid w:val="00901040"/>
    <w:rsid w:val="00923F25"/>
    <w:rsid w:val="009433BA"/>
    <w:rsid w:val="009433E3"/>
    <w:rsid w:val="009460A4"/>
    <w:rsid w:val="00956825"/>
    <w:rsid w:val="009617FB"/>
    <w:rsid w:val="00963503"/>
    <w:rsid w:val="00963BE5"/>
    <w:rsid w:val="00965DBD"/>
    <w:rsid w:val="00971944"/>
    <w:rsid w:val="009815C6"/>
    <w:rsid w:val="00993D2D"/>
    <w:rsid w:val="00996201"/>
    <w:rsid w:val="00996514"/>
    <w:rsid w:val="009A39E1"/>
    <w:rsid w:val="009A3AD8"/>
    <w:rsid w:val="009A46F3"/>
    <w:rsid w:val="009A6EE8"/>
    <w:rsid w:val="009B0F58"/>
    <w:rsid w:val="009B3DFB"/>
    <w:rsid w:val="009C2C5A"/>
    <w:rsid w:val="009C3380"/>
    <w:rsid w:val="009E7E38"/>
    <w:rsid w:val="009F265B"/>
    <w:rsid w:val="009F482C"/>
    <w:rsid w:val="009F68DB"/>
    <w:rsid w:val="00A03E3F"/>
    <w:rsid w:val="00A1108E"/>
    <w:rsid w:val="00A1298D"/>
    <w:rsid w:val="00A20082"/>
    <w:rsid w:val="00A205C2"/>
    <w:rsid w:val="00A2495E"/>
    <w:rsid w:val="00A27CD0"/>
    <w:rsid w:val="00A362B6"/>
    <w:rsid w:val="00A405A3"/>
    <w:rsid w:val="00A464DD"/>
    <w:rsid w:val="00A6139F"/>
    <w:rsid w:val="00A67DFF"/>
    <w:rsid w:val="00A71475"/>
    <w:rsid w:val="00A714DC"/>
    <w:rsid w:val="00A716DD"/>
    <w:rsid w:val="00A7179C"/>
    <w:rsid w:val="00A761CB"/>
    <w:rsid w:val="00A85701"/>
    <w:rsid w:val="00AB4BBF"/>
    <w:rsid w:val="00AD0344"/>
    <w:rsid w:val="00AD3261"/>
    <w:rsid w:val="00AD4355"/>
    <w:rsid w:val="00AE3F5F"/>
    <w:rsid w:val="00AE6316"/>
    <w:rsid w:val="00AF04E2"/>
    <w:rsid w:val="00AF2069"/>
    <w:rsid w:val="00B13297"/>
    <w:rsid w:val="00B13DC4"/>
    <w:rsid w:val="00B17B7C"/>
    <w:rsid w:val="00B2025B"/>
    <w:rsid w:val="00B20DD1"/>
    <w:rsid w:val="00B23277"/>
    <w:rsid w:val="00B245AD"/>
    <w:rsid w:val="00B312DD"/>
    <w:rsid w:val="00B34EA7"/>
    <w:rsid w:val="00B4182B"/>
    <w:rsid w:val="00B45A93"/>
    <w:rsid w:val="00B47462"/>
    <w:rsid w:val="00B55E54"/>
    <w:rsid w:val="00B56589"/>
    <w:rsid w:val="00B60E0D"/>
    <w:rsid w:val="00B61005"/>
    <w:rsid w:val="00B62956"/>
    <w:rsid w:val="00B63D0A"/>
    <w:rsid w:val="00B64A10"/>
    <w:rsid w:val="00B64D05"/>
    <w:rsid w:val="00B70460"/>
    <w:rsid w:val="00B73EA6"/>
    <w:rsid w:val="00B765C7"/>
    <w:rsid w:val="00B9441B"/>
    <w:rsid w:val="00B96EE7"/>
    <w:rsid w:val="00BB001C"/>
    <w:rsid w:val="00BB2925"/>
    <w:rsid w:val="00BB4BF8"/>
    <w:rsid w:val="00BC55B0"/>
    <w:rsid w:val="00BC55F5"/>
    <w:rsid w:val="00BD1863"/>
    <w:rsid w:val="00BD702B"/>
    <w:rsid w:val="00BD7B78"/>
    <w:rsid w:val="00BE371B"/>
    <w:rsid w:val="00BE4BDA"/>
    <w:rsid w:val="00BE5BD2"/>
    <w:rsid w:val="00BE773B"/>
    <w:rsid w:val="00BF5B9F"/>
    <w:rsid w:val="00C05352"/>
    <w:rsid w:val="00C32404"/>
    <w:rsid w:val="00C54833"/>
    <w:rsid w:val="00C6288B"/>
    <w:rsid w:val="00C73360"/>
    <w:rsid w:val="00C86CB2"/>
    <w:rsid w:val="00C91C71"/>
    <w:rsid w:val="00C95126"/>
    <w:rsid w:val="00CA72A5"/>
    <w:rsid w:val="00CB4380"/>
    <w:rsid w:val="00CC07BF"/>
    <w:rsid w:val="00CC4651"/>
    <w:rsid w:val="00CC6AEB"/>
    <w:rsid w:val="00CE018E"/>
    <w:rsid w:val="00CE7A4A"/>
    <w:rsid w:val="00CF008B"/>
    <w:rsid w:val="00CF315D"/>
    <w:rsid w:val="00D07AE9"/>
    <w:rsid w:val="00D1186E"/>
    <w:rsid w:val="00D1343F"/>
    <w:rsid w:val="00D13AA8"/>
    <w:rsid w:val="00D13EB6"/>
    <w:rsid w:val="00D239B5"/>
    <w:rsid w:val="00D32B72"/>
    <w:rsid w:val="00D33FD4"/>
    <w:rsid w:val="00D4033C"/>
    <w:rsid w:val="00D45504"/>
    <w:rsid w:val="00D51337"/>
    <w:rsid w:val="00D5346A"/>
    <w:rsid w:val="00D55767"/>
    <w:rsid w:val="00D55FF0"/>
    <w:rsid w:val="00D71BA0"/>
    <w:rsid w:val="00D7490E"/>
    <w:rsid w:val="00D749DF"/>
    <w:rsid w:val="00D82755"/>
    <w:rsid w:val="00D82E67"/>
    <w:rsid w:val="00D831AC"/>
    <w:rsid w:val="00D97926"/>
    <w:rsid w:val="00DA3557"/>
    <w:rsid w:val="00DA44E7"/>
    <w:rsid w:val="00DA4701"/>
    <w:rsid w:val="00DC3C44"/>
    <w:rsid w:val="00DC65F2"/>
    <w:rsid w:val="00DC7876"/>
    <w:rsid w:val="00DC7DD5"/>
    <w:rsid w:val="00DD31CF"/>
    <w:rsid w:val="00DE3ED7"/>
    <w:rsid w:val="00DF0651"/>
    <w:rsid w:val="00DF1291"/>
    <w:rsid w:val="00DF15DA"/>
    <w:rsid w:val="00E000EC"/>
    <w:rsid w:val="00E04D73"/>
    <w:rsid w:val="00E1392C"/>
    <w:rsid w:val="00E22AC6"/>
    <w:rsid w:val="00E24830"/>
    <w:rsid w:val="00E318A6"/>
    <w:rsid w:val="00E35CE9"/>
    <w:rsid w:val="00E417A2"/>
    <w:rsid w:val="00E41C62"/>
    <w:rsid w:val="00E41EE9"/>
    <w:rsid w:val="00E42CD0"/>
    <w:rsid w:val="00E461D4"/>
    <w:rsid w:val="00E50531"/>
    <w:rsid w:val="00E577E1"/>
    <w:rsid w:val="00E62285"/>
    <w:rsid w:val="00E62819"/>
    <w:rsid w:val="00E65B9A"/>
    <w:rsid w:val="00E71E25"/>
    <w:rsid w:val="00E7543B"/>
    <w:rsid w:val="00E75D57"/>
    <w:rsid w:val="00E80588"/>
    <w:rsid w:val="00E821A7"/>
    <w:rsid w:val="00E9045F"/>
    <w:rsid w:val="00EA0D4F"/>
    <w:rsid w:val="00EA24BB"/>
    <w:rsid w:val="00EA405B"/>
    <w:rsid w:val="00EB4C26"/>
    <w:rsid w:val="00EB6134"/>
    <w:rsid w:val="00EC1A6C"/>
    <w:rsid w:val="00ED7509"/>
    <w:rsid w:val="00EE38AF"/>
    <w:rsid w:val="00EE442D"/>
    <w:rsid w:val="00EF254B"/>
    <w:rsid w:val="00EF4FF2"/>
    <w:rsid w:val="00F071DE"/>
    <w:rsid w:val="00F10869"/>
    <w:rsid w:val="00F42246"/>
    <w:rsid w:val="00F45314"/>
    <w:rsid w:val="00F51E60"/>
    <w:rsid w:val="00F51F2F"/>
    <w:rsid w:val="00F55D27"/>
    <w:rsid w:val="00F627CC"/>
    <w:rsid w:val="00F74630"/>
    <w:rsid w:val="00F85D35"/>
    <w:rsid w:val="00F862E6"/>
    <w:rsid w:val="00F9122A"/>
    <w:rsid w:val="00F917E5"/>
    <w:rsid w:val="00FA036E"/>
    <w:rsid w:val="00FA6D2C"/>
    <w:rsid w:val="00FA7940"/>
    <w:rsid w:val="00FB5BF6"/>
    <w:rsid w:val="00FC420C"/>
    <w:rsid w:val="00FC44FD"/>
    <w:rsid w:val="00FC73E3"/>
    <w:rsid w:val="00FC779A"/>
    <w:rsid w:val="00FD2518"/>
    <w:rsid w:val="00FE2003"/>
    <w:rsid w:val="00FE2734"/>
    <w:rsid w:val="00FF3BCA"/>
    <w:rsid w:val="00FF5C51"/>
    <w:rsid w:val="02EEC080"/>
    <w:rsid w:val="0350CD61"/>
    <w:rsid w:val="03588816"/>
    <w:rsid w:val="05638A61"/>
    <w:rsid w:val="0B5BECC5"/>
    <w:rsid w:val="0F6FE76B"/>
    <w:rsid w:val="13AB1DD1"/>
    <w:rsid w:val="18B4E775"/>
    <w:rsid w:val="1B955B1E"/>
    <w:rsid w:val="1F1B6572"/>
    <w:rsid w:val="2870E067"/>
    <w:rsid w:val="28CF2F87"/>
    <w:rsid w:val="295DE4C4"/>
    <w:rsid w:val="2F76AC81"/>
    <w:rsid w:val="2FE52917"/>
    <w:rsid w:val="336CDF19"/>
    <w:rsid w:val="3606EFA9"/>
    <w:rsid w:val="3C1E274D"/>
    <w:rsid w:val="3CB26810"/>
    <w:rsid w:val="3DD8505D"/>
    <w:rsid w:val="435DC016"/>
    <w:rsid w:val="45FCA947"/>
    <w:rsid w:val="47D6218A"/>
    <w:rsid w:val="48289841"/>
    <w:rsid w:val="4CCEE087"/>
    <w:rsid w:val="4E0702F1"/>
    <w:rsid w:val="4E9AAE5A"/>
    <w:rsid w:val="4F773AB3"/>
    <w:rsid w:val="5AA88914"/>
    <w:rsid w:val="5C78C049"/>
    <w:rsid w:val="60237EEA"/>
    <w:rsid w:val="61D302DE"/>
    <w:rsid w:val="62AE3B3D"/>
    <w:rsid w:val="65E3A873"/>
    <w:rsid w:val="669A6102"/>
    <w:rsid w:val="6B10ADD8"/>
    <w:rsid w:val="6CD90C07"/>
    <w:rsid w:val="6E84F577"/>
    <w:rsid w:val="6EBA1DB9"/>
    <w:rsid w:val="706490D4"/>
    <w:rsid w:val="789CD88C"/>
    <w:rsid w:val="7AD195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umberedList">
    <w:name w:val="Numbered List"/>
    <w:basedOn w:val="Normal"/>
    <w:qFormat/>
    <w:rsid w:val="02EEC080"/>
    <w:pPr>
      <w:numPr>
        <w:numId w:val="7"/>
      </w:numPr>
      <w:spacing w:after="180" w:line="360" w:lineRule="exact"/>
      <w:ind w:left="720"/>
      <w:contextualSpacing/>
    </w:pPr>
  </w:style>
  <w:style w:type="paragraph" w:customStyle="1" w:styleId="BulletedList">
    <w:name w:val="Bulleted List"/>
    <w:basedOn w:val="Normal"/>
    <w:qFormat/>
    <w:rsid w:val="3DD8505D"/>
    <w:pPr>
      <w:numPr>
        <w:numId w:val="10"/>
      </w:numPr>
      <w:spacing w:after="180" w:line="360" w:lineRule="exact"/>
    </w:p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qFormat/>
    <w:rsid w:val="00B765C7"/>
    <w:pPr>
      <w:spacing w:after="180" w:line="360" w:lineRule="exact"/>
    </w:pPr>
    <w:rPr>
      <w:rFonts w:ascii="Lato" w:eastAsia="Times New Roman" w:hAnsi="Lato"/>
      <w:bCs/>
      <w:sz w:val="20"/>
      <w:szCs w:val="20"/>
    </w:rPr>
  </w:style>
  <w:style w:type="character" w:customStyle="1" w:styleId="BodyTextChar">
    <w:name w:val="Body Text Char"/>
    <w:basedOn w:val="DefaultParagraphFont"/>
    <w:link w:val="BodyText"/>
    <w:rsid w:val="00B765C7"/>
    <w:rPr>
      <w:rFonts w:ascii="Lato" w:eastAsia="Times New Roman" w:hAnsi="Lato"/>
      <w:bCs/>
      <w:sz w:val="20"/>
      <w:szCs w:val="20"/>
    </w:rPr>
  </w:style>
  <w:style w:type="character" w:styleId="UnresolvedMention">
    <w:name w:val="Unresolved Mention"/>
    <w:basedOn w:val="DefaultParagraphFont"/>
    <w:uiPriority w:val="99"/>
    <w:unhideWhenUsed/>
    <w:rsid w:val="003841A3"/>
    <w:rPr>
      <w:color w:val="605E5C"/>
      <w:shd w:val="clear" w:color="auto" w:fill="E1DFDD"/>
    </w:rPr>
  </w:style>
  <w:style w:type="character" w:styleId="Mention">
    <w:name w:val="Mention"/>
    <w:basedOn w:val="DefaultParagraphFont"/>
    <w:uiPriority w:val="99"/>
    <w:unhideWhenUsed/>
    <w:rsid w:val="00E821A7"/>
    <w:rPr>
      <w:color w:val="2B579A"/>
      <w:shd w:val="clear" w:color="auto" w:fill="E1DFDD"/>
    </w:rPr>
  </w:style>
  <w:style w:type="character" w:styleId="FollowedHyperlink">
    <w:name w:val="FollowedHyperlink"/>
    <w:basedOn w:val="DefaultParagraphFont"/>
    <w:uiPriority w:val="99"/>
    <w:semiHidden/>
    <w:unhideWhenUsed/>
    <w:rsid w:val="00FE27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GAdams@urban.org" TargetMode="External" /><Relationship Id="rId11" Type="http://schemas.openxmlformats.org/officeDocument/2006/relationships/hyperlink" Target="mailto:SPrendergast@urban.org" TargetMode="External" /><Relationship Id="rId12" Type="http://schemas.openxmlformats.org/officeDocument/2006/relationships/hyperlink" Target="mailto:JDoromal@urban.or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HSandstrom@urba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3DE4F678BCE42A8D990E6C9E02D41" ma:contentTypeVersion="2" ma:contentTypeDescription="Create a new document." ma:contentTypeScope="" ma:versionID="ab02cd2fd0d5b6db14ab1f0685fd8489">
  <xsd:schema xmlns:xsd="http://www.w3.org/2001/XMLSchema" xmlns:xs="http://www.w3.org/2001/XMLSchema" xmlns:p="http://schemas.microsoft.com/office/2006/metadata/properties" xmlns:ns2="68ad1d10-45b6-40a4-ad5f-909c77b0fc6e" targetNamespace="http://schemas.microsoft.com/office/2006/metadata/properties" ma:root="true" ma:fieldsID="1704e60ed8aa0079233ec1a690519273" ns2:_="">
    <xsd:import namespace="68ad1d10-45b6-40a4-ad5f-909c77b0fc6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1d10-45b6-40a4-ad5f-909c77b0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C6108-39D5-4FAC-AC20-24CA82DD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1d10-45b6-40a4-ad5f-909c77b0f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2928</Words>
  <Characters>16694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Heather Sandstrom</cp:lastModifiedBy>
  <cp:revision>3</cp:revision>
  <dcterms:created xsi:type="dcterms:W3CDTF">2022-12-20T19:29:00Z</dcterms:created>
  <dcterms:modified xsi:type="dcterms:W3CDTF">2022-12-20T19:29:00Z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0x0101002063DE4F678BCE42A8D990E6C9E02D41</vt:lpwstr>
  </property>
</Properties>
</file>