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AB8" w:rsidP="00943A54" w14:paraId="14C54022" w14:textId="522A8D4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for </w:t>
      </w:r>
      <w:r w:rsidR="00943A54">
        <w:rPr>
          <w:rFonts w:ascii="Times New Roman" w:hAnsi="Times New Roman" w:cs="Times New Roman"/>
        </w:rPr>
        <w:t xml:space="preserve">Form </w:t>
      </w:r>
      <w:r>
        <w:rPr>
          <w:rFonts w:ascii="Times New Roman" w:hAnsi="Times New Roman" w:cs="Times New Roman"/>
        </w:rPr>
        <w:t>SSA-632-BK</w:t>
      </w:r>
      <w:r w:rsidRPr="00BC7F42" w:rsidR="00146275">
        <w:rPr>
          <w:rFonts w:ascii="Times New Roman" w:hAnsi="Times New Roman" w:cs="Times New Roman"/>
        </w:rPr>
        <w:t xml:space="preserve"> </w:t>
      </w:r>
    </w:p>
    <w:p w:rsidR="00146275" w:rsidP="00943A54" w14:paraId="6E3A151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Waiver of Overpayment Recovery</w:t>
      </w:r>
    </w:p>
    <w:p w:rsidR="00AF35AD" w:rsidRPr="006734DE" w:rsidP="00943A54" w14:paraId="454905A7" w14:textId="53F99216">
      <w:pPr>
        <w:pStyle w:val="Heading1"/>
        <w:jc w:val="center"/>
        <w:rPr>
          <w:rFonts w:ascii="Times New Roman" w:hAnsi="Times New Roman" w:cs="Times New Roman"/>
        </w:rPr>
      </w:pPr>
      <w:r>
        <w:rPr>
          <w:rFonts w:ascii="Times New Roman" w:hAnsi="Times New Roman" w:cs="Times New Roman"/>
        </w:rPr>
        <w:t>20 CFR 404.506-404.512</w:t>
      </w:r>
      <w:r w:rsidR="00943A54">
        <w:rPr>
          <w:rFonts w:ascii="Times New Roman" w:hAnsi="Times New Roman" w:cs="Times New Roman"/>
        </w:rPr>
        <w:t>, 4</w:t>
      </w:r>
      <w:r>
        <w:rPr>
          <w:rFonts w:ascii="Times New Roman" w:hAnsi="Times New Roman" w:cs="Times New Roman"/>
        </w:rPr>
        <w:t xml:space="preserve">16.550-416.558, and </w:t>
      </w:r>
      <w:r w:rsidR="006734DE">
        <w:rPr>
          <w:rFonts w:ascii="Times New Roman" w:hAnsi="Times New Roman" w:cs="Times New Roman"/>
        </w:rPr>
        <w:t>416.570</w:t>
      </w:r>
    </w:p>
    <w:p w:rsidR="001F2487" w:rsidP="00943A54" w14:paraId="1D6AA4EC" w14:textId="22298FD6">
      <w:pPr>
        <w:jc w:val="center"/>
        <w:rPr>
          <w:rFonts w:ascii="Times New Roman" w:hAnsi="Times New Roman"/>
          <w:b/>
        </w:rPr>
      </w:pPr>
      <w:r w:rsidRPr="001F2487">
        <w:rPr>
          <w:rFonts w:ascii="Times New Roman" w:hAnsi="Times New Roman"/>
          <w:b/>
        </w:rPr>
        <w:t>A</w:t>
      </w:r>
      <w:r w:rsidR="005E7A5F">
        <w:rPr>
          <w:rFonts w:ascii="Times New Roman" w:hAnsi="Times New Roman"/>
          <w:b/>
        </w:rPr>
        <w:t>nd</w:t>
      </w:r>
      <w:r w:rsidR="00943A54">
        <w:rPr>
          <w:rFonts w:ascii="Times New Roman" w:hAnsi="Times New Roman"/>
          <w:b/>
        </w:rPr>
        <w:t xml:space="preserve"> Form SSA-634</w:t>
      </w:r>
    </w:p>
    <w:p w:rsidR="0000672E" w:rsidRPr="006734DE" w:rsidP="00943A54" w14:paraId="1F45AFA1" w14:textId="77777777">
      <w:pPr>
        <w:pStyle w:val="Heading1"/>
        <w:jc w:val="center"/>
        <w:rPr>
          <w:rFonts w:ascii="Times New Roman" w:hAnsi="Times New Roman" w:cs="Times New Roman"/>
        </w:rPr>
      </w:pPr>
      <w:r w:rsidRPr="001F2487">
        <w:rPr>
          <w:rFonts w:ascii="Times New Roman" w:hAnsi="Times New Roman"/>
        </w:rPr>
        <w:t xml:space="preserve">Request for </w:t>
      </w:r>
      <w:r w:rsidRPr="006734DE">
        <w:rPr>
          <w:rFonts w:ascii="Times New Roman" w:hAnsi="Times New Roman" w:cs="Times New Roman"/>
        </w:rPr>
        <w:t>Change in Overpayment Recovery Rate</w:t>
      </w:r>
    </w:p>
    <w:p w:rsidR="00AF35AD" w:rsidRPr="006734DE" w:rsidP="00943A54" w14:paraId="4F6F6850" w14:textId="36898186">
      <w:pPr>
        <w:pStyle w:val="Heading1"/>
        <w:jc w:val="center"/>
        <w:rPr>
          <w:rFonts w:ascii="Times New Roman" w:hAnsi="Times New Roman" w:cs="Times New Roman"/>
        </w:rPr>
      </w:pPr>
      <w:r>
        <w:rPr>
          <w:rFonts w:ascii="Times New Roman" w:hAnsi="Times New Roman" w:cs="Times New Roman"/>
        </w:rPr>
        <w:t>20 CFR 404.502</w:t>
      </w:r>
      <w:r w:rsidR="00943A54">
        <w:rPr>
          <w:rFonts w:ascii="Times New Roman" w:hAnsi="Times New Roman" w:cs="Times New Roman"/>
        </w:rPr>
        <w:t xml:space="preserve"> and</w:t>
      </w:r>
      <w:r>
        <w:rPr>
          <w:rFonts w:ascii="Times New Roman" w:hAnsi="Times New Roman" w:cs="Times New Roman"/>
        </w:rPr>
        <w:t xml:space="preserve"> </w:t>
      </w:r>
      <w:r w:rsidRPr="006734DE" w:rsidR="006734DE">
        <w:rPr>
          <w:rFonts w:ascii="Times New Roman" w:hAnsi="Times New Roman" w:cs="Times New Roman"/>
        </w:rPr>
        <w:t>416.571</w:t>
      </w:r>
    </w:p>
    <w:p w:rsidR="009D627E" w:rsidRPr="009D627E" w:rsidP="00943A54" w14:paraId="598D31D7" w14:textId="77777777">
      <w:pPr>
        <w:ind w:left="2880" w:firstLine="720"/>
        <w:rPr>
          <w:b/>
        </w:rPr>
      </w:pPr>
      <w:r w:rsidRPr="009D627E">
        <w:rPr>
          <w:rFonts w:ascii="Times New Roman" w:hAnsi="Times New Roman"/>
          <w:b/>
        </w:rPr>
        <w:t>OMB No. 0960-0</w:t>
      </w:r>
      <w:r>
        <w:rPr>
          <w:rFonts w:ascii="Times New Roman" w:hAnsi="Times New Roman"/>
          <w:b/>
        </w:rPr>
        <w:t>037</w:t>
      </w:r>
    </w:p>
    <w:p w:rsidR="002A7152" w:rsidRPr="00BC3BC6" w:rsidP="00BC3BC6" w14:paraId="18BDDA14" w14:textId="77777777">
      <w:pPr>
        <w:jc w:val="center"/>
        <w:rPr>
          <w:rFonts w:ascii="Times New Roman" w:hAnsi="Times New Roman"/>
          <w:b/>
        </w:rPr>
      </w:pPr>
    </w:p>
    <w:p w:rsidR="00A45D82" w:rsidRPr="002321B0" w:rsidP="004875CF" w14:paraId="4663F1DB"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3422811" w14:textId="77777777">
      <w:pPr>
        <w:pStyle w:val="Header"/>
        <w:tabs>
          <w:tab w:val="clear" w:pos="4320"/>
          <w:tab w:val="clear" w:pos="8640"/>
        </w:tabs>
        <w:rPr>
          <w:rFonts w:ascii="Times New Roman" w:hAnsi="Times New Roman"/>
        </w:rPr>
      </w:pPr>
    </w:p>
    <w:p w:rsidR="002A7152" w:rsidRPr="004875CF" w:rsidP="004875CF" w14:paraId="1C07CEEC" w14:textId="77777777">
      <w:pPr>
        <w:numPr>
          <w:ilvl w:val="0"/>
          <w:numId w:val="5"/>
        </w:numPr>
        <w:tabs>
          <w:tab w:val="clear" w:pos="720"/>
          <w:tab w:val="num" w:pos="1440"/>
        </w:tabs>
        <w:ind w:left="1440"/>
        <w:rPr>
          <w:rFonts w:ascii="Times New Roman" w:hAnsi="Times New Roman"/>
          <w:b/>
        </w:rPr>
      </w:pPr>
      <w:r w:rsidRPr="004875CF">
        <w:rPr>
          <w:rFonts w:ascii="Times New Roman" w:hAnsi="Times New Roman"/>
          <w:b/>
        </w:rPr>
        <w:t>Introduction/</w:t>
      </w:r>
      <w:r w:rsidRPr="004875CF" w:rsidR="00A45D82">
        <w:rPr>
          <w:rFonts w:ascii="Times New Roman" w:hAnsi="Times New Roman"/>
          <w:b/>
        </w:rPr>
        <w:t>Authoring Laws and Regulations</w:t>
      </w:r>
    </w:p>
    <w:p w:rsidR="00D90A48" w:rsidP="00D36C86" w14:paraId="1C5075E8" w14:textId="01A2E95B">
      <w:pPr>
        <w:tabs>
          <w:tab w:val="num" w:pos="1440"/>
        </w:tabs>
        <w:ind w:left="1440"/>
        <w:rPr>
          <w:rFonts w:ascii="Times New Roman" w:hAnsi="Times New Roman"/>
        </w:rPr>
      </w:pPr>
      <w:r>
        <w:rPr>
          <w:rFonts w:ascii="Times New Roman" w:hAnsi="Times New Roman"/>
        </w:rPr>
        <w:t xml:space="preserve">Sections </w:t>
      </w:r>
      <w:r>
        <w:rPr>
          <w:rFonts w:ascii="Times New Roman" w:hAnsi="Times New Roman"/>
          <w:i/>
        </w:rPr>
        <w:t xml:space="preserve">204, </w:t>
      </w:r>
      <w:r w:rsidR="00BA464D">
        <w:rPr>
          <w:rFonts w:ascii="Times New Roman" w:hAnsi="Times New Roman"/>
          <w:i/>
        </w:rPr>
        <w:t xml:space="preserve">and </w:t>
      </w:r>
      <w:r>
        <w:rPr>
          <w:rFonts w:ascii="Times New Roman" w:hAnsi="Times New Roman"/>
          <w:i/>
        </w:rPr>
        <w:t>1631</w:t>
      </w:r>
      <w:r>
        <w:rPr>
          <w:rFonts w:ascii="Times New Roman" w:hAnsi="Times New Roman"/>
        </w:rPr>
        <w:t xml:space="preserve"> of the </w:t>
      </w:r>
      <w:r>
        <w:rPr>
          <w:rFonts w:ascii="Times New Roman" w:hAnsi="Times New Roman"/>
          <w:i/>
        </w:rPr>
        <w:t>Social Security Act (Act)</w:t>
      </w:r>
      <w:r>
        <w:rPr>
          <w:rFonts w:ascii="Times New Roman" w:hAnsi="Times New Roman"/>
        </w:rPr>
        <w:t xml:space="preserve"> </w:t>
      </w:r>
      <w:r>
        <w:rPr>
          <w:rFonts w:ascii="Times New Roman" w:hAnsi="Times New Roman"/>
          <w:iCs/>
        </w:rPr>
        <w:t>require</w:t>
      </w:r>
      <w:r>
        <w:rPr>
          <w:rFonts w:ascii="Times New Roman" w:hAnsi="Times New Roman"/>
          <w:i/>
        </w:rPr>
        <w:t xml:space="preserve"> </w:t>
      </w:r>
      <w:r>
        <w:rPr>
          <w:rFonts w:ascii="Times New Roman" w:hAnsi="Times New Roman"/>
        </w:rPr>
        <w:t>the Social Security Administration (SSA) to recover overpayments of Federal Retirement, Survivors, Disability Insurance, Health Insurance Benefits, or Supplemental Security Income (SSI) payments made to a beneficiary or recipient, unless the agency can waive recovery of the overpayment.  SSA can waive recovery of an overpayment if</w:t>
      </w:r>
      <w:r>
        <w:rPr>
          <w:rFonts w:ascii="Times New Roman" w:hAnsi="Times New Roman"/>
        </w:rPr>
        <w:t xml:space="preserve">: </w:t>
      </w:r>
    </w:p>
    <w:p w:rsidR="00ED74D7" w:rsidP="00ED74D7" w14:paraId="1EB44CA8" w14:textId="77777777">
      <w:pPr>
        <w:numPr>
          <w:ilvl w:val="0"/>
          <w:numId w:val="7"/>
        </w:numPr>
        <w:tabs>
          <w:tab w:val="num" w:pos="2160"/>
        </w:tabs>
        <w:ind w:left="2160"/>
        <w:rPr>
          <w:rFonts w:ascii="Times New Roman" w:hAnsi="Times New Roman"/>
        </w:rPr>
      </w:pPr>
      <w:r>
        <w:rPr>
          <w:rFonts w:ascii="Times New Roman" w:hAnsi="Times New Roman"/>
        </w:rPr>
        <w:t>The individual</w:t>
      </w:r>
      <w:r w:rsidRPr="00B45258">
        <w:rPr>
          <w:rFonts w:ascii="Times New Roman" w:hAnsi="Times New Roman"/>
        </w:rPr>
        <w:t xml:space="preserve"> is not at fault i</w:t>
      </w:r>
      <w:r>
        <w:rPr>
          <w:rFonts w:ascii="Times New Roman" w:hAnsi="Times New Roman"/>
        </w:rPr>
        <w:t xml:space="preserve">n causing the overpayment; and </w:t>
      </w:r>
    </w:p>
    <w:p w:rsidR="00ED74D7" w:rsidP="00ED74D7" w14:paraId="05ED9743" w14:textId="77777777">
      <w:pPr>
        <w:numPr>
          <w:ilvl w:val="0"/>
          <w:numId w:val="7"/>
        </w:numPr>
        <w:tabs>
          <w:tab w:val="num" w:pos="2160"/>
        </w:tabs>
        <w:ind w:left="2160"/>
        <w:rPr>
          <w:rFonts w:ascii="Times New Roman" w:hAnsi="Times New Roman"/>
        </w:rPr>
      </w:pPr>
      <w:r>
        <w:rPr>
          <w:rFonts w:ascii="Times New Roman" w:hAnsi="Times New Roman"/>
        </w:rPr>
        <w:t>R</w:t>
      </w:r>
      <w:r w:rsidRPr="00B45258">
        <w:rPr>
          <w:rFonts w:ascii="Times New Roman" w:hAnsi="Times New Roman"/>
        </w:rPr>
        <w:t>e</w:t>
      </w:r>
      <w:r>
        <w:rPr>
          <w:rFonts w:ascii="Times New Roman" w:hAnsi="Times New Roman"/>
        </w:rPr>
        <w:t>covery would deprive the individual</w:t>
      </w:r>
      <w:r w:rsidRPr="00B45258">
        <w:rPr>
          <w:rFonts w:ascii="Times New Roman" w:hAnsi="Times New Roman"/>
        </w:rPr>
        <w:t xml:space="preserve"> of income necessary to meet </w:t>
      </w:r>
      <w:r>
        <w:rPr>
          <w:rFonts w:ascii="Times New Roman" w:hAnsi="Times New Roman"/>
        </w:rPr>
        <w:t xml:space="preserve">their </w:t>
      </w:r>
      <w:r w:rsidRPr="00B45258">
        <w:rPr>
          <w:rFonts w:ascii="Times New Roman" w:hAnsi="Times New Roman"/>
        </w:rPr>
        <w:t>ordinary living expenses</w:t>
      </w:r>
      <w:r>
        <w:rPr>
          <w:rFonts w:ascii="Times New Roman" w:hAnsi="Times New Roman"/>
        </w:rPr>
        <w:t>;</w:t>
      </w:r>
      <w:r w:rsidRPr="00B45258">
        <w:rPr>
          <w:rFonts w:ascii="Times New Roman" w:hAnsi="Times New Roman"/>
        </w:rPr>
        <w:t xml:space="preserve"> or </w:t>
      </w:r>
    </w:p>
    <w:p w:rsidR="00D90A48" w:rsidP="00ED74D7" w14:paraId="219B9D06" w14:textId="06D08ABC">
      <w:pPr>
        <w:numPr>
          <w:ilvl w:val="0"/>
          <w:numId w:val="7"/>
        </w:numPr>
        <w:ind w:left="2160"/>
        <w:rPr>
          <w:rFonts w:ascii="Times New Roman" w:hAnsi="Times New Roman"/>
        </w:rPr>
      </w:pPr>
      <w:r>
        <w:rPr>
          <w:rFonts w:ascii="Times New Roman" w:hAnsi="Times New Roman"/>
        </w:rPr>
        <w:t>Recovery</w:t>
      </w:r>
      <w:r w:rsidRPr="00B45258">
        <w:rPr>
          <w:rFonts w:ascii="Times New Roman" w:hAnsi="Times New Roman"/>
        </w:rPr>
        <w:t xml:space="preserve"> would </w:t>
      </w:r>
      <w:r>
        <w:rPr>
          <w:rFonts w:ascii="Times New Roman" w:hAnsi="Times New Roman"/>
        </w:rPr>
        <w:t>be against equity and good conscience</w:t>
      </w:r>
      <w:r w:rsidR="008D456B">
        <w:rPr>
          <w:rFonts w:ascii="Times New Roman" w:hAnsi="Times New Roman"/>
        </w:rPr>
        <w:t>.</w:t>
      </w:r>
    </w:p>
    <w:p w:rsidR="00D90A48" w:rsidP="00D90A48" w14:paraId="69E3B071" w14:textId="77777777">
      <w:pPr>
        <w:ind w:left="1440"/>
        <w:rPr>
          <w:rFonts w:ascii="Times New Roman" w:hAnsi="Times New Roman"/>
        </w:rPr>
      </w:pPr>
      <w:r>
        <w:rPr>
          <w:rFonts w:ascii="Times New Roman" w:hAnsi="Times New Roman"/>
        </w:rPr>
        <w:t xml:space="preserve"> </w:t>
      </w:r>
    </w:p>
    <w:p w:rsidR="00587E5E" w:rsidP="00A75FB2" w14:paraId="28E81194" w14:textId="77777777">
      <w:pPr>
        <w:ind w:left="1440"/>
        <w:rPr>
          <w:rFonts w:ascii="Times New Roman" w:hAnsi="Times New Roman"/>
        </w:rPr>
      </w:pPr>
      <w:r w:rsidRPr="001174F8">
        <w:rPr>
          <w:rFonts w:ascii="Times New Roman" w:hAnsi="Times New Roman"/>
        </w:rPr>
        <w:t xml:space="preserve">The policies for implementing the pertinent sections of the </w:t>
      </w:r>
      <w:r w:rsidRPr="00601579">
        <w:rPr>
          <w:rFonts w:ascii="Times New Roman" w:hAnsi="Times New Roman"/>
          <w:i/>
        </w:rPr>
        <w:t>Act</w:t>
      </w:r>
      <w:r w:rsidRPr="001174F8">
        <w:rPr>
          <w:rFonts w:ascii="Times New Roman" w:hAnsi="Times New Roman"/>
        </w:rPr>
        <w:t xml:space="preserve"> are set forth in </w:t>
      </w:r>
    </w:p>
    <w:p w:rsidR="00A75FB2" w:rsidP="00A75FB2" w14:paraId="13F16347" w14:textId="777A464E">
      <w:pPr>
        <w:ind w:left="1440"/>
        <w:rPr>
          <w:rFonts w:ascii="Times New Roman" w:hAnsi="Times New Roman"/>
        </w:rPr>
      </w:pPr>
      <w:r w:rsidRPr="00601579">
        <w:rPr>
          <w:rFonts w:ascii="Times New Roman" w:hAnsi="Times New Roman"/>
          <w:i/>
        </w:rPr>
        <w:t>20 CFR 404.502-404.513, 404.515, 404.520-404.521</w:t>
      </w:r>
      <w:r>
        <w:rPr>
          <w:rFonts w:ascii="Times New Roman" w:hAnsi="Times New Roman"/>
          <w:i/>
        </w:rPr>
        <w:t>;</w:t>
      </w:r>
      <w:r w:rsidRPr="001174F8">
        <w:rPr>
          <w:rFonts w:ascii="Times New Roman" w:hAnsi="Times New Roman"/>
        </w:rPr>
        <w:t xml:space="preserve"> and </w:t>
      </w:r>
      <w:r w:rsidRPr="00601579">
        <w:rPr>
          <w:rFonts w:ascii="Times New Roman" w:hAnsi="Times New Roman"/>
          <w:i/>
        </w:rPr>
        <w:t>20 CFR 416.550-416.570, 416.572, 416.581</w:t>
      </w:r>
      <w:r w:rsidRPr="001174F8">
        <w:rPr>
          <w:rFonts w:ascii="Times New Roman" w:hAnsi="Times New Roman"/>
        </w:rPr>
        <w:t xml:space="preserve">, and </w:t>
      </w:r>
      <w:r w:rsidRPr="00601579">
        <w:rPr>
          <w:rFonts w:ascii="Times New Roman" w:hAnsi="Times New Roman"/>
          <w:i/>
        </w:rPr>
        <w:t>422.310</w:t>
      </w:r>
      <w:r w:rsidRPr="001174F8">
        <w:rPr>
          <w:rFonts w:ascii="Times New Roman" w:hAnsi="Times New Roman"/>
        </w:rPr>
        <w:t xml:space="preserve"> of the </w:t>
      </w:r>
      <w:r w:rsidRPr="00601579">
        <w:rPr>
          <w:rFonts w:ascii="Times New Roman" w:hAnsi="Times New Roman"/>
          <w:i/>
        </w:rPr>
        <w:t>Code of Federal Regulations</w:t>
      </w:r>
      <w:r w:rsidRPr="00B45258">
        <w:rPr>
          <w:rFonts w:ascii="Times New Roman" w:hAnsi="Times New Roman"/>
        </w:rPr>
        <w:t>.</w:t>
      </w:r>
    </w:p>
    <w:p w:rsidR="00A75FB2" w:rsidP="00A75FB2" w14:paraId="2E7A631A" w14:textId="77777777">
      <w:pPr>
        <w:ind w:left="1440"/>
        <w:rPr>
          <w:rFonts w:ascii="Times New Roman" w:hAnsi="Times New Roman"/>
        </w:rPr>
      </w:pPr>
    </w:p>
    <w:p w:rsidR="00947E80" w:rsidP="00A75FB2" w14:paraId="7E9EFAE1" w14:textId="0D03BEE1">
      <w:pPr>
        <w:ind w:left="1440"/>
        <w:rPr>
          <w:rFonts w:ascii="Times New Roman" w:hAnsi="Times New Roman"/>
        </w:rPr>
      </w:pPr>
      <w:r w:rsidRPr="007809F2">
        <w:rPr>
          <w:rFonts w:ascii="Times New Roman" w:hAnsi="Times New Roman"/>
        </w:rPr>
        <w:t xml:space="preserve">Section </w:t>
      </w:r>
      <w:r w:rsidRPr="00D36C86">
        <w:rPr>
          <w:rFonts w:ascii="Times New Roman" w:hAnsi="Times New Roman"/>
          <w:i/>
        </w:rPr>
        <w:t>834</w:t>
      </w:r>
      <w:r w:rsidRPr="007809F2">
        <w:rPr>
          <w:rFonts w:ascii="Times New Roman" w:hAnsi="Times New Roman"/>
        </w:rPr>
        <w:t xml:space="preserve"> of the </w:t>
      </w:r>
      <w:r w:rsidRPr="00D36C86">
        <w:rPr>
          <w:rFonts w:ascii="Times New Roman" w:hAnsi="Times New Roman"/>
          <w:i/>
        </w:rPr>
        <w:t>Bipartisan Budget Act of 2015</w:t>
      </w:r>
      <w:r>
        <w:rPr>
          <w:rFonts w:ascii="Times New Roman" w:hAnsi="Times New Roman"/>
        </w:rPr>
        <w:t xml:space="preserve"> </w:t>
      </w:r>
      <w:r w:rsidRPr="00D36C86">
        <w:rPr>
          <w:rFonts w:ascii="Times New Roman" w:hAnsi="Times New Roman"/>
          <w:i/>
        </w:rPr>
        <w:t>(BBA)</w:t>
      </w:r>
      <w:r w:rsidRPr="007809F2">
        <w:rPr>
          <w:rFonts w:ascii="Times New Roman" w:hAnsi="Times New Roman"/>
        </w:rPr>
        <w:t xml:space="preserve">, Access to Financial Information </w:t>
      </w:r>
      <w:r>
        <w:rPr>
          <w:rFonts w:ascii="Times New Roman" w:hAnsi="Times New Roman"/>
        </w:rPr>
        <w:t xml:space="preserve">(AFI) </w:t>
      </w:r>
      <w:r w:rsidRPr="007809F2">
        <w:rPr>
          <w:rFonts w:ascii="Times New Roman" w:hAnsi="Times New Roman"/>
        </w:rPr>
        <w:t>for Waivers and Adjustment Recovery,” require</w:t>
      </w:r>
      <w:r>
        <w:rPr>
          <w:rFonts w:ascii="Times New Roman" w:hAnsi="Times New Roman"/>
        </w:rPr>
        <w:t>s</w:t>
      </w:r>
      <w:r w:rsidRPr="007809F2">
        <w:rPr>
          <w:rFonts w:ascii="Times New Roman" w:hAnsi="Times New Roman"/>
        </w:rPr>
        <w:t xml:space="preserve"> SSA to </w:t>
      </w:r>
      <w:r>
        <w:rPr>
          <w:rFonts w:ascii="Times New Roman" w:hAnsi="Times New Roman"/>
        </w:rPr>
        <w:t>obtain</w:t>
      </w:r>
      <w:r w:rsidRPr="007809F2">
        <w:rPr>
          <w:rFonts w:ascii="Times New Roman" w:hAnsi="Times New Roman"/>
        </w:rPr>
        <w:t xml:space="preserve"> </w:t>
      </w:r>
      <w:r>
        <w:rPr>
          <w:rFonts w:ascii="Times New Roman" w:hAnsi="Times New Roman"/>
        </w:rPr>
        <w:t>authorization</w:t>
      </w:r>
      <w:r>
        <w:rPr>
          <w:rFonts w:ascii="Times New Roman" w:hAnsi="Times New Roman"/>
          <w:lang w:val="en"/>
        </w:rPr>
        <w:t xml:space="preserve"> from an individual to access</w:t>
      </w:r>
      <w:r w:rsidRPr="007809F2">
        <w:rPr>
          <w:rFonts w:ascii="Times New Roman" w:hAnsi="Times New Roman"/>
          <w:lang w:val="en"/>
        </w:rPr>
        <w:t xml:space="preserve"> certain financial records whenever the Commissioner determines </w:t>
      </w:r>
      <w:r>
        <w:rPr>
          <w:rFonts w:ascii="Times New Roman" w:hAnsi="Times New Roman"/>
          <w:lang w:val="en"/>
        </w:rPr>
        <w:t xml:space="preserve">SSA needs </w:t>
      </w:r>
      <w:r w:rsidRPr="007809F2">
        <w:rPr>
          <w:rFonts w:ascii="Times New Roman" w:hAnsi="Times New Roman"/>
          <w:lang w:val="en"/>
        </w:rPr>
        <w:t xml:space="preserve">the records to determine whether adjustment or recovery of the overpayment defeats the purpose of the </w:t>
      </w:r>
      <w:r w:rsidRPr="0050157F">
        <w:rPr>
          <w:rFonts w:ascii="Times New Roman" w:hAnsi="Times New Roman"/>
          <w:i/>
          <w:lang w:val="en"/>
        </w:rPr>
        <w:t>Act</w:t>
      </w:r>
      <w:r w:rsidRPr="007809F2">
        <w:rPr>
          <w:rFonts w:ascii="Times New Roman" w:hAnsi="Times New Roman"/>
          <w:lang w:val="en"/>
        </w:rPr>
        <w:t xml:space="preserve">. </w:t>
      </w:r>
      <w:r>
        <w:rPr>
          <w:rFonts w:ascii="Times New Roman" w:hAnsi="Times New Roman"/>
          <w:lang w:val="en"/>
        </w:rPr>
        <w:t xml:space="preserve"> </w:t>
      </w:r>
      <w:r w:rsidRPr="00D36C86">
        <w:rPr>
          <w:rFonts w:ascii="Times New Roman" w:hAnsi="Times New Roman"/>
          <w:i/>
          <w:lang w:val="en"/>
        </w:rPr>
        <w:t>BBA 834</w:t>
      </w:r>
      <w:r w:rsidRPr="007809F2">
        <w:rPr>
          <w:rFonts w:ascii="Times New Roman" w:hAnsi="Times New Roman"/>
          <w:lang w:val="en"/>
        </w:rPr>
        <w:t xml:space="preserve"> amends section</w:t>
      </w:r>
      <w:r>
        <w:rPr>
          <w:rFonts w:ascii="Times New Roman" w:hAnsi="Times New Roman"/>
          <w:lang w:val="en"/>
        </w:rPr>
        <w:t xml:space="preserve">s </w:t>
      </w:r>
      <w:r w:rsidRPr="00D36C86">
        <w:rPr>
          <w:rFonts w:ascii="Times New Roman" w:hAnsi="Times New Roman"/>
          <w:i/>
          <w:lang w:val="en"/>
        </w:rPr>
        <w:t>204(b) (42 U.S.C. 404(b))</w:t>
      </w:r>
      <w:r>
        <w:rPr>
          <w:rFonts w:ascii="Times New Roman" w:hAnsi="Times New Roman"/>
          <w:lang w:val="en"/>
        </w:rPr>
        <w:t xml:space="preserve"> and </w:t>
      </w:r>
      <w:r w:rsidRPr="0050157F">
        <w:rPr>
          <w:rFonts w:ascii="Times New Roman" w:hAnsi="Times New Roman"/>
          <w:i/>
          <w:lang w:val="en"/>
        </w:rPr>
        <w:t>1631(b)(1)(B) (42</w:t>
      </w:r>
      <w:r>
        <w:rPr>
          <w:rFonts w:ascii="Times New Roman" w:hAnsi="Times New Roman"/>
          <w:i/>
          <w:lang w:val="en"/>
        </w:rPr>
        <w:t> </w:t>
      </w:r>
      <w:r w:rsidRPr="0050157F">
        <w:rPr>
          <w:rFonts w:ascii="Times New Roman" w:hAnsi="Times New Roman"/>
          <w:i/>
          <w:lang w:val="en"/>
        </w:rPr>
        <w:t>U.S.C. 1383(b)(1)(B))</w:t>
      </w:r>
      <w:r>
        <w:rPr>
          <w:rFonts w:ascii="Times New Roman" w:hAnsi="Times New Roman"/>
          <w:lang w:val="en"/>
        </w:rPr>
        <w:t xml:space="preserve"> of the </w:t>
      </w:r>
      <w:r w:rsidRPr="0050157F">
        <w:rPr>
          <w:rFonts w:ascii="Times New Roman" w:hAnsi="Times New Roman"/>
          <w:i/>
          <w:lang w:val="en"/>
        </w:rPr>
        <w:t>Act</w:t>
      </w:r>
      <w:r w:rsidR="00E506BE">
        <w:rPr>
          <w:rFonts w:ascii="Times New Roman" w:hAnsi="Times New Roman"/>
        </w:rPr>
        <w:t>.</w:t>
      </w:r>
      <w:r w:rsidRPr="00947E80">
        <w:rPr>
          <w:rFonts w:ascii="Times New Roman" w:hAnsi="Times New Roman"/>
        </w:rPr>
        <w:t xml:space="preserve"> </w:t>
      </w:r>
    </w:p>
    <w:p w:rsidR="009934B0" w:rsidP="008E5652" w14:paraId="340B7842" w14:textId="77777777">
      <w:pPr>
        <w:ind w:left="2160"/>
        <w:rPr>
          <w:rFonts w:ascii="Times New Roman" w:hAnsi="Times New Roman"/>
        </w:rPr>
      </w:pPr>
    </w:p>
    <w:p w:rsidR="00224D92" w:rsidRPr="00C7762B" w:rsidP="008E5652" w14:paraId="371152D2" w14:textId="77777777">
      <w:pPr>
        <w:pStyle w:val="ListParagraph"/>
        <w:numPr>
          <w:ilvl w:val="0"/>
          <w:numId w:val="5"/>
        </w:numPr>
        <w:tabs>
          <w:tab w:val="clear" w:pos="720"/>
          <w:tab w:val="num" w:pos="1440"/>
        </w:tabs>
        <w:ind w:left="1440"/>
        <w:rPr>
          <w:rFonts w:ascii="Times New Roman" w:hAnsi="Times New Roman"/>
          <w:b/>
        </w:rPr>
      </w:pPr>
      <w:r w:rsidRPr="00C7762B">
        <w:rPr>
          <w:rFonts w:ascii="Times New Roman" w:hAnsi="Times New Roman"/>
          <w:b/>
        </w:rPr>
        <w:t>Description of Collection</w:t>
      </w:r>
    </w:p>
    <w:p w:rsidR="00A17321" w:rsidP="00DB3AC1" w14:paraId="3FBAAF58" w14:textId="760EDB68">
      <w:pPr>
        <w:ind w:left="1440"/>
        <w:rPr>
          <w:rFonts w:ascii="Times New Roman" w:hAnsi="Times New Roman"/>
        </w:rPr>
      </w:pPr>
      <w:r w:rsidRPr="004D52AA">
        <w:rPr>
          <w:rFonts w:ascii="Times New Roman" w:hAnsi="Times New Roman"/>
          <w:snapToGrid/>
        </w:rPr>
        <w:t xml:space="preserve">An overpayment occurs when we pay a beneficiary or recipient more benefits than </w:t>
      </w:r>
      <w:r>
        <w:rPr>
          <w:rFonts w:ascii="Times New Roman" w:hAnsi="Times New Roman"/>
          <w:snapToGrid/>
        </w:rPr>
        <w:t xml:space="preserve">they are </w:t>
      </w:r>
      <w:r w:rsidRPr="004D52AA">
        <w:rPr>
          <w:rFonts w:ascii="Times New Roman" w:hAnsi="Times New Roman"/>
          <w:snapToGrid/>
        </w:rPr>
        <w:t>due for a given period.</w:t>
      </w:r>
      <w:r>
        <w:rPr>
          <w:rFonts w:ascii="Times New Roman" w:eastAsia="SimSun" w:hAnsi="Times New Roman"/>
        </w:rPr>
        <w:t xml:space="preserve">  When the individual receives the overpaid benefits, they are responsible for repaying the debt.  </w:t>
      </w:r>
      <w:r w:rsidR="00111252">
        <w:rPr>
          <w:rFonts w:ascii="Times New Roman" w:hAnsi="Times New Roman"/>
        </w:rPr>
        <w:t xml:space="preserve">The information </w:t>
      </w:r>
      <w:r>
        <w:rPr>
          <w:rFonts w:ascii="Times New Roman" w:hAnsi="Times New Roman"/>
        </w:rPr>
        <w:t xml:space="preserve">collected </w:t>
      </w:r>
      <w:r w:rsidR="00111252">
        <w:rPr>
          <w:rFonts w:ascii="Times New Roman" w:hAnsi="Times New Roman"/>
        </w:rPr>
        <w:t>on the SSA-632</w:t>
      </w:r>
      <w:r w:rsidR="005D568F">
        <w:rPr>
          <w:rFonts w:ascii="Times New Roman" w:hAnsi="Times New Roman"/>
        </w:rPr>
        <w:t>-</w:t>
      </w:r>
      <w:r w:rsidR="00111252">
        <w:rPr>
          <w:rFonts w:ascii="Times New Roman" w:hAnsi="Times New Roman"/>
        </w:rPr>
        <w:t xml:space="preserve">BK </w:t>
      </w:r>
      <w:r>
        <w:rPr>
          <w:rFonts w:ascii="Times New Roman" w:hAnsi="Times New Roman"/>
        </w:rPr>
        <w:t>is</w:t>
      </w:r>
      <w:r w:rsidR="00111252">
        <w:rPr>
          <w:rFonts w:ascii="Times New Roman" w:hAnsi="Times New Roman"/>
        </w:rPr>
        <w:t xml:space="preserve"> mandatory </w:t>
      </w:r>
      <w:r w:rsidR="00E506BE">
        <w:rPr>
          <w:rFonts w:ascii="Times New Roman" w:hAnsi="Times New Roman"/>
        </w:rPr>
        <w:t xml:space="preserve">for SSA to </w:t>
      </w:r>
      <w:r>
        <w:rPr>
          <w:rFonts w:ascii="Times New Roman" w:hAnsi="Times New Roman"/>
        </w:rPr>
        <w:t xml:space="preserve">determine if </w:t>
      </w:r>
      <w:r w:rsidR="00111252">
        <w:rPr>
          <w:rFonts w:ascii="Times New Roman" w:hAnsi="Times New Roman"/>
        </w:rPr>
        <w:t>we can waive an overpayment</w:t>
      </w:r>
      <w:r w:rsidR="00610902">
        <w:rPr>
          <w:rFonts w:ascii="Times New Roman" w:hAnsi="Times New Roman"/>
        </w:rPr>
        <w:t xml:space="preserve"> that is $1,000 or more</w:t>
      </w:r>
      <w:r w:rsidR="00111252">
        <w:rPr>
          <w:rFonts w:ascii="Times New Roman" w:hAnsi="Times New Roman"/>
        </w:rPr>
        <w:t>.</w:t>
      </w:r>
      <w:r>
        <w:rPr>
          <w:rFonts w:ascii="Times New Roman" w:hAnsi="Times New Roman"/>
        </w:rPr>
        <w:t xml:space="preserve"> </w:t>
      </w:r>
      <w:r>
        <w:rPr>
          <w:rFonts w:ascii="Times New Roman" w:hAnsi="Times New Roman"/>
        </w:rPr>
        <w:t xml:space="preserve"> </w:t>
      </w:r>
      <w:r w:rsidR="00B55A3F">
        <w:rPr>
          <w:rFonts w:ascii="Times New Roman" w:hAnsi="Times New Roman"/>
        </w:rPr>
        <w:t xml:space="preserve">To </w:t>
      </w:r>
      <w:r w:rsidR="00111252">
        <w:rPr>
          <w:rFonts w:ascii="Times New Roman" w:hAnsi="Times New Roman"/>
        </w:rPr>
        <w:t xml:space="preserve">determine if an overpaid individual </w:t>
      </w:r>
      <w:r w:rsidR="005D568F">
        <w:rPr>
          <w:rFonts w:ascii="Times New Roman" w:hAnsi="Times New Roman"/>
        </w:rPr>
        <w:t>can</w:t>
      </w:r>
      <w:r w:rsidR="00111252">
        <w:rPr>
          <w:rFonts w:ascii="Times New Roman" w:hAnsi="Times New Roman"/>
        </w:rPr>
        <w:t xml:space="preserve"> repay the overpayment, </w:t>
      </w:r>
      <w:r w:rsidR="005D568F">
        <w:rPr>
          <w:rFonts w:ascii="Times New Roman" w:hAnsi="Times New Roman"/>
        </w:rPr>
        <w:t xml:space="preserve">SSA requires </w:t>
      </w:r>
      <w:r w:rsidR="00B55A3F">
        <w:rPr>
          <w:rFonts w:ascii="Times New Roman" w:hAnsi="Times New Roman"/>
        </w:rPr>
        <w:t xml:space="preserve">respondents to provide authorization for SSA to obtain their financial account information. </w:t>
      </w:r>
      <w:r>
        <w:rPr>
          <w:rFonts w:ascii="Times New Roman" w:hAnsi="Times New Roman"/>
        </w:rPr>
        <w:t xml:space="preserve"> </w:t>
      </w:r>
      <w:r w:rsidR="00330202">
        <w:rPr>
          <w:rFonts w:ascii="Times New Roman" w:hAnsi="Times New Roman"/>
        </w:rPr>
        <w:t>A legal guardian must sign the financial authorization for an adult who is le</w:t>
      </w:r>
      <w:r w:rsidR="00610902">
        <w:rPr>
          <w:rFonts w:ascii="Times New Roman" w:hAnsi="Times New Roman"/>
        </w:rPr>
        <w:t>gally incompetent or if the overpaid individual is a child</w:t>
      </w:r>
      <w:r w:rsidR="00330202">
        <w:rPr>
          <w:rFonts w:ascii="Times New Roman" w:hAnsi="Times New Roman"/>
        </w:rPr>
        <w:t xml:space="preserve">. </w:t>
      </w:r>
      <w:r>
        <w:rPr>
          <w:rFonts w:ascii="Times New Roman" w:hAnsi="Times New Roman"/>
        </w:rPr>
        <w:t xml:space="preserve"> </w:t>
      </w:r>
      <w:r w:rsidR="00B55A3F">
        <w:rPr>
          <w:rFonts w:ascii="Times New Roman" w:hAnsi="Times New Roman"/>
        </w:rPr>
        <w:t>In addition, r</w:t>
      </w:r>
      <w:r>
        <w:rPr>
          <w:rFonts w:ascii="Times New Roman" w:hAnsi="Times New Roman"/>
        </w:rPr>
        <w:t xml:space="preserve">espondents must provide </w:t>
      </w:r>
      <w:r w:rsidR="00B55A3F">
        <w:rPr>
          <w:rFonts w:ascii="Times New Roman" w:hAnsi="Times New Roman"/>
        </w:rPr>
        <w:t>household</w:t>
      </w:r>
      <w:r>
        <w:rPr>
          <w:rFonts w:ascii="Times New Roman" w:hAnsi="Times New Roman"/>
        </w:rPr>
        <w:t xml:space="preserve"> expenses</w:t>
      </w:r>
      <w:r w:rsidR="008F342D">
        <w:rPr>
          <w:rFonts w:ascii="Times New Roman" w:hAnsi="Times New Roman"/>
        </w:rPr>
        <w:t xml:space="preserve">, the </w:t>
      </w:r>
      <w:r w:rsidR="00947E80">
        <w:rPr>
          <w:rFonts w:ascii="Times New Roman" w:hAnsi="Times New Roman"/>
        </w:rPr>
        <w:t xml:space="preserve">income for the entire </w:t>
      </w:r>
      <w:r w:rsidR="008F342D">
        <w:rPr>
          <w:rFonts w:ascii="Times New Roman" w:hAnsi="Times New Roman"/>
        </w:rPr>
        <w:t xml:space="preserve">household, </w:t>
      </w:r>
      <w:r w:rsidR="00B55A3F">
        <w:rPr>
          <w:rFonts w:ascii="Times New Roman" w:hAnsi="Times New Roman"/>
        </w:rPr>
        <w:t>and t</w:t>
      </w:r>
      <w:r w:rsidR="00111252">
        <w:rPr>
          <w:rFonts w:ascii="Times New Roman" w:hAnsi="Times New Roman"/>
        </w:rPr>
        <w:t>he assets</w:t>
      </w:r>
      <w:r w:rsidR="00B55A3F">
        <w:rPr>
          <w:rFonts w:ascii="Times New Roman" w:hAnsi="Times New Roman"/>
        </w:rPr>
        <w:t xml:space="preserve"> for </w:t>
      </w:r>
      <w:r w:rsidR="008F342D">
        <w:rPr>
          <w:rFonts w:ascii="Times New Roman" w:hAnsi="Times New Roman"/>
        </w:rPr>
        <w:t xml:space="preserve">all </w:t>
      </w:r>
      <w:r w:rsidR="00B55A3F">
        <w:rPr>
          <w:rFonts w:ascii="Times New Roman" w:hAnsi="Times New Roman"/>
        </w:rPr>
        <w:t>dependent household member</w:t>
      </w:r>
      <w:r w:rsidR="008F342D">
        <w:rPr>
          <w:rFonts w:ascii="Times New Roman" w:hAnsi="Times New Roman"/>
        </w:rPr>
        <w:t>s</w:t>
      </w:r>
      <w:r w:rsidR="00B55A3F">
        <w:rPr>
          <w:rFonts w:ascii="Times New Roman" w:hAnsi="Times New Roman"/>
        </w:rPr>
        <w:t xml:space="preserve">. </w:t>
      </w:r>
      <w:r>
        <w:rPr>
          <w:rFonts w:ascii="Times New Roman" w:hAnsi="Times New Roman"/>
        </w:rPr>
        <w:t xml:space="preserve"> </w:t>
      </w:r>
      <w:r w:rsidR="00111252">
        <w:rPr>
          <w:rFonts w:ascii="Times New Roman" w:hAnsi="Times New Roman"/>
        </w:rPr>
        <w:t xml:space="preserve">The </w:t>
      </w:r>
      <w:r>
        <w:rPr>
          <w:rFonts w:ascii="Times New Roman" w:hAnsi="Times New Roman"/>
        </w:rPr>
        <w:t>respondent</w:t>
      </w:r>
      <w:r w:rsidR="00111252">
        <w:rPr>
          <w:rFonts w:ascii="Times New Roman" w:hAnsi="Times New Roman"/>
        </w:rPr>
        <w:t xml:space="preserve"> may complete this form alone or with help. </w:t>
      </w:r>
      <w:r>
        <w:rPr>
          <w:rFonts w:ascii="Times New Roman" w:hAnsi="Times New Roman"/>
        </w:rPr>
        <w:t xml:space="preserve"> The information collected on the SSA-634 is mandatory for SSA to approve a </w:t>
      </w:r>
      <w:r>
        <w:rPr>
          <w:rFonts w:ascii="Times New Roman" w:hAnsi="Times New Roman"/>
        </w:rPr>
        <w:t>negotiated monthly rate of withholding that would not permit recovery of the overpayment within 36 months.  SSA employees will collect this information one</w:t>
      </w:r>
      <w:r w:rsidR="005D568F">
        <w:rPr>
          <w:rFonts w:ascii="Times New Roman" w:hAnsi="Times New Roman"/>
        </w:rPr>
        <w:noBreakHyphen/>
      </w:r>
      <w:r>
        <w:rPr>
          <w:rFonts w:ascii="Times New Roman" w:hAnsi="Times New Roman"/>
        </w:rPr>
        <w:t xml:space="preserve">time. </w:t>
      </w:r>
      <w:r w:rsidR="00DB3AC1">
        <w:rPr>
          <w:rFonts w:ascii="Times New Roman" w:hAnsi="Times New Roman"/>
        </w:rPr>
        <w:t xml:space="preserve"> A</w:t>
      </w:r>
      <w:r>
        <w:rPr>
          <w:rFonts w:ascii="Times New Roman" w:hAnsi="Times New Roman"/>
        </w:rPr>
        <w:t xml:space="preserve">n overpaid individual completes and submits </w:t>
      </w:r>
      <w:r w:rsidR="00DB3AC1">
        <w:rPr>
          <w:rFonts w:ascii="Times New Roman" w:hAnsi="Times New Roman"/>
        </w:rPr>
        <w:t xml:space="preserve">this form </w:t>
      </w:r>
      <w:r>
        <w:rPr>
          <w:rFonts w:ascii="Times New Roman" w:hAnsi="Times New Roman"/>
        </w:rPr>
        <w:t xml:space="preserve">along with proofs of their income, assets, and expenses. </w:t>
      </w:r>
      <w:r w:rsidR="00DB3AC1">
        <w:rPr>
          <w:rFonts w:ascii="Times New Roman" w:hAnsi="Times New Roman"/>
        </w:rPr>
        <w:t xml:space="preserve"> </w:t>
      </w:r>
      <w:r>
        <w:rPr>
          <w:rFonts w:ascii="Times New Roman" w:hAnsi="Times New Roman"/>
        </w:rPr>
        <w:t xml:space="preserve">The individual may complete this form alone or with help. </w:t>
      </w:r>
      <w:r w:rsidR="00DB3AC1">
        <w:rPr>
          <w:rFonts w:ascii="Times New Roman" w:hAnsi="Times New Roman"/>
        </w:rPr>
        <w:t xml:space="preserve"> </w:t>
      </w:r>
      <w:r w:rsidR="007C5A55">
        <w:rPr>
          <w:rFonts w:ascii="Times New Roman" w:hAnsi="Times New Roman"/>
        </w:rPr>
        <w:t>R</w:t>
      </w:r>
      <w:r w:rsidRPr="000D7702" w:rsidR="007C5A55">
        <w:rPr>
          <w:rFonts w:ascii="Times New Roman" w:hAnsi="Times New Roman"/>
        </w:rPr>
        <w:t xml:space="preserve">espondents are </w:t>
      </w:r>
      <w:r w:rsidRPr="000D7702" w:rsidR="007C5A55">
        <w:rPr>
          <w:rFonts w:ascii="Times New Roman" w:eastAsia="SimSun" w:hAnsi="Times New Roman"/>
        </w:rPr>
        <w:t>overpaid individuals who are requesting a waiver of recovery of an overpayment, or a lesser rate of withholding</w:t>
      </w:r>
      <w:r w:rsidR="00111252">
        <w:rPr>
          <w:rFonts w:ascii="Times New Roman" w:hAnsi="Times New Roman"/>
        </w:rPr>
        <w:t xml:space="preserve">. </w:t>
      </w:r>
    </w:p>
    <w:p w:rsidR="00E506BE" w:rsidP="008E5652" w14:paraId="4080CE91" w14:textId="77777777">
      <w:pPr>
        <w:ind w:left="2880"/>
        <w:rPr>
          <w:rFonts w:ascii="Times New Roman" w:hAnsi="Times New Roman"/>
        </w:rPr>
      </w:pPr>
    </w:p>
    <w:p w:rsidR="0036696D" w:rsidP="008E5652" w14:paraId="28816F50" w14:textId="77777777">
      <w:pPr>
        <w:pStyle w:val="ListParagraph"/>
        <w:numPr>
          <w:ilvl w:val="0"/>
          <w:numId w:val="5"/>
        </w:numPr>
        <w:tabs>
          <w:tab w:val="clear" w:pos="720"/>
          <w:tab w:val="num" w:pos="1440"/>
        </w:tabs>
        <w:ind w:left="1440"/>
        <w:rPr>
          <w:rFonts w:ascii="Times New Roman" w:hAnsi="Times New Roman"/>
          <w:b/>
        </w:rPr>
      </w:pPr>
      <w:r w:rsidRPr="00C7762B">
        <w:rPr>
          <w:rFonts w:ascii="Times New Roman" w:hAnsi="Times New Roman"/>
          <w:b/>
        </w:rPr>
        <w:t>Use of Information Technology to Collect the Information</w:t>
      </w:r>
    </w:p>
    <w:p w:rsidR="002F7FE0" w:rsidP="00BF2B54" w14:paraId="6B2817C3" w14:textId="6DC66268">
      <w:pPr>
        <w:ind w:left="1440"/>
        <w:rPr>
          <w:rFonts w:ascii="Times New Roman" w:hAnsi="Times New Roman"/>
        </w:rPr>
      </w:pPr>
      <w:r>
        <w:rPr>
          <w:rFonts w:ascii="Times New Roman" w:hAnsi="Times New Roman"/>
        </w:rPr>
        <w:t xml:space="preserve">Forms SSA-632-BK </w:t>
      </w:r>
      <w:r w:rsidR="005D568F">
        <w:rPr>
          <w:rFonts w:ascii="Times New Roman" w:hAnsi="Times New Roman"/>
        </w:rPr>
        <w:t>and</w:t>
      </w:r>
      <w:r>
        <w:rPr>
          <w:rFonts w:ascii="Times New Roman" w:hAnsi="Times New Roman"/>
        </w:rPr>
        <w:t xml:space="preserve"> SSA-634 are available as fillable PDF’s on SSA’s website.  Overpaid individuals can print the forms; complete and sign them; and mail them back to SSA, or they can return the completed forms to their local field office.</w:t>
      </w:r>
    </w:p>
    <w:p w:rsidR="002F7FE0" w:rsidP="00BF2B54" w14:paraId="1E7C07EC" w14:textId="77777777">
      <w:pPr>
        <w:ind w:left="1440"/>
        <w:rPr>
          <w:rFonts w:ascii="Times New Roman" w:hAnsi="Times New Roman"/>
        </w:rPr>
      </w:pPr>
    </w:p>
    <w:p w:rsidR="002F7FE0" w:rsidRPr="002F7FE0" w:rsidP="002F7FE0" w14:paraId="6C34B157" w14:textId="77777777">
      <w:pPr>
        <w:ind w:left="1440"/>
        <w:rPr>
          <w:rFonts w:ascii="Times New Roman" w:hAnsi="Times New Roman"/>
        </w:rPr>
      </w:pPr>
      <w:r w:rsidRPr="002F7FE0">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91656B" w:rsidRPr="00BF2B54" w:rsidP="002F7FE0" w14:paraId="0898135A" w14:textId="3C844F77">
      <w:pPr>
        <w:ind w:left="1440"/>
        <w:rPr>
          <w:rFonts w:ascii="Times New Roman" w:hAnsi="Times New Roman"/>
          <w:b/>
        </w:rPr>
      </w:pPr>
      <w:r w:rsidRPr="002F7FE0">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9B5779">
        <w:rPr>
          <w:rFonts w:ascii="Times New Roman" w:hAnsi="Times New Roman"/>
        </w:rPr>
        <w:t xml:space="preserve">. </w:t>
      </w:r>
    </w:p>
    <w:p w:rsidR="00AB0286" w:rsidRPr="00BC7F42" w:rsidP="004875CF" w14:paraId="4D2B1B84" w14:textId="77777777">
      <w:pPr>
        <w:ind w:left="1440"/>
        <w:rPr>
          <w:rFonts w:ascii="Times New Roman" w:hAnsi="Times New Roman"/>
        </w:rPr>
      </w:pPr>
    </w:p>
    <w:p w:rsidR="000C1D18" w:rsidP="008E5652" w14:paraId="09CB7D29" w14:textId="77777777">
      <w:pPr>
        <w:numPr>
          <w:ilvl w:val="0"/>
          <w:numId w:val="2"/>
        </w:numPr>
        <w:tabs>
          <w:tab w:val="clear" w:pos="720"/>
          <w:tab w:val="num" w:pos="1440"/>
        </w:tabs>
        <w:ind w:left="1440"/>
        <w:rPr>
          <w:rFonts w:ascii="Times New Roman" w:hAnsi="Times New Roman"/>
          <w:b/>
        </w:rPr>
      </w:pPr>
      <w:r w:rsidRPr="004875CF">
        <w:rPr>
          <w:rFonts w:ascii="Times New Roman" w:hAnsi="Times New Roman"/>
          <w:b/>
        </w:rPr>
        <w:t xml:space="preserve">Why </w:t>
      </w:r>
      <w:r w:rsidRPr="004875CF">
        <w:rPr>
          <w:rFonts w:ascii="Times New Roman" w:hAnsi="Times New Roman"/>
          <w:b/>
        </w:rPr>
        <w:t>We Cannot Use Duplicate Information</w:t>
      </w:r>
    </w:p>
    <w:p w:rsidR="00CD7C74" w:rsidRPr="00321938" w:rsidP="00CD7C74" w14:paraId="5E8D3814" w14:textId="77777777">
      <w:pPr>
        <w:ind w:left="1440"/>
        <w:rPr>
          <w:rFonts w:ascii="Times New Roman" w:hAnsi="Times New Roman"/>
        </w:rPr>
      </w:pPr>
      <w:r w:rsidRPr="00321938">
        <w:rPr>
          <w:rFonts w:ascii="Times New Roman" w:hAnsi="Times New Roman"/>
        </w:rPr>
        <w:t>The nature of the information we collect and the manner in which we collect it precludes</w:t>
      </w:r>
      <w:r w:rsidR="00032DBA">
        <w:rPr>
          <w:rFonts w:ascii="Times New Roman" w:hAnsi="Times New Roman"/>
        </w:rPr>
        <w:t xml:space="preserve"> duplication. </w:t>
      </w:r>
      <w:r w:rsidRPr="00321938">
        <w:rPr>
          <w:rFonts w:ascii="Times New Roman" w:hAnsi="Times New Roman"/>
        </w:rPr>
        <w:t xml:space="preserve">SSA does not use another collection instrument to obtain similar data.  </w:t>
      </w:r>
    </w:p>
    <w:p w:rsidR="00A45D82" w:rsidRPr="00BC7F42" w:rsidP="00CD7C74" w14:paraId="6AAD3B38" w14:textId="77777777">
      <w:pPr>
        <w:pStyle w:val="Header"/>
        <w:tabs>
          <w:tab w:val="clear" w:pos="4320"/>
          <w:tab w:val="clear" w:pos="8640"/>
        </w:tabs>
        <w:ind w:left="3600"/>
        <w:rPr>
          <w:rFonts w:ascii="Times New Roman" w:hAnsi="Times New Roman"/>
        </w:rPr>
      </w:pPr>
    </w:p>
    <w:p w:rsidR="00077E0E" w:rsidRPr="004875CF" w:rsidP="004875CF" w14:paraId="12C5B906" w14:textId="77777777">
      <w:pPr>
        <w:numPr>
          <w:ilvl w:val="0"/>
          <w:numId w:val="4"/>
        </w:numPr>
        <w:tabs>
          <w:tab w:val="clear" w:pos="360"/>
        </w:tabs>
        <w:ind w:left="1440" w:hanging="720"/>
        <w:rPr>
          <w:rFonts w:ascii="Times New Roman" w:hAnsi="Times New Roman"/>
          <w:b/>
        </w:rPr>
      </w:pPr>
      <w:r w:rsidRPr="004875CF">
        <w:rPr>
          <w:rFonts w:ascii="Times New Roman" w:hAnsi="Times New Roman"/>
          <w:b/>
        </w:rPr>
        <w:t>Minimizing Burden on Small Respondents</w:t>
      </w:r>
    </w:p>
    <w:p w:rsidR="00E75DB0" w:rsidP="004875CF" w14:paraId="4657E150" w14:textId="77777777">
      <w:pPr>
        <w:ind w:left="1440"/>
        <w:rPr>
          <w:rFonts w:ascii="Times New Roman" w:hAnsi="Times New Roman"/>
        </w:rPr>
      </w:pPr>
      <w:r w:rsidRPr="00586926">
        <w:rPr>
          <w:rFonts w:ascii="Times New Roman" w:hAnsi="Times New Roman"/>
        </w:rPr>
        <w:t>T</w:t>
      </w:r>
      <w:r w:rsidR="006C678F">
        <w:rPr>
          <w:rFonts w:ascii="Times New Roman" w:hAnsi="Times New Roman"/>
        </w:rPr>
        <w:t xml:space="preserve">his collection does not </w:t>
      </w:r>
      <w:r w:rsidRPr="00586926">
        <w:rPr>
          <w:rFonts w:ascii="Times New Roman" w:hAnsi="Times New Roman"/>
        </w:rPr>
        <w:t xml:space="preserve">affect small businesses or other small entities. </w:t>
      </w:r>
    </w:p>
    <w:p w:rsidR="00B75F65" w:rsidRPr="00077E0E" w:rsidP="004875CF" w14:paraId="346B9481" w14:textId="77777777">
      <w:pPr>
        <w:ind w:left="1440"/>
        <w:rPr>
          <w:rFonts w:ascii="Times New Roman" w:hAnsi="Times New Roman"/>
          <w:b/>
          <w:u w:val="single"/>
        </w:rPr>
      </w:pPr>
    </w:p>
    <w:p w:rsidR="00AB0286" w:rsidP="004875CF" w14:paraId="1E2CD58F" w14:textId="77777777">
      <w:pPr>
        <w:numPr>
          <w:ilvl w:val="0"/>
          <w:numId w:val="4"/>
        </w:numPr>
        <w:ind w:left="1440" w:hanging="720"/>
        <w:rPr>
          <w:rFonts w:ascii="Times New Roman" w:hAnsi="Times New Roman"/>
          <w:b/>
        </w:rPr>
      </w:pPr>
      <w:r w:rsidRPr="004875CF">
        <w:rPr>
          <w:rFonts w:ascii="Times New Roman" w:hAnsi="Times New Roman"/>
          <w:b/>
        </w:rPr>
        <w:t>Consequence of Not Collecting Information or Collecting it Less</w:t>
      </w:r>
      <w:r w:rsidRPr="00BC7F42">
        <w:rPr>
          <w:rFonts w:ascii="Times New Roman" w:hAnsi="Times New Roman"/>
          <w:b/>
        </w:rPr>
        <w:t xml:space="preserve"> Frequently </w:t>
      </w:r>
    </w:p>
    <w:p w:rsidR="00CD7C74" w:rsidP="00CD7C74" w14:paraId="76292B0A" w14:textId="443AFFE1">
      <w:pPr>
        <w:ind w:left="1440"/>
        <w:rPr>
          <w:rFonts w:ascii="Times New Roman" w:hAnsi="Times New Roman"/>
        </w:rPr>
      </w:pPr>
      <w:r>
        <w:rPr>
          <w:rFonts w:ascii="Times New Roman" w:hAnsi="Times New Roman"/>
        </w:rPr>
        <w:t xml:space="preserve">If we did not use </w:t>
      </w:r>
      <w:r w:rsidR="00CC5346">
        <w:rPr>
          <w:rFonts w:ascii="Times New Roman" w:hAnsi="Times New Roman"/>
        </w:rPr>
        <w:t>F</w:t>
      </w:r>
      <w:r w:rsidR="00AB0286">
        <w:rPr>
          <w:rFonts w:ascii="Times New Roman" w:hAnsi="Times New Roman"/>
        </w:rPr>
        <w:t xml:space="preserve">orm SSA-632-BK, </w:t>
      </w:r>
      <w:r>
        <w:rPr>
          <w:rFonts w:ascii="Times New Roman" w:hAnsi="Times New Roman"/>
        </w:rPr>
        <w:t xml:space="preserve">we would not have </w:t>
      </w:r>
      <w:r w:rsidR="00CC5346">
        <w:rPr>
          <w:rFonts w:ascii="Times New Roman" w:hAnsi="Times New Roman"/>
        </w:rPr>
        <w:t>necessary</w:t>
      </w:r>
      <w:r>
        <w:rPr>
          <w:rFonts w:ascii="Times New Roman" w:hAnsi="Times New Roman"/>
        </w:rPr>
        <w:t xml:space="preserve"> information to make a waiver determination. </w:t>
      </w:r>
      <w:r w:rsidR="00CC5346">
        <w:rPr>
          <w:rFonts w:ascii="Times New Roman" w:hAnsi="Times New Roman"/>
        </w:rPr>
        <w:t xml:space="preserve"> </w:t>
      </w:r>
      <w:r w:rsidRPr="00B75F65" w:rsidR="00B669AC">
        <w:rPr>
          <w:rFonts w:ascii="Times New Roman" w:hAnsi="Times New Roman"/>
        </w:rPr>
        <w:t>If we d</w:t>
      </w:r>
      <w:r w:rsidRPr="00B75F65" w:rsidR="00B75F65">
        <w:rPr>
          <w:rFonts w:ascii="Times New Roman" w:hAnsi="Times New Roman"/>
        </w:rPr>
        <w:t xml:space="preserve">id </w:t>
      </w:r>
      <w:r>
        <w:rPr>
          <w:rFonts w:ascii="Times New Roman" w:hAnsi="Times New Roman"/>
        </w:rPr>
        <w:t xml:space="preserve">not use </w:t>
      </w:r>
      <w:r w:rsidR="00CC5346">
        <w:rPr>
          <w:rFonts w:ascii="Times New Roman" w:hAnsi="Times New Roman"/>
        </w:rPr>
        <w:t>F</w:t>
      </w:r>
      <w:r w:rsidRPr="00B75F65" w:rsidR="00E93B1E">
        <w:rPr>
          <w:rFonts w:ascii="Times New Roman" w:hAnsi="Times New Roman"/>
        </w:rPr>
        <w:t xml:space="preserve">orm SSA-634, we would not have </w:t>
      </w:r>
      <w:r w:rsidR="00CC5346">
        <w:rPr>
          <w:rFonts w:ascii="Times New Roman" w:hAnsi="Times New Roman"/>
        </w:rPr>
        <w:t>appropriate</w:t>
      </w:r>
      <w:r w:rsidRPr="00B75F65" w:rsidR="00E93B1E">
        <w:rPr>
          <w:rFonts w:ascii="Times New Roman" w:hAnsi="Times New Roman"/>
        </w:rPr>
        <w:t xml:space="preserve"> information to negotiate a proper overpayment </w:t>
      </w:r>
      <w:r w:rsidRPr="00B75F65" w:rsidR="00B669AC">
        <w:rPr>
          <w:rFonts w:ascii="Times New Roman" w:hAnsi="Times New Roman"/>
        </w:rPr>
        <w:t xml:space="preserve">repayment agreement when an individual informs us that </w:t>
      </w:r>
      <w:r w:rsidR="00D36C86">
        <w:rPr>
          <w:rFonts w:ascii="Times New Roman" w:hAnsi="Times New Roman"/>
        </w:rPr>
        <w:t xml:space="preserve">they </w:t>
      </w:r>
      <w:r w:rsidRPr="00B75F65" w:rsidR="00B669AC">
        <w:rPr>
          <w:rFonts w:ascii="Times New Roman" w:hAnsi="Times New Roman"/>
        </w:rPr>
        <w:t xml:space="preserve">cannot repay the overpayment within 36 months. </w:t>
      </w:r>
      <w:r w:rsidRPr="00B75F65" w:rsidR="00B75F65">
        <w:rPr>
          <w:rFonts w:ascii="Times New Roman" w:hAnsi="Times New Roman"/>
        </w:rPr>
        <w:t xml:space="preserve"> Because we collect this information on an as needed basis, we cannot collect it less frequently</w:t>
      </w:r>
      <w:r w:rsidRPr="00B75F65" w:rsidR="00E93B1E">
        <w:rPr>
          <w:rFonts w:ascii="Times New Roman" w:hAnsi="Times New Roman"/>
        </w:rPr>
        <w:t>.</w:t>
      </w:r>
      <w:r w:rsidR="00CC5346">
        <w:rPr>
          <w:rFonts w:ascii="Times New Roman" w:hAnsi="Times New Roman"/>
        </w:rPr>
        <w:t xml:space="preserve">  </w:t>
      </w:r>
      <w:r w:rsidRPr="00B75F65" w:rsidR="00E27BB6">
        <w:rPr>
          <w:rFonts w:ascii="Times New Roman" w:hAnsi="Times New Roman"/>
        </w:rPr>
        <w:t>There are no technical or legal obstacles to burden reduction.</w:t>
      </w:r>
    </w:p>
    <w:p w:rsidR="00C7762B" w:rsidP="004875CF" w14:paraId="246516BF" w14:textId="61DEEA13">
      <w:pPr>
        <w:ind w:left="1440"/>
        <w:rPr>
          <w:rFonts w:ascii="Times New Roman" w:hAnsi="Times New Roman"/>
        </w:rPr>
      </w:pPr>
    </w:p>
    <w:p w:rsidR="00BA464D" w:rsidP="004875CF" w14:paraId="3FC6C693" w14:textId="77777777">
      <w:pPr>
        <w:ind w:left="1440"/>
        <w:rPr>
          <w:rFonts w:ascii="Times New Roman" w:hAnsi="Times New Roman"/>
        </w:rPr>
      </w:pPr>
    </w:p>
    <w:p w:rsidR="00127980" w:rsidRPr="004875CF" w:rsidP="004875CF" w14:paraId="55265775" w14:textId="77777777">
      <w:pPr>
        <w:ind w:left="1440" w:hanging="720"/>
        <w:rPr>
          <w:rFonts w:ascii="Times New Roman" w:hAnsi="Times New Roman"/>
          <w:b/>
        </w:rPr>
      </w:pPr>
      <w:r w:rsidRPr="004875CF">
        <w:rPr>
          <w:rFonts w:ascii="Times New Roman" w:hAnsi="Times New Roman"/>
          <w:b/>
        </w:rPr>
        <w:t>7.</w:t>
      </w:r>
      <w:r w:rsidRPr="004875CF">
        <w:rPr>
          <w:rFonts w:ascii="Times New Roman" w:hAnsi="Times New Roman"/>
          <w:b/>
        </w:rPr>
        <w:tab/>
        <w:t xml:space="preserve">Special Circumstances </w:t>
      </w:r>
    </w:p>
    <w:p w:rsidR="00E63B4E" w:rsidP="004875CF" w14:paraId="3AF5F494" w14:textId="77777777">
      <w:pPr>
        <w:pStyle w:val="BodyText2"/>
        <w:tabs>
          <w:tab w:val="clear" w:pos="-720"/>
          <w:tab w:val="clear" w:pos="0"/>
        </w:tabs>
        <w:suppressAutoHyphens w:val="0"/>
        <w:ind w:left="1440"/>
        <w:rPr>
          <w:rFonts w:ascii="Times New Roman" w:hAnsi="Times New Roman"/>
          <w:b w:val="0"/>
          <w:snapToGrid/>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p>
    <w:p w:rsidR="00A45D82" w:rsidRPr="00BC7F42" w:rsidP="004875CF" w14:paraId="08B499C7" w14:textId="77777777">
      <w:pPr>
        <w:ind w:left="1440"/>
        <w:rPr>
          <w:rFonts w:ascii="Times New Roman" w:hAnsi="Times New Roman"/>
          <w:b/>
          <w:i/>
        </w:rPr>
      </w:pPr>
    </w:p>
    <w:p w:rsidR="00E956F3" w:rsidRPr="004811D1" w:rsidP="001F3D00" w14:paraId="137C09C3" w14:textId="0A65CC0C">
      <w:pPr>
        <w:numPr>
          <w:ilvl w:val="0"/>
          <w:numId w:val="1"/>
        </w:numPr>
        <w:tabs>
          <w:tab w:val="clear" w:pos="720"/>
        </w:tabs>
        <w:ind w:left="1440"/>
        <w:rPr>
          <w:rFonts w:ascii="Times New Roman" w:hAnsi="Times New Roman"/>
        </w:rPr>
      </w:pPr>
      <w:r w:rsidRPr="004811D1">
        <w:rPr>
          <w:rFonts w:ascii="Times New Roman" w:hAnsi="Times New Roman"/>
          <w:b/>
        </w:rPr>
        <w:t>Solicitation of Public Comment and Other Consultations with the Public</w:t>
      </w:r>
      <w:r w:rsidR="004811D1">
        <w:rPr>
          <w:rFonts w:ascii="Times New Roman" w:hAnsi="Times New Roman"/>
          <w:b/>
        </w:rPr>
        <w:br/>
      </w:r>
      <w:r w:rsidRPr="004811D1" w:rsidR="004811D1">
        <w:rPr>
          <w:rFonts w:ascii="Times New Roman" w:hAnsi="Times New Roman"/>
        </w:rPr>
        <w:t xml:space="preserve">The 60-day advance Federal Register Notice published on </w:t>
      </w:r>
      <w:r w:rsidR="009F48A0">
        <w:rPr>
          <w:rFonts w:ascii="Times New Roman" w:hAnsi="Times New Roman"/>
        </w:rPr>
        <w:t>August 20</w:t>
      </w:r>
      <w:r w:rsidR="00FE741E">
        <w:rPr>
          <w:rFonts w:ascii="Times New Roman" w:hAnsi="Times New Roman"/>
        </w:rPr>
        <w:t>, 20</w:t>
      </w:r>
      <w:r w:rsidR="009F48A0">
        <w:rPr>
          <w:rFonts w:ascii="Times New Roman" w:hAnsi="Times New Roman"/>
        </w:rPr>
        <w:t>21</w:t>
      </w:r>
      <w:r w:rsidRPr="004811D1" w:rsidR="004811D1">
        <w:rPr>
          <w:rFonts w:ascii="Times New Roman" w:hAnsi="Times New Roman"/>
        </w:rPr>
        <w:t xml:space="preserve">, at </w:t>
      </w:r>
      <w:r w:rsidR="00FE741E">
        <w:rPr>
          <w:rFonts w:ascii="Times New Roman" w:hAnsi="Times New Roman"/>
        </w:rPr>
        <w:t>8</w:t>
      </w:r>
      <w:r w:rsidR="009F48A0">
        <w:rPr>
          <w:rFonts w:ascii="Times New Roman" w:hAnsi="Times New Roman"/>
        </w:rPr>
        <w:t>6 </w:t>
      </w:r>
      <w:r w:rsidRPr="004811D1" w:rsidR="004811D1">
        <w:rPr>
          <w:rFonts w:ascii="Times New Roman" w:hAnsi="Times New Roman"/>
        </w:rPr>
        <w:t xml:space="preserve">FR </w:t>
      </w:r>
      <w:r w:rsidR="009F48A0">
        <w:rPr>
          <w:rFonts w:ascii="Times New Roman" w:hAnsi="Times New Roman"/>
        </w:rPr>
        <w:t>46897</w:t>
      </w:r>
      <w:r w:rsidRPr="004811D1" w:rsidR="004811D1">
        <w:rPr>
          <w:rFonts w:ascii="Times New Roman" w:hAnsi="Times New Roman"/>
        </w:rPr>
        <w:t xml:space="preserve">, and we received no public comments.  The 30-day FRN published on </w:t>
      </w:r>
      <w:r w:rsidR="00CA630C">
        <w:rPr>
          <w:rFonts w:ascii="Times New Roman" w:hAnsi="Times New Roman"/>
        </w:rPr>
        <w:t>October 26</w:t>
      </w:r>
      <w:r w:rsidR="006C7A55">
        <w:rPr>
          <w:rFonts w:ascii="Times New Roman" w:hAnsi="Times New Roman"/>
        </w:rPr>
        <w:t>, 20</w:t>
      </w:r>
      <w:r w:rsidR="009F48A0">
        <w:rPr>
          <w:rFonts w:ascii="Times New Roman" w:hAnsi="Times New Roman"/>
        </w:rPr>
        <w:t>21</w:t>
      </w:r>
      <w:r w:rsidRPr="004811D1" w:rsidR="004811D1">
        <w:rPr>
          <w:rFonts w:ascii="Times New Roman" w:hAnsi="Times New Roman"/>
        </w:rPr>
        <w:t xml:space="preserve"> at </w:t>
      </w:r>
      <w:r w:rsidR="006C7A55">
        <w:rPr>
          <w:rFonts w:ascii="Times New Roman" w:hAnsi="Times New Roman"/>
        </w:rPr>
        <w:t>8</w:t>
      </w:r>
      <w:r w:rsidR="009F48A0">
        <w:rPr>
          <w:rFonts w:ascii="Times New Roman" w:hAnsi="Times New Roman"/>
        </w:rPr>
        <w:t>6</w:t>
      </w:r>
      <w:r w:rsidRPr="004811D1" w:rsidR="004811D1">
        <w:rPr>
          <w:rFonts w:ascii="Times New Roman" w:hAnsi="Times New Roman"/>
        </w:rPr>
        <w:t xml:space="preserve"> FR </w:t>
      </w:r>
      <w:r w:rsidR="00CA630C">
        <w:rPr>
          <w:rFonts w:ascii="Times New Roman" w:hAnsi="Times New Roman"/>
        </w:rPr>
        <w:t>59262</w:t>
      </w:r>
      <w:r w:rsidRPr="004811D1" w:rsidR="004811D1">
        <w:rPr>
          <w:rFonts w:ascii="Times New Roman" w:hAnsi="Times New Roman"/>
        </w:rPr>
        <w:t>.  If we receive any comments in response to this Notice, we will forward them to OMB</w:t>
      </w:r>
      <w:r w:rsidRPr="004811D1" w:rsidR="00E93B1E">
        <w:rPr>
          <w:rFonts w:ascii="Times New Roman" w:hAnsi="Times New Roman"/>
        </w:rPr>
        <w:t>.</w:t>
      </w:r>
    </w:p>
    <w:p w:rsidR="00A45D82" w:rsidRPr="00BC7F42" w:rsidP="004875CF" w14:paraId="188F4699" w14:textId="77777777">
      <w:pPr>
        <w:ind w:left="1440"/>
        <w:rPr>
          <w:rFonts w:ascii="Times New Roman" w:hAnsi="Times New Roman"/>
        </w:rPr>
      </w:pPr>
    </w:p>
    <w:p w:rsidR="00640A26" w:rsidRPr="004875CF" w:rsidP="004875CF" w14:paraId="4B941D5E" w14:textId="77777777">
      <w:pPr>
        <w:numPr>
          <w:ilvl w:val="0"/>
          <w:numId w:val="1"/>
        </w:numPr>
        <w:ind w:left="1440"/>
        <w:rPr>
          <w:rFonts w:ascii="Times New Roman" w:hAnsi="Times New Roman"/>
          <w:b/>
        </w:rPr>
      </w:pPr>
      <w:r w:rsidRPr="004875CF">
        <w:rPr>
          <w:rFonts w:ascii="Times New Roman" w:hAnsi="Times New Roman"/>
          <w:b/>
        </w:rPr>
        <w:t>Payment or Gifts to Respondents</w:t>
      </w:r>
    </w:p>
    <w:p w:rsidR="00A45D82" w:rsidP="004875CF" w14:paraId="0C378B6C" w14:textId="77777777">
      <w:pPr>
        <w:ind w:left="1440"/>
        <w:rPr>
          <w:rFonts w:ascii="Times New Roman" w:hAnsi="Times New Roman"/>
          <w:snapToGrid/>
        </w:rPr>
      </w:pPr>
      <w:r>
        <w:rPr>
          <w:rFonts w:ascii="Times New Roman" w:hAnsi="Times New Roman"/>
        </w:rPr>
        <w:t xml:space="preserve">SSA does not provide payments or gifts to the respondents. </w:t>
      </w:r>
    </w:p>
    <w:p w:rsidR="00E954E7" w:rsidRPr="00E954E7" w:rsidP="004875CF" w14:paraId="49EC73C4" w14:textId="77777777">
      <w:pPr>
        <w:ind w:left="1440"/>
        <w:rPr>
          <w:rFonts w:ascii="Times New Roman" w:hAnsi="Times New Roman"/>
          <w:snapToGrid/>
        </w:rPr>
      </w:pPr>
    </w:p>
    <w:p w:rsidR="00A45D82" w:rsidRPr="004875CF" w:rsidP="004875CF" w14:paraId="0F2215A0" w14:textId="77777777">
      <w:pPr>
        <w:numPr>
          <w:ilvl w:val="0"/>
          <w:numId w:val="1"/>
        </w:numPr>
        <w:ind w:left="1440"/>
        <w:rPr>
          <w:rFonts w:ascii="Times New Roman" w:hAnsi="Times New Roman"/>
          <w:b/>
        </w:rPr>
      </w:pPr>
      <w:r w:rsidRPr="004875CF">
        <w:rPr>
          <w:rFonts w:ascii="Times New Roman" w:hAnsi="Times New Roman"/>
          <w:b/>
        </w:rPr>
        <w:t>Assurances of Confidentiality</w:t>
      </w:r>
    </w:p>
    <w:p w:rsidR="00A45D82" w:rsidRPr="00E954E7" w:rsidP="004875CF" w14:paraId="29A4526C" w14:textId="77777777">
      <w:pPr>
        <w:ind w:left="1440"/>
        <w:rPr>
          <w:rFonts w:ascii="Times New Roman" w:hAnsi="Times New Roman"/>
        </w:rPr>
      </w:pPr>
      <w:r w:rsidRPr="005E4056">
        <w:rPr>
          <w:rFonts w:ascii="Times New Roman" w:hAnsi="Times New Roman"/>
        </w:rPr>
        <w:t xml:space="preserve">SSA protects and holds confidential the information it collects in accordance with </w:t>
      </w:r>
      <w:r w:rsidRPr="00F541F9">
        <w:rPr>
          <w:rFonts w:ascii="Times New Roman" w:hAnsi="Times New Roman"/>
          <w:i/>
        </w:rPr>
        <w:t>42 U.S.C. 1306, 20 CFR 401</w:t>
      </w:r>
      <w:r w:rsidRPr="005E4056">
        <w:rPr>
          <w:rFonts w:ascii="Times New Roman" w:hAnsi="Times New Roman"/>
        </w:rPr>
        <w:t xml:space="preserve"> and </w:t>
      </w:r>
      <w:r w:rsidRPr="00F541F9">
        <w:rPr>
          <w:rFonts w:ascii="Times New Roman" w:hAnsi="Times New Roman"/>
          <w:i/>
        </w:rPr>
        <w:t xml:space="preserve">402, 5 U.S.C. 552 </w:t>
      </w:r>
      <w:r w:rsidRPr="006D6B86">
        <w:rPr>
          <w:rFonts w:ascii="Times New Roman" w:hAnsi="Times New Roman"/>
        </w:rPr>
        <w:t>(Freedom of Information Act)</w:t>
      </w:r>
      <w:r w:rsidRPr="00F541F9">
        <w:rPr>
          <w:rFonts w:ascii="Times New Roman" w:hAnsi="Times New Roman"/>
          <w:i/>
        </w:rPr>
        <w:t xml:space="preserve">, 5 U.S.C. 552a </w:t>
      </w:r>
      <w:r w:rsidRPr="006D6B86">
        <w:rPr>
          <w:rFonts w:ascii="Times New Roman" w:hAnsi="Times New Roman"/>
        </w:rPr>
        <w:t>(Privacy Act of 1974),</w:t>
      </w:r>
      <w:r w:rsidRPr="005E4056">
        <w:rPr>
          <w:rFonts w:ascii="Times New Roman" w:hAnsi="Times New Roman"/>
        </w:rPr>
        <w:t xml:space="preserve"> and OMB Circular No. A-130</w:t>
      </w:r>
      <w:r w:rsidRPr="00E954E7">
        <w:rPr>
          <w:rFonts w:ascii="Times New Roman" w:hAnsi="Times New Roman"/>
          <w:color w:val="0000FF"/>
        </w:rPr>
        <w:t>.</w:t>
      </w:r>
    </w:p>
    <w:p w:rsidR="00A45D82" w:rsidRPr="00BC7F42" w:rsidP="004875CF" w14:paraId="1FFAD506" w14:textId="77777777">
      <w:pPr>
        <w:pStyle w:val="Header"/>
        <w:tabs>
          <w:tab w:val="clear" w:pos="4320"/>
          <w:tab w:val="clear" w:pos="8640"/>
        </w:tabs>
        <w:ind w:left="1440"/>
        <w:rPr>
          <w:rFonts w:ascii="Times New Roman" w:hAnsi="Times New Roman"/>
        </w:rPr>
      </w:pPr>
    </w:p>
    <w:p w:rsidR="00A45D82" w:rsidRPr="004875CF" w:rsidP="004875CF" w14:paraId="74CB0E35" w14:textId="77777777">
      <w:pPr>
        <w:numPr>
          <w:ilvl w:val="0"/>
          <w:numId w:val="1"/>
        </w:numPr>
        <w:ind w:left="1440"/>
        <w:rPr>
          <w:rFonts w:ascii="Times New Roman" w:hAnsi="Times New Roman"/>
          <w:b/>
        </w:rPr>
      </w:pPr>
      <w:r w:rsidRPr="004875CF">
        <w:rPr>
          <w:rFonts w:ascii="Times New Roman" w:hAnsi="Times New Roman"/>
          <w:b/>
        </w:rPr>
        <w:t>Justification for Sensitive Questions</w:t>
      </w:r>
    </w:p>
    <w:p w:rsidR="00A45D82" w:rsidRPr="00E954E7" w:rsidP="004875CF" w14:paraId="2CED0EF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B6159">
        <w:rPr>
          <w:rFonts w:ascii="Times New Roman" w:hAnsi="Times New Roman"/>
          <w:b w:val="0"/>
          <w:bCs w:val="0"/>
          <w:i w:val="0"/>
          <w:iCs w:val="0"/>
        </w:rPr>
        <w:t>This information collection does not contain any questions of a sensitive nature</w:t>
      </w:r>
      <w:r w:rsidRPr="00E954E7">
        <w:rPr>
          <w:rFonts w:ascii="Times New Roman" w:hAnsi="Times New Roman"/>
          <w:b w:val="0"/>
          <w:i w:val="0"/>
        </w:rPr>
        <w:t>.</w:t>
      </w:r>
    </w:p>
    <w:p w:rsidR="00A45D82" w:rsidRPr="00BC7F42" w:rsidP="004875CF" w14:paraId="1D635852" w14:textId="77777777">
      <w:pPr>
        <w:ind w:left="1440"/>
        <w:rPr>
          <w:rFonts w:ascii="Times New Roman" w:hAnsi="Times New Roman"/>
        </w:rPr>
      </w:pPr>
    </w:p>
    <w:p w:rsidR="003E145C" w:rsidP="004875CF" w14:paraId="074005AE" w14:textId="328A04D4">
      <w:pPr>
        <w:numPr>
          <w:ilvl w:val="0"/>
          <w:numId w:val="1"/>
        </w:numPr>
        <w:ind w:left="1440"/>
        <w:rPr>
          <w:rFonts w:ascii="Times New Roman" w:hAnsi="Times New Roman"/>
          <w:b/>
        </w:rPr>
      </w:pPr>
      <w:r w:rsidRPr="004875CF">
        <w:rPr>
          <w:rFonts w:ascii="Times New Roman" w:hAnsi="Times New Roman"/>
          <w:b/>
        </w:rPr>
        <w:t>Estimates of Public Reporting Burden</w:t>
      </w:r>
    </w:p>
    <w:p w:rsidR="005B71C0" w:rsidP="005B71C0" w14:paraId="73E7FDB9" w14:textId="44428A22">
      <w:pPr>
        <w:ind w:left="1440"/>
        <w:rPr>
          <w:rFonts w:ascii="Times New Roman" w:hAnsi="Times New Roman"/>
          <w:b/>
        </w:rPr>
      </w:pPr>
      <w:r w:rsidRPr="005B71C0">
        <w:rPr>
          <w:rFonts w:ascii="Times New Roman" w:hAnsi="Times New Roman"/>
        </w:rPr>
        <w:t>Please see the burden chart below:</w:t>
      </w:r>
    </w:p>
    <w:p w:rsidR="005B71C0" w:rsidRPr="004875CF" w:rsidP="005B71C0" w14:paraId="0BCB64A9" w14:textId="77777777">
      <w:pPr>
        <w:ind w:left="1440"/>
        <w:rPr>
          <w:rFonts w:ascii="Times New Roman" w:hAnsi="Times New Roman"/>
          <w:b/>
        </w:rPr>
      </w:pPr>
    </w:p>
    <w:tbl>
      <w:tblPr>
        <w:tblStyle w:val="TableGrid1"/>
        <w:tblW w:w="11569" w:type="dxa"/>
        <w:tblInd w:w="-1085" w:type="dxa"/>
        <w:tblLook w:val="04A0"/>
      </w:tblPr>
      <w:tblGrid>
        <w:gridCol w:w="1596"/>
        <w:gridCol w:w="1523"/>
        <w:gridCol w:w="1310"/>
        <w:gridCol w:w="1190"/>
        <w:gridCol w:w="1337"/>
        <w:gridCol w:w="1389"/>
        <w:gridCol w:w="1362"/>
        <w:gridCol w:w="1862"/>
      </w:tblGrid>
      <w:tr w14:paraId="609EF607" w14:textId="77777777" w:rsidTr="00BA464D">
        <w:tblPrEx>
          <w:tblW w:w="11569" w:type="dxa"/>
          <w:tblInd w:w="-1085" w:type="dxa"/>
          <w:tblLook w:val="04A0"/>
        </w:tblPrEx>
        <w:trPr>
          <w:trHeight w:val="2346"/>
        </w:trPr>
        <w:tc>
          <w:tcPr>
            <w:tcW w:w="1554" w:type="dxa"/>
            <w:tcBorders>
              <w:top w:val="single" w:sz="4" w:space="0" w:color="auto"/>
              <w:left w:val="single" w:sz="4" w:space="0" w:color="auto"/>
              <w:bottom w:val="single" w:sz="4" w:space="0" w:color="auto"/>
              <w:right w:val="single" w:sz="4" w:space="0" w:color="auto"/>
            </w:tcBorders>
            <w:hideMark/>
          </w:tcPr>
          <w:p w:rsidR="005B71C0" w:rsidRPr="005B71C0" w:rsidP="005B71C0" w14:paraId="70A4906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Modality of Completion</w:t>
            </w:r>
          </w:p>
        </w:tc>
        <w:tc>
          <w:tcPr>
            <w:tcW w:w="1483" w:type="dxa"/>
            <w:tcBorders>
              <w:top w:val="single" w:sz="4" w:space="0" w:color="auto"/>
              <w:left w:val="single" w:sz="4" w:space="0" w:color="auto"/>
              <w:bottom w:val="single" w:sz="4" w:space="0" w:color="auto"/>
              <w:right w:val="single" w:sz="4" w:space="0" w:color="auto"/>
            </w:tcBorders>
            <w:hideMark/>
          </w:tcPr>
          <w:p w:rsidR="005B71C0" w:rsidRPr="005B71C0" w:rsidP="005B71C0" w14:paraId="74439BF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Number of Respondents</w:t>
            </w:r>
          </w:p>
        </w:tc>
        <w:tc>
          <w:tcPr>
            <w:tcW w:w="1275" w:type="dxa"/>
            <w:tcBorders>
              <w:top w:val="single" w:sz="4" w:space="0" w:color="auto"/>
              <w:left w:val="single" w:sz="4" w:space="0" w:color="auto"/>
              <w:bottom w:val="single" w:sz="4" w:space="0" w:color="auto"/>
              <w:right w:val="single" w:sz="4" w:space="0" w:color="auto"/>
            </w:tcBorders>
            <w:hideMark/>
          </w:tcPr>
          <w:p w:rsidR="005B71C0" w:rsidRPr="005B71C0" w:rsidP="005B71C0" w14:paraId="60C47FD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Frequency of Response</w:t>
            </w:r>
          </w:p>
        </w:tc>
        <w:tc>
          <w:tcPr>
            <w:tcW w:w="1158" w:type="dxa"/>
            <w:tcBorders>
              <w:top w:val="single" w:sz="4" w:space="0" w:color="auto"/>
              <w:left w:val="single" w:sz="4" w:space="0" w:color="auto"/>
              <w:bottom w:val="single" w:sz="4" w:space="0" w:color="auto"/>
              <w:right w:val="single" w:sz="4" w:space="0" w:color="auto"/>
            </w:tcBorders>
            <w:hideMark/>
          </w:tcPr>
          <w:p w:rsidR="005B71C0" w:rsidRPr="005B71C0" w:rsidP="005B71C0" w14:paraId="6D69653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Average Burden Per Response (minutes)</w:t>
            </w:r>
          </w:p>
        </w:tc>
        <w:tc>
          <w:tcPr>
            <w:tcW w:w="1398" w:type="dxa"/>
            <w:tcBorders>
              <w:top w:val="single" w:sz="4" w:space="0" w:color="auto"/>
              <w:left w:val="single" w:sz="4" w:space="0" w:color="auto"/>
              <w:bottom w:val="single" w:sz="4" w:space="0" w:color="auto"/>
              <w:right w:val="single" w:sz="4" w:space="0" w:color="auto"/>
            </w:tcBorders>
            <w:hideMark/>
          </w:tcPr>
          <w:p w:rsidR="005B71C0" w:rsidRPr="005B71C0" w:rsidP="005B71C0" w14:paraId="7F5C264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Estimated Total Annual Burden (hours)</w:t>
            </w:r>
          </w:p>
        </w:tc>
        <w:tc>
          <w:tcPr>
            <w:tcW w:w="1358" w:type="dxa"/>
            <w:tcBorders>
              <w:top w:val="single" w:sz="4" w:space="0" w:color="auto"/>
              <w:left w:val="single" w:sz="4" w:space="0" w:color="auto"/>
              <w:bottom w:val="single" w:sz="4" w:space="0" w:color="auto"/>
              <w:right w:val="single" w:sz="4" w:space="0" w:color="auto"/>
            </w:tcBorders>
            <w:hideMark/>
          </w:tcPr>
          <w:p w:rsidR="005B71C0" w:rsidRPr="005B71C0" w:rsidP="005B71C0" w14:paraId="0D362A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Average Theoretical Hourly Cost Amount (dollars)*</w:t>
            </w:r>
          </w:p>
        </w:tc>
        <w:tc>
          <w:tcPr>
            <w:tcW w:w="1326" w:type="dxa"/>
            <w:tcBorders>
              <w:top w:val="single" w:sz="4" w:space="0" w:color="auto"/>
              <w:left w:val="single" w:sz="4" w:space="0" w:color="auto"/>
              <w:bottom w:val="single" w:sz="4" w:space="0" w:color="auto"/>
              <w:right w:val="single" w:sz="4" w:space="0" w:color="auto"/>
            </w:tcBorders>
            <w:hideMark/>
          </w:tcPr>
          <w:p w:rsidR="005B71C0" w:rsidRPr="005B71C0" w:rsidP="005B71C0" w14:paraId="720DD6B9" w14:textId="77777777">
            <w:pPr>
              <w:widowControl/>
              <w:autoSpaceDE w:val="0"/>
              <w:autoSpaceDN w:val="0"/>
              <w:adjustRightInd w:val="0"/>
              <w:rPr>
                <w:rFonts w:ascii="Times New Roman" w:eastAsia="SimSun" w:hAnsi="Times New Roman"/>
                <w:b/>
                <w:bCs/>
                <w:lang w:eastAsia="ar-SA"/>
              </w:rPr>
            </w:pPr>
            <w:r w:rsidRPr="005B71C0">
              <w:rPr>
                <w:rFonts w:ascii="Times New Roman" w:eastAsia="SimSun" w:hAnsi="Times New Roman"/>
                <w:b/>
                <w:bCs/>
                <w:lang w:eastAsia="ar-SA"/>
              </w:rPr>
              <w:t xml:space="preserve">Average Wait Time in Field Office or for Teleservice Centers </w:t>
            </w:r>
          </w:p>
          <w:p w:rsidR="005B71C0" w:rsidRPr="005B71C0" w:rsidP="005B71C0" w14:paraId="17F3638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lang w:val="x-none" w:eastAsia="zh-CN"/>
              </w:rPr>
              <w:t>(minutes) **</w:t>
            </w:r>
          </w:p>
        </w:tc>
        <w:tc>
          <w:tcPr>
            <w:tcW w:w="2017" w:type="dxa"/>
            <w:tcBorders>
              <w:top w:val="single" w:sz="4" w:space="0" w:color="auto"/>
              <w:left w:val="single" w:sz="4" w:space="0" w:color="auto"/>
              <w:bottom w:val="single" w:sz="4" w:space="0" w:color="auto"/>
              <w:right w:val="single" w:sz="4" w:space="0" w:color="auto"/>
            </w:tcBorders>
            <w:hideMark/>
          </w:tcPr>
          <w:p w:rsidR="005B71C0" w:rsidRPr="005B71C0" w:rsidP="005B71C0" w14:paraId="6F3F0B3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hAnsi="Times New Roman"/>
                <w:b/>
                <w:bCs/>
                <w:lang w:val="x-none" w:eastAsia="zh-CN"/>
              </w:rPr>
              <w:t>Total Annual Opportunity Cost (dollars)***</w:t>
            </w:r>
          </w:p>
        </w:tc>
      </w:tr>
      <w:tr w14:paraId="0AD86110" w14:textId="77777777" w:rsidTr="00BA464D">
        <w:tblPrEx>
          <w:tblW w:w="11569" w:type="dxa"/>
          <w:tblInd w:w="-1085" w:type="dxa"/>
          <w:tblLook w:val="04A0"/>
        </w:tblPrEx>
        <w:trPr>
          <w:trHeight w:val="2866"/>
        </w:trPr>
        <w:tc>
          <w:tcPr>
            <w:tcW w:w="1554" w:type="dxa"/>
            <w:tcBorders>
              <w:top w:val="single" w:sz="4" w:space="0" w:color="auto"/>
              <w:left w:val="single" w:sz="4" w:space="0" w:color="auto"/>
              <w:bottom w:val="single" w:sz="4" w:space="0" w:color="auto"/>
              <w:right w:val="single" w:sz="4" w:space="0" w:color="auto"/>
            </w:tcBorders>
            <w:hideMark/>
          </w:tcPr>
          <w:p w:rsidR="005B71C0" w:rsidRPr="005B71C0" w:rsidP="005B71C0" w14:paraId="4D5166D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lang w:val="x-none" w:eastAsia="zh-CN"/>
              </w:rPr>
            </w:pPr>
            <w:r w:rsidRPr="005B71C0">
              <w:rPr>
                <w:rFonts w:ascii="Times New Roman" w:eastAsia="SimSun" w:hAnsi="Times New Roman"/>
                <w:szCs w:val="22"/>
                <w:lang w:eastAsia="zh-CN"/>
              </w:rPr>
              <w:t>SSA-632 - Request for Waiver of Overpayment Recovery (If completing entire paper form, including the AFI authorization)</w:t>
            </w:r>
          </w:p>
        </w:tc>
        <w:tc>
          <w:tcPr>
            <w:tcW w:w="1483" w:type="dxa"/>
            <w:tcBorders>
              <w:top w:val="single" w:sz="4" w:space="0" w:color="auto"/>
              <w:left w:val="single" w:sz="4" w:space="0" w:color="auto"/>
              <w:bottom w:val="single" w:sz="4" w:space="0" w:color="auto"/>
              <w:right w:val="single" w:sz="4" w:space="0" w:color="auto"/>
            </w:tcBorders>
            <w:hideMark/>
          </w:tcPr>
          <w:p w:rsidR="005B71C0" w:rsidRPr="005B71C0" w:rsidP="005B71C0" w14:paraId="46E379C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eastAsia="SimSun" w:hAnsi="Times New Roman"/>
                <w:szCs w:val="22"/>
                <w:lang w:eastAsia="zh-CN"/>
              </w:rPr>
              <w:t>400,000</w:t>
            </w:r>
          </w:p>
        </w:tc>
        <w:tc>
          <w:tcPr>
            <w:tcW w:w="1275" w:type="dxa"/>
            <w:tcBorders>
              <w:top w:val="single" w:sz="4" w:space="0" w:color="auto"/>
              <w:left w:val="single" w:sz="4" w:space="0" w:color="auto"/>
              <w:bottom w:val="single" w:sz="4" w:space="0" w:color="auto"/>
              <w:right w:val="single" w:sz="4" w:space="0" w:color="auto"/>
            </w:tcBorders>
            <w:hideMark/>
          </w:tcPr>
          <w:p w:rsidR="005B71C0" w:rsidRPr="005B71C0" w:rsidP="005B71C0" w14:paraId="1FC3DD8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eastAsia="SimSun" w:hAnsi="Times New Roman"/>
                <w:szCs w:val="22"/>
                <w:lang w:eastAsia="zh-CN"/>
              </w:rPr>
              <w:t>1</w:t>
            </w:r>
          </w:p>
        </w:tc>
        <w:tc>
          <w:tcPr>
            <w:tcW w:w="1158" w:type="dxa"/>
            <w:tcBorders>
              <w:top w:val="single" w:sz="4" w:space="0" w:color="auto"/>
              <w:left w:val="single" w:sz="4" w:space="0" w:color="auto"/>
              <w:bottom w:val="single" w:sz="4" w:space="0" w:color="auto"/>
              <w:right w:val="single" w:sz="4" w:space="0" w:color="auto"/>
            </w:tcBorders>
            <w:hideMark/>
          </w:tcPr>
          <w:p w:rsidR="005B71C0" w:rsidRPr="005B71C0" w:rsidP="005B71C0" w14:paraId="38163ECA" w14:textId="6B4940EA">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Pr>
                <w:rFonts w:ascii="Times New Roman" w:eastAsia="SimSun" w:hAnsi="Times New Roman"/>
                <w:szCs w:val="22"/>
                <w:lang w:eastAsia="zh-CN"/>
              </w:rPr>
              <w:t>60</w:t>
            </w:r>
          </w:p>
        </w:tc>
        <w:tc>
          <w:tcPr>
            <w:tcW w:w="1398" w:type="dxa"/>
            <w:tcBorders>
              <w:top w:val="single" w:sz="4" w:space="0" w:color="auto"/>
              <w:left w:val="single" w:sz="4" w:space="0" w:color="auto"/>
              <w:bottom w:val="single" w:sz="4" w:space="0" w:color="auto"/>
              <w:right w:val="single" w:sz="4" w:space="0" w:color="auto"/>
            </w:tcBorders>
            <w:hideMark/>
          </w:tcPr>
          <w:p w:rsidR="005B71C0" w:rsidRPr="005B71C0" w:rsidP="005B71C0" w14:paraId="48738E72" w14:textId="744C491D">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Pr>
                <w:rFonts w:ascii="Times New Roman" w:eastAsia="SimSun" w:hAnsi="Times New Roman"/>
                <w:szCs w:val="22"/>
                <w:lang w:eastAsia="zh-CN"/>
              </w:rPr>
              <w:t>400,000</w:t>
            </w:r>
          </w:p>
        </w:tc>
        <w:tc>
          <w:tcPr>
            <w:tcW w:w="1358" w:type="dxa"/>
            <w:tcBorders>
              <w:top w:val="single" w:sz="4" w:space="0" w:color="auto"/>
              <w:left w:val="single" w:sz="4" w:space="0" w:color="auto"/>
              <w:bottom w:val="single" w:sz="4" w:space="0" w:color="auto"/>
              <w:right w:val="single" w:sz="4" w:space="0" w:color="auto"/>
            </w:tcBorders>
            <w:hideMark/>
          </w:tcPr>
          <w:p w:rsidR="005B71C0" w:rsidRPr="005B71C0" w:rsidP="005B71C0" w14:paraId="142C74B2" w14:textId="2D9DE455">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hAnsi="Times New Roman"/>
                <w:lang w:val="x-none" w:eastAsia="zh-CN"/>
              </w:rPr>
              <w:t>$</w:t>
            </w:r>
            <w:r w:rsidR="00587E5E">
              <w:rPr>
                <w:rFonts w:ascii="Times New Roman" w:hAnsi="Times New Roman"/>
                <w:lang w:eastAsia="zh-CN"/>
              </w:rPr>
              <w:t>12.81</w:t>
            </w:r>
            <w:r w:rsidRPr="005B71C0">
              <w:rPr>
                <w:rFonts w:ascii="Times New Roman" w:hAnsi="Times New Roman"/>
                <w:lang w:val="x-none" w:eastAsia="zh-CN"/>
              </w:rPr>
              <w:t>*</w:t>
            </w:r>
          </w:p>
        </w:tc>
        <w:tc>
          <w:tcPr>
            <w:tcW w:w="1326" w:type="dxa"/>
            <w:tcBorders>
              <w:top w:val="single" w:sz="4" w:space="0" w:color="auto"/>
              <w:left w:val="single" w:sz="4" w:space="0" w:color="auto"/>
              <w:bottom w:val="single" w:sz="4" w:space="0" w:color="auto"/>
              <w:right w:val="single" w:sz="4" w:space="0" w:color="auto"/>
            </w:tcBorders>
            <w:hideMark/>
          </w:tcPr>
          <w:p w:rsidR="005B71C0" w:rsidRPr="005B71C0" w:rsidP="005B71C0" w14:paraId="08859CD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eastAsia="zh-CN"/>
              </w:rPr>
            </w:pPr>
            <w:r w:rsidRPr="005B71C0">
              <w:rPr>
                <w:rFonts w:ascii="Times New Roman" w:hAnsi="Times New Roman"/>
                <w:lang w:eastAsia="zh-CN"/>
              </w:rPr>
              <w:t>21**</w:t>
            </w:r>
          </w:p>
        </w:tc>
        <w:tc>
          <w:tcPr>
            <w:tcW w:w="2017" w:type="dxa"/>
            <w:tcBorders>
              <w:top w:val="single" w:sz="4" w:space="0" w:color="auto"/>
              <w:left w:val="single" w:sz="4" w:space="0" w:color="auto"/>
              <w:bottom w:val="single" w:sz="4" w:space="0" w:color="auto"/>
              <w:right w:val="single" w:sz="4" w:space="0" w:color="auto"/>
            </w:tcBorders>
            <w:hideMark/>
          </w:tcPr>
          <w:p w:rsidR="005B71C0" w:rsidRPr="005B71C0" w:rsidP="005B71C0" w14:paraId="08DFC013" w14:textId="1D4D620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hAnsi="Times New Roman"/>
                <w:lang w:val="x-none" w:eastAsia="zh-CN"/>
              </w:rPr>
              <w:t>$</w:t>
            </w:r>
            <w:r w:rsidR="00587E5E">
              <w:rPr>
                <w:rFonts w:ascii="Times New Roman" w:hAnsi="Times New Roman"/>
                <w:lang w:eastAsia="zh-CN"/>
              </w:rPr>
              <w:t>6,917,400</w:t>
            </w:r>
            <w:r w:rsidRPr="005B71C0">
              <w:rPr>
                <w:rFonts w:ascii="Times New Roman" w:hAnsi="Times New Roman"/>
                <w:lang w:val="x-none" w:eastAsia="zh-CN"/>
              </w:rPr>
              <w:t>***</w:t>
            </w:r>
          </w:p>
        </w:tc>
      </w:tr>
      <w:tr w14:paraId="40914BA8" w14:textId="77777777" w:rsidTr="00BA464D">
        <w:tblPrEx>
          <w:tblW w:w="11569" w:type="dxa"/>
          <w:tblInd w:w="-1085" w:type="dxa"/>
          <w:tblLook w:val="04A0"/>
        </w:tblPrEx>
        <w:trPr>
          <w:trHeight w:val="507"/>
        </w:trPr>
        <w:tc>
          <w:tcPr>
            <w:tcW w:w="1554" w:type="dxa"/>
            <w:tcBorders>
              <w:top w:val="single" w:sz="4" w:space="0" w:color="auto"/>
              <w:left w:val="single" w:sz="4" w:space="0" w:color="auto"/>
              <w:bottom w:val="single" w:sz="4" w:space="0" w:color="auto"/>
              <w:right w:val="single" w:sz="4" w:space="0" w:color="auto"/>
            </w:tcBorders>
            <w:hideMark/>
          </w:tcPr>
          <w:p w:rsidR="005B71C0" w:rsidRPr="005B71C0" w:rsidP="005B71C0" w14:paraId="2A10533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lang w:val="x-none" w:eastAsia="zh-CN"/>
              </w:rPr>
            </w:pPr>
            <w:r w:rsidRPr="005B71C0">
              <w:rPr>
                <w:rFonts w:ascii="Times New Roman" w:eastAsia="SimSun" w:hAnsi="Times New Roman"/>
                <w:szCs w:val="22"/>
                <w:lang w:eastAsia="zh-CN"/>
              </w:rPr>
              <w:t xml:space="preserve">SSA-634 - Request for </w:t>
            </w:r>
            <w:r w:rsidRPr="005B71C0">
              <w:rPr>
                <w:rFonts w:ascii="Times New Roman" w:eastAsia="SimSun" w:hAnsi="Times New Roman"/>
                <w:szCs w:val="22"/>
                <w:lang w:eastAsia="zh-CN"/>
              </w:rPr>
              <w:t>Change in Overpayment Recovery Rate (Completing paper form)</w:t>
            </w:r>
          </w:p>
        </w:tc>
        <w:tc>
          <w:tcPr>
            <w:tcW w:w="1483" w:type="dxa"/>
            <w:tcBorders>
              <w:top w:val="single" w:sz="4" w:space="0" w:color="auto"/>
              <w:left w:val="single" w:sz="4" w:space="0" w:color="auto"/>
              <w:bottom w:val="single" w:sz="4" w:space="0" w:color="auto"/>
              <w:right w:val="single" w:sz="4" w:space="0" w:color="auto"/>
            </w:tcBorders>
            <w:hideMark/>
          </w:tcPr>
          <w:p w:rsidR="005B71C0" w:rsidRPr="005B71C0" w:rsidP="005B71C0" w14:paraId="4F554BD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eastAsia="SimSun" w:hAnsi="Times New Roman"/>
                <w:szCs w:val="22"/>
                <w:lang w:eastAsia="zh-CN"/>
              </w:rPr>
              <w:t xml:space="preserve">       100,000</w:t>
            </w:r>
          </w:p>
        </w:tc>
        <w:tc>
          <w:tcPr>
            <w:tcW w:w="1275" w:type="dxa"/>
            <w:tcBorders>
              <w:top w:val="single" w:sz="4" w:space="0" w:color="auto"/>
              <w:left w:val="single" w:sz="4" w:space="0" w:color="auto"/>
              <w:bottom w:val="single" w:sz="4" w:space="0" w:color="auto"/>
              <w:right w:val="single" w:sz="4" w:space="0" w:color="auto"/>
            </w:tcBorders>
            <w:hideMark/>
          </w:tcPr>
          <w:p w:rsidR="005B71C0" w:rsidRPr="005B71C0" w:rsidP="005B71C0" w14:paraId="164BF97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eastAsia="SimSun" w:hAnsi="Times New Roman"/>
                <w:szCs w:val="22"/>
                <w:lang w:eastAsia="zh-CN"/>
              </w:rPr>
              <w:t xml:space="preserve">               1</w:t>
            </w:r>
          </w:p>
        </w:tc>
        <w:tc>
          <w:tcPr>
            <w:tcW w:w="1158" w:type="dxa"/>
            <w:tcBorders>
              <w:top w:val="single" w:sz="4" w:space="0" w:color="auto"/>
              <w:left w:val="single" w:sz="4" w:space="0" w:color="auto"/>
              <w:bottom w:val="single" w:sz="4" w:space="0" w:color="auto"/>
              <w:right w:val="single" w:sz="4" w:space="0" w:color="auto"/>
            </w:tcBorders>
            <w:hideMark/>
          </w:tcPr>
          <w:p w:rsidR="005B71C0" w:rsidRPr="005B71C0" w:rsidP="005B71C0" w14:paraId="7BADE2B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eastAsia="SimSun" w:hAnsi="Times New Roman"/>
                <w:szCs w:val="22"/>
                <w:lang w:eastAsia="zh-CN"/>
              </w:rPr>
              <w:t>45</w:t>
            </w:r>
          </w:p>
        </w:tc>
        <w:tc>
          <w:tcPr>
            <w:tcW w:w="1398" w:type="dxa"/>
            <w:tcBorders>
              <w:top w:val="single" w:sz="4" w:space="0" w:color="auto"/>
              <w:left w:val="single" w:sz="4" w:space="0" w:color="auto"/>
              <w:bottom w:val="single" w:sz="4" w:space="0" w:color="auto"/>
              <w:right w:val="single" w:sz="4" w:space="0" w:color="auto"/>
            </w:tcBorders>
            <w:hideMark/>
          </w:tcPr>
          <w:p w:rsidR="005B71C0" w:rsidRPr="005B71C0" w:rsidP="005B71C0" w14:paraId="58E008F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eastAsia="SimSun" w:hAnsi="Times New Roman"/>
                <w:szCs w:val="22"/>
                <w:lang w:eastAsia="zh-CN"/>
              </w:rPr>
              <w:t>75,000</w:t>
            </w:r>
          </w:p>
        </w:tc>
        <w:tc>
          <w:tcPr>
            <w:tcW w:w="1358" w:type="dxa"/>
            <w:tcBorders>
              <w:top w:val="single" w:sz="4" w:space="0" w:color="auto"/>
              <w:left w:val="single" w:sz="4" w:space="0" w:color="auto"/>
              <w:bottom w:val="single" w:sz="4" w:space="0" w:color="auto"/>
              <w:right w:val="single" w:sz="4" w:space="0" w:color="auto"/>
            </w:tcBorders>
            <w:hideMark/>
          </w:tcPr>
          <w:p w:rsidR="005B71C0" w:rsidRPr="005B71C0" w:rsidP="005B71C0" w14:paraId="25C57880" w14:textId="3CB67585">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hAnsi="Times New Roman"/>
                <w:lang w:val="x-none" w:eastAsia="zh-CN"/>
              </w:rPr>
              <w:t>$</w:t>
            </w:r>
            <w:r w:rsidR="00587E5E">
              <w:rPr>
                <w:rFonts w:ascii="Times New Roman" w:hAnsi="Times New Roman"/>
                <w:lang w:eastAsia="zh-CN"/>
              </w:rPr>
              <w:t>12.81</w:t>
            </w:r>
            <w:r w:rsidRPr="005B71C0">
              <w:rPr>
                <w:rFonts w:ascii="Times New Roman" w:hAnsi="Times New Roman"/>
                <w:lang w:val="x-none" w:eastAsia="zh-CN"/>
              </w:rPr>
              <w:t>*</w:t>
            </w:r>
          </w:p>
        </w:tc>
        <w:tc>
          <w:tcPr>
            <w:tcW w:w="1326" w:type="dxa"/>
            <w:tcBorders>
              <w:top w:val="single" w:sz="4" w:space="0" w:color="auto"/>
              <w:left w:val="single" w:sz="4" w:space="0" w:color="auto"/>
              <w:bottom w:val="single" w:sz="4" w:space="0" w:color="auto"/>
              <w:right w:val="single" w:sz="4" w:space="0" w:color="auto"/>
            </w:tcBorders>
            <w:hideMark/>
          </w:tcPr>
          <w:p w:rsidR="005B71C0" w:rsidRPr="005B71C0" w:rsidP="005B71C0" w14:paraId="23AC8EE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hAnsi="Times New Roman"/>
                <w:lang w:val="x-none" w:eastAsia="zh-CN"/>
              </w:rPr>
              <w:t>21**</w:t>
            </w:r>
          </w:p>
        </w:tc>
        <w:tc>
          <w:tcPr>
            <w:tcW w:w="2017" w:type="dxa"/>
            <w:tcBorders>
              <w:top w:val="single" w:sz="4" w:space="0" w:color="auto"/>
              <w:left w:val="single" w:sz="4" w:space="0" w:color="auto"/>
              <w:bottom w:val="single" w:sz="4" w:space="0" w:color="auto"/>
              <w:right w:val="single" w:sz="4" w:space="0" w:color="auto"/>
            </w:tcBorders>
            <w:hideMark/>
          </w:tcPr>
          <w:p w:rsidR="005B71C0" w:rsidRPr="005B71C0" w:rsidP="005B71C0" w14:paraId="2DF23969" w14:textId="3EC7340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5B71C0">
              <w:rPr>
                <w:rFonts w:ascii="Times New Roman" w:hAnsi="Times New Roman"/>
                <w:lang w:val="x-none" w:eastAsia="zh-CN"/>
              </w:rPr>
              <w:t>$</w:t>
            </w:r>
            <w:r w:rsidR="00ED62C9">
              <w:rPr>
                <w:rFonts w:ascii="Times New Roman" w:hAnsi="Times New Roman"/>
                <w:lang w:eastAsia="zh-CN"/>
              </w:rPr>
              <w:t>1,409,100</w:t>
            </w:r>
            <w:r w:rsidRPr="005B71C0">
              <w:rPr>
                <w:rFonts w:ascii="Times New Roman" w:hAnsi="Times New Roman"/>
                <w:lang w:val="x-none" w:eastAsia="zh-CN"/>
              </w:rPr>
              <w:t>***</w:t>
            </w:r>
          </w:p>
        </w:tc>
      </w:tr>
      <w:tr w14:paraId="4E23C200" w14:textId="77777777" w:rsidTr="00BA464D">
        <w:tblPrEx>
          <w:tblW w:w="11569" w:type="dxa"/>
          <w:tblInd w:w="-1085" w:type="dxa"/>
          <w:tblLook w:val="04A0"/>
        </w:tblPrEx>
        <w:trPr>
          <w:trHeight w:val="247"/>
        </w:trPr>
        <w:tc>
          <w:tcPr>
            <w:tcW w:w="1554" w:type="dxa"/>
            <w:tcBorders>
              <w:top w:val="single" w:sz="4" w:space="0" w:color="auto"/>
              <w:left w:val="single" w:sz="4" w:space="0" w:color="auto"/>
              <w:bottom w:val="single" w:sz="4" w:space="0" w:color="auto"/>
              <w:right w:val="single" w:sz="4" w:space="0" w:color="auto"/>
            </w:tcBorders>
            <w:hideMark/>
          </w:tcPr>
          <w:p w:rsidR="005B71C0" w:rsidRPr="005B71C0" w:rsidP="005B71C0" w14:paraId="2110560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5B71C0">
              <w:rPr>
                <w:rFonts w:ascii="Times New Roman" w:eastAsia="SimSun" w:hAnsi="Times New Roman"/>
                <w:b/>
                <w:bCs/>
                <w:szCs w:val="22"/>
                <w:lang w:eastAsia="zh-CN"/>
              </w:rPr>
              <w:t>Totals</w:t>
            </w:r>
          </w:p>
        </w:tc>
        <w:tc>
          <w:tcPr>
            <w:tcW w:w="1483" w:type="dxa"/>
            <w:tcBorders>
              <w:top w:val="single" w:sz="4" w:space="0" w:color="auto"/>
              <w:left w:val="single" w:sz="4" w:space="0" w:color="auto"/>
              <w:bottom w:val="single" w:sz="4" w:space="0" w:color="auto"/>
              <w:right w:val="single" w:sz="4" w:space="0" w:color="auto"/>
            </w:tcBorders>
            <w:hideMark/>
          </w:tcPr>
          <w:p w:rsidR="005B71C0" w:rsidRPr="005B71C0" w:rsidP="005B71C0" w14:paraId="0AC231C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r w:rsidRPr="005B71C0">
              <w:rPr>
                <w:rFonts w:ascii="Times New Roman" w:eastAsia="SimSun" w:hAnsi="Times New Roman"/>
                <w:b/>
                <w:bCs/>
                <w:szCs w:val="22"/>
                <w:lang w:eastAsia="zh-CN"/>
              </w:rPr>
              <w:t>500,000</w:t>
            </w:r>
          </w:p>
        </w:tc>
        <w:tc>
          <w:tcPr>
            <w:tcW w:w="1275" w:type="dxa"/>
            <w:tcBorders>
              <w:top w:val="single" w:sz="4" w:space="0" w:color="auto"/>
              <w:left w:val="single" w:sz="4" w:space="0" w:color="auto"/>
              <w:bottom w:val="single" w:sz="4" w:space="0" w:color="auto"/>
              <w:right w:val="single" w:sz="4" w:space="0" w:color="auto"/>
            </w:tcBorders>
          </w:tcPr>
          <w:p w:rsidR="005B71C0" w:rsidRPr="005B71C0" w:rsidP="005B71C0" w14:paraId="56FB645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158" w:type="dxa"/>
            <w:tcBorders>
              <w:top w:val="single" w:sz="4" w:space="0" w:color="auto"/>
              <w:left w:val="single" w:sz="4" w:space="0" w:color="auto"/>
              <w:bottom w:val="single" w:sz="4" w:space="0" w:color="auto"/>
              <w:right w:val="single" w:sz="4" w:space="0" w:color="auto"/>
            </w:tcBorders>
          </w:tcPr>
          <w:p w:rsidR="005B71C0" w:rsidRPr="005B71C0" w:rsidP="005B71C0" w14:paraId="05457CC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398" w:type="dxa"/>
            <w:tcBorders>
              <w:top w:val="single" w:sz="4" w:space="0" w:color="auto"/>
              <w:left w:val="single" w:sz="4" w:space="0" w:color="auto"/>
              <w:bottom w:val="single" w:sz="4" w:space="0" w:color="auto"/>
              <w:right w:val="single" w:sz="4" w:space="0" w:color="auto"/>
            </w:tcBorders>
            <w:hideMark/>
          </w:tcPr>
          <w:p w:rsidR="005B71C0" w:rsidRPr="005B71C0" w:rsidP="005B71C0" w14:paraId="55CFCA75" w14:textId="7B23B9A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eastAsia="zh-CN"/>
              </w:rPr>
            </w:pPr>
            <w:r>
              <w:rPr>
                <w:rFonts w:ascii="Times New Roman" w:eastAsia="SimSun" w:hAnsi="Times New Roman"/>
                <w:b/>
                <w:bCs/>
                <w:lang w:eastAsia="zh-CN"/>
              </w:rPr>
              <w:t>4</w:t>
            </w:r>
            <w:r w:rsidRPr="005B71C0">
              <w:rPr>
                <w:rFonts w:ascii="Times New Roman" w:eastAsia="SimSun" w:hAnsi="Times New Roman"/>
                <w:b/>
                <w:bCs/>
                <w:lang w:eastAsia="zh-CN"/>
              </w:rPr>
              <w:t>75,000</w:t>
            </w:r>
          </w:p>
        </w:tc>
        <w:tc>
          <w:tcPr>
            <w:tcW w:w="1358" w:type="dxa"/>
            <w:tcBorders>
              <w:top w:val="single" w:sz="4" w:space="0" w:color="auto"/>
              <w:left w:val="single" w:sz="4" w:space="0" w:color="auto"/>
              <w:bottom w:val="single" w:sz="4" w:space="0" w:color="auto"/>
              <w:right w:val="single" w:sz="4" w:space="0" w:color="auto"/>
            </w:tcBorders>
          </w:tcPr>
          <w:p w:rsidR="005B71C0" w:rsidRPr="005B71C0" w:rsidP="005B71C0" w14:paraId="1F96DC3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326" w:type="dxa"/>
            <w:tcBorders>
              <w:top w:val="single" w:sz="4" w:space="0" w:color="auto"/>
              <w:left w:val="single" w:sz="4" w:space="0" w:color="auto"/>
              <w:bottom w:val="single" w:sz="4" w:space="0" w:color="auto"/>
              <w:right w:val="single" w:sz="4" w:space="0" w:color="auto"/>
            </w:tcBorders>
          </w:tcPr>
          <w:p w:rsidR="005B71C0" w:rsidRPr="005B71C0" w:rsidP="005B71C0" w14:paraId="798C2C6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2017" w:type="dxa"/>
            <w:tcBorders>
              <w:top w:val="single" w:sz="4" w:space="0" w:color="auto"/>
              <w:left w:val="single" w:sz="4" w:space="0" w:color="auto"/>
              <w:bottom w:val="single" w:sz="4" w:space="0" w:color="auto"/>
              <w:right w:val="single" w:sz="4" w:space="0" w:color="auto"/>
            </w:tcBorders>
            <w:hideMark/>
          </w:tcPr>
          <w:p w:rsidR="005B71C0" w:rsidRPr="005B71C0" w:rsidP="005B71C0" w14:paraId="118FA118" w14:textId="2496E01D">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r w:rsidRPr="005B71C0">
              <w:rPr>
                <w:rFonts w:ascii="Times New Roman" w:hAnsi="Times New Roman"/>
                <w:b/>
                <w:bCs/>
                <w:lang w:val="x-none" w:eastAsia="zh-CN"/>
              </w:rPr>
              <w:t>$</w:t>
            </w:r>
            <w:r w:rsidR="00ED62C9">
              <w:rPr>
                <w:rFonts w:ascii="Times New Roman" w:hAnsi="Times New Roman"/>
                <w:b/>
                <w:bCs/>
                <w:lang w:eastAsia="zh-CN"/>
              </w:rPr>
              <w:t>8,326,500</w:t>
            </w:r>
            <w:r w:rsidRPr="005B71C0">
              <w:rPr>
                <w:rFonts w:ascii="Times New Roman" w:hAnsi="Times New Roman"/>
                <w:b/>
                <w:bCs/>
                <w:lang w:val="x-none" w:eastAsia="zh-CN"/>
              </w:rPr>
              <w:t>***</w:t>
            </w:r>
          </w:p>
        </w:tc>
      </w:tr>
    </w:tbl>
    <w:p w:rsidR="00BA464D" w:rsidP="005B71C0" w14:paraId="1CDAF953" w14:textId="7810A603">
      <w:pPr>
        <w:widowControl/>
        <w:ind w:left="1440"/>
      </w:pPr>
      <w:r w:rsidRPr="005B71C0">
        <w:rPr>
          <w:rFonts w:ascii="Times New Roman" w:eastAsia="Calibri" w:hAnsi="Times New Roman"/>
          <w:snapToGrid/>
          <w:lang w:eastAsia="zh-CN"/>
        </w:rPr>
        <w:t xml:space="preserve">* We based </w:t>
      </w:r>
      <w:r w:rsidRPr="005B71C0">
        <w:rPr>
          <w:rFonts w:ascii="Times New Roman" w:eastAsia="SimSun" w:hAnsi="Times New Roman"/>
          <w:snapToGrid/>
          <w:lang w:eastAsia="zh-CN"/>
        </w:rPr>
        <w:t xml:space="preserve">this figure on </w:t>
      </w:r>
      <w:r w:rsidRPr="005B71C0">
        <w:rPr>
          <w:rFonts w:ascii="Times New Roman" w:eastAsia="Calibri" w:hAnsi="Times New Roman"/>
          <w:snapToGrid/>
          <w:lang w:eastAsia="zh-CN"/>
        </w:rPr>
        <w:t>the average DI payments based on SSA's current FY 202</w:t>
      </w:r>
      <w:r w:rsidR="00ED62C9">
        <w:rPr>
          <w:rFonts w:ascii="Times New Roman" w:eastAsia="Calibri" w:hAnsi="Times New Roman"/>
          <w:snapToGrid/>
          <w:lang w:eastAsia="zh-CN"/>
        </w:rPr>
        <w:t>3</w:t>
      </w:r>
      <w:r w:rsidRPr="005B71C0">
        <w:rPr>
          <w:rFonts w:ascii="Times New Roman" w:eastAsia="Calibri" w:hAnsi="Times New Roman"/>
          <w:snapToGrid/>
          <w:lang w:eastAsia="zh-CN"/>
        </w:rPr>
        <w:t xml:space="preserve"> data (</w:t>
      </w:r>
      <w:hyperlink r:id="rId5" w:history="1">
        <w:r w:rsidRPr="00BA464D">
          <w:rPr>
            <w:rStyle w:val="Hyperlink"/>
            <w:rFonts w:ascii="Times New Roman" w:hAnsi="Times New Roman"/>
          </w:rPr>
          <w:t>https://www.ssa.gov/legislation/2023factsheet.pdf</w:t>
        </w:r>
      </w:hyperlink>
      <w:r w:rsidRPr="00BA464D">
        <w:rPr>
          <w:rFonts w:ascii="Times New Roman" w:hAnsi="Times New Roman"/>
        </w:rPr>
        <w:t>)</w:t>
      </w:r>
    </w:p>
    <w:p w:rsidR="005B71C0" w:rsidRPr="005B71C0" w:rsidP="005B71C0" w14:paraId="1F99A652" w14:textId="5DB61B66">
      <w:pPr>
        <w:widowControl/>
        <w:ind w:left="1440"/>
        <w:rPr>
          <w:rFonts w:ascii="Times New Roman" w:eastAsia="SimSun" w:hAnsi="Times New Roman"/>
          <w:snapToGrid/>
          <w:lang w:eastAsia="zh-CN"/>
        </w:rPr>
      </w:pPr>
      <w:r w:rsidRPr="005B71C0">
        <w:rPr>
          <w:rFonts w:ascii="Times New Roman" w:eastAsia="Calibri" w:hAnsi="Times New Roman"/>
          <w:snapToGrid/>
          <w:lang w:eastAsia="zh-CN"/>
        </w:rPr>
        <w:t>.</w:t>
      </w:r>
    </w:p>
    <w:p w:rsidR="005B71C0" w:rsidP="005B71C0" w14:paraId="2D46FC2F" w14:textId="7FBF01D4">
      <w:pPr>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Pr>
          <w:rFonts w:ascii="Times New Roman" w:eastAsia="SimSun" w:hAnsi="Times New Roman"/>
          <w:snapToGrid/>
          <w:lang w:eastAsia="ar-SA"/>
        </w:rPr>
      </w:pPr>
      <w:r w:rsidRPr="005B71C0">
        <w:rPr>
          <w:rFonts w:ascii="Times New Roman" w:eastAsia="SimSun" w:hAnsi="Times New Roman"/>
          <w:snapToGrid/>
          <w:lang w:eastAsia="ar-SA"/>
        </w:rPr>
        <w:t>** We based this figure on averaging both the average FY 202</w:t>
      </w:r>
      <w:r w:rsidR="00BA464D">
        <w:rPr>
          <w:rFonts w:ascii="Times New Roman" w:eastAsia="SimSun" w:hAnsi="Times New Roman"/>
          <w:snapToGrid/>
          <w:lang w:eastAsia="ar-SA"/>
        </w:rPr>
        <w:t>3</w:t>
      </w:r>
      <w:r w:rsidRPr="005B71C0">
        <w:rPr>
          <w:rFonts w:ascii="Times New Roman" w:eastAsia="SimSun" w:hAnsi="Times New Roman"/>
          <w:snapToGrid/>
          <w:lang w:eastAsia="ar-SA"/>
        </w:rPr>
        <w:t xml:space="preserve"> wait times for field offices and teleservice centers, based on SSA’s current management information data.</w:t>
      </w:r>
    </w:p>
    <w:p w:rsidR="005B71C0" w:rsidRPr="005B71C0" w:rsidP="005B71C0" w14:paraId="46B2CA48" w14:textId="77777777">
      <w:pPr>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Pr>
          <w:rFonts w:ascii="Times New Roman" w:eastAsia="SimSun" w:hAnsi="Times New Roman"/>
          <w:snapToGrid/>
          <w:lang w:eastAsia="ar-SA"/>
        </w:rPr>
      </w:pPr>
    </w:p>
    <w:p w:rsidR="000E641D" w:rsidP="005B71C0" w14:paraId="7E5446DA" w14:textId="17456035">
      <w:pPr>
        <w:ind w:left="1440"/>
        <w:rPr>
          <w:rFonts w:ascii="Times New Roman" w:hAnsi="Times New Roman"/>
        </w:rPr>
      </w:pPr>
      <w:r w:rsidRPr="005B71C0">
        <w:rPr>
          <w:rFonts w:ascii="Times New Roman" w:eastAsia="SimSun" w:hAnsi="Times New Roma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B71C0">
        <w:rPr>
          <w:rFonts w:ascii="Times New Roman" w:eastAsia="SimSun" w:hAnsi="Times New Roman"/>
          <w:b/>
          <w:snapToGrid/>
          <w:u w:val="single"/>
          <w:lang w:eastAsia="ar-SA"/>
        </w:rPr>
        <w:t>There is no actual charge to respondents to complete the application</w:t>
      </w:r>
      <w:r w:rsidRPr="001F396F">
        <w:rPr>
          <w:rFonts w:ascii="Times New Roman" w:hAnsi="Times New Roman"/>
        </w:rPr>
        <w:t>.</w:t>
      </w:r>
    </w:p>
    <w:p w:rsidR="002E197B" w:rsidP="000E641D" w14:paraId="022F05EC" w14:textId="77777777">
      <w:pPr>
        <w:ind w:left="1440"/>
        <w:rPr>
          <w:rFonts w:ascii="Times New Roman" w:hAnsi="Times New Roman"/>
        </w:rPr>
      </w:pPr>
    </w:p>
    <w:p w:rsidR="00ED5AC0" w:rsidRPr="00ED5AC0" w:rsidP="00ED5AC0" w14:paraId="63167E36" w14:textId="77777777">
      <w:pPr>
        <w:widowControl/>
        <w:tabs>
          <w:tab w:val="left" w:pos="1440"/>
        </w:tabs>
        <w:suppressAutoHyphens/>
        <w:spacing w:line="100" w:lineRule="atLeast"/>
        <w:ind w:left="1440"/>
        <w:rPr>
          <w:rFonts w:ascii="Times New Roman" w:hAnsi="Times New Roman"/>
          <w:snapToGrid/>
          <w:kern w:val="1"/>
          <w:lang w:eastAsia="ar-SA"/>
        </w:rPr>
      </w:pPr>
      <w:r w:rsidRPr="00ED5AC0">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ED5AC0" w:rsidRPr="00ED5AC0" w:rsidP="00ED5AC0" w14:paraId="70F4D739" w14:textId="77777777">
      <w:pPr>
        <w:ind w:left="720"/>
        <w:contextualSpacing/>
        <w:rPr>
          <w:rFonts w:ascii="Times New Roman" w:hAnsi="Times New Roman"/>
        </w:rPr>
      </w:pPr>
    </w:p>
    <w:tbl>
      <w:tblPr>
        <w:tblStyle w:val="TableGrid3"/>
        <w:tblW w:w="9350" w:type="dxa"/>
        <w:tblInd w:w="571" w:type="dxa"/>
        <w:tblLook w:val="04A0"/>
      </w:tblPr>
      <w:tblGrid>
        <w:gridCol w:w="1870"/>
        <w:gridCol w:w="1870"/>
        <w:gridCol w:w="1870"/>
        <w:gridCol w:w="1870"/>
        <w:gridCol w:w="1870"/>
      </w:tblGrid>
      <w:tr w14:paraId="6DC3ACFD" w14:textId="77777777" w:rsidTr="00BA464D">
        <w:tblPrEx>
          <w:tblW w:w="9350" w:type="dxa"/>
          <w:tblInd w:w="571" w:type="dxa"/>
          <w:tblLook w:val="04A0"/>
        </w:tblPrEx>
        <w:tc>
          <w:tcPr>
            <w:tcW w:w="1870" w:type="dxa"/>
          </w:tcPr>
          <w:p w:rsidR="00ED5AC0" w:rsidRPr="00ED5AC0" w:rsidP="00ED5AC0" w14:paraId="7BF19E57"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Total Number of Respondents Who Visit a Field Office</w:t>
            </w:r>
          </w:p>
        </w:tc>
        <w:tc>
          <w:tcPr>
            <w:tcW w:w="1870" w:type="dxa"/>
          </w:tcPr>
          <w:p w:rsidR="00ED5AC0" w:rsidRPr="00ED5AC0" w:rsidP="00ED5AC0" w14:paraId="7F545A86"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Frequency of Response</w:t>
            </w:r>
          </w:p>
        </w:tc>
        <w:tc>
          <w:tcPr>
            <w:tcW w:w="1870" w:type="dxa"/>
          </w:tcPr>
          <w:p w:rsidR="00ED5AC0" w:rsidRPr="00ED5AC0" w:rsidP="00ED5AC0" w14:paraId="6221CEAC"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Average One-Way Travel Time to a Field Office (minutes)</w:t>
            </w:r>
          </w:p>
        </w:tc>
        <w:tc>
          <w:tcPr>
            <w:tcW w:w="1870" w:type="dxa"/>
          </w:tcPr>
          <w:p w:rsidR="00ED5AC0" w:rsidRPr="00ED5AC0" w:rsidP="00ED5AC0" w14:paraId="46029066"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Estimated Total Travel Time to a Field Office (hours)</w:t>
            </w:r>
          </w:p>
        </w:tc>
        <w:tc>
          <w:tcPr>
            <w:tcW w:w="1870" w:type="dxa"/>
          </w:tcPr>
          <w:p w:rsidR="00ED5AC0" w:rsidRPr="00ED5AC0" w:rsidP="00ED5AC0" w14:paraId="6B6A72D1"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Total Annual Opportunity Cost for Travel Time (dollars)***</w:t>
            </w:r>
          </w:p>
        </w:tc>
      </w:tr>
      <w:tr w14:paraId="2697B28C" w14:textId="77777777" w:rsidTr="00BA464D">
        <w:tblPrEx>
          <w:tblW w:w="9350" w:type="dxa"/>
          <w:tblInd w:w="571" w:type="dxa"/>
          <w:tblLook w:val="04A0"/>
        </w:tblPrEx>
        <w:tc>
          <w:tcPr>
            <w:tcW w:w="1870" w:type="dxa"/>
          </w:tcPr>
          <w:p w:rsidR="00ED5AC0" w:rsidRPr="00ED5AC0" w:rsidP="00ED5AC0" w14:paraId="06D069DD" w14:textId="2830C9C4">
            <w:pPr>
              <w:widowControl/>
              <w:suppressAutoHyphens/>
              <w:spacing w:line="100" w:lineRule="atLeast"/>
              <w:jc w:val="right"/>
              <w:rPr>
                <w:rFonts w:ascii="Times New Roman" w:hAnsi="Times New Roman"/>
                <w:snapToGrid/>
                <w:kern w:val="1"/>
                <w:lang w:eastAsia="ar-SA"/>
              </w:rPr>
            </w:pPr>
            <w:r>
              <w:rPr>
                <w:rFonts w:ascii="Times New Roman" w:hAnsi="Times New Roman"/>
                <w:snapToGrid/>
              </w:rPr>
              <w:t>500,000</w:t>
            </w:r>
          </w:p>
        </w:tc>
        <w:tc>
          <w:tcPr>
            <w:tcW w:w="1870" w:type="dxa"/>
          </w:tcPr>
          <w:p w:rsidR="00ED5AC0" w:rsidRPr="00ED5AC0" w:rsidP="00ED5AC0" w14:paraId="0479F1D2" w14:textId="77777777">
            <w:pPr>
              <w:widowControl/>
              <w:suppressAutoHyphens/>
              <w:spacing w:line="100" w:lineRule="atLeast"/>
              <w:jc w:val="right"/>
              <w:rPr>
                <w:rFonts w:ascii="Times New Roman" w:hAnsi="Times New Roman"/>
                <w:snapToGrid/>
                <w:kern w:val="1"/>
                <w:lang w:eastAsia="ar-SA"/>
              </w:rPr>
            </w:pPr>
            <w:r w:rsidRPr="00ED5AC0">
              <w:rPr>
                <w:rFonts w:ascii="Times New Roman" w:hAnsi="Times New Roman"/>
                <w:snapToGrid/>
                <w:kern w:val="1"/>
                <w:lang w:eastAsia="ar-SA"/>
              </w:rPr>
              <w:t>1</w:t>
            </w:r>
          </w:p>
        </w:tc>
        <w:tc>
          <w:tcPr>
            <w:tcW w:w="1870" w:type="dxa"/>
          </w:tcPr>
          <w:p w:rsidR="00ED5AC0" w:rsidRPr="00ED5AC0" w:rsidP="00ED5AC0" w14:paraId="553EB10C" w14:textId="77777777">
            <w:pPr>
              <w:widowControl/>
              <w:suppressAutoHyphens/>
              <w:spacing w:line="100" w:lineRule="atLeast"/>
              <w:jc w:val="right"/>
              <w:rPr>
                <w:rFonts w:ascii="Times New Roman" w:hAnsi="Times New Roman"/>
                <w:snapToGrid/>
                <w:kern w:val="1"/>
                <w:lang w:eastAsia="ar-SA"/>
              </w:rPr>
            </w:pPr>
            <w:r w:rsidRPr="00ED5AC0">
              <w:rPr>
                <w:rFonts w:ascii="Times New Roman" w:hAnsi="Times New Roman"/>
                <w:snapToGrid/>
                <w:kern w:val="1"/>
                <w:lang w:eastAsia="ar-SA"/>
              </w:rPr>
              <w:t>30</w:t>
            </w:r>
          </w:p>
        </w:tc>
        <w:tc>
          <w:tcPr>
            <w:tcW w:w="1870" w:type="dxa"/>
          </w:tcPr>
          <w:p w:rsidR="00ED5AC0" w:rsidRPr="00ED5AC0" w:rsidP="00ED5AC0" w14:paraId="611AF632" w14:textId="28420097">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250,000</w:t>
            </w:r>
          </w:p>
        </w:tc>
        <w:tc>
          <w:tcPr>
            <w:tcW w:w="1870" w:type="dxa"/>
          </w:tcPr>
          <w:p w:rsidR="00ED5AC0" w:rsidRPr="00ED5AC0" w:rsidP="00ED5AC0" w14:paraId="6263B806" w14:textId="4FDFAFEF">
            <w:pPr>
              <w:widowControl/>
              <w:suppressAutoHyphens/>
              <w:spacing w:line="100" w:lineRule="atLeast"/>
              <w:jc w:val="right"/>
              <w:rPr>
                <w:rFonts w:ascii="Times New Roman" w:hAnsi="Times New Roman"/>
                <w:snapToGrid/>
                <w:kern w:val="1"/>
                <w:lang w:eastAsia="ar-SA"/>
              </w:rPr>
            </w:pPr>
            <w:r w:rsidRPr="00ED5AC0">
              <w:rPr>
                <w:rFonts w:ascii="Times New Roman" w:hAnsi="Times New Roman"/>
                <w:snapToGrid/>
                <w:kern w:val="1"/>
                <w:lang w:eastAsia="ar-SA"/>
              </w:rPr>
              <w:t>$</w:t>
            </w:r>
            <w:r>
              <w:rPr>
                <w:rFonts w:ascii="Times New Roman" w:hAnsi="Times New Roman"/>
                <w:snapToGrid/>
                <w:kern w:val="1"/>
                <w:lang w:eastAsia="ar-SA"/>
              </w:rPr>
              <w:t>2,737,500</w:t>
            </w:r>
            <w:r w:rsidRPr="00ED5AC0">
              <w:rPr>
                <w:rFonts w:ascii="Times New Roman" w:hAnsi="Times New Roman"/>
                <w:snapToGrid/>
                <w:kern w:val="1"/>
                <w:lang w:eastAsia="ar-SA"/>
              </w:rPr>
              <w:t>***</w:t>
            </w:r>
          </w:p>
        </w:tc>
      </w:tr>
    </w:tbl>
    <w:p w:rsidR="00ED5AC0" w:rsidRPr="00ED5AC0" w:rsidP="00ED5AC0" w14:paraId="24A95BB5" w14:textId="77777777">
      <w:pPr>
        <w:widowControl/>
        <w:suppressAutoHyphens/>
        <w:spacing w:line="100" w:lineRule="atLeast"/>
        <w:ind w:left="1440"/>
        <w:rPr>
          <w:rFonts w:ascii="Times New Roman" w:hAnsi="Times New Roman"/>
          <w:snapToGrid/>
          <w:kern w:val="1"/>
          <w:lang w:eastAsia="ar-SA"/>
        </w:rPr>
      </w:pPr>
      <w:r w:rsidRPr="00ED5AC0">
        <w:rPr>
          <w:rFonts w:ascii="Times New Roman" w:hAnsi="Times New Roman"/>
          <w:snapToGrid/>
          <w:kern w:val="1"/>
          <w:lang w:eastAsia="ar-SA"/>
        </w:rPr>
        <w:t xml:space="preserve">**** We based this dollar amount on the Average Theoretical Hourly Cost Amount in dollars shown on the burden chart above. </w:t>
      </w:r>
    </w:p>
    <w:p w:rsidR="00ED5AC0" w:rsidRPr="00ED5AC0" w:rsidP="00ED5AC0" w14:paraId="10300719" w14:textId="77777777">
      <w:pPr>
        <w:widowControl/>
        <w:suppressAutoHyphens/>
        <w:spacing w:line="100" w:lineRule="atLeast"/>
        <w:ind w:left="1440"/>
        <w:rPr>
          <w:rFonts w:ascii="Times New Roman" w:hAnsi="Times New Roman"/>
          <w:snapToGrid/>
          <w:kern w:val="1"/>
          <w:lang w:eastAsia="ar-SA"/>
        </w:rPr>
      </w:pPr>
      <w:r w:rsidRPr="00ED5AC0">
        <w:rPr>
          <w:rFonts w:ascii="Times New Roman" w:hAnsi="Times New Roman"/>
          <w:snapToGrid/>
          <w:kern w:val="1"/>
          <w:lang w:eastAsia="ar-SA"/>
        </w:rPr>
        <w:t xml:space="preserve"> </w:t>
      </w:r>
    </w:p>
    <w:p w:rsidR="00ED5AC0" w:rsidRPr="00ED5AC0" w:rsidP="00ED5AC0" w14:paraId="1D8D037B" w14:textId="77777777">
      <w:pPr>
        <w:widowControl/>
        <w:suppressAutoHyphens/>
        <w:spacing w:line="100" w:lineRule="atLeast"/>
        <w:ind w:left="1440"/>
        <w:rPr>
          <w:rFonts w:ascii="Times New Roman" w:hAnsi="Times New Roman"/>
          <w:snapToGrid/>
          <w:kern w:val="1"/>
          <w:lang w:eastAsia="ar-SA"/>
        </w:rPr>
      </w:pPr>
      <w:r w:rsidRPr="00ED5AC0">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w:t>
      </w:r>
      <w:r w:rsidRPr="00ED5AC0">
        <w:rPr>
          <w:rFonts w:ascii="Times New Roman" w:hAnsi="Times New Roman"/>
          <w:snapToGrid/>
          <w:kern w:val="1"/>
          <w:lang w:eastAsia="ar-SA"/>
        </w:rPr>
        <w:t>mode of travel and, therefore, travel times vary widely dependent on region, mode of travel, and actual proximity to a field office.</w:t>
      </w:r>
    </w:p>
    <w:p w:rsidR="00ED5AC0" w:rsidRPr="00ED5AC0" w:rsidP="00ED5AC0" w14:paraId="45CB3E67" w14:textId="77777777">
      <w:pPr>
        <w:widowControl/>
        <w:suppressAutoHyphens/>
        <w:spacing w:line="100" w:lineRule="atLeast"/>
        <w:ind w:left="1440"/>
        <w:rPr>
          <w:rFonts w:ascii="Times New Roman" w:hAnsi="Times New Roman"/>
          <w:snapToGrid/>
          <w:kern w:val="1"/>
          <w:lang w:eastAsia="ar-SA"/>
        </w:rPr>
      </w:pPr>
    </w:p>
    <w:p w:rsidR="00ED5AC0" w:rsidRPr="00ED5AC0" w:rsidP="00ED5AC0" w14:paraId="2125E284" w14:textId="77777777">
      <w:pPr>
        <w:ind w:left="1440"/>
        <w:contextualSpacing/>
        <w:rPr>
          <w:rFonts w:ascii="Times New Roman" w:hAnsi="Times New Roman"/>
        </w:rPr>
      </w:pPr>
      <w:r w:rsidRPr="00ED5AC0">
        <w:rPr>
          <w:rFonts w:ascii="Times New Roman" w:hAnsi="Times New Roman"/>
          <w:kern w:val="1"/>
          <w:lang w:eastAsia="ar-SA"/>
        </w:rPr>
        <w:t>NOTE:  We included the total opportunity cost estimate from this chart in our calculations when showing the total opportunity cost estimates in the paragraph below</w:t>
      </w:r>
    </w:p>
    <w:p w:rsidR="00ED5AC0" w:rsidRPr="00ED5AC0" w:rsidP="00ED5AC0" w14:paraId="456FA769" w14:textId="77777777">
      <w:pPr>
        <w:ind w:left="1440"/>
        <w:contextualSpacing/>
        <w:rPr>
          <w:rFonts w:ascii="Times New Roman" w:hAnsi="Times New Roman"/>
          <w:i/>
        </w:rPr>
      </w:pPr>
    </w:p>
    <w:p w:rsidR="002E197B" w:rsidP="002E197B" w14:paraId="78C776C3" w14:textId="0482D902">
      <w:pPr>
        <w:pStyle w:val="ListParagraph"/>
        <w:ind w:left="1440"/>
        <w:rPr>
          <w:rFonts w:ascii="Times New Roman" w:hAnsi="Times New Roman"/>
        </w:rPr>
      </w:pPr>
      <w:r w:rsidRPr="00ED5AC0">
        <w:rPr>
          <w:rFonts w:ascii="Times New Roman" w:hAnsi="Times New Roman"/>
          <w:snapToGrid/>
          <w:szCs w:val="20"/>
        </w:rPr>
        <w:t xml:space="preserve">The total burden for this IRC is </w:t>
      </w:r>
      <w:r w:rsidR="00BA464D">
        <w:rPr>
          <w:rFonts w:ascii="Times New Roman" w:hAnsi="Times New Roman"/>
          <w:b/>
          <w:snapToGrid/>
          <w:szCs w:val="20"/>
        </w:rPr>
        <w:t>4</w:t>
      </w:r>
      <w:r>
        <w:rPr>
          <w:rFonts w:ascii="Times New Roman" w:hAnsi="Times New Roman"/>
          <w:b/>
          <w:snapToGrid/>
          <w:szCs w:val="20"/>
        </w:rPr>
        <w:t>75,000</w:t>
      </w:r>
      <w:r w:rsidRPr="00ED5AC0">
        <w:rPr>
          <w:rFonts w:ascii="Times New Roman" w:hAnsi="Times New Roman"/>
          <w:snapToGrid/>
          <w:szCs w:val="20"/>
        </w:rPr>
        <w:t xml:space="preserve"> burden hours (reflecting SSA management information data), which results in an associated theoretical (not actual) opportunity cost financial burden of </w:t>
      </w:r>
      <w:r w:rsidRPr="00ED5AC0">
        <w:rPr>
          <w:rFonts w:ascii="Times New Roman" w:hAnsi="Times New Roman"/>
          <w:b/>
          <w:snapToGrid/>
          <w:szCs w:val="20"/>
        </w:rPr>
        <w:t>$</w:t>
      </w:r>
      <w:r>
        <w:rPr>
          <w:rFonts w:ascii="Times New Roman" w:hAnsi="Times New Roman"/>
          <w:b/>
          <w:snapToGrid/>
          <w:szCs w:val="20"/>
        </w:rPr>
        <w:t>1</w:t>
      </w:r>
      <w:r w:rsidR="00BA464D">
        <w:rPr>
          <w:rFonts w:ascii="Times New Roman" w:hAnsi="Times New Roman"/>
          <w:b/>
          <w:snapToGrid/>
          <w:szCs w:val="20"/>
        </w:rPr>
        <w:t>1,064,000</w:t>
      </w:r>
      <w:r w:rsidRPr="00ED5AC0">
        <w:rPr>
          <w:rFonts w:ascii="Times New Roman" w:hAnsi="Times New Roman"/>
          <w:snapToGrid/>
          <w:szCs w:val="20"/>
        </w:rPr>
        <w:t xml:space="preserve">. </w:t>
      </w:r>
      <w:r w:rsidRPr="00ED5AC0">
        <w:rPr>
          <w:rFonts w:ascii="Times New Roman" w:hAnsi="Times New Roman" w:cs="Courier New"/>
          <w:snapToGrid/>
          <w:szCs w:val="20"/>
          <w:lang w:eastAsia="zh-CN"/>
        </w:rPr>
        <w:t>SSA does not charge respondents to complete our applications</w:t>
      </w:r>
      <w:r w:rsidRPr="00ED5AC0">
        <w:rPr>
          <w:rFonts w:ascii="Times New Roman" w:hAnsi="Times New Roman"/>
          <w:noProof/>
          <w:snapToGrid/>
          <w:szCs w:val="20"/>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snapToGrid/>
          <w:szCs w:val="20"/>
          <w:lang w:eastAsia="zh-CN"/>
        </w:rPr>
        <w:t>120 &amp; 45</w:t>
      </w:r>
      <w:r w:rsidRPr="00ED5AC0">
        <w:rPr>
          <w:rFonts w:ascii="Times New Roman" w:hAnsi="Times New Roman"/>
          <w:noProof/>
          <w:snapToGrid/>
          <w:szCs w:val="20"/>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6F1732">
        <w:rPr>
          <w:rFonts w:ascii="Times New Roman" w:hAnsi="Times New Roman"/>
        </w:rPr>
        <w:t>.</w:t>
      </w:r>
    </w:p>
    <w:p w:rsidR="003B15EC" w:rsidRPr="003B15EC" w:rsidP="00D04DB3" w14:paraId="17242189" w14:textId="77777777">
      <w:pPr>
        <w:tabs>
          <w:tab w:val="left" w:pos="360"/>
          <w:tab w:val="left" w:pos="1440"/>
        </w:tabs>
        <w:rPr>
          <w:rFonts w:ascii="Times New Roman" w:hAnsi="Times New Roman"/>
          <w:b/>
          <w:u w:val="single"/>
        </w:rPr>
      </w:pPr>
    </w:p>
    <w:p w:rsidR="00A45D82" w:rsidRPr="00BC7F42" w:rsidP="004875CF" w14:paraId="602740A3" w14:textId="77777777">
      <w:pPr>
        <w:tabs>
          <w:tab w:val="left"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4418C6" w:rsidP="004875CF" w14:paraId="5CE78C13" w14:textId="77777777">
      <w:pPr>
        <w:tabs>
          <w:tab w:val="left" w:pos="1440"/>
        </w:tabs>
        <w:ind w:left="1440"/>
        <w:rPr>
          <w:rFonts w:ascii="Times New Roman" w:hAnsi="Times New Roman"/>
        </w:rPr>
      </w:pPr>
      <w:r w:rsidRPr="00C61099">
        <w:rPr>
          <w:rFonts w:ascii="Times New Roman" w:hAnsi="Times New Roman"/>
        </w:rPr>
        <w:t xml:space="preserve">This collection does not impose a known cost burden on the respondents.   </w:t>
      </w:r>
      <w:r w:rsidRPr="00BC7F42">
        <w:rPr>
          <w:rFonts w:ascii="Times New Roman" w:hAnsi="Times New Roman"/>
          <w:i/>
        </w:rPr>
        <w:t xml:space="preserve"> </w:t>
      </w:r>
    </w:p>
    <w:p w:rsidR="00A45D82" w:rsidRPr="00BC7F42" w:rsidP="004875CF" w14:paraId="39F58D18" w14:textId="77777777">
      <w:pPr>
        <w:tabs>
          <w:tab w:val="left" w:pos="1440"/>
        </w:tabs>
        <w:ind w:left="1440"/>
        <w:rPr>
          <w:rFonts w:ascii="Times New Roman" w:hAnsi="Times New Roman"/>
        </w:rPr>
      </w:pPr>
    </w:p>
    <w:p w:rsidR="002153AE" w:rsidRPr="002153AE" w:rsidP="00C06BFC" w14:paraId="16DADF22" w14:textId="7414F2A5">
      <w:pPr>
        <w:numPr>
          <w:ilvl w:val="0"/>
          <w:numId w:val="3"/>
        </w:numPr>
        <w:tabs>
          <w:tab w:val="clear" w:pos="360"/>
          <w:tab w:val="left" w:pos="1440"/>
        </w:tabs>
        <w:ind w:left="1440" w:hanging="720"/>
        <w:rPr>
          <w:rFonts w:ascii="Times New Roman" w:hAnsi="Times New Roman"/>
        </w:rPr>
      </w:pPr>
      <w:r w:rsidRPr="002153AE">
        <w:rPr>
          <w:rFonts w:ascii="Times New Roman" w:hAnsi="Times New Roman"/>
          <w:b/>
        </w:rPr>
        <w:t xml:space="preserve">Annual Cost </w:t>
      </w:r>
      <w:r w:rsidRPr="002153AE">
        <w:rPr>
          <w:rFonts w:ascii="Times New Roman" w:hAnsi="Times New Roman"/>
          <w:b/>
        </w:rPr>
        <w:t>To</w:t>
      </w:r>
      <w:r w:rsidRPr="002153AE">
        <w:rPr>
          <w:rFonts w:ascii="Times New Roman" w:hAnsi="Times New Roman"/>
          <w:b/>
        </w:rPr>
        <w:t xml:space="preserve"> Federal Government</w:t>
      </w:r>
      <w:r w:rsidRPr="002153AE" w:rsidR="004811D1">
        <w:rPr>
          <w:rFonts w:ascii="Times New Roman" w:hAnsi="Times New Roman"/>
          <w:b/>
        </w:rPr>
        <w:br/>
      </w:r>
      <w:r w:rsidRPr="002153AE">
        <w:rPr>
          <w:rFonts w:ascii="Times New Roman" w:hAnsi="Times New Roman"/>
        </w:rPr>
        <w:t xml:space="preserve">The annual cost to the Federal Government is approximately </w:t>
      </w:r>
      <w:r w:rsidRPr="002153AE">
        <w:rPr>
          <w:rFonts w:ascii="Times New Roman" w:hAnsi="Times New Roman"/>
          <w:b/>
          <w:bCs/>
          <w:color w:val="000000"/>
        </w:rPr>
        <w:t>$8,195,</w:t>
      </w:r>
      <w:r>
        <w:rPr>
          <w:rFonts w:ascii="Times New Roman" w:hAnsi="Times New Roman"/>
          <w:b/>
          <w:bCs/>
          <w:color w:val="000000"/>
        </w:rPr>
        <w:t>840</w:t>
      </w:r>
      <w:r w:rsidRPr="002153AE">
        <w:rPr>
          <w:rFonts w:ascii="Times New Roman" w:hAnsi="Times New Roman"/>
        </w:rPr>
        <w:t xml:space="preserve">.  </w:t>
      </w:r>
      <w:r w:rsidRPr="002153AE">
        <w:rPr>
          <w:rFonts w:ascii="Times New Roman" w:hAnsi="Times New Roman"/>
          <w:color w:val="000000"/>
        </w:rPr>
        <w:t>This estimate accounts for costs from the following areas:</w:t>
      </w:r>
    </w:p>
    <w:tbl>
      <w:tblPr>
        <w:tblStyle w:val="TableGrid11"/>
        <w:tblpPr w:leftFromText="180" w:rightFromText="180" w:vertAnchor="text" w:horzAnchor="page" w:tblpX="1969" w:tblpY="592"/>
        <w:tblW w:w="0" w:type="auto"/>
        <w:tblLook w:val="04A0"/>
      </w:tblPr>
      <w:tblGrid>
        <w:gridCol w:w="3116"/>
        <w:gridCol w:w="3117"/>
        <w:gridCol w:w="3117"/>
      </w:tblGrid>
      <w:tr w14:paraId="5E36036C" w14:textId="77777777" w:rsidTr="00EF2FBA">
        <w:tblPrEx>
          <w:tblW w:w="0" w:type="auto"/>
          <w:tblLook w:val="04A0"/>
        </w:tblPrEx>
        <w:tc>
          <w:tcPr>
            <w:tcW w:w="3116" w:type="dxa"/>
          </w:tcPr>
          <w:p w:rsidR="002153AE" w:rsidRPr="002153AE" w:rsidP="002153AE" w14:paraId="4653EF55"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Description of Cost Factor</w:t>
            </w:r>
          </w:p>
        </w:tc>
        <w:tc>
          <w:tcPr>
            <w:tcW w:w="3117" w:type="dxa"/>
          </w:tcPr>
          <w:p w:rsidR="002153AE" w:rsidRPr="002153AE" w:rsidP="002153AE" w14:paraId="1D116D18"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Methodology for Estimating Cost</w:t>
            </w:r>
          </w:p>
        </w:tc>
        <w:tc>
          <w:tcPr>
            <w:tcW w:w="3117" w:type="dxa"/>
          </w:tcPr>
          <w:p w:rsidR="002153AE" w:rsidRPr="002153AE" w:rsidP="002153AE" w14:paraId="4092E3B2"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Cost in Dollars*</w:t>
            </w:r>
          </w:p>
        </w:tc>
      </w:tr>
      <w:tr w14:paraId="57A9A22A" w14:textId="77777777" w:rsidTr="00EF2FBA">
        <w:tblPrEx>
          <w:tblW w:w="0" w:type="auto"/>
          <w:tblLook w:val="04A0"/>
        </w:tblPrEx>
        <w:tc>
          <w:tcPr>
            <w:tcW w:w="3116" w:type="dxa"/>
          </w:tcPr>
          <w:p w:rsidR="002153AE" w:rsidRPr="002153AE" w:rsidP="002153AE" w14:paraId="592E2551"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Designing and Printing the Form</w:t>
            </w:r>
          </w:p>
        </w:tc>
        <w:tc>
          <w:tcPr>
            <w:tcW w:w="3117" w:type="dxa"/>
          </w:tcPr>
          <w:p w:rsidR="002153AE" w:rsidRPr="002153AE" w:rsidP="002153AE" w14:paraId="5A5A8185"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Design Cost + Printing Cost</w:t>
            </w:r>
          </w:p>
        </w:tc>
        <w:tc>
          <w:tcPr>
            <w:tcW w:w="3117" w:type="dxa"/>
          </w:tcPr>
          <w:p w:rsidR="002153AE" w:rsidRPr="002153AE" w:rsidP="002153AE" w14:paraId="5D27B723" w14:textId="2397BCFD">
            <w:pPr>
              <w:widowControl/>
              <w:jc w:val="right"/>
              <w:rPr>
                <w:rFonts w:ascii="Times New Roman" w:eastAsia="Calibri" w:hAnsi="Times New Roman"/>
                <w:snapToGrid/>
                <w:color w:val="000000"/>
              </w:rPr>
            </w:pPr>
            <w:r w:rsidRPr="002153AE">
              <w:rPr>
                <w:rFonts w:ascii="Times New Roman" w:eastAsia="Calibri" w:hAnsi="Times New Roman"/>
                <w:snapToGrid/>
                <w:color w:val="000000"/>
              </w:rPr>
              <w:t>$</w:t>
            </w:r>
            <w:r>
              <w:rPr>
                <w:rFonts w:ascii="Times New Roman" w:eastAsia="Calibri" w:hAnsi="Times New Roman"/>
                <w:snapToGrid/>
                <w:color w:val="000000"/>
              </w:rPr>
              <w:t>50,000</w:t>
            </w:r>
          </w:p>
        </w:tc>
      </w:tr>
      <w:tr w14:paraId="0167F496" w14:textId="77777777" w:rsidTr="00EF2FBA">
        <w:tblPrEx>
          <w:tblW w:w="0" w:type="auto"/>
          <w:tblLook w:val="04A0"/>
        </w:tblPrEx>
        <w:tc>
          <w:tcPr>
            <w:tcW w:w="3116" w:type="dxa"/>
          </w:tcPr>
          <w:p w:rsidR="002153AE" w:rsidRPr="002153AE" w:rsidP="002153AE" w14:paraId="21BF070B"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Distributing, Shipping, and Material Costs for the Form</w:t>
            </w:r>
          </w:p>
        </w:tc>
        <w:tc>
          <w:tcPr>
            <w:tcW w:w="3117" w:type="dxa"/>
          </w:tcPr>
          <w:p w:rsidR="002153AE" w:rsidRPr="002153AE" w:rsidP="002153AE" w14:paraId="387DE60C"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Distribution + Shipping + Material Cost</w:t>
            </w:r>
          </w:p>
        </w:tc>
        <w:tc>
          <w:tcPr>
            <w:tcW w:w="3117" w:type="dxa"/>
          </w:tcPr>
          <w:p w:rsidR="002153AE" w:rsidRPr="002153AE" w:rsidP="002153AE" w14:paraId="50EF24EA" w14:textId="77777777">
            <w:pPr>
              <w:widowControl/>
              <w:jc w:val="right"/>
              <w:rPr>
                <w:rFonts w:ascii="Times New Roman" w:eastAsia="Calibri" w:hAnsi="Times New Roman"/>
                <w:snapToGrid/>
                <w:color w:val="000000"/>
              </w:rPr>
            </w:pPr>
            <w:r w:rsidRPr="002153AE">
              <w:rPr>
                <w:rFonts w:ascii="Times New Roman" w:eastAsia="Calibri" w:hAnsi="Times New Roman"/>
                <w:snapToGrid/>
                <w:color w:val="000000"/>
              </w:rPr>
              <w:t>$0*</w:t>
            </w:r>
          </w:p>
        </w:tc>
      </w:tr>
      <w:tr w14:paraId="330AA775" w14:textId="77777777" w:rsidTr="00EF2FBA">
        <w:tblPrEx>
          <w:tblW w:w="0" w:type="auto"/>
          <w:tblLook w:val="04A0"/>
        </w:tblPrEx>
        <w:tc>
          <w:tcPr>
            <w:tcW w:w="3116" w:type="dxa"/>
          </w:tcPr>
          <w:p w:rsidR="002153AE" w:rsidRPr="002153AE" w:rsidP="002153AE" w14:paraId="0C1ECE3A"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SSA Employee (e.g., field office, 800 number, DDS staff) Information Collection and Processing Time</w:t>
            </w:r>
          </w:p>
        </w:tc>
        <w:tc>
          <w:tcPr>
            <w:tcW w:w="3117" w:type="dxa"/>
          </w:tcPr>
          <w:p w:rsidR="002153AE" w:rsidRPr="002153AE" w:rsidP="002153AE" w14:paraId="14DA2F3C" w14:textId="77777777">
            <w:pPr>
              <w:contextualSpacing/>
              <w:rPr>
                <w:rFonts w:ascii="Times New Roman" w:eastAsia="Calibri" w:hAnsi="Times New Roman"/>
                <w:color w:val="000000"/>
              </w:rPr>
            </w:pPr>
            <w:r w:rsidRPr="002153AE">
              <w:rPr>
                <w:rFonts w:ascii="Times New Roman" w:eastAsia="Calibri" w:hAnsi="Times New Roman"/>
              </w:rPr>
              <w:t>Number of respondents x processing time in minutes ÷ by 60 x hourly rate for SSA employee processing form (GS-11)</w:t>
            </w:r>
          </w:p>
        </w:tc>
        <w:tc>
          <w:tcPr>
            <w:tcW w:w="3117" w:type="dxa"/>
          </w:tcPr>
          <w:p w:rsidR="002153AE" w:rsidRPr="002153AE" w:rsidP="002153AE" w14:paraId="1152DD90" w14:textId="4C4BE90D">
            <w:pPr>
              <w:widowControl/>
              <w:jc w:val="right"/>
              <w:rPr>
                <w:rFonts w:ascii="Times New Roman" w:eastAsia="Calibri" w:hAnsi="Times New Roman"/>
                <w:snapToGrid/>
                <w:color w:val="000000"/>
              </w:rPr>
            </w:pPr>
            <w:r w:rsidRPr="002153AE">
              <w:rPr>
                <w:rFonts w:ascii="Times New Roman" w:eastAsia="Calibri" w:hAnsi="Times New Roman"/>
                <w:snapToGrid/>
                <w:color w:val="000000"/>
                <w:szCs w:val="22"/>
              </w:rPr>
              <w:t>$</w:t>
            </w:r>
            <w:r>
              <w:rPr>
                <w:rFonts w:ascii="Times New Roman" w:eastAsia="Calibri" w:hAnsi="Times New Roman"/>
                <w:snapToGrid/>
                <w:color w:val="000000"/>
                <w:szCs w:val="22"/>
              </w:rPr>
              <w:t>8,139,000</w:t>
            </w:r>
          </w:p>
        </w:tc>
      </w:tr>
      <w:tr w14:paraId="4F82D6CC" w14:textId="77777777" w:rsidTr="00EF2FBA">
        <w:tblPrEx>
          <w:tblW w:w="0" w:type="auto"/>
          <w:tblLook w:val="04A0"/>
        </w:tblPrEx>
        <w:tc>
          <w:tcPr>
            <w:tcW w:w="3116" w:type="dxa"/>
          </w:tcPr>
          <w:p w:rsidR="002153AE" w:rsidRPr="002153AE" w:rsidP="002153AE" w14:paraId="3AC6EFEF"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Full-Time Equivalent Costs</w:t>
            </w:r>
          </w:p>
        </w:tc>
        <w:tc>
          <w:tcPr>
            <w:tcW w:w="3117" w:type="dxa"/>
          </w:tcPr>
          <w:p w:rsidR="002153AE" w:rsidRPr="002153AE" w:rsidP="002153AE" w14:paraId="7CEF7D66"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Out of pocket costs + Other expenses for providing this service</w:t>
            </w:r>
          </w:p>
        </w:tc>
        <w:tc>
          <w:tcPr>
            <w:tcW w:w="3117" w:type="dxa"/>
          </w:tcPr>
          <w:p w:rsidR="002153AE" w:rsidRPr="002153AE" w:rsidP="002153AE" w14:paraId="0AAAA4D9" w14:textId="77777777">
            <w:pPr>
              <w:widowControl/>
              <w:jc w:val="right"/>
              <w:rPr>
                <w:rFonts w:ascii="Times New Roman" w:eastAsia="Calibri" w:hAnsi="Times New Roman"/>
                <w:snapToGrid/>
                <w:color w:val="000000"/>
              </w:rPr>
            </w:pPr>
            <w:r w:rsidRPr="002153AE">
              <w:rPr>
                <w:rFonts w:ascii="Times New Roman" w:eastAsia="Calibri" w:hAnsi="Times New Roman"/>
                <w:snapToGrid/>
                <w:color w:val="000000"/>
              </w:rPr>
              <w:t>$0*</w:t>
            </w:r>
          </w:p>
        </w:tc>
      </w:tr>
      <w:tr w14:paraId="63A6ABDA" w14:textId="77777777" w:rsidTr="00EF2FBA">
        <w:tblPrEx>
          <w:tblW w:w="0" w:type="auto"/>
          <w:tblLook w:val="04A0"/>
        </w:tblPrEx>
        <w:tc>
          <w:tcPr>
            <w:tcW w:w="3116" w:type="dxa"/>
          </w:tcPr>
          <w:p w:rsidR="002153AE" w:rsidRPr="002153AE" w:rsidP="002153AE" w14:paraId="69773243"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Systems Development, Updating, and Maintenance</w:t>
            </w:r>
          </w:p>
        </w:tc>
        <w:tc>
          <w:tcPr>
            <w:tcW w:w="3117" w:type="dxa"/>
          </w:tcPr>
          <w:p w:rsidR="002153AE" w:rsidRPr="002153AE" w:rsidP="002153AE" w14:paraId="1CD03299"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GS-9 employee x man hours for development, updating, maintenance</w:t>
            </w:r>
          </w:p>
        </w:tc>
        <w:tc>
          <w:tcPr>
            <w:tcW w:w="3117" w:type="dxa"/>
          </w:tcPr>
          <w:p w:rsidR="002153AE" w:rsidRPr="002153AE" w:rsidP="002153AE" w14:paraId="7A31CD87" w14:textId="78F739F3">
            <w:pPr>
              <w:widowControl/>
              <w:jc w:val="right"/>
              <w:rPr>
                <w:rFonts w:ascii="Times New Roman" w:eastAsia="Calibri" w:hAnsi="Times New Roman"/>
                <w:snapToGrid/>
                <w:color w:val="000000"/>
              </w:rPr>
            </w:pPr>
            <w:r w:rsidRPr="002153AE">
              <w:rPr>
                <w:rFonts w:ascii="Times New Roman" w:eastAsia="Calibri" w:hAnsi="Times New Roman"/>
                <w:snapToGrid/>
                <w:color w:val="000000"/>
              </w:rPr>
              <w:t>$</w:t>
            </w:r>
            <w:r>
              <w:rPr>
                <w:rFonts w:ascii="Times New Roman" w:eastAsia="Calibri" w:hAnsi="Times New Roman"/>
                <w:snapToGrid/>
                <w:color w:val="000000"/>
              </w:rPr>
              <w:t>6,840</w:t>
            </w:r>
          </w:p>
        </w:tc>
      </w:tr>
      <w:tr w14:paraId="3A40E602" w14:textId="77777777" w:rsidTr="00EF2FBA">
        <w:tblPrEx>
          <w:tblW w:w="0" w:type="auto"/>
          <w:tblLook w:val="04A0"/>
        </w:tblPrEx>
        <w:tc>
          <w:tcPr>
            <w:tcW w:w="3116" w:type="dxa"/>
          </w:tcPr>
          <w:p w:rsidR="002153AE" w:rsidRPr="002153AE" w:rsidP="002153AE" w14:paraId="0C1BB51F"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Quantifiable IT Costs</w:t>
            </w:r>
          </w:p>
        </w:tc>
        <w:tc>
          <w:tcPr>
            <w:tcW w:w="3117" w:type="dxa"/>
          </w:tcPr>
          <w:p w:rsidR="002153AE" w:rsidRPr="002153AE" w:rsidP="002153AE" w14:paraId="1E002175"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Any additional IT costs</w:t>
            </w:r>
          </w:p>
        </w:tc>
        <w:tc>
          <w:tcPr>
            <w:tcW w:w="3117" w:type="dxa"/>
          </w:tcPr>
          <w:p w:rsidR="002153AE" w:rsidRPr="002153AE" w:rsidP="002153AE" w14:paraId="06104C04" w14:textId="77777777">
            <w:pPr>
              <w:widowControl/>
              <w:jc w:val="right"/>
              <w:rPr>
                <w:rFonts w:ascii="Times New Roman" w:eastAsia="Calibri" w:hAnsi="Times New Roman"/>
                <w:snapToGrid/>
                <w:color w:val="000000"/>
              </w:rPr>
            </w:pPr>
            <w:r w:rsidRPr="002153AE">
              <w:rPr>
                <w:rFonts w:ascii="Times New Roman" w:eastAsia="Calibri" w:hAnsi="Times New Roman"/>
                <w:snapToGrid/>
                <w:color w:val="000000"/>
              </w:rPr>
              <w:t>$0*</w:t>
            </w:r>
          </w:p>
        </w:tc>
      </w:tr>
      <w:tr w14:paraId="2F496B9D" w14:textId="77777777" w:rsidTr="00EF2FBA">
        <w:tblPrEx>
          <w:tblW w:w="0" w:type="auto"/>
          <w:tblLook w:val="04A0"/>
        </w:tblPrEx>
        <w:tc>
          <w:tcPr>
            <w:tcW w:w="3116" w:type="dxa"/>
          </w:tcPr>
          <w:p w:rsidR="002153AE" w:rsidRPr="002153AE" w:rsidP="002153AE" w14:paraId="66C4A92D"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Total</w:t>
            </w:r>
          </w:p>
        </w:tc>
        <w:tc>
          <w:tcPr>
            <w:tcW w:w="3117" w:type="dxa"/>
          </w:tcPr>
          <w:p w:rsidR="002153AE" w:rsidRPr="002153AE" w:rsidP="002153AE" w14:paraId="219B0402" w14:textId="77777777">
            <w:pPr>
              <w:widowControl/>
              <w:rPr>
                <w:rFonts w:ascii="Times New Roman" w:eastAsia="Calibri" w:hAnsi="Times New Roman"/>
                <w:b/>
                <w:bCs/>
                <w:snapToGrid/>
                <w:color w:val="000000"/>
              </w:rPr>
            </w:pPr>
          </w:p>
        </w:tc>
        <w:tc>
          <w:tcPr>
            <w:tcW w:w="3117" w:type="dxa"/>
          </w:tcPr>
          <w:p w:rsidR="002153AE" w:rsidRPr="002153AE" w:rsidP="002153AE" w14:paraId="52F58057" w14:textId="2C19549B">
            <w:pPr>
              <w:widowControl/>
              <w:jc w:val="right"/>
              <w:rPr>
                <w:rFonts w:ascii="Times New Roman" w:eastAsia="Calibri" w:hAnsi="Times New Roman"/>
                <w:b/>
                <w:bCs/>
                <w:snapToGrid/>
                <w:color w:val="000000"/>
              </w:rPr>
            </w:pPr>
            <w:r w:rsidRPr="002153AE">
              <w:rPr>
                <w:rFonts w:ascii="Times New Roman" w:eastAsia="Calibri" w:hAnsi="Times New Roman"/>
                <w:b/>
                <w:bCs/>
                <w:snapToGrid/>
                <w:color w:val="000000"/>
              </w:rPr>
              <w:t>$</w:t>
            </w:r>
            <w:r>
              <w:rPr>
                <w:rFonts w:ascii="Times New Roman" w:eastAsia="Calibri" w:hAnsi="Times New Roman"/>
                <w:b/>
                <w:bCs/>
                <w:snapToGrid/>
                <w:color w:val="000000"/>
              </w:rPr>
              <w:t>8,195,840</w:t>
            </w:r>
          </w:p>
        </w:tc>
      </w:tr>
    </w:tbl>
    <w:p w:rsidR="00A45D82" w:rsidP="00B452AE" w14:paraId="1BFC1A5E" w14:textId="1BA1E9AD">
      <w:pPr>
        <w:tabs>
          <w:tab w:val="left" w:pos="1440"/>
        </w:tabs>
        <w:ind w:left="1440"/>
        <w:rPr>
          <w:rFonts w:ascii="Times New Roman" w:hAnsi="Times New Roman"/>
        </w:rPr>
      </w:pPr>
    </w:p>
    <w:p w:rsidR="002153AE" w:rsidP="00B452AE" w14:paraId="2D8E4759" w14:textId="1356179F">
      <w:pPr>
        <w:tabs>
          <w:tab w:val="left" w:pos="1440"/>
        </w:tabs>
        <w:ind w:left="1440"/>
        <w:rPr>
          <w:rFonts w:ascii="Times New Roman" w:hAnsi="Times New Roman"/>
        </w:rPr>
      </w:pPr>
    </w:p>
    <w:p w:rsidR="002153AE" w:rsidRPr="002153AE" w:rsidP="002153AE" w14:paraId="306785D5" w14:textId="77777777">
      <w:pPr>
        <w:tabs>
          <w:tab w:val="left" w:pos="1440"/>
        </w:tabs>
        <w:ind w:left="1440"/>
        <w:rPr>
          <w:rFonts w:ascii="Times New Roman" w:hAnsi="Times New Roman"/>
        </w:rPr>
      </w:pPr>
      <w:r w:rsidRPr="002153AE">
        <w:rPr>
          <w:rFonts w:ascii="Times New Roman" w:hAnsi="Times New Roman"/>
        </w:rPr>
        <w:t>* We have inserted a $0 amount for cost factors that do not apply to this collection.</w:t>
      </w:r>
    </w:p>
    <w:p w:rsidR="002153AE" w:rsidRPr="002153AE" w:rsidP="002153AE" w14:paraId="0E8607FC" w14:textId="77777777">
      <w:pPr>
        <w:tabs>
          <w:tab w:val="left" w:pos="1440"/>
        </w:tabs>
        <w:ind w:left="1440"/>
        <w:rPr>
          <w:rFonts w:ascii="Times New Roman" w:hAnsi="Times New Roman"/>
        </w:rPr>
      </w:pPr>
    </w:p>
    <w:p w:rsidR="002153AE" w:rsidP="002153AE" w14:paraId="68D4F664" w14:textId="5AAA165E">
      <w:pPr>
        <w:tabs>
          <w:tab w:val="left" w:pos="1440"/>
        </w:tabs>
        <w:ind w:left="1440"/>
        <w:rPr>
          <w:rFonts w:ascii="Times New Roman" w:hAnsi="Times New Roman"/>
        </w:rPr>
      </w:pPr>
      <w:r w:rsidRPr="002153AE">
        <w:rPr>
          <w:rFonts w:ascii="Times New Roman" w:hAnsi="Times New Roman"/>
        </w:rPr>
        <w:t xml:space="preserve">SSA is unable to break down the costs to the Federal government further than we already have.  </w:t>
      </w:r>
      <w:r>
        <w:rPr>
          <w:rFonts w:ascii="Times New Roman" w:hAnsi="Times New Roman"/>
        </w:rPr>
        <w:t>I</w:t>
      </w:r>
      <w:r w:rsidRPr="002153AE">
        <w:rPr>
          <w:rFonts w:ascii="Times New Roman" w:hAnsi="Times New Roman"/>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rPr>
        <w:t>.</w:t>
      </w:r>
    </w:p>
    <w:p w:rsidR="002153AE" w:rsidRPr="00B452AE" w:rsidP="00B452AE" w14:paraId="2C817C5C" w14:textId="77777777">
      <w:pPr>
        <w:tabs>
          <w:tab w:val="left" w:pos="1440"/>
        </w:tabs>
        <w:ind w:left="1440"/>
        <w:rPr>
          <w:rFonts w:ascii="Times New Roman" w:hAnsi="Times New Roman"/>
        </w:rPr>
      </w:pPr>
    </w:p>
    <w:p w:rsidR="00063A05" w:rsidP="004875CF" w14:paraId="318C44FE" w14:textId="77777777">
      <w:pPr>
        <w:tabs>
          <w:tab w:val="left"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1E49B3" w:rsidRPr="00BA464D" w:rsidP="00BA464D" w14:paraId="134794DD" w14:textId="6ECB3854">
      <w:pPr>
        <w:ind w:left="1440"/>
        <w:rPr>
          <w:rFonts w:ascii="Times New Roman" w:hAnsi="Times New Roman"/>
          <w:iCs/>
        </w:rPr>
      </w:pPr>
      <w:r w:rsidRPr="009A3404">
        <w:rPr>
          <w:rFonts w:ascii="Times New Roman" w:hAnsi="Times New Roman"/>
        </w:rPr>
        <w:t>.</w:t>
      </w:r>
      <w:r w:rsidRPr="00BA464D">
        <w:rPr>
          <w:rFonts w:ascii="Times New Roman" w:hAnsi="Times New Roman"/>
          <w:iCs/>
        </w:rPr>
        <w:t>When we last cleared this IC in 2018, the burden was 979,1696 hours.  However, we are currently reporting a burden of 475,000 hours.  This change stems from a decrease in the completion time from 120 minutes to 60 minutes. We had to remove questions  from the original version of the form, causing the decrease in completion time and the resulting change in burden.</w:t>
      </w:r>
    </w:p>
    <w:p w:rsidR="00063A05" w:rsidRPr="00BA464D" w:rsidP="00565EFC" w14:paraId="39B631D5" w14:textId="77777777">
      <w:pPr>
        <w:tabs>
          <w:tab w:val="left" w:pos="1440"/>
        </w:tabs>
        <w:rPr>
          <w:rFonts w:ascii="Times New Roman" w:hAnsi="Times New Roman"/>
        </w:rPr>
      </w:pPr>
    </w:p>
    <w:p w:rsidR="00063A05" w:rsidP="004875CF" w14:paraId="1DA28F39" w14:textId="77777777">
      <w:pPr>
        <w:tabs>
          <w:tab w:val="left"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4418C6" w:rsidRPr="00C61099" w:rsidP="004875CF" w14:paraId="005D4531" w14:textId="77777777">
      <w:pPr>
        <w:pStyle w:val="NoSpacing"/>
        <w:tabs>
          <w:tab w:val="left" w:pos="1440"/>
        </w:tabs>
        <w:ind w:left="1440"/>
        <w:rPr>
          <w:bCs/>
          <w:iCs/>
        </w:rPr>
      </w:pPr>
      <w:r w:rsidRPr="00C61099">
        <w:rPr>
          <w:bCs/>
          <w:iCs/>
        </w:rPr>
        <w:t>SSA will not publish the results of the information collection.</w:t>
      </w:r>
    </w:p>
    <w:p w:rsidR="00A45D82" w:rsidRPr="00BC7F42" w:rsidP="004875CF" w14:paraId="15342738" w14:textId="77777777">
      <w:pPr>
        <w:pStyle w:val="Header"/>
        <w:tabs>
          <w:tab w:val="left" w:pos="1440"/>
          <w:tab w:val="clear" w:pos="4320"/>
          <w:tab w:val="clear" w:pos="8640"/>
        </w:tabs>
        <w:ind w:left="1440"/>
        <w:rPr>
          <w:rFonts w:ascii="Times New Roman" w:hAnsi="Times New Roman"/>
        </w:rPr>
      </w:pPr>
    </w:p>
    <w:p w:rsidR="003B30B4" w:rsidP="004875CF" w14:paraId="0CD14E97" w14:textId="77777777">
      <w:pPr>
        <w:tabs>
          <w:tab w:val="left"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4418C6" w:rsidP="004875CF" w14:paraId="54C09E06" w14:textId="77777777">
      <w:pPr>
        <w:pStyle w:val="NoSpacing"/>
        <w:tabs>
          <w:tab w:val="left" w:pos="1440"/>
        </w:tabs>
        <w:ind w:left="1440"/>
        <w:rPr>
          <w:bCs/>
          <w:iCs/>
        </w:rPr>
      </w:pPr>
      <w:r w:rsidRPr="00C61099">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4418C6" w:rsidRPr="00C61099" w:rsidP="004875CF" w14:paraId="7C7B2DCA" w14:textId="77777777">
      <w:pPr>
        <w:pStyle w:val="NoSpacing"/>
        <w:tabs>
          <w:tab w:val="left" w:pos="1440"/>
        </w:tabs>
        <w:ind w:left="1440"/>
        <w:rPr>
          <w:bCs/>
          <w:iCs/>
        </w:rPr>
      </w:pPr>
    </w:p>
    <w:p w:rsidR="000B3B12" w:rsidRPr="009E1028" w:rsidP="004875CF" w14:paraId="1C989A18" w14:textId="77777777">
      <w:pPr>
        <w:numPr>
          <w:ilvl w:val="0"/>
          <w:numId w:val="6"/>
        </w:numPr>
        <w:tabs>
          <w:tab w:val="clear" w:pos="720"/>
          <w:tab w:val="left" w:pos="1440"/>
        </w:tabs>
        <w:ind w:left="1440"/>
        <w:rPr>
          <w:rFonts w:ascii="Times New Roman" w:hAnsi="Times New Roman"/>
          <w:b/>
        </w:rPr>
      </w:pPr>
      <w:r w:rsidRPr="00BC7F42">
        <w:rPr>
          <w:rFonts w:ascii="Times New Roman" w:hAnsi="Times New Roman"/>
          <w:b/>
        </w:rPr>
        <w:t>Exceptions to Certification Statement</w:t>
      </w:r>
    </w:p>
    <w:p w:rsidR="00BA464D" w:rsidP="004875CF" w14:paraId="0CC74438"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A24">
        <w:rPr>
          <w:rFonts w:ascii="Times New Roman" w:hAnsi="Times New Roman"/>
          <w:b w:val="0"/>
          <w:i w:val="0"/>
        </w:rPr>
        <w:t>SSA is not requesting an exception to the certification requirements at</w:t>
      </w:r>
    </w:p>
    <w:p w:rsidR="00810317" w:rsidP="004875CF" w14:paraId="255C3A00" w14:textId="5390CD8B">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45B3A">
        <w:rPr>
          <w:rFonts w:ascii="Times New Roman" w:hAnsi="Times New Roman"/>
          <w:b w:val="0"/>
        </w:rPr>
        <w:t xml:space="preserve">5 CFR 1320.9 </w:t>
      </w:r>
      <w:r w:rsidRPr="004A1A24">
        <w:rPr>
          <w:rFonts w:ascii="Times New Roman" w:hAnsi="Times New Roman"/>
          <w:b w:val="0"/>
          <w:i w:val="0"/>
        </w:rPr>
        <w:t xml:space="preserve">and related provisions at </w:t>
      </w:r>
      <w:r w:rsidRPr="00B45B3A">
        <w:rPr>
          <w:rFonts w:ascii="Times New Roman" w:hAnsi="Times New Roman"/>
          <w:b w:val="0"/>
        </w:rPr>
        <w:t>5 CFR 1320.8(b)(3)</w:t>
      </w:r>
      <w:r w:rsidRPr="009E1028" w:rsidR="0041131C">
        <w:rPr>
          <w:rFonts w:ascii="Times New Roman" w:hAnsi="Times New Roman"/>
          <w:b w:val="0"/>
          <w:i w:val="0"/>
        </w:rPr>
        <w:t xml:space="preserve">. </w:t>
      </w:r>
    </w:p>
    <w:p w:rsidR="009E1028" w:rsidRPr="009E1028" w:rsidP="009E1028" w14:paraId="5E29DD1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851F9E" w:rsidP="004875CF" w14:paraId="07132242" w14:textId="77777777">
      <w:pPr>
        <w:ind w:left="720" w:hanging="540"/>
        <w:rPr>
          <w:rFonts w:ascii="Times New Roman" w:hAnsi="Times New Roman"/>
          <w:b/>
          <w:u w:val="single"/>
        </w:rPr>
      </w:pPr>
      <w:r w:rsidRPr="0041131C">
        <w:rPr>
          <w:rFonts w:ascii="Times New Roman" w:hAnsi="Times New Roman"/>
          <w:b/>
        </w:rPr>
        <w:t xml:space="preserve">B. </w:t>
      </w:r>
      <w:r w:rsidR="004875C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567E2" w:rsidP="00D31A6A" w14:paraId="44AC1343" w14:textId="77777777">
      <w:pPr>
        <w:ind w:left="720" w:firstLine="720"/>
        <w:rPr>
          <w:rFonts w:ascii="Times New Roman" w:hAnsi="Times New Roman"/>
        </w:rPr>
      </w:pPr>
    </w:p>
    <w:p w:rsidR="00851F9E" w:rsidRPr="004875CF" w:rsidP="008567E2" w14:paraId="0415F73A" w14:textId="7F463D56">
      <w:pPr>
        <w:ind w:left="1440"/>
        <w:rPr>
          <w:rFonts w:ascii="Times New Roman" w:hAnsi="Times New Roman"/>
          <w:u w:val="single"/>
        </w:rPr>
      </w:pPr>
      <w:r w:rsidRPr="004875CF">
        <w:rPr>
          <w:rFonts w:ascii="Times New Roman" w:hAnsi="Times New Roman"/>
        </w:rPr>
        <w:t xml:space="preserve">SSA does not use statistical methods </w:t>
      </w:r>
      <w:r w:rsidRPr="004875CF" w:rsidR="005E7A5F">
        <w:rPr>
          <w:rFonts w:ascii="Times New Roman" w:hAnsi="Times New Roman"/>
        </w:rPr>
        <w:t>for this information collection.</w:t>
      </w:r>
    </w:p>
    <w:sectPr w:rsidSect="00487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A06C9D"/>
    <w:multiLevelType w:val="hybridMultilevel"/>
    <w:tmpl w:val="1EE499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17BD3"/>
    <w:multiLevelType w:val="hybridMultilevel"/>
    <w:tmpl w:val="2674B6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103474"/>
    <w:multiLevelType w:val="hybridMultilevel"/>
    <w:tmpl w:val="1FA8C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F87332"/>
    <w:multiLevelType w:val="hybridMultilevel"/>
    <w:tmpl w:val="4BE26A4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8895124"/>
    <w:multiLevelType w:val="hybridMultilevel"/>
    <w:tmpl w:val="419662A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07373EA"/>
    <w:multiLevelType w:val="hybridMultilevel"/>
    <w:tmpl w:val="457AAE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3D1334"/>
    <w:multiLevelType w:val="hybridMultilevel"/>
    <w:tmpl w:val="D37AAC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D6F7A94"/>
    <w:multiLevelType w:val="hybridMultilevel"/>
    <w:tmpl w:val="B2DC2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684B29"/>
    <w:multiLevelType w:val="hybridMultilevel"/>
    <w:tmpl w:val="66A2BB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D02F52"/>
    <w:multiLevelType w:val="hybridMultilevel"/>
    <w:tmpl w:val="1A2C7E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6014941"/>
    <w:multiLevelType w:val="hybridMultilevel"/>
    <w:tmpl w:val="08C493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47285"/>
    <w:multiLevelType w:val="hybridMultilevel"/>
    <w:tmpl w:val="64DA5724"/>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D47EE8"/>
    <w:multiLevelType w:val="hybridMultilevel"/>
    <w:tmpl w:val="D458E1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B762D1A"/>
    <w:multiLevelType w:val="hybridMultilevel"/>
    <w:tmpl w:val="D35615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70E026F"/>
    <w:multiLevelType w:val="hybridMultilevel"/>
    <w:tmpl w:val="023270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7">
    <w:nsid w:val="5C4C18F4"/>
    <w:multiLevelType w:val="hybridMultilevel"/>
    <w:tmpl w:val="E4C4E0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DB3791"/>
    <w:multiLevelType w:val="hybridMultilevel"/>
    <w:tmpl w:val="FDA071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FC837EB"/>
    <w:multiLevelType w:val="hybridMultilevel"/>
    <w:tmpl w:val="061C99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16F329C"/>
    <w:multiLevelType w:val="hybridMultilevel"/>
    <w:tmpl w:val="3EDE1DCC"/>
    <w:lvl w:ilvl="0">
      <w:start w:val="1"/>
      <w:numFmt w:val="decimal"/>
      <w:lvlText w:val="%1."/>
      <w:lvlJc w:val="left"/>
      <w:pPr>
        <w:tabs>
          <w:tab w:val="num" w:pos="720"/>
        </w:tabs>
        <w:ind w:left="720" w:hanging="720"/>
      </w:pPr>
      <w:rPr>
        <w:rFonts w:hint="default"/>
      </w:rPr>
    </w:lvl>
    <w:lvl w:ilvl="1">
      <w:start w:val="2"/>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42A6D59"/>
    <w:multiLevelType w:val="hybridMultilevel"/>
    <w:tmpl w:val="59160E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A615566"/>
    <w:multiLevelType w:val="hybridMultilevel"/>
    <w:tmpl w:val="F7F03F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CB35186"/>
    <w:multiLevelType w:val="hybridMultilevel"/>
    <w:tmpl w:val="9D987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C21D1A"/>
    <w:multiLevelType w:val="hybridMultilevel"/>
    <w:tmpl w:val="547A4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BD6C28"/>
    <w:multiLevelType w:val="hybridMultilevel"/>
    <w:tmpl w:val="1708D0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5AE7283"/>
    <w:multiLevelType w:val="hybridMultilevel"/>
    <w:tmpl w:val="29B684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866410B"/>
    <w:multiLevelType w:val="singleLevel"/>
    <w:tmpl w:val="A3EC2D68"/>
    <w:lvl w:ilvl="0">
      <w:start w:val="4"/>
      <w:numFmt w:val="decimal"/>
      <w:lvlText w:val="%1."/>
      <w:lvlJc w:val="left"/>
      <w:pPr>
        <w:tabs>
          <w:tab w:val="num" w:pos="720"/>
        </w:tabs>
        <w:ind w:left="720" w:hanging="720"/>
      </w:pPr>
      <w:rPr>
        <w:rFonts w:hint="default"/>
        <w:b/>
      </w:rPr>
    </w:lvl>
  </w:abstractNum>
  <w:abstractNum w:abstractNumId="29">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0">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969676604">
    <w:abstractNumId w:val="29"/>
  </w:num>
  <w:num w:numId="2" w16cid:durableId="245847079">
    <w:abstractNumId w:val="28"/>
  </w:num>
  <w:num w:numId="3" w16cid:durableId="147938879">
    <w:abstractNumId w:val="26"/>
  </w:num>
  <w:num w:numId="4" w16cid:durableId="2144304982">
    <w:abstractNumId w:val="16"/>
  </w:num>
  <w:num w:numId="5" w16cid:durableId="1045568584">
    <w:abstractNumId w:val="20"/>
  </w:num>
  <w:num w:numId="6" w16cid:durableId="1602031932">
    <w:abstractNumId w:val="0"/>
  </w:num>
  <w:num w:numId="7" w16cid:durableId="2093350962">
    <w:abstractNumId w:val="5"/>
  </w:num>
  <w:num w:numId="8" w16cid:durableId="903950134">
    <w:abstractNumId w:val="27"/>
  </w:num>
  <w:num w:numId="9" w16cid:durableId="455804686">
    <w:abstractNumId w:val="27"/>
  </w:num>
  <w:num w:numId="10" w16cid:durableId="1635136009">
    <w:abstractNumId w:val="17"/>
  </w:num>
  <w:num w:numId="11" w16cid:durableId="365788103">
    <w:abstractNumId w:val="25"/>
  </w:num>
  <w:num w:numId="12" w16cid:durableId="2147358195">
    <w:abstractNumId w:val="19"/>
  </w:num>
  <w:num w:numId="13" w16cid:durableId="854417491">
    <w:abstractNumId w:val="13"/>
  </w:num>
  <w:num w:numId="14" w16cid:durableId="1388916281">
    <w:abstractNumId w:val="21"/>
  </w:num>
  <w:num w:numId="15" w16cid:durableId="1846019714">
    <w:abstractNumId w:val="14"/>
  </w:num>
  <w:num w:numId="16" w16cid:durableId="2108118297">
    <w:abstractNumId w:val="4"/>
  </w:num>
  <w:num w:numId="17" w16cid:durableId="730155770">
    <w:abstractNumId w:val="3"/>
  </w:num>
  <w:num w:numId="18" w16cid:durableId="1666663322">
    <w:abstractNumId w:val="9"/>
  </w:num>
  <w:num w:numId="19" w16cid:durableId="1912617148">
    <w:abstractNumId w:val="22"/>
  </w:num>
  <w:num w:numId="20" w16cid:durableId="223837271">
    <w:abstractNumId w:val="2"/>
  </w:num>
  <w:num w:numId="21" w16cid:durableId="2033996340">
    <w:abstractNumId w:val="24"/>
  </w:num>
  <w:num w:numId="22" w16cid:durableId="1682048213">
    <w:abstractNumId w:val="1"/>
  </w:num>
  <w:num w:numId="23" w16cid:durableId="960263833">
    <w:abstractNumId w:val="10"/>
  </w:num>
  <w:num w:numId="24" w16cid:durableId="701980021">
    <w:abstractNumId w:val="7"/>
  </w:num>
  <w:num w:numId="25" w16cid:durableId="592932835">
    <w:abstractNumId w:val="11"/>
  </w:num>
  <w:num w:numId="26" w16cid:durableId="1312053018">
    <w:abstractNumId w:val="15"/>
  </w:num>
  <w:num w:numId="27" w16cid:durableId="957643899">
    <w:abstractNumId w:val="8"/>
  </w:num>
  <w:num w:numId="28" w16cid:durableId="1237662700">
    <w:abstractNumId w:val="18"/>
  </w:num>
  <w:num w:numId="29" w16cid:durableId="112948529">
    <w:abstractNumId w:val="6"/>
  </w:num>
  <w:num w:numId="30" w16cid:durableId="826820638">
    <w:abstractNumId w:val="23"/>
  </w:num>
  <w:num w:numId="31" w16cid:durableId="1465153195">
    <w:abstractNumId w:val="12"/>
  </w:num>
  <w:num w:numId="32" w16cid:durableId="190317140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15A7"/>
    <w:rsid w:val="00001B59"/>
    <w:rsid w:val="0000672E"/>
    <w:rsid w:val="000222A7"/>
    <w:rsid w:val="00025216"/>
    <w:rsid w:val="00025D75"/>
    <w:rsid w:val="0002677F"/>
    <w:rsid w:val="00032DBA"/>
    <w:rsid w:val="000376B7"/>
    <w:rsid w:val="0003781B"/>
    <w:rsid w:val="00057569"/>
    <w:rsid w:val="00063A05"/>
    <w:rsid w:val="0006715D"/>
    <w:rsid w:val="0007189E"/>
    <w:rsid w:val="000776D9"/>
    <w:rsid w:val="00077720"/>
    <w:rsid w:val="00077E0E"/>
    <w:rsid w:val="0008505C"/>
    <w:rsid w:val="00086E84"/>
    <w:rsid w:val="000958AA"/>
    <w:rsid w:val="000A0716"/>
    <w:rsid w:val="000A3087"/>
    <w:rsid w:val="000A6AE3"/>
    <w:rsid w:val="000B2493"/>
    <w:rsid w:val="000B2B68"/>
    <w:rsid w:val="000B3B12"/>
    <w:rsid w:val="000C151C"/>
    <w:rsid w:val="000C1D18"/>
    <w:rsid w:val="000C1F90"/>
    <w:rsid w:val="000D5F5C"/>
    <w:rsid w:val="000D7702"/>
    <w:rsid w:val="000E641D"/>
    <w:rsid w:val="000F086D"/>
    <w:rsid w:val="000F0EB4"/>
    <w:rsid w:val="001016BF"/>
    <w:rsid w:val="00111252"/>
    <w:rsid w:val="001126B5"/>
    <w:rsid w:val="00112C70"/>
    <w:rsid w:val="00117481"/>
    <w:rsid w:val="001174F8"/>
    <w:rsid w:val="00121032"/>
    <w:rsid w:val="00121518"/>
    <w:rsid w:val="00122EE2"/>
    <w:rsid w:val="001244CC"/>
    <w:rsid w:val="00127980"/>
    <w:rsid w:val="001436D9"/>
    <w:rsid w:val="00146275"/>
    <w:rsid w:val="0015576E"/>
    <w:rsid w:val="001759B8"/>
    <w:rsid w:val="001768FA"/>
    <w:rsid w:val="00184410"/>
    <w:rsid w:val="0018477D"/>
    <w:rsid w:val="00186DBA"/>
    <w:rsid w:val="00192897"/>
    <w:rsid w:val="00196659"/>
    <w:rsid w:val="00196DA7"/>
    <w:rsid w:val="001A3317"/>
    <w:rsid w:val="001A65F9"/>
    <w:rsid w:val="001B2CD4"/>
    <w:rsid w:val="001B3619"/>
    <w:rsid w:val="001B7CF4"/>
    <w:rsid w:val="001C607C"/>
    <w:rsid w:val="001C6D3A"/>
    <w:rsid w:val="001D0B21"/>
    <w:rsid w:val="001E1076"/>
    <w:rsid w:val="001E49B3"/>
    <w:rsid w:val="001F2487"/>
    <w:rsid w:val="001F31F1"/>
    <w:rsid w:val="001F396F"/>
    <w:rsid w:val="001F39EB"/>
    <w:rsid w:val="001F3D00"/>
    <w:rsid w:val="001F635D"/>
    <w:rsid w:val="00202C06"/>
    <w:rsid w:val="0021471D"/>
    <w:rsid w:val="002153AE"/>
    <w:rsid w:val="002218F1"/>
    <w:rsid w:val="002247A7"/>
    <w:rsid w:val="00224D92"/>
    <w:rsid w:val="00231A7B"/>
    <w:rsid w:val="002321B0"/>
    <w:rsid w:val="0024171B"/>
    <w:rsid w:val="00246836"/>
    <w:rsid w:val="002500C2"/>
    <w:rsid w:val="0025193F"/>
    <w:rsid w:val="0026052B"/>
    <w:rsid w:val="00267132"/>
    <w:rsid w:val="00276AAF"/>
    <w:rsid w:val="002801F8"/>
    <w:rsid w:val="002870E6"/>
    <w:rsid w:val="00291246"/>
    <w:rsid w:val="00293B1C"/>
    <w:rsid w:val="002A1360"/>
    <w:rsid w:val="002A4A28"/>
    <w:rsid w:val="002A4C30"/>
    <w:rsid w:val="002A7152"/>
    <w:rsid w:val="002B0820"/>
    <w:rsid w:val="002B5578"/>
    <w:rsid w:val="002C4E62"/>
    <w:rsid w:val="002C55D3"/>
    <w:rsid w:val="002D1876"/>
    <w:rsid w:val="002D290B"/>
    <w:rsid w:val="002E18CF"/>
    <w:rsid w:val="002E197B"/>
    <w:rsid w:val="002E335E"/>
    <w:rsid w:val="002E6090"/>
    <w:rsid w:val="002E76C0"/>
    <w:rsid w:val="002F1C11"/>
    <w:rsid w:val="002F7FE0"/>
    <w:rsid w:val="00300F2F"/>
    <w:rsid w:val="00302545"/>
    <w:rsid w:val="003043F8"/>
    <w:rsid w:val="00310D43"/>
    <w:rsid w:val="003176E1"/>
    <w:rsid w:val="00321938"/>
    <w:rsid w:val="00327C89"/>
    <w:rsid w:val="00330202"/>
    <w:rsid w:val="00331821"/>
    <w:rsid w:val="00333D3D"/>
    <w:rsid w:val="00334480"/>
    <w:rsid w:val="00340E98"/>
    <w:rsid w:val="003465DC"/>
    <w:rsid w:val="003469CA"/>
    <w:rsid w:val="0036550E"/>
    <w:rsid w:val="003661E6"/>
    <w:rsid w:val="0036696D"/>
    <w:rsid w:val="0038050B"/>
    <w:rsid w:val="003832F2"/>
    <w:rsid w:val="00384D39"/>
    <w:rsid w:val="003910C8"/>
    <w:rsid w:val="00393E0B"/>
    <w:rsid w:val="003A042F"/>
    <w:rsid w:val="003A4DCA"/>
    <w:rsid w:val="003A5907"/>
    <w:rsid w:val="003B15EC"/>
    <w:rsid w:val="003B30B4"/>
    <w:rsid w:val="003C10BD"/>
    <w:rsid w:val="003E145C"/>
    <w:rsid w:val="003E1C37"/>
    <w:rsid w:val="003E4E97"/>
    <w:rsid w:val="003F1359"/>
    <w:rsid w:val="003F2A56"/>
    <w:rsid w:val="00405548"/>
    <w:rsid w:val="00406A65"/>
    <w:rsid w:val="0041131C"/>
    <w:rsid w:val="00424391"/>
    <w:rsid w:val="004317CB"/>
    <w:rsid w:val="004374FA"/>
    <w:rsid w:val="004418C6"/>
    <w:rsid w:val="00443FA2"/>
    <w:rsid w:val="00447EE9"/>
    <w:rsid w:val="0045065A"/>
    <w:rsid w:val="004509AD"/>
    <w:rsid w:val="00455218"/>
    <w:rsid w:val="004566AE"/>
    <w:rsid w:val="00470258"/>
    <w:rsid w:val="00475350"/>
    <w:rsid w:val="00476D50"/>
    <w:rsid w:val="004811D1"/>
    <w:rsid w:val="00481B44"/>
    <w:rsid w:val="00484662"/>
    <w:rsid w:val="004875CF"/>
    <w:rsid w:val="004915B5"/>
    <w:rsid w:val="0049684A"/>
    <w:rsid w:val="004A1A24"/>
    <w:rsid w:val="004A397A"/>
    <w:rsid w:val="004A6A17"/>
    <w:rsid w:val="004B5D13"/>
    <w:rsid w:val="004C1721"/>
    <w:rsid w:val="004C4FC3"/>
    <w:rsid w:val="004C5F50"/>
    <w:rsid w:val="004D52AA"/>
    <w:rsid w:val="004E0C13"/>
    <w:rsid w:val="004E146D"/>
    <w:rsid w:val="004E7163"/>
    <w:rsid w:val="004E7478"/>
    <w:rsid w:val="004E7BD2"/>
    <w:rsid w:val="0050157F"/>
    <w:rsid w:val="0050197F"/>
    <w:rsid w:val="005040EC"/>
    <w:rsid w:val="00506486"/>
    <w:rsid w:val="00516302"/>
    <w:rsid w:val="005211A2"/>
    <w:rsid w:val="00534301"/>
    <w:rsid w:val="00534FD4"/>
    <w:rsid w:val="00541B97"/>
    <w:rsid w:val="00555503"/>
    <w:rsid w:val="0056163C"/>
    <w:rsid w:val="00562F3B"/>
    <w:rsid w:val="005645AC"/>
    <w:rsid w:val="00565EFC"/>
    <w:rsid w:val="005721D4"/>
    <w:rsid w:val="0057742D"/>
    <w:rsid w:val="00584A47"/>
    <w:rsid w:val="00586926"/>
    <w:rsid w:val="00587E5E"/>
    <w:rsid w:val="00593A36"/>
    <w:rsid w:val="00593BF3"/>
    <w:rsid w:val="00594CB3"/>
    <w:rsid w:val="005958E3"/>
    <w:rsid w:val="005A1198"/>
    <w:rsid w:val="005A5946"/>
    <w:rsid w:val="005A7A50"/>
    <w:rsid w:val="005B15E5"/>
    <w:rsid w:val="005B6699"/>
    <w:rsid w:val="005B6C6D"/>
    <w:rsid w:val="005B71C0"/>
    <w:rsid w:val="005C1342"/>
    <w:rsid w:val="005C2C39"/>
    <w:rsid w:val="005C2FA6"/>
    <w:rsid w:val="005C7069"/>
    <w:rsid w:val="005D4107"/>
    <w:rsid w:val="005D42F6"/>
    <w:rsid w:val="005D568F"/>
    <w:rsid w:val="005E4056"/>
    <w:rsid w:val="005E7A5F"/>
    <w:rsid w:val="005F1F40"/>
    <w:rsid w:val="005F208A"/>
    <w:rsid w:val="005F468A"/>
    <w:rsid w:val="006002DD"/>
    <w:rsid w:val="006013A3"/>
    <w:rsid w:val="00601579"/>
    <w:rsid w:val="00610902"/>
    <w:rsid w:val="006160ED"/>
    <w:rsid w:val="0062290F"/>
    <w:rsid w:val="0062557F"/>
    <w:rsid w:val="00626C22"/>
    <w:rsid w:val="00626DBD"/>
    <w:rsid w:val="00627E7B"/>
    <w:rsid w:val="00631F1B"/>
    <w:rsid w:val="0063304D"/>
    <w:rsid w:val="006351C6"/>
    <w:rsid w:val="00636EBD"/>
    <w:rsid w:val="00637AF5"/>
    <w:rsid w:val="00640A1A"/>
    <w:rsid w:val="00640A26"/>
    <w:rsid w:val="00657C2B"/>
    <w:rsid w:val="006633EF"/>
    <w:rsid w:val="00663881"/>
    <w:rsid w:val="00664553"/>
    <w:rsid w:val="0066558E"/>
    <w:rsid w:val="00672564"/>
    <w:rsid w:val="006734DE"/>
    <w:rsid w:val="00674752"/>
    <w:rsid w:val="006806E1"/>
    <w:rsid w:val="0069667B"/>
    <w:rsid w:val="00697D62"/>
    <w:rsid w:val="006A2160"/>
    <w:rsid w:val="006B173F"/>
    <w:rsid w:val="006B17EF"/>
    <w:rsid w:val="006B297F"/>
    <w:rsid w:val="006C678F"/>
    <w:rsid w:val="006C7A55"/>
    <w:rsid w:val="006C7C22"/>
    <w:rsid w:val="006D5ADC"/>
    <w:rsid w:val="006D6B86"/>
    <w:rsid w:val="006E29FD"/>
    <w:rsid w:val="006E5AB8"/>
    <w:rsid w:val="006E6FCB"/>
    <w:rsid w:val="006F1732"/>
    <w:rsid w:val="006F2B8B"/>
    <w:rsid w:val="006F3F5C"/>
    <w:rsid w:val="006F4D0F"/>
    <w:rsid w:val="00701136"/>
    <w:rsid w:val="0070479A"/>
    <w:rsid w:val="00707C7F"/>
    <w:rsid w:val="00712F1B"/>
    <w:rsid w:val="0071437B"/>
    <w:rsid w:val="00714DB8"/>
    <w:rsid w:val="0071666C"/>
    <w:rsid w:val="007245C9"/>
    <w:rsid w:val="007256B3"/>
    <w:rsid w:val="00734F74"/>
    <w:rsid w:val="00742B56"/>
    <w:rsid w:val="00745462"/>
    <w:rsid w:val="00751778"/>
    <w:rsid w:val="00770168"/>
    <w:rsid w:val="0077439A"/>
    <w:rsid w:val="007809F2"/>
    <w:rsid w:val="00782D30"/>
    <w:rsid w:val="007901E2"/>
    <w:rsid w:val="00791B9B"/>
    <w:rsid w:val="00794A8D"/>
    <w:rsid w:val="00795BAB"/>
    <w:rsid w:val="007A08D1"/>
    <w:rsid w:val="007A2DEE"/>
    <w:rsid w:val="007A4457"/>
    <w:rsid w:val="007B007C"/>
    <w:rsid w:val="007B1346"/>
    <w:rsid w:val="007B77E7"/>
    <w:rsid w:val="007C5A55"/>
    <w:rsid w:val="007D061D"/>
    <w:rsid w:val="007D22EB"/>
    <w:rsid w:val="007E17BD"/>
    <w:rsid w:val="007F231D"/>
    <w:rsid w:val="007F3198"/>
    <w:rsid w:val="007F6D74"/>
    <w:rsid w:val="008040C8"/>
    <w:rsid w:val="00804C92"/>
    <w:rsid w:val="00806984"/>
    <w:rsid w:val="00806EA5"/>
    <w:rsid w:val="00810317"/>
    <w:rsid w:val="00810485"/>
    <w:rsid w:val="00814772"/>
    <w:rsid w:val="00824D72"/>
    <w:rsid w:val="00825B97"/>
    <w:rsid w:val="00830069"/>
    <w:rsid w:val="0083307E"/>
    <w:rsid w:val="00842C4C"/>
    <w:rsid w:val="0084775D"/>
    <w:rsid w:val="00851F9E"/>
    <w:rsid w:val="008567E2"/>
    <w:rsid w:val="008578D6"/>
    <w:rsid w:val="00857BC9"/>
    <w:rsid w:val="0086463A"/>
    <w:rsid w:val="008732A4"/>
    <w:rsid w:val="00873445"/>
    <w:rsid w:val="0087347A"/>
    <w:rsid w:val="0087352E"/>
    <w:rsid w:val="008754ED"/>
    <w:rsid w:val="008804A7"/>
    <w:rsid w:val="00882688"/>
    <w:rsid w:val="00891CA8"/>
    <w:rsid w:val="00892E12"/>
    <w:rsid w:val="00894FBD"/>
    <w:rsid w:val="008B0E4E"/>
    <w:rsid w:val="008B6774"/>
    <w:rsid w:val="008C011E"/>
    <w:rsid w:val="008C3E72"/>
    <w:rsid w:val="008D158E"/>
    <w:rsid w:val="008D456B"/>
    <w:rsid w:val="008D5B39"/>
    <w:rsid w:val="008D7F1D"/>
    <w:rsid w:val="008E0457"/>
    <w:rsid w:val="008E187B"/>
    <w:rsid w:val="008E38A7"/>
    <w:rsid w:val="008E3A3A"/>
    <w:rsid w:val="008E5652"/>
    <w:rsid w:val="008E6267"/>
    <w:rsid w:val="008E7556"/>
    <w:rsid w:val="008F169B"/>
    <w:rsid w:val="008F342D"/>
    <w:rsid w:val="00906892"/>
    <w:rsid w:val="00912ECC"/>
    <w:rsid w:val="00914660"/>
    <w:rsid w:val="0091656B"/>
    <w:rsid w:val="009252AB"/>
    <w:rsid w:val="009272A7"/>
    <w:rsid w:val="0093445D"/>
    <w:rsid w:val="00943A54"/>
    <w:rsid w:val="00947E80"/>
    <w:rsid w:val="00951258"/>
    <w:rsid w:val="00952C5B"/>
    <w:rsid w:val="00955EC4"/>
    <w:rsid w:val="0097053D"/>
    <w:rsid w:val="009748B6"/>
    <w:rsid w:val="00975DD8"/>
    <w:rsid w:val="00981C0B"/>
    <w:rsid w:val="009934B0"/>
    <w:rsid w:val="009A0B16"/>
    <w:rsid w:val="009A1AC4"/>
    <w:rsid w:val="009A3404"/>
    <w:rsid w:val="009B11BC"/>
    <w:rsid w:val="009B294F"/>
    <w:rsid w:val="009B4320"/>
    <w:rsid w:val="009B5779"/>
    <w:rsid w:val="009C114E"/>
    <w:rsid w:val="009D627E"/>
    <w:rsid w:val="009E1028"/>
    <w:rsid w:val="009E3C50"/>
    <w:rsid w:val="009F23D6"/>
    <w:rsid w:val="009F3347"/>
    <w:rsid w:val="009F48A0"/>
    <w:rsid w:val="009F7BB3"/>
    <w:rsid w:val="00A0129E"/>
    <w:rsid w:val="00A01B02"/>
    <w:rsid w:val="00A01CC4"/>
    <w:rsid w:val="00A046F0"/>
    <w:rsid w:val="00A0792D"/>
    <w:rsid w:val="00A10159"/>
    <w:rsid w:val="00A15F7D"/>
    <w:rsid w:val="00A17321"/>
    <w:rsid w:val="00A337E4"/>
    <w:rsid w:val="00A33C65"/>
    <w:rsid w:val="00A34222"/>
    <w:rsid w:val="00A42BE1"/>
    <w:rsid w:val="00A45D82"/>
    <w:rsid w:val="00A51013"/>
    <w:rsid w:val="00A55897"/>
    <w:rsid w:val="00A57EEC"/>
    <w:rsid w:val="00A651A7"/>
    <w:rsid w:val="00A666F8"/>
    <w:rsid w:val="00A66852"/>
    <w:rsid w:val="00A67D76"/>
    <w:rsid w:val="00A706B8"/>
    <w:rsid w:val="00A72B53"/>
    <w:rsid w:val="00A75FB2"/>
    <w:rsid w:val="00A760C9"/>
    <w:rsid w:val="00A76FA9"/>
    <w:rsid w:val="00A778B8"/>
    <w:rsid w:val="00A917C3"/>
    <w:rsid w:val="00AA06A4"/>
    <w:rsid w:val="00AA0858"/>
    <w:rsid w:val="00AA0C27"/>
    <w:rsid w:val="00AB0286"/>
    <w:rsid w:val="00AB0CA7"/>
    <w:rsid w:val="00AB6159"/>
    <w:rsid w:val="00AC39FD"/>
    <w:rsid w:val="00AD0977"/>
    <w:rsid w:val="00AD126D"/>
    <w:rsid w:val="00AE0527"/>
    <w:rsid w:val="00AE5560"/>
    <w:rsid w:val="00AF35AD"/>
    <w:rsid w:val="00AF3BEA"/>
    <w:rsid w:val="00B007C5"/>
    <w:rsid w:val="00B01D57"/>
    <w:rsid w:val="00B04637"/>
    <w:rsid w:val="00B06D82"/>
    <w:rsid w:val="00B155D7"/>
    <w:rsid w:val="00B22CD0"/>
    <w:rsid w:val="00B239F1"/>
    <w:rsid w:val="00B246CC"/>
    <w:rsid w:val="00B40234"/>
    <w:rsid w:val="00B45258"/>
    <w:rsid w:val="00B452AE"/>
    <w:rsid w:val="00B45B3A"/>
    <w:rsid w:val="00B472B7"/>
    <w:rsid w:val="00B55A3F"/>
    <w:rsid w:val="00B60356"/>
    <w:rsid w:val="00B61438"/>
    <w:rsid w:val="00B66284"/>
    <w:rsid w:val="00B669AC"/>
    <w:rsid w:val="00B741F6"/>
    <w:rsid w:val="00B75F65"/>
    <w:rsid w:val="00B76771"/>
    <w:rsid w:val="00B81C8B"/>
    <w:rsid w:val="00B8267D"/>
    <w:rsid w:val="00B8743D"/>
    <w:rsid w:val="00B92550"/>
    <w:rsid w:val="00B95DC3"/>
    <w:rsid w:val="00B970D3"/>
    <w:rsid w:val="00BA1653"/>
    <w:rsid w:val="00BA401A"/>
    <w:rsid w:val="00BA464D"/>
    <w:rsid w:val="00BA5127"/>
    <w:rsid w:val="00BA627E"/>
    <w:rsid w:val="00BB243A"/>
    <w:rsid w:val="00BC33FE"/>
    <w:rsid w:val="00BC3BC6"/>
    <w:rsid w:val="00BC5531"/>
    <w:rsid w:val="00BC5C78"/>
    <w:rsid w:val="00BC7F42"/>
    <w:rsid w:val="00BD3D5B"/>
    <w:rsid w:val="00BE1E56"/>
    <w:rsid w:val="00BF026F"/>
    <w:rsid w:val="00BF2B54"/>
    <w:rsid w:val="00BF61B5"/>
    <w:rsid w:val="00BF72EF"/>
    <w:rsid w:val="00C0290B"/>
    <w:rsid w:val="00C02CD9"/>
    <w:rsid w:val="00C06BFC"/>
    <w:rsid w:val="00C070F5"/>
    <w:rsid w:val="00C07822"/>
    <w:rsid w:val="00C1012C"/>
    <w:rsid w:val="00C22097"/>
    <w:rsid w:val="00C25FDC"/>
    <w:rsid w:val="00C30DF0"/>
    <w:rsid w:val="00C31107"/>
    <w:rsid w:val="00C32C44"/>
    <w:rsid w:val="00C33CFE"/>
    <w:rsid w:val="00C34A91"/>
    <w:rsid w:val="00C377BC"/>
    <w:rsid w:val="00C5104E"/>
    <w:rsid w:val="00C54C52"/>
    <w:rsid w:val="00C60E61"/>
    <w:rsid w:val="00C61099"/>
    <w:rsid w:val="00C65852"/>
    <w:rsid w:val="00C67C8A"/>
    <w:rsid w:val="00C67F83"/>
    <w:rsid w:val="00C72487"/>
    <w:rsid w:val="00C7762B"/>
    <w:rsid w:val="00C84481"/>
    <w:rsid w:val="00C86D18"/>
    <w:rsid w:val="00C941E2"/>
    <w:rsid w:val="00CA0B15"/>
    <w:rsid w:val="00CA5F75"/>
    <w:rsid w:val="00CA630C"/>
    <w:rsid w:val="00CA6CAE"/>
    <w:rsid w:val="00CB41E0"/>
    <w:rsid w:val="00CB7253"/>
    <w:rsid w:val="00CB7557"/>
    <w:rsid w:val="00CC5346"/>
    <w:rsid w:val="00CC7319"/>
    <w:rsid w:val="00CC7ABC"/>
    <w:rsid w:val="00CD07B4"/>
    <w:rsid w:val="00CD08E6"/>
    <w:rsid w:val="00CD0D81"/>
    <w:rsid w:val="00CD667A"/>
    <w:rsid w:val="00CD71D6"/>
    <w:rsid w:val="00CD7C74"/>
    <w:rsid w:val="00CE23C1"/>
    <w:rsid w:val="00CE5A20"/>
    <w:rsid w:val="00CE73E3"/>
    <w:rsid w:val="00CF6865"/>
    <w:rsid w:val="00D0011E"/>
    <w:rsid w:val="00D03E8A"/>
    <w:rsid w:val="00D04DB3"/>
    <w:rsid w:val="00D15AB6"/>
    <w:rsid w:val="00D27B21"/>
    <w:rsid w:val="00D30CDD"/>
    <w:rsid w:val="00D31A6A"/>
    <w:rsid w:val="00D36C86"/>
    <w:rsid w:val="00D42EFE"/>
    <w:rsid w:val="00D44900"/>
    <w:rsid w:val="00D44ACB"/>
    <w:rsid w:val="00D469D4"/>
    <w:rsid w:val="00D50025"/>
    <w:rsid w:val="00D5531A"/>
    <w:rsid w:val="00D678F8"/>
    <w:rsid w:val="00D707CF"/>
    <w:rsid w:val="00D71A76"/>
    <w:rsid w:val="00D82849"/>
    <w:rsid w:val="00D90A48"/>
    <w:rsid w:val="00D91A24"/>
    <w:rsid w:val="00D942B3"/>
    <w:rsid w:val="00D96D46"/>
    <w:rsid w:val="00DA6900"/>
    <w:rsid w:val="00DB1DB4"/>
    <w:rsid w:val="00DB2A13"/>
    <w:rsid w:val="00DB3AC1"/>
    <w:rsid w:val="00DD1B57"/>
    <w:rsid w:val="00DD494D"/>
    <w:rsid w:val="00DD5572"/>
    <w:rsid w:val="00DD733B"/>
    <w:rsid w:val="00DE1381"/>
    <w:rsid w:val="00DE5F6D"/>
    <w:rsid w:val="00DE6186"/>
    <w:rsid w:val="00DF6066"/>
    <w:rsid w:val="00E0137B"/>
    <w:rsid w:val="00E01C12"/>
    <w:rsid w:val="00E0534E"/>
    <w:rsid w:val="00E065DA"/>
    <w:rsid w:val="00E1218F"/>
    <w:rsid w:val="00E12D39"/>
    <w:rsid w:val="00E25E59"/>
    <w:rsid w:val="00E27BB6"/>
    <w:rsid w:val="00E3164F"/>
    <w:rsid w:val="00E31B4F"/>
    <w:rsid w:val="00E344DD"/>
    <w:rsid w:val="00E3739C"/>
    <w:rsid w:val="00E41791"/>
    <w:rsid w:val="00E437C5"/>
    <w:rsid w:val="00E454A5"/>
    <w:rsid w:val="00E506BE"/>
    <w:rsid w:val="00E567FC"/>
    <w:rsid w:val="00E6251D"/>
    <w:rsid w:val="00E62D84"/>
    <w:rsid w:val="00E63B4E"/>
    <w:rsid w:val="00E63F63"/>
    <w:rsid w:val="00E75DB0"/>
    <w:rsid w:val="00E80456"/>
    <w:rsid w:val="00E82C55"/>
    <w:rsid w:val="00E865C0"/>
    <w:rsid w:val="00E93B1E"/>
    <w:rsid w:val="00E954E7"/>
    <w:rsid w:val="00E956F3"/>
    <w:rsid w:val="00EA23D0"/>
    <w:rsid w:val="00EB1DF8"/>
    <w:rsid w:val="00EB2325"/>
    <w:rsid w:val="00EB2491"/>
    <w:rsid w:val="00EB349B"/>
    <w:rsid w:val="00EB581A"/>
    <w:rsid w:val="00EC7EFD"/>
    <w:rsid w:val="00ED36D8"/>
    <w:rsid w:val="00ED5AC0"/>
    <w:rsid w:val="00ED62C9"/>
    <w:rsid w:val="00ED74D7"/>
    <w:rsid w:val="00EE3262"/>
    <w:rsid w:val="00EE492B"/>
    <w:rsid w:val="00EE6086"/>
    <w:rsid w:val="00EF4071"/>
    <w:rsid w:val="00EF765F"/>
    <w:rsid w:val="00F028DE"/>
    <w:rsid w:val="00F02CFA"/>
    <w:rsid w:val="00F0585C"/>
    <w:rsid w:val="00F107B7"/>
    <w:rsid w:val="00F11F57"/>
    <w:rsid w:val="00F14BA8"/>
    <w:rsid w:val="00F15EF8"/>
    <w:rsid w:val="00F160B8"/>
    <w:rsid w:val="00F248D7"/>
    <w:rsid w:val="00F259DA"/>
    <w:rsid w:val="00F327EC"/>
    <w:rsid w:val="00F34AD7"/>
    <w:rsid w:val="00F36D92"/>
    <w:rsid w:val="00F36E53"/>
    <w:rsid w:val="00F37B49"/>
    <w:rsid w:val="00F4316C"/>
    <w:rsid w:val="00F46176"/>
    <w:rsid w:val="00F50E15"/>
    <w:rsid w:val="00F5149E"/>
    <w:rsid w:val="00F541F9"/>
    <w:rsid w:val="00F56A74"/>
    <w:rsid w:val="00F57AD9"/>
    <w:rsid w:val="00F8054F"/>
    <w:rsid w:val="00F832E5"/>
    <w:rsid w:val="00F870A3"/>
    <w:rsid w:val="00F90690"/>
    <w:rsid w:val="00F91762"/>
    <w:rsid w:val="00F93DD0"/>
    <w:rsid w:val="00F9405B"/>
    <w:rsid w:val="00FA0FE2"/>
    <w:rsid w:val="00FA34E8"/>
    <w:rsid w:val="00FA7D4E"/>
    <w:rsid w:val="00FB4140"/>
    <w:rsid w:val="00FC36B3"/>
    <w:rsid w:val="00FC59AE"/>
    <w:rsid w:val="00FD549D"/>
    <w:rsid w:val="00FD6374"/>
    <w:rsid w:val="00FE7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C7CA8B"/>
  <w15:chartTrackingRefBased/>
  <w15:docId w15:val="{84DCC49C-CCB3-45C5-821A-A6438915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 w:type="table" w:customStyle="1" w:styleId="TableGrid1">
    <w:name w:val="Table Grid1"/>
    <w:basedOn w:val="TableNormal"/>
    <w:next w:val="TableGrid"/>
    <w:rsid w:val="005B71C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otherelement">
    <w:name w:val="Memo other element"/>
    <w:rsid w:val="00ED5AC0"/>
    <w:pPr>
      <w:tabs>
        <w:tab w:val="left" w:pos="0"/>
      </w:tabs>
      <w:spacing w:after="280"/>
      <w:ind w:hanging="850"/>
    </w:pPr>
    <w:rPr>
      <w:rFonts w:eastAsia="Times New Roman"/>
      <w:sz w:val="24"/>
    </w:rPr>
  </w:style>
  <w:style w:type="table" w:customStyle="1" w:styleId="TableGrid3">
    <w:name w:val="Table Grid3"/>
    <w:basedOn w:val="TableNormal"/>
    <w:next w:val="TableGrid"/>
    <w:uiPriority w:val="39"/>
    <w:rsid w:val="00ED5A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153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7E5E"/>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BA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2AAF-046C-4F73-8781-DCB627D9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2069</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OLCA Comment</cp:lastModifiedBy>
  <cp:revision>2</cp:revision>
  <cp:lastPrinted>2018-05-02T14:24:00Z</cp:lastPrinted>
  <dcterms:created xsi:type="dcterms:W3CDTF">2023-09-11T15:40:00Z</dcterms:created>
  <dcterms:modified xsi:type="dcterms:W3CDTF">2023-09-11T15:40:00Z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1928500149</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0960-0037</vt:lpwstr>
  </property>
  <property fmtid="{D5CDD505-2E9C-101B-9397-08002B2CF9AE}" pid="6" name="_NewReviewCycle">
    <vt:lpwstr/>
  </property>
  <property fmtid="{D5CDD505-2E9C-101B-9397-08002B2CF9AE}" pid="7" name="_PreviousAdHocReviewCycleID">
    <vt:i4>-1415582073</vt:i4>
  </property>
  <property fmtid="{D5CDD505-2E9C-101B-9397-08002B2CF9AE}" pid="8" name="_ReviewingToolsShownOnce">
    <vt:lpwstr/>
  </property>
</Properties>
</file>