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DCB" w:rsidRPr="00E62C07" w:rsidP="00E62C07" w14:paraId="23F0E2AB" w14:textId="0AF65408">
      <w:pPr>
        <w:jc w:val="center"/>
        <w:rPr>
          <w:b/>
          <w:bCs/>
        </w:rPr>
      </w:pPr>
      <w:r w:rsidRPr="67486D2E">
        <w:rPr>
          <w:b/>
          <w:bCs/>
        </w:rPr>
        <w:t>2023</w:t>
      </w:r>
      <w:r w:rsidRPr="67486D2E" w:rsidR="000A6899">
        <w:rPr>
          <w:b/>
          <w:bCs/>
        </w:rPr>
        <w:t xml:space="preserve"> </w:t>
      </w:r>
      <w:r w:rsidRPr="67486D2E" w:rsidR="00463BFC">
        <w:rPr>
          <w:b/>
          <w:bCs/>
        </w:rPr>
        <w:t>SUPPORTING STATEMENT</w:t>
      </w:r>
    </w:p>
    <w:p w:rsidR="000A6899" w:rsidRPr="00E62C07" w:rsidP="00E62C07" w14:paraId="081DEF0B" w14:textId="2A1E40AB">
      <w:pPr>
        <w:jc w:val="center"/>
        <w:rPr>
          <w:b/>
          <w:bCs/>
        </w:rPr>
      </w:pPr>
      <w:r w:rsidRPr="00E62C07">
        <w:rPr>
          <w:b/>
          <w:bCs/>
        </w:rPr>
        <w:t>National Organic Program</w:t>
      </w:r>
      <w:r w:rsidRPr="00E62C07" w:rsidR="00901F05">
        <w:rPr>
          <w:b/>
          <w:bCs/>
        </w:rPr>
        <w:t xml:space="preserve">; Organic Livestock and Poultry </w:t>
      </w:r>
      <w:r w:rsidRPr="00E62C07">
        <w:rPr>
          <w:b/>
          <w:bCs/>
        </w:rPr>
        <w:t>Standards</w:t>
      </w:r>
    </w:p>
    <w:p w:rsidR="00463BFC" w:rsidRPr="00E62C07" w:rsidP="00E62C07" w14:paraId="5CA13DCB" w14:textId="7F6834A3">
      <w:pPr>
        <w:jc w:val="center"/>
        <w:rPr>
          <w:b/>
          <w:bCs/>
        </w:rPr>
      </w:pPr>
      <w:r w:rsidRPr="00E62C07">
        <w:rPr>
          <w:b/>
          <w:bCs/>
        </w:rPr>
        <w:t>OMB NO. 0581-</w:t>
      </w:r>
      <w:r w:rsidRPr="00E62C07" w:rsidR="00CE6BA0">
        <w:rPr>
          <w:b/>
          <w:bCs/>
        </w:rPr>
        <w:t>0293</w:t>
      </w:r>
    </w:p>
    <w:p w:rsidR="0020398A" w:rsidRPr="00437216" w:rsidP="00E62C07" w14:paraId="72DE01E1" w14:textId="344B27DA">
      <w:pPr>
        <w:jc w:val="center"/>
        <w:rPr>
          <w:b/>
          <w:bCs/>
        </w:rPr>
      </w:pPr>
      <w:r w:rsidRPr="00B17DF2">
        <w:rPr>
          <w:b/>
          <w:bCs/>
        </w:rPr>
        <w:t>(</w:t>
      </w:r>
      <w:r w:rsidRPr="00B17DF2" w:rsidR="000A6899">
        <w:rPr>
          <w:b/>
          <w:bCs/>
        </w:rPr>
        <w:t xml:space="preserve">Final </w:t>
      </w:r>
      <w:r w:rsidRPr="00B17DF2" w:rsidR="007B74D3">
        <w:rPr>
          <w:b/>
          <w:bCs/>
        </w:rPr>
        <w:t>Rule</w:t>
      </w:r>
      <w:r w:rsidRPr="00B17DF2">
        <w:rPr>
          <w:b/>
          <w:bCs/>
        </w:rPr>
        <w:t>)</w:t>
      </w:r>
    </w:p>
    <w:p w:rsidR="00463BFC" w:rsidRPr="00752B55" w:rsidP="00752B55" w14:paraId="6A245AC2" w14:textId="1E215382">
      <w:pPr>
        <w:jc w:val="center"/>
        <w:rPr>
          <w:b/>
          <w:bCs/>
        </w:rPr>
      </w:pPr>
      <w:r w:rsidRPr="00752B55">
        <w:rPr>
          <w:b/>
          <w:bCs/>
        </w:rPr>
        <w:t>JUSTIFICATION</w:t>
      </w:r>
    </w:p>
    <w:p w:rsidR="00463BFC" w:rsidRPr="00685F81" w:rsidP="00F00208" w14:paraId="0FBAC0A3" w14:textId="77777777"/>
    <w:p w:rsidR="00463BFC" w:rsidRPr="00685F81" w:rsidP="00E96529" w14:paraId="0A7CDFDF" w14:textId="72122D24">
      <w:pPr>
        <w:pStyle w:val="Heading1"/>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B38EE" w:rsidRPr="00685F81" w:rsidP="00F00208" w14:paraId="73A51964" w14:textId="77777777"/>
    <w:p w:rsidR="0092370D" w:rsidRPr="00685F81" w:rsidP="00F00208" w14:paraId="79F0BB91" w14:textId="0C66B7AD">
      <w:r w:rsidRPr="001867C4">
        <w:t>The Organic Foods Production Act of 1990 (OFPA), 7</w:t>
      </w:r>
      <w:r w:rsidR="00BF231F">
        <w:t> </w:t>
      </w:r>
      <w:r w:rsidRPr="001867C4">
        <w:t>U.S.C.</w:t>
      </w:r>
      <w:r w:rsidR="00BF231F">
        <w:t> </w:t>
      </w:r>
      <w:r w:rsidRPr="001867C4">
        <w:t>6501-6524, is the statute from which the Agricultural Marketing Service (AMS) derives authority to administer the National Organic Program (NOP)</w:t>
      </w:r>
      <w:r w:rsidR="00BF231F">
        <w:t>.</w:t>
      </w:r>
      <w:r w:rsidR="007704B6">
        <w:t xml:space="preserve"> </w:t>
      </w:r>
      <w:r w:rsidRPr="00685F81" w:rsidR="007B74D3">
        <w:t xml:space="preserve">Under </w:t>
      </w:r>
      <w:r w:rsidR="00E95645">
        <w:t xml:space="preserve">AMS, the NOP </w:t>
      </w:r>
      <w:r w:rsidRPr="00685F81" w:rsidR="007B74D3">
        <w:t>oversees standards for the production and handling of organically produced agricultural products</w:t>
      </w:r>
      <w:r w:rsidR="00F41591">
        <w:t xml:space="preserve"> (7 CFR part 205)</w:t>
      </w:r>
      <w:r w:rsidRPr="00685F81" w:rsidR="007B74D3">
        <w:t>.</w:t>
      </w:r>
    </w:p>
    <w:p w:rsidR="0092370D" w:rsidRPr="00685F81" w:rsidP="00F00208" w14:paraId="63526314" w14:textId="77777777"/>
    <w:p w:rsidR="00463BFC" w:rsidP="00F00208" w14:paraId="1FCC180D" w14:textId="0CDE5226">
      <w:r>
        <w:t>T</w:t>
      </w:r>
      <w:r w:rsidR="001C30BA">
        <w:t xml:space="preserve">o address multiple recommendations provided to </w:t>
      </w:r>
      <w:r w:rsidR="00DE4E07">
        <w:t xml:space="preserve">the </w:t>
      </w:r>
      <w:r w:rsidR="001C30BA">
        <w:t xml:space="preserve">USDA </w:t>
      </w:r>
      <w:r w:rsidR="00F34514">
        <w:t xml:space="preserve">Secretary </w:t>
      </w:r>
      <w:r w:rsidR="001C30BA">
        <w:t>by the N</w:t>
      </w:r>
      <w:r w:rsidR="00B85C85">
        <w:t xml:space="preserve">ational </w:t>
      </w:r>
      <w:r w:rsidR="001C30BA">
        <w:t>O</w:t>
      </w:r>
      <w:r w:rsidR="00B85C85">
        <w:t xml:space="preserve">rganic </w:t>
      </w:r>
      <w:r w:rsidR="001C30BA">
        <w:t>S</w:t>
      </w:r>
      <w:r w:rsidR="00B85C85">
        <w:t xml:space="preserve">tandards </w:t>
      </w:r>
      <w:r w:rsidR="001C30BA">
        <w:t>B</w:t>
      </w:r>
      <w:r w:rsidR="00B85C85">
        <w:t>oard (NOSB)</w:t>
      </w:r>
      <w:r>
        <w:t>, the NOP is issuing rulemaking to amend its regulations</w:t>
      </w:r>
      <w:r w:rsidR="00F34514">
        <w:t xml:space="preserve">. </w:t>
      </w:r>
      <w:r w:rsidR="002C5248">
        <w:t>Th</w:t>
      </w:r>
      <w:r w:rsidR="00F9787E">
        <w:t>is Organic Livestock and Poultry Standards (OLPS)</w:t>
      </w:r>
      <w:r w:rsidR="002C5248">
        <w:t xml:space="preserve"> final rule clarifies and expands on existing USDA organic requirements to support consistent interpretation and enforcement of organic livestock standards. </w:t>
      </w:r>
      <w:r w:rsidR="003563BC">
        <w:t xml:space="preserve">This rulemaking </w:t>
      </w:r>
      <w:r w:rsidR="002C5248">
        <w:t xml:space="preserve">supports the </w:t>
      </w:r>
      <w:r w:rsidR="003563BC">
        <w:t>intent</w:t>
      </w:r>
      <w:r w:rsidR="002C5248">
        <w:t xml:space="preserve"> of OFPA, “to assure consumers that organically produced products meet a consistent standard” and to “establish national standards” for products marketed as organic (7</w:t>
      </w:r>
      <w:r w:rsidR="00560019">
        <w:t> </w:t>
      </w:r>
      <w:r w:rsidR="002C5248">
        <w:t>U.S.C.</w:t>
      </w:r>
      <w:r w:rsidR="00560019">
        <w:t> </w:t>
      </w:r>
      <w:r w:rsidR="002C5248">
        <w:t>6501).</w:t>
      </w:r>
    </w:p>
    <w:p w:rsidR="00964452" w:rsidRPr="00685F81" w:rsidP="00F00208" w14:paraId="6E4440B9" w14:textId="77777777"/>
    <w:p w:rsidR="007B74D3" w:rsidP="00F00208" w14:paraId="73C374F9" w14:textId="0273C1B2">
      <w:r>
        <w:t>All certified organic operations must develop and maintain an organic system plan (OSP) to comply with the USDA organic regulations (7 CFR 205.201). The OSP must include a description of practices and procedures to be performed and maintained, including the</w:t>
      </w:r>
      <w:r w:rsidR="008165B0">
        <w:t>ir performance</w:t>
      </w:r>
      <w:r>
        <w:t xml:space="preserve"> frequency. Under this final rule, organic livestock and poultry operations are subject to </w:t>
      </w:r>
      <w:r w:rsidR="0066780D">
        <w:t>new</w:t>
      </w:r>
      <w:r>
        <w:t xml:space="preserve"> reporting requirements. The amendments to §§ 205.238, 205.239, 205.241, and 205.242 require livestock and poultry operations to provide </w:t>
      </w:r>
      <w:r w:rsidR="00DD78F3">
        <w:t xml:space="preserve">in their OSP </w:t>
      </w:r>
      <w:r>
        <w:t>specific documentation related to their production practices—including minimum space requirements, outdoor access, preventive health care practices (e.g., physical alterations, euthanasia, parasite prevention plans), and humane transportation and slaughter practices.</w:t>
      </w:r>
    </w:p>
    <w:p w:rsidR="00964452" w:rsidRPr="00685F81" w:rsidP="00F00208" w14:paraId="7F254569" w14:textId="77777777"/>
    <w:p w:rsidR="00463BFC" w:rsidRPr="00685F81" w:rsidP="001B686D" w14:paraId="2C6B74E3" w14:textId="00BF551E">
      <w:pPr>
        <w:pStyle w:val="Heading1"/>
      </w:pPr>
      <w:r w:rsidRPr="00685F81">
        <w:tab/>
      </w:r>
      <w:r w:rsidRPr="0065720E" w:rsidR="0065720E">
        <w:t>Indicate how, by whom, and for what purpose the information is to be used. Except for a new collection, indicate the actual use the agency has made of the information received from the current collection.</w:t>
      </w:r>
    </w:p>
    <w:p w:rsidR="0003264D" w:rsidRPr="00685F81" w:rsidP="00F00208" w14:paraId="316FE8D4" w14:textId="77777777"/>
    <w:p w:rsidR="009037DE" w:rsidP="00F00208" w14:paraId="56CD4A34" w14:textId="4A9DCE3B">
      <w:r>
        <w:t>O</w:t>
      </w:r>
      <w:r w:rsidR="00D15D0F">
        <w:t xml:space="preserve">rganic </w:t>
      </w:r>
      <w:r w:rsidR="00B85621">
        <w:t xml:space="preserve">inspectors, certifying agents, </w:t>
      </w:r>
      <w:r w:rsidR="00245F2B">
        <w:t>S</w:t>
      </w:r>
      <w:r w:rsidR="00B85621">
        <w:t xml:space="preserve">tate </w:t>
      </w:r>
      <w:r w:rsidR="00E7155E">
        <w:t>o</w:t>
      </w:r>
      <w:r w:rsidR="00B85621">
        <w:t xml:space="preserve">rganic </w:t>
      </w:r>
      <w:r w:rsidR="00E7155E">
        <w:t>p</w:t>
      </w:r>
      <w:r w:rsidR="00B85621">
        <w:t xml:space="preserve">rograms, and AMS </w:t>
      </w:r>
      <w:r>
        <w:t xml:space="preserve">will use the information collected </w:t>
      </w:r>
      <w:r w:rsidR="00415E0E">
        <w:t xml:space="preserve">due to the final rule </w:t>
      </w:r>
      <w:r w:rsidR="00B85621">
        <w:t>to verify that organic management practices meet the requirements of the USDA organic regulations and OFPA.</w:t>
      </w:r>
    </w:p>
    <w:p w:rsidR="00B85621" w:rsidP="00F00208" w14:paraId="52A54538" w14:textId="77777777"/>
    <w:p w:rsidR="002F6B75" w:rsidP="00F00208" w14:paraId="6C286427" w14:textId="2D4BA86C">
      <w:r>
        <w:t>The collected information</w:t>
      </w:r>
      <w:r>
        <w:t xml:space="preserve"> will enable </w:t>
      </w:r>
      <w:r w:rsidR="00BF6981">
        <w:t xml:space="preserve">inspectors, </w:t>
      </w:r>
      <w:r>
        <w:t>certifying agents</w:t>
      </w:r>
      <w:r w:rsidR="00BF6981">
        <w:t>,</w:t>
      </w:r>
      <w:r>
        <w:t xml:space="preserve"> </w:t>
      </w:r>
      <w:r>
        <w:t xml:space="preserve">and State </w:t>
      </w:r>
      <w:r w:rsidR="00FC1E0D">
        <w:t>o</w:t>
      </w:r>
      <w:r>
        <w:t xml:space="preserve">rganic </w:t>
      </w:r>
      <w:r w:rsidR="00FC1E0D">
        <w:t>p</w:t>
      </w:r>
      <w:r>
        <w:t xml:space="preserve">rograms </w:t>
      </w:r>
      <w:r>
        <w:t xml:space="preserve">to make consistent certification decisions and facilitate fairness and transparency for </w:t>
      </w:r>
      <w:r>
        <w:t xml:space="preserve">the organic producers and consumers </w:t>
      </w:r>
      <w:r w:rsidR="009A16BC">
        <w:t>participating</w:t>
      </w:r>
      <w:r>
        <w:t xml:space="preserve"> in this market.</w:t>
      </w:r>
    </w:p>
    <w:p w:rsidR="002F6B75" w:rsidP="00F00208" w14:paraId="5A263586" w14:textId="6DE8A142"/>
    <w:p w:rsidR="008E5986" w:rsidP="00F00208" w14:paraId="557F25C0" w14:textId="77777777">
      <w:r w:rsidRPr="00B85621">
        <w:t>The collected information supports AMS’ mission, program objectives, and management needs by enabling AMS to</w:t>
      </w:r>
      <w:r w:rsidRPr="00E91F17">
        <w:t xml:space="preserve"> assess the efficiency and effectiveness of the NOP. This information informs AMS decisions when evaluating compliance with OFPA and the USDA organic regulations, administering the NOP, and establishing the cost of the USDA organic program. Finally, this information supports AMS’s direct enforcement and response to </w:t>
      </w:r>
      <w:r w:rsidRPr="00E91F17">
        <w:t>noncompliances</w:t>
      </w:r>
      <w:r w:rsidRPr="00E91F17">
        <w:t xml:space="preserve"> with the USDA organic regulations.</w:t>
      </w:r>
    </w:p>
    <w:p w:rsidR="003C06F7" w:rsidP="00F00208" w14:paraId="1484ECD1" w14:textId="77777777"/>
    <w:p w:rsidR="005F212C" w:rsidP="005F212C" w14:paraId="6D25C739" w14:textId="7F7CF445">
      <w:r w:rsidRPr="67486D2E">
        <w:rPr>
          <w:rFonts w:eastAsia="Calibri"/>
        </w:rPr>
        <w:t xml:space="preserve">Currently, under the existing USDA organic regulations and </w:t>
      </w:r>
      <w:r w:rsidRPr="67486D2E" w:rsidR="00945606">
        <w:rPr>
          <w:rFonts w:eastAsia="Calibri"/>
        </w:rPr>
        <w:t>information collection request</w:t>
      </w:r>
      <w:r w:rsidRPr="67486D2E">
        <w:rPr>
          <w:rFonts w:eastAsia="Calibri"/>
        </w:rPr>
        <w:t>, each operation must maintain and make available upon request, for five years, such records as are necessary to verify compliance (§ </w:t>
      </w:r>
      <w:r>
        <w:t>205</w:t>
      </w:r>
      <w:r w:rsidRPr="67486D2E">
        <w:rPr>
          <w:rFonts w:eastAsia="Calibri"/>
        </w:rPr>
        <w:t>.103).</w:t>
      </w:r>
      <w:r>
        <w:t xml:space="preserve"> Certifying agents and State </w:t>
      </w:r>
      <w:r w:rsidR="00F3292D">
        <w:t>o</w:t>
      </w:r>
      <w:r>
        <w:t xml:space="preserve">rganic </w:t>
      </w:r>
      <w:r w:rsidR="00F3292D">
        <w:t>p</w:t>
      </w:r>
      <w:r>
        <w:t>rograms must maintain records for five to 10 years, depending on the type of record (§ 205.510(b))</w:t>
      </w:r>
      <w:r w:rsidR="00305D7E">
        <w:t>,</w:t>
      </w:r>
      <w:r>
        <w:t xml:space="preserve"> and make these records available for inspection upon request (§ 205.501(a)(9)). Inspectors conduct on-site inspections of certified operations and operations applying for certification</w:t>
      </w:r>
      <w:r w:rsidR="00156B52">
        <w:t>,</w:t>
      </w:r>
      <w:r>
        <w:t xml:space="preserve"> and </w:t>
      </w:r>
      <w:r w:rsidR="00156B52">
        <w:t xml:space="preserve">they </w:t>
      </w:r>
      <w:r>
        <w:t>report the findings to the certifying agent, who maintain</w:t>
      </w:r>
      <w:r w:rsidR="009A16BC">
        <w:t>s</w:t>
      </w:r>
      <w:r>
        <w:t xml:space="preserve"> the records of inspection.</w:t>
      </w:r>
    </w:p>
    <w:p w:rsidR="008E5986" w:rsidP="00F00208" w14:paraId="107F4024" w14:textId="77777777"/>
    <w:p w:rsidR="00280E45" w:rsidRPr="00685F81" w:rsidP="00945606" w14:paraId="4A18DA75" w14:textId="7C015BC6">
      <w:r>
        <w:t xml:space="preserve">Under the rule, </w:t>
      </w:r>
      <w:r w:rsidR="00DB16E1">
        <w:t>the amendments to §§ 205.238</w:t>
      </w:r>
      <w:r w:rsidR="001A45F0">
        <w:t>, 205.239, 205.241</w:t>
      </w:r>
      <w:r w:rsidR="00305D7E">
        <w:t>,</w:t>
      </w:r>
      <w:r w:rsidR="00DB16E1">
        <w:t xml:space="preserve"> </w:t>
      </w:r>
      <w:r w:rsidR="000D4168">
        <w:t>and</w:t>
      </w:r>
      <w:r w:rsidR="00DB16E1">
        <w:t xml:space="preserve"> 205.24</w:t>
      </w:r>
      <w:r w:rsidR="001A45F0">
        <w:t>2</w:t>
      </w:r>
      <w:r w:rsidR="00B728BA">
        <w:t xml:space="preserve"> impose a new reporting and recordkeeping burden on livestock </w:t>
      </w:r>
      <w:r w:rsidR="00E511A3">
        <w:t xml:space="preserve">and poultry </w:t>
      </w:r>
      <w:r w:rsidR="00B728BA">
        <w:t>operations, certifiers, inspectors</w:t>
      </w:r>
      <w:r w:rsidR="00CA16E0">
        <w:t xml:space="preserve">, and </w:t>
      </w:r>
      <w:r w:rsidR="00156B52">
        <w:t>S</w:t>
      </w:r>
      <w:r w:rsidR="00CA16E0">
        <w:t>tate organic programs</w:t>
      </w:r>
      <w:r w:rsidR="00B728BA">
        <w:t xml:space="preserve">. </w:t>
      </w:r>
      <w:r w:rsidR="00A91F4E">
        <w:t xml:space="preserve">Livestock </w:t>
      </w:r>
      <w:r w:rsidR="00942D69">
        <w:t xml:space="preserve">and poultry </w:t>
      </w:r>
      <w:r w:rsidR="00A91F4E">
        <w:t xml:space="preserve">operations will be required to provide </w:t>
      </w:r>
      <w:r w:rsidR="00156B52">
        <w:t xml:space="preserve">as part of an organic system plan </w:t>
      </w:r>
      <w:r w:rsidR="00A91F4E">
        <w:t xml:space="preserve">specific documentation </w:t>
      </w:r>
      <w:r w:rsidR="00156B52">
        <w:t xml:space="preserve">of </w:t>
      </w:r>
      <w:r w:rsidR="00A91F4E">
        <w:t xml:space="preserve">livestock </w:t>
      </w:r>
      <w:r w:rsidR="00942D69">
        <w:t xml:space="preserve">and poultry </w:t>
      </w:r>
      <w:r w:rsidR="00A91F4E">
        <w:t>living conditions</w:t>
      </w:r>
      <w:r w:rsidR="00156B52">
        <w:t>, including</w:t>
      </w:r>
      <w:r w:rsidR="00A91F4E">
        <w:t xml:space="preserve"> </w:t>
      </w:r>
      <w:r w:rsidR="00A64F3C">
        <w:t xml:space="preserve">permission of </w:t>
      </w:r>
      <w:r w:rsidR="000474F2">
        <w:t xml:space="preserve">animals’ </w:t>
      </w:r>
      <w:r w:rsidR="00A91F4E">
        <w:t>natural behavior</w:t>
      </w:r>
      <w:r w:rsidR="002D3DF9">
        <w:t>s</w:t>
      </w:r>
      <w:r w:rsidR="00A91F4E">
        <w:t>, minimum space, outdoor access, health care practices (</w:t>
      </w:r>
      <w:r w:rsidR="00842A1C">
        <w:t>e.g.</w:t>
      </w:r>
      <w:r w:rsidRPr="67486D2E" w:rsidR="00842A1C">
        <w:rPr>
          <w:i/>
          <w:iCs/>
        </w:rPr>
        <w:t xml:space="preserve">, </w:t>
      </w:r>
      <w:r w:rsidR="00A91F4E">
        <w:t>physical alterations, annual animal status update</w:t>
      </w:r>
      <w:r w:rsidR="00C616EF">
        <w:t>s</w:t>
      </w:r>
      <w:r w:rsidR="00A91F4E">
        <w:t xml:space="preserve">, euthanasia), and animal handling and transport during slaughter. </w:t>
      </w:r>
    </w:p>
    <w:p w:rsidR="00280E45" w:rsidRPr="00685F81" w:rsidP="00945606" w14:paraId="23476F9A" w14:textId="5D2E5830"/>
    <w:p w:rsidR="00280E45" w:rsidRPr="00685F81" w:rsidP="00945606" w14:paraId="043C746B" w14:textId="747CD13B">
      <w:r>
        <w:t xml:space="preserve">Each certifier seeking to continue USDA accreditation for livestock will need to submit </w:t>
      </w:r>
      <w:r w:rsidR="009E3FDE">
        <w:t xml:space="preserve">updated </w:t>
      </w:r>
      <w:r>
        <w:t>information documenting its business practices</w:t>
      </w:r>
      <w:r w:rsidR="002F2C6F">
        <w:t>,</w:t>
      </w:r>
      <w:r>
        <w:t xml:space="preserve"> including certification, enforcement</w:t>
      </w:r>
      <w:r w:rsidR="000901CB">
        <w:t xml:space="preserve"> procedures,</w:t>
      </w:r>
      <w:r w:rsidR="006E410F">
        <w:t xml:space="preserve"> </w:t>
      </w:r>
      <w:r>
        <w:t>recordkeeping procedures</w:t>
      </w:r>
      <w:r w:rsidR="006E410F">
        <w:t>,</w:t>
      </w:r>
      <w:r>
        <w:t xml:space="preserve"> and personnel qualifications </w:t>
      </w:r>
      <w:r w:rsidR="00F109CD">
        <w:t>per the new livestock and poultry requirements</w:t>
      </w:r>
      <w:r w:rsidR="0089585B">
        <w:t xml:space="preserve"> </w:t>
      </w:r>
      <w:r>
        <w:t xml:space="preserve">(§ 205.504). </w:t>
      </w:r>
      <w:r w:rsidR="467A821F">
        <w:t xml:space="preserve">The rule’s amendments will likely require certifiers to </w:t>
      </w:r>
      <w:r w:rsidR="55AFD315">
        <w:t xml:space="preserve">review and </w:t>
      </w:r>
      <w:r w:rsidR="467A821F">
        <w:t xml:space="preserve">update the TM-10CG at the time of </w:t>
      </w:r>
      <w:r w:rsidR="10153263">
        <w:t xml:space="preserve">their </w:t>
      </w:r>
      <w:r w:rsidR="467A821F">
        <w:t>accreditation renewal. Specifically, the rule may require updates/modifications to policies, procedures, and training for staff submitted with the form.</w:t>
      </w:r>
      <w:r w:rsidR="28F22B80">
        <w:t xml:space="preserve"> </w:t>
      </w:r>
      <w:r w:rsidR="001D2BE0">
        <w:t xml:space="preserve">Each </w:t>
      </w:r>
      <w:r w:rsidR="00650AFE">
        <w:t>S</w:t>
      </w:r>
      <w:r w:rsidR="001D2BE0">
        <w:t xml:space="preserve">tate organic program </w:t>
      </w:r>
      <w:r w:rsidR="00B15804">
        <w:t xml:space="preserve">will need to update </w:t>
      </w:r>
      <w:r w:rsidR="008741DB">
        <w:t xml:space="preserve">its </w:t>
      </w:r>
      <w:r w:rsidR="00B15804">
        <w:t>procedures</w:t>
      </w:r>
      <w:r w:rsidR="00CE5811">
        <w:t xml:space="preserve"> documenting its business practices</w:t>
      </w:r>
      <w:r w:rsidR="00545DE6">
        <w:t xml:space="preserve"> per the new livestock and poultry </w:t>
      </w:r>
      <w:r w:rsidR="000814DA">
        <w:t>requirements</w:t>
      </w:r>
      <w:r w:rsidR="00CE5811">
        <w:t>.</w:t>
      </w:r>
      <w:r w:rsidR="002764A6">
        <w:t xml:space="preserve"> </w:t>
      </w:r>
      <w:r>
        <w:t>Certifying agents will need to annually update the above information</w:t>
      </w:r>
      <w:r w:rsidR="00A22910">
        <w:t xml:space="preserve">, provide training to </w:t>
      </w:r>
      <w:r w:rsidR="00BB1416">
        <w:t>their</w:t>
      </w:r>
      <w:r w:rsidR="00A22910">
        <w:t xml:space="preserve"> certification review personnel and inspectors</w:t>
      </w:r>
      <w:r w:rsidR="0084631F">
        <w:t>,</w:t>
      </w:r>
      <w:r>
        <w:t xml:space="preserve"> and provide results of personnel performance evaluations and </w:t>
      </w:r>
      <w:r w:rsidR="00EF59C4">
        <w:t xml:space="preserve">an </w:t>
      </w:r>
      <w:r>
        <w:t xml:space="preserve">internal review of </w:t>
      </w:r>
      <w:r w:rsidR="00EF59C4">
        <w:t xml:space="preserve">their </w:t>
      </w:r>
      <w:r>
        <w:t xml:space="preserve">certification activities (§ 205.510). </w:t>
      </w:r>
      <w:r w:rsidR="00F0317F">
        <w:t xml:space="preserve">AMS will review that information during its next scheduled on-site assessment to determine whether to continue accreditation for the scope of livestock. </w:t>
      </w:r>
    </w:p>
    <w:p w:rsidR="007509BE" w:rsidP="00F00208" w14:paraId="47435B00" w14:textId="0D0B1760"/>
    <w:p w:rsidR="00463BFC" w:rsidRPr="00685F81" w:rsidP="00945606" w14:paraId="00D588EC" w14:textId="6F83337D">
      <w:pPr>
        <w:pStyle w:val="Heading1"/>
      </w:pPr>
      <w:r w:rsidRPr="00685F81">
        <w:tab/>
      </w:r>
      <w:r w:rsidRPr="0065720E" w:rsidR="0065720E">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65720E" w:rsidR="0065720E">
        <w:t>consideration of using information technology to reduce burden.</w:t>
      </w:r>
    </w:p>
    <w:p w:rsidR="0003264D" w:rsidRPr="00685F81" w:rsidP="00F00208" w14:paraId="1AF2831A" w14:textId="77777777"/>
    <w:p w:rsidR="00CD4167" w:rsidRPr="00685F81" w:rsidP="67486D2E" w14:paraId="6CB60967" w14:textId="20CAF0A9">
      <w:pPr>
        <w:rPr>
          <w:i/>
          <w:iCs/>
        </w:rPr>
      </w:pPr>
      <w:r>
        <w:t xml:space="preserve">AMS </w:t>
      </w:r>
      <w:r w:rsidR="007E5B64">
        <w:t xml:space="preserve">encourages operations, </w:t>
      </w:r>
      <w:r w:rsidR="0098395E">
        <w:t xml:space="preserve">inspectors, </w:t>
      </w:r>
      <w:r w:rsidR="007E5B64">
        <w:t xml:space="preserve">certifiers, and </w:t>
      </w:r>
      <w:r w:rsidR="0098395E">
        <w:t>S</w:t>
      </w:r>
      <w:r w:rsidR="007E5B64">
        <w:t xml:space="preserve">tate </w:t>
      </w:r>
      <w:r w:rsidR="009F3DDB">
        <w:t>o</w:t>
      </w:r>
      <w:r w:rsidR="007E5B64">
        <w:t xml:space="preserve">rganic </w:t>
      </w:r>
      <w:r w:rsidR="009F3DDB">
        <w:t>p</w:t>
      </w:r>
      <w:r w:rsidR="007E5B64">
        <w:t>rograms</w:t>
      </w:r>
      <w:r>
        <w:t xml:space="preserve"> to use any electronic means available to them to create, submit</w:t>
      </w:r>
      <w:r w:rsidR="007674B3">
        <w:t>,</w:t>
      </w:r>
      <w:r>
        <w:t xml:space="preserve"> and store records</w:t>
      </w:r>
      <w:r w:rsidR="007674B3">
        <w:t>—</w:t>
      </w:r>
      <w:r>
        <w:t>including keeping database records of products produced</w:t>
      </w:r>
      <w:r w:rsidR="007674B3">
        <w:t>,</w:t>
      </w:r>
      <w:r>
        <w:t xml:space="preserve"> maintain</w:t>
      </w:r>
      <w:r w:rsidR="009F0C6B">
        <w:t>ing</w:t>
      </w:r>
      <w:r>
        <w:t xml:space="preserve"> business accounting records</w:t>
      </w:r>
      <w:r w:rsidR="007674B3">
        <w:t>,</w:t>
      </w:r>
      <w:r>
        <w:t xml:space="preserve"> and send</w:t>
      </w:r>
      <w:r w:rsidR="009F0C6B">
        <w:t>ing</w:t>
      </w:r>
      <w:r>
        <w:t xml:space="preserve"> documents over the internet.</w:t>
      </w:r>
      <w:r w:rsidR="007704B6">
        <w:t xml:space="preserve"> </w:t>
      </w:r>
      <w:r>
        <w:t>AMS is committed to complying with the e-Government Act, which requires Government agencies, in general, to provide the public the option of submitting information or transacting business electronically to the maximum extent possible.</w:t>
      </w:r>
    </w:p>
    <w:p w:rsidR="00CD4167" w:rsidRPr="00685F81" w:rsidP="00F00208" w14:paraId="1E93AB08" w14:textId="77777777"/>
    <w:p w:rsidR="003C3463" w:rsidRPr="00685F81" w:rsidP="00F00208" w14:paraId="5B4B3B57" w14:textId="7D48C461">
      <w:r>
        <w:t xml:space="preserve">All certifying agents </w:t>
      </w:r>
      <w:r w:rsidR="00E26AE0">
        <w:t xml:space="preserve">currently submit information to the NOP via the Organic Integrity Database website or e-mail. </w:t>
      </w:r>
      <w:r w:rsidR="009A3D23">
        <w:t>NOP audits of certification agencies ha</w:t>
      </w:r>
      <w:r w:rsidR="000826AD">
        <w:t>ve</w:t>
      </w:r>
      <w:r w:rsidR="009A3D23">
        <w:t xml:space="preserve"> shown that </w:t>
      </w:r>
      <w:r w:rsidRPr="00685F81" w:rsidR="00CD4167">
        <w:t xml:space="preserve">all certifiers use electronic data creation, </w:t>
      </w:r>
      <w:r w:rsidRPr="00685F81" w:rsidR="00184D4A">
        <w:t>storage,</w:t>
      </w:r>
      <w:r w:rsidRPr="00685F81" w:rsidR="00CD4167">
        <w:t xml:space="preserve"> and the internet.</w:t>
      </w:r>
      <w:r w:rsidR="007704B6">
        <w:t xml:space="preserve"> </w:t>
      </w:r>
      <w:r w:rsidRPr="00685F81">
        <w:t>To minimize disruption to the normal business practices of the certifying agents</w:t>
      </w:r>
      <w:r w:rsidRPr="00685F81" w:rsidR="005869A7">
        <w:t xml:space="preserve">, </w:t>
      </w:r>
      <w:r w:rsidR="004F288F">
        <w:t xml:space="preserve">AMS </w:t>
      </w:r>
      <w:r w:rsidRPr="00685F81">
        <w:t>permit</w:t>
      </w:r>
      <w:r w:rsidR="004F288F">
        <w:t xml:space="preserve">s certifying agencies </w:t>
      </w:r>
      <w:r w:rsidRPr="00685F81">
        <w:t xml:space="preserve">to develop their own format for documenting </w:t>
      </w:r>
      <w:r w:rsidRPr="00685F81" w:rsidR="005869A7">
        <w:t xml:space="preserve">how </w:t>
      </w:r>
      <w:r w:rsidRPr="00685F81">
        <w:t>the</w:t>
      </w:r>
      <w:r w:rsidRPr="00685F81" w:rsidR="005869A7">
        <w:t>y</w:t>
      </w:r>
      <w:r w:rsidRPr="00685F81">
        <w:t xml:space="preserve"> </w:t>
      </w:r>
      <w:r w:rsidR="00521D99">
        <w:t xml:space="preserve">and the operations they certify </w:t>
      </w:r>
      <w:r w:rsidRPr="00685F81" w:rsidR="005869A7">
        <w:t>me</w:t>
      </w:r>
      <w:r w:rsidRPr="00685F81" w:rsidR="00583F89">
        <w:t>e</w:t>
      </w:r>
      <w:r w:rsidRPr="00685F81" w:rsidR="005869A7">
        <w:t xml:space="preserve">t the </w:t>
      </w:r>
      <w:r w:rsidRPr="00685F81" w:rsidR="00583F89">
        <w:t xml:space="preserve">new </w:t>
      </w:r>
      <w:r w:rsidRPr="00685F81">
        <w:t>requirements</w:t>
      </w:r>
      <w:r w:rsidR="00521D99">
        <w:t xml:space="preserve"> of this rulemaking</w:t>
      </w:r>
      <w:r w:rsidRPr="00685F81">
        <w:t>.</w:t>
      </w:r>
      <w:r w:rsidR="006F4D19">
        <w:t xml:space="preserve"> AMS also permits certifying agencies </w:t>
      </w:r>
      <w:r w:rsidR="00E94F8C">
        <w:t>to develop their own format for collecting information from certified operations.</w:t>
      </w:r>
    </w:p>
    <w:p w:rsidR="003C3463" w:rsidRPr="00685F81" w:rsidP="00F00208" w14:paraId="7030609A" w14:textId="77777777"/>
    <w:p w:rsidR="00463BFC" w:rsidRPr="00685F81" w:rsidP="00044B97" w14:paraId="0AF6F8A6" w14:textId="116C7CE9">
      <w:pPr>
        <w:pStyle w:val="Heading1"/>
      </w:pPr>
      <w:r w:rsidRPr="00685F81">
        <w:tab/>
      </w:r>
      <w:r w:rsidRPr="00D25928" w:rsidR="00D25928">
        <w:t>Describe efforts to identify duplication. Show specifically why any similar information already available cannot be used or modified for use for the purposes described in Item 2 above.</w:t>
      </w:r>
    </w:p>
    <w:p w:rsidR="00056097" w:rsidRPr="00685F81" w:rsidP="00F00208" w14:paraId="3FAD9FCB" w14:textId="77777777"/>
    <w:p w:rsidR="00D80E37" w:rsidP="00F00208" w14:paraId="7C8F7083" w14:textId="7C3CA056">
      <w:r>
        <w:t>AMS</w:t>
      </w:r>
      <w:r w:rsidR="008B58BA">
        <w:t xml:space="preserve"> has </w:t>
      </w:r>
      <w:r w:rsidR="00056097">
        <w:t xml:space="preserve">made every effort to contact appropriate </w:t>
      </w:r>
      <w:r w:rsidR="00CD1690">
        <w:t xml:space="preserve">programs </w:t>
      </w:r>
      <w:r w:rsidR="00056097">
        <w:t xml:space="preserve">within </w:t>
      </w:r>
      <w:r w:rsidR="00CD1690">
        <w:t xml:space="preserve">the </w:t>
      </w:r>
      <w:r w:rsidR="00056097">
        <w:t>USDA</w:t>
      </w:r>
      <w:r w:rsidR="00CD1690">
        <w:t xml:space="preserve"> and</w:t>
      </w:r>
      <w:r w:rsidR="00056097">
        <w:t xml:space="preserve"> other </w:t>
      </w:r>
      <w:r w:rsidR="008B577C">
        <w:t>g</w:t>
      </w:r>
      <w:r w:rsidR="00056097">
        <w:t>overnment agencies</w:t>
      </w:r>
      <w:r w:rsidR="005D3F49">
        <w:t xml:space="preserve"> </w:t>
      </w:r>
      <w:r w:rsidR="00056097">
        <w:t xml:space="preserve">to ensure that </w:t>
      </w:r>
      <w:r w:rsidR="00833ADC">
        <w:t xml:space="preserve">the NOP is </w:t>
      </w:r>
      <w:r w:rsidR="00056097">
        <w:t>not duplicating information collection.</w:t>
      </w:r>
      <w:r w:rsidR="00590C74">
        <w:t xml:space="preserve"> </w:t>
      </w:r>
      <w:r w:rsidR="005B5698">
        <w:t>For example</w:t>
      </w:r>
      <w:r>
        <w:t>:</w:t>
      </w:r>
    </w:p>
    <w:p w:rsidR="00D80E37" w:rsidRPr="00964B18" w14:paraId="1E665783" w14:textId="155BFF4B">
      <w:pPr>
        <w:pStyle w:val="ListParagraph"/>
      </w:pPr>
      <w:r w:rsidRPr="00964B18">
        <w:t>T</w:t>
      </w:r>
      <w:r w:rsidRPr="00964B18" w:rsidR="005B5698">
        <w:t>o verify animal transport</w:t>
      </w:r>
      <w:r w:rsidRPr="00964B18" w:rsidR="00A62B8A">
        <w:t xml:space="preserve">, </w:t>
      </w:r>
      <w:r w:rsidRPr="00964B18" w:rsidR="005B5698">
        <w:t>handling</w:t>
      </w:r>
      <w:r w:rsidRPr="00964B18" w:rsidR="00A62B8A">
        <w:t>,</w:t>
      </w:r>
      <w:r w:rsidRPr="00964B18" w:rsidR="005B5698">
        <w:t xml:space="preserve"> and slaughter</w:t>
      </w:r>
      <w:r w:rsidRPr="00964B18" w:rsidR="00B9207E">
        <w:t xml:space="preserve"> requirements of this rulemaking are met</w:t>
      </w:r>
      <w:r w:rsidRPr="00964B18" w:rsidR="005B5698">
        <w:t xml:space="preserve">, </w:t>
      </w:r>
      <w:r w:rsidRPr="00964B18" w:rsidR="00A62B8A">
        <w:t>NOP will</w:t>
      </w:r>
      <w:r w:rsidRPr="00964B18" w:rsidR="005B5698">
        <w:t xml:space="preserve"> accept records generated by other authorities</w:t>
      </w:r>
      <w:r w:rsidRPr="00964B18" w:rsidR="00711A66">
        <w:t>.</w:t>
      </w:r>
    </w:p>
    <w:p w:rsidR="00E42341" w:rsidRPr="00964B18" w14:paraId="4C4EE895" w14:textId="1DEB40E9">
      <w:pPr>
        <w:pStyle w:val="ListParagraph"/>
      </w:pPr>
      <w:r>
        <w:t xml:space="preserve">Much of the </w:t>
      </w:r>
      <w:r w:rsidR="000E4892">
        <w:t>information</w:t>
      </w:r>
      <w:r>
        <w:t xml:space="preserve"> NOP requires </w:t>
      </w:r>
      <w:r w:rsidR="00470025">
        <w:t>is</w:t>
      </w:r>
      <w:r w:rsidR="007F37AA">
        <w:t xml:space="preserve"> </w:t>
      </w:r>
      <w:r w:rsidR="000E4892">
        <w:t>routinely collected for tax</w:t>
      </w:r>
      <w:r w:rsidR="003F1230">
        <w:t xml:space="preserve"> </w:t>
      </w:r>
      <w:r w:rsidR="000E4892">
        <w:t xml:space="preserve">purposes </w:t>
      </w:r>
      <w:r w:rsidR="0035620C">
        <w:t xml:space="preserve">by </w:t>
      </w:r>
      <w:r w:rsidR="000E4892">
        <w:t xml:space="preserve">other </w:t>
      </w:r>
      <w:r w:rsidR="0035620C">
        <w:t xml:space="preserve">local, state, and </w:t>
      </w:r>
      <w:r w:rsidR="000E4892">
        <w:t>federal</w:t>
      </w:r>
      <w:r w:rsidR="0035620C">
        <w:t xml:space="preserve"> </w:t>
      </w:r>
      <w:r w:rsidR="000E4892">
        <w:t>governments</w:t>
      </w:r>
      <w:r w:rsidR="1E6060D7">
        <w:t xml:space="preserve"> and accepted in various forms</w:t>
      </w:r>
      <w:r w:rsidR="00470025">
        <w:t xml:space="preserve"> (e.g., names and addresses)</w:t>
      </w:r>
      <w:r w:rsidR="007F37AA">
        <w:t xml:space="preserve">, </w:t>
      </w:r>
      <w:r w:rsidR="009C1810">
        <w:t>reducing the information collection burden on operations.</w:t>
      </w:r>
    </w:p>
    <w:p w:rsidR="00E42341" w:rsidRPr="00964B18" w14:paraId="41706EE4" w14:textId="09D7B9C0">
      <w:pPr>
        <w:pStyle w:val="ListParagraph"/>
      </w:pPr>
      <w:r w:rsidRPr="00964B18">
        <w:t xml:space="preserve">Some </w:t>
      </w:r>
      <w:r w:rsidRPr="00964B18" w:rsidR="00045B4D">
        <w:t>local, state, or f</w:t>
      </w:r>
      <w:r w:rsidRPr="00964B18">
        <w:t>ederal</w:t>
      </w:r>
      <w:r w:rsidRPr="00964B18" w:rsidR="00045B4D">
        <w:t xml:space="preserve"> </w:t>
      </w:r>
      <w:r w:rsidRPr="00964B18">
        <w:t xml:space="preserve">governments may require operators to </w:t>
      </w:r>
      <w:r w:rsidRPr="00964B18" w:rsidR="007D6734">
        <w:t xml:space="preserve">report </w:t>
      </w:r>
      <w:r w:rsidRPr="00964B18">
        <w:t xml:space="preserve">maps and other information </w:t>
      </w:r>
      <w:r w:rsidRPr="00964B18">
        <w:t xml:space="preserve">collected </w:t>
      </w:r>
      <w:r w:rsidRPr="00964B18">
        <w:t xml:space="preserve">in the </w:t>
      </w:r>
      <w:r w:rsidRPr="00964B18" w:rsidR="00D80E37">
        <w:t xml:space="preserve">operation’s </w:t>
      </w:r>
      <w:r w:rsidRPr="00964B18">
        <w:t>OSP.</w:t>
      </w:r>
    </w:p>
    <w:p w:rsidR="00964B18" w:rsidP="00F00208" w14:paraId="32995274" w14:textId="77777777"/>
    <w:p w:rsidR="00FC5B08" w:rsidRPr="007D6734" w:rsidP="00F00208" w14:paraId="1C3599A7" w14:textId="799B5772">
      <w:r>
        <w:t xml:space="preserve">The NOP has not found that this information is being collected through other means </w:t>
      </w:r>
      <w:r w:rsidR="00344D83">
        <w:t>and</w:t>
      </w:r>
      <w:r>
        <w:t xml:space="preserve"> therefore is not duplicated elsewhere.</w:t>
      </w:r>
    </w:p>
    <w:p w:rsidR="00056097" w:rsidRPr="00685F81" w:rsidP="00F00208" w14:paraId="3338E666" w14:textId="77777777"/>
    <w:p w:rsidR="00463BFC" w:rsidRPr="00685F81" w:rsidP="009A38AF" w14:paraId="28EBB611" w14:textId="0C1687E8">
      <w:pPr>
        <w:pStyle w:val="Heading1"/>
      </w:pPr>
      <w:r w:rsidRPr="00685F81">
        <w:tab/>
      </w:r>
      <w:r w:rsidRPr="00D25928" w:rsidR="00D25928">
        <w:t>If the collection of information impacts small businesses or other small entities (Item 5 of OMB Form 83-I), describe any methods used to minimize burden.</w:t>
      </w:r>
    </w:p>
    <w:p w:rsidR="003E1AE3" w:rsidRPr="00685F81" w:rsidP="00F00208" w14:paraId="75B480F1" w14:textId="77777777"/>
    <w:p w:rsidR="00D55EC3" w:rsidP="00AF2DBE" w14:paraId="49ABA16E" w14:textId="0B5C3A9E">
      <w:r>
        <w:t xml:space="preserve">The NOP has made every effort possible to secure information about the smallest segments of the industry, to provide open dialogue with them, to develop performance standards with a range of practices, and to accept the required documents in a reasonable, logical fashion. </w:t>
      </w:r>
      <w:r>
        <w:t xml:space="preserve">USDA organic </w:t>
      </w:r>
      <w:r w:rsidR="00E05251">
        <w:t xml:space="preserve">certification </w:t>
      </w:r>
      <w:r>
        <w:t xml:space="preserve">is a voluntary </w:t>
      </w:r>
      <w:r w:rsidR="00E05251">
        <w:t xml:space="preserve">regulatory program. Small businesses </w:t>
      </w:r>
      <w:r w:rsidR="00FA6DCF">
        <w:t xml:space="preserve">or other small entities </w:t>
      </w:r>
      <w:r w:rsidR="00230949">
        <w:t>affected</w:t>
      </w:r>
      <w:r w:rsidR="007F31F6">
        <w:t xml:space="preserve"> by the information collection requirements of this rulemaking are not required to continue participation in the program. However, </w:t>
      </w:r>
      <w:r w:rsidR="009D5199">
        <w:t xml:space="preserve">the NOP has made every effort to </w:t>
      </w:r>
      <w:r w:rsidR="00E72005">
        <w:t xml:space="preserve">minimize </w:t>
      </w:r>
      <w:r w:rsidR="005328B8">
        <w:t xml:space="preserve">this </w:t>
      </w:r>
      <w:r w:rsidR="005328B8">
        <w:t xml:space="preserve">rule’s </w:t>
      </w:r>
      <w:r w:rsidR="000C0E4B">
        <w:t xml:space="preserve">information collection </w:t>
      </w:r>
      <w:r w:rsidR="00E72005">
        <w:t xml:space="preserve">burden </w:t>
      </w:r>
      <w:r w:rsidR="009D5199">
        <w:t xml:space="preserve">on small businesses and other small entities </w:t>
      </w:r>
      <w:r w:rsidR="009A2357">
        <w:t>by conducting multiple economic analys</w:t>
      </w:r>
      <w:r w:rsidR="006335A0">
        <w:t>es</w:t>
      </w:r>
      <w:r w:rsidR="00F82E67">
        <w:t xml:space="preserve"> and considering various alternatives</w:t>
      </w:r>
      <w:r w:rsidR="009A2357">
        <w:t>.</w:t>
      </w:r>
      <w:r w:rsidR="00F82E67">
        <w:t xml:space="preserve"> NOP has implemented some changes in the final rule to minimize compliance and paperwork burden</w:t>
      </w:r>
      <w:r w:rsidR="00EE601D">
        <w:t>,</w:t>
      </w:r>
      <w:r w:rsidR="00F82E67">
        <w:t xml:space="preserve"> </w:t>
      </w:r>
      <w:r w:rsidR="00125E60">
        <w:t>including providing alternative stocking densit</w:t>
      </w:r>
      <w:r w:rsidR="005328B8">
        <w:t xml:space="preserve">y metrics </w:t>
      </w:r>
      <w:r w:rsidR="00125E60">
        <w:t>and adding flexibility to transport requirements.</w:t>
      </w:r>
      <w:r w:rsidR="00C57D6E">
        <w:t xml:space="preserve"> Based on </w:t>
      </w:r>
      <w:r w:rsidR="00B36B8C">
        <w:t xml:space="preserve">our economic </w:t>
      </w:r>
      <w:r w:rsidR="00C57D6E">
        <w:t xml:space="preserve">analyses, </w:t>
      </w:r>
      <w:r w:rsidR="00B36B8C">
        <w:t xml:space="preserve">NOP does not believe </w:t>
      </w:r>
      <w:r w:rsidR="00851C9B">
        <w:t xml:space="preserve">the </w:t>
      </w:r>
      <w:r w:rsidR="00C57D6E">
        <w:t xml:space="preserve">information collection </w:t>
      </w:r>
      <w:r w:rsidR="00851C9B">
        <w:t xml:space="preserve">required by this rule will have </w:t>
      </w:r>
      <w:r w:rsidR="00C57D6E">
        <w:t>a significant economic impac</w:t>
      </w:r>
      <w:r w:rsidR="001F265E">
        <w:t>t</w:t>
      </w:r>
      <w:r w:rsidR="00D00A97">
        <w:t xml:space="preserve"> on a </w:t>
      </w:r>
      <w:r w:rsidR="00717906">
        <w:t>substantial number of small entities.</w:t>
      </w:r>
    </w:p>
    <w:p w:rsidR="00D55EC3" w:rsidP="00F00208" w14:paraId="7A882C07" w14:textId="01F84A95"/>
    <w:p w:rsidR="00E61E6A" w:rsidRPr="00B34A68" w:rsidP="00B34A68" w14:paraId="360E99E4" w14:textId="2EA2D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2B77F7">
        <w:rPr>
          <w:color w:val="000000" w:themeColor="text1"/>
        </w:rPr>
        <w:t xml:space="preserve">Information collection processes are periodically reviewed to avoid unnecessary duplication by industry and public sector agencies. At the present time, there is no duplication between Federal agencies.  </w:t>
      </w:r>
    </w:p>
    <w:p w:rsidR="003E1AE3" w:rsidRPr="00685F81" w:rsidP="0065496B" w14:paraId="6FBC3292" w14:textId="0E9F7506"/>
    <w:p w:rsidR="003E1AE3" w:rsidRPr="00685F81" w:rsidP="00F00208" w14:paraId="1010B5C0" w14:textId="77777777"/>
    <w:p w:rsidR="00463BFC" w:rsidRPr="00685F81" w:rsidP="00102611" w14:paraId="6C193DAC" w14:textId="3FAAC6EF">
      <w:pPr>
        <w:pStyle w:val="Heading1"/>
      </w:pPr>
      <w:r w:rsidRPr="00685F81">
        <w:tab/>
      </w:r>
      <w:r w:rsidRPr="00231840" w:rsidR="00231840">
        <w:t>Describe the consequence to Federal program or policy activities if the collection is not conducted or is conducted less frequently, as well as any technical or legal obstacles to reducing burden.</w:t>
      </w:r>
    </w:p>
    <w:p w:rsidR="00463BFC" w:rsidRPr="00685F81" w:rsidP="00F00208" w14:paraId="1F5FCECC" w14:textId="77777777"/>
    <w:p w:rsidR="006743DE" w:rsidRPr="00685F81" w:rsidP="00F00208" w14:paraId="398D1D62" w14:textId="54BD7B9A">
      <w:r w:rsidRPr="00685F81">
        <w:t xml:space="preserve">If the collection of information was not conducted or was conducted less frequently, the </w:t>
      </w:r>
      <w:r w:rsidR="00A2748B">
        <w:t xml:space="preserve">USDA </w:t>
      </w:r>
      <w:r w:rsidRPr="00685F81">
        <w:t xml:space="preserve">would not be able to carry out the </w:t>
      </w:r>
      <w:r w:rsidR="006B2707">
        <w:t xml:space="preserve">mandate </w:t>
      </w:r>
      <w:r w:rsidRPr="00685F81">
        <w:t xml:space="preserve">of Congress as </w:t>
      </w:r>
      <w:r w:rsidR="006B2707">
        <w:t xml:space="preserve">described in </w:t>
      </w:r>
      <w:r w:rsidRPr="00685F81">
        <w:t>OFPA.</w:t>
      </w:r>
      <w:r w:rsidR="007704B6">
        <w:t xml:space="preserve"> </w:t>
      </w:r>
      <w:r w:rsidRPr="00685F81">
        <w:t xml:space="preserve">OFPA includes </w:t>
      </w:r>
      <w:r w:rsidR="006E1DEF">
        <w:t xml:space="preserve">direction that certified organic operations be inspected annually. </w:t>
      </w:r>
      <w:r w:rsidRPr="00685F81">
        <w:t xml:space="preserve">The </w:t>
      </w:r>
      <w:r w:rsidRPr="00685F81" w:rsidR="00B95076">
        <w:t xml:space="preserve">continued </w:t>
      </w:r>
      <w:r w:rsidRPr="00685F81">
        <w:t>accreditation of certifiers requires written documentation of their management activities.</w:t>
      </w:r>
    </w:p>
    <w:p w:rsidR="00BF387B" w:rsidRPr="00685F81" w:rsidP="00F00208" w14:paraId="0E257585" w14:textId="77777777"/>
    <w:p w:rsidR="00BF387B" w:rsidRPr="00685F81" w:rsidP="00F00208" w14:paraId="5EF731E9" w14:textId="3544349B">
      <w:r w:rsidRPr="00685F81">
        <w:t>Every attempt possible has been made to create the regulation to incorporate existing documents and allow flexibility to certifiers, producers, and handlers.</w:t>
      </w:r>
      <w:r w:rsidR="007704B6">
        <w:t xml:space="preserve"> </w:t>
      </w:r>
      <w:r w:rsidRPr="00685F81">
        <w:t>Certified operations will be required only to submit annual information</w:t>
      </w:r>
      <w:r w:rsidR="00976B87">
        <w:t xml:space="preserve"> updates</w:t>
      </w:r>
      <w:r w:rsidRPr="00685F81">
        <w:t xml:space="preserve"> after their initial application has been submitted.</w:t>
      </w:r>
      <w:r w:rsidR="007704B6">
        <w:t xml:space="preserve"> </w:t>
      </w:r>
      <w:r w:rsidRPr="00685F81">
        <w:t xml:space="preserve">Certifying agents are encouraged to use </w:t>
      </w:r>
      <w:r w:rsidRPr="00685F81" w:rsidR="00B95076">
        <w:t xml:space="preserve">or modify </w:t>
      </w:r>
      <w:r w:rsidRPr="00685F81">
        <w:t xml:space="preserve">existing documents to meet the </w:t>
      </w:r>
      <w:r w:rsidR="00976B87">
        <w:t>a</w:t>
      </w:r>
      <w:r w:rsidRPr="00685F81">
        <w:t>ccreditation</w:t>
      </w:r>
      <w:r w:rsidR="00976B87">
        <w:t xml:space="preserve"> requirements</w:t>
      </w:r>
      <w:r w:rsidRPr="00685F81">
        <w:t xml:space="preserve"> rather than creating new documents.</w:t>
      </w:r>
    </w:p>
    <w:p w:rsidR="00C20BC4" w:rsidRPr="00685F81" w:rsidP="00F00208" w14:paraId="0C80E107" w14:textId="77777777"/>
    <w:p w:rsidR="00463BFC" w:rsidP="00583958" w14:paraId="47457A79" w14:textId="05E66149">
      <w:pPr>
        <w:pStyle w:val="Heading1"/>
      </w:pPr>
      <w:r w:rsidRPr="00685F81">
        <w:tab/>
      </w:r>
      <w:r w:rsidRPr="00231840" w:rsidR="00231840">
        <w:t>Explain any special circumstances that would cause an information collection to be conducted in a manner:</w:t>
      </w:r>
    </w:p>
    <w:p w:rsidR="007553EA" w:rsidRPr="00685F81" w:rsidP="00F00208" w14:paraId="489475F8" w14:textId="77777777"/>
    <w:p w:rsidR="007B2902" w:rsidP="00F239FB" w14:paraId="4478B6C1" w14:textId="400D17A5">
      <w:pPr>
        <w:pStyle w:val="Heading2"/>
      </w:pPr>
      <w:r>
        <w:t>R</w:t>
      </w:r>
      <w:r w:rsidRPr="00964B18" w:rsidR="002C2977">
        <w:t>equiring</w:t>
      </w:r>
      <w:r w:rsidRPr="008E1936" w:rsidR="002C2977">
        <w:t xml:space="preserve"> respondents to report information to the agency more often than </w:t>
      </w:r>
      <w:r w:rsidRPr="008E1936" w:rsidR="006F7FE6">
        <w:t>quarterly.</w:t>
      </w:r>
    </w:p>
    <w:p w:rsidR="00450983" w:rsidP="67486D2E" w14:paraId="08AB5369" w14:textId="77777777">
      <w:pPr>
        <w:pStyle w:val="EndnoteText"/>
        <w:suppressAutoHyphens/>
      </w:pPr>
    </w:p>
    <w:p w:rsidR="0032491B" w:rsidRPr="001366BC" w:rsidP="5E067F46" w14:paraId="206F47F7" w14:textId="50BFE5C1">
      <w:pPr>
        <w:pStyle w:val="EndnoteText"/>
        <w:suppressAutoHyphens/>
      </w:pPr>
      <w:r>
        <w:t xml:space="preserve">No respondents associated with this information collection are required to report more than quarterly. </w:t>
      </w:r>
    </w:p>
    <w:p w:rsidR="002230A3" w:rsidRPr="00F239FB" w:rsidP="00F239FB" w14:paraId="7BA88500" w14:textId="6333534C"/>
    <w:p w:rsidR="003854F1" w:rsidP="00F239FB" w14:paraId="71143611" w14:textId="3F37722B">
      <w:pPr>
        <w:pStyle w:val="Heading2"/>
      </w:pPr>
      <w:r>
        <w:t>R</w:t>
      </w:r>
      <w:r w:rsidRPr="00F2412D" w:rsidR="002C2977">
        <w:t xml:space="preserve">equiring respondents to prepare a written response to a collection of information in fewer than 30 days after receipt of </w:t>
      </w:r>
      <w:r w:rsidRPr="00F2412D" w:rsidR="006F7FE6">
        <w:t>it.</w:t>
      </w:r>
    </w:p>
    <w:p w:rsidR="00450983" w:rsidP="00A83723" w14:paraId="0FADA281" w14:textId="77777777">
      <w:pPr>
        <w:ind w:firstLine="0"/>
      </w:pPr>
    </w:p>
    <w:p w:rsidR="003854F1" w:rsidP="67486D2E" w14:paraId="2984C54B" w14:textId="40EAEDB2">
      <w:r>
        <w:t>No respondents associated with this information collection are required to respond in fewer than 30 days.</w:t>
      </w:r>
    </w:p>
    <w:p w:rsidR="00450983" w:rsidRPr="003854F1" w:rsidP="00A83723" w14:paraId="1B54FB1F" w14:textId="77777777">
      <w:pPr>
        <w:ind w:firstLine="0"/>
      </w:pPr>
    </w:p>
    <w:p w:rsidR="006F7FE6" w:rsidP="00F239FB" w14:paraId="2A586679" w14:textId="6FDBC1CC">
      <w:pPr>
        <w:pStyle w:val="Heading2"/>
      </w:pPr>
      <w:r>
        <w:t>R</w:t>
      </w:r>
      <w:r w:rsidRPr="00F2412D" w:rsidR="002C2977">
        <w:t xml:space="preserve">equiring respondents to submit more than an original and two copies of any </w:t>
      </w:r>
      <w:r w:rsidRPr="00F2412D">
        <w:t>document.</w:t>
      </w:r>
    </w:p>
    <w:p w:rsidR="00450983" w:rsidP="67486D2E" w14:paraId="0B051F73" w14:textId="77777777">
      <w:pPr>
        <w:pStyle w:val="EndnoteText"/>
        <w:suppressAutoHyphens/>
      </w:pPr>
    </w:p>
    <w:p w:rsidR="00EC2C16" w:rsidRPr="001366BC" w:rsidP="00EC2C16" w14:paraId="0570FF92" w14:textId="177AFB12">
      <w:pPr>
        <w:pStyle w:val="EndnoteText"/>
        <w:tabs>
          <w:tab w:val="left" w:pos="-720"/>
        </w:tabs>
        <w:suppressAutoHyphens/>
        <w:rPr>
          <w:szCs w:val="24"/>
        </w:rPr>
      </w:pPr>
      <w:r>
        <w:rPr>
          <w:bCs/>
        </w:rPr>
        <w:tab/>
      </w:r>
      <w:r w:rsidRPr="002C4DD4">
        <w:rPr>
          <w:bCs/>
        </w:rPr>
        <w:t xml:space="preserve">No </w:t>
      </w:r>
      <w:r w:rsidRPr="001366BC">
        <w:rPr>
          <w:szCs w:val="24"/>
        </w:rPr>
        <w:t>respondents associated with this information collection are required to submit more than an original and two copies of any document.</w:t>
      </w:r>
      <w:r>
        <w:rPr>
          <w:szCs w:val="24"/>
        </w:rPr>
        <w:t xml:space="preserve"> Document types are described above in Item 2.</w:t>
      </w:r>
    </w:p>
    <w:p w:rsidR="00BE5E94" w:rsidRPr="007B2902" w:rsidP="00BE5E94" w14:paraId="515E650A" w14:textId="77777777">
      <w:pPr>
        <w:ind w:left="720" w:firstLine="0"/>
      </w:pPr>
    </w:p>
    <w:p w:rsidR="00945874" w:rsidRPr="00F2412D" w:rsidP="00F239FB" w14:paraId="37A122F2" w14:textId="5CA68FC4">
      <w:pPr>
        <w:pStyle w:val="Heading2"/>
      </w:pPr>
      <w:r>
        <w:t>R</w:t>
      </w:r>
      <w:r w:rsidRPr="00F2412D" w:rsidR="002C2977">
        <w:t>equiring respondents to retain records, other than health, medical, government contract, grant-in-aid, or tax records for more than three years</w:t>
      </w:r>
      <w:r w:rsidRPr="00F2412D" w:rsidR="00C37DE6">
        <w:t>.</w:t>
      </w:r>
    </w:p>
    <w:p w:rsidR="00F2412D" w:rsidP="00F00208" w14:paraId="0E15799A" w14:textId="77777777"/>
    <w:p w:rsidR="00945874" w:rsidRPr="00685F81" w:rsidP="00F00208" w14:paraId="3BC66C37" w14:textId="4D0D65FC">
      <w:r w:rsidRPr="00685F81">
        <w:t>OFPA § 6511(d)(1) requires that producers and handlers maintain records concerning the production and handling of agricultural products sold or labeled as organically p</w:t>
      </w:r>
      <w:r w:rsidRPr="00685F81" w:rsidR="000762D2">
        <w:t>roduced for 5 years.</w:t>
      </w:r>
      <w:r w:rsidR="007704B6">
        <w:t xml:space="preserve"> </w:t>
      </w:r>
      <w:r w:rsidRPr="00685F81" w:rsidR="000762D2">
        <w:t>OFPA § </w:t>
      </w:r>
      <w:r w:rsidRPr="00685F81">
        <w:t xml:space="preserve">6515(c)(1) requires any certifying agent </w:t>
      </w:r>
      <w:r w:rsidRPr="00685F81" w:rsidR="008A0A4F">
        <w:t xml:space="preserve">or state organic program </w:t>
      </w:r>
      <w:r w:rsidRPr="00685F81">
        <w:t>to maintain all records concerning its activities for a period of not less than 10 years.</w:t>
      </w:r>
      <w:r w:rsidR="007704B6">
        <w:t xml:space="preserve"> </w:t>
      </w:r>
      <w:r w:rsidRPr="00685F81" w:rsidR="00983B1B">
        <w:t>The recordkeeping requirements include any test results conducted as part of the residue testing requirements.</w:t>
      </w:r>
    </w:p>
    <w:p w:rsidR="002E0432" w:rsidRPr="00685F81" w:rsidP="00F00208" w14:paraId="3F753C13" w14:textId="77777777"/>
    <w:p w:rsidR="00945874" w:rsidRPr="00685F81" w:rsidP="00F00208" w14:paraId="46324CB4" w14:textId="0B1AD986">
      <w:r w:rsidRPr="00685F81">
        <w:t>The three categories of records with varying retention periods that are addressed in the NOP regulations are:</w:t>
      </w:r>
      <w:r w:rsidR="007704B6">
        <w:t xml:space="preserve"> </w:t>
      </w:r>
      <w:r w:rsidRPr="00685F81">
        <w:t>(1) records created by certifying agents regarding applicants for certification and certified operations to be maintained 10 years; (2) records obtained from applicants for certification and certified operations to be maintained 5 years; and (3) other records created or received by certifying agents to be maintained 5 years.</w:t>
      </w:r>
    </w:p>
    <w:p w:rsidR="00945874" w:rsidRPr="00685F81" w:rsidP="00F00208" w14:paraId="12B55D40" w14:textId="77777777"/>
    <w:p w:rsidR="007B2902" w:rsidP="005B23E6" w14:paraId="40AAAC60" w14:textId="2DB6614F">
      <w:pPr>
        <w:pStyle w:val="Heading2"/>
      </w:pPr>
      <w:r>
        <w:t>I</w:t>
      </w:r>
      <w:r w:rsidRPr="00F2412D" w:rsidR="00C37DE6">
        <w:t>n connection with a statistical survey, that is not designed to produce valid and reliable results that can be generalized to the universe of study.</w:t>
      </w:r>
    </w:p>
    <w:p w:rsidR="00452148" w:rsidP="67486D2E" w14:paraId="4C003A23" w14:textId="77777777">
      <w:pPr>
        <w:pStyle w:val="EndnoteText"/>
        <w:suppressAutoHyphens/>
      </w:pPr>
    </w:p>
    <w:p w:rsidR="007B2902" w:rsidRPr="00637C00" w:rsidP="00637C00" w14:paraId="2C45E8E3" w14:textId="46ABD278">
      <w:pPr>
        <w:pStyle w:val="EndnoteText"/>
        <w:tabs>
          <w:tab w:val="left" w:pos="-720"/>
        </w:tabs>
        <w:suppressAutoHyphens/>
        <w:rPr>
          <w:bCs/>
          <w:szCs w:val="24"/>
        </w:rPr>
      </w:pPr>
      <w:r>
        <w:rPr>
          <w:bCs/>
        </w:rPr>
        <w:tab/>
      </w:r>
      <w:r w:rsidRPr="002C4DD4" w:rsidR="00637C00">
        <w:rPr>
          <w:bCs/>
        </w:rPr>
        <w:t>Respondent infor</w:t>
      </w:r>
      <w:r w:rsidR="005B23E6">
        <w:rPr>
          <w:bCs/>
        </w:rPr>
        <w:t>m</w:t>
      </w:r>
      <w:r w:rsidRPr="002C4DD4" w:rsidR="00637C00">
        <w:rPr>
          <w:bCs/>
        </w:rPr>
        <w:t xml:space="preserve">ation collected is not connected to </w:t>
      </w:r>
      <w:r w:rsidRPr="007A1AE6" w:rsidR="00637C00">
        <w:rPr>
          <w:bCs/>
          <w:szCs w:val="24"/>
        </w:rPr>
        <w:t>a statistical survey.</w:t>
      </w:r>
    </w:p>
    <w:p w:rsidR="007B2902" w:rsidRPr="007B2902" w:rsidP="00F239FB" w14:paraId="2CC99D0D" w14:textId="77777777"/>
    <w:p w:rsidR="00DD2725" w:rsidRPr="000C1096" w:rsidP="00F239FB" w14:paraId="00789843" w14:textId="1006F089">
      <w:pPr>
        <w:pStyle w:val="Heading2"/>
      </w:pPr>
      <w:r>
        <w:t>R</w:t>
      </w:r>
      <w:r w:rsidRPr="00F2412D" w:rsidR="00C37DE6">
        <w:t>equiring the use of a statistical data classification that has not been reviewed and approved by OMB.</w:t>
      </w:r>
    </w:p>
    <w:p w:rsidR="00EE78D0" w:rsidP="67486D2E" w14:paraId="2E5C95C4" w14:textId="77777777">
      <w:pPr>
        <w:pStyle w:val="EndnoteText"/>
        <w:suppressAutoHyphens/>
      </w:pPr>
    </w:p>
    <w:p w:rsidR="005B23E6" w:rsidP="67486D2E" w14:paraId="356420A0" w14:textId="4A2FBAE7">
      <w:pPr>
        <w:pStyle w:val="EndnoteText"/>
        <w:suppressAutoHyphens/>
      </w:pPr>
      <w:r>
        <w:rPr>
          <w:szCs w:val="24"/>
        </w:rPr>
        <w:tab/>
      </w:r>
      <w:r w:rsidRPr="67486D2E">
        <w:t xml:space="preserve">Respondents are not required to use statistical data classifications that </w:t>
      </w:r>
      <w:r w:rsidRPr="67486D2E">
        <w:t xml:space="preserve">have </w:t>
      </w:r>
      <w:r w:rsidRPr="67486D2E">
        <w:t>not been reviewed and approved by OMB</w:t>
      </w:r>
      <w:r w:rsidRPr="007A1AE6">
        <w:rPr>
          <w:bCs/>
          <w:szCs w:val="24"/>
        </w:rPr>
        <w:t>.</w:t>
      </w:r>
    </w:p>
    <w:p w:rsidR="004B4AA1" w:rsidRPr="000C1096" w:rsidP="67486D2E" w14:paraId="0EEA98A1" w14:textId="73D58B7C"/>
    <w:p w:rsidR="00C74047" w:rsidP="00F239FB" w14:paraId="5C2E1EED" w14:textId="75467702">
      <w:pPr>
        <w:pStyle w:val="Heading2"/>
      </w:pPr>
      <w:r>
        <w:t>T</w:t>
      </w:r>
      <w:r w:rsidRPr="00F2412D">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t>.</w:t>
      </w:r>
    </w:p>
    <w:p w:rsidR="007B2902" w:rsidP="007B2902" w14:paraId="08C6F81B" w14:textId="0D685BA6"/>
    <w:p w:rsidR="00B46D71" w:rsidP="67486D2E" w14:paraId="1CE849CA" w14:textId="46ACF13D">
      <w:pPr>
        <w:pStyle w:val="EndnoteText"/>
        <w:suppressAutoHyphens/>
      </w:pPr>
      <w:r>
        <w:rPr>
          <w:bCs/>
          <w:szCs w:val="24"/>
        </w:rPr>
        <w:tab/>
      </w:r>
      <w:r w:rsidRPr="67486D2E">
        <w:t>No unsupported pledge of confidentiality is used in this information collection</w:t>
      </w:r>
      <w:r w:rsidRPr="007A1AE6">
        <w:rPr>
          <w:bCs/>
          <w:szCs w:val="24"/>
        </w:rPr>
        <w:t>.</w:t>
      </w:r>
      <w:r w:rsidRPr="67486D2E">
        <w:t xml:space="preserve"> Confidentiality is addressed in OFPA </w:t>
      </w:r>
      <w:r w:rsidR="00153AA5">
        <w:rPr>
          <w:szCs w:val="24"/>
        </w:rPr>
        <w:t>(</w:t>
      </w:r>
      <w:hyperlink r:id="rId11" w:history="1">
        <w:r w:rsidRPr="00116A75">
          <w:rPr>
            <w:rStyle w:val="Hyperlink"/>
          </w:rPr>
          <w:t>7 U.S.C. 6519(a</w:t>
        </w:r>
        <w:r>
          <w:rPr>
            <w:rStyle w:val="Hyperlink"/>
          </w:rPr>
          <w:t>)(5</w:t>
        </w:r>
        <w:r w:rsidRPr="00116A75">
          <w:rPr>
            <w:rStyle w:val="Hyperlink"/>
          </w:rPr>
          <w:t>)</w:t>
        </w:r>
      </w:hyperlink>
      <w:r w:rsidR="00153AA5">
        <w:rPr>
          <w:szCs w:val="24"/>
        </w:rPr>
        <w:t>)</w:t>
      </w:r>
      <w:r w:rsidRPr="67486D2E">
        <w:t xml:space="preserve">, which </w:t>
      </w:r>
      <w:r w:rsidRPr="00B3242B">
        <w:t>states</w:t>
      </w:r>
      <w:r>
        <w:rPr>
          <w:szCs w:val="24"/>
        </w:rPr>
        <w:t>:</w:t>
      </w:r>
    </w:p>
    <w:p w:rsidR="00B46D71" w:rsidRPr="002C4DD4" w:rsidP="00B46D71" w14:paraId="16639BE8"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B46D71" w:rsidRPr="002C4DD4" w:rsidP="00B46D71" w14:paraId="0660DEBD" w14:textId="77777777">
      <w:pPr>
        <w:pStyle w:val="EndnoteText"/>
        <w:tabs>
          <w:tab w:val="left" w:pos="-720"/>
        </w:tabs>
        <w:suppressAutoHyphens/>
        <w:ind w:left="720"/>
        <w:rPr>
          <w:i/>
          <w:szCs w:val="24"/>
        </w:rPr>
      </w:pPr>
      <w:r w:rsidRPr="002C4DD4">
        <w:rPr>
          <w:i/>
          <w:szCs w:val="24"/>
        </w:rPr>
        <w:t>(a) Recordkeeping</w:t>
      </w:r>
    </w:p>
    <w:p w:rsidR="00B46D71" w:rsidP="00B46D71" w14:paraId="4D4DA8C3" w14:textId="77777777">
      <w:pPr>
        <w:pStyle w:val="EndnoteText"/>
        <w:tabs>
          <w:tab w:val="left" w:pos="-720"/>
        </w:tabs>
        <w:suppressAutoHyphens/>
        <w:spacing w:after="120"/>
        <w:ind w:left="720"/>
        <w:rPr>
          <w:bCs/>
          <w:i/>
          <w:iCs/>
          <w:szCs w:val="24"/>
        </w:rPr>
      </w:pPr>
      <w:r>
        <w:rPr>
          <w:bCs/>
          <w:i/>
          <w:iCs/>
          <w:szCs w:val="24"/>
        </w:rPr>
        <w:t>…</w:t>
      </w:r>
    </w:p>
    <w:p w:rsidR="00B46D71" w:rsidRPr="002C4DD4" w:rsidP="00B46D71" w14:paraId="37503235" w14:textId="77777777">
      <w:pPr>
        <w:pStyle w:val="EndnoteText"/>
        <w:tabs>
          <w:tab w:val="left" w:pos="-720"/>
        </w:tabs>
        <w:suppressAutoHyphens/>
        <w:spacing w:after="120"/>
        <w:ind w:left="720"/>
        <w:rPr>
          <w:i/>
          <w:szCs w:val="24"/>
        </w:rPr>
      </w:pPr>
      <w:r w:rsidRPr="002C4DD4">
        <w:rPr>
          <w:i/>
          <w:szCs w:val="24"/>
        </w:rPr>
        <w:t>(5) Confidentiality</w:t>
      </w:r>
    </w:p>
    <w:p w:rsidR="00B46D71" w:rsidRPr="00143B9F" w:rsidP="00B46D71" w14:paraId="1AA2EE47"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w:t>
      </w:r>
      <w:r w:rsidRPr="00143B9F">
        <w:rPr>
          <w:bCs/>
          <w:i/>
          <w:iCs/>
          <w:szCs w:val="24"/>
        </w:rPr>
        <w:t>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B46D71" w:rsidRPr="00143B9F" w:rsidP="00B46D71" w14:paraId="779BD728"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B46D71" w:rsidRPr="00143B9F" w:rsidP="00B46D71" w14:paraId="309A10AB" w14:textId="77777777">
      <w:pPr>
        <w:pStyle w:val="EndnoteText"/>
        <w:tabs>
          <w:tab w:val="left" w:pos="-720"/>
        </w:tabs>
        <w:suppressAutoHyphens/>
        <w:ind w:left="1440"/>
        <w:rPr>
          <w:bCs/>
          <w:i/>
          <w:iCs/>
          <w:szCs w:val="24"/>
        </w:rPr>
      </w:pPr>
      <w:r w:rsidRPr="00143B9F">
        <w:rPr>
          <w:bCs/>
          <w:i/>
          <w:iCs/>
          <w:szCs w:val="24"/>
        </w:rPr>
        <w:t>(B) proprietary business information.</w:t>
      </w:r>
    </w:p>
    <w:p w:rsidR="00B46D71" w:rsidP="00B46D71" w14:paraId="217E42C5" w14:textId="77777777">
      <w:pPr>
        <w:pStyle w:val="EndnoteText"/>
        <w:tabs>
          <w:tab w:val="left" w:pos="-720"/>
        </w:tabs>
        <w:suppressAutoHyphens/>
      </w:pPr>
    </w:p>
    <w:p w:rsidR="00B46D71" w:rsidP="67486D2E" w14:paraId="03D44075" w14:textId="1CBC319D">
      <w:pPr>
        <w:pStyle w:val="EndnoteText"/>
        <w:suppressAutoHyphens/>
      </w:pPr>
      <w:r>
        <w:tab/>
      </w:r>
      <w:r>
        <w:t>Certifying agents must also remain compliant with the USDA organic regulations</w:t>
      </w:r>
      <w:r>
        <w:t xml:space="preserve"> (</w:t>
      </w:r>
      <w:hyperlink r:id="rId12" w:anchor="p-205.501(a)(10)" w:history="1">
        <w:r w:rsidRPr="00B05D38">
          <w:rPr>
            <w:rStyle w:val="Hyperlink"/>
          </w:rPr>
          <w:t>7 CFR 205.501(a)(10)</w:t>
        </w:r>
      </w:hyperlink>
      <w:r>
        <w:rPr>
          <w:rStyle w:val="Hyperlink"/>
        </w:rPr>
        <w:t>)</w:t>
      </w:r>
      <w:r>
        <w:t xml:space="preserve">, which incorporates additional certifying agent confidentiality requirements from OFPA </w:t>
      </w:r>
      <w:r w:rsidR="00357024">
        <w:t>(</w:t>
      </w:r>
      <w:hyperlink r:id="rId11" w:history="1">
        <w:r w:rsidRPr="00194B4C">
          <w:rPr>
            <w:rStyle w:val="Hyperlink"/>
          </w:rPr>
          <w:t>7 U.S.C. 6515(f)</w:t>
        </w:r>
      </w:hyperlink>
      <w:r w:rsidR="00357024">
        <w:rPr>
          <w:rStyle w:val="Hyperlink"/>
        </w:rPr>
        <w:t>)</w:t>
      </w:r>
      <w:r>
        <w:t>. The USDA organic regulations state:</w:t>
      </w:r>
    </w:p>
    <w:p w:rsidR="00B46D71" w:rsidRPr="002C4DD4" w:rsidP="00B46D71" w14:paraId="00B98786" w14:textId="7777777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B46D71" w:rsidRPr="002C4DD4" w:rsidP="00B46D71" w14:paraId="6890C9F0"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B46D71" w:rsidRPr="003C1571" w:rsidP="00B46D71" w14:paraId="159FE71D" w14:textId="77777777">
      <w:pPr>
        <w:pStyle w:val="EndnoteText"/>
        <w:tabs>
          <w:tab w:val="left" w:pos="-720"/>
        </w:tabs>
        <w:suppressAutoHyphens/>
        <w:spacing w:after="120"/>
        <w:ind w:left="720"/>
        <w:rPr>
          <w:bCs/>
          <w:i/>
          <w:iCs/>
          <w:szCs w:val="24"/>
        </w:rPr>
      </w:pPr>
      <w:r w:rsidRPr="003C1571">
        <w:rPr>
          <w:bCs/>
          <w:i/>
          <w:iCs/>
          <w:szCs w:val="24"/>
        </w:rPr>
        <w:t>…</w:t>
      </w:r>
    </w:p>
    <w:p w:rsidR="00B46D71" w:rsidRPr="003C1571" w:rsidP="00B46D71" w14:paraId="32720A32" w14:textId="77777777">
      <w:pPr>
        <w:pStyle w:val="EndnoteText"/>
        <w:tabs>
          <w:tab w:val="left" w:pos="-720"/>
        </w:tabs>
        <w:suppressAutoHyphens/>
        <w:spacing w:after="120"/>
        <w:ind w:left="720"/>
        <w:rPr>
          <w:i/>
          <w:iCs/>
        </w:rPr>
      </w:pPr>
      <w:r w:rsidRPr="003C1571">
        <w:rPr>
          <w:i/>
          <w:iCs/>
        </w:rPr>
        <w:t xml:space="preserve">(10) </w:t>
      </w:r>
      <w:r w:rsidRPr="003C1571">
        <w:rPr>
          <w:bCs/>
          <w:i/>
          <w:iCs/>
          <w:szCs w:val="24"/>
        </w:rPr>
        <w:t>Maintain</w:t>
      </w:r>
      <w:r w:rsidRPr="003C1571">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B46D71" w:rsidRPr="003C1571" w:rsidP="00B46D71" w14:paraId="5BFDDEA7" w14:textId="77777777">
      <w:pPr>
        <w:pStyle w:val="EndnoteText"/>
        <w:tabs>
          <w:tab w:val="left" w:pos="-720"/>
        </w:tabs>
        <w:suppressAutoHyphens/>
        <w:spacing w:after="120"/>
        <w:ind w:left="1440"/>
        <w:rPr>
          <w:bCs/>
          <w:i/>
          <w:iCs/>
          <w:szCs w:val="24"/>
        </w:rPr>
      </w:pPr>
      <w:r w:rsidRPr="003C1571">
        <w:rPr>
          <w:bCs/>
          <w:i/>
          <w:iCs/>
          <w:szCs w:val="24"/>
        </w:rPr>
        <w:t>(</w:t>
      </w:r>
      <w:r w:rsidRPr="003C1571">
        <w:rPr>
          <w:bCs/>
          <w:i/>
          <w:iCs/>
          <w:szCs w:val="24"/>
        </w:rPr>
        <w:t>i</w:t>
      </w:r>
      <w:r w:rsidRPr="003C1571">
        <w:rPr>
          <w:bCs/>
          <w:i/>
          <w:iCs/>
          <w:szCs w:val="24"/>
        </w:rPr>
        <w:t>) For information that must be made available to any member of the public, as provided for in § 205.504(b)(5</w:t>
      </w:r>
      <w:r w:rsidRPr="003C1571">
        <w:rPr>
          <w:bCs/>
          <w:i/>
          <w:iCs/>
          <w:szCs w:val="24"/>
        </w:rPr>
        <w:t>);</w:t>
      </w:r>
    </w:p>
    <w:p w:rsidR="00B46D71" w:rsidRPr="003C1571" w:rsidP="00B46D71" w14:paraId="3553993D" w14:textId="77777777">
      <w:pPr>
        <w:pStyle w:val="EndnoteText"/>
        <w:tabs>
          <w:tab w:val="left" w:pos="-720"/>
        </w:tabs>
        <w:suppressAutoHyphens/>
        <w:spacing w:after="120"/>
        <w:ind w:left="1440"/>
        <w:rPr>
          <w:bCs/>
          <w:i/>
          <w:iCs/>
          <w:szCs w:val="24"/>
        </w:rPr>
      </w:pPr>
      <w:r w:rsidRPr="003C1571">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7B2902" w:rsidRPr="00B46D71" w:rsidP="00B46D71" w14:paraId="7790A540" w14:textId="520A90AF">
      <w:pPr>
        <w:pStyle w:val="EndnoteText"/>
        <w:tabs>
          <w:tab w:val="left" w:pos="-720"/>
        </w:tabs>
        <w:suppressAutoHyphens/>
        <w:ind w:left="1440"/>
        <w:rPr>
          <w:bCs/>
          <w:i/>
          <w:iCs/>
          <w:szCs w:val="24"/>
        </w:rPr>
      </w:pPr>
      <w:r w:rsidRPr="003C1571">
        <w:rPr>
          <w:bCs/>
          <w:i/>
          <w:iCs/>
          <w:szCs w:val="24"/>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7B2902" w:rsidRPr="007B2902" w:rsidP="00F239FB" w14:paraId="04292123" w14:textId="77777777"/>
    <w:p w:rsidR="004B2673" w:rsidRPr="00F2412D" w:rsidP="00F239FB" w14:paraId="5E3DB105" w14:textId="2B506D42">
      <w:pPr>
        <w:pStyle w:val="Heading2"/>
      </w:pPr>
      <w:r>
        <w:t>R</w:t>
      </w:r>
      <w:r w:rsidRPr="00F2412D" w:rsidR="00C74047">
        <w:t>equiring respondents to submit proprietary trade secret, or other confidential information unless the agency can demonstrate that it has instituted procedures to protect the information's confidentiality to the extent permitted by law.</w:t>
      </w:r>
    </w:p>
    <w:p w:rsidR="00F2412D" w:rsidP="00F00208" w14:paraId="2AB6C12F" w14:textId="77777777"/>
    <w:p w:rsidR="00EC2200" w:rsidP="67486D2E" w14:paraId="4B5F34D2" w14:textId="04F2D854">
      <w:pPr>
        <w:pStyle w:val="EndnoteText"/>
        <w:suppressAutoHyphens/>
      </w:pPr>
      <w:r>
        <w:tab/>
      </w:r>
      <w:r>
        <w:t xml:space="preserve">There are no other special circumstances that require respondents to submit proprietary trade secret, or other confidential information. </w:t>
      </w:r>
      <w:r w:rsidRPr="67486D2E">
        <w:t xml:space="preserve">Confidentiality is addressed in OFPA </w:t>
      </w:r>
      <w:r w:rsidR="00153AA5">
        <w:rPr>
          <w:szCs w:val="24"/>
        </w:rPr>
        <w:t>(</w:t>
      </w:r>
      <w:hyperlink r:id="rId11" w:history="1">
        <w:r w:rsidRPr="00116A75">
          <w:rPr>
            <w:rStyle w:val="Hyperlink"/>
          </w:rPr>
          <w:t>7 U.S.C. 6519(a</w:t>
        </w:r>
        <w:r>
          <w:rPr>
            <w:rStyle w:val="Hyperlink"/>
          </w:rPr>
          <w:t>)(5</w:t>
        </w:r>
        <w:r w:rsidRPr="00116A75">
          <w:rPr>
            <w:rStyle w:val="Hyperlink"/>
          </w:rPr>
          <w:t>)</w:t>
        </w:r>
      </w:hyperlink>
      <w:r w:rsidR="00153AA5">
        <w:rPr>
          <w:szCs w:val="24"/>
        </w:rPr>
        <w:t>)</w:t>
      </w:r>
      <w:r w:rsidRPr="67486D2E">
        <w:t xml:space="preserve">, which </w:t>
      </w:r>
      <w:r w:rsidRPr="00B3242B">
        <w:t>states</w:t>
      </w:r>
      <w:r>
        <w:rPr>
          <w:szCs w:val="24"/>
        </w:rPr>
        <w:t>:</w:t>
      </w:r>
    </w:p>
    <w:p w:rsidR="00EC2200" w:rsidRPr="002C4DD4" w:rsidP="00EC2200" w14:paraId="1E7A347B"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EC2200" w:rsidRPr="002C4DD4" w:rsidP="00EC2200" w14:paraId="513C2481" w14:textId="77777777">
      <w:pPr>
        <w:pStyle w:val="EndnoteText"/>
        <w:tabs>
          <w:tab w:val="left" w:pos="-720"/>
        </w:tabs>
        <w:suppressAutoHyphens/>
        <w:ind w:left="720"/>
        <w:rPr>
          <w:i/>
          <w:szCs w:val="24"/>
        </w:rPr>
      </w:pPr>
      <w:r w:rsidRPr="002C4DD4">
        <w:rPr>
          <w:i/>
          <w:szCs w:val="24"/>
        </w:rPr>
        <w:t>(a) Recordkeeping</w:t>
      </w:r>
    </w:p>
    <w:p w:rsidR="00EC2200" w:rsidP="00EC2200" w14:paraId="0B515031" w14:textId="77777777">
      <w:pPr>
        <w:pStyle w:val="EndnoteText"/>
        <w:tabs>
          <w:tab w:val="left" w:pos="-720"/>
        </w:tabs>
        <w:suppressAutoHyphens/>
        <w:spacing w:after="120"/>
        <w:ind w:left="720"/>
        <w:rPr>
          <w:bCs/>
          <w:i/>
          <w:iCs/>
          <w:szCs w:val="24"/>
        </w:rPr>
      </w:pPr>
      <w:r>
        <w:rPr>
          <w:bCs/>
          <w:i/>
          <w:iCs/>
          <w:szCs w:val="24"/>
        </w:rPr>
        <w:t>…</w:t>
      </w:r>
    </w:p>
    <w:p w:rsidR="00EC2200" w:rsidRPr="002C4DD4" w:rsidP="00EC2200" w14:paraId="497E2DC9" w14:textId="77777777">
      <w:pPr>
        <w:pStyle w:val="EndnoteText"/>
        <w:tabs>
          <w:tab w:val="left" w:pos="-720"/>
        </w:tabs>
        <w:suppressAutoHyphens/>
        <w:spacing w:after="120"/>
        <w:ind w:left="720"/>
        <w:rPr>
          <w:i/>
          <w:szCs w:val="24"/>
        </w:rPr>
      </w:pPr>
      <w:r w:rsidRPr="002C4DD4">
        <w:rPr>
          <w:i/>
          <w:szCs w:val="24"/>
        </w:rPr>
        <w:t>(5) Confidentiality</w:t>
      </w:r>
    </w:p>
    <w:p w:rsidR="00EC2200" w:rsidRPr="00143B9F" w:rsidP="00EC2200" w14:paraId="08AF4486"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EC2200" w:rsidRPr="00143B9F" w:rsidP="00EC2200" w14:paraId="46E48D9D"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EC2200" w:rsidRPr="00143B9F" w:rsidP="00EC2200" w14:paraId="49199E12" w14:textId="77777777">
      <w:pPr>
        <w:pStyle w:val="EndnoteText"/>
        <w:tabs>
          <w:tab w:val="left" w:pos="-720"/>
        </w:tabs>
        <w:suppressAutoHyphens/>
        <w:ind w:left="1440"/>
        <w:rPr>
          <w:bCs/>
          <w:i/>
          <w:iCs/>
          <w:szCs w:val="24"/>
        </w:rPr>
      </w:pPr>
      <w:r w:rsidRPr="00143B9F">
        <w:rPr>
          <w:bCs/>
          <w:i/>
          <w:iCs/>
          <w:szCs w:val="24"/>
        </w:rPr>
        <w:t>(B) proprietary business information.</w:t>
      </w:r>
    </w:p>
    <w:p w:rsidR="00EC2200" w:rsidP="00EC2200" w14:paraId="76D1F0CD" w14:textId="77777777">
      <w:pPr>
        <w:pStyle w:val="EndnoteText"/>
        <w:tabs>
          <w:tab w:val="left" w:pos="-720"/>
        </w:tabs>
        <w:suppressAutoHyphens/>
      </w:pPr>
    </w:p>
    <w:p w:rsidR="00EC2200" w:rsidP="67486D2E" w14:paraId="6F0FE7A0" w14:textId="5F4FF893">
      <w:pPr>
        <w:pStyle w:val="EndnoteText"/>
        <w:suppressAutoHyphens/>
      </w:pPr>
      <w:r>
        <w:tab/>
      </w:r>
      <w:r>
        <w:t>Certifying agents must also remain compliant with the USDA organic regulations</w:t>
      </w:r>
      <w:r w:rsidR="005C7231">
        <w:t xml:space="preserve"> (</w:t>
      </w:r>
      <w:hyperlink r:id="rId12" w:anchor="p-205.501(a)(10)" w:history="1">
        <w:r w:rsidRPr="00B05D38">
          <w:rPr>
            <w:rStyle w:val="Hyperlink"/>
          </w:rPr>
          <w:t>7 CFR 205.501(a)(10)</w:t>
        </w:r>
      </w:hyperlink>
      <w:r w:rsidR="005C7231">
        <w:rPr>
          <w:rStyle w:val="Hyperlink"/>
        </w:rPr>
        <w:t>)</w:t>
      </w:r>
      <w:r>
        <w:t xml:space="preserve">, which incorporates additional certifying agent confidentiality requirements from OFPA </w:t>
      </w:r>
      <w:r w:rsidR="005C7231">
        <w:t>(</w:t>
      </w:r>
      <w:hyperlink r:id="rId11" w:history="1">
        <w:r w:rsidRPr="00194B4C">
          <w:rPr>
            <w:rStyle w:val="Hyperlink"/>
          </w:rPr>
          <w:t>7 U.S.C. 6515(f)</w:t>
        </w:r>
      </w:hyperlink>
      <w:r w:rsidR="005C7231">
        <w:rPr>
          <w:rStyle w:val="Hyperlink"/>
        </w:rPr>
        <w:t>)</w:t>
      </w:r>
      <w:r>
        <w:t>. The USDA organic regulations state:</w:t>
      </w:r>
    </w:p>
    <w:p w:rsidR="00EC2200" w:rsidRPr="002C4DD4" w:rsidP="00EC2200" w14:paraId="5035C868" w14:textId="7777777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EC2200" w:rsidRPr="002C4DD4" w:rsidP="00EC2200" w14:paraId="3A560B2F"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EC2200" w:rsidRPr="003C1571" w:rsidP="00EC2200" w14:paraId="11F7D5E8" w14:textId="77777777">
      <w:pPr>
        <w:pStyle w:val="EndnoteText"/>
        <w:tabs>
          <w:tab w:val="left" w:pos="-720"/>
        </w:tabs>
        <w:suppressAutoHyphens/>
        <w:spacing w:after="120"/>
        <w:ind w:left="720"/>
        <w:rPr>
          <w:bCs/>
          <w:i/>
          <w:iCs/>
          <w:szCs w:val="24"/>
        </w:rPr>
      </w:pPr>
      <w:r w:rsidRPr="003C1571">
        <w:rPr>
          <w:bCs/>
          <w:i/>
          <w:iCs/>
          <w:szCs w:val="24"/>
        </w:rPr>
        <w:t>…</w:t>
      </w:r>
    </w:p>
    <w:p w:rsidR="00EC2200" w:rsidRPr="003C1571" w:rsidP="00EC2200" w14:paraId="6BD5D1DC" w14:textId="77777777">
      <w:pPr>
        <w:pStyle w:val="EndnoteText"/>
        <w:tabs>
          <w:tab w:val="left" w:pos="-720"/>
        </w:tabs>
        <w:suppressAutoHyphens/>
        <w:spacing w:after="120"/>
        <w:ind w:left="720"/>
        <w:rPr>
          <w:i/>
          <w:iCs/>
        </w:rPr>
      </w:pPr>
      <w:r w:rsidRPr="003C1571">
        <w:rPr>
          <w:i/>
          <w:iCs/>
        </w:rPr>
        <w:t xml:space="preserve">(10) </w:t>
      </w:r>
      <w:r w:rsidRPr="003C1571">
        <w:rPr>
          <w:bCs/>
          <w:i/>
          <w:iCs/>
          <w:szCs w:val="24"/>
        </w:rPr>
        <w:t>Maintain</w:t>
      </w:r>
      <w:r w:rsidRPr="003C1571">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EC2200" w:rsidRPr="003C1571" w:rsidP="00EC2200" w14:paraId="04E0E80D" w14:textId="77777777">
      <w:pPr>
        <w:pStyle w:val="EndnoteText"/>
        <w:tabs>
          <w:tab w:val="left" w:pos="-720"/>
        </w:tabs>
        <w:suppressAutoHyphens/>
        <w:spacing w:after="120"/>
        <w:ind w:left="1440"/>
        <w:rPr>
          <w:bCs/>
          <w:i/>
          <w:iCs/>
          <w:szCs w:val="24"/>
        </w:rPr>
      </w:pPr>
      <w:r w:rsidRPr="003C1571">
        <w:rPr>
          <w:bCs/>
          <w:i/>
          <w:iCs/>
          <w:szCs w:val="24"/>
        </w:rPr>
        <w:t>(</w:t>
      </w:r>
      <w:r w:rsidRPr="003C1571">
        <w:rPr>
          <w:bCs/>
          <w:i/>
          <w:iCs/>
          <w:szCs w:val="24"/>
        </w:rPr>
        <w:t>i</w:t>
      </w:r>
      <w:r w:rsidRPr="003C1571">
        <w:rPr>
          <w:bCs/>
          <w:i/>
          <w:iCs/>
          <w:szCs w:val="24"/>
        </w:rPr>
        <w:t>) For information that must be made available to any member of the public, as provided for in § 205.504(b)(5</w:t>
      </w:r>
      <w:r w:rsidRPr="003C1571">
        <w:rPr>
          <w:bCs/>
          <w:i/>
          <w:iCs/>
          <w:szCs w:val="24"/>
        </w:rPr>
        <w:t>);</w:t>
      </w:r>
    </w:p>
    <w:p w:rsidR="00EC2200" w:rsidRPr="003C1571" w:rsidP="00EC2200" w14:paraId="4332E967" w14:textId="77777777">
      <w:pPr>
        <w:pStyle w:val="EndnoteText"/>
        <w:tabs>
          <w:tab w:val="left" w:pos="-720"/>
        </w:tabs>
        <w:suppressAutoHyphens/>
        <w:spacing w:after="120"/>
        <w:ind w:left="1440"/>
        <w:rPr>
          <w:bCs/>
          <w:i/>
          <w:iCs/>
          <w:szCs w:val="24"/>
        </w:rPr>
      </w:pPr>
      <w:r w:rsidRPr="003C1571">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EC2200" w:rsidP="67486D2E" w14:paraId="1330F47B" w14:textId="77777777">
      <w:pPr>
        <w:pStyle w:val="EndnoteText"/>
        <w:suppressAutoHyphens/>
        <w:spacing w:after="120"/>
        <w:ind w:left="1440"/>
        <w:rPr>
          <w:i/>
          <w:iCs/>
        </w:rPr>
      </w:pPr>
      <w:r w:rsidRPr="67486D2E">
        <w:rPr>
          <w:i/>
          <w:iCs/>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945874" w:rsidRPr="002B3468" w:rsidP="00F00208" w14:paraId="39877990" w14:textId="77777777"/>
    <w:p w:rsidR="00463BFC" w:rsidRPr="00685F81" w:rsidP="004B48BA" w14:paraId="1D4F5BBC" w14:textId="2D46AA2E">
      <w:pPr>
        <w:pStyle w:val="Heading1"/>
      </w:pPr>
      <w:r>
        <w:t xml:space="preserve">If applicable, provide a copy and identify the date and page number of </w:t>
      </w:r>
      <w:r>
        <w:t>publication</w:t>
      </w:r>
      <w:r>
        <w:t xml:space="preserve"> in </w:t>
      </w:r>
      <w:r>
        <w:t>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A2F27" w:rsidP="00284FFB" w14:paraId="0ECB02E9" w14:textId="77777777">
      <w:pPr>
        <w:pStyle w:val="paragraph"/>
        <w:shd w:val="clear" w:color="auto" w:fill="FFFFFF"/>
        <w:spacing w:before="0" w:beforeAutospacing="0" w:after="0" w:afterAutospacing="0"/>
        <w:textAlignment w:val="baseline"/>
        <w:rPr>
          <w:rStyle w:val="normaltextrun"/>
          <w:b/>
          <w:bCs/>
          <w:color w:val="000000"/>
          <w:shd w:val="clear" w:color="auto" w:fill="FFFFFF"/>
        </w:rPr>
      </w:pPr>
    </w:p>
    <w:p w:rsidR="00284FFB" w:rsidP="67486D2E" w14:paraId="78910633" w14:textId="56C2EB55">
      <w:pPr>
        <w:pStyle w:val="paragraph"/>
        <w:shd w:val="clear" w:color="auto" w:fill="FFFFFF" w:themeFill="background1"/>
        <w:spacing w:before="0" w:beforeAutospacing="0" w:after="0" w:afterAutospacing="0"/>
        <w:textAlignment w:val="baseline"/>
        <w:rPr>
          <w:rFonts w:ascii="Segoe UI" w:hAnsi="Segoe UI" w:cs="Segoe UI"/>
          <w:b/>
          <w:bCs/>
          <w:color w:val="000000"/>
          <w:sz w:val="18"/>
          <w:szCs w:val="18"/>
        </w:rPr>
      </w:pPr>
      <w:r>
        <w:rPr>
          <w:rStyle w:val="normaltextrun"/>
          <w:b/>
          <w:bCs/>
          <w:color w:val="000000"/>
          <w:shd w:val="clear" w:color="auto" w:fill="FFFFFF"/>
        </w:rPr>
        <w:t>Responses to Public Comment</w:t>
      </w:r>
      <w:r>
        <w:rPr>
          <w:rStyle w:val="eop"/>
          <w:b/>
          <w:bCs/>
          <w:color w:val="000000"/>
        </w:rPr>
        <w:t> </w:t>
      </w:r>
    </w:p>
    <w:p w:rsidR="00284FFB" w:rsidP="00284FFB" w14:paraId="6EA7D905"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In the proposed rule (87 FR 48562, August 09, 2022), AMS invited comments from the public on the estimated reporting and recordkeeping burden required because of this rulemaking. Public comments relating to the paperwork burden generally indicated that the reporting and recordkeeping burdens were low and that the proposed changes should be implemented. </w:t>
      </w:r>
      <w:r>
        <w:rPr>
          <w:rStyle w:val="eop"/>
        </w:rPr>
        <w:t> </w:t>
      </w:r>
    </w:p>
    <w:p w:rsidR="00DF67C5" w:rsidP="00284FFB" w14:paraId="55732D9C" w14:textId="77777777">
      <w:pPr>
        <w:pStyle w:val="paragraph"/>
        <w:spacing w:before="0" w:beforeAutospacing="0" w:after="0" w:afterAutospacing="0"/>
        <w:ind w:firstLine="720"/>
        <w:textAlignment w:val="baseline"/>
        <w:rPr>
          <w:rStyle w:val="normaltextrun"/>
        </w:rPr>
      </w:pPr>
    </w:p>
    <w:p w:rsidR="00DF67C5" w:rsidP="00284FFB" w14:paraId="09D7C26A" w14:textId="77777777">
      <w:pPr>
        <w:pStyle w:val="paragraph"/>
        <w:spacing w:before="0" w:beforeAutospacing="0" w:after="0" w:afterAutospacing="0"/>
        <w:ind w:firstLine="720"/>
        <w:textAlignment w:val="baseline"/>
        <w:rPr>
          <w:rStyle w:val="normaltextrun"/>
        </w:rPr>
      </w:pPr>
      <w:r>
        <w:rPr>
          <w:rStyle w:val="normaltextrun"/>
        </w:rPr>
        <w:t xml:space="preserve">AMS’s responses to comments on five specific questions posed by AMS follow. </w:t>
      </w:r>
    </w:p>
    <w:p w:rsidR="00DF67C5" w:rsidP="00284FFB" w14:paraId="73ECB862" w14:textId="77777777">
      <w:pPr>
        <w:pStyle w:val="paragraph"/>
        <w:spacing w:before="0" w:beforeAutospacing="0" w:after="0" w:afterAutospacing="0"/>
        <w:ind w:firstLine="720"/>
        <w:textAlignment w:val="baseline"/>
        <w:rPr>
          <w:rStyle w:val="normaltextrun"/>
        </w:rPr>
      </w:pPr>
    </w:p>
    <w:p w:rsidR="00284FFB" w:rsidP="00284FFB" w14:paraId="383D96D1" w14:textId="354A069E">
      <w:pPr>
        <w:pStyle w:val="paragraph"/>
        <w:spacing w:before="0" w:beforeAutospacing="0" w:after="0" w:afterAutospacing="0"/>
        <w:ind w:firstLine="720"/>
        <w:textAlignment w:val="baseline"/>
        <w:rPr>
          <w:rFonts w:ascii="Segoe UI" w:hAnsi="Segoe UI" w:cs="Segoe UI"/>
          <w:sz w:val="18"/>
          <w:szCs w:val="18"/>
        </w:rPr>
      </w:pPr>
      <w:r>
        <w:rPr>
          <w:rStyle w:val="normaltextrun"/>
        </w:rPr>
        <w:t>First, AMS sought comments on:</w:t>
      </w:r>
      <w:r>
        <w:rPr>
          <w:rStyle w:val="eop"/>
        </w:rPr>
        <w:t> </w:t>
      </w:r>
    </w:p>
    <w:p w:rsidR="00284FFB" w:rsidP="00284FFB" w14:paraId="2DCFAF76" w14:textId="77777777">
      <w:pPr>
        <w:pStyle w:val="paragraph"/>
        <w:spacing w:before="0" w:beforeAutospacing="0" w:after="0" w:afterAutospacing="0"/>
        <w:ind w:left="720" w:right="720"/>
        <w:jc w:val="both"/>
        <w:textAlignment w:val="baseline"/>
        <w:rPr>
          <w:rFonts w:ascii="Segoe UI" w:hAnsi="Segoe UI" w:cs="Segoe UI"/>
          <w:sz w:val="18"/>
          <w:szCs w:val="18"/>
        </w:rPr>
      </w:pPr>
      <w:r>
        <w:rPr>
          <w:rStyle w:val="normaltextrun"/>
        </w:rPr>
        <w:t>Whether the proposed collection of information is necessary for the proper performance of the functions of the agency, including whether the information would have practical utility.</w:t>
      </w:r>
      <w:r>
        <w:rPr>
          <w:rStyle w:val="eop"/>
        </w:rPr>
        <w:t> </w:t>
      </w:r>
    </w:p>
    <w:p w:rsidR="00284FFB" w:rsidP="00284FFB" w14:paraId="138B0C0D" w14:textId="77777777">
      <w:pPr>
        <w:pStyle w:val="paragraph"/>
        <w:spacing w:before="0" w:beforeAutospacing="0" w:after="0" w:afterAutospacing="0"/>
        <w:ind w:left="720" w:right="720"/>
        <w:jc w:val="both"/>
        <w:textAlignment w:val="baseline"/>
        <w:rPr>
          <w:rFonts w:ascii="Segoe UI" w:hAnsi="Segoe UI" w:cs="Segoe UI"/>
          <w:sz w:val="18"/>
          <w:szCs w:val="18"/>
        </w:rPr>
      </w:pPr>
      <w:r>
        <w:rPr>
          <w:rStyle w:val="eop"/>
        </w:rPr>
        <w:t> </w:t>
      </w:r>
    </w:p>
    <w:p w:rsidR="00284FFB" w:rsidP="00284FFB" w14:paraId="5859FB74"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(Comment) </w:t>
      </w:r>
      <w:r>
        <w:rPr>
          <w:rStyle w:val="normaltextrun"/>
        </w:rPr>
        <w:t xml:space="preserve">Two commenters indicated that the paperwork requirement associated with verifying transport times would be excessively burdensome for operations </w:t>
      </w:r>
      <w:r>
        <w:rPr>
          <w:rStyle w:val="advancedproofingissue"/>
        </w:rPr>
        <w:t>and also</w:t>
      </w:r>
      <w:r>
        <w:rPr>
          <w:rStyle w:val="normaltextrun"/>
        </w:rPr>
        <w:t xml:space="preserve"> questioned if AMS had considered Department of Transportation (DOT) Hours of Service (HOS) regulations (49 CFR 385.1(k)(1)). AMS’s complete response to this comment is discussed in more detail in TRANSPORT AND SLAUGHTER. </w:t>
      </w:r>
      <w:r>
        <w:rPr>
          <w:rStyle w:val="eop"/>
        </w:rPr>
        <w:t> </w:t>
      </w:r>
    </w:p>
    <w:p w:rsidR="00284FFB" w:rsidP="00284FFB" w14:paraId="0F107BD8"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(Response) </w:t>
      </w:r>
      <w:r>
        <w:rPr>
          <w:rStyle w:val="normaltextrun"/>
        </w:rPr>
        <w:t>In the final rule, AMS removed a proposed requirement for organic food and water after more than 12 hours of transport. Instead, the final rule requires that operations describe how animal welfare is maintained if transport time exceeds eight hours. The final rule continues to require that operations keep records of transport times. AMS disagrees with comments that claimed transport records would be excessively burdensome. AMS believes that long transport times for animals can negatively impact animal health and welfare if proper measures are not taken, and records are essential for certifiers to assess transport times. Furthermore, the rule does not specify or require an exact form or format for these records, to provide flexibility and reduce burden for producers to meet the requirement. </w:t>
      </w:r>
      <w:r>
        <w:rPr>
          <w:rStyle w:val="eop"/>
        </w:rPr>
        <w:t> </w:t>
      </w:r>
    </w:p>
    <w:p w:rsidR="00DF67C5" w:rsidP="00284FFB" w14:paraId="1D8D422E" w14:textId="77777777">
      <w:pPr>
        <w:pStyle w:val="paragraph"/>
        <w:spacing w:before="0" w:beforeAutospacing="0" w:after="0" w:afterAutospacing="0"/>
        <w:ind w:left="720" w:right="720"/>
        <w:jc w:val="both"/>
        <w:textAlignment w:val="baseline"/>
        <w:rPr>
          <w:rStyle w:val="normaltextrun"/>
        </w:rPr>
      </w:pPr>
    </w:p>
    <w:p w:rsidR="00284FFB" w:rsidP="00DF67C5" w14:paraId="6CDBEC58" w14:textId="59F793AD">
      <w:pPr>
        <w:pStyle w:val="paragraph"/>
        <w:spacing w:before="0" w:beforeAutospacing="0" w:after="0" w:afterAutospacing="0"/>
        <w:ind w:left="720" w:right="720"/>
        <w:jc w:val="both"/>
        <w:textAlignment w:val="baseline"/>
        <w:rPr>
          <w:rFonts w:ascii="Segoe UI" w:hAnsi="Segoe UI" w:cs="Segoe UI"/>
          <w:sz w:val="18"/>
          <w:szCs w:val="18"/>
        </w:rPr>
      </w:pPr>
      <w:r>
        <w:rPr>
          <w:rStyle w:val="normaltextrun"/>
        </w:rPr>
        <w:t>AMS also requested comments on:</w:t>
      </w:r>
      <w:r>
        <w:rPr>
          <w:rStyle w:val="eop"/>
        </w:rPr>
        <w:t> </w:t>
      </w:r>
    </w:p>
    <w:p w:rsidR="00284FFB" w:rsidP="00284FFB" w14:paraId="4C06E820" w14:textId="77777777">
      <w:pPr>
        <w:pStyle w:val="paragraph"/>
        <w:spacing w:before="0" w:beforeAutospacing="0" w:after="0" w:afterAutospacing="0"/>
        <w:ind w:left="720" w:right="720"/>
        <w:jc w:val="both"/>
        <w:textAlignment w:val="baseline"/>
        <w:rPr>
          <w:rFonts w:ascii="Segoe UI" w:hAnsi="Segoe UI" w:cs="Segoe UI"/>
          <w:sz w:val="18"/>
          <w:szCs w:val="18"/>
        </w:rPr>
      </w:pPr>
      <w:r>
        <w:rPr>
          <w:rStyle w:val="normaltextrun"/>
        </w:rPr>
        <w:t>The accuracy of the agency’s estimate of the burden of the proposed collection of information, including the validity of the methodology and assumptions used.</w:t>
      </w:r>
      <w:r>
        <w:rPr>
          <w:rStyle w:val="eop"/>
        </w:rPr>
        <w:t> </w:t>
      </w:r>
    </w:p>
    <w:p w:rsidR="00284FFB" w:rsidP="00284FFB" w14:paraId="4003ECB7" w14:textId="77777777">
      <w:pPr>
        <w:pStyle w:val="paragraph"/>
        <w:spacing w:before="0" w:beforeAutospacing="0" w:after="0" w:afterAutospacing="0"/>
        <w:ind w:left="720" w:right="720"/>
        <w:jc w:val="both"/>
        <w:textAlignment w:val="baseline"/>
        <w:rPr>
          <w:rFonts w:ascii="Segoe UI" w:hAnsi="Segoe UI" w:cs="Segoe UI"/>
          <w:sz w:val="18"/>
          <w:szCs w:val="18"/>
        </w:rPr>
      </w:pPr>
      <w:r>
        <w:rPr>
          <w:rStyle w:val="eop"/>
        </w:rPr>
        <w:t> </w:t>
      </w:r>
    </w:p>
    <w:p w:rsidR="00284FFB" w:rsidP="00284FFB" w14:paraId="719D0131"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(Comment) </w:t>
      </w:r>
      <w:r>
        <w:rPr>
          <w:rStyle w:val="normaltextrun"/>
        </w:rPr>
        <w:t xml:space="preserve">A commenter indicated that implementation of the new requirements of this rulemaking will take longer than one year. AMS’s response to this comment and other comments regarding the implementation timeline for this rulemaking is discussed in section IV. F, IMPLEMENTATION AND COMPLIANCE DATES. This commenter also indicated that the cost of this new burden will be higher than what was estimated in the proposed rule. They stated that this is because livestock inspectors collect more than the $30.70 per hour rate reported in the </w:t>
      </w:r>
      <w:r>
        <w:rPr>
          <w:rStyle w:val="normaltextrun"/>
        </w:rPr>
        <w:t>proposed rule. Finally, the commenter indicated that additional reporting and recording at annual organic inspections was not fully accounted for, implying that inspections will take longer than AMS estimated.</w:t>
      </w:r>
      <w:r>
        <w:rPr>
          <w:rStyle w:val="eop"/>
        </w:rPr>
        <w:t> </w:t>
      </w:r>
    </w:p>
    <w:p w:rsidR="00284FFB" w:rsidP="00284FFB" w14:paraId="2F43B767"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(Response) </w:t>
      </w:r>
      <w:r>
        <w:rPr>
          <w:rStyle w:val="normaltextrun"/>
        </w:rPr>
        <w:t xml:space="preserve">In the proposed rule, AMS estimated inspector wages and benefits by referencing data from the U.S. Bureau of Labor Statistics on Agricultural Inspectors (Standard Occupational Classification (SOC) code 45-2011), and average civilian </w:t>
      </w:r>
      <w:r>
        <w:rPr>
          <w:rStyle w:val="contextualspellingandgrammarerror"/>
        </w:rPr>
        <w:t>employer</w:t>
      </w:r>
      <w:r>
        <w:rPr>
          <w:rStyle w:val="normaltextrun"/>
        </w:rPr>
        <w:t xml:space="preserve"> compensation costs.</w:t>
      </w:r>
      <w:r>
        <w:rPr>
          <w:rStyle w:val="superscript"/>
          <w:sz w:val="19"/>
          <w:szCs w:val="19"/>
          <w:vertAlign w:val="superscript"/>
        </w:rPr>
        <w:t>84</w:t>
      </w:r>
      <w:r>
        <w:rPr>
          <w:rStyle w:val="normaltextrun"/>
          <w:sz w:val="19"/>
          <w:szCs w:val="19"/>
          <w:vertAlign w:val="superscript"/>
        </w:rPr>
        <w:t xml:space="preserve">, </w:t>
      </w:r>
      <w:r>
        <w:rPr>
          <w:rStyle w:val="superscript"/>
          <w:sz w:val="19"/>
          <w:szCs w:val="19"/>
          <w:vertAlign w:val="superscript"/>
        </w:rPr>
        <w:t>85</w:t>
      </w:r>
      <w:r>
        <w:rPr>
          <w:rStyle w:val="normaltextrun"/>
        </w:rPr>
        <w:t xml:space="preserve"> The commenter did not propose a different wage rate for inspectors that AMS could verify, nor did they suggest a different estimate of how long inspections will take to account for the new requirements. Therefore, AMS has not changed the methods used to estimate wages and benefits. However, in this final rule, AMS has updated the wages, benefits, and data on the number of operations (new, existing, and exempt), certifying agents, and inspectors to update the reporting and recordkeeping burden. The estimates of reporting and recordkeeping burden are discussed in sections </w:t>
      </w:r>
      <w:r>
        <w:rPr>
          <w:rStyle w:val="normaltextrun"/>
          <w:i/>
          <w:iCs/>
          <w:color w:val="000000"/>
          <w:shd w:val="clear" w:color="auto" w:fill="E1E3E6"/>
        </w:rPr>
        <w:t>Summary of Reporting Burden</w:t>
      </w:r>
      <w:r>
        <w:rPr>
          <w:rStyle w:val="normaltextrun"/>
        </w:rPr>
        <w:t xml:space="preserve"> and </w:t>
      </w:r>
      <w:r>
        <w:rPr>
          <w:rStyle w:val="normaltextrun"/>
          <w:i/>
          <w:iCs/>
          <w:color w:val="000000"/>
          <w:shd w:val="clear" w:color="auto" w:fill="E1E3E6"/>
        </w:rPr>
        <w:t>Summary of Recordkeeping Burden</w:t>
      </w:r>
      <w:r>
        <w:rPr>
          <w:rStyle w:val="normaltextrun"/>
        </w:rPr>
        <w:t>.</w:t>
      </w:r>
      <w:r>
        <w:rPr>
          <w:rStyle w:val="eop"/>
        </w:rPr>
        <w:t> </w:t>
      </w:r>
    </w:p>
    <w:p w:rsidR="00DF67C5" w:rsidP="00284FFB" w14:paraId="562235B7" w14:textId="77777777">
      <w:pPr>
        <w:pStyle w:val="paragraph"/>
        <w:spacing w:before="0" w:beforeAutospacing="0" w:after="0" w:afterAutospacing="0"/>
        <w:ind w:right="720" w:firstLine="720"/>
        <w:textAlignment w:val="baseline"/>
        <w:rPr>
          <w:rStyle w:val="normaltextrun"/>
        </w:rPr>
      </w:pPr>
    </w:p>
    <w:p w:rsidR="00284FFB" w:rsidP="00284FFB" w14:paraId="53DFB4F9" w14:textId="09E94C56">
      <w:pPr>
        <w:pStyle w:val="paragraph"/>
        <w:spacing w:before="0" w:beforeAutospacing="0" w:after="0" w:afterAutospacing="0"/>
        <w:ind w:right="720" w:firstLine="720"/>
        <w:textAlignment w:val="baseline"/>
        <w:rPr>
          <w:rStyle w:val="eop"/>
        </w:rPr>
      </w:pPr>
      <w:r>
        <w:rPr>
          <w:rStyle w:val="normaltextrun"/>
        </w:rPr>
        <w:t>Additionally, AMS asked for comments on, “Ways to enhance the quality, utility, and clarity of the information to be collected.” </w:t>
      </w:r>
      <w:r>
        <w:rPr>
          <w:rStyle w:val="eop"/>
        </w:rPr>
        <w:t> </w:t>
      </w:r>
    </w:p>
    <w:p w:rsidR="00DF67C5" w:rsidP="00284FFB" w14:paraId="6068C2F8" w14:textId="77777777">
      <w:pPr>
        <w:pStyle w:val="paragraph"/>
        <w:spacing w:before="0" w:beforeAutospacing="0" w:after="0" w:afterAutospacing="0"/>
        <w:ind w:right="720" w:firstLine="720"/>
        <w:textAlignment w:val="baseline"/>
        <w:rPr>
          <w:rFonts w:ascii="Segoe UI" w:hAnsi="Segoe UI" w:cs="Segoe UI"/>
          <w:sz w:val="18"/>
          <w:szCs w:val="18"/>
        </w:rPr>
      </w:pPr>
    </w:p>
    <w:p w:rsidR="00284FFB" w:rsidP="00284FFB" w14:paraId="482E8408" w14:textId="77777777">
      <w:pPr>
        <w:pStyle w:val="paragraph"/>
        <w:spacing w:before="0" w:beforeAutospacing="0" w:after="0" w:afterAutospacing="0"/>
        <w:ind w:right="720"/>
        <w:textAlignment w:val="baseline"/>
        <w:rPr>
          <w:rFonts w:ascii="Segoe UI" w:hAnsi="Segoe UI" w:cs="Segoe UI"/>
          <w:sz w:val="18"/>
          <w:szCs w:val="18"/>
        </w:rPr>
      </w:pPr>
      <w:r>
        <w:rPr>
          <w:rStyle w:val="normaltextrun"/>
          <w:b/>
          <w:bCs/>
        </w:rPr>
        <w:t xml:space="preserve">(Comment) </w:t>
      </w:r>
      <w:r>
        <w:rPr>
          <w:rStyle w:val="normaltextrun"/>
        </w:rPr>
        <w:t>A commenter stated that AMS should reduce the paperwork burden on organic operations in areas where the reduction would not negatively impact animal welfare or overall compliance with the USDA organic regulations. The commenter did not state what portion(s) of the proposed reporting and recordkeeping requirements were unnecessary. </w:t>
      </w:r>
      <w:r>
        <w:rPr>
          <w:rStyle w:val="eop"/>
        </w:rPr>
        <w:t> </w:t>
      </w:r>
    </w:p>
    <w:p w:rsidR="00284FFB" w:rsidP="00284FFB" w14:paraId="3B8BFD00" w14:textId="77777777">
      <w:pPr>
        <w:pStyle w:val="paragraph"/>
        <w:spacing w:before="0" w:beforeAutospacing="0" w:after="0" w:afterAutospacing="0"/>
        <w:ind w:right="720"/>
        <w:textAlignment w:val="baseline"/>
        <w:rPr>
          <w:rFonts w:ascii="Segoe UI" w:hAnsi="Segoe UI" w:cs="Segoe UI"/>
          <w:sz w:val="18"/>
          <w:szCs w:val="18"/>
        </w:rPr>
      </w:pPr>
      <w:r>
        <w:rPr>
          <w:rStyle w:val="normaltextrun"/>
          <w:b/>
          <w:bCs/>
        </w:rPr>
        <w:t xml:space="preserve">(Response) </w:t>
      </w:r>
      <w:r>
        <w:rPr>
          <w:rStyle w:val="normaltextrun"/>
        </w:rPr>
        <w:t>Under the PRA (44 U.S.C. 3501-3520) and in response to the comment, AMS has sought regulatory options that minimize paperwork burden. For example, AMS removed a specific requirement that would have required producers to keep detailed records related to lameness in a herd.</w:t>
      </w:r>
      <w:r>
        <w:rPr>
          <w:rStyle w:val="eop"/>
        </w:rPr>
        <w:t> </w:t>
      </w:r>
    </w:p>
    <w:p w:rsidR="00DF67C5" w:rsidP="00284FFB" w14:paraId="666256B8" w14:textId="77777777">
      <w:pPr>
        <w:pStyle w:val="paragraph"/>
        <w:spacing w:before="0" w:beforeAutospacing="0" w:after="0" w:afterAutospacing="0"/>
        <w:ind w:right="720" w:firstLine="720"/>
        <w:jc w:val="both"/>
        <w:textAlignment w:val="baseline"/>
        <w:rPr>
          <w:rStyle w:val="normaltextrun"/>
        </w:rPr>
      </w:pPr>
    </w:p>
    <w:p w:rsidR="00284FFB" w:rsidP="00284FFB" w14:paraId="0475B787" w14:textId="0BFF90CA">
      <w:pPr>
        <w:pStyle w:val="paragraph"/>
        <w:spacing w:before="0" w:beforeAutospacing="0" w:after="0" w:afterAutospacing="0"/>
        <w:ind w:right="720" w:firstLine="720"/>
        <w:jc w:val="both"/>
        <w:textAlignment w:val="baseline"/>
        <w:rPr>
          <w:rFonts w:ascii="Segoe UI" w:hAnsi="Segoe UI" w:cs="Segoe UI"/>
          <w:sz w:val="18"/>
          <w:szCs w:val="18"/>
        </w:rPr>
      </w:pPr>
      <w:r>
        <w:rPr>
          <w:rStyle w:val="normaltextrun"/>
        </w:rPr>
        <w:t>AMS also sought comments on:</w:t>
      </w:r>
      <w:r>
        <w:rPr>
          <w:rStyle w:val="eop"/>
        </w:rPr>
        <w:t> </w:t>
      </w:r>
    </w:p>
    <w:p w:rsidR="00284FFB" w:rsidP="00284FFB" w14:paraId="330E774E" w14:textId="77777777">
      <w:pPr>
        <w:pStyle w:val="paragraph"/>
        <w:spacing w:before="0" w:beforeAutospacing="0" w:after="0" w:afterAutospacing="0"/>
        <w:ind w:left="720" w:right="720"/>
        <w:jc w:val="both"/>
        <w:textAlignment w:val="baseline"/>
        <w:rPr>
          <w:rFonts w:ascii="Segoe UI" w:hAnsi="Segoe UI" w:cs="Segoe UI"/>
          <w:sz w:val="18"/>
          <w:szCs w:val="18"/>
        </w:rPr>
      </w:pPr>
      <w:r>
        <w:rPr>
          <w:rStyle w:val="normaltextrun"/>
        </w:rPr>
        <w:t>Ways to minimize the burden of the collection of information on those who are to respond, including the use of appropriate automated, electronic, mechanical, or other technological collection techniques or other forms of information technology.</w:t>
      </w:r>
      <w:r>
        <w:rPr>
          <w:rStyle w:val="eop"/>
        </w:rPr>
        <w:t> </w:t>
      </w:r>
    </w:p>
    <w:p w:rsidR="00284FFB" w:rsidP="00284FFB" w14:paraId="4D03CD31" w14:textId="77777777">
      <w:pPr>
        <w:pStyle w:val="paragraph"/>
        <w:spacing w:before="0" w:beforeAutospacing="0" w:after="0" w:afterAutospacing="0"/>
        <w:ind w:left="720" w:right="720"/>
        <w:jc w:val="both"/>
        <w:textAlignment w:val="baseline"/>
        <w:rPr>
          <w:rFonts w:ascii="Segoe UI" w:hAnsi="Segoe UI" w:cs="Segoe UI"/>
          <w:sz w:val="18"/>
          <w:szCs w:val="18"/>
        </w:rPr>
      </w:pPr>
      <w:r>
        <w:rPr>
          <w:rStyle w:val="eop"/>
        </w:rPr>
        <w:t> </w:t>
      </w:r>
    </w:p>
    <w:p w:rsidR="00284FFB" w:rsidP="00284FFB" w14:paraId="25E3B32F"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(Comment) </w:t>
      </w:r>
      <w:r>
        <w:rPr>
          <w:rStyle w:val="normaltextrun"/>
        </w:rPr>
        <w:t>A commenter stated that poultry stocking density definitions and standards should refer to the number of animals in addition to the weight. Other commenters also stated that requiring slaughter facilities to provide AMS with any noncompliance records or corrective actions issued by the USDA Food Safety and Inspection Service (FSIS) would be duplicative and unnecessary. They stated that FSIS inspectors are specifically trained to understand the Poultry Products Inspection Act (PPIA) and the Verification of Good Commercial Practices for Poultry, and therefore, FSIS should continue to oversee poultry slaughter, not AMS. Finally, they stated that requiring operations to report this information would possibly create jurisdictional issues between FSIS and AMS.</w:t>
      </w:r>
      <w:r>
        <w:rPr>
          <w:rStyle w:val="eop"/>
        </w:rPr>
        <w:t> </w:t>
      </w:r>
    </w:p>
    <w:p w:rsidR="00284FFB" w:rsidP="00284FFB" w14:paraId="2B5DD882"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(Response) </w:t>
      </w:r>
      <w:r>
        <w:rPr>
          <w:rStyle w:val="normaltextrun"/>
        </w:rPr>
        <w:t xml:space="preserve">Organic slaughter requirements and AMS’s justification for these regulatory changes are described in section IV. E, TRANSPORT AND SLAUGHTER. As described in that section, organic certifying agents and inspectors are not expected to determine an organic slaughter </w:t>
      </w:r>
      <w:r>
        <w:rPr>
          <w:rStyle w:val="normaltextrun"/>
        </w:rPr>
        <w:t>facility’s compliance with these laws and regulations, as that is the responsibility of other government regulatory authorities (such as FSIS). However, organic slaughter facilities must provide records of noncompliance and corrective actions that resulted from FSIS regulatory and enforcement action. These FSIS records are a valuable source of information that certifying agents can use to determine an operation’s compliance with the organic regulation and this rule’s animal welfare requirements. AMS has not changed the estimation of reporting and recordkeeping burden for the new information collection requirements of this rulemaking based on these comments.</w:t>
      </w:r>
      <w:r>
        <w:rPr>
          <w:rStyle w:val="eop"/>
        </w:rPr>
        <w:t> </w:t>
      </w:r>
    </w:p>
    <w:p w:rsidR="00DF67C5" w:rsidP="00284FFB" w14:paraId="21D0B362" w14:textId="77777777">
      <w:pPr>
        <w:pStyle w:val="paragraph"/>
        <w:spacing w:before="0" w:beforeAutospacing="0" w:after="0" w:afterAutospacing="0"/>
        <w:ind w:firstLine="720"/>
        <w:textAlignment w:val="baseline"/>
        <w:rPr>
          <w:rStyle w:val="normaltextrun"/>
        </w:rPr>
      </w:pPr>
    </w:p>
    <w:p w:rsidR="00284FFB" w:rsidP="5E067F46" w14:paraId="4A47C32D" w14:textId="65A5B9AB">
      <w:pPr>
        <w:pStyle w:val="paragraph"/>
        <w:spacing w:before="0" w:beforeAutospacing="0" w:after="0" w:afterAutospacing="0"/>
        <w:ind w:firstLine="720"/>
        <w:textAlignment w:val="baseline"/>
        <w:rPr>
          <w:rFonts w:ascii="Segoe UI" w:hAnsi="Segoe UI" w:cs="Segoe UI"/>
          <w:sz w:val="18"/>
          <w:szCs w:val="18"/>
        </w:rPr>
      </w:pPr>
      <w:r w:rsidRPr="5E067F46">
        <w:rPr>
          <w:rStyle w:val="normaltextrun"/>
        </w:rPr>
        <w:t>Finally, AMS requested comments on its estimates and assumptions:</w:t>
      </w:r>
      <w:r w:rsidRPr="5E067F46">
        <w:rPr>
          <w:rStyle w:val="eop"/>
        </w:rPr>
        <w:t> </w:t>
      </w:r>
    </w:p>
    <w:p w:rsidR="00284FFB" w:rsidP="00284FFB" w14:paraId="3E1767EB" w14:textId="77777777">
      <w:pPr>
        <w:pStyle w:val="paragraph"/>
        <w:spacing w:before="0" w:beforeAutospacing="0" w:after="0" w:afterAutospacing="0"/>
        <w:ind w:left="720" w:right="720"/>
        <w:jc w:val="both"/>
        <w:textAlignment w:val="baseline"/>
        <w:rPr>
          <w:rFonts w:ascii="Segoe UI" w:hAnsi="Segoe UI" w:cs="Segoe UI"/>
          <w:sz w:val="18"/>
          <w:szCs w:val="18"/>
        </w:rPr>
      </w:pPr>
      <w:r>
        <w:rPr>
          <w:rStyle w:val="normaltextrun"/>
        </w:rPr>
        <w:t>AMS estimates that the total number of certified organic operations will grow by 5.6% annually, based on the increase in operations recorded in INTEGRITY during the last 12 months. Is this a reasonable and accurate projection of future growth, given the additional burdens imposed by this proposed rulemaking?</w:t>
      </w:r>
      <w:r>
        <w:rPr>
          <w:rStyle w:val="eop"/>
        </w:rPr>
        <w:t> </w:t>
      </w:r>
    </w:p>
    <w:p w:rsidR="00284FFB" w:rsidP="00284FFB" w14:paraId="22FA82A8" w14:textId="77777777">
      <w:pPr>
        <w:pStyle w:val="paragraph"/>
        <w:spacing w:before="0" w:beforeAutospacing="0" w:after="0" w:afterAutospacing="0"/>
        <w:ind w:left="720" w:right="720"/>
        <w:jc w:val="both"/>
        <w:textAlignment w:val="baseline"/>
        <w:rPr>
          <w:rFonts w:ascii="Segoe UI" w:hAnsi="Segoe UI" w:cs="Segoe UI"/>
          <w:sz w:val="18"/>
          <w:szCs w:val="18"/>
        </w:rPr>
      </w:pPr>
      <w:r>
        <w:rPr>
          <w:rStyle w:val="eop"/>
        </w:rPr>
        <w:t> </w:t>
      </w:r>
    </w:p>
    <w:p w:rsidR="00284FFB" w:rsidP="00284FFB" w14:paraId="7F732A2A" w14:textId="77777777">
      <w:pPr>
        <w:pStyle w:val="paragraph"/>
        <w:spacing w:before="0" w:beforeAutospacing="0" w:after="0" w:afterAutospacing="0"/>
        <w:textAlignment w:val="baseline"/>
        <w:rPr>
          <w:rFonts w:ascii="Segoe UI" w:hAnsi="Segoe UI" w:cs="Segoe UI"/>
          <w:sz w:val="18"/>
          <w:szCs w:val="18"/>
        </w:rPr>
      </w:pPr>
      <w:r>
        <w:rPr>
          <w:rStyle w:val="normaltextrun"/>
          <w:b/>
          <w:bCs/>
        </w:rPr>
        <w:t>(Comment)</w:t>
      </w:r>
      <w:r>
        <w:rPr>
          <w:rStyle w:val="normaltextrun"/>
        </w:rPr>
        <w:t xml:space="preserve"> A few commenters expressed concern with the estimated future growth presented in the proposed rule. One stated that the proposed changes will impose additional financial burdens with little benefits to organic poultry operations. Commenters expressed concern that the number of organic operations would decrease rather than increase.</w:t>
      </w:r>
      <w:r>
        <w:rPr>
          <w:rStyle w:val="eop"/>
        </w:rPr>
        <w:t> </w:t>
      </w:r>
    </w:p>
    <w:p w:rsidR="00284FFB" w:rsidP="00284FFB" w14:paraId="002583E0"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(Response) </w:t>
      </w:r>
      <w:r>
        <w:rPr>
          <w:rStyle w:val="normaltextrun"/>
        </w:rPr>
        <w:t>AMS disagrees with the comment that this rulemaking will have little benefit on organic poultry operations. This rule clarifies and expands on regulations to support consistent interpretation and enforcement of organic livestock and poultry standards. The final rule specifies requirements for outdoor space (per bird), access to outdoor space from poultry houses (exit areas), and indoor thresholds for ammonia gas. The rule also elaborates on the current standards (7 CFR 205.239) related to situations that warrant temporary confinement of animals, among other requirements. </w:t>
      </w:r>
      <w:r>
        <w:rPr>
          <w:rStyle w:val="eop"/>
        </w:rPr>
        <w:t> </w:t>
      </w:r>
    </w:p>
    <w:p w:rsidR="00284FFB" w:rsidP="00284FFB" w14:paraId="3A40CA2B"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AMS investigated the concern that organic operations will decrease and reevaluated the data used to estimate the growth of the organic livestock industry. In the proposed rule, data on overall organic operations was used to calculate an estimated growth rate. In response to comments, AMS refines the data in this final rule to focus on organic livestock operations. AMS searched organic livestock operations listed in the Organic Integrity Database on January 01, 2022, and January 01, 2023.</w:t>
      </w:r>
      <w:r>
        <w:rPr>
          <w:rStyle w:val="superscript"/>
          <w:sz w:val="19"/>
          <w:szCs w:val="19"/>
          <w:vertAlign w:val="superscript"/>
        </w:rPr>
        <w:t>86</w:t>
      </w:r>
      <w:r>
        <w:rPr>
          <w:rStyle w:val="normaltextrun"/>
        </w:rPr>
        <w:t xml:space="preserve"> Based on this data—5,445 certified livestock operations in 2022 and 5,883 certified livestock operations in 2023—AMS changes the estimated future growth of organic livestock operations to eight percent (8%). AMS has updated the estimated reporting and recordkeeping burden accordingly. The estimated reporting and recordkeeping burden is discussed in sections </w:t>
      </w:r>
      <w:r>
        <w:rPr>
          <w:rStyle w:val="normaltextrun"/>
          <w:i/>
          <w:iCs/>
          <w:color w:val="000000"/>
          <w:shd w:val="clear" w:color="auto" w:fill="E1E3E6"/>
        </w:rPr>
        <w:t>Summary of Reporting Burden</w:t>
      </w:r>
      <w:r>
        <w:rPr>
          <w:rStyle w:val="normaltextrun"/>
        </w:rPr>
        <w:t xml:space="preserve"> and </w:t>
      </w:r>
      <w:r>
        <w:rPr>
          <w:rStyle w:val="normaltextrun"/>
          <w:i/>
          <w:iCs/>
          <w:color w:val="000000"/>
          <w:shd w:val="clear" w:color="auto" w:fill="E1E3E6"/>
        </w:rPr>
        <w:t>Summary of Recordkeeping Burden</w:t>
      </w:r>
      <w:r>
        <w:rPr>
          <w:rStyle w:val="normaltextrun"/>
        </w:rPr>
        <w:t>.</w:t>
      </w:r>
      <w:r>
        <w:rPr>
          <w:rStyle w:val="eop"/>
        </w:rPr>
        <w:t> </w:t>
      </w:r>
    </w:p>
    <w:p w:rsidR="00DF67C5" w:rsidP="00284FFB" w14:paraId="359DF193" w14:textId="77777777">
      <w:pPr>
        <w:pStyle w:val="paragraph"/>
        <w:shd w:val="clear" w:color="auto" w:fill="FFFFFF"/>
        <w:spacing w:before="0" w:beforeAutospacing="0" w:after="0" w:afterAutospacing="0"/>
        <w:textAlignment w:val="baseline"/>
        <w:rPr>
          <w:rStyle w:val="normaltextrun"/>
          <w:b/>
          <w:bCs/>
          <w:color w:val="000000"/>
          <w:shd w:val="clear" w:color="auto" w:fill="FFFFFF"/>
        </w:rPr>
      </w:pPr>
    </w:p>
    <w:p w:rsidR="00284FFB" w:rsidP="00284FFB" w14:paraId="6298AA63" w14:textId="5E7E7D68">
      <w:pPr>
        <w:pStyle w:val="paragraph"/>
        <w:shd w:val="clear" w:color="auto" w:fill="FFFFFF"/>
        <w:spacing w:before="0" w:beforeAutospacing="0" w:after="0" w:afterAutospacing="0"/>
        <w:textAlignment w:val="baseline"/>
        <w:rPr>
          <w:rFonts w:ascii="Segoe UI" w:hAnsi="Segoe UI" w:cs="Segoe UI"/>
          <w:b/>
          <w:bCs/>
          <w:color w:val="000000"/>
          <w:sz w:val="18"/>
          <w:szCs w:val="18"/>
        </w:rPr>
      </w:pPr>
      <w:r>
        <w:rPr>
          <w:rStyle w:val="normaltextrun"/>
          <w:b/>
          <w:bCs/>
          <w:color w:val="000000"/>
          <w:shd w:val="clear" w:color="auto" w:fill="FFFFFF"/>
        </w:rPr>
        <w:t>Public Comments Conclusion</w:t>
      </w:r>
      <w:r>
        <w:rPr>
          <w:rStyle w:val="eop"/>
          <w:b/>
          <w:bCs/>
          <w:color w:val="000000"/>
        </w:rPr>
        <w:t> </w:t>
      </w:r>
    </w:p>
    <w:p w:rsidR="00284FFB" w:rsidP="67486D2E" w14:paraId="15CD8D3B" w14:textId="18F6DAEE">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The estimated reporting and recordkeeping burden for the new information collection requirements of this rulemaking are summarized in the sections </w:t>
      </w:r>
      <w:r w:rsidRPr="67486D2E">
        <w:rPr>
          <w:rStyle w:val="normaltextrun"/>
          <w:i/>
          <w:iCs/>
          <w:color w:val="000000"/>
          <w:shd w:val="clear" w:color="auto" w:fill="E1E3E6"/>
        </w:rPr>
        <w:t>Summary of Reporting Burden</w:t>
      </w:r>
      <w:r>
        <w:rPr>
          <w:rStyle w:val="normaltextrun"/>
        </w:rPr>
        <w:t xml:space="preserve"> and </w:t>
      </w:r>
      <w:r w:rsidRPr="67486D2E">
        <w:rPr>
          <w:rStyle w:val="normaltextrun"/>
          <w:i/>
          <w:iCs/>
          <w:color w:val="000000"/>
          <w:shd w:val="clear" w:color="auto" w:fill="E1E3E6"/>
        </w:rPr>
        <w:t>Summary of Recordkeeping Burden</w:t>
      </w:r>
      <w:r>
        <w:rPr>
          <w:rStyle w:val="normaltextrun"/>
        </w:rPr>
        <w:t xml:space="preserve"> below. In general, public comment received did not dispute AMS’s estimate of the information collection reporting and recordkeeping burden presented in the proposed rule.</w:t>
      </w:r>
      <w:r>
        <w:rPr>
          <w:rStyle w:val="eop"/>
        </w:rPr>
        <w:t> </w:t>
      </w:r>
    </w:p>
    <w:p w:rsidR="00284FFB" w:rsidP="67486D2E" w14:paraId="09AFCE2E" w14:textId="02CF17A4">
      <w:pPr>
        <w:pStyle w:val="paragraph"/>
        <w:spacing w:before="0" w:beforeAutospacing="0" w:after="0" w:afterAutospacing="0"/>
        <w:ind w:firstLine="720"/>
        <w:textAlignment w:val="baseline"/>
        <w:rPr>
          <w:rFonts w:ascii="Segoe UI" w:hAnsi="Segoe UI" w:cs="Segoe UI"/>
          <w:sz w:val="18"/>
          <w:szCs w:val="18"/>
        </w:rPr>
      </w:pPr>
      <w:r w:rsidRPr="67486D2E">
        <w:rPr>
          <w:rStyle w:val="normaltextrun"/>
        </w:rPr>
        <w:t xml:space="preserve">In the proposed rule, AMS estimated that new and current organic operations would need four hours to incorporate the new reporting and recordkeeping requirements of this rulemaking into their OSPs (including one-time preparation of all practices, procedures, and information necessary to comply with these new requirements). AMS made changes in this final rule that decrease required reporting and/or recordkeeping related to lameness and increased the frequency of ammonia monitoring (see sections on Livestock Care and Production Practices Standard and Avian Living Conditions). However, AMS does not believe these changes will substantially affect the time operations </w:t>
      </w:r>
      <w:r w:rsidRPr="67486D2E" w:rsidR="005A6B64">
        <w:rPr>
          <w:rStyle w:val="normaltextrun"/>
        </w:rPr>
        <w:t xml:space="preserve">need </w:t>
      </w:r>
      <w:r w:rsidRPr="67486D2E">
        <w:rPr>
          <w:rStyle w:val="normaltextrun"/>
        </w:rPr>
        <w:t>to incorporate the new requirements into their OSPs. Table</w:t>
      </w:r>
      <w:r w:rsidRPr="67486D2E" w:rsidR="00E50835">
        <w:rPr>
          <w:rStyle w:val="normaltextrun"/>
        </w:rPr>
        <w:t>s 1 and 2</w:t>
      </w:r>
      <w:r w:rsidRPr="67486D2E">
        <w:rPr>
          <w:rStyle w:val="normaltextrun"/>
        </w:rPr>
        <w:t xml:space="preserve"> describe the reporting and recordkeeping burden in more detail. </w:t>
      </w:r>
      <w:r w:rsidRPr="67486D2E">
        <w:rPr>
          <w:rStyle w:val="eop"/>
        </w:rPr>
        <w:t> </w:t>
      </w:r>
    </w:p>
    <w:p w:rsidR="00284FFB" w:rsidP="00284FFB" w14:paraId="38856199"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AMS has updated the following data used to estimate reporting and recordkeeping burden:</w:t>
      </w:r>
      <w:r>
        <w:rPr>
          <w:rStyle w:val="eop"/>
        </w:rPr>
        <w:t> </w:t>
      </w:r>
    </w:p>
    <w:p w:rsidR="00284FFB" w:rsidP="6E7B1B49" w14:paraId="6FFE0ED5" w14:textId="3FBE3C40">
      <w:pPr>
        <w:pStyle w:val="paragraph"/>
        <w:spacing w:before="0" w:beforeAutospacing="0" w:after="0" w:afterAutospacing="0"/>
        <w:ind w:left="720"/>
        <w:textAlignment w:val="baseline"/>
        <w:rPr>
          <w:rStyle w:val="superscript"/>
          <w:sz w:val="19"/>
          <w:szCs w:val="19"/>
          <w:vertAlign w:val="superscript"/>
        </w:rPr>
      </w:pPr>
      <w:r w:rsidRPr="6E7B1B49">
        <w:rPr>
          <w:rStyle w:val="normaltextrun"/>
        </w:rPr>
        <w:t xml:space="preserve">1. Wage and benefit data from the U.S. Bureau of Labor Statistics, Organization for Economic </w:t>
      </w:r>
      <w:r w:rsidRPr="6E7B1B49">
        <w:rPr>
          <w:rStyle w:val="normaltextrun"/>
        </w:rPr>
        <w:t>Co-Operation</w:t>
      </w:r>
      <w:r w:rsidRPr="6E7B1B49">
        <w:rPr>
          <w:rStyle w:val="normaltextrun"/>
        </w:rPr>
        <w:t xml:space="preserve"> and Development (OECD), and the World Bank.</w:t>
      </w:r>
    </w:p>
    <w:p w:rsidR="00284FFB" w:rsidP="6E7B1B49" w14:paraId="008C02EF" w14:textId="77777777">
      <w:pPr>
        <w:pStyle w:val="paragraph"/>
        <w:spacing w:before="0" w:beforeAutospacing="0" w:after="0" w:afterAutospacing="0"/>
        <w:ind w:left="720"/>
        <w:textAlignment w:val="baseline"/>
        <w:rPr>
          <w:rStyle w:val="superscript"/>
          <w:sz w:val="19"/>
          <w:szCs w:val="19"/>
          <w:vertAlign w:val="superscript"/>
        </w:rPr>
      </w:pPr>
      <w:r>
        <w:rPr>
          <w:rStyle w:val="normaltextrun"/>
        </w:rPr>
        <w:t>2. Number of new, existing, and exempt organic operations.</w:t>
      </w:r>
    </w:p>
    <w:p w:rsidR="00284FFB" w:rsidP="6E7B1B49" w14:paraId="1659408D" w14:textId="77777777">
      <w:pPr>
        <w:pStyle w:val="paragraph"/>
        <w:spacing w:before="0" w:beforeAutospacing="0" w:after="0" w:afterAutospacing="0"/>
        <w:ind w:left="720"/>
        <w:textAlignment w:val="baseline"/>
        <w:rPr>
          <w:rStyle w:val="eop"/>
        </w:rPr>
      </w:pPr>
      <w:r>
        <w:rPr>
          <w:rStyle w:val="normaltextrun"/>
        </w:rPr>
        <w:t>3. Number of domestic and foreign livestock inspectors and certifying agents.</w:t>
      </w:r>
    </w:p>
    <w:p w:rsidR="00284FFB" w:rsidRPr="00685F81" w:rsidP="00284FFB" w14:paraId="649398DD" w14:textId="1A9B90BA">
      <w:pPr>
        <w:ind w:firstLine="0"/>
      </w:pPr>
    </w:p>
    <w:p w:rsidR="00463BFC" w:rsidRPr="00F00208" w:rsidP="003C6474" w14:paraId="1E4329F8" w14:textId="5593D230">
      <w:pPr>
        <w:pStyle w:val="Heading2"/>
      </w:pPr>
      <w:r w:rsidRPr="00F00208">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B0143" w:rsidRPr="00685F81" w:rsidP="00F00208" w14:paraId="11ADD3A8" w14:textId="1C8324EC"/>
    <w:p w:rsidR="00402295" w:rsidRPr="00685F81" w:rsidP="00F00208" w14:paraId="14F93E7E" w14:textId="7EDF3559">
      <w:r>
        <w:t>AMS has consulted with the USDA Food Safety Inspection Service (FSIS)</w:t>
      </w:r>
      <w:r w:rsidR="002E1CC7">
        <w:t xml:space="preserve"> and</w:t>
      </w:r>
      <w:r>
        <w:t xml:space="preserve"> the Animal Plant Health Inspection service (APHIS)</w:t>
      </w:r>
      <w:r w:rsidR="002E1CC7">
        <w:t>,</w:t>
      </w:r>
      <w:r>
        <w:t xml:space="preserve"> and </w:t>
      </w:r>
      <w:r w:rsidR="002E1CC7">
        <w:t xml:space="preserve">it </w:t>
      </w:r>
      <w:r>
        <w:t>maintains a working relationship with potentially affected regulatory agencies to ensure compliance with existing laws and regulations.</w:t>
      </w:r>
    </w:p>
    <w:p w:rsidR="00402295" w:rsidRPr="00685F81" w:rsidP="00F00208" w14:paraId="651C15C7" w14:textId="77777777"/>
    <w:p w:rsidR="00402295" w:rsidRPr="00685F81" w:rsidP="006F75D4" w14:paraId="4508FB9C" w14:textId="1D9E3A4A">
      <w:r>
        <w:t>The National Organic Standards Board (NOSB)</w:t>
      </w:r>
      <w:r w:rsidR="00352BDA">
        <w:t>, the Federal Advisory Committee to the</w:t>
      </w:r>
      <w:r>
        <w:t xml:space="preserve"> National Organic Program,</w:t>
      </w:r>
      <w:r>
        <w:t xml:space="preserve"> holds biannual public meetings to </w:t>
      </w:r>
      <w:r w:rsidR="00882C72">
        <w:t>receive public comment on issues of concern to the industry</w:t>
      </w:r>
      <w:r w:rsidR="008E09BE">
        <w:t xml:space="preserve">, to </w:t>
      </w:r>
      <w:r>
        <w:t xml:space="preserve">discuss </w:t>
      </w:r>
      <w:r w:rsidR="003A07B2">
        <w:t xml:space="preserve">the suitability of the </w:t>
      </w:r>
      <w:r w:rsidR="00236576">
        <w:t>USDA organic re</w:t>
      </w:r>
      <w:r w:rsidR="00B16CE7">
        <w:t>gulations</w:t>
      </w:r>
      <w:r w:rsidR="003A07B2">
        <w:t xml:space="preserve"> to those concerns</w:t>
      </w:r>
      <w:r w:rsidR="008E09BE">
        <w:t xml:space="preserve">, and ultimately to make recommendations to the Secretary </w:t>
      </w:r>
      <w:r w:rsidR="00816A93">
        <w:t>about potential amendments to the organic regulations.</w:t>
      </w:r>
      <w:r w:rsidR="003A07B2">
        <w:t xml:space="preserve"> </w:t>
      </w:r>
      <w:r w:rsidR="00B16CE7">
        <w:t xml:space="preserve">The </w:t>
      </w:r>
      <w:r w:rsidR="003A07B2">
        <w:t xml:space="preserve">suggested </w:t>
      </w:r>
      <w:r w:rsidR="00B16CE7">
        <w:t xml:space="preserve">amendments </w:t>
      </w:r>
      <w:r w:rsidR="003A07B2">
        <w:t xml:space="preserve">may </w:t>
      </w:r>
      <w:r w:rsidR="00B16CE7">
        <w:t xml:space="preserve">include </w:t>
      </w:r>
      <w:r>
        <w:t>add</w:t>
      </w:r>
      <w:r w:rsidR="00B16CE7">
        <w:t>ing</w:t>
      </w:r>
      <w:r>
        <w:t xml:space="preserve"> or </w:t>
      </w:r>
      <w:r w:rsidR="00B16CE7">
        <w:t xml:space="preserve">removing substances </w:t>
      </w:r>
      <w:r>
        <w:t>from the National List of Allowed and Prohibited Substances</w:t>
      </w:r>
      <w:r w:rsidR="00B16CE7">
        <w:t xml:space="preserve"> </w:t>
      </w:r>
      <w:r w:rsidR="003A07B2">
        <w:t xml:space="preserve">or </w:t>
      </w:r>
      <w:r w:rsidR="006F75D4">
        <w:t xml:space="preserve">rulemaking that </w:t>
      </w:r>
      <w:r w:rsidR="00B16CE7">
        <w:t xml:space="preserve">changes organic practice standards. </w:t>
      </w:r>
      <w:r>
        <w:t>Over the period of 1994 to 2011, the NOSB held public meetings and made nine recommendations for AMS regarding livestock welfare. These recommendations incorporated input from the livestock industry experts, public-interest groups, and academia.</w:t>
      </w:r>
    </w:p>
    <w:p w:rsidR="00B94F37" w:rsidRPr="00685F81" w:rsidP="00F00208" w14:paraId="3B2530C0" w14:textId="77777777"/>
    <w:p w:rsidR="00B94F37" w:rsidRPr="00685F81" w:rsidP="00F00208" w14:paraId="1CCC0AB9" w14:textId="53AF078B">
      <w:r>
        <w:t>In addition, the Organic Trade Association (OTA), based in Brattleboro, V</w:t>
      </w:r>
      <w:r w:rsidR="00CD3562">
        <w:t>ermont</w:t>
      </w:r>
      <w:r>
        <w:t xml:space="preserve">, encourages </w:t>
      </w:r>
      <w:r w:rsidR="00CD3562">
        <w:t xml:space="preserve">and assists </w:t>
      </w:r>
      <w:r>
        <w:t xml:space="preserve">all sectors of organic stakeholders to provide public comment on all federal register dockets and </w:t>
      </w:r>
      <w:r w:rsidR="00173457">
        <w:t xml:space="preserve">NOSB meetings, and </w:t>
      </w:r>
      <w:r>
        <w:t xml:space="preserve">to participate </w:t>
      </w:r>
      <w:r w:rsidR="00C42A9E">
        <w:t>i</w:t>
      </w:r>
      <w:r>
        <w:t>n all opportunities for public engagement.</w:t>
      </w:r>
    </w:p>
    <w:p w:rsidR="00463BFC" w:rsidRPr="00685F81" w:rsidP="00F00208" w14:paraId="3B8C6A94" w14:textId="77777777"/>
    <w:p w:rsidR="004A35E7" w:rsidRPr="00F00208" w:rsidP="003C6474" w14:paraId="06BE8216" w14:textId="76489AB0">
      <w:pPr>
        <w:pStyle w:val="Heading2"/>
      </w:pPr>
      <w:r w:rsidRPr="00F00208">
        <w:t xml:space="preserve">CONSULTATION WITH REPRESENTATIVES OF THOSE </w:t>
      </w:r>
      <w:r w:rsidRPr="00F00208" w:rsidR="00994F85">
        <w:tab/>
      </w:r>
      <w:r w:rsidRPr="00F00208">
        <w:t xml:space="preserve">FROM WHOM </w:t>
      </w:r>
      <w:r w:rsidRPr="00F00208">
        <w:t>INFORMATION IS TO BE OBTAINED OR THOSE WHO MUST COMPILE RECORDS SHOULD OCCUR AT LEAST ONCE EVERY 3 YEARS</w:t>
      </w:r>
    </w:p>
    <w:p w:rsidR="004A35E7" w:rsidP="00F00208" w14:paraId="3D1A7C00" w14:textId="77777777"/>
    <w:p w:rsidR="00CB2555" w:rsidP="00F00208" w14:paraId="65CE1DD0" w14:textId="61C937FC">
      <w:r>
        <w:t xml:space="preserve">During the rule’s comment period, </w:t>
      </w:r>
      <w:r>
        <w:t xml:space="preserve">AMS received </w:t>
      </w:r>
      <w:r w:rsidR="000F003F">
        <w:t xml:space="preserve">specific </w:t>
      </w:r>
      <w:r>
        <w:t xml:space="preserve">comments on </w:t>
      </w:r>
      <w:r w:rsidR="000915D1">
        <w:t>information collection</w:t>
      </w:r>
      <w:r>
        <w:t xml:space="preserve"> from </w:t>
      </w:r>
      <w:r w:rsidR="00684042">
        <w:t xml:space="preserve">representatives of the groups expected to be impacted by the </w:t>
      </w:r>
      <w:r w:rsidR="000915D1">
        <w:t>rule</w:t>
      </w:r>
      <w:r w:rsidR="00107F8C">
        <w:t>,</w:t>
      </w:r>
      <w:r w:rsidR="000F003F">
        <w:t xml:space="preserve"> as noted above</w:t>
      </w:r>
      <w:r w:rsidR="000915D1">
        <w:t>. These groups included</w:t>
      </w:r>
      <w:r w:rsidR="006F220E">
        <w:t xml:space="preserve"> organic</w:t>
      </w:r>
      <w:r w:rsidR="000915D1">
        <w:t xml:space="preserve"> producers, </w:t>
      </w:r>
      <w:r w:rsidR="006F220E">
        <w:t>accredited certifying agents</w:t>
      </w:r>
      <w:r w:rsidR="000915D1">
        <w:t xml:space="preserve">, and various </w:t>
      </w:r>
      <w:r w:rsidR="008B0B4A">
        <w:t xml:space="preserve">industry associations. AMS will consult with </w:t>
      </w:r>
      <w:r w:rsidR="00D2489E">
        <w:t>representatives of these impacted groups after three years to ensure the accuracy of the information collection.</w:t>
      </w:r>
    </w:p>
    <w:p w:rsidR="00D2489E" w:rsidRPr="00F00208" w:rsidP="00F00208" w14:paraId="4F10E946" w14:textId="77777777"/>
    <w:p w:rsidR="00C91AFD" w:rsidRPr="00F00208" w:rsidP="00A37CFC" w14:paraId="226BE4D7" w14:textId="3DCDF2DB">
      <w:pPr>
        <w:pStyle w:val="Heading2"/>
      </w:pPr>
      <w:r w:rsidRPr="00F00208">
        <w:t>EVEN IF THE COLLECTION OF INFORMATION ACTIVITY IS THE SAME AS IN PRIOR PERIODS.</w:t>
      </w:r>
      <w:r w:rsidRPr="00F00208" w:rsidR="007704B6">
        <w:t xml:space="preserve"> </w:t>
      </w:r>
      <w:r w:rsidRPr="00F00208">
        <w:t>THERE MAY BE CIRCUMSTANCES THAT MAY</w:t>
      </w:r>
      <w:r w:rsidRPr="00F00208" w:rsidR="00CD07E7">
        <w:t xml:space="preserve"> </w:t>
      </w:r>
      <w:r w:rsidRPr="00F00208">
        <w:t>PRECLUDE CONSULTATION IN A SPECIFIC SITUATION.</w:t>
      </w:r>
      <w:r w:rsidRPr="00F00208" w:rsidR="007704B6">
        <w:t xml:space="preserve"> </w:t>
      </w:r>
      <w:r w:rsidRPr="00F00208">
        <w:t>THESE</w:t>
      </w:r>
      <w:r w:rsidRPr="00F00208" w:rsidR="00CD07E7">
        <w:t xml:space="preserve"> </w:t>
      </w:r>
      <w:r w:rsidRPr="00F00208">
        <w:t>CIRCUMSTANCES SHOULD BE EXPLAINED.</w:t>
      </w:r>
    </w:p>
    <w:p w:rsidR="00C91AFD" w:rsidRPr="00685F81" w:rsidP="00F00208" w14:paraId="2036CBB9" w14:textId="77777777"/>
    <w:p w:rsidR="008414D2" w:rsidRPr="00685F81" w:rsidP="00A37CFC" w14:paraId="4FF1E211" w14:textId="247E65A1">
      <w:pPr>
        <w:pStyle w:val="Heading1"/>
      </w:pPr>
      <w:r>
        <w:t xml:space="preserve">Explain any decision to provide any payment or gift to respondents, other </w:t>
      </w:r>
      <w:r>
        <w:t xml:space="preserve">than </w:t>
      </w:r>
      <w:r w:rsidR="18154C3B">
        <w:t xml:space="preserve"> </w:t>
      </w:r>
      <w:r w:rsidR="18154C3B">
        <w:t>reenumeration</w:t>
      </w:r>
      <w:r>
        <w:t xml:space="preserve"> of contractors or grantees.</w:t>
      </w:r>
    </w:p>
    <w:p w:rsidR="003A6A77" w:rsidP="00F00208" w14:paraId="6E9D1FCB" w14:textId="77777777"/>
    <w:p w:rsidR="00C91AFD" w:rsidRPr="00685F81" w:rsidP="00F00208" w14:paraId="3705226F" w14:textId="29B76202">
      <w:r w:rsidRPr="00685F81">
        <w:t>There would be no payment or gift rendered to any respondent.</w:t>
      </w:r>
    </w:p>
    <w:p w:rsidR="00463BFC" w:rsidRPr="00685F81" w:rsidP="00F00208" w14:paraId="5B06D3FD" w14:textId="77777777"/>
    <w:p w:rsidR="00463BFC" w:rsidRPr="00685F81" w:rsidP="00A37CFC" w14:paraId="2FFF7EAE" w14:textId="1E46EDDC">
      <w:pPr>
        <w:pStyle w:val="Heading1"/>
      </w:pPr>
      <w:r w:rsidRPr="00685F81">
        <w:tab/>
      </w:r>
      <w:r w:rsidRPr="001F17FF" w:rsidR="001F17FF">
        <w:t>Describe any assurance of confidentiality provided to respondents and the basis for the assurance in statute, regulation, or agency policy.</w:t>
      </w:r>
    </w:p>
    <w:p w:rsidR="00DE5F93" w:rsidRPr="00685F81" w:rsidP="00F00208" w14:paraId="0EE9BD61" w14:textId="77777777"/>
    <w:p w:rsidR="00154BCC" w:rsidP="67486D2E" w14:paraId="44948C82" w14:textId="73D988B5">
      <w:pPr>
        <w:pStyle w:val="EndnoteText"/>
        <w:suppressAutoHyphens/>
      </w:pPr>
      <w:r>
        <w:tab/>
      </w:r>
      <w:r>
        <w:t xml:space="preserve">Respondents are provided confidentiality assurance </w:t>
      </w:r>
      <w:r w:rsidR="007C5E05">
        <w:t>on</w:t>
      </w:r>
      <w:r w:rsidR="499A1E48">
        <w:t xml:space="preserve"> documents</w:t>
      </w:r>
      <w:r>
        <w:t xml:space="preserve"> </w:t>
      </w:r>
      <w:r w:rsidR="007C5E05">
        <w:t xml:space="preserve">(i.e., requests </w:t>
      </w:r>
      <w:r w:rsidR="00DB7B90">
        <w:t xml:space="preserve">that they may </w:t>
      </w:r>
      <w:r w:rsidR="00CA4D4C">
        <w:t xml:space="preserve">temporarily </w:t>
      </w:r>
      <w:r w:rsidR="00DB7B90">
        <w:t xml:space="preserve">vary from the organic standard </w:t>
      </w:r>
      <w:r w:rsidR="00CA4D4C">
        <w:t xml:space="preserve">due to an extenuating circumstance) </w:t>
      </w:r>
      <w:r w:rsidR="007C5E05">
        <w:t xml:space="preserve">they may submit </w:t>
      </w:r>
      <w:r>
        <w:t xml:space="preserve">to AMS through their certifying agent. As agents accredited by AMS, certifying agents (along with all government employees and government contractors) are considered an “agent of the United States” and are held to the confidentiality statues in </w:t>
      </w:r>
      <w:r w:rsidRPr="67486D2E">
        <w:t xml:space="preserve">the OFPA </w:t>
      </w:r>
      <w:r w:rsidR="00420FE4">
        <w:rPr>
          <w:szCs w:val="24"/>
        </w:rPr>
        <w:t>(</w:t>
      </w:r>
      <w:hyperlink r:id="rId11" w:history="1">
        <w:r w:rsidRPr="00116A75">
          <w:rPr>
            <w:rStyle w:val="Hyperlink"/>
          </w:rPr>
          <w:t>7 U.S.C. 6519(a</w:t>
        </w:r>
        <w:r>
          <w:rPr>
            <w:rStyle w:val="Hyperlink"/>
          </w:rPr>
          <w:t>)(5</w:t>
        </w:r>
        <w:r w:rsidRPr="00116A75">
          <w:rPr>
            <w:rStyle w:val="Hyperlink"/>
          </w:rPr>
          <w:t>)</w:t>
        </w:r>
      </w:hyperlink>
      <w:r w:rsidR="00420FE4">
        <w:rPr>
          <w:szCs w:val="24"/>
        </w:rPr>
        <w:t>)</w:t>
      </w:r>
      <w:r w:rsidRPr="67486D2E">
        <w:t xml:space="preserve">, which </w:t>
      </w:r>
      <w:r w:rsidRPr="00B3242B">
        <w:t>states</w:t>
      </w:r>
      <w:r>
        <w:rPr>
          <w:szCs w:val="24"/>
        </w:rPr>
        <w:t>:</w:t>
      </w:r>
    </w:p>
    <w:p w:rsidR="00154BCC" w:rsidRPr="002C4DD4" w:rsidP="00154BCC" w14:paraId="11DF3B55"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154BCC" w:rsidRPr="002C4DD4" w:rsidP="00154BCC" w14:paraId="3BF3F921" w14:textId="77777777">
      <w:pPr>
        <w:pStyle w:val="EndnoteText"/>
        <w:tabs>
          <w:tab w:val="left" w:pos="-720"/>
        </w:tabs>
        <w:suppressAutoHyphens/>
        <w:ind w:left="720"/>
        <w:rPr>
          <w:i/>
          <w:szCs w:val="24"/>
        </w:rPr>
      </w:pPr>
      <w:r w:rsidRPr="002C4DD4">
        <w:rPr>
          <w:i/>
          <w:szCs w:val="24"/>
        </w:rPr>
        <w:t>(a) Recordkeeping</w:t>
      </w:r>
    </w:p>
    <w:p w:rsidR="00154BCC" w:rsidP="00154BCC" w14:paraId="19A94B3F" w14:textId="77777777">
      <w:pPr>
        <w:pStyle w:val="EndnoteText"/>
        <w:tabs>
          <w:tab w:val="left" w:pos="-720"/>
        </w:tabs>
        <w:suppressAutoHyphens/>
        <w:spacing w:after="120"/>
        <w:ind w:left="720"/>
        <w:rPr>
          <w:bCs/>
          <w:i/>
          <w:iCs/>
          <w:szCs w:val="24"/>
        </w:rPr>
      </w:pPr>
      <w:r>
        <w:rPr>
          <w:bCs/>
          <w:i/>
          <w:iCs/>
          <w:szCs w:val="24"/>
        </w:rPr>
        <w:t>…</w:t>
      </w:r>
    </w:p>
    <w:p w:rsidR="00154BCC" w:rsidRPr="002C4DD4" w:rsidP="00154BCC" w14:paraId="0EB864B7" w14:textId="77777777">
      <w:pPr>
        <w:pStyle w:val="EndnoteText"/>
        <w:tabs>
          <w:tab w:val="left" w:pos="-720"/>
        </w:tabs>
        <w:suppressAutoHyphens/>
        <w:spacing w:after="120"/>
        <w:ind w:left="720"/>
        <w:rPr>
          <w:i/>
          <w:szCs w:val="24"/>
        </w:rPr>
      </w:pPr>
      <w:r w:rsidRPr="002C4DD4">
        <w:rPr>
          <w:i/>
          <w:szCs w:val="24"/>
        </w:rPr>
        <w:t>(5) Confidentiality</w:t>
      </w:r>
    </w:p>
    <w:p w:rsidR="00154BCC" w:rsidRPr="00143B9F" w:rsidP="00154BCC" w14:paraId="52FC7621"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154BCC" w:rsidRPr="00143B9F" w:rsidP="00154BCC" w14:paraId="3A4CABED"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154BCC" w:rsidRPr="00143B9F" w:rsidP="00154BCC" w14:paraId="2A6C7811" w14:textId="77777777">
      <w:pPr>
        <w:pStyle w:val="EndnoteText"/>
        <w:tabs>
          <w:tab w:val="left" w:pos="-720"/>
        </w:tabs>
        <w:suppressAutoHyphens/>
        <w:ind w:left="1440"/>
        <w:rPr>
          <w:bCs/>
          <w:i/>
          <w:iCs/>
          <w:szCs w:val="24"/>
        </w:rPr>
      </w:pPr>
      <w:r w:rsidRPr="00143B9F">
        <w:rPr>
          <w:bCs/>
          <w:i/>
          <w:iCs/>
          <w:szCs w:val="24"/>
        </w:rPr>
        <w:t>(B) proprietary business information.</w:t>
      </w:r>
    </w:p>
    <w:p w:rsidR="00154BCC" w:rsidP="00154BCC" w14:paraId="1E46FD45" w14:textId="77777777">
      <w:pPr>
        <w:pStyle w:val="EndnoteText"/>
        <w:tabs>
          <w:tab w:val="left" w:pos="-720"/>
        </w:tabs>
        <w:suppressAutoHyphens/>
      </w:pPr>
    </w:p>
    <w:p w:rsidR="00154BCC" w:rsidP="67486D2E" w14:paraId="246EF26C" w14:textId="74B18C6F">
      <w:pPr>
        <w:pStyle w:val="EndnoteText"/>
        <w:suppressAutoHyphens/>
      </w:pPr>
      <w:r>
        <w:tab/>
      </w:r>
      <w:r>
        <w:t>Certifying agents must also remain compliant with the USDA organic regulations</w:t>
      </w:r>
      <w:r>
        <w:t xml:space="preserve"> </w:t>
      </w:r>
      <w:r>
        <w:t>(</w:t>
      </w:r>
      <w:hyperlink r:id="rId12" w:anchor="p-205.501(a)(10)" w:history="1">
        <w:r w:rsidRPr="00B05D38">
          <w:rPr>
            <w:rStyle w:val="Hyperlink"/>
          </w:rPr>
          <w:t>7 CFR 205.501(a)(10)</w:t>
        </w:r>
      </w:hyperlink>
      <w:r>
        <w:rPr>
          <w:rStyle w:val="Hyperlink"/>
        </w:rPr>
        <w:t>)</w:t>
      </w:r>
      <w:r>
        <w:t xml:space="preserve">, which incorporates additional certifying agent confidentiality requirements from OFPA </w:t>
      </w:r>
      <w:r>
        <w:t>(</w:t>
      </w:r>
      <w:hyperlink r:id="rId11" w:history="1">
        <w:r w:rsidRPr="00194B4C">
          <w:rPr>
            <w:rStyle w:val="Hyperlink"/>
          </w:rPr>
          <w:t>7 U.S.C. 6515(f)</w:t>
        </w:r>
      </w:hyperlink>
      <w:r>
        <w:rPr>
          <w:rStyle w:val="Hyperlink"/>
        </w:rPr>
        <w:t>)</w:t>
      </w:r>
      <w:r>
        <w:t>. The USDA organic regulations state:</w:t>
      </w:r>
    </w:p>
    <w:p w:rsidR="00154BCC" w:rsidRPr="002C4DD4" w:rsidP="00154BCC" w14:paraId="4F56CF1B" w14:textId="7777777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154BCC" w:rsidRPr="002C4DD4" w:rsidP="00154BCC" w14:paraId="50542FA6"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154BCC" w:rsidRPr="002C4DD4" w:rsidP="00154BCC" w14:paraId="48B4E246" w14:textId="77777777">
      <w:pPr>
        <w:pStyle w:val="EndnoteText"/>
        <w:tabs>
          <w:tab w:val="left" w:pos="-720"/>
        </w:tabs>
        <w:suppressAutoHyphens/>
        <w:spacing w:after="120"/>
        <w:ind w:left="720"/>
        <w:rPr>
          <w:bCs/>
          <w:i/>
          <w:iCs/>
          <w:szCs w:val="24"/>
        </w:rPr>
      </w:pPr>
      <w:r w:rsidRPr="002C4DD4">
        <w:rPr>
          <w:bCs/>
          <w:i/>
          <w:iCs/>
          <w:szCs w:val="24"/>
        </w:rPr>
        <w:t>…</w:t>
      </w:r>
    </w:p>
    <w:p w:rsidR="00154BCC" w:rsidRPr="002C4DD4" w:rsidP="00154BCC" w14:paraId="5E5971A4" w14:textId="77777777">
      <w:pPr>
        <w:pStyle w:val="EndnoteText"/>
        <w:tabs>
          <w:tab w:val="left" w:pos="-720"/>
        </w:tabs>
        <w:suppressAutoHyphens/>
        <w:spacing w:after="120"/>
        <w:ind w:left="720"/>
        <w:rPr>
          <w:i/>
          <w:iCs/>
        </w:rPr>
      </w:pPr>
      <w:r w:rsidRPr="002C4DD4">
        <w:rPr>
          <w:i/>
          <w:iCs/>
        </w:rPr>
        <w:t xml:space="preserve">(10) </w:t>
      </w:r>
      <w:r w:rsidRPr="002C4DD4">
        <w:rPr>
          <w:bCs/>
          <w:i/>
          <w:iCs/>
          <w:szCs w:val="24"/>
        </w:rPr>
        <w:t>Maintain</w:t>
      </w:r>
      <w:r w:rsidRPr="002C4DD4">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154BCC" w:rsidRPr="002C4DD4" w:rsidP="00154BCC" w14:paraId="28699518" w14:textId="77777777">
      <w:pPr>
        <w:pStyle w:val="EndnoteText"/>
        <w:tabs>
          <w:tab w:val="left" w:pos="-720"/>
        </w:tabs>
        <w:suppressAutoHyphens/>
        <w:spacing w:after="120"/>
        <w:ind w:left="1440"/>
        <w:rPr>
          <w:bCs/>
          <w:i/>
          <w:iCs/>
          <w:szCs w:val="24"/>
        </w:rPr>
      </w:pPr>
      <w:r w:rsidRPr="002C4DD4">
        <w:rPr>
          <w:bCs/>
          <w:i/>
          <w:iCs/>
          <w:szCs w:val="24"/>
        </w:rPr>
        <w:t>(</w:t>
      </w:r>
      <w:r w:rsidRPr="002C4DD4">
        <w:rPr>
          <w:bCs/>
          <w:i/>
          <w:iCs/>
          <w:szCs w:val="24"/>
        </w:rPr>
        <w:t>i</w:t>
      </w:r>
      <w:r w:rsidRPr="002C4DD4">
        <w:rPr>
          <w:bCs/>
          <w:i/>
          <w:iCs/>
          <w:szCs w:val="24"/>
        </w:rPr>
        <w:t>) For information that must be made available to any member of the public, as provided for in § 205.504(b)(5</w:t>
      </w:r>
      <w:r w:rsidRPr="002C4DD4">
        <w:rPr>
          <w:bCs/>
          <w:i/>
          <w:iCs/>
          <w:szCs w:val="24"/>
        </w:rPr>
        <w:t>);</w:t>
      </w:r>
    </w:p>
    <w:p w:rsidR="00154BCC" w:rsidRPr="002C4DD4" w:rsidP="00154BCC" w14:paraId="75897E80" w14:textId="77777777">
      <w:pPr>
        <w:pStyle w:val="EndnoteText"/>
        <w:tabs>
          <w:tab w:val="left" w:pos="-720"/>
        </w:tabs>
        <w:suppressAutoHyphens/>
        <w:spacing w:after="120"/>
        <w:ind w:left="1440"/>
        <w:rPr>
          <w:bCs/>
          <w:i/>
          <w:iCs/>
          <w:szCs w:val="24"/>
        </w:rPr>
      </w:pPr>
      <w:r w:rsidRPr="002C4DD4">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154BCC" w:rsidP="00154BCC" w14:paraId="36C6EAF6" w14:textId="77777777">
      <w:pPr>
        <w:pStyle w:val="EndnoteText"/>
        <w:tabs>
          <w:tab w:val="left" w:pos="-720"/>
        </w:tabs>
        <w:suppressAutoHyphens/>
        <w:ind w:left="1440"/>
        <w:rPr>
          <w:bCs/>
          <w:i/>
          <w:iCs/>
          <w:szCs w:val="24"/>
        </w:rPr>
      </w:pPr>
      <w:r w:rsidRPr="002C4DD4">
        <w:rPr>
          <w:bCs/>
          <w:i/>
          <w:iCs/>
          <w:szCs w:val="24"/>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154BCC" w:rsidRPr="00B83746" w:rsidP="00154BCC" w14:paraId="0830BFF4" w14:textId="77777777">
      <w:pPr>
        <w:pStyle w:val="EndnoteText"/>
        <w:tabs>
          <w:tab w:val="left" w:pos="-720"/>
        </w:tabs>
        <w:suppressAutoHyphens/>
        <w:rPr>
          <w:bCs/>
          <w:szCs w:val="24"/>
        </w:rPr>
      </w:pPr>
    </w:p>
    <w:p w:rsidR="00C91AFD" w:rsidRPr="00685F81" w:rsidP="00F00208" w14:paraId="3B1BA75D" w14:textId="77777777"/>
    <w:p w:rsidR="00463BFC" w:rsidRPr="00685F81" w:rsidP="0019749B" w14:paraId="2EF05D79" w14:textId="73D223A4">
      <w:pPr>
        <w:pStyle w:val="Heading1"/>
      </w:pPr>
      <w:r w:rsidRPr="00685F81">
        <w:tab/>
      </w:r>
      <w:r w:rsidRPr="001F17FF" w:rsidR="001F17FF">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14D2" w:rsidRPr="00685F81" w:rsidP="00F00208" w14:paraId="2E23BB6C" w14:textId="77777777"/>
    <w:p w:rsidR="003541A0" w:rsidRPr="00685F81" w:rsidP="00F00208" w14:paraId="3F1C6E49" w14:textId="6A8FE583">
      <w:r>
        <w:t>N</w:t>
      </w:r>
      <w:r>
        <w:t xml:space="preserve">o </w:t>
      </w:r>
      <w:r w:rsidR="00E05D7D">
        <w:t xml:space="preserve">requested information is </w:t>
      </w:r>
      <w:r>
        <w:t>of a sensitive nature</w:t>
      </w:r>
      <w:r w:rsidR="00E05D7D">
        <w:t xml:space="preserve"> or commonly considered private</w:t>
      </w:r>
      <w:r>
        <w:t>.</w:t>
      </w:r>
      <w:r w:rsidR="007704B6">
        <w:t xml:space="preserve"> </w:t>
      </w:r>
      <w:r>
        <w:t>The information we are seeking is directly related to the applicants’ business activities as they relate to the NOP.</w:t>
      </w:r>
    </w:p>
    <w:p w:rsidR="003541A0" w:rsidRPr="00685F81" w:rsidP="00F00208" w14:paraId="40BFB412" w14:textId="77777777"/>
    <w:p w:rsidR="00463BFC" w:rsidRPr="00685F81" w:rsidP="002F6BD9" w14:paraId="156BF04E" w14:textId="29FD5347">
      <w:pPr>
        <w:pStyle w:val="Heading1"/>
      </w:pPr>
      <w:r>
        <w:t>Provide estimates of the hour burden of the collection of information. Indicate the number of respondents, frequency of response, annual hour burden, and an explanation of how the burden was estimated.</w:t>
      </w:r>
    </w:p>
    <w:p w:rsidR="003F528E" w:rsidP="00F00208" w14:paraId="7734B277" w14:textId="77777777"/>
    <w:p w:rsidR="003541A0" w:rsidRPr="00685F81" w:rsidP="00F00208" w14:paraId="3DBB654B" w14:textId="77777777">
      <w:pPr>
        <w:rPr>
          <w:snapToGrid/>
        </w:rPr>
      </w:pPr>
    </w:p>
    <w:p w:rsidR="00C7645E" w:rsidRPr="00685F81" w:rsidP="00964ADC" w14:paraId="4297F95A" w14:textId="06CD4D6A">
      <w:pPr>
        <w:pStyle w:val="Heading2"/>
        <w:rPr>
          <w:b w:val="0"/>
        </w:rPr>
      </w:pPr>
      <w:r w:rsidRPr="00685F81">
        <w:t>THE STATEMENT SHOULD:</w:t>
      </w:r>
    </w:p>
    <w:p w:rsidR="00164238" w:rsidRPr="00685F81" w:rsidP="00217CB2" w14:paraId="27F689B6" w14:textId="543EF674">
      <w:pPr>
        <w:pStyle w:val="Heading3"/>
      </w:pPr>
      <w:r>
        <w:t>INDICATE THE NUMBER OF RESPONDENTS, FREQUENCY OF RESPONSE, ANNUAL HOUR BURDEN, AND AN EXPLANATION OF HOW THE BURDEN WAS ESTIMATED.</w:t>
      </w:r>
      <w:r w:rsidR="007704B6">
        <w:t xml:space="preserve"> </w:t>
      </w:r>
      <w:r>
        <w:t>UNLESS DIRECTED TO DO SO, AGENCIES SHOULD NOT CONDUCT SPECIAL SURVEYS TO OBTAIN INFORMATION ON WHICH TO BASE HOUR BURDEN ESTIMATES.</w:t>
      </w:r>
      <w:r w:rsidR="007704B6">
        <w:t xml:space="preserve"> </w:t>
      </w:r>
      <w:r>
        <w:t>CONSULTATION WITH A SAMPLE (FEWER THAN 10) OF POTENTIAL RESPONDENTS IS DESIRABLE.</w:t>
      </w:r>
      <w:r w:rsidR="007704B6">
        <w:t xml:space="preserve"> </w:t>
      </w:r>
      <w:r>
        <w:t>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392FEF" w:rsidRPr="00685F81" w:rsidP="00F00208" w14:paraId="3FF300D5" w14:textId="77777777"/>
    <w:p w:rsidR="00392FEF" w:rsidRPr="00685F81" w:rsidP="003C6474" w14:paraId="3BBB0E84" w14:textId="1D58FFB8">
      <w:pPr>
        <w:pStyle w:val="Heading3"/>
      </w:pPr>
      <w:r>
        <w:t>IF THIS REQUEST FOR APPROVAL COVERS MORE THAN ONE FORM, PROVIDE SEPARATE HOUR BURDEN ESTIMATES FOR EACH FORM AND AGGREGATE THE HOUR BURDENS IN ITEM 13 OF OMB FORM 83-I.</w:t>
      </w:r>
    </w:p>
    <w:p w:rsidR="00463BFC" w:rsidRPr="00685F81" w:rsidP="00F00208" w14:paraId="321AE3A2" w14:textId="77777777"/>
    <w:p w:rsidR="00463BFC" w:rsidRPr="00685F81" w:rsidP="003C6474" w14:paraId="4C9B7F90" w14:textId="68CE3374">
      <w:pPr>
        <w:pStyle w:val="Heading3"/>
      </w:pPr>
      <w:r>
        <w:t>PROVIDE ESTIMATES OF ANNUALIZED COST TO RESPONDENTS FOR THE HOUR BURDENS FOR COLLECTIONS OF INFORMATION, IDENTIFYING AND USING APPROPRIATE WAGE RATE CATEGORIES.</w:t>
      </w:r>
    </w:p>
    <w:p w:rsidR="00615333" w:rsidRPr="00685F81" w:rsidP="00F00208" w14:paraId="04799C9F" w14:textId="4998E692">
      <w:pPr>
        <w:rPr>
          <w:rFonts w:eastAsia="Calibri"/>
          <w:snapToGrid/>
        </w:rPr>
      </w:pPr>
    </w:p>
    <w:p w:rsidR="00144F3A" w:rsidRPr="00685F81" w:rsidP="00144F3A" w14:paraId="26886200" w14:textId="4E6E5440">
      <w:r w:rsidRPr="00685F81">
        <w:rPr>
          <w:snapToGrid/>
        </w:rPr>
        <w:t>Five respondent types—certified organic, applicants for organic certification, exempt organic operations (producers and handlers), certifying agents, inspectors, state organic programs, and petitioners</w:t>
      </w:r>
      <w:r w:rsidRPr="00685F81" w:rsidR="00BA532D">
        <w:rPr>
          <w:snapToGrid/>
        </w:rPr>
        <w:t>—</w:t>
      </w:r>
      <w:r w:rsidRPr="00685F81">
        <w:rPr>
          <w:snapToGrid/>
        </w:rPr>
        <w:t>have been identified in our currently approved information collection (0581-0191). Four respondent types</w:t>
      </w:r>
      <w:r w:rsidRPr="00685F81" w:rsidR="00BA532D">
        <w:rPr>
          <w:snapToGrid/>
        </w:rPr>
        <w:t>—</w:t>
      </w:r>
      <w:r w:rsidRPr="00685F81">
        <w:rPr>
          <w:snapToGrid/>
        </w:rPr>
        <w:t>certified organic livestock and poultry operations and applicants for certification, certifying agents, inspectors, and state organic programs</w:t>
      </w:r>
      <w:r w:rsidRPr="00685F81" w:rsidR="00BA532D">
        <w:rPr>
          <w:snapToGrid/>
        </w:rPr>
        <w:t>—</w:t>
      </w:r>
      <w:r w:rsidRPr="00685F81">
        <w:rPr>
          <w:snapToGrid/>
        </w:rPr>
        <w:t>are impacted by the requirements in this proposed rule.</w:t>
      </w:r>
    </w:p>
    <w:p w:rsidR="00144F3A" w:rsidRPr="00685F81" w:rsidP="00144F3A" w14:paraId="592460CE" w14:textId="77777777">
      <w:pPr>
        <w:rPr>
          <w:snapToGrid/>
        </w:rPr>
      </w:pPr>
    </w:p>
    <w:p w:rsidR="00144F3A" w:rsidRPr="00685F81" w:rsidP="00144F3A" w14:paraId="63A2B1A0" w14:textId="0456FF4E">
      <w:pPr>
        <w:rPr>
          <w:snapToGrid/>
          <w:vertAlign w:val="superscript"/>
        </w:rPr>
      </w:pPr>
      <w:r w:rsidRPr="00685F81">
        <w:rPr>
          <w:snapToGrid/>
        </w:rPr>
        <w:t xml:space="preserve">In addition, to </w:t>
      </w:r>
      <w:r w:rsidRPr="00685F81">
        <w:rPr>
          <w:snapToGrid/>
        </w:rPr>
        <w:t>more precisely understand the costs of the paperwork impacts of the National Organic Program</w:t>
      </w:r>
      <w:r w:rsidRPr="00685F81">
        <w:rPr>
          <w:snapToGrid/>
        </w:rPr>
        <w:t xml:space="preserve">, AMS has divided the categories of all respondents into domestic and foreign, as appropriate. For all respondents, AMS estimates: (1) the number of respondents; (2) the hours they spend, annually, creating and storing records to meet the paperwork requirements of the organic labeling program; </w:t>
      </w:r>
      <w:r w:rsidRPr="00685F81" w:rsidR="00932099">
        <w:rPr>
          <w:snapToGrid/>
        </w:rPr>
        <w:t>and</w:t>
      </w:r>
      <w:r w:rsidRPr="00685F81">
        <w:rPr>
          <w:snapToGrid/>
        </w:rPr>
        <w:t xml:space="preserve"> (3) the costs of those activities based on prevailing </w:t>
      </w:r>
      <w:r w:rsidRPr="00685F81">
        <w:rPr>
          <w:snapToGrid/>
        </w:rPr>
        <w:t>domestic</w:t>
      </w:r>
      <w:r>
        <w:rPr>
          <w:snapToGrid/>
          <w:vertAlign w:val="superscript"/>
        </w:rPr>
        <w:footnoteReference w:id="3"/>
      </w:r>
      <w:r w:rsidRPr="00685F81">
        <w:rPr>
          <w:snapToGrid/>
          <w:vertAlign w:val="superscript"/>
        </w:rPr>
        <w:t xml:space="preserve"> </w:t>
      </w:r>
      <w:r w:rsidRPr="00685F81">
        <w:rPr>
          <w:snapToGrid/>
        </w:rPr>
        <w:t>and foreign</w:t>
      </w:r>
      <w:r>
        <w:rPr>
          <w:snapToGrid/>
          <w:vertAlign w:val="superscript"/>
        </w:rPr>
        <w:footnoteReference w:id="4"/>
      </w:r>
      <w:r w:rsidRPr="00685F81">
        <w:rPr>
          <w:snapToGrid/>
          <w:vertAlign w:val="superscript"/>
        </w:rPr>
        <w:t xml:space="preserve"> </w:t>
      </w:r>
      <w:r w:rsidRPr="00685F81">
        <w:rPr>
          <w:snapToGrid/>
        </w:rPr>
        <w:t>wages and benefits.</w:t>
      </w:r>
      <w:r>
        <w:rPr>
          <w:snapToGrid/>
          <w:vertAlign w:val="superscript"/>
        </w:rPr>
        <w:footnoteReference w:id="5"/>
      </w:r>
      <w:r w:rsidRPr="00685F81">
        <w:rPr>
          <w:snapToGrid/>
          <w:vertAlign w:val="superscript"/>
        </w:rPr>
        <w:t xml:space="preserve">, </w:t>
      </w:r>
      <w:r>
        <w:rPr>
          <w:snapToGrid/>
          <w:vertAlign w:val="superscript"/>
        </w:rPr>
        <w:footnoteReference w:id="6"/>
      </w:r>
      <w:r w:rsidRPr="00685F81">
        <w:rPr>
          <w:snapToGrid/>
          <w:vertAlign w:val="superscript"/>
        </w:rPr>
        <w:t xml:space="preserve"> </w:t>
      </w:r>
    </w:p>
    <w:p w:rsidR="00144F3A" w:rsidRPr="00685F81" w:rsidP="00144F3A" w14:paraId="73852B73" w14:textId="2F7F9E32">
      <w:pPr>
        <w:rPr>
          <w:snapToGrid/>
        </w:rPr>
      </w:pPr>
      <w:r w:rsidRPr="00685F81">
        <w:rPr>
          <w:snapToGrid/>
        </w:rPr>
        <w:t xml:space="preserve">For the </w:t>
      </w:r>
      <w:r w:rsidR="006506EE">
        <w:rPr>
          <w:snapToGrid/>
        </w:rPr>
        <w:t>7,</w:t>
      </w:r>
      <w:r w:rsidR="00BC587B">
        <w:rPr>
          <w:snapToGrid/>
        </w:rPr>
        <w:t>346</w:t>
      </w:r>
      <w:r w:rsidRPr="00685F81">
        <w:rPr>
          <w:snapToGrid/>
        </w:rPr>
        <w:t xml:space="preserve"> reporting and recordkeeping respondents, the total information collection for both reporting and recordkeeping is </w:t>
      </w:r>
      <w:r w:rsidR="00295C81">
        <w:rPr>
          <w:rFonts w:eastAsia="Calibri"/>
          <w:snapToGrid/>
        </w:rPr>
        <w:t>113,934</w:t>
      </w:r>
      <w:r w:rsidRPr="00685F81">
        <w:rPr>
          <w:rFonts w:eastAsia="Calibri"/>
          <w:snapToGrid/>
        </w:rPr>
        <w:t xml:space="preserve"> hours with 40,</w:t>
      </w:r>
      <w:r w:rsidR="0032246C">
        <w:rPr>
          <w:rFonts w:eastAsia="Calibri"/>
          <w:snapToGrid/>
        </w:rPr>
        <w:t>348</w:t>
      </w:r>
      <w:r w:rsidRPr="00685F81">
        <w:rPr>
          <w:rFonts w:eastAsia="Calibri"/>
          <w:snapToGrid/>
        </w:rPr>
        <w:t xml:space="preserve"> total responses, 5.</w:t>
      </w:r>
      <w:r w:rsidR="005D52F5">
        <w:rPr>
          <w:rFonts w:eastAsia="Calibri"/>
          <w:snapToGrid/>
        </w:rPr>
        <w:t>49</w:t>
      </w:r>
      <w:r w:rsidRPr="00685F81">
        <w:rPr>
          <w:rFonts w:eastAsia="Calibri"/>
          <w:snapToGrid/>
        </w:rPr>
        <w:t xml:space="preserve"> responses per respondent, and 2.</w:t>
      </w:r>
      <w:r w:rsidR="000A336C">
        <w:rPr>
          <w:rFonts w:eastAsia="Calibri"/>
          <w:snapToGrid/>
        </w:rPr>
        <w:t>82</w:t>
      </w:r>
      <w:r w:rsidRPr="00685F81">
        <w:rPr>
          <w:rFonts w:eastAsia="Calibri"/>
          <w:snapToGrid/>
        </w:rPr>
        <w:t xml:space="preserve"> hours per response at a total burden cost of $4,</w:t>
      </w:r>
      <w:r w:rsidR="00935637">
        <w:rPr>
          <w:rFonts w:eastAsia="Calibri"/>
          <w:snapToGrid/>
        </w:rPr>
        <w:t xml:space="preserve">929,563 </w:t>
      </w:r>
      <w:r w:rsidRPr="00685F81">
        <w:rPr>
          <w:rFonts w:eastAsia="Calibri"/>
          <w:snapToGrid/>
        </w:rPr>
        <w:t>for both reporting and recordkeeping.</w:t>
      </w:r>
      <w:r w:rsidRPr="00685F81">
        <w:rPr>
          <w:snapToGrid/>
        </w:rPr>
        <w:t xml:space="preserve"> </w:t>
      </w:r>
      <w:r w:rsidRPr="00685F81">
        <w:t>Estimates of the burden of collection of information have been summarized on the AMS 71 Grid (supplementary document).</w:t>
      </w:r>
    </w:p>
    <w:p w:rsidR="00144F3A" w:rsidRPr="00685F81" w:rsidP="007F79A1" w14:paraId="142C9316" w14:textId="77777777">
      <w:pPr>
        <w:pStyle w:val="Heading2"/>
        <w:numPr>
          <w:ilvl w:val="0"/>
          <w:numId w:val="0"/>
        </w:numPr>
        <w:rPr>
          <w:snapToGrid/>
        </w:rPr>
      </w:pPr>
    </w:p>
    <w:p w:rsidR="00144F3A" w:rsidRPr="007F79A1" w:rsidP="007F79A1" w14:paraId="2E0C3CE1" w14:textId="23E678E7">
      <w:pPr>
        <w:pStyle w:val="Heading2"/>
        <w:numPr>
          <w:ilvl w:val="0"/>
          <w:numId w:val="0"/>
        </w:numPr>
        <w:rPr>
          <w:rFonts w:eastAsia="Calibri"/>
          <w:snapToGrid/>
        </w:rPr>
      </w:pPr>
      <w:r w:rsidRPr="007F79A1">
        <w:rPr>
          <w:snapToGrid/>
        </w:rPr>
        <w:t xml:space="preserve">Reporting </w:t>
      </w:r>
      <w:r>
        <w:rPr>
          <w:snapToGrid/>
        </w:rPr>
        <w:t>Burden</w:t>
      </w:r>
    </w:p>
    <w:p w:rsidR="00A47EF6" w:rsidRPr="00685F81" w:rsidP="00F00208" w14:paraId="3C34D5F7" w14:textId="4656C13F">
      <w:pPr>
        <w:rPr>
          <w:rFonts w:eastAsia="Calibri"/>
          <w:snapToGrid/>
        </w:rPr>
      </w:pPr>
      <w:r w:rsidRPr="00685F81">
        <w:rPr>
          <w:rFonts w:eastAsia="Calibri"/>
          <w:snapToGrid/>
        </w:rPr>
        <w:t xml:space="preserve">Total All Reporting Burden Cost: </w:t>
      </w:r>
      <w:bookmarkStart w:id="2" w:name="_Hlk16256799"/>
      <w:r w:rsidRPr="00685F81">
        <w:rPr>
          <w:rFonts w:eastAsia="Calibri"/>
          <w:snapToGrid/>
        </w:rPr>
        <w:t>$</w:t>
      </w:r>
      <w:r w:rsidR="007448BC">
        <w:rPr>
          <w:rFonts w:eastAsia="Calibri"/>
          <w:snapToGrid/>
        </w:rPr>
        <w:t>4,</w:t>
      </w:r>
      <w:r w:rsidR="00B61DE0">
        <w:rPr>
          <w:rFonts w:eastAsia="Calibri"/>
          <w:snapToGrid/>
        </w:rPr>
        <w:t>287,105</w:t>
      </w:r>
    </w:p>
    <w:bookmarkEnd w:id="2"/>
    <w:p w:rsidR="001E032C" w:rsidRPr="00685F81" w:rsidP="00F00208" w14:paraId="4713B2C1" w14:textId="77777777">
      <w:pPr>
        <w:rPr>
          <w:rFonts w:eastAsia="Calibri"/>
          <w:snapToGrid/>
        </w:rPr>
      </w:pPr>
    </w:p>
    <w:p w:rsidR="00A47EF6" w:rsidP="00F00208" w14:paraId="148DDB6E" w14:textId="70E30F6F">
      <w:pPr>
        <w:rPr>
          <w:rStyle w:val="eop"/>
          <w:color w:val="000000"/>
          <w:shd w:val="clear" w:color="auto" w:fill="FFFFFF"/>
        </w:rPr>
      </w:pPr>
      <w:r w:rsidRPr="00685F81">
        <w:rPr>
          <w:rFonts w:eastAsia="Calibri"/>
          <w:i/>
          <w:snapToGrid/>
        </w:rPr>
        <w:t>Estimate of Burden</w:t>
      </w:r>
      <w:r w:rsidRPr="00685F81">
        <w:rPr>
          <w:rFonts w:eastAsia="Calibri"/>
          <w:snapToGrid/>
        </w:rPr>
        <w:t xml:space="preserve">: </w:t>
      </w:r>
      <w:r w:rsidR="000079C2">
        <w:rPr>
          <w:rStyle w:val="normaltextrun"/>
          <w:color w:val="000000"/>
          <w:shd w:val="clear" w:color="auto" w:fill="FFFFFF"/>
        </w:rPr>
        <w:t>Public reporting burden for this collection of information is estimated to average 15 hours per respondent.</w:t>
      </w:r>
      <w:r w:rsidR="000079C2">
        <w:rPr>
          <w:rStyle w:val="eop"/>
          <w:color w:val="000000"/>
          <w:shd w:val="clear" w:color="auto" w:fill="FFFFFF"/>
        </w:rPr>
        <w:t> </w:t>
      </w:r>
    </w:p>
    <w:p w:rsidR="000079C2" w:rsidRPr="00685F81" w:rsidP="00F00208" w14:paraId="5DD09DE3" w14:textId="77777777">
      <w:pPr>
        <w:rPr>
          <w:rFonts w:eastAsia="Calibri"/>
          <w:snapToGrid/>
        </w:rPr>
      </w:pPr>
    </w:p>
    <w:p w:rsidR="00A47EF6" w:rsidRPr="00685F81" w:rsidP="00F00208" w14:paraId="2127C7CE" w14:textId="09D24B6E">
      <w:pPr>
        <w:rPr>
          <w:rFonts w:eastAsia="Calibri"/>
          <w:snapToGrid/>
        </w:rPr>
      </w:pPr>
      <w:r w:rsidRPr="00685F81">
        <w:rPr>
          <w:rFonts w:eastAsia="Calibri"/>
          <w:i/>
          <w:snapToGrid/>
        </w:rPr>
        <w:t>Respondents</w:t>
      </w:r>
      <w:r w:rsidRPr="00685F81">
        <w:rPr>
          <w:rFonts w:eastAsia="Calibri"/>
          <w:snapToGrid/>
        </w:rPr>
        <w:t>:</w:t>
      </w:r>
      <w:r w:rsidR="007704B6">
        <w:rPr>
          <w:rFonts w:eastAsia="Calibri"/>
          <w:snapToGrid/>
        </w:rPr>
        <w:t xml:space="preserve"> </w:t>
      </w:r>
      <w:r w:rsidRPr="00685F81">
        <w:rPr>
          <w:rFonts w:eastAsia="Calibri"/>
          <w:snapToGrid/>
        </w:rPr>
        <w:t xml:space="preserve">Certified </w:t>
      </w:r>
      <w:r w:rsidRPr="00685F81" w:rsidR="00856434">
        <w:rPr>
          <w:rFonts w:eastAsia="Calibri"/>
          <w:snapToGrid/>
        </w:rPr>
        <w:t xml:space="preserve">organic and applicant livestock and poultry </w:t>
      </w:r>
      <w:r w:rsidRPr="00685F81">
        <w:rPr>
          <w:rFonts w:eastAsia="Calibri"/>
          <w:snapToGrid/>
        </w:rPr>
        <w:t>operations, certifying agents, inspectors, and state organic program</w:t>
      </w:r>
      <w:r w:rsidRPr="00685F81" w:rsidR="00856434">
        <w:rPr>
          <w:rFonts w:eastAsia="Calibri"/>
          <w:snapToGrid/>
        </w:rPr>
        <w:t>s.</w:t>
      </w:r>
    </w:p>
    <w:p w:rsidR="00A47EF6" w:rsidRPr="00685F81" w:rsidP="00F00208" w14:paraId="0E28F032" w14:textId="77777777">
      <w:pPr>
        <w:rPr>
          <w:rFonts w:eastAsia="Calibri"/>
          <w:snapToGrid/>
        </w:rPr>
      </w:pPr>
    </w:p>
    <w:p w:rsidR="00A47EF6" w:rsidRPr="00685F81" w:rsidP="00F00208" w14:paraId="53937725" w14:textId="0F584C14">
      <w:pPr>
        <w:rPr>
          <w:rFonts w:eastAsia="Calibri"/>
          <w:snapToGrid/>
        </w:rPr>
      </w:pPr>
      <w:r w:rsidRPr="00685F81">
        <w:rPr>
          <w:rFonts w:eastAsia="Calibri"/>
          <w:snapToGrid/>
        </w:rPr>
        <w:t>Estimated Number of Reporting Respondents:</w:t>
      </w:r>
      <w:bookmarkStart w:id="3" w:name="_Hlk79686444"/>
      <w:r w:rsidR="007704B6">
        <w:rPr>
          <w:rFonts w:eastAsia="Calibri"/>
          <w:snapToGrid/>
        </w:rPr>
        <w:t xml:space="preserve"> </w:t>
      </w:r>
      <w:r w:rsidRPr="00685F81" w:rsidR="003E396C">
        <w:rPr>
          <w:rFonts w:eastAsia="Calibri"/>
          <w:snapToGrid/>
        </w:rPr>
        <w:t>6,</w:t>
      </w:r>
      <w:bookmarkEnd w:id="3"/>
      <w:r w:rsidR="008A0F00">
        <w:rPr>
          <w:rFonts w:eastAsia="Calibri"/>
          <w:snapToGrid/>
        </w:rPr>
        <w:t>663</w:t>
      </w:r>
    </w:p>
    <w:p w:rsidR="00E22594" w:rsidRPr="00685F81" w:rsidP="00F00208" w14:paraId="0365DC98" w14:textId="77777777">
      <w:pPr>
        <w:rPr>
          <w:rFonts w:eastAsia="Calibri"/>
          <w:snapToGrid/>
        </w:rPr>
      </w:pPr>
    </w:p>
    <w:p w:rsidR="00A47EF6" w:rsidRPr="00685F81" w:rsidP="00F00208" w14:paraId="5B4E9D22" w14:textId="31906F0F">
      <w:pPr>
        <w:rPr>
          <w:rFonts w:eastAsia="Calibri"/>
          <w:snapToGrid/>
        </w:rPr>
      </w:pPr>
      <w:r w:rsidRPr="00685F81">
        <w:rPr>
          <w:rFonts w:eastAsia="Calibri"/>
          <w:snapToGrid/>
        </w:rPr>
        <w:t xml:space="preserve">Estimated Number of Reporting Responses: </w:t>
      </w:r>
      <w:r w:rsidRPr="00685F81" w:rsidR="00AD2CA0">
        <w:rPr>
          <w:rFonts w:eastAsia="Calibri"/>
          <w:snapToGrid/>
        </w:rPr>
        <w:t>33,</w:t>
      </w:r>
      <w:r w:rsidR="008A0F00">
        <w:rPr>
          <w:rFonts w:eastAsia="Calibri"/>
          <w:snapToGrid/>
        </w:rPr>
        <w:t>194</w:t>
      </w:r>
    </w:p>
    <w:p w:rsidR="00AB5D48" w:rsidRPr="00685F81" w:rsidP="00F00208" w14:paraId="71C7C348" w14:textId="77777777">
      <w:pPr>
        <w:rPr>
          <w:rFonts w:eastAsia="Calibri"/>
          <w:snapToGrid/>
        </w:rPr>
      </w:pPr>
    </w:p>
    <w:p w:rsidR="00A47EF6" w:rsidRPr="00685F81" w:rsidP="00F00208" w14:paraId="71EF0142" w14:textId="6FFACD77">
      <w:pPr>
        <w:rPr>
          <w:rFonts w:eastAsia="Calibri"/>
          <w:snapToGrid/>
        </w:rPr>
      </w:pPr>
      <w:r w:rsidRPr="00685F81">
        <w:rPr>
          <w:rFonts w:eastAsia="Calibri"/>
          <w:snapToGrid/>
        </w:rPr>
        <w:t>Estimated Total Reporting Burden on Respondents:</w:t>
      </w:r>
      <w:r w:rsidR="007704B6">
        <w:rPr>
          <w:rFonts w:eastAsia="Calibri"/>
          <w:snapToGrid/>
        </w:rPr>
        <w:t xml:space="preserve"> </w:t>
      </w:r>
      <w:r w:rsidR="008A0F00">
        <w:rPr>
          <w:rFonts w:eastAsia="Calibri"/>
          <w:snapToGrid/>
        </w:rPr>
        <w:t>100,310</w:t>
      </w:r>
      <w:r w:rsidRPr="00685F81">
        <w:rPr>
          <w:rFonts w:eastAsia="Calibri"/>
          <w:snapToGrid/>
        </w:rPr>
        <w:t xml:space="preserve"> </w:t>
      </w:r>
      <w:r w:rsidRPr="00685F81">
        <w:rPr>
          <w:rFonts w:eastAsia="Calibri"/>
          <w:snapToGrid/>
        </w:rPr>
        <w:t>hours</w:t>
      </w:r>
    </w:p>
    <w:p w:rsidR="00AB5D48" w:rsidRPr="00685F81" w:rsidP="00F00208" w14:paraId="5933BE40" w14:textId="77777777">
      <w:pPr>
        <w:rPr>
          <w:rFonts w:eastAsia="Calibri"/>
          <w:snapToGrid/>
        </w:rPr>
      </w:pPr>
    </w:p>
    <w:p w:rsidR="00A47EF6" w:rsidRPr="00685F81" w:rsidP="00F00208" w14:paraId="79102DFE" w14:textId="4DEBD85C">
      <w:pPr>
        <w:rPr>
          <w:rFonts w:eastAsia="Calibri"/>
          <w:snapToGrid/>
        </w:rPr>
      </w:pPr>
      <w:r w:rsidRPr="00685F81">
        <w:rPr>
          <w:rFonts w:eastAsia="Calibri"/>
          <w:snapToGrid/>
        </w:rPr>
        <w:t xml:space="preserve">Estimated Total Reporting Responses per Reporting Respondents: </w:t>
      </w:r>
      <w:r w:rsidRPr="00685F81" w:rsidR="00A26145">
        <w:rPr>
          <w:rFonts w:eastAsia="Calibri"/>
          <w:snapToGrid/>
        </w:rPr>
        <w:t>5</w:t>
      </w:r>
      <w:r w:rsidRPr="00685F81">
        <w:rPr>
          <w:rFonts w:eastAsia="Calibri"/>
          <w:snapToGrid/>
        </w:rPr>
        <w:t xml:space="preserve"> reporting responses per reporting </w:t>
      </w:r>
      <w:r w:rsidRPr="00685F81">
        <w:rPr>
          <w:rFonts w:eastAsia="Calibri"/>
          <w:snapToGrid/>
        </w:rPr>
        <w:t>respondents</w:t>
      </w:r>
    </w:p>
    <w:p w:rsidR="00A47EF6" w:rsidRPr="00685F81" w:rsidP="00F00208" w14:paraId="7CC17490" w14:textId="77777777">
      <w:pPr>
        <w:rPr>
          <w:rFonts w:eastAsia="Calibri"/>
          <w:snapToGrid/>
        </w:rPr>
      </w:pPr>
    </w:p>
    <w:p w:rsidR="00AB5D48" w:rsidP="00F00208" w14:paraId="2DFBAD5A" w14:textId="29497083">
      <w:pPr>
        <w:rPr>
          <w:rStyle w:val="eop"/>
          <w:color w:val="000000"/>
          <w:shd w:val="clear" w:color="auto" w:fill="FFFFFF"/>
        </w:rPr>
      </w:pPr>
      <w:r>
        <w:rPr>
          <w:rStyle w:val="normaltextrun"/>
          <w:color w:val="000000"/>
          <w:shd w:val="clear" w:color="auto" w:fill="FFFFFF"/>
        </w:rPr>
        <w:t xml:space="preserve">AMS estimated a total of 6,663 reporting respondents, with 33,194 total responses (in the first year of implementing the new reporting requirements, after which there are no additional responses), and an overall burden of 100,310 reporting hours. AMS estimated 15 burden hours per respondent, costing $643 per respondent and </w:t>
      </w:r>
      <w:r w:rsidRPr="00F75D43" w:rsidR="00634E45">
        <w:t>$4,</w:t>
      </w:r>
      <w:r w:rsidR="349D28F2">
        <w:t>28</w:t>
      </w:r>
      <w:r w:rsidRPr="00F75D43" w:rsidR="00634E45">
        <w:t xml:space="preserve">7,105 </w:t>
      </w:r>
      <w:r>
        <w:rPr>
          <w:rStyle w:val="normaltextrun"/>
          <w:color w:val="000000"/>
          <w:shd w:val="clear" w:color="auto" w:fill="FFFFFF"/>
        </w:rPr>
        <w:t>for all respondents. The data used to estimate reporting burden is displayed in more detail in Table 1.</w:t>
      </w:r>
      <w:r>
        <w:rPr>
          <w:rStyle w:val="eop"/>
          <w:color w:val="000000"/>
          <w:shd w:val="clear" w:color="auto" w:fill="FFFFFF"/>
        </w:rPr>
        <w:t> </w:t>
      </w:r>
    </w:p>
    <w:p w:rsidR="00DC7D4D" w:rsidRPr="00685F81" w:rsidP="00F00208" w14:paraId="0B5023F4" w14:textId="77777777">
      <w:pPr>
        <w:rPr>
          <w:rFonts w:eastAsia="Calibri"/>
          <w:snapToGrid/>
        </w:rPr>
      </w:pPr>
    </w:p>
    <w:p w:rsidR="00AB5D48" w:rsidP="00750534" w14:paraId="25DB6181" w14:textId="27695683">
      <w:pPr>
        <w:rPr>
          <w:rStyle w:val="eop"/>
          <w:color w:val="000000"/>
          <w:shd w:val="clear" w:color="auto" w:fill="FFFFFF"/>
        </w:rPr>
      </w:pPr>
      <w:r w:rsidRPr="6E7B1B49">
        <w:rPr>
          <w:b/>
          <w:bCs/>
          <w:i/>
          <w:iCs/>
        </w:rPr>
        <w:t>Organic Operations.</w:t>
      </w:r>
      <w:r w:rsidRPr="00685F81">
        <w:t xml:space="preserve"> </w:t>
      </w:r>
      <w:r w:rsidR="00750534">
        <w:rPr>
          <w:rStyle w:val="normaltextrun"/>
          <w:color w:val="000000"/>
          <w:shd w:val="clear" w:color="auto" w:fill="FFFFFF"/>
        </w:rPr>
        <w:t xml:space="preserve">AMS estimated a total of 6,412 reporting respondents, with 12,824 total responses (in the first year of implementing the new reporting requirements, after which there are no additional responses), and an overall burden of 38,472 reporting hours. AMS </w:t>
      </w:r>
      <w:r w:rsidR="00750534">
        <w:rPr>
          <w:rStyle w:val="normaltextrun"/>
          <w:color w:val="000000"/>
          <w:shd w:val="clear" w:color="auto" w:fill="FFFFFF"/>
        </w:rPr>
        <w:t xml:space="preserve">estimated </w:t>
      </w:r>
      <w:r w:rsidR="001F7994">
        <w:rPr>
          <w:rStyle w:val="normaltextrun"/>
          <w:color w:val="000000"/>
          <w:shd w:val="clear" w:color="auto" w:fill="FFFFFF"/>
        </w:rPr>
        <w:t>eight</w:t>
      </w:r>
      <w:r w:rsidR="00750534">
        <w:rPr>
          <w:rStyle w:val="normaltextrun"/>
          <w:color w:val="000000"/>
          <w:shd w:val="clear" w:color="auto" w:fill="FFFFFF"/>
        </w:rPr>
        <w:t xml:space="preserve"> burden hours per respondent, costing $</w:t>
      </w:r>
      <w:r w:rsidR="001F7994">
        <w:rPr>
          <w:rStyle w:val="normaltextrun"/>
          <w:color w:val="000000"/>
          <w:shd w:val="clear" w:color="auto" w:fill="FFFFFF"/>
        </w:rPr>
        <w:t>377</w:t>
      </w:r>
      <w:r w:rsidR="00750534">
        <w:rPr>
          <w:rStyle w:val="normaltextrun"/>
          <w:color w:val="000000"/>
          <w:shd w:val="clear" w:color="auto" w:fill="FFFFFF"/>
        </w:rPr>
        <w:t xml:space="preserve"> per respondent, and $</w:t>
      </w:r>
      <w:r w:rsidR="001F7994">
        <w:rPr>
          <w:rStyle w:val="normaltextrun"/>
          <w:color w:val="000000"/>
          <w:shd w:val="clear" w:color="auto" w:fill="FFFFFF"/>
        </w:rPr>
        <w:t>2,414,924</w:t>
      </w:r>
      <w:r w:rsidR="00750534">
        <w:rPr>
          <w:rStyle w:val="normaltextrun"/>
          <w:color w:val="000000"/>
          <w:shd w:val="clear" w:color="auto" w:fill="FFFFFF"/>
        </w:rPr>
        <w:t xml:space="preserve"> for all respondents. The data used to estimate reporting burden is displayed in more detail in Table 1.</w:t>
      </w:r>
      <w:r w:rsidR="00750534">
        <w:rPr>
          <w:rStyle w:val="eop"/>
          <w:color w:val="000000"/>
          <w:shd w:val="clear" w:color="auto" w:fill="FFFFFF"/>
        </w:rPr>
        <w:t> </w:t>
      </w:r>
    </w:p>
    <w:p w:rsidR="00750534" w:rsidRPr="00685F81" w:rsidP="00750534" w14:paraId="60F0AA64" w14:textId="77777777"/>
    <w:p w:rsidR="00AB5D48" w:rsidRPr="00685F81" w:rsidP="00F00208" w14:paraId="406D9784" w14:textId="49B32375">
      <w:r w:rsidRPr="00685F81">
        <w:rPr>
          <w:b/>
          <w:bCs/>
          <w:i/>
          <w:iCs/>
        </w:rPr>
        <w:t>Accredited Certifying Agents</w:t>
      </w:r>
      <w:r w:rsidRPr="00685F81">
        <w:t xml:space="preserve">. </w:t>
      </w:r>
      <w:r w:rsidR="006A3C4A">
        <w:rPr>
          <w:rStyle w:val="normaltextrun"/>
          <w:color w:val="000000"/>
          <w:shd w:val="clear" w:color="auto" w:fill="FFFFFF"/>
        </w:rPr>
        <w:t>AMS estimated a total of 58 reporting respondents, with 13,766 total responses (in the first year of implementing the new reporting requirements, after which there are no additional responses), and an overall burden of 35,229 hours. AMS estimated 607 burden hours per respondent, costing $25,927 per respondent and $1,503,778 for all respondents. The data used to estimate reporting burden is displayed in more detail in Table 1.</w:t>
      </w:r>
      <w:r w:rsidR="006A3C4A">
        <w:rPr>
          <w:rStyle w:val="eop"/>
          <w:color w:val="000000"/>
          <w:shd w:val="clear" w:color="auto" w:fill="FFFFFF"/>
        </w:rPr>
        <w:t> </w:t>
      </w:r>
    </w:p>
    <w:p w:rsidR="00AB5D48" w:rsidRPr="00685F81" w:rsidP="00F00208" w14:paraId="218168EA" w14:textId="77777777"/>
    <w:p w:rsidR="00392FEF" w:rsidRPr="00685F81" w:rsidP="00144F3A" w14:paraId="2969D6B5" w14:textId="10BD7F80">
      <w:r w:rsidRPr="00144F3A">
        <w:rPr>
          <w:b/>
          <w:bCs/>
          <w:i/>
          <w:iCs/>
        </w:rPr>
        <w:t>Inspectors.</w:t>
      </w:r>
      <w:r w:rsidRPr="00685F81">
        <w:t xml:space="preserve"> </w:t>
      </w:r>
      <w:r w:rsidR="005641E1">
        <w:rPr>
          <w:rStyle w:val="normaltextrun"/>
          <w:color w:val="000000"/>
          <w:shd w:val="clear" w:color="auto" w:fill="FFFFFF"/>
        </w:rPr>
        <w:t>AMS estimated a total of 192 reporting respondents, with 6,604 total responses (in the first year of implementing the new reporting requirements, after which there are no additional responses), and an overall burden of 13,784 hours. AMS estimated 72 burden hours per respondent, costing $1,919 per respondent, and $368,308 for all respondents. The data used to estimate reporting burden is displayed in more detail in Table 1.</w:t>
      </w:r>
    </w:p>
    <w:p w:rsidR="00144F3A" w:rsidP="00144F3A" w14:paraId="6C14F64E" w14:textId="77777777">
      <w:pPr>
        <w:ind w:firstLine="0"/>
        <w:rPr>
          <w:b/>
          <w:bCs/>
          <w:i/>
          <w:iCs/>
        </w:rPr>
      </w:pPr>
    </w:p>
    <w:p w:rsidR="00420210" w:rsidRPr="00685F81" w:rsidP="00144F3A" w14:paraId="1F4445F3" w14:textId="27A62912">
      <w:r w:rsidRPr="67486D2E">
        <w:rPr>
          <w:b/>
          <w:bCs/>
          <w:i/>
          <w:iCs/>
        </w:rPr>
        <w:t>State Organic Programs.</w:t>
      </w:r>
      <w:r w:rsidRPr="00685F81">
        <w:t xml:space="preserve"> </w:t>
      </w:r>
      <w:r w:rsidR="005641E1">
        <w:rPr>
          <w:rStyle w:val="normaltextrun"/>
          <w:color w:val="000000"/>
          <w:shd w:val="clear" w:color="auto" w:fill="FFFFFF"/>
        </w:rPr>
        <w:t xml:space="preserve">AMS estimated a total of one reporting respondent, with one response (in the first year of implementing the new reporting requirements, after which there are no additional responses), an overall burden of two hours, resulting in a total cost of $95 to the respondent. The data used to estimate reporting burden is displayed in more detail in Table </w:t>
      </w:r>
      <w:r w:rsidR="00E50835">
        <w:rPr>
          <w:rStyle w:val="normaltextrun"/>
          <w:color w:val="000000"/>
          <w:shd w:val="clear" w:color="auto" w:fill="FFFFFF"/>
        </w:rPr>
        <w:t>1</w:t>
      </w:r>
      <w:r w:rsidR="005641E1">
        <w:rPr>
          <w:rStyle w:val="normaltextrun"/>
          <w:color w:val="000000"/>
          <w:shd w:val="clear" w:color="auto" w:fill="FFFFFF"/>
        </w:rPr>
        <w:t>.</w:t>
      </w:r>
      <w:r w:rsidR="005641E1">
        <w:rPr>
          <w:rStyle w:val="eop"/>
          <w:color w:val="000000"/>
          <w:shd w:val="clear" w:color="auto" w:fill="FFFFFF"/>
        </w:rPr>
        <w:t> </w:t>
      </w:r>
    </w:p>
    <w:p w:rsidR="00E22594" w:rsidRPr="00685F81" w:rsidP="00144F3A" w14:paraId="0F4D5E69" w14:textId="77777777">
      <w:pPr>
        <w:ind w:firstLine="0"/>
      </w:pPr>
    </w:p>
    <w:tbl>
      <w:tblPr>
        <w:tblW w:w="8640" w:type="dxa"/>
        <w:jc w:val="center"/>
        <w:tblCellMar>
          <w:top w:w="15" w:type="dxa"/>
          <w:bottom w:w="15" w:type="dxa"/>
        </w:tblCellMar>
        <w:tblLook w:val="04A0"/>
      </w:tblPr>
      <w:tblGrid>
        <w:gridCol w:w="1448"/>
        <w:gridCol w:w="1297"/>
        <w:gridCol w:w="1089"/>
        <w:gridCol w:w="1077"/>
        <w:gridCol w:w="1506"/>
        <w:gridCol w:w="1077"/>
        <w:gridCol w:w="1146"/>
      </w:tblGrid>
      <w:tr w14:paraId="2288A828" w14:textId="77777777" w:rsidTr="67486D2E">
        <w:tblPrEx>
          <w:tblW w:w="8640" w:type="dxa"/>
          <w:jc w:val="center"/>
          <w:tblCellMar>
            <w:top w:w="15" w:type="dxa"/>
            <w:bottom w:w="15" w:type="dxa"/>
          </w:tblCellMar>
          <w:tblLook w:val="04A0"/>
        </w:tblPrEx>
        <w:trPr>
          <w:trHeight w:val="240"/>
          <w:jc w:val="center"/>
        </w:trPr>
        <w:tc>
          <w:tcPr>
            <w:tcW w:w="8640" w:type="dxa"/>
            <w:gridSpan w:val="7"/>
            <w:tcBorders>
              <w:top w:val="single" w:sz="8" w:space="0" w:color="auto"/>
              <w:left w:val="single" w:sz="8" w:space="0" w:color="auto"/>
              <w:bottom w:val="single" w:sz="4" w:space="0" w:color="auto"/>
              <w:right w:val="single" w:sz="4" w:space="0" w:color="auto"/>
            </w:tcBorders>
            <w:shd w:val="clear" w:color="auto" w:fill="002060"/>
            <w:noWrap/>
            <w:vAlign w:val="center"/>
            <w:hideMark/>
          </w:tcPr>
          <w:p w:rsidR="00202C90" w:rsidRPr="00B37F09" w:rsidP="67486D2E" w14:paraId="48D806C6" w14:textId="1BCA8488">
            <w:pPr>
              <w:widowControl/>
              <w:ind w:firstLine="0"/>
              <w:rPr>
                <w:b/>
                <w:bCs/>
                <w:snapToGrid/>
                <w:color w:val="FFFFFF" w:themeColor="background1"/>
                <w:sz w:val="18"/>
                <w:szCs w:val="18"/>
              </w:rPr>
            </w:pPr>
            <w:r w:rsidRPr="00B37F09">
              <w:rPr>
                <w:b/>
                <w:bCs/>
                <w:snapToGrid/>
                <w:color w:val="FFFFFF" w:themeColor="background1"/>
                <w:sz w:val="18"/>
                <w:szCs w:val="18"/>
              </w:rPr>
              <w:t xml:space="preserve">Table </w:t>
            </w:r>
            <w:r w:rsidRPr="00B37F09" w:rsidR="00777E21">
              <w:rPr>
                <w:b/>
                <w:bCs/>
                <w:snapToGrid/>
                <w:color w:val="FFFFFF" w:themeColor="background1"/>
                <w:sz w:val="18"/>
                <w:szCs w:val="18"/>
              </w:rPr>
              <w:t>1</w:t>
            </w:r>
            <w:r w:rsidRPr="00B37F09">
              <w:rPr>
                <w:b/>
                <w:bCs/>
                <w:snapToGrid/>
                <w:color w:val="FFFFFF" w:themeColor="background1"/>
                <w:sz w:val="18"/>
                <w:szCs w:val="18"/>
              </w:rPr>
              <w:t>: Summary of Reporting Burden</w:t>
            </w:r>
          </w:p>
        </w:tc>
      </w:tr>
      <w:tr w14:paraId="28BC6E8C" w14:textId="77777777" w:rsidTr="67486D2E">
        <w:tblPrEx>
          <w:tblW w:w="8640" w:type="dxa"/>
          <w:jc w:val="center"/>
          <w:tblCellMar>
            <w:top w:w="15" w:type="dxa"/>
            <w:bottom w:w="15" w:type="dxa"/>
          </w:tblCellMar>
          <w:tblLook w:val="04A0"/>
        </w:tblPrEx>
        <w:trPr>
          <w:trHeight w:val="690"/>
          <w:jc w:val="center"/>
        </w:trPr>
        <w:tc>
          <w:tcPr>
            <w:tcW w:w="1448" w:type="dxa"/>
            <w:tcBorders>
              <w:top w:val="single" w:sz="4" w:space="0" w:color="auto"/>
              <w:left w:val="single" w:sz="8" w:space="0" w:color="auto"/>
              <w:bottom w:val="single" w:sz="4" w:space="0" w:color="auto"/>
              <w:right w:val="single" w:sz="4" w:space="0" w:color="auto"/>
            </w:tcBorders>
            <w:shd w:val="clear" w:color="auto" w:fill="DEEBF6" w:themeFill="accent5" w:themeFillTint="33"/>
            <w:hideMark/>
          </w:tcPr>
          <w:p w:rsidR="00202C90" w:rsidRPr="00202C90" w:rsidP="67486D2E" w14:paraId="6FA7D248" w14:textId="05C333DF">
            <w:pPr>
              <w:widowControl/>
              <w:ind w:firstLine="0"/>
              <w:rPr>
                <w:b/>
                <w:bCs/>
                <w:snapToGrid/>
                <w:color w:val="000000"/>
                <w:sz w:val="18"/>
                <w:szCs w:val="18"/>
              </w:rPr>
            </w:pPr>
            <w:r w:rsidRPr="00202C90">
              <w:rPr>
                <w:b/>
                <w:bCs/>
                <w:snapToGrid/>
                <w:color w:val="000000"/>
                <w:sz w:val="18"/>
                <w:szCs w:val="18"/>
              </w:rPr>
              <w:t xml:space="preserve">Organic operations </w:t>
            </w:r>
          </w:p>
        </w:tc>
        <w:tc>
          <w:tcPr>
            <w:tcW w:w="1297"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202C90" w:rsidRPr="00202C90" w:rsidP="00202C90" w14:paraId="143B0680" w14:textId="55FA2950">
            <w:pPr>
              <w:widowControl/>
              <w:ind w:firstLine="0"/>
              <w:contextualSpacing w:val="0"/>
              <w:jc w:val="center"/>
              <w:rPr>
                <w:b/>
                <w:bCs/>
                <w:snapToGrid/>
                <w:color w:val="000000"/>
                <w:sz w:val="18"/>
                <w:szCs w:val="18"/>
              </w:rPr>
            </w:pPr>
            <w:r w:rsidRPr="00202C90">
              <w:rPr>
                <w:b/>
                <w:bCs/>
                <w:snapToGrid/>
                <w:color w:val="000000"/>
                <w:sz w:val="18"/>
                <w:szCs w:val="18"/>
              </w:rPr>
              <w:t>Number of respondents</w:t>
            </w:r>
            <w:r>
              <w:rPr>
                <w:rStyle w:val="FootnoteReference"/>
                <w:b/>
                <w:bCs/>
                <w:snapToGrid/>
                <w:color w:val="000000"/>
                <w:sz w:val="18"/>
                <w:szCs w:val="18"/>
                <w:vertAlign w:val="superscript"/>
              </w:rPr>
              <w:footnoteReference w:id="7"/>
            </w:r>
            <w:r w:rsidRPr="002647FC" w:rsidR="00AC4F2B">
              <w:rPr>
                <w:b/>
                <w:bCs/>
                <w:snapToGrid/>
                <w:color w:val="000000"/>
                <w:sz w:val="18"/>
                <w:szCs w:val="18"/>
                <w:vertAlign w:val="superscript"/>
              </w:rPr>
              <w:t>,</w:t>
            </w:r>
            <w:r>
              <w:rPr>
                <w:rStyle w:val="FootnoteReference"/>
                <w:b/>
                <w:bCs/>
                <w:snapToGrid/>
                <w:color w:val="000000"/>
                <w:sz w:val="18"/>
                <w:szCs w:val="18"/>
                <w:vertAlign w:val="superscript"/>
              </w:rPr>
              <w:footnoteReference w:id="8"/>
            </w:r>
          </w:p>
        </w:tc>
        <w:tc>
          <w:tcPr>
            <w:tcW w:w="1089"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202C90" w:rsidRPr="00202C90" w:rsidP="00202C90" w14:paraId="3775172B" w14:textId="77777777">
            <w:pPr>
              <w:widowControl/>
              <w:ind w:firstLine="0"/>
              <w:contextualSpacing w:val="0"/>
              <w:jc w:val="center"/>
              <w:rPr>
                <w:b/>
                <w:bCs/>
                <w:snapToGrid/>
                <w:color w:val="000000"/>
                <w:sz w:val="18"/>
                <w:szCs w:val="18"/>
              </w:rPr>
            </w:pPr>
            <w:r w:rsidRPr="00202C90">
              <w:rPr>
                <w:b/>
                <w:bCs/>
                <w:snapToGrid/>
                <w:color w:val="000000"/>
                <w:sz w:val="18"/>
                <w:szCs w:val="18"/>
              </w:rPr>
              <w:t>Total reporting hours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202C90" w:rsidRPr="00202C90" w:rsidP="00202C90" w14:paraId="2206AF14" w14:textId="77777777">
            <w:pPr>
              <w:widowControl/>
              <w:ind w:firstLine="0"/>
              <w:contextualSpacing w:val="0"/>
              <w:jc w:val="center"/>
              <w:rPr>
                <w:b/>
                <w:bCs/>
                <w:snapToGrid/>
                <w:color w:val="000000"/>
                <w:sz w:val="18"/>
                <w:szCs w:val="18"/>
              </w:rPr>
            </w:pPr>
            <w:r w:rsidRPr="00202C90">
              <w:rPr>
                <w:b/>
                <w:bCs/>
                <w:snapToGrid/>
                <w:color w:val="000000"/>
                <w:sz w:val="18"/>
                <w:szCs w:val="18"/>
              </w:rPr>
              <w:t>Average respondent hours</w:t>
            </w:r>
          </w:p>
        </w:tc>
        <w:tc>
          <w:tcPr>
            <w:tcW w:w="1506"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202C90" w:rsidRPr="00202C90" w:rsidP="00202C90" w14:paraId="75775FAA" w14:textId="5BB89B45">
            <w:pPr>
              <w:widowControl/>
              <w:ind w:firstLine="0"/>
              <w:contextualSpacing w:val="0"/>
              <w:jc w:val="center"/>
              <w:rPr>
                <w:b/>
                <w:bCs/>
                <w:snapToGrid/>
                <w:color w:val="000000"/>
                <w:sz w:val="18"/>
                <w:szCs w:val="18"/>
              </w:rPr>
            </w:pPr>
            <w:r w:rsidRPr="00202C90">
              <w:rPr>
                <w:b/>
                <w:bCs/>
                <w:snapToGrid/>
                <w:color w:val="000000"/>
                <w:sz w:val="18"/>
                <w:szCs w:val="18"/>
              </w:rPr>
              <w:t>Wage + benefits</w:t>
            </w:r>
            <w:r>
              <w:rPr>
                <w:rStyle w:val="FootnoteReference"/>
                <w:b/>
                <w:bCs/>
                <w:snapToGrid/>
                <w:color w:val="000000"/>
                <w:sz w:val="18"/>
                <w:szCs w:val="18"/>
                <w:vertAlign w:val="superscript"/>
              </w:rPr>
              <w:footnoteReference w:id="9"/>
            </w:r>
            <w:r w:rsidRPr="002647FC" w:rsidR="00AD5CD2">
              <w:rPr>
                <w:b/>
                <w:bCs/>
                <w:snapToGrid/>
                <w:color w:val="000000"/>
                <w:sz w:val="18"/>
                <w:szCs w:val="18"/>
                <w:vertAlign w:val="superscript"/>
              </w:rPr>
              <w:t>,</w:t>
            </w:r>
            <w:r>
              <w:rPr>
                <w:rStyle w:val="FootnoteReference"/>
                <w:b/>
                <w:bCs/>
                <w:snapToGrid/>
                <w:color w:val="000000"/>
                <w:sz w:val="18"/>
                <w:szCs w:val="18"/>
                <w:vertAlign w:val="superscript"/>
              </w:rPr>
              <w:footnoteReference w:id="10"/>
            </w:r>
            <w:r w:rsidRPr="002647FC" w:rsidR="001C081B">
              <w:rPr>
                <w:b/>
                <w:bCs/>
                <w:snapToGrid/>
                <w:color w:val="000000"/>
                <w:sz w:val="18"/>
                <w:szCs w:val="18"/>
                <w:vertAlign w:val="superscript"/>
              </w:rPr>
              <w:t>,</w:t>
            </w:r>
            <w:r>
              <w:rPr>
                <w:rStyle w:val="FootnoteReference"/>
                <w:b/>
                <w:bCs/>
                <w:snapToGrid/>
                <w:color w:val="000000"/>
                <w:sz w:val="18"/>
                <w:szCs w:val="18"/>
                <w:vertAlign w:val="superscript"/>
              </w:rPr>
              <w:footnoteReference w:id="11"/>
            </w:r>
            <w:r w:rsidRPr="002647FC" w:rsidR="001C081B">
              <w:rPr>
                <w:b/>
                <w:bCs/>
                <w:snapToGrid/>
                <w:color w:val="000000"/>
                <w:sz w:val="18"/>
                <w:szCs w:val="18"/>
                <w:vertAlign w:val="superscript"/>
              </w:rPr>
              <w:t>,</w:t>
            </w:r>
            <w:r>
              <w:rPr>
                <w:rStyle w:val="FootnoteReference"/>
                <w:b/>
                <w:bCs/>
                <w:snapToGrid/>
                <w:color w:val="000000"/>
                <w:sz w:val="18"/>
                <w:szCs w:val="18"/>
                <w:vertAlign w:val="superscript"/>
              </w:rPr>
              <w:footnoteReference w:id="12"/>
            </w:r>
            <w:r w:rsidRPr="002647FC" w:rsidR="001C081B">
              <w:rPr>
                <w:b/>
                <w:bCs/>
                <w:snapToGrid/>
                <w:color w:val="000000"/>
                <w:sz w:val="18"/>
                <w:szCs w:val="18"/>
                <w:vertAlign w:val="superscript"/>
              </w:rPr>
              <w:t>,</w:t>
            </w:r>
            <w:r>
              <w:rPr>
                <w:rStyle w:val="FootnoteReference"/>
                <w:b/>
                <w:bCs/>
                <w:snapToGrid/>
                <w:color w:val="000000"/>
                <w:sz w:val="18"/>
                <w:szCs w:val="18"/>
                <w:vertAlign w:val="superscript"/>
              </w:rPr>
              <w:footnoteReference w:id="13"/>
            </w:r>
            <w:r w:rsidRPr="002647FC" w:rsidR="003319A1">
              <w:rPr>
                <w:b/>
                <w:bCs/>
                <w:snapToGrid/>
                <w:color w:val="000000"/>
                <w:sz w:val="18"/>
                <w:szCs w:val="18"/>
                <w:vertAlign w:val="superscript"/>
              </w:rPr>
              <w:t>,</w:t>
            </w:r>
            <w:r>
              <w:rPr>
                <w:rStyle w:val="FootnoteReference"/>
                <w:b/>
                <w:bCs/>
                <w:snapToGrid/>
                <w:color w:val="000000"/>
                <w:sz w:val="18"/>
                <w:szCs w:val="18"/>
                <w:vertAlign w:val="superscript"/>
              </w:rPr>
              <w:footnoteReference w:id="14"/>
            </w:r>
            <w:r w:rsidRPr="002647FC">
              <w:rPr>
                <w:b/>
                <w:bCs/>
                <w:snapToGrid/>
                <w:color w:val="000000"/>
                <w:sz w:val="18"/>
                <w:szCs w:val="18"/>
                <w:vertAlign w:val="superscript"/>
              </w:rPr>
              <w:t xml:space="preserve"> </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202C90" w:rsidRPr="00202C90" w:rsidP="00202C90" w14:paraId="7F9DEEF2" w14:textId="26EA6ED2">
            <w:pPr>
              <w:widowControl/>
              <w:ind w:firstLine="0"/>
              <w:contextualSpacing w:val="0"/>
              <w:jc w:val="center"/>
              <w:rPr>
                <w:b/>
                <w:bCs/>
                <w:snapToGrid/>
                <w:color w:val="000000"/>
                <w:sz w:val="18"/>
                <w:szCs w:val="18"/>
              </w:rPr>
            </w:pPr>
            <w:r w:rsidRPr="00202C90">
              <w:rPr>
                <w:b/>
                <w:bCs/>
                <w:snapToGrid/>
                <w:color w:val="000000"/>
                <w:sz w:val="18"/>
                <w:szCs w:val="18"/>
              </w:rPr>
              <w:t xml:space="preserve">Average </w:t>
            </w:r>
            <w:r w:rsidRPr="00202C90" w:rsidR="005E02F9">
              <w:rPr>
                <w:b/>
                <w:bCs/>
                <w:snapToGrid/>
                <w:color w:val="000000"/>
                <w:sz w:val="18"/>
                <w:szCs w:val="18"/>
              </w:rPr>
              <w:t>respondent</w:t>
            </w:r>
            <w:r w:rsidRPr="00202C90">
              <w:rPr>
                <w:b/>
                <w:bCs/>
                <w:snapToGrid/>
                <w:color w:val="000000"/>
                <w:sz w:val="18"/>
                <w:szCs w:val="18"/>
              </w:rPr>
              <w:t xml:space="preserve"> costs</w:t>
            </w:r>
          </w:p>
        </w:tc>
        <w:tc>
          <w:tcPr>
            <w:tcW w:w="1146" w:type="dxa"/>
            <w:tcBorders>
              <w:top w:val="single" w:sz="4" w:space="0" w:color="auto"/>
              <w:left w:val="single" w:sz="4" w:space="0" w:color="auto"/>
              <w:bottom w:val="single" w:sz="4" w:space="0" w:color="auto"/>
              <w:right w:val="single" w:sz="8" w:space="0" w:color="auto"/>
            </w:tcBorders>
            <w:shd w:val="clear" w:color="auto" w:fill="DEEBF6" w:themeFill="accent5" w:themeFillTint="33"/>
            <w:hideMark/>
          </w:tcPr>
          <w:p w:rsidR="00202C90" w:rsidRPr="00202C90" w:rsidP="00202C90" w14:paraId="68E4B339" w14:textId="77777777">
            <w:pPr>
              <w:widowControl/>
              <w:ind w:firstLine="0"/>
              <w:contextualSpacing w:val="0"/>
              <w:jc w:val="center"/>
              <w:rPr>
                <w:b/>
                <w:bCs/>
                <w:snapToGrid/>
                <w:color w:val="000000"/>
                <w:sz w:val="18"/>
                <w:szCs w:val="18"/>
              </w:rPr>
            </w:pPr>
            <w:r w:rsidRPr="00202C90">
              <w:rPr>
                <w:b/>
                <w:bCs/>
                <w:snapToGrid/>
                <w:color w:val="000000"/>
                <w:sz w:val="18"/>
                <w:szCs w:val="18"/>
              </w:rPr>
              <w:t>Total reporting costs</w:t>
            </w:r>
          </w:p>
        </w:tc>
      </w:tr>
      <w:tr w14:paraId="2D786F63" w14:textId="77777777" w:rsidTr="67486D2E">
        <w:tblPrEx>
          <w:tblW w:w="8640" w:type="dxa"/>
          <w:jc w:val="center"/>
          <w:tblCellMar>
            <w:top w:w="15" w:type="dxa"/>
            <w:bottom w:w="15" w:type="dxa"/>
          </w:tblCellMar>
          <w:tblLook w:val="04A0"/>
        </w:tblPrEx>
        <w:trPr>
          <w:trHeight w:val="45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202C90" w:rsidRPr="00202C90" w:rsidP="00202C90" w14:paraId="5FE9A65B" w14:textId="77777777">
            <w:pPr>
              <w:widowControl/>
              <w:ind w:firstLine="0"/>
              <w:contextualSpacing w:val="0"/>
              <w:rPr>
                <w:snapToGrid/>
                <w:color w:val="000000"/>
                <w:sz w:val="18"/>
                <w:szCs w:val="18"/>
              </w:rPr>
            </w:pPr>
            <w:r w:rsidRPr="00202C90">
              <w:rPr>
                <w:snapToGrid/>
                <w:color w:val="000000"/>
                <w:sz w:val="18"/>
                <w:szCs w:val="18"/>
              </w:rPr>
              <w:t>Certified livestock operations - new and existing - Domestic</w:t>
            </w:r>
          </w:p>
        </w:tc>
        <w:tc>
          <w:tcPr>
            <w:tcW w:w="129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219FE56D" w14:textId="77777777">
            <w:pPr>
              <w:widowControl/>
              <w:ind w:firstLine="0"/>
              <w:contextualSpacing w:val="0"/>
              <w:jc w:val="center"/>
              <w:rPr>
                <w:snapToGrid/>
                <w:color w:val="000000"/>
                <w:sz w:val="18"/>
                <w:szCs w:val="18"/>
              </w:rPr>
            </w:pPr>
            <w:r w:rsidRPr="00202C90">
              <w:rPr>
                <w:snapToGrid/>
                <w:color w:val="000000"/>
                <w:sz w:val="18"/>
                <w:szCs w:val="18"/>
              </w:rPr>
              <w:t>5,334</w:t>
            </w:r>
          </w:p>
        </w:tc>
        <w:tc>
          <w:tcPr>
            <w:tcW w:w="1089"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0E313D73" w14:textId="77777777">
            <w:pPr>
              <w:widowControl/>
              <w:ind w:firstLine="0"/>
              <w:contextualSpacing w:val="0"/>
              <w:jc w:val="center"/>
              <w:rPr>
                <w:snapToGrid/>
                <w:color w:val="000000"/>
                <w:sz w:val="18"/>
                <w:szCs w:val="18"/>
              </w:rPr>
            </w:pPr>
            <w:r w:rsidRPr="00202C90">
              <w:rPr>
                <w:snapToGrid/>
                <w:color w:val="000000"/>
                <w:sz w:val="18"/>
                <w:szCs w:val="18"/>
              </w:rPr>
              <w:t>42,673</w:t>
            </w:r>
          </w:p>
        </w:tc>
        <w:tc>
          <w:tcPr>
            <w:tcW w:w="107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120F16C2" w14:textId="77777777">
            <w:pPr>
              <w:widowControl/>
              <w:ind w:firstLine="0"/>
              <w:contextualSpacing w:val="0"/>
              <w:jc w:val="center"/>
              <w:rPr>
                <w:snapToGrid/>
                <w:color w:val="000000"/>
                <w:sz w:val="18"/>
                <w:szCs w:val="18"/>
              </w:rPr>
            </w:pPr>
            <w:r w:rsidRPr="00202C90">
              <w:rPr>
                <w:snapToGrid/>
                <w:color w:val="000000"/>
                <w:sz w:val="18"/>
                <w:szCs w:val="18"/>
              </w:rPr>
              <w:t>8</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67E8C9DF" w14:textId="77777777">
            <w:pPr>
              <w:widowControl/>
              <w:ind w:firstLine="0"/>
              <w:contextualSpacing w:val="0"/>
              <w:jc w:val="center"/>
              <w:rPr>
                <w:snapToGrid/>
                <w:color w:val="000000"/>
                <w:sz w:val="18"/>
                <w:szCs w:val="18"/>
              </w:rPr>
            </w:pPr>
            <w:r w:rsidRPr="00202C90">
              <w:rPr>
                <w:snapToGrid/>
                <w:color w:val="000000"/>
                <w:sz w:val="18"/>
                <w:szCs w:val="18"/>
              </w:rPr>
              <w:t>$49.40</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68954F18" w14:textId="77777777">
            <w:pPr>
              <w:widowControl/>
              <w:ind w:firstLine="0"/>
              <w:contextualSpacing w:val="0"/>
              <w:jc w:val="center"/>
              <w:rPr>
                <w:snapToGrid/>
                <w:color w:val="000000"/>
                <w:sz w:val="18"/>
                <w:szCs w:val="18"/>
              </w:rPr>
            </w:pPr>
            <w:r w:rsidRPr="00202C90">
              <w:rPr>
                <w:snapToGrid/>
                <w:color w:val="000000"/>
                <w:sz w:val="18"/>
                <w:szCs w:val="18"/>
              </w:rPr>
              <w:t>$395</w:t>
            </w:r>
          </w:p>
        </w:tc>
        <w:tc>
          <w:tcPr>
            <w:tcW w:w="1146" w:type="dxa"/>
            <w:tcBorders>
              <w:top w:val="single" w:sz="4" w:space="0" w:color="auto"/>
              <w:left w:val="single" w:sz="4" w:space="0" w:color="auto"/>
              <w:bottom w:val="single" w:sz="4" w:space="0" w:color="auto"/>
              <w:right w:val="single" w:sz="8" w:space="0" w:color="auto"/>
            </w:tcBorders>
            <w:vAlign w:val="center"/>
            <w:hideMark/>
          </w:tcPr>
          <w:p w:rsidR="00202C90" w:rsidRPr="00202C90" w:rsidP="00202C90" w14:paraId="430838D1" w14:textId="77777777">
            <w:pPr>
              <w:widowControl/>
              <w:ind w:firstLine="0"/>
              <w:contextualSpacing w:val="0"/>
              <w:jc w:val="center"/>
              <w:rPr>
                <w:snapToGrid/>
                <w:color w:val="000000"/>
                <w:sz w:val="18"/>
                <w:szCs w:val="18"/>
              </w:rPr>
            </w:pPr>
            <w:r w:rsidRPr="00202C90">
              <w:rPr>
                <w:snapToGrid/>
                <w:color w:val="000000"/>
                <w:sz w:val="18"/>
                <w:szCs w:val="18"/>
              </w:rPr>
              <w:t>$2,108,048</w:t>
            </w:r>
          </w:p>
        </w:tc>
      </w:tr>
      <w:tr w14:paraId="33A1344F" w14:textId="77777777" w:rsidTr="67486D2E">
        <w:tblPrEx>
          <w:tblW w:w="8640" w:type="dxa"/>
          <w:jc w:val="center"/>
          <w:tblCellMar>
            <w:top w:w="15" w:type="dxa"/>
            <w:bottom w:w="15" w:type="dxa"/>
          </w:tblCellMar>
          <w:tblLook w:val="04A0"/>
        </w:tblPrEx>
        <w:trPr>
          <w:trHeight w:val="45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202C90" w:rsidRPr="00202C90" w:rsidP="00202C90" w14:paraId="0055EB0E" w14:textId="77777777">
            <w:pPr>
              <w:widowControl/>
              <w:ind w:firstLine="0"/>
              <w:contextualSpacing w:val="0"/>
              <w:rPr>
                <w:snapToGrid/>
                <w:color w:val="000000"/>
                <w:sz w:val="18"/>
                <w:szCs w:val="18"/>
              </w:rPr>
            </w:pPr>
            <w:r w:rsidRPr="00202C90">
              <w:rPr>
                <w:snapToGrid/>
                <w:color w:val="000000"/>
                <w:sz w:val="18"/>
                <w:szCs w:val="18"/>
              </w:rPr>
              <w:t>Certified livestock operations - new and existing - Foreign</w:t>
            </w:r>
          </w:p>
        </w:tc>
        <w:tc>
          <w:tcPr>
            <w:tcW w:w="129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7B273380" w14:textId="77777777">
            <w:pPr>
              <w:widowControl/>
              <w:ind w:firstLine="0"/>
              <w:contextualSpacing w:val="0"/>
              <w:jc w:val="center"/>
              <w:rPr>
                <w:snapToGrid/>
                <w:color w:val="000000"/>
                <w:sz w:val="18"/>
                <w:szCs w:val="18"/>
              </w:rPr>
            </w:pPr>
            <w:r w:rsidRPr="00202C90">
              <w:rPr>
                <w:snapToGrid/>
                <w:color w:val="000000"/>
                <w:sz w:val="18"/>
                <w:szCs w:val="18"/>
              </w:rPr>
              <w:t>1,078</w:t>
            </w:r>
          </w:p>
        </w:tc>
        <w:tc>
          <w:tcPr>
            <w:tcW w:w="1089"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29EFB747" w14:textId="77777777">
            <w:pPr>
              <w:widowControl/>
              <w:ind w:firstLine="0"/>
              <w:contextualSpacing w:val="0"/>
              <w:jc w:val="center"/>
              <w:rPr>
                <w:snapToGrid/>
                <w:color w:val="000000"/>
                <w:sz w:val="18"/>
                <w:szCs w:val="18"/>
              </w:rPr>
            </w:pPr>
            <w:r w:rsidRPr="00202C90">
              <w:rPr>
                <w:snapToGrid/>
                <w:color w:val="000000"/>
                <w:sz w:val="18"/>
                <w:szCs w:val="18"/>
              </w:rPr>
              <w:t>8,623</w:t>
            </w:r>
          </w:p>
        </w:tc>
        <w:tc>
          <w:tcPr>
            <w:tcW w:w="107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6C56F7BB" w14:textId="77777777">
            <w:pPr>
              <w:widowControl/>
              <w:ind w:firstLine="0"/>
              <w:contextualSpacing w:val="0"/>
              <w:jc w:val="center"/>
              <w:rPr>
                <w:snapToGrid/>
                <w:color w:val="000000"/>
                <w:sz w:val="18"/>
                <w:szCs w:val="18"/>
              </w:rPr>
            </w:pPr>
            <w:r w:rsidRPr="00202C90">
              <w:rPr>
                <w:snapToGrid/>
                <w:color w:val="000000"/>
                <w:sz w:val="18"/>
                <w:szCs w:val="18"/>
              </w:rPr>
              <w:t>8</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5F6AB213" w14:textId="77777777">
            <w:pPr>
              <w:widowControl/>
              <w:ind w:firstLine="0"/>
              <w:contextualSpacing w:val="0"/>
              <w:jc w:val="center"/>
              <w:rPr>
                <w:snapToGrid/>
                <w:color w:val="000000"/>
                <w:sz w:val="18"/>
                <w:szCs w:val="18"/>
              </w:rPr>
            </w:pPr>
            <w:r w:rsidRPr="00202C90">
              <w:rPr>
                <w:snapToGrid/>
                <w:color w:val="000000"/>
                <w:sz w:val="18"/>
                <w:szCs w:val="18"/>
              </w:rPr>
              <w:t>$35.59</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1B3E6789" w14:textId="77777777">
            <w:pPr>
              <w:widowControl/>
              <w:ind w:firstLine="0"/>
              <w:contextualSpacing w:val="0"/>
              <w:jc w:val="center"/>
              <w:rPr>
                <w:snapToGrid/>
                <w:color w:val="000000"/>
                <w:sz w:val="18"/>
                <w:szCs w:val="18"/>
              </w:rPr>
            </w:pPr>
            <w:r w:rsidRPr="00202C90">
              <w:rPr>
                <w:snapToGrid/>
                <w:color w:val="000000"/>
                <w:sz w:val="18"/>
                <w:szCs w:val="18"/>
              </w:rPr>
              <w:t>$285</w:t>
            </w:r>
          </w:p>
        </w:tc>
        <w:tc>
          <w:tcPr>
            <w:tcW w:w="1146" w:type="dxa"/>
            <w:tcBorders>
              <w:top w:val="single" w:sz="4" w:space="0" w:color="auto"/>
              <w:left w:val="single" w:sz="4" w:space="0" w:color="auto"/>
              <w:bottom w:val="single" w:sz="4" w:space="0" w:color="auto"/>
              <w:right w:val="single" w:sz="8" w:space="0" w:color="auto"/>
            </w:tcBorders>
            <w:vAlign w:val="center"/>
            <w:hideMark/>
          </w:tcPr>
          <w:p w:rsidR="00202C90" w:rsidRPr="00202C90" w:rsidP="00202C90" w14:paraId="4416A413" w14:textId="77777777">
            <w:pPr>
              <w:widowControl/>
              <w:ind w:firstLine="0"/>
              <w:contextualSpacing w:val="0"/>
              <w:jc w:val="center"/>
              <w:rPr>
                <w:snapToGrid/>
                <w:color w:val="000000"/>
                <w:sz w:val="18"/>
                <w:szCs w:val="18"/>
              </w:rPr>
            </w:pPr>
            <w:r w:rsidRPr="00202C90">
              <w:rPr>
                <w:snapToGrid/>
                <w:color w:val="000000"/>
                <w:sz w:val="18"/>
                <w:szCs w:val="18"/>
              </w:rPr>
              <w:t>$306,875</w:t>
            </w:r>
          </w:p>
        </w:tc>
      </w:tr>
      <w:tr w14:paraId="38336E64"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202C90" w:rsidRPr="00202C90" w:rsidP="00202C90" w14:paraId="4A609882" w14:textId="77777777">
            <w:pPr>
              <w:widowControl/>
              <w:ind w:firstLine="0"/>
              <w:contextualSpacing w:val="0"/>
              <w:jc w:val="right"/>
              <w:rPr>
                <w:i/>
                <w:iCs/>
                <w:snapToGrid/>
                <w:color w:val="000000"/>
                <w:sz w:val="18"/>
                <w:szCs w:val="18"/>
              </w:rPr>
            </w:pPr>
            <w:r w:rsidRPr="00202C90">
              <w:rPr>
                <w:i/>
                <w:iCs/>
                <w:snapToGrid/>
                <w:color w:val="000000"/>
                <w:sz w:val="18"/>
                <w:szCs w:val="18"/>
              </w:rPr>
              <w:t>Operations total</w:t>
            </w:r>
          </w:p>
        </w:tc>
        <w:tc>
          <w:tcPr>
            <w:tcW w:w="129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76C79CF3" w14:textId="77777777">
            <w:pPr>
              <w:widowControl/>
              <w:ind w:firstLine="0"/>
              <w:contextualSpacing w:val="0"/>
              <w:jc w:val="right"/>
              <w:rPr>
                <w:i/>
                <w:iCs/>
                <w:snapToGrid/>
                <w:color w:val="000000"/>
                <w:sz w:val="18"/>
                <w:szCs w:val="18"/>
              </w:rPr>
            </w:pPr>
            <w:r w:rsidRPr="00202C90">
              <w:rPr>
                <w:i/>
                <w:iCs/>
                <w:snapToGrid/>
                <w:color w:val="000000"/>
                <w:sz w:val="18"/>
                <w:szCs w:val="18"/>
              </w:rPr>
              <w:t>6412</w:t>
            </w:r>
          </w:p>
        </w:tc>
        <w:tc>
          <w:tcPr>
            <w:tcW w:w="1089"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62DCFB6E" w14:textId="77777777">
            <w:pPr>
              <w:widowControl/>
              <w:ind w:firstLine="0"/>
              <w:contextualSpacing w:val="0"/>
              <w:jc w:val="right"/>
              <w:rPr>
                <w:i/>
                <w:iCs/>
                <w:snapToGrid/>
                <w:color w:val="000000"/>
                <w:sz w:val="18"/>
                <w:szCs w:val="18"/>
              </w:rPr>
            </w:pPr>
            <w:r w:rsidRPr="00202C90">
              <w:rPr>
                <w:i/>
                <w:iCs/>
                <w:snapToGrid/>
                <w:color w:val="000000"/>
                <w:sz w:val="18"/>
                <w:szCs w:val="18"/>
              </w:rPr>
              <w:t>51296</w:t>
            </w:r>
          </w:p>
        </w:tc>
        <w:tc>
          <w:tcPr>
            <w:tcW w:w="107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52A68D31" w14:textId="77777777">
            <w:pPr>
              <w:widowControl/>
              <w:ind w:firstLine="0"/>
              <w:contextualSpacing w:val="0"/>
              <w:jc w:val="right"/>
              <w:rPr>
                <w:i/>
                <w:iCs/>
                <w:snapToGrid/>
                <w:color w:val="000000"/>
                <w:sz w:val="18"/>
                <w:szCs w:val="18"/>
              </w:rPr>
            </w:pPr>
            <w:r w:rsidRPr="00202C90">
              <w:rPr>
                <w:i/>
                <w:iCs/>
                <w:snapToGrid/>
                <w:color w:val="000000"/>
                <w:sz w:val="18"/>
                <w:szCs w:val="18"/>
              </w:rPr>
              <w:t>8</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5A836FA9" w14:textId="77777777">
            <w:pPr>
              <w:widowControl/>
              <w:ind w:firstLine="0"/>
              <w:contextualSpacing w:val="0"/>
              <w:jc w:val="right"/>
              <w:rPr>
                <w:i/>
                <w:iCs/>
                <w:snapToGrid/>
                <w:color w:val="000000"/>
                <w:sz w:val="18"/>
                <w:szCs w:val="18"/>
              </w:rPr>
            </w:pP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7F5F7E95" w14:textId="77777777">
            <w:pPr>
              <w:widowControl/>
              <w:ind w:firstLine="0"/>
              <w:contextualSpacing w:val="0"/>
              <w:jc w:val="right"/>
              <w:rPr>
                <w:i/>
                <w:iCs/>
                <w:snapToGrid/>
                <w:color w:val="000000"/>
                <w:sz w:val="18"/>
                <w:szCs w:val="18"/>
              </w:rPr>
            </w:pPr>
            <w:r w:rsidRPr="00202C90">
              <w:rPr>
                <w:i/>
                <w:iCs/>
                <w:snapToGrid/>
                <w:color w:val="000000"/>
                <w:sz w:val="18"/>
                <w:szCs w:val="18"/>
              </w:rPr>
              <w:t>$377</w:t>
            </w:r>
          </w:p>
        </w:tc>
        <w:tc>
          <w:tcPr>
            <w:tcW w:w="1146" w:type="dxa"/>
            <w:tcBorders>
              <w:top w:val="single" w:sz="4" w:space="0" w:color="auto"/>
              <w:left w:val="single" w:sz="4" w:space="0" w:color="auto"/>
              <w:bottom w:val="single" w:sz="4" w:space="0" w:color="auto"/>
              <w:right w:val="single" w:sz="8" w:space="0" w:color="auto"/>
            </w:tcBorders>
            <w:vAlign w:val="center"/>
            <w:hideMark/>
          </w:tcPr>
          <w:p w:rsidR="00202C90" w:rsidRPr="00202C90" w:rsidP="00202C90" w14:paraId="0D881251" w14:textId="77777777">
            <w:pPr>
              <w:widowControl/>
              <w:ind w:firstLine="0"/>
              <w:contextualSpacing w:val="0"/>
              <w:jc w:val="right"/>
              <w:rPr>
                <w:i/>
                <w:iCs/>
                <w:snapToGrid/>
                <w:color w:val="000000"/>
                <w:sz w:val="18"/>
                <w:szCs w:val="18"/>
              </w:rPr>
            </w:pPr>
            <w:r w:rsidRPr="00202C90">
              <w:rPr>
                <w:i/>
                <w:iCs/>
                <w:snapToGrid/>
                <w:color w:val="000000"/>
                <w:sz w:val="18"/>
                <w:szCs w:val="18"/>
              </w:rPr>
              <w:t>$2,414,924</w:t>
            </w:r>
          </w:p>
        </w:tc>
      </w:tr>
      <w:tr w14:paraId="3D91A191" w14:textId="77777777" w:rsidTr="67486D2E">
        <w:tblPrEx>
          <w:tblW w:w="8640" w:type="dxa"/>
          <w:jc w:val="center"/>
          <w:tblCellMar>
            <w:top w:w="15" w:type="dxa"/>
            <w:bottom w:w="15" w:type="dxa"/>
          </w:tblCellMar>
          <w:tblLook w:val="04A0"/>
        </w:tblPrEx>
        <w:trPr>
          <w:trHeight w:val="240"/>
          <w:jc w:val="center"/>
        </w:trPr>
        <w:tc>
          <w:tcPr>
            <w:tcW w:w="8640" w:type="dxa"/>
            <w:gridSpan w:val="7"/>
            <w:tcBorders>
              <w:top w:val="single" w:sz="4" w:space="0" w:color="auto"/>
              <w:left w:val="single" w:sz="8" w:space="0" w:color="auto"/>
              <w:bottom w:val="single" w:sz="4" w:space="0" w:color="auto"/>
              <w:right w:val="single" w:sz="4" w:space="0" w:color="auto"/>
            </w:tcBorders>
            <w:vAlign w:val="center"/>
            <w:hideMark/>
          </w:tcPr>
          <w:p w:rsidR="00202C90" w:rsidRPr="00202C90" w:rsidP="00202C90" w14:paraId="281EB850" w14:textId="77777777">
            <w:pPr>
              <w:widowControl/>
              <w:ind w:firstLine="0"/>
              <w:contextualSpacing w:val="0"/>
              <w:jc w:val="right"/>
              <w:rPr>
                <w:i/>
                <w:iCs/>
                <w:snapToGrid/>
                <w:color w:val="000000"/>
                <w:sz w:val="18"/>
                <w:szCs w:val="18"/>
              </w:rPr>
            </w:pPr>
          </w:p>
        </w:tc>
      </w:tr>
      <w:tr w14:paraId="68F3E3B0" w14:textId="77777777" w:rsidTr="67486D2E">
        <w:tblPrEx>
          <w:tblW w:w="8640" w:type="dxa"/>
          <w:jc w:val="center"/>
          <w:tblCellMar>
            <w:top w:w="15" w:type="dxa"/>
            <w:bottom w:w="15" w:type="dxa"/>
          </w:tblCellMar>
          <w:tblLook w:val="04A0"/>
        </w:tblPrEx>
        <w:trPr>
          <w:trHeight w:val="450"/>
          <w:jc w:val="center"/>
        </w:trPr>
        <w:tc>
          <w:tcPr>
            <w:tcW w:w="1448" w:type="dxa"/>
            <w:tcBorders>
              <w:top w:val="single" w:sz="4" w:space="0" w:color="auto"/>
              <w:left w:val="single" w:sz="8" w:space="0" w:color="auto"/>
              <w:bottom w:val="single" w:sz="4" w:space="0" w:color="auto"/>
              <w:right w:val="single" w:sz="4" w:space="0" w:color="auto"/>
            </w:tcBorders>
            <w:shd w:val="clear" w:color="auto" w:fill="DEEBF6" w:themeFill="accent5" w:themeFillTint="33"/>
            <w:vAlign w:val="center"/>
            <w:hideMark/>
          </w:tcPr>
          <w:p w:rsidR="00202C90" w:rsidRPr="00202C90" w:rsidP="67486D2E" w14:paraId="16EFFC9D" w14:textId="1928FAD9">
            <w:pPr>
              <w:widowControl/>
              <w:ind w:firstLine="0"/>
              <w:rPr>
                <w:b/>
                <w:bCs/>
                <w:snapToGrid/>
                <w:color w:val="000000"/>
                <w:sz w:val="18"/>
                <w:szCs w:val="18"/>
              </w:rPr>
            </w:pPr>
            <w:r w:rsidRPr="00202C90">
              <w:rPr>
                <w:b/>
                <w:bCs/>
                <w:snapToGrid/>
                <w:color w:val="000000"/>
                <w:sz w:val="18"/>
                <w:szCs w:val="18"/>
              </w:rPr>
              <w:t xml:space="preserve">USDA accredited certifiers </w:t>
            </w:r>
          </w:p>
        </w:tc>
        <w:tc>
          <w:tcPr>
            <w:tcW w:w="129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202C90" w:rsidRPr="00B37F09" w:rsidP="67486D2E" w14:paraId="0FBACAB6" w14:textId="568E211F">
            <w:pPr>
              <w:widowControl/>
              <w:ind w:firstLine="0"/>
              <w:rPr>
                <w:b/>
                <w:bCs/>
                <w:snapToGrid/>
                <w:color w:val="000000"/>
                <w:sz w:val="18"/>
                <w:szCs w:val="18"/>
              </w:rPr>
            </w:pPr>
            <w:r w:rsidRPr="00B37F09">
              <w:rPr>
                <w:b/>
                <w:bCs/>
                <w:snapToGrid/>
                <w:color w:val="000000"/>
                <w:sz w:val="18"/>
                <w:szCs w:val="18"/>
              </w:rPr>
              <w:t xml:space="preserve">Number of </w:t>
            </w:r>
            <w:r>
              <w:rPr>
                <w:b/>
                <w:bCs/>
                <w:snapToGrid/>
                <w:color w:val="000000"/>
                <w:sz w:val="18"/>
                <w:szCs w:val="18"/>
              </w:rPr>
              <w:t>r</w:t>
            </w:r>
            <w:r w:rsidRPr="00B37F09">
              <w:rPr>
                <w:b/>
                <w:bCs/>
                <w:snapToGrid/>
                <w:color w:val="000000"/>
                <w:sz w:val="18"/>
                <w:szCs w:val="18"/>
              </w:rPr>
              <w:t>espondents</w:t>
            </w:r>
          </w:p>
        </w:tc>
        <w:tc>
          <w:tcPr>
            <w:tcW w:w="1089"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202C90" w:rsidRPr="00B37F09" w:rsidP="67486D2E" w14:paraId="0BFF5A06" w14:textId="7D2C1B36">
            <w:pPr>
              <w:widowControl/>
              <w:ind w:firstLine="0"/>
              <w:jc w:val="center"/>
              <w:rPr>
                <w:b/>
                <w:bCs/>
                <w:snapToGrid/>
                <w:sz w:val="18"/>
                <w:szCs w:val="18"/>
              </w:rPr>
            </w:pPr>
            <w:r w:rsidRPr="00B37F09">
              <w:rPr>
                <w:b/>
                <w:bCs/>
                <w:snapToGrid/>
                <w:sz w:val="18"/>
                <w:szCs w:val="18"/>
              </w:rPr>
              <w:t xml:space="preserve">Total </w:t>
            </w:r>
            <w:r>
              <w:rPr>
                <w:b/>
                <w:bCs/>
                <w:snapToGrid/>
                <w:sz w:val="18"/>
                <w:szCs w:val="18"/>
              </w:rPr>
              <w:t>r</w:t>
            </w:r>
            <w:r w:rsidRPr="00B37F09">
              <w:rPr>
                <w:b/>
                <w:bCs/>
                <w:snapToGrid/>
                <w:sz w:val="18"/>
                <w:szCs w:val="18"/>
              </w:rPr>
              <w:t xml:space="preserve">eporting </w:t>
            </w:r>
            <w:r>
              <w:rPr>
                <w:b/>
                <w:bCs/>
                <w:snapToGrid/>
                <w:sz w:val="18"/>
                <w:szCs w:val="18"/>
              </w:rPr>
              <w:t>h</w:t>
            </w:r>
            <w:r w:rsidRPr="00B37F09">
              <w:rPr>
                <w:b/>
                <w:bCs/>
                <w:snapToGrid/>
                <w:sz w:val="18"/>
                <w:szCs w:val="18"/>
              </w:rPr>
              <w:t>ours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202C90" w:rsidRPr="00B37F09" w:rsidP="67486D2E" w14:paraId="5E2D4A9B" w14:textId="2FBF302F">
            <w:pPr>
              <w:widowControl/>
              <w:ind w:firstLine="0"/>
              <w:jc w:val="center"/>
              <w:rPr>
                <w:b/>
                <w:bCs/>
                <w:snapToGrid/>
                <w:sz w:val="18"/>
                <w:szCs w:val="18"/>
              </w:rPr>
            </w:pPr>
            <w:r>
              <w:rPr>
                <w:b/>
                <w:bCs/>
                <w:snapToGrid/>
                <w:sz w:val="18"/>
                <w:szCs w:val="18"/>
              </w:rPr>
              <w:t>Average respondent hours</w:t>
            </w:r>
          </w:p>
        </w:tc>
        <w:tc>
          <w:tcPr>
            <w:tcW w:w="1506"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202C90" w:rsidRPr="00B37F09" w:rsidP="67486D2E" w14:paraId="0A93FF84" w14:textId="4F6BD62E">
            <w:pPr>
              <w:widowControl/>
              <w:ind w:firstLine="0"/>
              <w:jc w:val="center"/>
              <w:rPr>
                <w:b/>
                <w:bCs/>
                <w:snapToGrid/>
                <w:sz w:val="18"/>
                <w:szCs w:val="18"/>
              </w:rPr>
            </w:pPr>
            <w:r>
              <w:rPr>
                <w:b/>
                <w:bCs/>
                <w:snapToGrid/>
                <w:sz w:val="18"/>
                <w:szCs w:val="18"/>
              </w:rPr>
              <w:t>Wage + benefits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202C90" w:rsidRPr="00B37F09" w:rsidP="67486D2E" w14:paraId="6ABE314F" w14:textId="6F48E91E">
            <w:pPr>
              <w:widowControl/>
              <w:ind w:firstLine="0"/>
              <w:jc w:val="center"/>
              <w:rPr>
                <w:b/>
                <w:bCs/>
                <w:snapToGrid/>
                <w:sz w:val="18"/>
                <w:szCs w:val="18"/>
              </w:rPr>
            </w:pPr>
            <w:r>
              <w:rPr>
                <w:b/>
                <w:bCs/>
                <w:snapToGrid/>
                <w:sz w:val="18"/>
                <w:szCs w:val="18"/>
              </w:rPr>
              <w:t>Average respondent cost</w:t>
            </w:r>
          </w:p>
        </w:tc>
        <w:tc>
          <w:tcPr>
            <w:tcW w:w="1146" w:type="dxa"/>
            <w:tcBorders>
              <w:top w:val="single" w:sz="4" w:space="0" w:color="auto"/>
              <w:left w:val="single" w:sz="4" w:space="0" w:color="auto"/>
              <w:bottom w:val="single" w:sz="4" w:space="0" w:color="auto"/>
              <w:right w:val="single" w:sz="8" w:space="0" w:color="auto"/>
            </w:tcBorders>
            <w:shd w:val="clear" w:color="auto" w:fill="DEEBF6" w:themeFill="accent5" w:themeFillTint="33"/>
            <w:vAlign w:val="center"/>
            <w:hideMark/>
          </w:tcPr>
          <w:p w:rsidR="00202C90" w:rsidRPr="00B37F09" w:rsidP="67486D2E" w14:paraId="1D76930C" w14:textId="7794AFEB">
            <w:pPr>
              <w:widowControl/>
              <w:ind w:firstLine="0"/>
              <w:jc w:val="center"/>
              <w:rPr>
                <w:b/>
                <w:bCs/>
                <w:snapToGrid/>
                <w:sz w:val="18"/>
                <w:szCs w:val="18"/>
              </w:rPr>
            </w:pPr>
            <w:r>
              <w:rPr>
                <w:b/>
                <w:bCs/>
                <w:snapToGrid/>
                <w:sz w:val="18"/>
                <w:szCs w:val="18"/>
              </w:rPr>
              <w:t>Total reporting costs</w:t>
            </w:r>
          </w:p>
        </w:tc>
      </w:tr>
      <w:tr w14:paraId="2DC21069"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202C90" w:rsidRPr="00202C90" w:rsidP="00202C90" w14:paraId="6F72B6D8" w14:textId="49065E74">
            <w:pPr>
              <w:widowControl/>
              <w:ind w:firstLine="0"/>
              <w:contextualSpacing w:val="0"/>
              <w:rPr>
                <w:snapToGrid/>
                <w:color w:val="000000"/>
                <w:sz w:val="18"/>
                <w:szCs w:val="18"/>
              </w:rPr>
            </w:pPr>
            <w:r w:rsidRPr="00202C90">
              <w:rPr>
                <w:snapToGrid/>
                <w:color w:val="000000"/>
                <w:sz w:val="18"/>
                <w:szCs w:val="18"/>
              </w:rPr>
              <w:t>Certifiers</w:t>
            </w:r>
            <w:r w:rsidRPr="00202C90">
              <w:rPr>
                <w:snapToGrid/>
                <w:color w:val="000000"/>
                <w:sz w:val="18"/>
                <w:szCs w:val="18"/>
              </w:rPr>
              <w:t xml:space="preserve"> - Domestic</w:t>
            </w:r>
          </w:p>
        </w:tc>
        <w:tc>
          <w:tcPr>
            <w:tcW w:w="129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1EDD697E" w14:textId="77777777">
            <w:pPr>
              <w:widowControl/>
              <w:ind w:firstLine="0"/>
              <w:contextualSpacing w:val="0"/>
              <w:jc w:val="center"/>
              <w:rPr>
                <w:snapToGrid/>
                <w:color w:val="000000"/>
                <w:sz w:val="18"/>
                <w:szCs w:val="18"/>
              </w:rPr>
            </w:pPr>
            <w:r w:rsidRPr="00202C90">
              <w:rPr>
                <w:snapToGrid/>
                <w:color w:val="000000"/>
                <w:sz w:val="18"/>
                <w:szCs w:val="18"/>
              </w:rPr>
              <w:t>36</w:t>
            </w:r>
          </w:p>
        </w:tc>
        <w:tc>
          <w:tcPr>
            <w:tcW w:w="1089"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2F24C557" w14:textId="77777777">
            <w:pPr>
              <w:widowControl/>
              <w:ind w:firstLine="0"/>
              <w:contextualSpacing w:val="0"/>
              <w:jc w:val="center"/>
              <w:rPr>
                <w:snapToGrid/>
                <w:color w:val="000000"/>
                <w:sz w:val="18"/>
                <w:szCs w:val="18"/>
              </w:rPr>
            </w:pPr>
            <w:r w:rsidRPr="00202C90">
              <w:rPr>
                <w:snapToGrid/>
                <w:color w:val="000000"/>
                <w:sz w:val="18"/>
                <w:szCs w:val="18"/>
              </w:rPr>
              <w:t>21,866</w:t>
            </w:r>
          </w:p>
        </w:tc>
        <w:tc>
          <w:tcPr>
            <w:tcW w:w="107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30B367C8" w14:textId="77777777">
            <w:pPr>
              <w:widowControl/>
              <w:ind w:firstLine="0"/>
              <w:contextualSpacing w:val="0"/>
              <w:jc w:val="center"/>
              <w:rPr>
                <w:snapToGrid/>
                <w:color w:val="000000"/>
                <w:sz w:val="18"/>
                <w:szCs w:val="18"/>
              </w:rPr>
            </w:pPr>
            <w:r w:rsidRPr="00202C90">
              <w:rPr>
                <w:snapToGrid/>
                <w:color w:val="000000"/>
                <w:sz w:val="18"/>
                <w:szCs w:val="18"/>
              </w:rPr>
              <w:t>607</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6DA140F1" w14:textId="77777777">
            <w:pPr>
              <w:widowControl/>
              <w:ind w:firstLine="0"/>
              <w:contextualSpacing w:val="0"/>
              <w:jc w:val="center"/>
              <w:rPr>
                <w:snapToGrid/>
                <w:color w:val="000000"/>
                <w:sz w:val="18"/>
                <w:szCs w:val="18"/>
              </w:rPr>
            </w:pPr>
            <w:r w:rsidRPr="00202C90">
              <w:rPr>
                <w:snapToGrid/>
                <w:color w:val="000000"/>
                <w:sz w:val="18"/>
                <w:szCs w:val="18"/>
              </w:rPr>
              <w:t>$47.75</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5E453CDC" w14:textId="77777777">
            <w:pPr>
              <w:widowControl/>
              <w:ind w:firstLine="0"/>
              <w:contextualSpacing w:val="0"/>
              <w:jc w:val="center"/>
              <w:rPr>
                <w:snapToGrid/>
                <w:color w:val="000000"/>
                <w:sz w:val="18"/>
                <w:szCs w:val="18"/>
              </w:rPr>
            </w:pPr>
            <w:r w:rsidRPr="00202C90">
              <w:rPr>
                <w:snapToGrid/>
                <w:color w:val="000000"/>
                <w:sz w:val="18"/>
                <w:szCs w:val="18"/>
              </w:rPr>
              <w:t>$29,003</w:t>
            </w:r>
          </w:p>
        </w:tc>
        <w:tc>
          <w:tcPr>
            <w:tcW w:w="1146" w:type="dxa"/>
            <w:tcBorders>
              <w:top w:val="single" w:sz="4" w:space="0" w:color="auto"/>
              <w:left w:val="single" w:sz="4" w:space="0" w:color="auto"/>
              <w:bottom w:val="single" w:sz="4" w:space="0" w:color="auto"/>
              <w:right w:val="single" w:sz="8" w:space="0" w:color="auto"/>
            </w:tcBorders>
            <w:vAlign w:val="center"/>
            <w:hideMark/>
          </w:tcPr>
          <w:p w:rsidR="00202C90" w:rsidRPr="00202C90" w:rsidP="00202C90" w14:paraId="213C9F90" w14:textId="77777777">
            <w:pPr>
              <w:widowControl/>
              <w:ind w:firstLine="0"/>
              <w:contextualSpacing w:val="0"/>
              <w:jc w:val="center"/>
              <w:rPr>
                <w:snapToGrid/>
                <w:color w:val="000000"/>
                <w:sz w:val="18"/>
                <w:szCs w:val="18"/>
              </w:rPr>
            </w:pPr>
            <w:r w:rsidRPr="00202C90">
              <w:rPr>
                <w:snapToGrid/>
                <w:color w:val="000000"/>
                <w:sz w:val="18"/>
                <w:szCs w:val="18"/>
              </w:rPr>
              <w:t>$1,044,101</w:t>
            </w:r>
          </w:p>
        </w:tc>
      </w:tr>
      <w:tr w14:paraId="479F5060"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202C90" w:rsidRPr="00202C90" w:rsidP="00202C90" w14:paraId="08FC4F5C" w14:textId="77777777">
            <w:pPr>
              <w:widowControl/>
              <w:ind w:firstLine="0"/>
              <w:contextualSpacing w:val="0"/>
              <w:rPr>
                <w:snapToGrid/>
                <w:color w:val="000000"/>
                <w:sz w:val="18"/>
                <w:szCs w:val="18"/>
              </w:rPr>
            </w:pPr>
            <w:r w:rsidRPr="00202C90">
              <w:rPr>
                <w:snapToGrid/>
                <w:color w:val="000000"/>
                <w:sz w:val="18"/>
                <w:szCs w:val="18"/>
              </w:rPr>
              <w:t>Certifiers - Foreign</w:t>
            </w:r>
          </w:p>
        </w:tc>
        <w:tc>
          <w:tcPr>
            <w:tcW w:w="129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527D2D46" w14:textId="77777777">
            <w:pPr>
              <w:widowControl/>
              <w:ind w:firstLine="0"/>
              <w:contextualSpacing w:val="0"/>
              <w:jc w:val="center"/>
              <w:rPr>
                <w:snapToGrid/>
                <w:color w:val="000000"/>
                <w:sz w:val="18"/>
                <w:szCs w:val="18"/>
              </w:rPr>
            </w:pPr>
            <w:r w:rsidRPr="00202C90">
              <w:rPr>
                <w:snapToGrid/>
                <w:color w:val="000000"/>
                <w:sz w:val="18"/>
                <w:szCs w:val="18"/>
              </w:rPr>
              <w:t>22</w:t>
            </w:r>
          </w:p>
        </w:tc>
        <w:tc>
          <w:tcPr>
            <w:tcW w:w="1089"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273EC0C1" w14:textId="77777777">
            <w:pPr>
              <w:widowControl/>
              <w:ind w:firstLine="0"/>
              <w:contextualSpacing w:val="0"/>
              <w:jc w:val="center"/>
              <w:rPr>
                <w:snapToGrid/>
                <w:color w:val="000000"/>
                <w:sz w:val="18"/>
                <w:szCs w:val="18"/>
              </w:rPr>
            </w:pPr>
            <w:r w:rsidRPr="00202C90">
              <w:rPr>
                <w:snapToGrid/>
                <w:color w:val="000000"/>
                <w:sz w:val="18"/>
                <w:szCs w:val="18"/>
              </w:rPr>
              <w:t>13,363</w:t>
            </w:r>
          </w:p>
        </w:tc>
        <w:tc>
          <w:tcPr>
            <w:tcW w:w="107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2D757C4A" w14:textId="77777777">
            <w:pPr>
              <w:widowControl/>
              <w:ind w:firstLine="0"/>
              <w:contextualSpacing w:val="0"/>
              <w:jc w:val="center"/>
              <w:rPr>
                <w:snapToGrid/>
                <w:color w:val="000000"/>
                <w:sz w:val="18"/>
                <w:szCs w:val="18"/>
              </w:rPr>
            </w:pPr>
            <w:r w:rsidRPr="00202C90">
              <w:rPr>
                <w:snapToGrid/>
                <w:color w:val="000000"/>
                <w:sz w:val="18"/>
                <w:szCs w:val="18"/>
              </w:rPr>
              <w:t>607</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0F2DE400" w14:textId="77777777">
            <w:pPr>
              <w:widowControl/>
              <w:ind w:firstLine="0"/>
              <w:contextualSpacing w:val="0"/>
              <w:jc w:val="center"/>
              <w:rPr>
                <w:snapToGrid/>
                <w:color w:val="000000"/>
                <w:sz w:val="18"/>
                <w:szCs w:val="18"/>
              </w:rPr>
            </w:pPr>
            <w:r w:rsidRPr="00202C90">
              <w:rPr>
                <w:snapToGrid/>
                <w:color w:val="000000"/>
                <w:sz w:val="18"/>
                <w:szCs w:val="18"/>
              </w:rPr>
              <w:t>$34.40</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6E90818E" w14:textId="77777777">
            <w:pPr>
              <w:widowControl/>
              <w:ind w:firstLine="0"/>
              <w:contextualSpacing w:val="0"/>
              <w:jc w:val="center"/>
              <w:rPr>
                <w:snapToGrid/>
                <w:color w:val="000000"/>
                <w:sz w:val="18"/>
                <w:szCs w:val="18"/>
              </w:rPr>
            </w:pPr>
            <w:r w:rsidRPr="00202C90">
              <w:rPr>
                <w:snapToGrid/>
                <w:color w:val="000000"/>
                <w:sz w:val="18"/>
                <w:szCs w:val="18"/>
              </w:rPr>
              <w:t>$20,894</w:t>
            </w:r>
          </w:p>
        </w:tc>
        <w:tc>
          <w:tcPr>
            <w:tcW w:w="1146" w:type="dxa"/>
            <w:tcBorders>
              <w:top w:val="single" w:sz="4" w:space="0" w:color="auto"/>
              <w:left w:val="single" w:sz="4" w:space="0" w:color="auto"/>
              <w:bottom w:val="single" w:sz="4" w:space="0" w:color="auto"/>
              <w:right w:val="single" w:sz="8" w:space="0" w:color="auto"/>
            </w:tcBorders>
            <w:vAlign w:val="center"/>
            <w:hideMark/>
          </w:tcPr>
          <w:p w:rsidR="00202C90" w:rsidRPr="00202C90" w:rsidP="00202C90" w14:paraId="38C70F36" w14:textId="77777777">
            <w:pPr>
              <w:widowControl/>
              <w:ind w:firstLine="0"/>
              <w:contextualSpacing w:val="0"/>
              <w:jc w:val="center"/>
              <w:rPr>
                <w:snapToGrid/>
                <w:color w:val="000000"/>
                <w:sz w:val="18"/>
                <w:szCs w:val="18"/>
              </w:rPr>
            </w:pPr>
            <w:r w:rsidRPr="00202C90">
              <w:rPr>
                <w:snapToGrid/>
                <w:color w:val="000000"/>
                <w:sz w:val="18"/>
                <w:szCs w:val="18"/>
              </w:rPr>
              <w:t>$459,677</w:t>
            </w:r>
          </w:p>
        </w:tc>
      </w:tr>
      <w:tr w14:paraId="0C7AF810"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202C90" w:rsidRPr="00202C90" w:rsidP="00202C90" w14:paraId="45DB50D6" w14:textId="77777777">
            <w:pPr>
              <w:widowControl/>
              <w:ind w:firstLine="0"/>
              <w:contextualSpacing w:val="0"/>
              <w:jc w:val="right"/>
              <w:rPr>
                <w:i/>
                <w:iCs/>
                <w:snapToGrid/>
                <w:color w:val="000000"/>
                <w:sz w:val="18"/>
                <w:szCs w:val="18"/>
              </w:rPr>
            </w:pPr>
            <w:r w:rsidRPr="00202C90">
              <w:rPr>
                <w:i/>
                <w:iCs/>
                <w:snapToGrid/>
                <w:color w:val="000000"/>
                <w:sz w:val="18"/>
                <w:szCs w:val="18"/>
              </w:rPr>
              <w:t>Certifiers total</w:t>
            </w:r>
          </w:p>
        </w:tc>
        <w:tc>
          <w:tcPr>
            <w:tcW w:w="129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09B8F30B" w14:textId="77777777">
            <w:pPr>
              <w:widowControl/>
              <w:ind w:firstLine="0"/>
              <w:contextualSpacing w:val="0"/>
              <w:jc w:val="right"/>
              <w:rPr>
                <w:i/>
                <w:iCs/>
                <w:snapToGrid/>
                <w:color w:val="000000"/>
                <w:sz w:val="18"/>
                <w:szCs w:val="18"/>
              </w:rPr>
            </w:pPr>
            <w:r w:rsidRPr="00202C90">
              <w:rPr>
                <w:i/>
                <w:iCs/>
                <w:snapToGrid/>
                <w:color w:val="000000"/>
                <w:sz w:val="18"/>
                <w:szCs w:val="18"/>
              </w:rPr>
              <w:t>58</w:t>
            </w:r>
          </w:p>
        </w:tc>
        <w:tc>
          <w:tcPr>
            <w:tcW w:w="1089"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1750A38C" w14:textId="77777777">
            <w:pPr>
              <w:widowControl/>
              <w:ind w:firstLine="0"/>
              <w:contextualSpacing w:val="0"/>
              <w:jc w:val="right"/>
              <w:rPr>
                <w:i/>
                <w:iCs/>
                <w:snapToGrid/>
                <w:color w:val="000000"/>
                <w:sz w:val="18"/>
                <w:szCs w:val="18"/>
              </w:rPr>
            </w:pPr>
            <w:r w:rsidRPr="00202C90">
              <w:rPr>
                <w:i/>
                <w:iCs/>
                <w:snapToGrid/>
                <w:color w:val="000000"/>
                <w:sz w:val="18"/>
                <w:szCs w:val="18"/>
              </w:rPr>
              <w:t>35229</w:t>
            </w:r>
          </w:p>
        </w:tc>
        <w:tc>
          <w:tcPr>
            <w:tcW w:w="1077" w:type="dxa"/>
            <w:tcBorders>
              <w:top w:val="single" w:sz="4" w:space="0" w:color="auto"/>
              <w:left w:val="single" w:sz="4" w:space="0" w:color="auto"/>
              <w:bottom w:val="single" w:sz="4" w:space="0" w:color="auto"/>
              <w:right w:val="single" w:sz="4" w:space="0" w:color="auto"/>
            </w:tcBorders>
            <w:vAlign w:val="center"/>
            <w:hideMark/>
          </w:tcPr>
          <w:p w:rsidR="00202C90" w:rsidRPr="00202C90" w:rsidP="00202C90" w14:paraId="0B9EEE54" w14:textId="77777777">
            <w:pPr>
              <w:widowControl/>
              <w:ind w:firstLine="0"/>
              <w:contextualSpacing w:val="0"/>
              <w:jc w:val="right"/>
              <w:rPr>
                <w:i/>
                <w:iCs/>
                <w:snapToGrid/>
                <w:color w:val="000000"/>
                <w:sz w:val="18"/>
                <w:szCs w:val="18"/>
              </w:rPr>
            </w:pPr>
            <w:r w:rsidRPr="00202C90">
              <w:rPr>
                <w:i/>
                <w:iCs/>
                <w:snapToGrid/>
                <w:color w:val="000000"/>
                <w:sz w:val="18"/>
                <w:szCs w:val="18"/>
              </w:rPr>
              <w:t>607</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6B29D665" w14:textId="77777777">
            <w:pPr>
              <w:widowControl/>
              <w:ind w:firstLine="0"/>
              <w:contextualSpacing w:val="0"/>
              <w:jc w:val="right"/>
              <w:rPr>
                <w:i/>
                <w:iCs/>
                <w:snapToGrid/>
                <w:color w:val="000000"/>
                <w:sz w:val="18"/>
                <w:szCs w:val="18"/>
              </w:rPr>
            </w:pP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202C90" w:rsidRPr="00202C90" w:rsidP="00202C90" w14:paraId="3F12BE47" w14:textId="77777777">
            <w:pPr>
              <w:widowControl/>
              <w:ind w:firstLine="0"/>
              <w:contextualSpacing w:val="0"/>
              <w:jc w:val="right"/>
              <w:rPr>
                <w:i/>
                <w:iCs/>
                <w:snapToGrid/>
                <w:color w:val="000000"/>
                <w:sz w:val="18"/>
                <w:szCs w:val="18"/>
              </w:rPr>
            </w:pPr>
            <w:r w:rsidRPr="00202C90">
              <w:rPr>
                <w:i/>
                <w:iCs/>
                <w:snapToGrid/>
                <w:color w:val="000000"/>
                <w:sz w:val="18"/>
                <w:szCs w:val="18"/>
              </w:rPr>
              <w:t>$25,927</w:t>
            </w:r>
          </w:p>
        </w:tc>
        <w:tc>
          <w:tcPr>
            <w:tcW w:w="1146" w:type="dxa"/>
            <w:tcBorders>
              <w:top w:val="single" w:sz="4" w:space="0" w:color="auto"/>
              <w:left w:val="single" w:sz="4" w:space="0" w:color="auto"/>
              <w:bottom w:val="single" w:sz="4" w:space="0" w:color="auto"/>
              <w:right w:val="single" w:sz="8" w:space="0" w:color="auto"/>
            </w:tcBorders>
            <w:vAlign w:val="center"/>
            <w:hideMark/>
          </w:tcPr>
          <w:p w:rsidR="00202C90" w:rsidRPr="00202C90" w:rsidP="00202C90" w14:paraId="4D1A7EB0" w14:textId="77777777">
            <w:pPr>
              <w:widowControl/>
              <w:ind w:firstLine="0"/>
              <w:contextualSpacing w:val="0"/>
              <w:jc w:val="right"/>
              <w:rPr>
                <w:i/>
                <w:iCs/>
                <w:snapToGrid/>
                <w:color w:val="000000"/>
                <w:sz w:val="18"/>
                <w:szCs w:val="18"/>
              </w:rPr>
            </w:pPr>
            <w:r w:rsidRPr="00202C90">
              <w:rPr>
                <w:i/>
                <w:iCs/>
                <w:snapToGrid/>
                <w:color w:val="000000"/>
                <w:sz w:val="18"/>
                <w:szCs w:val="18"/>
              </w:rPr>
              <w:t>$1,503,778</w:t>
            </w:r>
          </w:p>
        </w:tc>
      </w:tr>
      <w:tr w14:paraId="4B61B062" w14:textId="77777777" w:rsidTr="67486D2E">
        <w:tblPrEx>
          <w:tblW w:w="8640" w:type="dxa"/>
          <w:jc w:val="center"/>
          <w:tblCellMar>
            <w:top w:w="15" w:type="dxa"/>
            <w:bottom w:w="15" w:type="dxa"/>
          </w:tblCellMar>
          <w:tblLook w:val="04A0"/>
        </w:tblPrEx>
        <w:trPr>
          <w:trHeight w:val="240"/>
          <w:jc w:val="center"/>
        </w:trPr>
        <w:tc>
          <w:tcPr>
            <w:tcW w:w="8640" w:type="dxa"/>
            <w:gridSpan w:val="7"/>
            <w:tcBorders>
              <w:top w:val="single" w:sz="4" w:space="0" w:color="auto"/>
              <w:left w:val="single" w:sz="8" w:space="0" w:color="auto"/>
              <w:bottom w:val="single" w:sz="4" w:space="0" w:color="auto"/>
              <w:right w:val="single" w:sz="4" w:space="0" w:color="auto"/>
            </w:tcBorders>
            <w:vAlign w:val="center"/>
            <w:hideMark/>
          </w:tcPr>
          <w:p w:rsidR="00202C90" w:rsidRPr="00202C90" w:rsidP="00202C90" w14:paraId="648B3449" w14:textId="77777777">
            <w:pPr>
              <w:widowControl/>
              <w:ind w:firstLine="0"/>
              <w:contextualSpacing w:val="0"/>
              <w:jc w:val="right"/>
              <w:rPr>
                <w:i/>
                <w:iCs/>
                <w:snapToGrid/>
                <w:color w:val="000000"/>
                <w:sz w:val="18"/>
                <w:szCs w:val="18"/>
              </w:rPr>
            </w:pPr>
          </w:p>
        </w:tc>
      </w:tr>
      <w:tr w14:paraId="1BF7E93C"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7DB86D99" w14:textId="4C348CBA">
            <w:pPr>
              <w:widowControl/>
              <w:ind w:firstLine="0"/>
              <w:rPr>
                <w:b/>
                <w:bCs/>
                <w:snapToGrid/>
                <w:color w:val="000000"/>
                <w:sz w:val="18"/>
                <w:szCs w:val="18"/>
              </w:rPr>
            </w:pPr>
            <w:r w:rsidRPr="00202C90">
              <w:rPr>
                <w:b/>
                <w:bCs/>
                <w:snapToGrid/>
                <w:color w:val="000000"/>
                <w:sz w:val="18"/>
                <w:szCs w:val="18"/>
              </w:rPr>
              <w:t xml:space="preserve">Inspectors </w:t>
            </w:r>
          </w:p>
        </w:tc>
        <w:tc>
          <w:tcPr>
            <w:tcW w:w="129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27518A28" w14:textId="4841A473">
            <w:pPr>
              <w:widowControl/>
              <w:ind w:firstLine="0"/>
              <w:rPr>
                <w:b/>
                <w:bCs/>
                <w:snapToGrid/>
                <w:color w:val="000000"/>
                <w:sz w:val="18"/>
                <w:szCs w:val="18"/>
              </w:rPr>
            </w:pPr>
            <w:r w:rsidRPr="00B37F09">
              <w:rPr>
                <w:b/>
                <w:bCs/>
                <w:snapToGrid/>
                <w:color w:val="000000"/>
                <w:sz w:val="18"/>
                <w:szCs w:val="18"/>
              </w:rPr>
              <w:t xml:space="preserve">Number of </w:t>
            </w:r>
            <w:r>
              <w:rPr>
                <w:b/>
                <w:bCs/>
                <w:snapToGrid/>
                <w:color w:val="000000"/>
                <w:sz w:val="18"/>
                <w:szCs w:val="18"/>
              </w:rPr>
              <w:t>r</w:t>
            </w:r>
            <w:r w:rsidRPr="00B37F09">
              <w:rPr>
                <w:b/>
                <w:bCs/>
                <w:snapToGrid/>
                <w:color w:val="000000"/>
                <w:sz w:val="18"/>
                <w:szCs w:val="18"/>
              </w:rPr>
              <w:t>espondents</w:t>
            </w:r>
          </w:p>
        </w:tc>
        <w:tc>
          <w:tcPr>
            <w:tcW w:w="1089"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7E2DF8DE" w14:textId="194EAFC3">
            <w:pPr>
              <w:widowControl/>
              <w:ind w:firstLine="0"/>
              <w:jc w:val="center"/>
              <w:rPr>
                <w:snapToGrid/>
                <w:sz w:val="20"/>
                <w:szCs w:val="20"/>
              </w:rPr>
            </w:pPr>
            <w:r w:rsidRPr="001326A0">
              <w:rPr>
                <w:b/>
                <w:bCs/>
                <w:snapToGrid/>
                <w:sz w:val="18"/>
                <w:szCs w:val="18"/>
              </w:rPr>
              <w:t xml:space="preserve">Total </w:t>
            </w:r>
            <w:r>
              <w:rPr>
                <w:b/>
                <w:bCs/>
                <w:snapToGrid/>
                <w:sz w:val="18"/>
                <w:szCs w:val="18"/>
              </w:rPr>
              <w:t>r</w:t>
            </w:r>
            <w:r w:rsidRPr="001326A0">
              <w:rPr>
                <w:b/>
                <w:bCs/>
                <w:snapToGrid/>
                <w:sz w:val="18"/>
                <w:szCs w:val="18"/>
              </w:rPr>
              <w:t xml:space="preserve">eporting </w:t>
            </w:r>
            <w:r>
              <w:rPr>
                <w:b/>
                <w:bCs/>
                <w:snapToGrid/>
                <w:sz w:val="18"/>
                <w:szCs w:val="18"/>
              </w:rPr>
              <w:t>h</w:t>
            </w:r>
            <w:r w:rsidRPr="001326A0">
              <w:rPr>
                <w:b/>
                <w:bCs/>
                <w:snapToGrid/>
                <w:sz w:val="18"/>
                <w:szCs w:val="18"/>
              </w:rPr>
              <w:t>ours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44B162C5" w14:textId="7AB99976">
            <w:pPr>
              <w:widowControl/>
              <w:ind w:firstLine="0"/>
              <w:jc w:val="center"/>
              <w:rPr>
                <w:snapToGrid/>
                <w:sz w:val="20"/>
                <w:szCs w:val="20"/>
              </w:rPr>
            </w:pPr>
            <w:r>
              <w:rPr>
                <w:b/>
                <w:bCs/>
                <w:snapToGrid/>
                <w:sz w:val="18"/>
                <w:szCs w:val="18"/>
              </w:rPr>
              <w:t>Average respondent hours</w:t>
            </w:r>
          </w:p>
        </w:tc>
        <w:tc>
          <w:tcPr>
            <w:tcW w:w="1506"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6426FECC" w14:textId="3D414AF7">
            <w:pPr>
              <w:widowControl/>
              <w:ind w:firstLine="0"/>
              <w:jc w:val="center"/>
              <w:rPr>
                <w:snapToGrid/>
                <w:sz w:val="20"/>
                <w:szCs w:val="20"/>
              </w:rPr>
            </w:pPr>
            <w:r>
              <w:rPr>
                <w:b/>
                <w:bCs/>
                <w:snapToGrid/>
                <w:sz w:val="18"/>
                <w:szCs w:val="18"/>
              </w:rPr>
              <w:t>Wage + benefits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4709D324" w14:textId="0CE5AC64">
            <w:pPr>
              <w:widowControl/>
              <w:ind w:firstLine="0"/>
              <w:jc w:val="center"/>
              <w:rPr>
                <w:snapToGrid/>
                <w:sz w:val="20"/>
                <w:szCs w:val="20"/>
              </w:rPr>
            </w:pPr>
            <w:r>
              <w:rPr>
                <w:b/>
                <w:bCs/>
                <w:snapToGrid/>
                <w:sz w:val="18"/>
                <w:szCs w:val="18"/>
              </w:rPr>
              <w:t>Average respondent cost</w:t>
            </w:r>
          </w:p>
        </w:tc>
        <w:tc>
          <w:tcPr>
            <w:tcW w:w="1146" w:type="dxa"/>
            <w:tcBorders>
              <w:top w:val="single" w:sz="4" w:space="0" w:color="auto"/>
              <w:left w:val="single" w:sz="4" w:space="0" w:color="auto"/>
              <w:bottom w:val="single" w:sz="4" w:space="0" w:color="auto"/>
              <w:right w:val="single" w:sz="8" w:space="0" w:color="auto"/>
            </w:tcBorders>
            <w:shd w:val="clear" w:color="auto" w:fill="DEEBF6" w:themeFill="accent5" w:themeFillTint="33"/>
            <w:vAlign w:val="center"/>
            <w:hideMark/>
          </w:tcPr>
          <w:p w:rsidR="001277E7" w:rsidRPr="00202C90" w:rsidP="67486D2E" w14:paraId="5EF5EFA8" w14:textId="621336D1">
            <w:pPr>
              <w:widowControl/>
              <w:ind w:firstLine="0"/>
              <w:jc w:val="center"/>
              <w:rPr>
                <w:snapToGrid/>
                <w:sz w:val="20"/>
                <w:szCs w:val="20"/>
              </w:rPr>
            </w:pPr>
            <w:r>
              <w:rPr>
                <w:b/>
                <w:bCs/>
                <w:snapToGrid/>
                <w:sz w:val="18"/>
                <w:szCs w:val="18"/>
              </w:rPr>
              <w:t>Total reporting costs</w:t>
            </w:r>
          </w:p>
        </w:tc>
      </w:tr>
      <w:tr w14:paraId="6D4DAD76"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1277E7" w:rsidRPr="00202C90" w:rsidP="001277E7" w14:paraId="10BB572D" w14:textId="77777777">
            <w:pPr>
              <w:widowControl/>
              <w:ind w:firstLine="0"/>
              <w:contextualSpacing w:val="0"/>
              <w:rPr>
                <w:snapToGrid/>
                <w:color w:val="000000"/>
                <w:sz w:val="18"/>
                <w:szCs w:val="18"/>
              </w:rPr>
            </w:pPr>
            <w:r w:rsidRPr="00202C90">
              <w:rPr>
                <w:snapToGrid/>
                <w:color w:val="000000"/>
                <w:sz w:val="18"/>
                <w:szCs w:val="18"/>
              </w:rPr>
              <w:t>Inspectors - Domestic</w:t>
            </w:r>
          </w:p>
        </w:tc>
        <w:tc>
          <w:tcPr>
            <w:tcW w:w="129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7E0C0B8C" w14:textId="77777777">
            <w:pPr>
              <w:widowControl/>
              <w:ind w:firstLine="0"/>
              <w:contextualSpacing w:val="0"/>
              <w:jc w:val="center"/>
              <w:rPr>
                <w:snapToGrid/>
                <w:color w:val="000000"/>
                <w:sz w:val="18"/>
                <w:szCs w:val="18"/>
              </w:rPr>
            </w:pPr>
            <w:r w:rsidRPr="00202C90">
              <w:rPr>
                <w:snapToGrid/>
                <w:color w:val="000000"/>
                <w:sz w:val="18"/>
                <w:szCs w:val="18"/>
              </w:rPr>
              <w:t>113</w:t>
            </w:r>
          </w:p>
        </w:tc>
        <w:tc>
          <w:tcPr>
            <w:tcW w:w="1089"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2F23EE86" w14:textId="77777777">
            <w:pPr>
              <w:widowControl/>
              <w:ind w:firstLine="0"/>
              <w:contextualSpacing w:val="0"/>
              <w:jc w:val="center"/>
              <w:rPr>
                <w:snapToGrid/>
                <w:color w:val="000000"/>
                <w:sz w:val="18"/>
                <w:szCs w:val="18"/>
              </w:rPr>
            </w:pPr>
            <w:r w:rsidRPr="00202C90">
              <w:rPr>
                <w:snapToGrid/>
                <w:color w:val="000000"/>
                <w:sz w:val="18"/>
                <w:szCs w:val="18"/>
              </w:rPr>
              <w:t>8,555</w:t>
            </w:r>
          </w:p>
        </w:tc>
        <w:tc>
          <w:tcPr>
            <w:tcW w:w="107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10825D7B" w14:textId="77777777">
            <w:pPr>
              <w:widowControl/>
              <w:ind w:firstLine="0"/>
              <w:contextualSpacing w:val="0"/>
              <w:jc w:val="center"/>
              <w:rPr>
                <w:snapToGrid/>
                <w:color w:val="000000"/>
                <w:sz w:val="18"/>
                <w:szCs w:val="18"/>
              </w:rPr>
            </w:pPr>
            <w:r w:rsidRPr="00202C90">
              <w:rPr>
                <w:snapToGrid/>
                <w:color w:val="000000"/>
                <w:sz w:val="18"/>
                <w:szCs w:val="18"/>
              </w:rPr>
              <w:t>76</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7448E024" w14:textId="77777777">
            <w:pPr>
              <w:widowControl/>
              <w:ind w:firstLine="0"/>
              <w:contextualSpacing w:val="0"/>
              <w:jc w:val="center"/>
              <w:rPr>
                <w:snapToGrid/>
                <w:color w:val="000000"/>
                <w:sz w:val="18"/>
                <w:szCs w:val="18"/>
              </w:rPr>
            </w:pPr>
            <w:r w:rsidRPr="00202C90">
              <w:rPr>
                <w:snapToGrid/>
                <w:color w:val="000000"/>
                <w:sz w:val="18"/>
                <w:szCs w:val="18"/>
              </w:rPr>
              <w:t>$29.87</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2ACBC894" w14:textId="77777777">
            <w:pPr>
              <w:widowControl/>
              <w:ind w:firstLine="0"/>
              <w:contextualSpacing w:val="0"/>
              <w:jc w:val="center"/>
              <w:rPr>
                <w:snapToGrid/>
                <w:color w:val="000000"/>
                <w:sz w:val="18"/>
                <w:szCs w:val="18"/>
              </w:rPr>
            </w:pPr>
            <w:r w:rsidRPr="00202C90">
              <w:rPr>
                <w:snapToGrid/>
                <w:color w:val="000000"/>
                <w:sz w:val="18"/>
                <w:szCs w:val="18"/>
              </w:rPr>
              <w:t>$2,257</w:t>
            </w:r>
          </w:p>
        </w:tc>
        <w:tc>
          <w:tcPr>
            <w:tcW w:w="1146" w:type="dxa"/>
            <w:tcBorders>
              <w:top w:val="single" w:sz="4" w:space="0" w:color="auto"/>
              <w:left w:val="single" w:sz="4" w:space="0" w:color="auto"/>
              <w:bottom w:val="single" w:sz="4" w:space="0" w:color="auto"/>
              <w:right w:val="single" w:sz="8" w:space="0" w:color="auto"/>
            </w:tcBorders>
            <w:vAlign w:val="center"/>
            <w:hideMark/>
          </w:tcPr>
          <w:p w:rsidR="001277E7" w:rsidRPr="00202C90" w:rsidP="001277E7" w14:paraId="66DAA736" w14:textId="77777777">
            <w:pPr>
              <w:widowControl/>
              <w:ind w:firstLine="0"/>
              <w:contextualSpacing w:val="0"/>
              <w:jc w:val="center"/>
              <w:rPr>
                <w:snapToGrid/>
                <w:color w:val="000000"/>
                <w:sz w:val="18"/>
                <w:szCs w:val="18"/>
              </w:rPr>
            </w:pPr>
            <w:r w:rsidRPr="00202C90">
              <w:rPr>
                <w:snapToGrid/>
                <w:color w:val="000000"/>
                <w:sz w:val="18"/>
                <w:szCs w:val="18"/>
              </w:rPr>
              <w:t>$255,529</w:t>
            </w:r>
          </w:p>
        </w:tc>
      </w:tr>
      <w:tr w14:paraId="504AB678"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1277E7" w:rsidRPr="00202C90" w:rsidP="001277E7" w14:paraId="580488D1" w14:textId="77777777">
            <w:pPr>
              <w:widowControl/>
              <w:ind w:firstLine="0"/>
              <w:contextualSpacing w:val="0"/>
              <w:rPr>
                <w:snapToGrid/>
                <w:color w:val="000000"/>
                <w:sz w:val="18"/>
                <w:szCs w:val="18"/>
              </w:rPr>
            </w:pPr>
            <w:r w:rsidRPr="00202C90">
              <w:rPr>
                <w:snapToGrid/>
                <w:color w:val="000000"/>
                <w:sz w:val="18"/>
                <w:szCs w:val="18"/>
              </w:rPr>
              <w:t>Inspectors - Foreign</w:t>
            </w:r>
          </w:p>
        </w:tc>
        <w:tc>
          <w:tcPr>
            <w:tcW w:w="129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4101AAFE" w14:textId="77777777">
            <w:pPr>
              <w:widowControl/>
              <w:ind w:firstLine="0"/>
              <w:contextualSpacing w:val="0"/>
              <w:jc w:val="center"/>
              <w:rPr>
                <w:snapToGrid/>
                <w:color w:val="000000"/>
                <w:sz w:val="18"/>
                <w:szCs w:val="18"/>
              </w:rPr>
            </w:pPr>
            <w:r w:rsidRPr="00202C90">
              <w:rPr>
                <w:snapToGrid/>
                <w:color w:val="000000"/>
                <w:sz w:val="18"/>
                <w:szCs w:val="18"/>
              </w:rPr>
              <w:t>79</w:t>
            </w:r>
          </w:p>
        </w:tc>
        <w:tc>
          <w:tcPr>
            <w:tcW w:w="1089"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7809AFC8" w14:textId="77777777">
            <w:pPr>
              <w:widowControl/>
              <w:ind w:firstLine="0"/>
              <w:contextualSpacing w:val="0"/>
              <w:jc w:val="center"/>
              <w:rPr>
                <w:snapToGrid/>
                <w:color w:val="000000"/>
                <w:sz w:val="18"/>
                <w:szCs w:val="18"/>
              </w:rPr>
            </w:pPr>
            <w:r w:rsidRPr="00202C90">
              <w:rPr>
                <w:snapToGrid/>
                <w:color w:val="000000"/>
                <w:sz w:val="18"/>
                <w:szCs w:val="18"/>
              </w:rPr>
              <w:t>5,228</w:t>
            </w:r>
          </w:p>
        </w:tc>
        <w:tc>
          <w:tcPr>
            <w:tcW w:w="107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26A97FDF" w14:textId="77777777">
            <w:pPr>
              <w:widowControl/>
              <w:ind w:firstLine="0"/>
              <w:contextualSpacing w:val="0"/>
              <w:jc w:val="center"/>
              <w:rPr>
                <w:snapToGrid/>
                <w:color w:val="000000"/>
                <w:sz w:val="18"/>
                <w:szCs w:val="18"/>
              </w:rPr>
            </w:pPr>
            <w:r w:rsidRPr="00202C90">
              <w:rPr>
                <w:snapToGrid/>
                <w:color w:val="000000"/>
                <w:sz w:val="18"/>
                <w:szCs w:val="18"/>
              </w:rPr>
              <w:t>66</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4F9B5D5C" w14:textId="77777777">
            <w:pPr>
              <w:widowControl/>
              <w:ind w:firstLine="0"/>
              <w:contextualSpacing w:val="0"/>
              <w:jc w:val="center"/>
              <w:rPr>
                <w:snapToGrid/>
                <w:color w:val="000000"/>
                <w:sz w:val="18"/>
                <w:szCs w:val="18"/>
              </w:rPr>
            </w:pPr>
            <w:r w:rsidRPr="00202C90">
              <w:rPr>
                <w:snapToGrid/>
                <w:color w:val="000000"/>
                <w:sz w:val="18"/>
                <w:szCs w:val="18"/>
              </w:rPr>
              <w:t>$21.57</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165979FA" w14:textId="77777777">
            <w:pPr>
              <w:widowControl/>
              <w:ind w:firstLine="0"/>
              <w:contextualSpacing w:val="0"/>
              <w:jc w:val="center"/>
              <w:rPr>
                <w:snapToGrid/>
                <w:color w:val="000000"/>
                <w:sz w:val="18"/>
                <w:szCs w:val="18"/>
              </w:rPr>
            </w:pPr>
            <w:r w:rsidRPr="00202C90">
              <w:rPr>
                <w:snapToGrid/>
                <w:color w:val="000000"/>
                <w:sz w:val="18"/>
                <w:szCs w:val="18"/>
              </w:rPr>
              <w:t>$1,433</w:t>
            </w:r>
          </w:p>
        </w:tc>
        <w:tc>
          <w:tcPr>
            <w:tcW w:w="1146" w:type="dxa"/>
            <w:tcBorders>
              <w:top w:val="single" w:sz="4" w:space="0" w:color="auto"/>
              <w:left w:val="single" w:sz="4" w:space="0" w:color="auto"/>
              <w:bottom w:val="single" w:sz="4" w:space="0" w:color="auto"/>
              <w:right w:val="single" w:sz="8" w:space="0" w:color="auto"/>
            </w:tcBorders>
            <w:vAlign w:val="center"/>
            <w:hideMark/>
          </w:tcPr>
          <w:p w:rsidR="001277E7" w:rsidRPr="00202C90" w:rsidP="001277E7" w14:paraId="01A92059" w14:textId="77777777">
            <w:pPr>
              <w:widowControl/>
              <w:ind w:firstLine="0"/>
              <w:contextualSpacing w:val="0"/>
              <w:jc w:val="center"/>
              <w:rPr>
                <w:snapToGrid/>
                <w:color w:val="000000"/>
                <w:sz w:val="18"/>
                <w:szCs w:val="18"/>
              </w:rPr>
            </w:pPr>
            <w:r w:rsidRPr="00202C90">
              <w:rPr>
                <w:snapToGrid/>
                <w:color w:val="000000"/>
                <w:sz w:val="18"/>
                <w:szCs w:val="18"/>
              </w:rPr>
              <w:t>$112,778</w:t>
            </w:r>
          </w:p>
        </w:tc>
      </w:tr>
      <w:tr w14:paraId="2AF7C313"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1277E7" w:rsidRPr="00202C90" w:rsidP="001277E7" w14:paraId="5D470604" w14:textId="77777777">
            <w:pPr>
              <w:widowControl/>
              <w:ind w:firstLine="0"/>
              <w:contextualSpacing w:val="0"/>
              <w:jc w:val="right"/>
              <w:rPr>
                <w:i/>
                <w:iCs/>
                <w:snapToGrid/>
                <w:color w:val="000000"/>
                <w:sz w:val="18"/>
                <w:szCs w:val="18"/>
              </w:rPr>
            </w:pPr>
            <w:r w:rsidRPr="00202C90">
              <w:rPr>
                <w:i/>
                <w:iCs/>
                <w:snapToGrid/>
                <w:color w:val="000000"/>
                <w:sz w:val="18"/>
                <w:szCs w:val="18"/>
              </w:rPr>
              <w:t>Inspectors total</w:t>
            </w:r>
          </w:p>
        </w:tc>
        <w:tc>
          <w:tcPr>
            <w:tcW w:w="129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08BEA664" w14:textId="77777777">
            <w:pPr>
              <w:widowControl/>
              <w:ind w:firstLine="0"/>
              <w:contextualSpacing w:val="0"/>
              <w:jc w:val="right"/>
              <w:rPr>
                <w:i/>
                <w:iCs/>
                <w:snapToGrid/>
                <w:color w:val="000000"/>
                <w:sz w:val="18"/>
                <w:szCs w:val="18"/>
              </w:rPr>
            </w:pPr>
            <w:r w:rsidRPr="00202C90">
              <w:rPr>
                <w:i/>
                <w:iCs/>
                <w:snapToGrid/>
                <w:color w:val="000000"/>
                <w:sz w:val="18"/>
                <w:szCs w:val="18"/>
              </w:rPr>
              <w:t>192</w:t>
            </w:r>
          </w:p>
        </w:tc>
        <w:tc>
          <w:tcPr>
            <w:tcW w:w="1089"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15020320" w14:textId="77777777">
            <w:pPr>
              <w:widowControl/>
              <w:ind w:firstLine="0"/>
              <w:contextualSpacing w:val="0"/>
              <w:jc w:val="right"/>
              <w:rPr>
                <w:i/>
                <w:iCs/>
                <w:snapToGrid/>
                <w:color w:val="000000"/>
                <w:sz w:val="18"/>
                <w:szCs w:val="18"/>
              </w:rPr>
            </w:pPr>
            <w:r w:rsidRPr="00202C90">
              <w:rPr>
                <w:i/>
                <w:iCs/>
                <w:snapToGrid/>
                <w:color w:val="000000"/>
                <w:sz w:val="18"/>
                <w:szCs w:val="18"/>
              </w:rPr>
              <w:t>13784</w:t>
            </w:r>
          </w:p>
        </w:tc>
        <w:tc>
          <w:tcPr>
            <w:tcW w:w="107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093EB054" w14:textId="77777777">
            <w:pPr>
              <w:widowControl/>
              <w:ind w:firstLine="0"/>
              <w:contextualSpacing w:val="0"/>
              <w:jc w:val="right"/>
              <w:rPr>
                <w:i/>
                <w:iCs/>
                <w:snapToGrid/>
                <w:color w:val="000000"/>
                <w:sz w:val="18"/>
                <w:szCs w:val="18"/>
              </w:rPr>
            </w:pPr>
            <w:r w:rsidRPr="00202C90">
              <w:rPr>
                <w:i/>
                <w:iCs/>
                <w:snapToGrid/>
                <w:color w:val="000000"/>
                <w:sz w:val="18"/>
                <w:szCs w:val="18"/>
              </w:rPr>
              <w:t>72</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44FF47DA" w14:textId="77777777">
            <w:pPr>
              <w:widowControl/>
              <w:ind w:firstLine="0"/>
              <w:contextualSpacing w:val="0"/>
              <w:jc w:val="right"/>
              <w:rPr>
                <w:i/>
                <w:iCs/>
                <w:snapToGrid/>
                <w:color w:val="000000"/>
                <w:sz w:val="18"/>
                <w:szCs w:val="18"/>
              </w:rPr>
            </w:pP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10745F06" w14:textId="77777777">
            <w:pPr>
              <w:widowControl/>
              <w:ind w:firstLine="0"/>
              <w:contextualSpacing w:val="0"/>
              <w:jc w:val="right"/>
              <w:rPr>
                <w:i/>
                <w:iCs/>
                <w:snapToGrid/>
                <w:color w:val="000000"/>
                <w:sz w:val="18"/>
                <w:szCs w:val="18"/>
              </w:rPr>
            </w:pPr>
            <w:r w:rsidRPr="00202C90">
              <w:rPr>
                <w:i/>
                <w:iCs/>
                <w:snapToGrid/>
                <w:color w:val="000000"/>
                <w:sz w:val="18"/>
                <w:szCs w:val="18"/>
              </w:rPr>
              <w:t>$1,919</w:t>
            </w:r>
          </w:p>
        </w:tc>
        <w:tc>
          <w:tcPr>
            <w:tcW w:w="1146" w:type="dxa"/>
            <w:tcBorders>
              <w:top w:val="single" w:sz="4" w:space="0" w:color="auto"/>
              <w:left w:val="single" w:sz="4" w:space="0" w:color="auto"/>
              <w:bottom w:val="single" w:sz="4" w:space="0" w:color="auto"/>
              <w:right w:val="single" w:sz="8" w:space="0" w:color="auto"/>
            </w:tcBorders>
            <w:vAlign w:val="center"/>
            <w:hideMark/>
          </w:tcPr>
          <w:p w:rsidR="001277E7" w:rsidRPr="00202C90" w:rsidP="001277E7" w14:paraId="5B6E2113" w14:textId="77777777">
            <w:pPr>
              <w:widowControl/>
              <w:ind w:firstLine="0"/>
              <w:contextualSpacing w:val="0"/>
              <w:jc w:val="right"/>
              <w:rPr>
                <w:i/>
                <w:iCs/>
                <w:snapToGrid/>
                <w:color w:val="000000"/>
                <w:sz w:val="18"/>
                <w:szCs w:val="18"/>
              </w:rPr>
            </w:pPr>
            <w:r w:rsidRPr="00202C90">
              <w:rPr>
                <w:i/>
                <w:iCs/>
                <w:snapToGrid/>
                <w:color w:val="000000"/>
                <w:sz w:val="18"/>
                <w:szCs w:val="18"/>
              </w:rPr>
              <w:t>$368,308</w:t>
            </w:r>
          </w:p>
        </w:tc>
      </w:tr>
      <w:tr w14:paraId="66C586D8" w14:textId="77777777" w:rsidTr="67486D2E">
        <w:tblPrEx>
          <w:tblW w:w="8640" w:type="dxa"/>
          <w:jc w:val="center"/>
          <w:tblCellMar>
            <w:top w:w="15" w:type="dxa"/>
            <w:bottom w:w="15" w:type="dxa"/>
          </w:tblCellMar>
          <w:tblLook w:val="04A0"/>
        </w:tblPrEx>
        <w:trPr>
          <w:trHeight w:val="240"/>
          <w:jc w:val="center"/>
        </w:trPr>
        <w:tc>
          <w:tcPr>
            <w:tcW w:w="8640" w:type="dxa"/>
            <w:gridSpan w:val="7"/>
            <w:tcBorders>
              <w:top w:val="single" w:sz="4" w:space="0" w:color="auto"/>
              <w:left w:val="single" w:sz="8" w:space="0" w:color="auto"/>
              <w:bottom w:val="single" w:sz="4" w:space="0" w:color="auto"/>
              <w:right w:val="nil"/>
            </w:tcBorders>
            <w:vAlign w:val="center"/>
            <w:hideMark/>
          </w:tcPr>
          <w:p w:rsidR="001277E7" w:rsidRPr="00202C90" w:rsidP="001277E7" w14:paraId="7E037C53" w14:textId="77777777">
            <w:pPr>
              <w:widowControl/>
              <w:ind w:firstLine="0"/>
              <w:contextualSpacing w:val="0"/>
              <w:jc w:val="right"/>
              <w:rPr>
                <w:i/>
                <w:iCs/>
                <w:snapToGrid/>
                <w:color w:val="000000"/>
                <w:sz w:val="18"/>
                <w:szCs w:val="18"/>
              </w:rPr>
            </w:pPr>
          </w:p>
        </w:tc>
      </w:tr>
      <w:tr w14:paraId="0FAB1A47" w14:textId="77777777" w:rsidTr="67486D2E">
        <w:tblPrEx>
          <w:tblW w:w="8640" w:type="dxa"/>
          <w:jc w:val="center"/>
          <w:tblCellMar>
            <w:top w:w="15" w:type="dxa"/>
            <w:bottom w:w="15" w:type="dxa"/>
          </w:tblCellMar>
          <w:tblLook w:val="04A0"/>
        </w:tblPrEx>
        <w:trPr>
          <w:trHeight w:val="450"/>
          <w:jc w:val="center"/>
        </w:trPr>
        <w:tc>
          <w:tcPr>
            <w:tcW w:w="1448" w:type="dxa"/>
            <w:tcBorders>
              <w:top w:val="single" w:sz="4" w:space="0" w:color="auto"/>
              <w:left w:val="single" w:sz="8"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42D2EEB3" w14:textId="79C190DE">
            <w:pPr>
              <w:widowControl/>
              <w:ind w:firstLine="0"/>
              <w:rPr>
                <w:b/>
                <w:bCs/>
                <w:snapToGrid/>
                <w:color w:val="000000"/>
                <w:sz w:val="18"/>
                <w:szCs w:val="18"/>
              </w:rPr>
            </w:pPr>
            <w:r w:rsidRPr="00202C90">
              <w:rPr>
                <w:b/>
                <w:bCs/>
                <w:snapToGrid/>
                <w:color w:val="000000"/>
                <w:sz w:val="18"/>
                <w:szCs w:val="18"/>
              </w:rPr>
              <w:t xml:space="preserve">State Organic Programs </w:t>
            </w:r>
          </w:p>
        </w:tc>
        <w:tc>
          <w:tcPr>
            <w:tcW w:w="129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311C27E3" w14:textId="69EF5DAC">
            <w:pPr>
              <w:widowControl/>
              <w:ind w:firstLine="0"/>
              <w:rPr>
                <w:b/>
                <w:bCs/>
                <w:snapToGrid/>
                <w:color w:val="000000"/>
                <w:sz w:val="18"/>
                <w:szCs w:val="18"/>
              </w:rPr>
            </w:pPr>
            <w:r w:rsidRPr="00B37F09">
              <w:rPr>
                <w:b/>
                <w:bCs/>
                <w:snapToGrid/>
                <w:color w:val="000000"/>
                <w:sz w:val="18"/>
                <w:szCs w:val="18"/>
              </w:rPr>
              <w:t xml:space="preserve">Number of </w:t>
            </w:r>
            <w:r>
              <w:rPr>
                <w:b/>
                <w:bCs/>
                <w:snapToGrid/>
                <w:color w:val="000000"/>
                <w:sz w:val="18"/>
                <w:szCs w:val="18"/>
              </w:rPr>
              <w:t>r</w:t>
            </w:r>
            <w:r w:rsidRPr="00B37F09">
              <w:rPr>
                <w:b/>
                <w:bCs/>
                <w:snapToGrid/>
                <w:color w:val="000000"/>
                <w:sz w:val="18"/>
                <w:szCs w:val="18"/>
              </w:rPr>
              <w:t>espondents</w:t>
            </w:r>
          </w:p>
        </w:tc>
        <w:tc>
          <w:tcPr>
            <w:tcW w:w="1089"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203307A8" w14:textId="1EE98DBE">
            <w:pPr>
              <w:widowControl/>
              <w:ind w:firstLine="0"/>
              <w:jc w:val="center"/>
              <w:rPr>
                <w:snapToGrid/>
                <w:sz w:val="20"/>
                <w:szCs w:val="20"/>
              </w:rPr>
            </w:pPr>
            <w:r w:rsidRPr="001326A0">
              <w:rPr>
                <w:b/>
                <w:bCs/>
                <w:snapToGrid/>
                <w:sz w:val="18"/>
                <w:szCs w:val="18"/>
              </w:rPr>
              <w:t xml:space="preserve">Total </w:t>
            </w:r>
            <w:r>
              <w:rPr>
                <w:b/>
                <w:bCs/>
                <w:snapToGrid/>
                <w:sz w:val="18"/>
                <w:szCs w:val="18"/>
              </w:rPr>
              <w:t>r</w:t>
            </w:r>
            <w:r w:rsidRPr="001326A0">
              <w:rPr>
                <w:b/>
                <w:bCs/>
                <w:snapToGrid/>
                <w:sz w:val="18"/>
                <w:szCs w:val="18"/>
              </w:rPr>
              <w:t xml:space="preserve">eporting </w:t>
            </w:r>
            <w:r>
              <w:rPr>
                <w:b/>
                <w:bCs/>
                <w:snapToGrid/>
                <w:sz w:val="18"/>
                <w:szCs w:val="18"/>
              </w:rPr>
              <w:t>h</w:t>
            </w:r>
            <w:r w:rsidRPr="001326A0">
              <w:rPr>
                <w:b/>
                <w:bCs/>
                <w:snapToGrid/>
                <w:sz w:val="18"/>
                <w:szCs w:val="18"/>
              </w:rPr>
              <w:t>ours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60B989DA" w14:textId="00EF67FA">
            <w:pPr>
              <w:widowControl/>
              <w:ind w:firstLine="0"/>
              <w:jc w:val="center"/>
              <w:rPr>
                <w:snapToGrid/>
                <w:sz w:val="20"/>
                <w:szCs w:val="20"/>
              </w:rPr>
            </w:pPr>
            <w:r>
              <w:rPr>
                <w:b/>
                <w:bCs/>
                <w:snapToGrid/>
                <w:sz w:val="18"/>
                <w:szCs w:val="18"/>
              </w:rPr>
              <w:t>Average respondent hours</w:t>
            </w:r>
          </w:p>
        </w:tc>
        <w:tc>
          <w:tcPr>
            <w:tcW w:w="1506"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48EA5785" w14:textId="7B748CE7">
            <w:pPr>
              <w:widowControl/>
              <w:ind w:firstLine="0"/>
              <w:jc w:val="center"/>
              <w:rPr>
                <w:snapToGrid/>
                <w:sz w:val="20"/>
                <w:szCs w:val="20"/>
              </w:rPr>
            </w:pPr>
            <w:r>
              <w:rPr>
                <w:b/>
                <w:bCs/>
                <w:snapToGrid/>
                <w:sz w:val="18"/>
                <w:szCs w:val="18"/>
              </w:rPr>
              <w:t>Wage + benefits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1277E7" w:rsidRPr="00202C90" w:rsidP="67486D2E" w14:paraId="612C75A9" w14:textId="414E64C4">
            <w:pPr>
              <w:widowControl/>
              <w:ind w:firstLine="0"/>
              <w:jc w:val="center"/>
              <w:rPr>
                <w:snapToGrid/>
                <w:sz w:val="20"/>
                <w:szCs w:val="20"/>
              </w:rPr>
            </w:pPr>
            <w:r>
              <w:rPr>
                <w:b/>
                <w:bCs/>
                <w:snapToGrid/>
                <w:sz w:val="18"/>
                <w:szCs w:val="18"/>
              </w:rPr>
              <w:t>Average respondent cost</w:t>
            </w:r>
          </w:p>
        </w:tc>
        <w:tc>
          <w:tcPr>
            <w:tcW w:w="1146" w:type="dxa"/>
            <w:tcBorders>
              <w:top w:val="single" w:sz="4" w:space="0" w:color="auto"/>
              <w:left w:val="single" w:sz="4" w:space="0" w:color="auto"/>
              <w:bottom w:val="single" w:sz="4" w:space="0" w:color="auto"/>
              <w:right w:val="single" w:sz="8" w:space="0" w:color="auto"/>
            </w:tcBorders>
            <w:shd w:val="clear" w:color="auto" w:fill="DEEBF6" w:themeFill="accent5" w:themeFillTint="33"/>
            <w:vAlign w:val="center"/>
            <w:hideMark/>
          </w:tcPr>
          <w:p w:rsidR="001277E7" w:rsidRPr="00202C90" w:rsidP="67486D2E" w14:paraId="01AAC744" w14:textId="777C9954">
            <w:pPr>
              <w:widowControl/>
              <w:ind w:firstLine="0"/>
              <w:jc w:val="center"/>
              <w:rPr>
                <w:snapToGrid/>
                <w:sz w:val="20"/>
                <w:szCs w:val="20"/>
              </w:rPr>
            </w:pPr>
            <w:r>
              <w:rPr>
                <w:b/>
                <w:bCs/>
                <w:snapToGrid/>
                <w:sz w:val="18"/>
                <w:szCs w:val="18"/>
              </w:rPr>
              <w:t>Total reporting costs</w:t>
            </w:r>
          </w:p>
        </w:tc>
      </w:tr>
      <w:tr w14:paraId="3E243E2E"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1277E7" w:rsidRPr="00202C90" w:rsidP="001277E7" w14:paraId="321BCD78" w14:textId="77777777">
            <w:pPr>
              <w:widowControl/>
              <w:ind w:firstLine="0"/>
              <w:contextualSpacing w:val="0"/>
              <w:rPr>
                <w:snapToGrid/>
                <w:color w:val="000000"/>
                <w:sz w:val="18"/>
                <w:szCs w:val="18"/>
              </w:rPr>
            </w:pPr>
            <w:r w:rsidRPr="00202C90">
              <w:rPr>
                <w:snapToGrid/>
                <w:color w:val="000000"/>
                <w:sz w:val="18"/>
                <w:szCs w:val="18"/>
              </w:rPr>
              <w:t>State Organic Programs</w:t>
            </w:r>
          </w:p>
        </w:tc>
        <w:tc>
          <w:tcPr>
            <w:tcW w:w="129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6FA63D7F" w14:textId="77777777">
            <w:pPr>
              <w:widowControl/>
              <w:ind w:firstLine="0"/>
              <w:contextualSpacing w:val="0"/>
              <w:jc w:val="center"/>
              <w:rPr>
                <w:snapToGrid/>
                <w:color w:val="000000"/>
                <w:sz w:val="18"/>
                <w:szCs w:val="18"/>
              </w:rPr>
            </w:pPr>
            <w:r w:rsidRPr="00202C90">
              <w:rPr>
                <w:snapToGrid/>
                <w:color w:val="000000"/>
                <w:sz w:val="18"/>
                <w:szCs w:val="18"/>
              </w:rPr>
              <w:t>1</w:t>
            </w:r>
          </w:p>
        </w:tc>
        <w:tc>
          <w:tcPr>
            <w:tcW w:w="1089"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57922739" w14:textId="77777777">
            <w:pPr>
              <w:widowControl/>
              <w:ind w:firstLine="0"/>
              <w:contextualSpacing w:val="0"/>
              <w:jc w:val="center"/>
              <w:rPr>
                <w:snapToGrid/>
                <w:color w:val="000000"/>
                <w:sz w:val="18"/>
                <w:szCs w:val="18"/>
              </w:rPr>
            </w:pPr>
            <w:r w:rsidRPr="00202C90">
              <w:rPr>
                <w:snapToGrid/>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1CF799BD" w14:textId="77777777">
            <w:pPr>
              <w:widowControl/>
              <w:ind w:firstLine="0"/>
              <w:contextualSpacing w:val="0"/>
              <w:jc w:val="center"/>
              <w:rPr>
                <w:snapToGrid/>
                <w:color w:val="000000"/>
                <w:sz w:val="18"/>
                <w:szCs w:val="18"/>
              </w:rPr>
            </w:pPr>
            <w:r w:rsidRPr="00202C90">
              <w:rPr>
                <w:snapToGrid/>
                <w:color w:val="000000"/>
                <w:sz w:val="18"/>
                <w:szCs w:val="18"/>
              </w:rPr>
              <w:t>2</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61D1ADF1" w14:textId="77777777">
            <w:pPr>
              <w:widowControl/>
              <w:ind w:firstLine="0"/>
              <w:contextualSpacing w:val="0"/>
              <w:jc w:val="center"/>
              <w:rPr>
                <w:snapToGrid/>
                <w:color w:val="000000"/>
                <w:sz w:val="18"/>
                <w:szCs w:val="18"/>
              </w:rPr>
            </w:pPr>
            <w:r w:rsidRPr="00202C90">
              <w:rPr>
                <w:snapToGrid/>
                <w:color w:val="000000"/>
                <w:sz w:val="18"/>
                <w:szCs w:val="18"/>
              </w:rPr>
              <w:t>$47.75</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440ADEED" w14:textId="77777777">
            <w:pPr>
              <w:widowControl/>
              <w:ind w:firstLine="0"/>
              <w:contextualSpacing w:val="0"/>
              <w:jc w:val="center"/>
              <w:rPr>
                <w:snapToGrid/>
                <w:color w:val="000000"/>
                <w:sz w:val="18"/>
                <w:szCs w:val="18"/>
              </w:rPr>
            </w:pPr>
            <w:r w:rsidRPr="00202C90">
              <w:rPr>
                <w:snapToGrid/>
                <w:color w:val="000000"/>
                <w:sz w:val="18"/>
                <w:szCs w:val="18"/>
              </w:rPr>
              <w:t>$95</w:t>
            </w:r>
          </w:p>
        </w:tc>
        <w:tc>
          <w:tcPr>
            <w:tcW w:w="1146" w:type="dxa"/>
            <w:tcBorders>
              <w:top w:val="single" w:sz="4" w:space="0" w:color="auto"/>
              <w:left w:val="single" w:sz="4" w:space="0" w:color="auto"/>
              <w:bottom w:val="single" w:sz="4" w:space="0" w:color="auto"/>
              <w:right w:val="single" w:sz="8" w:space="0" w:color="auto"/>
            </w:tcBorders>
            <w:vAlign w:val="center"/>
            <w:hideMark/>
          </w:tcPr>
          <w:p w:rsidR="001277E7" w:rsidRPr="00202C90" w:rsidP="001277E7" w14:paraId="701704E8" w14:textId="77777777">
            <w:pPr>
              <w:widowControl/>
              <w:ind w:firstLine="0"/>
              <w:contextualSpacing w:val="0"/>
              <w:jc w:val="center"/>
              <w:rPr>
                <w:snapToGrid/>
                <w:color w:val="000000"/>
                <w:sz w:val="18"/>
                <w:szCs w:val="18"/>
              </w:rPr>
            </w:pPr>
            <w:r w:rsidRPr="00202C90">
              <w:rPr>
                <w:snapToGrid/>
                <w:color w:val="000000"/>
                <w:sz w:val="18"/>
                <w:szCs w:val="18"/>
              </w:rPr>
              <w:t>$95</w:t>
            </w:r>
          </w:p>
        </w:tc>
      </w:tr>
      <w:tr w14:paraId="403ACFF8" w14:textId="77777777" w:rsidTr="67486D2E">
        <w:tblPrEx>
          <w:tblW w:w="8640" w:type="dxa"/>
          <w:jc w:val="center"/>
          <w:tblCellMar>
            <w:top w:w="15" w:type="dxa"/>
            <w:bottom w:w="15" w:type="dxa"/>
          </w:tblCellMar>
          <w:tblLook w:val="04A0"/>
        </w:tblPrEx>
        <w:trPr>
          <w:trHeight w:val="240"/>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1277E7" w:rsidRPr="00202C90" w:rsidP="001277E7" w14:paraId="0F7234F8" w14:textId="77777777">
            <w:pPr>
              <w:widowControl/>
              <w:ind w:firstLine="0"/>
              <w:contextualSpacing w:val="0"/>
              <w:jc w:val="right"/>
              <w:rPr>
                <w:i/>
                <w:iCs/>
                <w:snapToGrid/>
                <w:color w:val="000000"/>
                <w:sz w:val="18"/>
                <w:szCs w:val="18"/>
              </w:rPr>
            </w:pPr>
            <w:r w:rsidRPr="00202C90">
              <w:rPr>
                <w:i/>
                <w:iCs/>
                <w:snapToGrid/>
                <w:color w:val="000000"/>
                <w:sz w:val="18"/>
                <w:szCs w:val="18"/>
              </w:rPr>
              <w:t>State Organic Programs total</w:t>
            </w:r>
          </w:p>
        </w:tc>
        <w:tc>
          <w:tcPr>
            <w:tcW w:w="129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2B66C1CC" w14:textId="77777777">
            <w:pPr>
              <w:widowControl/>
              <w:ind w:firstLine="0"/>
              <w:contextualSpacing w:val="0"/>
              <w:jc w:val="right"/>
              <w:rPr>
                <w:i/>
                <w:iCs/>
                <w:snapToGrid/>
                <w:color w:val="000000"/>
                <w:sz w:val="18"/>
                <w:szCs w:val="18"/>
              </w:rPr>
            </w:pPr>
            <w:r w:rsidRPr="00202C90">
              <w:rPr>
                <w:i/>
                <w:iCs/>
                <w:snapToGrid/>
                <w:color w:val="000000"/>
                <w:sz w:val="18"/>
                <w:szCs w:val="18"/>
              </w:rPr>
              <w:t>1</w:t>
            </w:r>
          </w:p>
        </w:tc>
        <w:tc>
          <w:tcPr>
            <w:tcW w:w="1089"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20256F53" w14:textId="77777777">
            <w:pPr>
              <w:widowControl/>
              <w:ind w:firstLine="0"/>
              <w:contextualSpacing w:val="0"/>
              <w:jc w:val="right"/>
              <w:rPr>
                <w:i/>
                <w:iCs/>
                <w:snapToGrid/>
                <w:color w:val="000000"/>
                <w:sz w:val="18"/>
                <w:szCs w:val="18"/>
              </w:rPr>
            </w:pPr>
            <w:r w:rsidRPr="00202C90">
              <w:rPr>
                <w:i/>
                <w:iCs/>
                <w:snapToGrid/>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1277E7" w:rsidRPr="00202C90" w:rsidP="001277E7" w14:paraId="572C902D" w14:textId="77777777">
            <w:pPr>
              <w:widowControl/>
              <w:ind w:firstLine="0"/>
              <w:contextualSpacing w:val="0"/>
              <w:jc w:val="right"/>
              <w:rPr>
                <w:i/>
                <w:iCs/>
                <w:snapToGrid/>
                <w:color w:val="000000"/>
                <w:sz w:val="18"/>
                <w:szCs w:val="18"/>
              </w:rPr>
            </w:pPr>
            <w:r w:rsidRPr="00202C90">
              <w:rPr>
                <w:i/>
                <w:iCs/>
                <w:snapToGrid/>
                <w:color w:val="000000"/>
                <w:sz w:val="18"/>
                <w:szCs w:val="18"/>
              </w:rPr>
              <w:t>2</w:t>
            </w:r>
          </w:p>
        </w:tc>
        <w:tc>
          <w:tcPr>
            <w:tcW w:w="1506"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63A4040F" w14:textId="77777777">
            <w:pPr>
              <w:widowControl/>
              <w:ind w:firstLine="0"/>
              <w:contextualSpacing w:val="0"/>
              <w:jc w:val="right"/>
              <w:rPr>
                <w:i/>
                <w:iCs/>
                <w:snapToGrid/>
                <w:color w:val="000000"/>
                <w:sz w:val="18"/>
                <w:szCs w:val="18"/>
              </w:rPr>
            </w:pP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1277E7" w:rsidRPr="00202C90" w:rsidP="001277E7" w14:paraId="263C9B01" w14:textId="77777777">
            <w:pPr>
              <w:widowControl/>
              <w:ind w:firstLine="0"/>
              <w:contextualSpacing w:val="0"/>
              <w:jc w:val="right"/>
              <w:rPr>
                <w:i/>
                <w:iCs/>
                <w:snapToGrid/>
                <w:color w:val="000000"/>
                <w:sz w:val="18"/>
                <w:szCs w:val="18"/>
              </w:rPr>
            </w:pPr>
            <w:r w:rsidRPr="00202C90">
              <w:rPr>
                <w:i/>
                <w:iCs/>
                <w:snapToGrid/>
                <w:color w:val="000000"/>
                <w:sz w:val="18"/>
                <w:szCs w:val="18"/>
              </w:rPr>
              <w:t>$95</w:t>
            </w:r>
          </w:p>
        </w:tc>
        <w:tc>
          <w:tcPr>
            <w:tcW w:w="1146" w:type="dxa"/>
            <w:tcBorders>
              <w:top w:val="single" w:sz="4" w:space="0" w:color="auto"/>
              <w:left w:val="single" w:sz="4" w:space="0" w:color="auto"/>
              <w:bottom w:val="single" w:sz="4" w:space="0" w:color="auto"/>
              <w:right w:val="single" w:sz="8" w:space="0" w:color="auto"/>
            </w:tcBorders>
            <w:vAlign w:val="center"/>
            <w:hideMark/>
          </w:tcPr>
          <w:p w:rsidR="001277E7" w:rsidRPr="00202C90" w:rsidP="001277E7" w14:paraId="7E1329E2" w14:textId="77777777">
            <w:pPr>
              <w:widowControl/>
              <w:ind w:firstLine="0"/>
              <w:contextualSpacing w:val="0"/>
              <w:jc w:val="right"/>
              <w:rPr>
                <w:i/>
                <w:iCs/>
                <w:snapToGrid/>
                <w:color w:val="000000"/>
                <w:sz w:val="18"/>
                <w:szCs w:val="18"/>
              </w:rPr>
            </w:pPr>
            <w:r w:rsidRPr="00202C90">
              <w:rPr>
                <w:i/>
                <w:iCs/>
                <w:snapToGrid/>
                <w:color w:val="000000"/>
                <w:sz w:val="18"/>
                <w:szCs w:val="18"/>
              </w:rPr>
              <w:t>$95</w:t>
            </w:r>
          </w:p>
        </w:tc>
      </w:tr>
      <w:tr w14:paraId="2FD662A4" w14:textId="77777777" w:rsidTr="67486D2E">
        <w:tblPrEx>
          <w:tblW w:w="8640" w:type="dxa"/>
          <w:jc w:val="center"/>
          <w:tblCellMar>
            <w:top w:w="15" w:type="dxa"/>
            <w:bottom w:w="15" w:type="dxa"/>
          </w:tblCellMar>
          <w:tblLook w:val="04A0"/>
        </w:tblPrEx>
        <w:trPr>
          <w:trHeight w:val="240"/>
          <w:jc w:val="center"/>
        </w:trPr>
        <w:tc>
          <w:tcPr>
            <w:tcW w:w="8640" w:type="dxa"/>
            <w:gridSpan w:val="7"/>
            <w:tcBorders>
              <w:top w:val="single" w:sz="4" w:space="0" w:color="auto"/>
              <w:left w:val="single" w:sz="8" w:space="0" w:color="auto"/>
              <w:bottom w:val="single" w:sz="4" w:space="0" w:color="auto"/>
              <w:right w:val="nil"/>
            </w:tcBorders>
            <w:vAlign w:val="center"/>
            <w:hideMark/>
          </w:tcPr>
          <w:p w:rsidR="001277E7" w:rsidRPr="00202C90" w:rsidP="001277E7" w14:paraId="2B492327" w14:textId="77777777">
            <w:pPr>
              <w:widowControl/>
              <w:ind w:firstLine="0"/>
              <w:contextualSpacing w:val="0"/>
              <w:jc w:val="right"/>
              <w:rPr>
                <w:i/>
                <w:iCs/>
                <w:snapToGrid/>
                <w:color w:val="000000"/>
                <w:sz w:val="18"/>
                <w:szCs w:val="18"/>
              </w:rPr>
            </w:pPr>
          </w:p>
        </w:tc>
      </w:tr>
      <w:tr w14:paraId="1BF9E91C" w14:textId="77777777" w:rsidTr="67486D2E">
        <w:tblPrEx>
          <w:tblW w:w="8640" w:type="dxa"/>
          <w:jc w:val="center"/>
          <w:tblCellMar>
            <w:top w:w="15" w:type="dxa"/>
            <w:bottom w:w="15" w:type="dxa"/>
          </w:tblCellMar>
          <w:tblLook w:val="04A0"/>
        </w:tblPrEx>
        <w:trPr>
          <w:trHeight w:val="450"/>
          <w:jc w:val="center"/>
        </w:trPr>
        <w:tc>
          <w:tcPr>
            <w:tcW w:w="1448" w:type="dxa"/>
            <w:tcBorders>
              <w:top w:val="single" w:sz="4" w:space="0" w:color="auto"/>
              <w:left w:val="single" w:sz="8" w:space="0" w:color="auto"/>
              <w:bottom w:val="single" w:sz="8" w:space="0" w:color="auto"/>
              <w:right w:val="single" w:sz="4" w:space="0" w:color="auto"/>
            </w:tcBorders>
            <w:shd w:val="clear" w:color="auto" w:fill="E2EFD9" w:themeFill="accent6" w:themeFillTint="33"/>
            <w:vAlign w:val="center"/>
            <w:hideMark/>
          </w:tcPr>
          <w:p w:rsidR="001277E7" w:rsidRPr="00202C90" w:rsidP="001277E7" w14:paraId="4E92EE64" w14:textId="77777777">
            <w:pPr>
              <w:widowControl/>
              <w:ind w:firstLine="0"/>
              <w:contextualSpacing w:val="0"/>
              <w:jc w:val="right"/>
              <w:rPr>
                <w:b/>
                <w:bCs/>
                <w:snapToGrid/>
                <w:color w:val="000000"/>
                <w:sz w:val="18"/>
                <w:szCs w:val="18"/>
              </w:rPr>
            </w:pPr>
            <w:r w:rsidRPr="00202C90">
              <w:rPr>
                <w:b/>
                <w:bCs/>
                <w:snapToGrid/>
                <w:color w:val="000000"/>
                <w:sz w:val="18"/>
                <w:szCs w:val="18"/>
              </w:rPr>
              <w:t>Total reporting burden - all respondents</w:t>
            </w:r>
          </w:p>
        </w:tc>
        <w:tc>
          <w:tcPr>
            <w:tcW w:w="1297" w:type="dxa"/>
            <w:tcBorders>
              <w:top w:val="single" w:sz="4" w:space="0" w:color="auto"/>
              <w:left w:val="single" w:sz="4" w:space="0" w:color="auto"/>
              <w:bottom w:val="single" w:sz="8" w:space="0" w:color="auto"/>
              <w:right w:val="single" w:sz="4" w:space="0" w:color="auto"/>
            </w:tcBorders>
            <w:shd w:val="clear" w:color="auto" w:fill="E2EFD9" w:themeFill="accent6" w:themeFillTint="33"/>
            <w:vAlign w:val="center"/>
            <w:hideMark/>
          </w:tcPr>
          <w:p w:rsidR="001277E7" w:rsidRPr="00202C90" w:rsidP="001277E7" w14:paraId="75D050BC" w14:textId="77777777">
            <w:pPr>
              <w:widowControl/>
              <w:ind w:firstLine="0"/>
              <w:contextualSpacing w:val="0"/>
              <w:jc w:val="right"/>
              <w:rPr>
                <w:b/>
                <w:bCs/>
                <w:snapToGrid/>
                <w:color w:val="000000"/>
                <w:sz w:val="18"/>
                <w:szCs w:val="18"/>
              </w:rPr>
            </w:pPr>
            <w:r w:rsidRPr="00202C90">
              <w:rPr>
                <w:b/>
                <w:bCs/>
                <w:snapToGrid/>
                <w:color w:val="000000"/>
                <w:sz w:val="18"/>
                <w:szCs w:val="18"/>
              </w:rPr>
              <w:t>6663</w:t>
            </w:r>
          </w:p>
        </w:tc>
        <w:tc>
          <w:tcPr>
            <w:tcW w:w="1089" w:type="dxa"/>
            <w:tcBorders>
              <w:top w:val="single" w:sz="4" w:space="0" w:color="auto"/>
              <w:left w:val="single" w:sz="4" w:space="0" w:color="auto"/>
              <w:bottom w:val="single" w:sz="8" w:space="0" w:color="auto"/>
              <w:right w:val="single" w:sz="4" w:space="0" w:color="auto"/>
            </w:tcBorders>
            <w:shd w:val="clear" w:color="auto" w:fill="E2EFD9" w:themeFill="accent6" w:themeFillTint="33"/>
            <w:vAlign w:val="center"/>
            <w:hideMark/>
          </w:tcPr>
          <w:p w:rsidR="001277E7" w:rsidRPr="00202C90" w:rsidP="001277E7" w14:paraId="53B63767" w14:textId="77777777">
            <w:pPr>
              <w:widowControl/>
              <w:ind w:firstLine="0"/>
              <w:contextualSpacing w:val="0"/>
              <w:jc w:val="right"/>
              <w:rPr>
                <w:b/>
                <w:bCs/>
                <w:snapToGrid/>
                <w:color w:val="000000"/>
                <w:sz w:val="18"/>
                <w:szCs w:val="18"/>
              </w:rPr>
            </w:pPr>
            <w:r w:rsidRPr="00202C90">
              <w:rPr>
                <w:b/>
                <w:bCs/>
                <w:snapToGrid/>
                <w:color w:val="000000"/>
                <w:sz w:val="18"/>
                <w:szCs w:val="18"/>
              </w:rPr>
              <w:t>100310</w:t>
            </w:r>
          </w:p>
        </w:tc>
        <w:tc>
          <w:tcPr>
            <w:tcW w:w="1077" w:type="dxa"/>
            <w:tcBorders>
              <w:top w:val="single" w:sz="4" w:space="0" w:color="auto"/>
              <w:left w:val="single" w:sz="4" w:space="0" w:color="auto"/>
              <w:bottom w:val="single" w:sz="8" w:space="0" w:color="auto"/>
              <w:right w:val="single" w:sz="4" w:space="0" w:color="auto"/>
            </w:tcBorders>
            <w:shd w:val="clear" w:color="auto" w:fill="E2EFD9" w:themeFill="accent6" w:themeFillTint="33"/>
            <w:vAlign w:val="center"/>
            <w:hideMark/>
          </w:tcPr>
          <w:p w:rsidR="001277E7" w:rsidRPr="00202C90" w:rsidP="001277E7" w14:paraId="1078550B" w14:textId="77777777">
            <w:pPr>
              <w:widowControl/>
              <w:ind w:firstLine="0"/>
              <w:contextualSpacing w:val="0"/>
              <w:jc w:val="right"/>
              <w:rPr>
                <w:b/>
                <w:bCs/>
                <w:snapToGrid/>
                <w:color w:val="000000"/>
                <w:sz w:val="18"/>
                <w:szCs w:val="18"/>
              </w:rPr>
            </w:pPr>
            <w:r w:rsidRPr="00202C90">
              <w:rPr>
                <w:b/>
                <w:bCs/>
                <w:snapToGrid/>
                <w:color w:val="000000"/>
                <w:sz w:val="18"/>
                <w:szCs w:val="18"/>
              </w:rPr>
              <w:t>15</w:t>
            </w:r>
          </w:p>
        </w:tc>
        <w:tc>
          <w:tcPr>
            <w:tcW w:w="1506" w:type="dxa"/>
            <w:tcBorders>
              <w:top w:val="single" w:sz="4" w:space="0" w:color="auto"/>
              <w:left w:val="single" w:sz="4" w:space="0" w:color="auto"/>
              <w:bottom w:val="single" w:sz="8" w:space="0" w:color="auto"/>
              <w:right w:val="single" w:sz="4" w:space="0" w:color="auto"/>
            </w:tcBorders>
            <w:shd w:val="clear" w:color="auto" w:fill="E2EFD9" w:themeFill="accent6" w:themeFillTint="33"/>
            <w:noWrap/>
            <w:vAlign w:val="center"/>
            <w:hideMark/>
          </w:tcPr>
          <w:p w:rsidR="001277E7" w:rsidRPr="00202C90" w:rsidP="001277E7" w14:paraId="73634CAD" w14:textId="77777777">
            <w:pPr>
              <w:widowControl/>
              <w:ind w:firstLine="0"/>
              <w:contextualSpacing w:val="0"/>
              <w:jc w:val="right"/>
              <w:rPr>
                <w:b/>
                <w:bCs/>
                <w:snapToGrid/>
                <w:color w:val="000000"/>
                <w:sz w:val="18"/>
                <w:szCs w:val="18"/>
              </w:rPr>
            </w:pPr>
          </w:p>
        </w:tc>
        <w:tc>
          <w:tcPr>
            <w:tcW w:w="1077" w:type="dxa"/>
            <w:tcBorders>
              <w:top w:val="single" w:sz="4" w:space="0" w:color="auto"/>
              <w:left w:val="single" w:sz="4" w:space="0" w:color="auto"/>
              <w:bottom w:val="single" w:sz="8" w:space="0" w:color="auto"/>
              <w:right w:val="single" w:sz="4" w:space="0" w:color="auto"/>
            </w:tcBorders>
            <w:shd w:val="clear" w:color="auto" w:fill="E2EFD9" w:themeFill="accent6" w:themeFillTint="33"/>
            <w:noWrap/>
            <w:vAlign w:val="center"/>
            <w:hideMark/>
          </w:tcPr>
          <w:p w:rsidR="001277E7" w:rsidRPr="00202C90" w:rsidP="001277E7" w14:paraId="43818634" w14:textId="77777777">
            <w:pPr>
              <w:widowControl/>
              <w:ind w:firstLine="0"/>
              <w:contextualSpacing w:val="0"/>
              <w:jc w:val="right"/>
              <w:rPr>
                <w:b/>
                <w:bCs/>
                <w:snapToGrid/>
                <w:color w:val="000000"/>
                <w:sz w:val="18"/>
                <w:szCs w:val="18"/>
              </w:rPr>
            </w:pPr>
            <w:r w:rsidRPr="00202C90">
              <w:rPr>
                <w:b/>
                <w:bCs/>
                <w:snapToGrid/>
                <w:color w:val="000000"/>
                <w:sz w:val="18"/>
                <w:szCs w:val="18"/>
              </w:rPr>
              <w:t>$643</w:t>
            </w:r>
          </w:p>
        </w:tc>
        <w:tc>
          <w:tcPr>
            <w:tcW w:w="1146" w:type="dxa"/>
            <w:tcBorders>
              <w:top w:val="single" w:sz="4" w:space="0" w:color="auto"/>
              <w:left w:val="single" w:sz="4" w:space="0" w:color="auto"/>
              <w:bottom w:val="single" w:sz="8" w:space="0" w:color="auto"/>
              <w:right w:val="single" w:sz="8" w:space="0" w:color="auto"/>
            </w:tcBorders>
            <w:shd w:val="clear" w:color="auto" w:fill="E2EFD9" w:themeFill="accent6" w:themeFillTint="33"/>
            <w:vAlign w:val="center"/>
            <w:hideMark/>
          </w:tcPr>
          <w:p w:rsidR="001277E7" w:rsidRPr="00202C90" w:rsidP="001277E7" w14:paraId="5B064E62" w14:textId="77777777">
            <w:pPr>
              <w:widowControl/>
              <w:ind w:firstLine="0"/>
              <w:contextualSpacing w:val="0"/>
              <w:jc w:val="right"/>
              <w:rPr>
                <w:b/>
                <w:bCs/>
                <w:snapToGrid/>
                <w:color w:val="000000"/>
                <w:sz w:val="18"/>
                <w:szCs w:val="18"/>
              </w:rPr>
            </w:pPr>
            <w:r w:rsidRPr="00202C90">
              <w:rPr>
                <w:b/>
                <w:bCs/>
                <w:snapToGrid/>
                <w:color w:val="000000"/>
                <w:sz w:val="18"/>
                <w:szCs w:val="18"/>
              </w:rPr>
              <w:t>$4,287,105</w:t>
            </w:r>
          </w:p>
        </w:tc>
      </w:tr>
    </w:tbl>
    <w:p w:rsidR="007F79A1" w:rsidP="007F79A1" w14:paraId="7FCBCDEF" w14:textId="77777777"/>
    <w:p w:rsidR="007F79A1" w:rsidP="007F79A1" w14:paraId="479537FD" w14:textId="77777777"/>
    <w:p w:rsidR="007F79A1" w:rsidRPr="007F79A1" w:rsidP="007F79A1" w14:paraId="44DA9D32" w14:textId="3B542674">
      <w:pPr>
        <w:pStyle w:val="Heading2"/>
        <w:numPr>
          <w:ilvl w:val="0"/>
          <w:numId w:val="0"/>
        </w:numPr>
      </w:pPr>
      <w:r>
        <w:rPr>
          <w:snapToGrid/>
        </w:rPr>
        <w:t>Recordkeeping</w:t>
      </w:r>
      <w:r w:rsidRPr="007F79A1">
        <w:rPr>
          <w:snapToGrid/>
        </w:rPr>
        <w:t xml:space="preserve"> </w:t>
      </w:r>
      <w:r>
        <w:rPr>
          <w:snapToGrid/>
        </w:rPr>
        <w:t>Burden</w:t>
      </w:r>
    </w:p>
    <w:p w:rsidR="007F79A1" w:rsidP="007F79A1" w14:paraId="6F3AFBCB" w14:textId="77777777"/>
    <w:p w:rsidR="00B96662" w:rsidRPr="00685F81" w:rsidP="00B96662" w14:paraId="6393B975" w14:textId="1B3E7ADD">
      <w:r>
        <w:t>Five respondent types—certified operations (producers and handlers), certifying agents, inspectors, state organic programs, and petitioners</w:t>
      </w:r>
      <w:r w:rsidR="00CD15C6">
        <w:t>—</w:t>
      </w:r>
      <w:r>
        <w:t>have been identified in our currently approved information collection (0581-0191). Four respondent types</w:t>
      </w:r>
      <w:r w:rsidR="00CD15C6">
        <w:t>—</w:t>
      </w:r>
      <w:r>
        <w:t>certified organic livestock and poultry operations and applicants for certification, certifying agents, inspectors, and state organic programs</w:t>
      </w:r>
      <w:r w:rsidR="00CD15C6">
        <w:t>—</w:t>
      </w:r>
      <w:r>
        <w:t>are impacted by the requirements in this proposed rule. Three respondent types</w:t>
      </w:r>
      <w:r w:rsidR="00CD15C6">
        <w:t>—</w:t>
      </w:r>
      <w:r>
        <w:t xml:space="preserve">certified organic livestock and poultry operations and applicants for certification, exempt </w:t>
      </w:r>
      <w:r>
        <w:t>livestock</w:t>
      </w:r>
      <w:r>
        <w:t xml:space="preserve"> and poultry producers, certifying agents, and state organic programs</w:t>
      </w:r>
      <w:r w:rsidR="00CD15C6">
        <w:t>—</w:t>
      </w:r>
      <w:r>
        <w:t>are impacted by the recordkeeping requirements in this proposed rule.</w:t>
      </w:r>
    </w:p>
    <w:p w:rsidR="00B96662" w:rsidRPr="00685F81" w:rsidP="00B96662" w14:paraId="353EAA00" w14:textId="77777777"/>
    <w:p w:rsidR="00B96662" w:rsidRPr="00685F81" w:rsidP="00B96662" w14:paraId="400C9C70" w14:textId="77777777">
      <w:r w:rsidRPr="00685F81">
        <w:t>As a reminder, for the 7</w:t>
      </w:r>
      <w:r>
        <w:t>,346</w:t>
      </w:r>
      <w:r w:rsidRPr="00685F81">
        <w:t xml:space="preserve"> reporting and recordkeeping respondents, the total information collection for both reporting and recordkeeping is </w:t>
      </w:r>
      <w:r>
        <w:t>113,934</w:t>
      </w:r>
      <w:r w:rsidRPr="00685F81">
        <w:t xml:space="preserve"> hours with 40,</w:t>
      </w:r>
      <w:r>
        <w:t>348</w:t>
      </w:r>
      <w:r w:rsidRPr="00685F81">
        <w:t xml:space="preserve"> total responses, 5.</w:t>
      </w:r>
      <w:r>
        <w:t>49</w:t>
      </w:r>
      <w:r w:rsidRPr="00685F81">
        <w:t xml:space="preserve"> responses per respondent, and 2.</w:t>
      </w:r>
      <w:r>
        <w:t>83</w:t>
      </w:r>
      <w:r w:rsidRPr="00685F81">
        <w:t xml:space="preserve"> hours per response at a total burden cost of $4,</w:t>
      </w:r>
      <w:r>
        <w:t xml:space="preserve">929,563 </w:t>
      </w:r>
      <w:r w:rsidRPr="00685F81">
        <w:t xml:space="preserve">for both reporting and recordkeeping. Estimates of the burden of collection of information have been summarized on the AMS 71 Grid (supplementary document). </w:t>
      </w:r>
    </w:p>
    <w:p w:rsidR="00B96662" w:rsidRPr="00685F81" w:rsidP="00B96662" w14:paraId="31CE364D" w14:textId="77777777"/>
    <w:p w:rsidR="00B96662" w:rsidRPr="00685F81" w:rsidP="00B96662" w14:paraId="4F05F17A" w14:textId="77777777">
      <w:pPr>
        <w:rPr>
          <w:rFonts w:eastAsia="Calibri"/>
          <w:snapToGrid/>
        </w:rPr>
      </w:pPr>
      <w:r w:rsidRPr="00685F81">
        <w:rPr>
          <w:rFonts w:eastAsia="Calibri"/>
          <w:snapToGrid/>
        </w:rPr>
        <w:t>Total All Recordkeeping Burden Cost: $6</w:t>
      </w:r>
      <w:r>
        <w:rPr>
          <w:rFonts w:eastAsia="Calibri"/>
          <w:snapToGrid/>
        </w:rPr>
        <w:t>42</w:t>
      </w:r>
      <w:r w:rsidRPr="00685F81">
        <w:rPr>
          <w:rFonts w:eastAsia="Calibri"/>
          <w:snapToGrid/>
        </w:rPr>
        <w:t>,</w:t>
      </w:r>
      <w:r>
        <w:rPr>
          <w:rFonts w:eastAsia="Calibri"/>
          <w:snapToGrid/>
        </w:rPr>
        <w:t>458</w:t>
      </w:r>
    </w:p>
    <w:p w:rsidR="00B96662" w:rsidRPr="00685F81" w:rsidP="00B96662" w14:paraId="320DB66E" w14:textId="77777777">
      <w:pPr>
        <w:rPr>
          <w:rFonts w:eastAsia="Calibri"/>
          <w:snapToGrid/>
        </w:rPr>
      </w:pPr>
    </w:p>
    <w:p w:rsidR="00B96662" w:rsidRPr="00685F81" w:rsidP="00B96662" w14:paraId="531C5D05" w14:textId="77777777">
      <w:pPr>
        <w:rPr>
          <w:rFonts w:eastAsia="Calibri"/>
          <w:snapToGrid/>
        </w:rPr>
      </w:pPr>
      <w:r w:rsidRPr="00685F81">
        <w:rPr>
          <w:rFonts w:eastAsia="Calibri"/>
          <w:i/>
          <w:snapToGrid/>
        </w:rPr>
        <w:t>Estimate of Burden</w:t>
      </w:r>
      <w:r w:rsidRPr="00685F81">
        <w:rPr>
          <w:rFonts w:eastAsia="Calibri"/>
          <w:snapToGrid/>
        </w:rPr>
        <w:t xml:space="preserve">: </w:t>
      </w:r>
      <w:r>
        <w:rPr>
          <w:rStyle w:val="normaltextrun"/>
          <w:color w:val="000000"/>
          <w:shd w:val="clear" w:color="auto" w:fill="FFFFFF"/>
        </w:rPr>
        <w:t>Public recordkeeping burden for this collection of information is estimated to average two hours per respondent.</w:t>
      </w:r>
    </w:p>
    <w:p w:rsidR="00B96662" w:rsidRPr="00685F81" w:rsidP="00B96662" w14:paraId="02297877" w14:textId="77777777">
      <w:pPr>
        <w:rPr>
          <w:rFonts w:eastAsia="Calibri"/>
          <w:snapToGrid/>
        </w:rPr>
      </w:pPr>
    </w:p>
    <w:p w:rsidR="00B96662" w:rsidRPr="00685F81" w:rsidP="00B96662" w14:paraId="0BFF1313" w14:textId="77777777">
      <w:pPr>
        <w:rPr>
          <w:rFonts w:eastAsia="Calibri"/>
          <w:snapToGrid/>
        </w:rPr>
      </w:pPr>
      <w:r w:rsidRPr="00685F81">
        <w:rPr>
          <w:rFonts w:eastAsia="Calibri"/>
          <w:i/>
          <w:snapToGrid/>
        </w:rPr>
        <w:t>Respondents</w:t>
      </w:r>
      <w:r w:rsidRPr="00685F81">
        <w:rPr>
          <w:rFonts w:eastAsia="Calibri"/>
          <w:snapToGrid/>
        </w:rPr>
        <w:t>:</w:t>
      </w:r>
      <w:r>
        <w:rPr>
          <w:rFonts w:eastAsia="Calibri"/>
          <w:snapToGrid/>
        </w:rPr>
        <w:t xml:space="preserve"> </w:t>
      </w:r>
      <w:r w:rsidRPr="00685F81">
        <w:rPr>
          <w:rFonts w:eastAsia="Calibri"/>
          <w:snapToGrid/>
        </w:rPr>
        <w:t>Certified operations, exempt operations, certifying agents, and state organic programs</w:t>
      </w:r>
    </w:p>
    <w:p w:rsidR="00B96662" w:rsidRPr="00685F81" w:rsidP="00B96662" w14:paraId="538B68F7" w14:textId="77777777">
      <w:pPr>
        <w:rPr>
          <w:rFonts w:eastAsia="Calibri"/>
          <w:snapToGrid/>
        </w:rPr>
      </w:pPr>
    </w:p>
    <w:p w:rsidR="00B96662" w:rsidP="00B96662" w14:paraId="2646AAE2" w14:textId="77777777">
      <w:pPr>
        <w:rPr>
          <w:rFonts w:eastAsia="Calibri"/>
          <w:snapToGrid/>
        </w:rPr>
      </w:pPr>
      <w:r w:rsidRPr="00685F81">
        <w:rPr>
          <w:rFonts w:eastAsia="Calibri"/>
          <w:snapToGrid/>
        </w:rPr>
        <w:t>Estimated Number of Recordkeeping Respondents:</w:t>
      </w:r>
      <w:r>
        <w:rPr>
          <w:rFonts w:eastAsia="Calibri"/>
          <w:snapToGrid/>
        </w:rPr>
        <w:t xml:space="preserve"> </w:t>
      </w:r>
      <w:r>
        <w:rPr>
          <w:rStyle w:val="normaltextrun"/>
          <w:color w:val="000000"/>
          <w:bdr w:val="none" w:sz="0" w:space="0" w:color="auto" w:frame="1"/>
        </w:rPr>
        <w:t>7,154</w:t>
      </w:r>
    </w:p>
    <w:p w:rsidR="00B96662" w:rsidRPr="00685F81" w:rsidP="00B96662" w14:paraId="00165E85" w14:textId="77777777">
      <w:pPr>
        <w:ind w:firstLine="0"/>
        <w:rPr>
          <w:rFonts w:eastAsia="Calibri"/>
          <w:snapToGrid/>
        </w:rPr>
      </w:pPr>
    </w:p>
    <w:p w:rsidR="00B96662" w:rsidP="00B96662" w14:paraId="7534D38E" w14:textId="77777777">
      <w:pPr>
        <w:rPr>
          <w:rFonts w:eastAsia="Calibri"/>
          <w:snapToGrid/>
        </w:rPr>
      </w:pPr>
      <w:r w:rsidRPr="00685F81">
        <w:rPr>
          <w:rFonts w:eastAsia="Calibri"/>
          <w:snapToGrid/>
        </w:rPr>
        <w:t>Estimated Total Recordkeeping Burden on Respondents:</w:t>
      </w:r>
      <w:r>
        <w:rPr>
          <w:rFonts w:eastAsia="Calibri"/>
          <w:snapToGrid/>
        </w:rPr>
        <w:t xml:space="preserve"> </w:t>
      </w:r>
      <w:r>
        <w:rPr>
          <w:rStyle w:val="normaltextrun"/>
          <w:color w:val="000000"/>
          <w:shd w:val="clear" w:color="auto" w:fill="FFFFFF"/>
        </w:rPr>
        <w:t xml:space="preserve">13,624 </w:t>
      </w:r>
      <w:r w:rsidRPr="00685F81">
        <w:rPr>
          <w:rFonts w:eastAsia="Calibri"/>
          <w:snapToGrid/>
        </w:rPr>
        <w:t>hours</w:t>
      </w:r>
    </w:p>
    <w:p w:rsidR="00B96662" w:rsidRPr="00685F81" w:rsidP="00B96662" w14:paraId="06A4D41E" w14:textId="77777777">
      <w:pPr>
        <w:ind w:firstLine="0"/>
        <w:rPr>
          <w:rFonts w:eastAsia="Calibri"/>
          <w:snapToGrid/>
        </w:rPr>
      </w:pPr>
    </w:p>
    <w:p w:rsidR="00B96662" w:rsidP="00B96662" w14:paraId="7C6A48CE" w14:textId="77777777">
      <w:pPr>
        <w:rPr>
          <w:rStyle w:val="normaltextrun"/>
          <w:color w:val="000000"/>
          <w:shd w:val="clear" w:color="auto" w:fill="FFFFFF"/>
        </w:rPr>
      </w:pPr>
      <w:r>
        <w:rPr>
          <w:rStyle w:val="normaltextrun"/>
          <w:color w:val="000000"/>
          <w:shd w:val="clear" w:color="auto" w:fill="FFFFFF"/>
        </w:rPr>
        <w:t>AMS estimated a total of 7,154 recordkeeping respondents (in the first year of implementing the new recordkeeping requirements, after which there are no additional responses). AMS estimated two burden hours per respondent and 13,624 total burden hours for all respondents, costing $90 per respondent and $642,458 for all respondents. The data used to estimate the recordkeeping burden is displayed in more detail in Table 2.</w:t>
      </w:r>
    </w:p>
    <w:p w:rsidR="00B96662" w:rsidRPr="00685F81" w:rsidP="00B96662" w14:paraId="1477F2BC" w14:textId="77777777">
      <w:r>
        <w:rPr>
          <w:rStyle w:val="eop"/>
          <w:color w:val="000000"/>
          <w:shd w:val="clear" w:color="auto" w:fill="FFFFFF"/>
        </w:rPr>
        <w:t> </w:t>
      </w:r>
    </w:p>
    <w:p w:rsidR="00B96662" w:rsidRPr="00685F81" w:rsidP="00B96662" w14:paraId="58A7DF5A" w14:textId="77777777">
      <w:r w:rsidRPr="00685F81">
        <w:rPr>
          <w:b/>
          <w:bCs/>
          <w:i/>
          <w:iCs/>
        </w:rPr>
        <w:t>Organic Operations.</w:t>
      </w:r>
      <w:r w:rsidRPr="00685F81">
        <w:t xml:space="preserve"> </w:t>
      </w:r>
      <w:r>
        <w:rPr>
          <w:rStyle w:val="normaltextrun"/>
          <w:color w:val="000000"/>
          <w:shd w:val="clear" w:color="auto" w:fill="FFFFFF"/>
        </w:rPr>
        <w:t>AMS estimated a total of 7,095 recordkeeping respondents (in the first year of implementing the new recordkeeping requirements, after which there is no additional recordkeeping). AMS estimated two burden hours per respondent and 13,507 total burden hours for all respondents, costing $90 per respondent and $637,459 for all respondents. The data used to estimate the recordkeeping burden is displayed in more detail in Table 2.</w:t>
      </w:r>
      <w:r>
        <w:rPr>
          <w:rStyle w:val="eop"/>
          <w:color w:val="000000"/>
          <w:shd w:val="clear" w:color="auto" w:fill="FFFFFF"/>
        </w:rPr>
        <w:t> </w:t>
      </w:r>
    </w:p>
    <w:p w:rsidR="00B96662" w:rsidRPr="00685F81" w:rsidP="00B96662" w14:paraId="3B305D5B" w14:textId="77777777"/>
    <w:p w:rsidR="00B96662" w:rsidP="00B96662" w14:paraId="497A47D8" w14:textId="63CAAE56">
      <w:pPr>
        <w:rPr>
          <w:rStyle w:val="eop"/>
          <w:color w:val="000000"/>
          <w:shd w:val="clear" w:color="auto" w:fill="FFFFFF"/>
        </w:rPr>
      </w:pPr>
      <w:r w:rsidRPr="67486D2E">
        <w:rPr>
          <w:b/>
          <w:bCs/>
          <w:i/>
          <w:iCs/>
        </w:rPr>
        <w:t>Accredited Certifying Agents</w:t>
      </w:r>
      <w:r w:rsidRPr="00685F81">
        <w:t xml:space="preserve">. </w:t>
      </w:r>
      <w:r>
        <w:rPr>
          <w:rStyle w:val="normaltextrun"/>
          <w:color w:val="000000"/>
          <w:shd w:val="clear" w:color="auto" w:fill="FFFFFF"/>
        </w:rPr>
        <w:t>AMS estimated a total of 58 recordkeeping respondents (in the first year of implementing the new recordkeeping requirements, after which there are no additional responses)</w:t>
      </w:r>
      <w:r w:rsidR="00CD15C6">
        <w:rPr>
          <w:rStyle w:val="normaltextrun"/>
          <w:color w:val="000000"/>
          <w:shd w:val="clear" w:color="auto" w:fill="FFFFFF"/>
        </w:rPr>
        <w:t>.</w:t>
      </w:r>
      <w:r>
        <w:rPr>
          <w:rStyle w:val="normaltextrun"/>
          <w:color w:val="000000"/>
          <w:shd w:val="clear" w:color="auto" w:fill="FFFFFF"/>
        </w:rPr>
        <w:t xml:space="preserve"> AMS estimated two burden hours per respondent and 116 total burden hours for all respondents, costing $85 per respondent and $4,952 for all respondents. The data used to estimate the recordkeeping burden is displayed in more detail in Table 2.</w:t>
      </w:r>
      <w:r>
        <w:rPr>
          <w:rStyle w:val="eop"/>
          <w:color w:val="000000"/>
          <w:shd w:val="clear" w:color="auto" w:fill="FFFFFF"/>
        </w:rPr>
        <w:t> </w:t>
      </w:r>
    </w:p>
    <w:p w:rsidR="00B96662" w:rsidRPr="00685F81" w:rsidP="00B96662" w14:paraId="732316DC" w14:textId="77777777"/>
    <w:p w:rsidR="00B96662" w:rsidP="00B96662" w14:paraId="2430FD9E" w14:textId="77777777">
      <w:pPr>
        <w:rPr>
          <w:rStyle w:val="eop"/>
          <w:color w:val="000000"/>
          <w:shd w:val="clear" w:color="auto" w:fill="FFFFFF"/>
        </w:rPr>
      </w:pPr>
      <w:r w:rsidRPr="00685F81">
        <w:rPr>
          <w:b/>
          <w:bCs/>
          <w:i/>
          <w:iCs/>
        </w:rPr>
        <w:t>State Organic Programs.</w:t>
      </w:r>
      <w:r w:rsidRPr="00685F81">
        <w:t xml:space="preserve"> </w:t>
      </w:r>
      <w:r>
        <w:rPr>
          <w:rStyle w:val="normaltextrun"/>
          <w:color w:val="000000"/>
          <w:shd w:val="clear" w:color="auto" w:fill="FFFFFF"/>
        </w:rPr>
        <w:t>AMS estimated a total of one recordkeeping respondent (in the first year of implementing the new recordkeeping requirements, after which there are no additional responses), an overall burden of one hour, resulting in a total cost of $48 to the respondent. The data used to estimate the recordkeeping burden is displayed in more detail in Table 2.</w:t>
      </w:r>
      <w:r>
        <w:rPr>
          <w:rStyle w:val="eop"/>
          <w:color w:val="000000"/>
          <w:shd w:val="clear" w:color="auto" w:fill="FFFFFF"/>
        </w:rPr>
        <w:t> </w:t>
      </w:r>
    </w:p>
    <w:p w:rsidR="00B96662" w:rsidRPr="00685F81" w:rsidP="00B96662" w14:paraId="067E6E71" w14:textId="77777777"/>
    <w:tbl>
      <w:tblPr>
        <w:tblW w:w="8641" w:type="dxa"/>
        <w:jc w:val="center"/>
        <w:tblCellMar>
          <w:top w:w="15" w:type="dxa"/>
          <w:bottom w:w="15" w:type="dxa"/>
        </w:tblCellMar>
        <w:tblLook w:val="04A0"/>
      </w:tblPr>
      <w:tblGrid>
        <w:gridCol w:w="1793"/>
        <w:gridCol w:w="1154"/>
        <w:gridCol w:w="1326"/>
        <w:gridCol w:w="1077"/>
        <w:gridCol w:w="816"/>
        <w:gridCol w:w="1077"/>
        <w:gridCol w:w="1398"/>
      </w:tblGrid>
      <w:tr w14:paraId="5FE0C864" w14:textId="77777777" w:rsidTr="67486D2E">
        <w:tblPrEx>
          <w:tblW w:w="8641" w:type="dxa"/>
          <w:jc w:val="center"/>
          <w:tblCellMar>
            <w:top w:w="15" w:type="dxa"/>
            <w:bottom w:w="15" w:type="dxa"/>
          </w:tblCellMar>
          <w:tblLook w:val="04A0"/>
        </w:tblPrEx>
        <w:trPr>
          <w:trHeight w:val="240"/>
          <w:jc w:val="center"/>
        </w:trPr>
        <w:tc>
          <w:tcPr>
            <w:tcW w:w="8641" w:type="dxa"/>
            <w:gridSpan w:val="7"/>
            <w:tcBorders>
              <w:top w:val="single" w:sz="8" w:space="0" w:color="auto"/>
              <w:left w:val="single" w:sz="8" w:space="0" w:color="auto"/>
              <w:bottom w:val="single" w:sz="4" w:space="0" w:color="auto"/>
              <w:right w:val="single" w:sz="4" w:space="0" w:color="auto"/>
            </w:tcBorders>
            <w:shd w:val="clear" w:color="auto" w:fill="002060"/>
            <w:noWrap/>
            <w:vAlign w:val="center"/>
            <w:hideMark/>
          </w:tcPr>
          <w:p w:rsidR="00B96662" w:rsidRPr="00CA0E3E" w:rsidP="67486D2E" w14:paraId="3B5FA8F0" w14:textId="77777777">
            <w:pPr>
              <w:widowControl/>
              <w:ind w:firstLine="0"/>
              <w:rPr>
                <w:b/>
                <w:bCs/>
                <w:snapToGrid/>
                <w:color w:val="000000"/>
                <w:sz w:val="18"/>
                <w:szCs w:val="18"/>
              </w:rPr>
            </w:pPr>
            <w:r w:rsidRPr="00B636C0">
              <w:rPr>
                <w:b/>
                <w:bCs/>
                <w:snapToGrid/>
                <w:color w:val="FFFFFF" w:themeColor="background1"/>
                <w:sz w:val="18"/>
                <w:szCs w:val="18"/>
              </w:rPr>
              <w:t>Table 2: Summary of Recordkeeping Burden</w:t>
            </w:r>
          </w:p>
        </w:tc>
      </w:tr>
      <w:tr w14:paraId="1D70E2B6" w14:textId="77777777" w:rsidTr="67486D2E">
        <w:tblPrEx>
          <w:tblW w:w="8641" w:type="dxa"/>
          <w:jc w:val="center"/>
          <w:tblCellMar>
            <w:top w:w="15" w:type="dxa"/>
            <w:bottom w:w="15" w:type="dxa"/>
          </w:tblCellMar>
          <w:tblLook w:val="04A0"/>
        </w:tblPrEx>
        <w:trPr>
          <w:trHeight w:val="660"/>
          <w:jc w:val="center"/>
        </w:trPr>
        <w:tc>
          <w:tcPr>
            <w:tcW w:w="1793" w:type="dxa"/>
            <w:tcBorders>
              <w:top w:val="single" w:sz="4" w:space="0" w:color="auto"/>
              <w:left w:val="single" w:sz="8" w:space="0" w:color="auto"/>
              <w:bottom w:val="single" w:sz="4" w:space="0" w:color="auto"/>
              <w:right w:val="single" w:sz="4" w:space="0" w:color="auto"/>
            </w:tcBorders>
            <w:shd w:val="clear" w:color="auto" w:fill="DEEBF6" w:themeFill="accent5" w:themeFillTint="33"/>
            <w:vAlign w:val="bottom"/>
            <w:hideMark/>
          </w:tcPr>
          <w:p w:rsidR="00B96662" w:rsidRPr="00CA0E3E" w:rsidP="67486D2E" w14:paraId="4D748FED" w14:textId="2A9BF0C7">
            <w:pPr>
              <w:widowControl/>
              <w:ind w:firstLine="0"/>
              <w:rPr>
                <w:b/>
                <w:bCs/>
                <w:snapToGrid/>
                <w:color w:val="000000"/>
                <w:sz w:val="18"/>
                <w:szCs w:val="18"/>
              </w:rPr>
            </w:pPr>
            <w:r w:rsidRPr="00CA0E3E">
              <w:rPr>
                <w:b/>
                <w:bCs/>
                <w:snapToGrid/>
                <w:color w:val="000000"/>
                <w:sz w:val="18"/>
                <w:szCs w:val="18"/>
              </w:rPr>
              <w:t xml:space="preserve">Organic operations </w:t>
            </w:r>
          </w:p>
        </w:tc>
        <w:tc>
          <w:tcPr>
            <w:tcW w:w="1154"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96662" w:rsidRPr="00CA0E3E" w:rsidP="00B20273" w14:paraId="0BC24AA5" w14:textId="77777777">
            <w:pPr>
              <w:widowControl/>
              <w:ind w:firstLine="0"/>
              <w:contextualSpacing w:val="0"/>
              <w:jc w:val="center"/>
              <w:rPr>
                <w:b/>
                <w:bCs/>
                <w:snapToGrid/>
                <w:color w:val="000000"/>
                <w:sz w:val="18"/>
                <w:szCs w:val="18"/>
              </w:rPr>
            </w:pPr>
            <w:r w:rsidRPr="00CA0E3E">
              <w:rPr>
                <w:b/>
                <w:bCs/>
                <w:snapToGrid/>
                <w:color w:val="000000"/>
                <w:sz w:val="18"/>
                <w:szCs w:val="18"/>
              </w:rPr>
              <w:t>Number of respondents</w:t>
            </w:r>
          </w:p>
        </w:tc>
        <w:tc>
          <w:tcPr>
            <w:tcW w:w="1326"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96662" w:rsidRPr="00CA0E3E" w:rsidP="00B20273" w14:paraId="37B663B9" w14:textId="77777777">
            <w:pPr>
              <w:widowControl/>
              <w:ind w:firstLine="0"/>
              <w:contextualSpacing w:val="0"/>
              <w:jc w:val="center"/>
              <w:rPr>
                <w:b/>
                <w:bCs/>
                <w:snapToGrid/>
                <w:color w:val="000000"/>
                <w:sz w:val="18"/>
                <w:szCs w:val="18"/>
              </w:rPr>
            </w:pPr>
            <w:r w:rsidRPr="00CA0E3E">
              <w:rPr>
                <w:b/>
                <w:bCs/>
                <w:snapToGrid/>
                <w:color w:val="000000"/>
                <w:sz w:val="18"/>
                <w:szCs w:val="18"/>
              </w:rPr>
              <w:t>Total recordkeeping hours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96662" w:rsidRPr="00CA0E3E" w:rsidP="00B20273" w14:paraId="6B1C8A7E" w14:textId="77777777">
            <w:pPr>
              <w:widowControl/>
              <w:ind w:firstLine="0"/>
              <w:contextualSpacing w:val="0"/>
              <w:jc w:val="center"/>
              <w:rPr>
                <w:b/>
                <w:bCs/>
                <w:snapToGrid/>
                <w:color w:val="000000"/>
                <w:sz w:val="18"/>
                <w:szCs w:val="18"/>
              </w:rPr>
            </w:pPr>
            <w:r w:rsidRPr="00CA0E3E">
              <w:rPr>
                <w:b/>
                <w:bCs/>
                <w:snapToGrid/>
                <w:color w:val="000000"/>
                <w:sz w:val="18"/>
                <w:szCs w:val="18"/>
              </w:rPr>
              <w:t>Average respondent hours</w:t>
            </w:r>
          </w:p>
        </w:tc>
        <w:tc>
          <w:tcPr>
            <w:tcW w:w="816"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96662" w:rsidRPr="00CA0E3E" w:rsidP="00B20273" w14:paraId="40F9FF41" w14:textId="17A6A3C7">
            <w:pPr>
              <w:widowControl/>
              <w:ind w:firstLine="0"/>
              <w:contextualSpacing w:val="0"/>
              <w:jc w:val="center"/>
              <w:rPr>
                <w:b/>
                <w:bCs/>
                <w:snapToGrid/>
                <w:color w:val="000000"/>
                <w:sz w:val="18"/>
                <w:szCs w:val="18"/>
              </w:rPr>
            </w:pPr>
            <w:r w:rsidRPr="00CA0E3E">
              <w:rPr>
                <w:b/>
                <w:bCs/>
                <w:snapToGrid/>
                <w:color w:val="000000"/>
                <w:sz w:val="18"/>
                <w:szCs w:val="18"/>
              </w:rPr>
              <w:t>Wage + benefits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96662" w:rsidRPr="00CA0E3E" w:rsidP="00B20273" w14:paraId="51C247A4" w14:textId="77777777">
            <w:pPr>
              <w:widowControl/>
              <w:ind w:firstLine="0"/>
              <w:contextualSpacing w:val="0"/>
              <w:jc w:val="center"/>
              <w:rPr>
                <w:b/>
                <w:bCs/>
                <w:snapToGrid/>
                <w:color w:val="000000"/>
                <w:sz w:val="18"/>
                <w:szCs w:val="18"/>
              </w:rPr>
            </w:pPr>
            <w:r w:rsidRPr="00CA0E3E">
              <w:rPr>
                <w:b/>
                <w:bCs/>
                <w:snapToGrid/>
                <w:color w:val="000000"/>
                <w:sz w:val="18"/>
                <w:szCs w:val="18"/>
              </w:rPr>
              <w:t>Average respondent costs</w:t>
            </w:r>
          </w:p>
        </w:tc>
        <w:tc>
          <w:tcPr>
            <w:tcW w:w="1398" w:type="dxa"/>
            <w:tcBorders>
              <w:top w:val="single" w:sz="4" w:space="0" w:color="auto"/>
              <w:left w:val="single" w:sz="4" w:space="0" w:color="auto"/>
              <w:bottom w:val="single" w:sz="4" w:space="0" w:color="auto"/>
              <w:right w:val="single" w:sz="8" w:space="0" w:color="auto"/>
            </w:tcBorders>
            <w:shd w:val="clear" w:color="auto" w:fill="DEEBF6" w:themeFill="accent5" w:themeFillTint="33"/>
            <w:vAlign w:val="bottom"/>
            <w:hideMark/>
          </w:tcPr>
          <w:p w:rsidR="00B96662" w:rsidRPr="00CA0E3E" w:rsidP="00B20273" w14:paraId="25432F0E" w14:textId="77777777">
            <w:pPr>
              <w:widowControl/>
              <w:ind w:firstLine="0"/>
              <w:contextualSpacing w:val="0"/>
              <w:jc w:val="center"/>
              <w:rPr>
                <w:b/>
                <w:bCs/>
                <w:snapToGrid/>
                <w:color w:val="000000"/>
                <w:sz w:val="18"/>
                <w:szCs w:val="18"/>
              </w:rPr>
            </w:pPr>
            <w:r w:rsidRPr="00CA0E3E">
              <w:rPr>
                <w:b/>
                <w:bCs/>
                <w:snapToGrid/>
                <w:color w:val="000000"/>
                <w:sz w:val="18"/>
                <w:szCs w:val="18"/>
              </w:rPr>
              <w:t>Total recordkeeping costs</w:t>
            </w:r>
          </w:p>
        </w:tc>
      </w:tr>
      <w:tr w14:paraId="6438403B" w14:textId="77777777" w:rsidTr="67486D2E">
        <w:tblPrEx>
          <w:tblW w:w="8641" w:type="dxa"/>
          <w:jc w:val="center"/>
          <w:tblCellMar>
            <w:top w:w="15" w:type="dxa"/>
            <w:bottom w:w="15" w:type="dxa"/>
          </w:tblCellMar>
          <w:tblLook w:val="04A0"/>
        </w:tblPrEx>
        <w:trPr>
          <w:trHeight w:val="45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B96662" w:rsidRPr="00CA0E3E" w:rsidP="00BC58C1" w14:paraId="0EB6238E" w14:textId="77777777">
            <w:pPr>
              <w:widowControl/>
              <w:ind w:firstLine="0"/>
              <w:contextualSpacing w:val="0"/>
              <w:rPr>
                <w:snapToGrid/>
                <w:color w:val="000000"/>
                <w:sz w:val="18"/>
                <w:szCs w:val="18"/>
              </w:rPr>
            </w:pPr>
            <w:r w:rsidRPr="00CA0E3E">
              <w:rPr>
                <w:snapToGrid/>
                <w:color w:val="000000"/>
                <w:sz w:val="18"/>
                <w:szCs w:val="18"/>
              </w:rPr>
              <w:t>Certified livestock operations - new and existing - Domestic</w:t>
            </w:r>
          </w:p>
        </w:tc>
        <w:tc>
          <w:tcPr>
            <w:tcW w:w="1154"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7C7EC457" w14:textId="77777777">
            <w:pPr>
              <w:widowControl/>
              <w:ind w:firstLine="0"/>
              <w:contextualSpacing w:val="0"/>
              <w:jc w:val="center"/>
              <w:rPr>
                <w:snapToGrid/>
                <w:color w:val="000000"/>
                <w:sz w:val="18"/>
                <w:szCs w:val="18"/>
              </w:rPr>
            </w:pPr>
            <w:r w:rsidRPr="00CA0E3E">
              <w:rPr>
                <w:snapToGrid/>
                <w:color w:val="000000"/>
                <w:sz w:val="18"/>
                <w:szCs w:val="18"/>
              </w:rPr>
              <w:t>5,334</w:t>
            </w:r>
          </w:p>
        </w:tc>
        <w:tc>
          <w:tcPr>
            <w:tcW w:w="1326"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263F41EE" w14:textId="77777777">
            <w:pPr>
              <w:widowControl/>
              <w:ind w:firstLine="0"/>
              <w:contextualSpacing w:val="0"/>
              <w:jc w:val="center"/>
              <w:rPr>
                <w:snapToGrid/>
                <w:color w:val="000000"/>
                <w:sz w:val="18"/>
                <w:szCs w:val="18"/>
              </w:rPr>
            </w:pPr>
            <w:r w:rsidRPr="00CA0E3E">
              <w:rPr>
                <w:snapToGrid/>
                <w:color w:val="000000"/>
                <w:sz w:val="18"/>
                <w:szCs w:val="18"/>
              </w:rPr>
              <w:t>10,668</w:t>
            </w:r>
          </w:p>
        </w:tc>
        <w:tc>
          <w:tcPr>
            <w:tcW w:w="1077"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63D118E8" w14:textId="77777777">
            <w:pPr>
              <w:widowControl/>
              <w:ind w:firstLine="0"/>
              <w:contextualSpacing w:val="0"/>
              <w:jc w:val="center"/>
              <w:rPr>
                <w:snapToGrid/>
                <w:color w:val="000000"/>
                <w:sz w:val="18"/>
                <w:szCs w:val="18"/>
              </w:rPr>
            </w:pPr>
            <w:r w:rsidRPr="00CA0E3E">
              <w:rPr>
                <w:snapToGrid/>
                <w:color w:val="000000"/>
                <w:sz w:val="18"/>
                <w:szCs w:val="18"/>
              </w:rPr>
              <w:t>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B96662" w:rsidRPr="00CA0E3E" w:rsidP="00BC58C1" w14:paraId="67B56720" w14:textId="77777777">
            <w:pPr>
              <w:widowControl/>
              <w:ind w:firstLine="0"/>
              <w:contextualSpacing w:val="0"/>
              <w:jc w:val="center"/>
              <w:rPr>
                <w:snapToGrid/>
                <w:color w:val="000000"/>
                <w:sz w:val="18"/>
                <w:szCs w:val="18"/>
              </w:rPr>
            </w:pPr>
            <w:r w:rsidRPr="00CA0E3E">
              <w:rPr>
                <w:snapToGrid/>
                <w:color w:val="000000"/>
                <w:sz w:val="18"/>
                <w:szCs w:val="18"/>
              </w:rPr>
              <w:t>$49.40</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B96662" w:rsidRPr="00CA0E3E" w:rsidP="00BC58C1" w14:paraId="35423794" w14:textId="77777777">
            <w:pPr>
              <w:widowControl/>
              <w:ind w:firstLine="0"/>
              <w:contextualSpacing w:val="0"/>
              <w:jc w:val="center"/>
              <w:rPr>
                <w:snapToGrid/>
                <w:color w:val="000000"/>
                <w:sz w:val="18"/>
                <w:szCs w:val="18"/>
              </w:rPr>
            </w:pPr>
            <w:r w:rsidRPr="00CA0E3E">
              <w:rPr>
                <w:snapToGrid/>
                <w:color w:val="000000"/>
                <w:sz w:val="18"/>
                <w:szCs w:val="18"/>
              </w:rPr>
              <w:t>$99</w:t>
            </w:r>
          </w:p>
        </w:tc>
        <w:tc>
          <w:tcPr>
            <w:tcW w:w="1398" w:type="dxa"/>
            <w:tcBorders>
              <w:top w:val="single" w:sz="4" w:space="0" w:color="auto"/>
              <w:left w:val="single" w:sz="4" w:space="0" w:color="auto"/>
              <w:bottom w:val="single" w:sz="4" w:space="0" w:color="auto"/>
              <w:right w:val="single" w:sz="8" w:space="0" w:color="auto"/>
            </w:tcBorders>
            <w:vAlign w:val="center"/>
            <w:hideMark/>
          </w:tcPr>
          <w:p w:rsidR="00B96662" w:rsidRPr="00CA0E3E" w:rsidP="00BC58C1" w14:paraId="485AF365" w14:textId="77777777">
            <w:pPr>
              <w:widowControl/>
              <w:ind w:firstLine="0"/>
              <w:contextualSpacing w:val="0"/>
              <w:jc w:val="center"/>
              <w:rPr>
                <w:snapToGrid/>
                <w:color w:val="000000"/>
                <w:sz w:val="18"/>
                <w:szCs w:val="18"/>
              </w:rPr>
            </w:pPr>
            <w:r w:rsidRPr="00CA0E3E">
              <w:rPr>
                <w:snapToGrid/>
                <w:color w:val="000000"/>
                <w:sz w:val="18"/>
                <w:szCs w:val="18"/>
              </w:rPr>
              <w:t>$527,012</w:t>
            </w:r>
          </w:p>
        </w:tc>
      </w:tr>
      <w:tr w14:paraId="30BB5DCC" w14:textId="77777777" w:rsidTr="67486D2E">
        <w:tblPrEx>
          <w:tblW w:w="8641" w:type="dxa"/>
          <w:jc w:val="center"/>
          <w:tblCellMar>
            <w:top w:w="15" w:type="dxa"/>
            <w:bottom w:w="15" w:type="dxa"/>
          </w:tblCellMar>
          <w:tblLook w:val="04A0"/>
        </w:tblPrEx>
        <w:trPr>
          <w:trHeight w:val="45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B96662" w:rsidRPr="00CA0E3E" w:rsidP="00BC58C1" w14:paraId="5D050FC4" w14:textId="77777777">
            <w:pPr>
              <w:widowControl/>
              <w:ind w:firstLine="0"/>
              <w:contextualSpacing w:val="0"/>
              <w:rPr>
                <w:snapToGrid/>
                <w:color w:val="000000"/>
                <w:sz w:val="18"/>
                <w:szCs w:val="18"/>
              </w:rPr>
            </w:pPr>
            <w:r w:rsidRPr="00CA0E3E">
              <w:rPr>
                <w:snapToGrid/>
                <w:color w:val="000000"/>
                <w:sz w:val="18"/>
                <w:szCs w:val="18"/>
              </w:rPr>
              <w:t>Certified livestock operations - new and existing - Foreign</w:t>
            </w:r>
          </w:p>
        </w:tc>
        <w:tc>
          <w:tcPr>
            <w:tcW w:w="1154"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263AC778" w14:textId="77777777">
            <w:pPr>
              <w:widowControl/>
              <w:ind w:firstLine="0"/>
              <w:contextualSpacing w:val="0"/>
              <w:jc w:val="center"/>
              <w:rPr>
                <w:snapToGrid/>
                <w:color w:val="000000"/>
                <w:sz w:val="18"/>
                <w:szCs w:val="18"/>
              </w:rPr>
            </w:pPr>
            <w:r w:rsidRPr="00CA0E3E">
              <w:rPr>
                <w:snapToGrid/>
                <w:color w:val="000000"/>
                <w:sz w:val="18"/>
                <w:szCs w:val="18"/>
              </w:rPr>
              <w:t>1,078</w:t>
            </w:r>
          </w:p>
        </w:tc>
        <w:tc>
          <w:tcPr>
            <w:tcW w:w="1326"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38030456" w14:textId="77777777">
            <w:pPr>
              <w:widowControl/>
              <w:ind w:firstLine="0"/>
              <w:contextualSpacing w:val="0"/>
              <w:jc w:val="center"/>
              <w:rPr>
                <w:snapToGrid/>
                <w:color w:val="000000"/>
                <w:sz w:val="18"/>
                <w:szCs w:val="18"/>
              </w:rPr>
            </w:pPr>
            <w:r w:rsidRPr="00CA0E3E">
              <w:rPr>
                <w:snapToGrid/>
                <w:color w:val="000000"/>
                <w:sz w:val="18"/>
                <w:szCs w:val="18"/>
              </w:rPr>
              <w:t>2,156</w:t>
            </w:r>
          </w:p>
        </w:tc>
        <w:tc>
          <w:tcPr>
            <w:tcW w:w="1077"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66CA247E" w14:textId="77777777">
            <w:pPr>
              <w:widowControl/>
              <w:ind w:firstLine="0"/>
              <w:contextualSpacing w:val="0"/>
              <w:jc w:val="center"/>
              <w:rPr>
                <w:snapToGrid/>
                <w:color w:val="000000"/>
                <w:sz w:val="18"/>
                <w:szCs w:val="18"/>
              </w:rPr>
            </w:pPr>
            <w:r w:rsidRPr="00CA0E3E">
              <w:rPr>
                <w:snapToGrid/>
                <w:color w:val="000000"/>
                <w:sz w:val="18"/>
                <w:szCs w:val="18"/>
              </w:rPr>
              <w:t>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B96662" w:rsidRPr="00CA0E3E" w:rsidP="00BC58C1" w14:paraId="73E6DA06" w14:textId="77777777">
            <w:pPr>
              <w:widowControl/>
              <w:ind w:firstLine="0"/>
              <w:contextualSpacing w:val="0"/>
              <w:jc w:val="center"/>
              <w:rPr>
                <w:snapToGrid/>
                <w:color w:val="000000"/>
                <w:sz w:val="18"/>
                <w:szCs w:val="18"/>
              </w:rPr>
            </w:pPr>
            <w:r w:rsidRPr="00CA0E3E">
              <w:rPr>
                <w:snapToGrid/>
                <w:color w:val="000000"/>
                <w:sz w:val="18"/>
                <w:szCs w:val="18"/>
              </w:rPr>
              <w:t>$35.59</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B96662" w:rsidRPr="00CA0E3E" w:rsidP="00BC58C1" w14:paraId="7A4719BA" w14:textId="77777777">
            <w:pPr>
              <w:widowControl/>
              <w:ind w:firstLine="0"/>
              <w:contextualSpacing w:val="0"/>
              <w:jc w:val="center"/>
              <w:rPr>
                <w:snapToGrid/>
                <w:color w:val="000000"/>
                <w:sz w:val="18"/>
                <w:szCs w:val="18"/>
              </w:rPr>
            </w:pPr>
            <w:r w:rsidRPr="00CA0E3E">
              <w:rPr>
                <w:snapToGrid/>
                <w:color w:val="000000"/>
                <w:sz w:val="18"/>
                <w:szCs w:val="18"/>
              </w:rPr>
              <w:t>$71</w:t>
            </w:r>
          </w:p>
        </w:tc>
        <w:tc>
          <w:tcPr>
            <w:tcW w:w="1398" w:type="dxa"/>
            <w:tcBorders>
              <w:top w:val="single" w:sz="4" w:space="0" w:color="auto"/>
              <w:left w:val="single" w:sz="4" w:space="0" w:color="auto"/>
              <w:bottom w:val="single" w:sz="4" w:space="0" w:color="auto"/>
              <w:right w:val="single" w:sz="8" w:space="0" w:color="auto"/>
            </w:tcBorders>
            <w:vAlign w:val="center"/>
            <w:hideMark/>
          </w:tcPr>
          <w:p w:rsidR="00B96662" w:rsidRPr="00CA0E3E" w:rsidP="00BC58C1" w14:paraId="14B2F706" w14:textId="77777777">
            <w:pPr>
              <w:widowControl/>
              <w:ind w:firstLine="0"/>
              <w:contextualSpacing w:val="0"/>
              <w:jc w:val="center"/>
              <w:rPr>
                <w:snapToGrid/>
                <w:color w:val="000000"/>
                <w:sz w:val="18"/>
                <w:szCs w:val="18"/>
              </w:rPr>
            </w:pPr>
            <w:r w:rsidRPr="00CA0E3E">
              <w:rPr>
                <w:snapToGrid/>
                <w:color w:val="000000"/>
                <w:sz w:val="18"/>
                <w:szCs w:val="18"/>
              </w:rPr>
              <w:t>$76,719</w:t>
            </w:r>
          </w:p>
        </w:tc>
      </w:tr>
      <w:tr w14:paraId="05F6456B" w14:textId="77777777" w:rsidTr="67486D2E">
        <w:tblPrEx>
          <w:tblW w:w="8641" w:type="dxa"/>
          <w:jc w:val="center"/>
          <w:tblCellMar>
            <w:top w:w="15" w:type="dxa"/>
            <w:bottom w:w="15" w:type="dxa"/>
          </w:tblCellMar>
          <w:tblLook w:val="04A0"/>
        </w:tblPrEx>
        <w:trPr>
          <w:trHeight w:val="45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B96662" w:rsidRPr="00CA0E3E" w:rsidP="00BC58C1" w14:paraId="1F0A32ED" w14:textId="77777777">
            <w:pPr>
              <w:widowControl/>
              <w:ind w:firstLine="0"/>
              <w:contextualSpacing w:val="0"/>
              <w:rPr>
                <w:snapToGrid/>
                <w:color w:val="000000"/>
                <w:sz w:val="18"/>
                <w:szCs w:val="18"/>
              </w:rPr>
            </w:pPr>
            <w:r w:rsidRPr="00CA0E3E">
              <w:rPr>
                <w:snapToGrid/>
                <w:color w:val="000000"/>
                <w:sz w:val="18"/>
                <w:szCs w:val="18"/>
              </w:rPr>
              <w:t>Exempt livestock operations (11.5% of certified)</w:t>
            </w:r>
          </w:p>
        </w:tc>
        <w:tc>
          <w:tcPr>
            <w:tcW w:w="1154"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65508370" w14:textId="77777777">
            <w:pPr>
              <w:widowControl/>
              <w:ind w:firstLine="0"/>
              <w:contextualSpacing w:val="0"/>
              <w:jc w:val="center"/>
              <w:rPr>
                <w:snapToGrid/>
                <w:color w:val="000000"/>
                <w:sz w:val="18"/>
                <w:szCs w:val="18"/>
              </w:rPr>
            </w:pPr>
            <w:r w:rsidRPr="00CA0E3E">
              <w:rPr>
                <w:snapToGrid/>
                <w:color w:val="000000"/>
                <w:sz w:val="18"/>
                <w:szCs w:val="18"/>
              </w:rPr>
              <w:t>683</w:t>
            </w:r>
          </w:p>
        </w:tc>
        <w:tc>
          <w:tcPr>
            <w:tcW w:w="1326"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5CCF5B9E" w14:textId="77777777">
            <w:pPr>
              <w:widowControl/>
              <w:ind w:firstLine="0"/>
              <w:contextualSpacing w:val="0"/>
              <w:jc w:val="center"/>
              <w:rPr>
                <w:snapToGrid/>
                <w:color w:val="000000"/>
                <w:sz w:val="18"/>
                <w:szCs w:val="18"/>
              </w:rPr>
            </w:pPr>
            <w:r w:rsidRPr="00CA0E3E">
              <w:rPr>
                <w:snapToGrid/>
                <w:color w:val="000000"/>
                <w:sz w:val="18"/>
                <w:szCs w:val="18"/>
              </w:rPr>
              <w:t>683</w:t>
            </w:r>
          </w:p>
        </w:tc>
        <w:tc>
          <w:tcPr>
            <w:tcW w:w="1077"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19FAA6E0" w14:textId="77777777">
            <w:pPr>
              <w:widowControl/>
              <w:ind w:firstLine="0"/>
              <w:contextualSpacing w:val="0"/>
              <w:jc w:val="center"/>
              <w:rPr>
                <w:snapToGrid/>
                <w:color w:val="000000"/>
                <w:sz w:val="18"/>
                <w:szCs w:val="18"/>
              </w:rPr>
            </w:pPr>
            <w:r w:rsidRPr="00CA0E3E">
              <w:rPr>
                <w:snapToGrid/>
                <w:color w:val="000000"/>
                <w:sz w:val="18"/>
                <w:szCs w:val="18"/>
              </w:rPr>
              <w:t>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B96662" w:rsidRPr="00CA0E3E" w:rsidP="00BC58C1" w14:paraId="3FE0971F" w14:textId="77777777">
            <w:pPr>
              <w:widowControl/>
              <w:ind w:firstLine="0"/>
              <w:contextualSpacing w:val="0"/>
              <w:jc w:val="center"/>
              <w:rPr>
                <w:snapToGrid/>
                <w:color w:val="000000"/>
                <w:sz w:val="18"/>
                <w:szCs w:val="18"/>
              </w:rPr>
            </w:pPr>
            <w:r w:rsidRPr="00CA0E3E">
              <w:rPr>
                <w:snapToGrid/>
                <w:color w:val="000000"/>
                <w:sz w:val="18"/>
                <w:szCs w:val="18"/>
              </w:rPr>
              <w:t>$49.40</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B96662" w:rsidRPr="00CA0E3E" w:rsidP="00BC58C1" w14:paraId="26125F7F" w14:textId="77777777">
            <w:pPr>
              <w:widowControl/>
              <w:ind w:firstLine="0"/>
              <w:contextualSpacing w:val="0"/>
              <w:jc w:val="center"/>
              <w:rPr>
                <w:snapToGrid/>
                <w:color w:val="000000"/>
                <w:sz w:val="18"/>
                <w:szCs w:val="18"/>
              </w:rPr>
            </w:pPr>
            <w:r w:rsidRPr="00CA0E3E">
              <w:rPr>
                <w:snapToGrid/>
                <w:color w:val="000000"/>
                <w:sz w:val="18"/>
                <w:szCs w:val="18"/>
              </w:rPr>
              <w:t>$49</w:t>
            </w:r>
          </w:p>
        </w:tc>
        <w:tc>
          <w:tcPr>
            <w:tcW w:w="1398" w:type="dxa"/>
            <w:tcBorders>
              <w:top w:val="single" w:sz="4" w:space="0" w:color="auto"/>
              <w:left w:val="single" w:sz="4" w:space="0" w:color="auto"/>
              <w:bottom w:val="single" w:sz="4" w:space="0" w:color="auto"/>
              <w:right w:val="single" w:sz="8" w:space="0" w:color="auto"/>
            </w:tcBorders>
            <w:vAlign w:val="center"/>
            <w:hideMark/>
          </w:tcPr>
          <w:p w:rsidR="00B96662" w:rsidRPr="00CA0E3E" w:rsidP="00BC58C1" w14:paraId="29E65FCF" w14:textId="77777777">
            <w:pPr>
              <w:widowControl/>
              <w:ind w:firstLine="0"/>
              <w:contextualSpacing w:val="0"/>
              <w:jc w:val="center"/>
              <w:rPr>
                <w:snapToGrid/>
                <w:color w:val="000000"/>
                <w:sz w:val="18"/>
                <w:szCs w:val="18"/>
              </w:rPr>
            </w:pPr>
            <w:r w:rsidRPr="00CA0E3E">
              <w:rPr>
                <w:snapToGrid/>
                <w:color w:val="000000"/>
                <w:sz w:val="18"/>
                <w:szCs w:val="18"/>
              </w:rPr>
              <w:t>$33,728</w:t>
            </w:r>
          </w:p>
        </w:tc>
      </w:tr>
      <w:tr w14:paraId="0194D5D1" w14:textId="77777777" w:rsidTr="67486D2E">
        <w:tblPrEx>
          <w:tblW w:w="8641" w:type="dxa"/>
          <w:jc w:val="center"/>
          <w:tblCellMar>
            <w:top w:w="15" w:type="dxa"/>
            <w:bottom w:w="15" w:type="dxa"/>
          </w:tblCellMar>
          <w:tblLook w:val="04A0"/>
        </w:tblPrEx>
        <w:trPr>
          <w:trHeight w:val="24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B96662" w:rsidRPr="00CA0E3E" w:rsidP="00BC58C1" w14:paraId="53D1DCB5" w14:textId="77777777">
            <w:pPr>
              <w:widowControl/>
              <w:ind w:firstLine="0"/>
              <w:contextualSpacing w:val="0"/>
              <w:jc w:val="right"/>
              <w:rPr>
                <w:i/>
                <w:iCs/>
                <w:snapToGrid/>
                <w:color w:val="000000"/>
                <w:sz w:val="18"/>
                <w:szCs w:val="18"/>
              </w:rPr>
            </w:pPr>
            <w:r w:rsidRPr="00CA0E3E">
              <w:rPr>
                <w:i/>
                <w:iCs/>
                <w:snapToGrid/>
                <w:color w:val="000000"/>
                <w:sz w:val="18"/>
                <w:szCs w:val="18"/>
              </w:rPr>
              <w:t>Operations total</w:t>
            </w:r>
          </w:p>
        </w:tc>
        <w:tc>
          <w:tcPr>
            <w:tcW w:w="1154"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350CE67E" w14:textId="77777777">
            <w:pPr>
              <w:widowControl/>
              <w:ind w:firstLine="0"/>
              <w:contextualSpacing w:val="0"/>
              <w:jc w:val="right"/>
              <w:rPr>
                <w:i/>
                <w:iCs/>
                <w:snapToGrid/>
                <w:color w:val="000000"/>
                <w:sz w:val="18"/>
                <w:szCs w:val="18"/>
              </w:rPr>
            </w:pPr>
            <w:r w:rsidRPr="00CA0E3E">
              <w:rPr>
                <w:i/>
                <w:iCs/>
                <w:snapToGrid/>
                <w:color w:val="000000"/>
                <w:sz w:val="18"/>
                <w:szCs w:val="18"/>
              </w:rPr>
              <w:t>7095</w:t>
            </w:r>
          </w:p>
        </w:tc>
        <w:tc>
          <w:tcPr>
            <w:tcW w:w="1326"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4AF34857" w14:textId="77777777">
            <w:pPr>
              <w:widowControl/>
              <w:ind w:firstLine="0"/>
              <w:contextualSpacing w:val="0"/>
              <w:jc w:val="right"/>
              <w:rPr>
                <w:i/>
                <w:iCs/>
                <w:snapToGrid/>
                <w:color w:val="000000"/>
                <w:sz w:val="18"/>
                <w:szCs w:val="18"/>
              </w:rPr>
            </w:pPr>
            <w:r w:rsidRPr="00CA0E3E">
              <w:rPr>
                <w:i/>
                <w:iCs/>
                <w:snapToGrid/>
                <w:color w:val="000000"/>
                <w:sz w:val="18"/>
                <w:szCs w:val="18"/>
              </w:rPr>
              <w:t>13507</w:t>
            </w:r>
          </w:p>
        </w:tc>
        <w:tc>
          <w:tcPr>
            <w:tcW w:w="1077" w:type="dxa"/>
            <w:tcBorders>
              <w:top w:val="single" w:sz="4" w:space="0" w:color="auto"/>
              <w:left w:val="single" w:sz="4" w:space="0" w:color="auto"/>
              <w:bottom w:val="single" w:sz="4" w:space="0" w:color="auto"/>
              <w:right w:val="single" w:sz="4" w:space="0" w:color="auto"/>
            </w:tcBorders>
            <w:vAlign w:val="center"/>
            <w:hideMark/>
          </w:tcPr>
          <w:p w:rsidR="00B96662" w:rsidRPr="00CA0E3E" w:rsidP="00BC58C1" w14:paraId="722AFFE7" w14:textId="77777777">
            <w:pPr>
              <w:widowControl/>
              <w:ind w:firstLine="0"/>
              <w:contextualSpacing w:val="0"/>
              <w:jc w:val="right"/>
              <w:rPr>
                <w:i/>
                <w:iCs/>
                <w:snapToGrid/>
                <w:color w:val="000000"/>
                <w:sz w:val="18"/>
                <w:szCs w:val="18"/>
              </w:rPr>
            </w:pPr>
            <w:r w:rsidRPr="00CA0E3E">
              <w:rPr>
                <w:i/>
                <w:iCs/>
                <w:snapToGrid/>
                <w:color w:val="000000"/>
                <w:sz w:val="18"/>
                <w:szCs w:val="18"/>
              </w:rPr>
              <w:t>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B96662" w:rsidRPr="00CA0E3E" w:rsidP="00BC58C1" w14:paraId="76A83A00" w14:textId="77777777">
            <w:pPr>
              <w:widowControl/>
              <w:ind w:firstLine="0"/>
              <w:contextualSpacing w:val="0"/>
              <w:jc w:val="right"/>
              <w:rPr>
                <w:i/>
                <w:iCs/>
                <w:snapToGrid/>
                <w:color w:val="000000"/>
                <w:sz w:val="18"/>
                <w:szCs w:val="18"/>
              </w:rPr>
            </w:pP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B96662" w:rsidRPr="00CA0E3E" w:rsidP="00BC58C1" w14:paraId="2EC60039" w14:textId="77777777">
            <w:pPr>
              <w:widowControl/>
              <w:ind w:firstLine="0"/>
              <w:contextualSpacing w:val="0"/>
              <w:jc w:val="right"/>
              <w:rPr>
                <w:i/>
                <w:iCs/>
                <w:snapToGrid/>
                <w:color w:val="000000"/>
                <w:sz w:val="18"/>
                <w:szCs w:val="18"/>
              </w:rPr>
            </w:pPr>
            <w:r w:rsidRPr="00CA0E3E">
              <w:rPr>
                <w:i/>
                <w:iCs/>
                <w:snapToGrid/>
                <w:color w:val="000000"/>
                <w:sz w:val="18"/>
                <w:szCs w:val="18"/>
              </w:rPr>
              <w:t>$90</w:t>
            </w:r>
          </w:p>
        </w:tc>
        <w:tc>
          <w:tcPr>
            <w:tcW w:w="1398" w:type="dxa"/>
            <w:tcBorders>
              <w:top w:val="single" w:sz="4" w:space="0" w:color="auto"/>
              <w:left w:val="single" w:sz="4" w:space="0" w:color="auto"/>
              <w:bottom w:val="single" w:sz="4" w:space="0" w:color="auto"/>
              <w:right w:val="single" w:sz="8" w:space="0" w:color="auto"/>
            </w:tcBorders>
            <w:vAlign w:val="center"/>
            <w:hideMark/>
          </w:tcPr>
          <w:p w:rsidR="00B96662" w:rsidRPr="00CA0E3E" w:rsidP="00BC58C1" w14:paraId="7D0345AC" w14:textId="77777777">
            <w:pPr>
              <w:widowControl/>
              <w:ind w:firstLine="0"/>
              <w:contextualSpacing w:val="0"/>
              <w:jc w:val="right"/>
              <w:rPr>
                <w:i/>
                <w:iCs/>
                <w:snapToGrid/>
                <w:color w:val="000000"/>
                <w:sz w:val="18"/>
                <w:szCs w:val="18"/>
              </w:rPr>
            </w:pPr>
            <w:r w:rsidRPr="00CA0E3E">
              <w:rPr>
                <w:i/>
                <w:iCs/>
                <w:snapToGrid/>
                <w:color w:val="000000"/>
                <w:sz w:val="18"/>
                <w:szCs w:val="18"/>
              </w:rPr>
              <w:t>$637,459</w:t>
            </w:r>
          </w:p>
        </w:tc>
      </w:tr>
      <w:tr w14:paraId="0E643E8A" w14:textId="77777777" w:rsidTr="67486D2E">
        <w:tblPrEx>
          <w:tblW w:w="8641" w:type="dxa"/>
          <w:jc w:val="center"/>
          <w:tblCellMar>
            <w:top w:w="15" w:type="dxa"/>
            <w:bottom w:w="15" w:type="dxa"/>
          </w:tblCellMar>
          <w:tblLook w:val="04A0"/>
        </w:tblPrEx>
        <w:trPr>
          <w:trHeight w:val="240"/>
          <w:jc w:val="center"/>
        </w:trPr>
        <w:tc>
          <w:tcPr>
            <w:tcW w:w="8641" w:type="dxa"/>
            <w:gridSpan w:val="7"/>
            <w:tcBorders>
              <w:top w:val="single" w:sz="4" w:space="0" w:color="auto"/>
              <w:left w:val="single" w:sz="8" w:space="0" w:color="auto"/>
              <w:bottom w:val="single" w:sz="4" w:space="0" w:color="auto"/>
              <w:right w:val="single" w:sz="4" w:space="0" w:color="auto"/>
            </w:tcBorders>
            <w:vAlign w:val="center"/>
            <w:hideMark/>
          </w:tcPr>
          <w:p w:rsidR="00B96662" w:rsidRPr="00CA0E3E" w:rsidP="00BC58C1" w14:paraId="45DB6FFE" w14:textId="77777777">
            <w:pPr>
              <w:widowControl/>
              <w:ind w:firstLine="0"/>
              <w:contextualSpacing w:val="0"/>
              <w:jc w:val="right"/>
              <w:rPr>
                <w:i/>
                <w:iCs/>
                <w:snapToGrid/>
                <w:color w:val="000000"/>
                <w:sz w:val="18"/>
                <w:szCs w:val="18"/>
              </w:rPr>
            </w:pPr>
          </w:p>
        </w:tc>
      </w:tr>
      <w:tr w14:paraId="7BFE130E" w14:textId="77777777" w:rsidTr="67486D2E">
        <w:tblPrEx>
          <w:tblW w:w="8641" w:type="dxa"/>
          <w:jc w:val="center"/>
          <w:tblCellMar>
            <w:top w:w="15" w:type="dxa"/>
            <w:bottom w:w="15" w:type="dxa"/>
          </w:tblCellMar>
          <w:tblLook w:val="04A0"/>
        </w:tblPrEx>
        <w:trPr>
          <w:trHeight w:val="450"/>
          <w:jc w:val="center"/>
        </w:trPr>
        <w:tc>
          <w:tcPr>
            <w:tcW w:w="1793" w:type="dxa"/>
            <w:tcBorders>
              <w:top w:val="single" w:sz="4" w:space="0" w:color="auto"/>
              <w:left w:val="single" w:sz="8" w:space="0" w:color="auto"/>
              <w:bottom w:val="single" w:sz="4" w:space="0" w:color="auto"/>
              <w:right w:val="single" w:sz="4" w:space="0" w:color="auto"/>
            </w:tcBorders>
            <w:shd w:val="clear" w:color="auto" w:fill="DEEBF6" w:themeFill="accent5" w:themeFillTint="33"/>
            <w:vAlign w:val="bottom"/>
            <w:hideMark/>
          </w:tcPr>
          <w:p w:rsidR="00781AD2" w:rsidRPr="00CA0E3E" w:rsidP="67486D2E" w14:paraId="36BFFC37" w14:textId="14EBEC71">
            <w:pPr>
              <w:widowControl/>
              <w:ind w:firstLine="0"/>
              <w:rPr>
                <w:b/>
                <w:bCs/>
                <w:snapToGrid/>
                <w:color w:val="000000"/>
                <w:sz w:val="18"/>
                <w:szCs w:val="18"/>
              </w:rPr>
            </w:pPr>
            <w:r w:rsidRPr="00CA0E3E">
              <w:rPr>
                <w:b/>
                <w:bCs/>
                <w:snapToGrid/>
                <w:color w:val="000000"/>
                <w:sz w:val="18"/>
                <w:szCs w:val="18"/>
              </w:rPr>
              <w:t xml:space="preserve">USDA accredited certifiers </w:t>
            </w:r>
          </w:p>
        </w:tc>
        <w:tc>
          <w:tcPr>
            <w:tcW w:w="1154"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781AD2" w:rsidRPr="00CA0E3E" w:rsidP="67486D2E" w14:paraId="7E3B99C7" w14:textId="7D60B9CE">
            <w:pPr>
              <w:widowControl/>
              <w:ind w:firstLine="0"/>
              <w:jc w:val="center"/>
              <w:rPr>
                <w:b/>
                <w:bCs/>
                <w:snapToGrid/>
                <w:color w:val="000000"/>
                <w:sz w:val="18"/>
                <w:szCs w:val="18"/>
              </w:rPr>
            </w:pPr>
            <w:r w:rsidRPr="00CA0E3E">
              <w:rPr>
                <w:b/>
                <w:bCs/>
                <w:snapToGrid/>
                <w:color w:val="000000"/>
                <w:sz w:val="18"/>
                <w:szCs w:val="18"/>
              </w:rPr>
              <w:t>Number of respondents</w:t>
            </w:r>
          </w:p>
        </w:tc>
        <w:tc>
          <w:tcPr>
            <w:tcW w:w="1326"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781AD2" w:rsidRPr="00CA0E3E" w:rsidP="67486D2E" w14:paraId="4F87524A" w14:textId="02C51D8F">
            <w:pPr>
              <w:widowControl/>
              <w:ind w:firstLine="0"/>
              <w:jc w:val="center"/>
              <w:rPr>
                <w:snapToGrid/>
                <w:sz w:val="20"/>
                <w:szCs w:val="20"/>
              </w:rPr>
            </w:pPr>
            <w:r w:rsidRPr="00CA0E3E">
              <w:rPr>
                <w:b/>
                <w:bCs/>
                <w:snapToGrid/>
                <w:color w:val="000000"/>
                <w:sz w:val="18"/>
                <w:szCs w:val="18"/>
              </w:rPr>
              <w:t>Total recordkeeping hours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781AD2" w:rsidRPr="00CA0E3E" w:rsidP="67486D2E" w14:paraId="156CC969" w14:textId="5F0BA507">
            <w:pPr>
              <w:widowControl/>
              <w:ind w:firstLine="0"/>
              <w:jc w:val="center"/>
              <w:rPr>
                <w:snapToGrid/>
                <w:sz w:val="20"/>
                <w:szCs w:val="20"/>
              </w:rPr>
            </w:pPr>
            <w:r w:rsidRPr="00CA0E3E">
              <w:rPr>
                <w:b/>
                <w:bCs/>
                <w:snapToGrid/>
                <w:color w:val="000000"/>
                <w:sz w:val="18"/>
                <w:szCs w:val="18"/>
              </w:rPr>
              <w:t>Average respondent hours</w:t>
            </w:r>
          </w:p>
        </w:tc>
        <w:tc>
          <w:tcPr>
            <w:tcW w:w="816"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781AD2" w:rsidRPr="00CA0E3E" w:rsidP="67486D2E" w14:paraId="09778389" w14:textId="17BC3E67">
            <w:pPr>
              <w:widowControl/>
              <w:ind w:firstLine="0"/>
              <w:jc w:val="center"/>
              <w:rPr>
                <w:snapToGrid/>
                <w:sz w:val="20"/>
                <w:szCs w:val="20"/>
              </w:rPr>
            </w:pPr>
            <w:r w:rsidRPr="00CA0E3E">
              <w:rPr>
                <w:b/>
                <w:bCs/>
                <w:snapToGrid/>
                <w:color w:val="000000"/>
                <w:sz w:val="18"/>
                <w:szCs w:val="18"/>
              </w:rPr>
              <w:t>Wage + benefits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781AD2" w:rsidRPr="00CA0E3E" w:rsidP="67486D2E" w14:paraId="48FDCFB3" w14:textId="57552454">
            <w:pPr>
              <w:widowControl/>
              <w:ind w:firstLine="0"/>
              <w:jc w:val="center"/>
              <w:rPr>
                <w:snapToGrid/>
                <w:sz w:val="20"/>
                <w:szCs w:val="20"/>
              </w:rPr>
            </w:pPr>
            <w:r w:rsidRPr="00CA0E3E">
              <w:rPr>
                <w:b/>
                <w:bCs/>
                <w:snapToGrid/>
                <w:color w:val="000000"/>
                <w:sz w:val="18"/>
                <w:szCs w:val="18"/>
              </w:rPr>
              <w:t>Average respondent costs</w:t>
            </w:r>
          </w:p>
        </w:tc>
        <w:tc>
          <w:tcPr>
            <w:tcW w:w="1398" w:type="dxa"/>
            <w:tcBorders>
              <w:top w:val="single" w:sz="4" w:space="0" w:color="auto"/>
              <w:left w:val="single" w:sz="4" w:space="0" w:color="auto"/>
              <w:bottom w:val="single" w:sz="4" w:space="0" w:color="auto"/>
              <w:right w:val="single" w:sz="8" w:space="0" w:color="auto"/>
            </w:tcBorders>
            <w:shd w:val="clear" w:color="auto" w:fill="DEEBF6" w:themeFill="accent5" w:themeFillTint="33"/>
            <w:vAlign w:val="bottom"/>
            <w:hideMark/>
          </w:tcPr>
          <w:p w:rsidR="00781AD2" w:rsidRPr="00CA0E3E" w:rsidP="67486D2E" w14:paraId="4C15D0F5" w14:textId="785FA16C">
            <w:pPr>
              <w:widowControl/>
              <w:ind w:firstLine="0"/>
              <w:jc w:val="center"/>
              <w:rPr>
                <w:snapToGrid/>
                <w:sz w:val="20"/>
                <w:szCs w:val="20"/>
              </w:rPr>
            </w:pPr>
            <w:r w:rsidRPr="00CA0E3E">
              <w:rPr>
                <w:b/>
                <w:bCs/>
                <w:snapToGrid/>
                <w:color w:val="000000"/>
                <w:sz w:val="18"/>
                <w:szCs w:val="18"/>
              </w:rPr>
              <w:t>Total recordkeeping costs</w:t>
            </w:r>
          </w:p>
        </w:tc>
      </w:tr>
      <w:tr w14:paraId="5B12E1A5" w14:textId="77777777" w:rsidTr="67486D2E">
        <w:tblPrEx>
          <w:tblW w:w="8641" w:type="dxa"/>
          <w:jc w:val="center"/>
          <w:tblCellMar>
            <w:top w:w="15" w:type="dxa"/>
            <w:bottom w:w="15" w:type="dxa"/>
          </w:tblCellMar>
          <w:tblLook w:val="04A0"/>
        </w:tblPrEx>
        <w:trPr>
          <w:trHeight w:val="24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781AD2" w:rsidRPr="00CA0E3E" w:rsidP="00781AD2" w14:paraId="5D2DE7EF" w14:textId="77777777">
            <w:pPr>
              <w:widowControl/>
              <w:ind w:firstLine="0"/>
              <w:contextualSpacing w:val="0"/>
              <w:rPr>
                <w:snapToGrid/>
                <w:color w:val="000000"/>
                <w:sz w:val="18"/>
                <w:szCs w:val="18"/>
              </w:rPr>
            </w:pPr>
            <w:r w:rsidRPr="00CA0E3E">
              <w:rPr>
                <w:snapToGrid/>
                <w:color w:val="000000"/>
                <w:sz w:val="18"/>
                <w:szCs w:val="18"/>
              </w:rPr>
              <w:t>Certifiers - Domestic</w:t>
            </w:r>
          </w:p>
        </w:tc>
        <w:tc>
          <w:tcPr>
            <w:tcW w:w="1154" w:type="dxa"/>
            <w:tcBorders>
              <w:top w:val="single" w:sz="4" w:space="0" w:color="auto"/>
              <w:left w:val="single" w:sz="4" w:space="0" w:color="auto"/>
              <w:bottom w:val="single" w:sz="4" w:space="0" w:color="auto"/>
              <w:right w:val="single" w:sz="4" w:space="0" w:color="auto"/>
            </w:tcBorders>
            <w:vAlign w:val="center"/>
            <w:hideMark/>
          </w:tcPr>
          <w:p w:rsidR="00781AD2" w:rsidRPr="00CA0E3E" w:rsidP="00781AD2" w14:paraId="4527B2BC" w14:textId="77777777">
            <w:pPr>
              <w:widowControl/>
              <w:ind w:firstLine="0"/>
              <w:contextualSpacing w:val="0"/>
              <w:jc w:val="center"/>
              <w:rPr>
                <w:snapToGrid/>
                <w:color w:val="000000"/>
                <w:sz w:val="18"/>
                <w:szCs w:val="18"/>
              </w:rPr>
            </w:pPr>
            <w:r w:rsidRPr="00CA0E3E">
              <w:rPr>
                <w:snapToGrid/>
                <w:color w:val="000000"/>
                <w:sz w:val="18"/>
                <w:szCs w:val="18"/>
              </w:rPr>
              <w:t>36</w:t>
            </w:r>
          </w:p>
        </w:tc>
        <w:tc>
          <w:tcPr>
            <w:tcW w:w="1326" w:type="dxa"/>
            <w:tcBorders>
              <w:top w:val="single" w:sz="4" w:space="0" w:color="auto"/>
              <w:left w:val="single" w:sz="4" w:space="0" w:color="auto"/>
              <w:bottom w:val="single" w:sz="4" w:space="0" w:color="auto"/>
              <w:right w:val="single" w:sz="4" w:space="0" w:color="auto"/>
            </w:tcBorders>
            <w:vAlign w:val="center"/>
            <w:hideMark/>
          </w:tcPr>
          <w:p w:rsidR="00781AD2" w:rsidRPr="00CA0E3E" w:rsidP="00781AD2" w14:paraId="1F00BA41" w14:textId="77777777">
            <w:pPr>
              <w:widowControl/>
              <w:ind w:firstLine="0"/>
              <w:contextualSpacing w:val="0"/>
              <w:jc w:val="center"/>
              <w:rPr>
                <w:snapToGrid/>
                <w:color w:val="000000"/>
                <w:sz w:val="18"/>
                <w:szCs w:val="18"/>
              </w:rPr>
            </w:pPr>
            <w:r w:rsidRPr="00CA0E3E">
              <w:rPr>
                <w:snapToGrid/>
                <w:color w:val="000000"/>
                <w:sz w:val="18"/>
                <w:szCs w:val="18"/>
              </w:rPr>
              <w:t>72</w:t>
            </w:r>
          </w:p>
        </w:tc>
        <w:tc>
          <w:tcPr>
            <w:tcW w:w="1077" w:type="dxa"/>
            <w:tcBorders>
              <w:top w:val="single" w:sz="4" w:space="0" w:color="auto"/>
              <w:left w:val="single" w:sz="4" w:space="0" w:color="auto"/>
              <w:bottom w:val="single" w:sz="4" w:space="0" w:color="auto"/>
              <w:right w:val="single" w:sz="4" w:space="0" w:color="auto"/>
            </w:tcBorders>
            <w:vAlign w:val="center"/>
            <w:hideMark/>
          </w:tcPr>
          <w:p w:rsidR="00781AD2" w:rsidRPr="00CA0E3E" w:rsidP="00781AD2" w14:paraId="79F60EED" w14:textId="77777777">
            <w:pPr>
              <w:widowControl/>
              <w:ind w:firstLine="0"/>
              <w:contextualSpacing w:val="0"/>
              <w:jc w:val="center"/>
              <w:rPr>
                <w:snapToGrid/>
                <w:color w:val="000000"/>
                <w:sz w:val="18"/>
                <w:szCs w:val="18"/>
              </w:rPr>
            </w:pPr>
            <w:r w:rsidRPr="00CA0E3E">
              <w:rPr>
                <w:snapToGrid/>
                <w:color w:val="000000"/>
                <w:sz w:val="18"/>
                <w:szCs w:val="18"/>
              </w:rPr>
              <w:t>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781AD2" w:rsidRPr="00CA0E3E" w:rsidP="00781AD2" w14:paraId="6FA78697" w14:textId="77777777">
            <w:pPr>
              <w:widowControl/>
              <w:ind w:firstLine="0"/>
              <w:contextualSpacing w:val="0"/>
              <w:jc w:val="center"/>
              <w:rPr>
                <w:snapToGrid/>
                <w:color w:val="000000"/>
                <w:sz w:val="18"/>
                <w:szCs w:val="18"/>
              </w:rPr>
            </w:pPr>
            <w:r w:rsidRPr="00CA0E3E">
              <w:rPr>
                <w:snapToGrid/>
                <w:color w:val="000000"/>
                <w:sz w:val="18"/>
                <w:szCs w:val="18"/>
              </w:rPr>
              <w:t>$47.75</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781AD2" w:rsidRPr="00CA0E3E" w:rsidP="00781AD2" w14:paraId="08E34FA9" w14:textId="77777777">
            <w:pPr>
              <w:widowControl/>
              <w:ind w:firstLine="0"/>
              <w:contextualSpacing w:val="0"/>
              <w:jc w:val="center"/>
              <w:rPr>
                <w:snapToGrid/>
                <w:color w:val="000000"/>
                <w:sz w:val="18"/>
                <w:szCs w:val="18"/>
              </w:rPr>
            </w:pPr>
            <w:r w:rsidRPr="00CA0E3E">
              <w:rPr>
                <w:snapToGrid/>
                <w:color w:val="000000"/>
                <w:sz w:val="18"/>
                <w:szCs w:val="18"/>
              </w:rPr>
              <w:t>$95</w:t>
            </w:r>
          </w:p>
        </w:tc>
        <w:tc>
          <w:tcPr>
            <w:tcW w:w="1398" w:type="dxa"/>
            <w:tcBorders>
              <w:top w:val="single" w:sz="4" w:space="0" w:color="auto"/>
              <w:left w:val="single" w:sz="4" w:space="0" w:color="auto"/>
              <w:bottom w:val="single" w:sz="4" w:space="0" w:color="auto"/>
              <w:right w:val="single" w:sz="8" w:space="0" w:color="auto"/>
            </w:tcBorders>
            <w:vAlign w:val="center"/>
            <w:hideMark/>
          </w:tcPr>
          <w:p w:rsidR="00781AD2" w:rsidRPr="00CA0E3E" w:rsidP="00781AD2" w14:paraId="1373C32A" w14:textId="77777777">
            <w:pPr>
              <w:widowControl/>
              <w:ind w:firstLine="0"/>
              <w:contextualSpacing w:val="0"/>
              <w:jc w:val="center"/>
              <w:rPr>
                <w:snapToGrid/>
                <w:color w:val="000000"/>
                <w:sz w:val="18"/>
                <w:szCs w:val="18"/>
              </w:rPr>
            </w:pPr>
            <w:r w:rsidRPr="00CA0E3E">
              <w:rPr>
                <w:snapToGrid/>
                <w:color w:val="000000"/>
                <w:sz w:val="18"/>
                <w:szCs w:val="18"/>
              </w:rPr>
              <w:t>$3,438</w:t>
            </w:r>
          </w:p>
        </w:tc>
      </w:tr>
      <w:tr w14:paraId="4D488983" w14:textId="77777777" w:rsidTr="67486D2E">
        <w:tblPrEx>
          <w:tblW w:w="8641" w:type="dxa"/>
          <w:jc w:val="center"/>
          <w:tblCellMar>
            <w:top w:w="15" w:type="dxa"/>
            <w:bottom w:w="15" w:type="dxa"/>
          </w:tblCellMar>
          <w:tblLook w:val="04A0"/>
        </w:tblPrEx>
        <w:trPr>
          <w:trHeight w:val="24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781AD2" w:rsidRPr="00CA0E3E" w:rsidP="00781AD2" w14:paraId="7E676A67" w14:textId="77777777">
            <w:pPr>
              <w:widowControl/>
              <w:ind w:firstLine="0"/>
              <w:contextualSpacing w:val="0"/>
              <w:rPr>
                <w:snapToGrid/>
                <w:color w:val="000000"/>
                <w:sz w:val="18"/>
                <w:szCs w:val="18"/>
              </w:rPr>
            </w:pPr>
            <w:r w:rsidRPr="00CA0E3E">
              <w:rPr>
                <w:snapToGrid/>
                <w:color w:val="000000"/>
                <w:sz w:val="18"/>
                <w:szCs w:val="18"/>
              </w:rPr>
              <w:t>Certifiers - Foreign</w:t>
            </w:r>
          </w:p>
        </w:tc>
        <w:tc>
          <w:tcPr>
            <w:tcW w:w="1154" w:type="dxa"/>
            <w:tcBorders>
              <w:top w:val="single" w:sz="4" w:space="0" w:color="auto"/>
              <w:left w:val="single" w:sz="4" w:space="0" w:color="auto"/>
              <w:bottom w:val="single" w:sz="4" w:space="0" w:color="auto"/>
              <w:right w:val="single" w:sz="4" w:space="0" w:color="auto"/>
            </w:tcBorders>
            <w:vAlign w:val="center"/>
            <w:hideMark/>
          </w:tcPr>
          <w:p w:rsidR="00781AD2" w:rsidRPr="00CA0E3E" w:rsidP="00781AD2" w14:paraId="6069EE19" w14:textId="77777777">
            <w:pPr>
              <w:widowControl/>
              <w:ind w:firstLine="0"/>
              <w:contextualSpacing w:val="0"/>
              <w:jc w:val="center"/>
              <w:rPr>
                <w:snapToGrid/>
                <w:color w:val="000000"/>
                <w:sz w:val="18"/>
                <w:szCs w:val="18"/>
              </w:rPr>
            </w:pPr>
            <w:r w:rsidRPr="00CA0E3E">
              <w:rPr>
                <w:snapToGrid/>
                <w:color w:val="000000"/>
                <w:sz w:val="18"/>
                <w:szCs w:val="18"/>
              </w:rPr>
              <w:t>22</w:t>
            </w:r>
          </w:p>
        </w:tc>
        <w:tc>
          <w:tcPr>
            <w:tcW w:w="1326" w:type="dxa"/>
            <w:tcBorders>
              <w:top w:val="single" w:sz="4" w:space="0" w:color="auto"/>
              <w:left w:val="single" w:sz="4" w:space="0" w:color="auto"/>
              <w:bottom w:val="single" w:sz="4" w:space="0" w:color="auto"/>
              <w:right w:val="single" w:sz="4" w:space="0" w:color="auto"/>
            </w:tcBorders>
            <w:vAlign w:val="center"/>
            <w:hideMark/>
          </w:tcPr>
          <w:p w:rsidR="00781AD2" w:rsidRPr="00CA0E3E" w:rsidP="00781AD2" w14:paraId="5AE01883" w14:textId="77777777">
            <w:pPr>
              <w:widowControl/>
              <w:ind w:firstLine="0"/>
              <w:contextualSpacing w:val="0"/>
              <w:jc w:val="center"/>
              <w:rPr>
                <w:snapToGrid/>
                <w:color w:val="000000"/>
                <w:sz w:val="18"/>
                <w:szCs w:val="18"/>
              </w:rPr>
            </w:pPr>
            <w:r w:rsidRPr="00CA0E3E">
              <w:rPr>
                <w:snapToGrid/>
                <w:color w:val="000000"/>
                <w:sz w:val="18"/>
                <w:szCs w:val="18"/>
              </w:rPr>
              <w:t>44</w:t>
            </w:r>
          </w:p>
        </w:tc>
        <w:tc>
          <w:tcPr>
            <w:tcW w:w="1077" w:type="dxa"/>
            <w:tcBorders>
              <w:top w:val="single" w:sz="4" w:space="0" w:color="auto"/>
              <w:left w:val="single" w:sz="4" w:space="0" w:color="auto"/>
              <w:bottom w:val="single" w:sz="4" w:space="0" w:color="auto"/>
              <w:right w:val="single" w:sz="4" w:space="0" w:color="auto"/>
            </w:tcBorders>
            <w:vAlign w:val="center"/>
            <w:hideMark/>
          </w:tcPr>
          <w:p w:rsidR="00781AD2" w:rsidRPr="00CA0E3E" w:rsidP="00781AD2" w14:paraId="621934DA" w14:textId="77777777">
            <w:pPr>
              <w:widowControl/>
              <w:ind w:firstLine="0"/>
              <w:contextualSpacing w:val="0"/>
              <w:jc w:val="center"/>
              <w:rPr>
                <w:snapToGrid/>
                <w:color w:val="000000"/>
                <w:sz w:val="18"/>
                <w:szCs w:val="18"/>
              </w:rPr>
            </w:pPr>
            <w:r w:rsidRPr="00CA0E3E">
              <w:rPr>
                <w:snapToGrid/>
                <w:color w:val="000000"/>
                <w:sz w:val="18"/>
                <w:szCs w:val="18"/>
              </w:rPr>
              <w:t>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781AD2" w:rsidRPr="00CA0E3E" w:rsidP="00781AD2" w14:paraId="7C0D722C" w14:textId="77777777">
            <w:pPr>
              <w:widowControl/>
              <w:ind w:firstLine="0"/>
              <w:contextualSpacing w:val="0"/>
              <w:jc w:val="center"/>
              <w:rPr>
                <w:snapToGrid/>
                <w:color w:val="000000"/>
                <w:sz w:val="18"/>
                <w:szCs w:val="18"/>
              </w:rPr>
            </w:pPr>
            <w:r w:rsidRPr="00CA0E3E">
              <w:rPr>
                <w:snapToGrid/>
                <w:color w:val="000000"/>
                <w:sz w:val="18"/>
                <w:szCs w:val="18"/>
              </w:rPr>
              <w:t>$34.40</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781AD2" w:rsidRPr="00CA0E3E" w:rsidP="00781AD2" w14:paraId="2AE2002A" w14:textId="77777777">
            <w:pPr>
              <w:widowControl/>
              <w:ind w:firstLine="0"/>
              <w:contextualSpacing w:val="0"/>
              <w:jc w:val="center"/>
              <w:rPr>
                <w:snapToGrid/>
                <w:color w:val="000000"/>
                <w:sz w:val="18"/>
                <w:szCs w:val="18"/>
              </w:rPr>
            </w:pPr>
            <w:r w:rsidRPr="00CA0E3E">
              <w:rPr>
                <w:snapToGrid/>
                <w:color w:val="000000"/>
                <w:sz w:val="18"/>
                <w:szCs w:val="18"/>
              </w:rPr>
              <w:t>$69</w:t>
            </w:r>
          </w:p>
        </w:tc>
        <w:tc>
          <w:tcPr>
            <w:tcW w:w="1398" w:type="dxa"/>
            <w:tcBorders>
              <w:top w:val="single" w:sz="4" w:space="0" w:color="auto"/>
              <w:left w:val="single" w:sz="4" w:space="0" w:color="auto"/>
              <w:bottom w:val="single" w:sz="4" w:space="0" w:color="auto"/>
              <w:right w:val="single" w:sz="8" w:space="0" w:color="auto"/>
            </w:tcBorders>
            <w:vAlign w:val="center"/>
            <w:hideMark/>
          </w:tcPr>
          <w:p w:rsidR="00781AD2" w:rsidRPr="00CA0E3E" w:rsidP="00781AD2" w14:paraId="3B2D209A" w14:textId="77777777">
            <w:pPr>
              <w:widowControl/>
              <w:ind w:firstLine="0"/>
              <w:contextualSpacing w:val="0"/>
              <w:jc w:val="center"/>
              <w:rPr>
                <w:snapToGrid/>
                <w:color w:val="000000"/>
                <w:sz w:val="18"/>
                <w:szCs w:val="18"/>
              </w:rPr>
            </w:pPr>
            <w:r w:rsidRPr="00CA0E3E">
              <w:rPr>
                <w:snapToGrid/>
                <w:color w:val="000000"/>
                <w:sz w:val="18"/>
                <w:szCs w:val="18"/>
              </w:rPr>
              <w:t>$1,514</w:t>
            </w:r>
          </w:p>
        </w:tc>
      </w:tr>
      <w:tr w14:paraId="757F5D5B" w14:textId="77777777" w:rsidTr="67486D2E">
        <w:tblPrEx>
          <w:tblW w:w="8641" w:type="dxa"/>
          <w:jc w:val="center"/>
          <w:tblCellMar>
            <w:top w:w="15" w:type="dxa"/>
            <w:bottom w:w="15" w:type="dxa"/>
          </w:tblCellMar>
          <w:tblLook w:val="04A0"/>
        </w:tblPrEx>
        <w:trPr>
          <w:trHeight w:val="24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781AD2" w:rsidRPr="00CA0E3E" w:rsidP="00781AD2" w14:paraId="72D0510F" w14:textId="77777777">
            <w:pPr>
              <w:widowControl/>
              <w:ind w:firstLine="0"/>
              <w:contextualSpacing w:val="0"/>
              <w:jc w:val="right"/>
              <w:rPr>
                <w:i/>
                <w:iCs/>
                <w:snapToGrid/>
                <w:color w:val="000000"/>
                <w:sz w:val="18"/>
                <w:szCs w:val="18"/>
              </w:rPr>
            </w:pPr>
            <w:r w:rsidRPr="00CA0E3E">
              <w:rPr>
                <w:i/>
                <w:iCs/>
                <w:snapToGrid/>
                <w:color w:val="000000"/>
                <w:sz w:val="18"/>
                <w:szCs w:val="18"/>
              </w:rPr>
              <w:t>Certifiers total</w:t>
            </w:r>
          </w:p>
        </w:tc>
        <w:tc>
          <w:tcPr>
            <w:tcW w:w="1154" w:type="dxa"/>
            <w:tcBorders>
              <w:top w:val="single" w:sz="4" w:space="0" w:color="auto"/>
              <w:left w:val="single" w:sz="4" w:space="0" w:color="auto"/>
              <w:bottom w:val="single" w:sz="4" w:space="0" w:color="auto"/>
              <w:right w:val="single" w:sz="4" w:space="0" w:color="auto"/>
            </w:tcBorders>
            <w:vAlign w:val="center"/>
            <w:hideMark/>
          </w:tcPr>
          <w:p w:rsidR="00781AD2" w:rsidRPr="00CA0E3E" w:rsidP="00781AD2" w14:paraId="3CC2B0EC" w14:textId="77777777">
            <w:pPr>
              <w:widowControl/>
              <w:ind w:firstLine="0"/>
              <w:contextualSpacing w:val="0"/>
              <w:jc w:val="right"/>
              <w:rPr>
                <w:i/>
                <w:iCs/>
                <w:snapToGrid/>
                <w:color w:val="000000"/>
                <w:sz w:val="18"/>
                <w:szCs w:val="18"/>
              </w:rPr>
            </w:pPr>
            <w:r w:rsidRPr="00CA0E3E">
              <w:rPr>
                <w:i/>
                <w:iCs/>
                <w:snapToGrid/>
                <w:color w:val="000000"/>
                <w:sz w:val="18"/>
                <w:szCs w:val="18"/>
              </w:rPr>
              <w:t>58</w:t>
            </w:r>
          </w:p>
        </w:tc>
        <w:tc>
          <w:tcPr>
            <w:tcW w:w="1326" w:type="dxa"/>
            <w:tcBorders>
              <w:top w:val="single" w:sz="4" w:space="0" w:color="auto"/>
              <w:left w:val="single" w:sz="4" w:space="0" w:color="auto"/>
              <w:bottom w:val="single" w:sz="4" w:space="0" w:color="auto"/>
              <w:right w:val="single" w:sz="4" w:space="0" w:color="auto"/>
            </w:tcBorders>
            <w:vAlign w:val="center"/>
            <w:hideMark/>
          </w:tcPr>
          <w:p w:rsidR="00781AD2" w:rsidRPr="00CA0E3E" w:rsidP="00781AD2" w14:paraId="140A2CF9" w14:textId="77777777">
            <w:pPr>
              <w:widowControl/>
              <w:ind w:firstLine="0"/>
              <w:contextualSpacing w:val="0"/>
              <w:jc w:val="right"/>
              <w:rPr>
                <w:i/>
                <w:iCs/>
                <w:snapToGrid/>
                <w:color w:val="000000"/>
                <w:sz w:val="18"/>
                <w:szCs w:val="18"/>
              </w:rPr>
            </w:pPr>
            <w:r w:rsidRPr="00CA0E3E">
              <w:rPr>
                <w:i/>
                <w:iCs/>
                <w:snapToGrid/>
                <w:color w:val="000000"/>
                <w:sz w:val="18"/>
                <w:szCs w:val="18"/>
              </w:rPr>
              <w:t>116</w:t>
            </w:r>
          </w:p>
        </w:tc>
        <w:tc>
          <w:tcPr>
            <w:tcW w:w="1077" w:type="dxa"/>
            <w:tcBorders>
              <w:top w:val="single" w:sz="4" w:space="0" w:color="auto"/>
              <w:left w:val="single" w:sz="4" w:space="0" w:color="auto"/>
              <w:bottom w:val="single" w:sz="4" w:space="0" w:color="auto"/>
              <w:right w:val="single" w:sz="4" w:space="0" w:color="auto"/>
            </w:tcBorders>
            <w:vAlign w:val="center"/>
            <w:hideMark/>
          </w:tcPr>
          <w:p w:rsidR="00781AD2" w:rsidRPr="00CA0E3E" w:rsidP="00781AD2" w14:paraId="656BFAC3" w14:textId="77777777">
            <w:pPr>
              <w:widowControl/>
              <w:ind w:firstLine="0"/>
              <w:contextualSpacing w:val="0"/>
              <w:jc w:val="right"/>
              <w:rPr>
                <w:i/>
                <w:iCs/>
                <w:snapToGrid/>
                <w:color w:val="000000"/>
                <w:sz w:val="18"/>
                <w:szCs w:val="18"/>
              </w:rPr>
            </w:pPr>
            <w:r w:rsidRPr="00CA0E3E">
              <w:rPr>
                <w:i/>
                <w:iCs/>
                <w:snapToGrid/>
                <w:color w:val="000000"/>
                <w:sz w:val="18"/>
                <w:szCs w:val="18"/>
              </w:rPr>
              <w:t>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781AD2" w:rsidRPr="00CA0E3E" w:rsidP="00781AD2" w14:paraId="7A7FEE6B" w14:textId="77777777">
            <w:pPr>
              <w:widowControl/>
              <w:ind w:firstLine="0"/>
              <w:contextualSpacing w:val="0"/>
              <w:jc w:val="right"/>
              <w:rPr>
                <w:i/>
                <w:iCs/>
                <w:snapToGrid/>
                <w:color w:val="000000"/>
                <w:sz w:val="18"/>
                <w:szCs w:val="18"/>
              </w:rPr>
            </w:pP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781AD2" w:rsidRPr="00CA0E3E" w:rsidP="00781AD2" w14:paraId="18EA6813" w14:textId="77777777">
            <w:pPr>
              <w:widowControl/>
              <w:ind w:firstLine="0"/>
              <w:contextualSpacing w:val="0"/>
              <w:jc w:val="right"/>
              <w:rPr>
                <w:i/>
                <w:iCs/>
                <w:snapToGrid/>
                <w:color w:val="000000"/>
                <w:sz w:val="18"/>
                <w:szCs w:val="18"/>
              </w:rPr>
            </w:pPr>
            <w:r w:rsidRPr="00CA0E3E">
              <w:rPr>
                <w:i/>
                <w:iCs/>
                <w:snapToGrid/>
                <w:color w:val="000000"/>
                <w:sz w:val="18"/>
                <w:szCs w:val="18"/>
              </w:rPr>
              <w:t>$85</w:t>
            </w:r>
          </w:p>
        </w:tc>
        <w:tc>
          <w:tcPr>
            <w:tcW w:w="1398" w:type="dxa"/>
            <w:tcBorders>
              <w:top w:val="single" w:sz="4" w:space="0" w:color="auto"/>
              <w:left w:val="single" w:sz="4" w:space="0" w:color="auto"/>
              <w:bottom w:val="single" w:sz="4" w:space="0" w:color="auto"/>
              <w:right w:val="single" w:sz="8" w:space="0" w:color="auto"/>
            </w:tcBorders>
            <w:vAlign w:val="center"/>
            <w:hideMark/>
          </w:tcPr>
          <w:p w:rsidR="00781AD2" w:rsidRPr="00CA0E3E" w:rsidP="00781AD2" w14:paraId="73A75546" w14:textId="77777777">
            <w:pPr>
              <w:widowControl/>
              <w:ind w:firstLine="0"/>
              <w:contextualSpacing w:val="0"/>
              <w:jc w:val="right"/>
              <w:rPr>
                <w:i/>
                <w:iCs/>
                <w:snapToGrid/>
                <w:color w:val="000000"/>
                <w:sz w:val="18"/>
                <w:szCs w:val="18"/>
              </w:rPr>
            </w:pPr>
            <w:r w:rsidRPr="00CA0E3E">
              <w:rPr>
                <w:i/>
                <w:iCs/>
                <w:snapToGrid/>
                <w:color w:val="000000"/>
                <w:sz w:val="18"/>
                <w:szCs w:val="18"/>
              </w:rPr>
              <w:t>$4,952</w:t>
            </w:r>
          </w:p>
        </w:tc>
      </w:tr>
      <w:tr w14:paraId="11EA2BBF" w14:textId="77777777" w:rsidTr="67486D2E">
        <w:tblPrEx>
          <w:tblW w:w="8641" w:type="dxa"/>
          <w:jc w:val="center"/>
          <w:tblCellMar>
            <w:top w:w="15" w:type="dxa"/>
            <w:bottom w:w="15" w:type="dxa"/>
          </w:tblCellMar>
          <w:tblLook w:val="04A0"/>
        </w:tblPrEx>
        <w:trPr>
          <w:trHeight w:val="240"/>
          <w:jc w:val="center"/>
        </w:trPr>
        <w:tc>
          <w:tcPr>
            <w:tcW w:w="8641" w:type="dxa"/>
            <w:gridSpan w:val="7"/>
            <w:tcBorders>
              <w:top w:val="single" w:sz="4" w:space="0" w:color="auto"/>
              <w:left w:val="single" w:sz="8" w:space="0" w:color="auto"/>
              <w:bottom w:val="single" w:sz="4" w:space="0" w:color="auto"/>
              <w:right w:val="single" w:sz="4" w:space="0" w:color="auto"/>
            </w:tcBorders>
            <w:vAlign w:val="center"/>
            <w:hideMark/>
          </w:tcPr>
          <w:p w:rsidR="00781AD2" w:rsidRPr="00CA0E3E" w:rsidP="00781AD2" w14:paraId="322D60DF" w14:textId="77777777">
            <w:pPr>
              <w:widowControl/>
              <w:ind w:firstLine="0"/>
              <w:contextualSpacing w:val="0"/>
              <w:jc w:val="right"/>
              <w:rPr>
                <w:i/>
                <w:iCs/>
                <w:snapToGrid/>
                <w:color w:val="000000"/>
                <w:sz w:val="18"/>
                <w:szCs w:val="18"/>
              </w:rPr>
            </w:pPr>
          </w:p>
        </w:tc>
      </w:tr>
      <w:tr w14:paraId="389076ED" w14:textId="77777777" w:rsidTr="00FD2737">
        <w:tblPrEx>
          <w:tblW w:w="8641" w:type="dxa"/>
          <w:jc w:val="center"/>
          <w:tblCellMar>
            <w:top w:w="15" w:type="dxa"/>
            <w:bottom w:w="15" w:type="dxa"/>
          </w:tblCellMar>
          <w:tblLook w:val="04A0"/>
        </w:tblPrEx>
        <w:trPr>
          <w:trHeight w:val="450"/>
          <w:jc w:val="center"/>
        </w:trPr>
        <w:tc>
          <w:tcPr>
            <w:tcW w:w="1793" w:type="dxa"/>
            <w:tcBorders>
              <w:top w:val="single" w:sz="4" w:space="0" w:color="auto"/>
              <w:left w:val="single" w:sz="8" w:space="0" w:color="auto"/>
              <w:bottom w:val="single" w:sz="4" w:space="0" w:color="auto"/>
              <w:right w:val="single" w:sz="4" w:space="0" w:color="auto"/>
            </w:tcBorders>
            <w:shd w:val="clear" w:color="auto" w:fill="DEEBF6" w:themeFill="accent5" w:themeFillTint="33"/>
            <w:vAlign w:val="center"/>
            <w:hideMark/>
          </w:tcPr>
          <w:p w:rsidR="00B20273" w:rsidRPr="00CA0E3E" w:rsidP="67486D2E" w14:paraId="5F9D04F8" w14:textId="238868B6">
            <w:pPr>
              <w:widowControl/>
              <w:ind w:firstLine="0"/>
              <w:rPr>
                <w:b/>
                <w:bCs/>
                <w:snapToGrid/>
                <w:color w:val="000000"/>
                <w:sz w:val="18"/>
                <w:szCs w:val="18"/>
              </w:rPr>
            </w:pPr>
            <w:r w:rsidRPr="00CA0E3E">
              <w:rPr>
                <w:b/>
                <w:bCs/>
                <w:snapToGrid/>
                <w:color w:val="000000"/>
                <w:sz w:val="18"/>
                <w:szCs w:val="18"/>
              </w:rPr>
              <w:t xml:space="preserve">State Organic Programs </w:t>
            </w:r>
          </w:p>
        </w:tc>
        <w:tc>
          <w:tcPr>
            <w:tcW w:w="1154"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20273" w:rsidRPr="00CA0E3E" w:rsidP="67486D2E" w14:paraId="25D47BFB" w14:textId="2D33DDF6">
            <w:pPr>
              <w:widowControl/>
              <w:ind w:firstLine="0"/>
              <w:rPr>
                <w:b/>
                <w:bCs/>
                <w:snapToGrid/>
                <w:color w:val="000000"/>
                <w:sz w:val="18"/>
                <w:szCs w:val="18"/>
              </w:rPr>
            </w:pPr>
            <w:r w:rsidRPr="00CA0E3E">
              <w:rPr>
                <w:b/>
                <w:bCs/>
                <w:snapToGrid/>
                <w:color w:val="000000"/>
                <w:sz w:val="18"/>
                <w:szCs w:val="18"/>
              </w:rPr>
              <w:t>Number of respondents</w:t>
            </w:r>
          </w:p>
        </w:tc>
        <w:tc>
          <w:tcPr>
            <w:tcW w:w="1326"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20273" w:rsidRPr="00CA0E3E" w:rsidP="67486D2E" w14:paraId="63A51683" w14:textId="39D6E8C1">
            <w:pPr>
              <w:widowControl/>
              <w:ind w:firstLine="0"/>
              <w:jc w:val="center"/>
              <w:rPr>
                <w:snapToGrid/>
                <w:sz w:val="20"/>
                <w:szCs w:val="20"/>
              </w:rPr>
            </w:pPr>
            <w:r w:rsidRPr="00CA0E3E">
              <w:rPr>
                <w:b/>
                <w:bCs/>
                <w:snapToGrid/>
                <w:color w:val="000000"/>
                <w:sz w:val="18"/>
                <w:szCs w:val="18"/>
              </w:rPr>
              <w:t>Total recordkeeping hours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20273" w:rsidRPr="00CA0E3E" w:rsidP="67486D2E" w14:paraId="4F5D809F" w14:textId="04AC0B69">
            <w:pPr>
              <w:widowControl/>
              <w:ind w:firstLine="0"/>
              <w:jc w:val="center"/>
              <w:rPr>
                <w:snapToGrid/>
                <w:sz w:val="20"/>
                <w:szCs w:val="20"/>
              </w:rPr>
            </w:pPr>
            <w:r w:rsidRPr="00CA0E3E">
              <w:rPr>
                <w:b/>
                <w:bCs/>
                <w:snapToGrid/>
                <w:color w:val="000000"/>
                <w:sz w:val="18"/>
                <w:szCs w:val="18"/>
              </w:rPr>
              <w:t>Average respondent hours</w:t>
            </w:r>
          </w:p>
        </w:tc>
        <w:tc>
          <w:tcPr>
            <w:tcW w:w="816"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20273" w:rsidRPr="00CA0E3E" w:rsidP="67486D2E" w14:paraId="511C3637" w14:textId="573E5FB5">
            <w:pPr>
              <w:widowControl/>
              <w:ind w:firstLine="0"/>
              <w:jc w:val="center"/>
              <w:rPr>
                <w:snapToGrid/>
                <w:sz w:val="20"/>
                <w:szCs w:val="20"/>
              </w:rPr>
            </w:pPr>
            <w:r w:rsidRPr="00CA0E3E">
              <w:rPr>
                <w:b/>
                <w:bCs/>
                <w:snapToGrid/>
                <w:color w:val="000000"/>
                <w:sz w:val="18"/>
                <w:szCs w:val="18"/>
              </w:rPr>
              <w:t>Wage + benefits</w:t>
            </w:r>
          </w:p>
        </w:tc>
        <w:tc>
          <w:tcPr>
            <w:tcW w:w="1077"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bottom"/>
            <w:hideMark/>
          </w:tcPr>
          <w:p w:rsidR="00B20273" w:rsidRPr="00CA0E3E" w:rsidP="67486D2E" w14:paraId="4258CFBF" w14:textId="0EEA952C">
            <w:pPr>
              <w:widowControl/>
              <w:ind w:firstLine="0"/>
              <w:jc w:val="center"/>
              <w:rPr>
                <w:snapToGrid/>
                <w:sz w:val="20"/>
                <w:szCs w:val="20"/>
              </w:rPr>
            </w:pPr>
            <w:r w:rsidRPr="00CA0E3E">
              <w:rPr>
                <w:b/>
                <w:bCs/>
                <w:snapToGrid/>
                <w:color w:val="000000"/>
                <w:sz w:val="18"/>
                <w:szCs w:val="18"/>
              </w:rPr>
              <w:t>Average respondent costs</w:t>
            </w:r>
          </w:p>
        </w:tc>
        <w:tc>
          <w:tcPr>
            <w:tcW w:w="1398" w:type="dxa"/>
            <w:tcBorders>
              <w:top w:val="single" w:sz="4" w:space="0" w:color="auto"/>
              <w:left w:val="single" w:sz="4" w:space="0" w:color="auto"/>
              <w:bottom w:val="single" w:sz="4" w:space="0" w:color="auto"/>
              <w:right w:val="single" w:sz="8" w:space="0" w:color="auto"/>
            </w:tcBorders>
            <w:shd w:val="clear" w:color="auto" w:fill="DEEBF6" w:themeFill="accent5" w:themeFillTint="33"/>
            <w:vAlign w:val="bottom"/>
            <w:hideMark/>
          </w:tcPr>
          <w:p w:rsidR="00B20273" w:rsidRPr="00CA0E3E" w:rsidP="67486D2E" w14:paraId="64269E36" w14:textId="58697A78">
            <w:pPr>
              <w:widowControl/>
              <w:ind w:firstLine="0"/>
              <w:jc w:val="center"/>
              <w:rPr>
                <w:snapToGrid/>
                <w:sz w:val="20"/>
                <w:szCs w:val="20"/>
              </w:rPr>
            </w:pPr>
            <w:r w:rsidRPr="00CA0E3E">
              <w:rPr>
                <w:b/>
                <w:bCs/>
                <w:snapToGrid/>
                <w:color w:val="000000"/>
                <w:sz w:val="18"/>
                <w:szCs w:val="18"/>
              </w:rPr>
              <w:t>Total recordkeeping costs</w:t>
            </w:r>
          </w:p>
        </w:tc>
      </w:tr>
      <w:tr w14:paraId="55B28018" w14:textId="77777777" w:rsidTr="67486D2E">
        <w:tblPrEx>
          <w:tblW w:w="8641" w:type="dxa"/>
          <w:jc w:val="center"/>
          <w:tblCellMar>
            <w:top w:w="15" w:type="dxa"/>
            <w:bottom w:w="15" w:type="dxa"/>
          </w:tblCellMar>
          <w:tblLook w:val="04A0"/>
        </w:tblPrEx>
        <w:trPr>
          <w:trHeight w:val="24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B20273" w:rsidRPr="00CA0E3E" w:rsidP="00B20273" w14:paraId="192F3EDD" w14:textId="77777777">
            <w:pPr>
              <w:widowControl/>
              <w:ind w:firstLine="0"/>
              <w:contextualSpacing w:val="0"/>
              <w:rPr>
                <w:snapToGrid/>
                <w:color w:val="000000"/>
                <w:sz w:val="18"/>
                <w:szCs w:val="18"/>
              </w:rPr>
            </w:pPr>
            <w:r w:rsidRPr="00CA0E3E">
              <w:rPr>
                <w:snapToGrid/>
                <w:color w:val="000000"/>
                <w:sz w:val="18"/>
                <w:szCs w:val="18"/>
              </w:rPr>
              <w:t>State Organic Programs</w:t>
            </w:r>
          </w:p>
        </w:tc>
        <w:tc>
          <w:tcPr>
            <w:tcW w:w="1154" w:type="dxa"/>
            <w:tcBorders>
              <w:top w:val="single" w:sz="4" w:space="0" w:color="auto"/>
              <w:left w:val="single" w:sz="4" w:space="0" w:color="auto"/>
              <w:bottom w:val="single" w:sz="4" w:space="0" w:color="auto"/>
              <w:right w:val="single" w:sz="4" w:space="0" w:color="auto"/>
            </w:tcBorders>
            <w:vAlign w:val="center"/>
            <w:hideMark/>
          </w:tcPr>
          <w:p w:rsidR="00B20273" w:rsidRPr="00CA0E3E" w:rsidP="00B20273" w14:paraId="448B52D1" w14:textId="77777777">
            <w:pPr>
              <w:widowControl/>
              <w:ind w:firstLine="0"/>
              <w:contextualSpacing w:val="0"/>
              <w:jc w:val="center"/>
              <w:rPr>
                <w:snapToGrid/>
                <w:color w:val="000000"/>
                <w:sz w:val="18"/>
                <w:szCs w:val="18"/>
              </w:rPr>
            </w:pPr>
            <w:r w:rsidRPr="00CA0E3E">
              <w:rPr>
                <w:snapToGrid/>
                <w:color w:val="000000"/>
                <w:sz w:val="18"/>
                <w:szCs w:val="18"/>
              </w:rPr>
              <w:t>1</w:t>
            </w:r>
          </w:p>
        </w:tc>
        <w:tc>
          <w:tcPr>
            <w:tcW w:w="1326" w:type="dxa"/>
            <w:tcBorders>
              <w:top w:val="single" w:sz="4" w:space="0" w:color="auto"/>
              <w:left w:val="single" w:sz="4" w:space="0" w:color="auto"/>
              <w:bottom w:val="single" w:sz="4" w:space="0" w:color="auto"/>
              <w:right w:val="single" w:sz="4" w:space="0" w:color="auto"/>
            </w:tcBorders>
            <w:vAlign w:val="center"/>
            <w:hideMark/>
          </w:tcPr>
          <w:p w:rsidR="00B20273" w:rsidRPr="00CA0E3E" w:rsidP="00B20273" w14:paraId="2FF4EE0C" w14:textId="77777777">
            <w:pPr>
              <w:widowControl/>
              <w:ind w:firstLine="0"/>
              <w:contextualSpacing w:val="0"/>
              <w:jc w:val="center"/>
              <w:rPr>
                <w:snapToGrid/>
                <w:color w:val="000000"/>
                <w:sz w:val="18"/>
                <w:szCs w:val="18"/>
              </w:rPr>
            </w:pPr>
            <w:r w:rsidRPr="00CA0E3E">
              <w:rPr>
                <w:snapToGrid/>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vAlign w:val="center"/>
            <w:hideMark/>
          </w:tcPr>
          <w:p w:rsidR="00B20273" w:rsidRPr="00CA0E3E" w:rsidP="00B20273" w14:paraId="625D1F32" w14:textId="77777777">
            <w:pPr>
              <w:widowControl/>
              <w:ind w:firstLine="0"/>
              <w:contextualSpacing w:val="0"/>
              <w:jc w:val="center"/>
              <w:rPr>
                <w:snapToGrid/>
                <w:color w:val="000000"/>
                <w:sz w:val="18"/>
                <w:szCs w:val="18"/>
              </w:rPr>
            </w:pPr>
            <w:r w:rsidRPr="00CA0E3E">
              <w:rPr>
                <w:snapToGrid/>
                <w:color w:val="000000"/>
                <w:sz w:val="18"/>
                <w:szCs w:val="18"/>
              </w:rPr>
              <w:t>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B20273" w:rsidRPr="00CA0E3E" w:rsidP="00B20273" w14:paraId="29829D07" w14:textId="77777777">
            <w:pPr>
              <w:widowControl/>
              <w:ind w:firstLine="0"/>
              <w:contextualSpacing w:val="0"/>
              <w:jc w:val="center"/>
              <w:rPr>
                <w:snapToGrid/>
                <w:color w:val="000000"/>
                <w:sz w:val="18"/>
                <w:szCs w:val="18"/>
              </w:rPr>
            </w:pPr>
            <w:r w:rsidRPr="00CA0E3E">
              <w:rPr>
                <w:snapToGrid/>
                <w:color w:val="000000"/>
                <w:sz w:val="18"/>
                <w:szCs w:val="18"/>
              </w:rPr>
              <w:t>$47.75</w:t>
            </w: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B20273" w:rsidRPr="00CA0E3E" w:rsidP="00B20273" w14:paraId="12CEE38C" w14:textId="77777777">
            <w:pPr>
              <w:widowControl/>
              <w:ind w:firstLine="0"/>
              <w:contextualSpacing w:val="0"/>
              <w:jc w:val="center"/>
              <w:rPr>
                <w:snapToGrid/>
                <w:color w:val="000000"/>
                <w:sz w:val="18"/>
                <w:szCs w:val="18"/>
              </w:rPr>
            </w:pPr>
            <w:r w:rsidRPr="00CA0E3E">
              <w:rPr>
                <w:snapToGrid/>
                <w:color w:val="000000"/>
                <w:sz w:val="18"/>
                <w:szCs w:val="18"/>
              </w:rPr>
              <w:t>$48</w:t>
            </w:r>
          </w:p>
        </w:tc>
        <w:tc>
          <w:tcPr>
            <w:tcW w:w="1398" w:type="dxa"/>
            <w:tcBorders>
              <w:top w:val="single" w:sz="4" w:space="0" w:color="auto"/>
              <w:left w:val="single" w:sz="4" w:space="0" w:color="auto"/>
              <w:bottom w:val="single" w:sz="4" w:space="0" w:color="auto"/>
              <w:right w:val="single" w:sz="8" w:space="0" w:color="auto"/>
            </w:tcBorders>
            <w:vAlign w:val="center"/>
            <w:hideMark/>
          </w:tcPr>
          <w:p w:rsidR="00B20273" w:rsidRPr="00CA0E3E" w:rsidP="00B20273" w14:paraId="25FC28B5" w14:textId="77777777">
            <w:pPr>
              <w:widowControl/>
              <w:ind w:firstLine="0"/>
              <w:contextualSpacing w:val="0"/>
              <w:jc w:val="center"/>
              <w:rPr>
                <w:snapToGrid/>
                <w:color w:val="000000"/>
                <w:sz w:val="18"/>
                <w:szCs w:val="18"/>
              </w:rPr>
            </w:pPr>
            <w:r w:rsidRPr="00CA0E3E">
              <w:rPr>
                <w:snapToGrid/>
                <w:color w:val="000000"/>
                <w:sz w:val="18"/>
                <w:szCs w:val="18"/>
              </w:rPr>
              <w:t>$48</w:t>
            </w:r>
          </w:p>
        </w:tc>
      </w:tr>
      <w:tr w14:paraId="7F3C910F" w14:textId="77777777" w:rsidTr="67486D2E">
        <w:tblPrEx>
          <w:tblW w:w="8641" w:type="dxa"/>
          <w:jc w:val="center"/>
          <w:tblCellMar>
            <w:top w:w="15" w:type="dxa"/>
            <w:bottom w:w="15" w:type="dxa"/>
          </w:tblCellMar>
          <w:tblLook w:val="04A0"/>
        </w:tblPrEx>
        <w:trPr>
          <w:trHeight w:val="24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B20273" w:rsidRPr="00CA0E3E" w:rsidP="00B20273" w14:paraId="3BE8F87A" w14:textId="77777777">
            <w:pPr>
              <w:widowControl/>
              <w:ind w:firstLine="0"/>
              <w:contextualSpacing w:val="0"/>
              <w:jc w:val="right"/>
              <w:rPr>
                <w:i/>
                <w:iCs/>
                <w:snapToGrid/>
                <w:color w:val="000000"/>
                <w:sz w:val="18"/>
                <w:szCs w:val="18"/>
              </w:rPr>
            </w:pPr>
            <w:r w:rsidRPr="00CA0E3E">
              <w:rPr>
                <w:i/>
                <w:iCs/>
                <w:snapToGrid/>
                <w:color w:val="000000"/>
                <w:sz w:val="18"/>
                <w:szCs w:val="18"/>
              </w:rPr>
              <w:t>State Organic Programs total</w:t>
            </w:r>
          </w:p>
        </w:tc>
        <w:tc>
          <w:tcPr>
            <w:tcW w:w="1154" w:type="dxa"/>
            <w:tcBorders>
              <w:top w:val="single" w:sz="4" w:space="0" w:color="auto"/>
              <w:left w:val="single" w:sz="4" w:space="0" w:color="auto"/>
              <w:bottom w:val="single" w:sz="4" w:space="0" w:color="auto"/>
              <w:right w:val="single" w:sz="4" w:space="0" w:color="auto"/>
            </w:tcBorders>
            <w:vAlign w:val="center"/>
            <w:hideMark/>
          </w:tcPr>
          <w:p w:rsidR="00B20273" w:rsidRPr="00CA0E3E" w:rsidP="00B20273" w14:paraId="73913F67" w14:textId="77777777">
            <w:pPr>
              <w:widowControl/>
              <w:ind w:firstLine="0"/>
              <w:contextualSpacing w:val="0"/>
              <w:jc w:val="right"/>
              <w:rPr>
                <w:i/>
                <w:iCs/>
                <w:snapToGrid/>
                <w:color w:val="000000"/>
                <w:sz w:val="18"/>
                <w:szCs w:val="18"/>
              </w:rPr>
            </w:pPr>
            <w:r w:rsidRPr="00CA0E3E">
              <w:rPr>
                <w:i/>
                <w:iCs/>
                <w:snapToGrid/>
                <w:color w:val="000000"/>
                <w:sz w:val="18"/>
                <w:szCs w:val="18"/>
              </w:rPr>
              <w:t>1</w:t>
            </w:r>
          </w:p>
        </w:tc>
        <w:tc>
          <w:tcPr>
            <w:tcW w:w="1326" w:type="dxa"/>
            <w:tcBorders>
              <w:top w:val="single" w:sz="4" w:space="0" w:color="auto"/>
              <w:left w:val="single" w:sz="4" w:space="0" w:color="auto"/>
              <w:bottom w:val="single" w:sz="4" w:space="0" w:color="auto"/>
              <w:right w:val="single" w:sz="4" w:space="0" w:color="auto"/>
            </w:tcBorders>
            <w:vAlign w:val="center"/>
            <w:hideMark/>
          </w:tcPr>
          <w:p w:rsidR="00B20273" w:rsidRPr="00CA0E3E" w:rsidP="00B20273" w14:paraId="263A3F84" w14:textId="77777777">
            <w:pPr>
              <w:widowControl/>
              <w:ind w:firstLine="0"/>
              <w:contextualSpacing w:val="0"/>
              <w:jc w:val="right"/>
              <w:rPr>
                <w:i/>
                <w:iCs/>
                <w:snapToGrid/>
                <w:color w:val="000000"/>
                <w:sz w:val="18"/>
                <w:szCs w:val="18"/>
              </w:rPr>
            </w:pPr>
            <w:r w:rsidRPr="00CA0E3E">
              <w:rPr>
                <w:i/>
                <w:iCs/>
                <w:snapToGrid/>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vAlign w:val="center"/>
            <w:hideMark/>
          </w:tcPr>
          <w:p w:rsidR="00B20273" w:rsidRPr="00CA0E3E" w:rsidP="00B20273" w14:paraId="23A3706A" w14:textId="77777777">
            <w:pPr>
              <w:widowControl/>
              <w:ind w:firstLine="0"/>
              <w:contextualSpacing w:val="0"/>
              <w:jc w:val="right"/>
              <w:rPr>
                <w:i/>
                <w:iCs/>
                <w:snapToGrid/>
                <w:color w:val="000000"/>
                <w:sz w:val="18"/>
                <w:szCs w:val="18"/>
              </w:rPr>
            </w:pPr>
            <w:r w:rsidRPr="00CA0E3E">
              <w:rPr>
                <w:i/>
                <w:iCs/>
                <w:snapToGrid/>
                <w:color w:val="000000"/>
                <w:sz w:val="18"/>
                <w:szCs w:val="18"/>
              </w:rPr>
              <w:t>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B20273" w:rsidRPr="00CA0E3E" w:rsidP="00B20273" w14:paraId="501C5498" w14:textId="77777777">
            <w:pPr>
              <w:widowControl/>
              <w:ind w:firstLine="0"/>
              <w:contextualSpacing w:val="0"/>
              <w:jc w:val="right"/>
              <w:rPr>
                <w:i/>
                <w:iCs/>
                <w:snapToGrid/>
                <w:color w:val="000000"/>
                <w:sz w:val="18"/>
                <w:szCs w:val="18"/>
              </w:rPr>
            </w:pP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B20273" w:rsidRPr="00CA0E3E" w:rsidP="00B20273" w14:paraId="69E62CFF" w14:textId="77777777">
            <w:pPr>
              <w:widowControl/>
              <w:ind w:firstLine="0"/>
              <w:contextualSpacing w:val="0"/>
              <w:jc w:val="right"/>
              <w:rPr>
                <w:i/>
                <w:iCs/>
                <w:snapToGrid/>
                <w:color w:val="000000"/>
                <w:sz w:val="18"/>
                <w:szCs w:val="18"/>
              </w:rPr>
            </w:pPr>
            <w:r w:rsidRPr="00CA0E3E">
              <w:rPr>
                <w:i/>
                <w:iCs/>
                <w:snapToGrid/>
                <w:color w:val="000000"/>
                <w:sz w:val="18"/>
                <w:szCs w:val="18"/>
              </w:rPr>
              <w:t>$48</w:t>
            </w:r>
          </w:p>
        </w:tc>
        <w:tc>
          <w:tcPr>
            <w:tcW w:w="1398" w:type="dxa"/>
            <w:tcBorders>
              <w:top w:val="single" w:sz="4" w:space="0" w:color="auto"/>
              <w:left w:val="single" w:sz="4" w:space="0" w:color="auto"/>
              <w:bottom w:val="single" w:sz="4" w:space="0" w:color="auto"/>
              <w:right w:val="single" w:sz="8" w:space="0" w:color="auto"/>
            </w:tcBorders>
            <w:vAlign w:val="center"/>
            <w:hideMark/>
          </w:tcPr>
          <w:p w:rsidR="00B20273" w:rsidRPr="00CA0E3E" w:rsidP="00B20273" w14:paraId="3E59346A" w14:textId="77777777">
            <w:pPr>
              <w:widowControl/>
              <w:ind w:firstLine="0"/>
              <w:contextualSpacing w:val="0"/>
              <w:jc w:val="right"/>
              <w:rPr>
                <w:i/>
                <w:iCs/>
                <w:snapToGrid/>
                <w:color w:val="000000"/>
                <w:sz w:val="18"/>
                <w:szCs w:val="18"/>
              </w:rPr>
            </w:pPr>
            <w:r w:rsidRPr="00CA0E3E">
              <w:rPr>
                <w:i/>
                <w:iCs/>
                <w:snapToGrid/>
                <w:color w:val="000000"/>
                <w:sz w:val="18"/>
                <w:szCs w:val="18"/>
              </w:rPr>
              <w:t>$48</w:t>
            </w:r>
          </w:p>
        </w:tc>
      </w:tr>
      <w:tr w14:paraId="39CBC4B0" w14:textId="77777777" w:rsidTr="67486D2E">
        <w:tblPrEx>
          <w:tblW w:w="8641" w:type="dxa"/>
          <w:jc w:val="center"/>
          <w:tblCellMar>
            <w:top w:w="15" w:type="dxa"/>
            <w:bottom w:w="15" w:type="dxa"/>
          </w:tblCellMar>
          <w:tblLook w:val="04A0"/>
        </w:tblPrEx>
        <w:trPr>
          <w:trHeight w:val="240"/>
          <w:jc w:val="center"/>
        </w:trPr>
        <w:tc>
          <w:tcPr>
            <w:tcW w:w="1793" w:type="dxa"/>
            <w:tcBorders>
              <w:top w:val="single" w:sz="4" w:space="0" w:color="auto"/>
              <w:left w:val="single" w:sz="8" w:space="0" w:color="auto"/>
              <w:bottom w:val="single" w:sz="4" w:space="0" w:color="auto"/>
              <w:right w:val="single" w:sz="4" w:space="0" w:color="auto"/>
            </w:tcBorders>
            <w:vAlign w:val="center"/>
            <w:hideMark/>
          </w:tcPr>
          <w:p w:rsidR="00B20273" w:rsidRPr="00CA0E3E" w:rsidP="00B20273" w14:paraId="5195E263" w14:textId="77777777">
            <w:pPr>
              <w:widowControl/>
              <w:ind w:firstLine="0"/>
              <w:contextualSpacing w:val="0"/>
              <w:jc w:val="right"/>
              <w:rPr>
                <w:i/>
                <w:iCs/>
                <w:snapToGrid/>
                <w:color w:val="00000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B20273" w:rsidRPr="00CA0E3E" w:rsidP="00B20273" w14:paraId="7E1AC634" w14:textId="77777777">
            <w:pPr>
              <w:widowControl/>
              <w:ind w:firstLine="0"/>
              <w:contextualSpacing w:val="0"/>
              <w:jc w:val="right"/>
              <w:rPr>
                <w:snapToGrid/>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B20273" w:rsidRPr="00CA0E3E" w:rsidP="00B20273" w14:paraId="6432BBB7" w14:textId="77777777">
            <w:pPr>
              <w:widowControl/>
              <w:ind w:firstLine="0"/>
              <w:contextualSpacing w:val="0"/>
              <w:jc w:val="center"/>
              <w:rPr>
                <w:snapToGrid/>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hideMark/>
          </w:tcPr>
          <w:p w:rsidR="00B20273" w:rsidRPr="00CA0E3E" w:rsidP="00B20273" w14:paraId="09583B05" w14:textId="77777777">
            <w:pPr>
              <w:widowControl/>
              <w:ind w:firstLine="0"/>
              <w:contextualSpacing w:val="0"/>
              <w:jc w:val="center"/>
              <w:rPr>
                <w:snapToGrid/>
                <w:sz w:val="20"/>
                <w:szCs w:val="20"/>
              </w:rPr>
            </w:pP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B20273" w:rsidRPr="00CA0E3E" w:rsidP="00B20273" w14:paraId="18DCD2A3" w14:textId="77777777">
            <w:pPr>
              <w:widowControl/>
              <w:ind w:firstLine="0"/>
              <w:contextualSpacing w:val="0"/>
              <w:jc w:val="center"/>
              <w:rPr>
                <w:snapToGrid/>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hideMark/>
          </w:tcPr>
          <w:p w:rsidR="00B20273" w:rsidRPr="00CA0E3E" w:rsidP="00B20273" w14:paraId="6A8963F2" w14:textId="77777777">
            <w:pPr>
              <w:widowControl/>
              <w:ind w:firstLine="0"/>
              <w:contextualSpacing w:val="0"/>
              <w:jc w:val="center"/>
              <w:rPr>
                <w:snapToGrid/>
                <w:sz w:val="20"/>
                <w:szCs w:val="20"/>
              </w:rPr>
            </w:pPr>
          </w:p>
        </w:tc>
        <w:tc>
          <w:tcPr>
            <w:tcW w:w="1398" w:type="dxa"/>
            <w:tcBorders>
              <w:top w:val="single" w:sz="4" w:space="0" w:color="auto"/>
              <w:left w:val="single" w:sz="4" w:space="0" w:color="auto"/>
              <w:bottom w:val="single" w:sz="4" w:space="0" w:color="auto"/>
              <w:right w:val="single" w:sz="8" w:space="0" w:color="auto"/>
            </w:tcBorders>
            <w:vAlign w:val="center"/>
            <w:hideMark/>
          </w:tcPr>
          <w:p w:rsidR="00B20273" w:rsidRPr="00CA0E3E" w:rsidP="00B20273" w14:paraId="33CC259D" w14:textId="77777777">
            <w:pPr>
              <w:widowControl/>
              <w:ind w:firstLine="0"/>
              <w:contextualSpacing w:val="0"/>
              <w:jc w:val="center"/>
              <w:rPr>
                <w:snapToGrid/>
                <w:sz w:val="20"/>
                <w:szCs w:val="20"/>
              </w:rPr>
            </w:pPr>
          </w:p>
        </w:tc>
      </w:tr>
      <w:tr w14:paraId="73DD99A9" w14:textId="77777777" w:rsidTr="00FD2737">
        <w:tblPrEx>
          <w:tblW w:w="8641" w:type="dxa"/>
          <w:jc w:val="center"/>
          <w:tblCellMar>
            <w:top w:w="15" w:type="dxa"/>
            <w:bottom w:w="15" w:type="dxa"/>
          </w:tblCellMar>
          <w:tblLook w:val="04A0"/>
        </w:tblPrEx>
        <w:trPr>
          <w:trHeight w:val="450"/>
          <w:jc w:val="center"/>
        </w:trPr>
        <w:tc>
          <w:tcPr>
            <w:tcW w:w="1793" w:type="dxa"/>
            <w:tcBorders>
              <w:top w:val="single" w:sz="4" w:space="0" w:color="auto"/>
              <w:left w:val="single" w:sz="8" w:space="0" w:color="auto"/>
              <w:bottom w:val="single" w:sz="8" w:space="0" w:color="auto"/>
              <w:right w:val="single" w:sz="4" w:space="0" w:color="auto"/>
            </w:tcBorders>
            <w:shd w:val="clear" w:color="auto" w:fill="E2EFD9" w:themeFill="accent6" w:themeFillTint="33"/>
            <w:vAlign w:val="center"/>
            <w:hideMark/>
          </w:tcPr>
          <w:p w:rsidR="00B20273" w:rsidRPr="00CA0E3E" w:rsidP="00B20273" w14:paraId="594566CF" w14:textId="77777777">
            <w:pPr>
              <w:widowControl/>
              <w:ind w:firstLine="0"/>
              <w:contextualSpacing w:val="0"/>
              <w:jc w:val="right"/>
              <w:rPr>
                <w:b/>
                <w:bCs/>
                <w:snapToGrid/>
                <w:color w:val="000000"/>
                <w:sz w:val="18"/>
                <w:szCs w:val="18"/>
              </w:rPr>
            </w:pPr>
            <w:r w:rsidRPr="00CA0E3E">
              <w:rPr>
                <w:b/>
                <w:bCs/>
                <w:snapToGrid/>
                <w:color w:val="000000"/>
                <w:sz w:val="18"/>
                <w:szCs w:val="18"/>
              </w:rPr>
              <w:t>Total recordkeeping burden - all respondents</w:t>
            </w:r>
          </w:p>
        </w:tc>
        <w:tc>
          <w:tcPr>
            <w:tcW w:w="1154" w:type="dxa"/>
            <w:tcBorders>
              <w:top w:val="single" w:sz="4" w:space="0" w:color="auto"/>
              <w:left w:val="single" w:sz="4" w:space="0" w:color="auto"/>
              <w:bottom w:val="single" w:sz="8" w:space="0" w:color="auto"/>
              <w:right w:val="single" w:sz="4" w:space="0" w:color="auto"/>
            </w:tcBorders>
            <w:shd w:val="clear" w:color="auto" w:fill="E2EFD9" w:themeFill="accent6" w:themeFillTint="33"/>
            <w:vAlign w:val="center"/>
            <w:hideMark/>
          </w:tcPr>
          <w:p w:rsidR="00B20273" w:rsidRPr="00CA0E3E" w:rsidP="00B20273" w14:paraId="5685E8FE" w14:textId="77777777">
            <w:pPr>
              <w:widowControl/>
              <w:ind w:firstLine="0"/>
              <w:contextualSpacing w:val="0"/>
              <w:jc w:val="right"/>
              <w:rPr>
                <w:b/>
                <w:bCs/>
                <w:snapToGrid/>
                <w:color w:val="000000"/>
                <w:sz w:val="18"/>
                <w:szCs w:val="18"/>
              </w:rPr>
            </w:pPr>
            <w:r w:rsidRPr="00CA0E3E">
              <w:rPr>
                <w:b/>
                <w:bCs/>
                <w:snapToGrid/>
                <w:color w:val="000000"/>
                <w:sz w:val="18"/>
                <w:szCs w:val="18"/>
              </w:rPr>
              <w:t>7154</w:t>
            </w:r>
          </w:p>
        </w:tc>
        <w:tc>
          <w:tcPr>
            <w:tcW w:w="1326" w:type="dxa"/>
            <w:tcBorders>
              <w:top w:val="single" w:sz="4" w:space="0" w:color="auto"/>
              <w:left w:val="single" w:sz="4" w:space="0" w:color="auto"/>
              <w:bottom w:val="single" w:sz="8" w:space="0" w:color="auto"/>
              <w:right w:val="single" w:sz="4" w:space="0" w:color="auto"/>
            </w:tcBorders>
            <w:shd w:val="clear" w:color="auto" w:fill="E2EFD9" w:themeFill="accent6" w:themeFillTint="33"/>
            <w:vAlign w:val="center"/>
            <w:hideMark/>
          </w:tcPr>
          <w:p w:rsidR="00B20273" w:rsidRPr="00CA0E3E" w:rsidP="00B20273" w14:paraId="6A483149" w14:textId="77777777">
            <w:pPr>
              <w:widowControl/>
              <w:ind w:firstLine="0"/>
              <w:contextualSpacing w:val="0"/>
              <w:jc w:val="right"/>
              <w:rPr>
                <w:b/>
                <w:bCs/>
                <w:snapToGrid/>
                <w:color w:val="000000"/>
                <w:sz w:val="18"/>
                <w:szCs w:val="18"/>
              </w:rPr>
            </w:pPr>
            <w:r w:rsidRPr="00CA0E3E">
              <w:rPr>
                <w:b/>
                <w:bCs/>
                <w:snapToGrid/>
                <w:color w:val="000000"/>
                <w:sz w:val="18"/>
                <w:szCs w:val="18"/>
              </w:rPr>
              <w:t>13624</w:t>
            </w:r>
          </w:p>
        </w:tc>
        <w:tc>
          <w:tcPr>
            <w:tcW w:w="1077" w:type="dxa"/>
            <w:tcBorders>
              <w:top w:val="single" w:sz="4" w:space="0" w:color="auto"/>
              <w:left w:val="single" w:sz="4" w:space="0" w:color="auto"/>
              <w:bottom w:val="single" w:sz="8" w:space="0" w:color="auto"/>
              <w:right w:val="single" w:sz="4" w:space="0" w:color="auto"/>
            </w:tcBorders>
            <w:shd w:val="clear" w:color="auto" w:fill="E2EFD9" w:themeFill="accent6" w:themeFillTint="33"/>
            <w:vAlign w:val="center"/>
            <w:hideMark/>
          </w:tcPr>
          <w:p w:rsidR="00B20273" w:rsidRPr="00CA0E3E" w:rsidP="00B20273" w14:paraId="6E97B5A1" w14:textId="77777777">
            <w:pPr>
              <w:widowControl/>
              <w:ind w:firstLine="0"/>
              <w:contextualSpacing w:val="0"/>
              <w:jc w:val="right"/>
              <w:rPr>
                <w:b/>
                <w:bCs/>
                <w:snapToGrid/>
                <w:color w:val="000000"/>
                <w:sz w:val="18"/>
                <w:szCs w:val="18"/>
              </w:rPr>
            </w:pPr>
            <w:r w:rsidRPr="00CA0E3E">
              <w:rPr>
                <w:b/>
                <w:bCs/>
                <w:snapToGrid/>
                <w:color w:val="000000"/>
                <w:sz w:val="18"/>
                <w:szCs w:val="18"/>
              </w:rPr>
              <w:t>2</w:t>
            </w:r>
          </w:p>
        </w:tc>
        <w:tc>
          <w:tcPr>
            <w:tcW w:w="816" w:type="dxa"/>
            <w:tcBorders>
              <w:top w:val="single" w:sz="4" w:space="0" w:color="auto"/>
              <w:left w:val="single" w:sz="4" w:space="0" w:color="auto"/>
              <w:bottom w:val="single" w:sz="8" w:space="0" w:color="auto"/>
              <w:right w:val="single" w:sz="4" w:space="0" w:color="auto"/>
            </w:tcBorders>
            <w:shd w:val="clear" w:color="auto" w:fill="E2EFD9" w:themeFill="accent6" w:themeFillTint="33"/>
            <w:noWrap/>
            <w:vAlign w:val="center"/>
            <w:hideMark/>
          </w:tcPr>
          <w:p w:rsidR="00B20273" w:rsidRPr="00CA0E3E" w:rsidP="00B20273" w14:paraId="4D1FC1D8" w14:textId="77777777">
            <w:pPr>
              <w:widowControl/>
              <w:ind w:firstLine="0"/>
              <w:contextualSpacing w:val="0"/>
              <w:jc w:val="right"/>
              <w:rPr>
                <w:b/>
                <w:bCs/>
                <w:snapToGrid/>
                <w:color w:val="000000"/>
                <w:sz w:val="18"/>
                <w:szCs w:val="18"/>
              </w:rPr>
            </w:pPr>
          </w:p>
        </w:tc>
        <w:tc>
          <w:tcPr>
            <w:tcW w:w="1077" w:type="dxa"/>
            <w:tcBorders>
              <w:top w:val="single" w:sz="4" w:space="0" w:color="auto"/>
              <w:left w:val="single" w:sz="4" w:space="0" w:color="auto"/>
              <w:bottom w:val="single" w:sz="8" w:space="0" w:color="auto"/>
              <w:right w:val="single" w:sz="4" w:space="0" w:color="auto"/>
            </w:tcBorders>
            <w:shd w:val="clear" w:color="auto" w:fill="E2EFD9" w:themeFill="accent6" w:themeFillTint="33"/>
            <w:noWrap/>
            <w:vAlign w:val="center"/>
            <w:hideMark/>
          </w:tcPr>
          <w:p w:rsidR="00B20273" w:rsidRPr="00CA0E3E" w:rsidP="00B20273" w14:paraId="565C6C16" w14:textId="77777777">
            <w:pPr>
              <w:widowControl/>
              <w:ind w:firstLine="0"/>
              <w:contextualSpacing w:val="0"/>
              <w:jc w:val="right"/>
              <w:rPr>
                <w:b/>
                <w:bCs/>
                <w:snapToGrid/>
                <w:color w:val="000000"/>
                <w:sz w:val="18"/>
                <w:szCs w:val="18"/>
              </w:rPr>
            </w:pPr>
            <w:r w:rsidRPr="00CA0E3E">
              <w:rPr>
                <w:b/>
                <w:bCs/>
                <w:snapToGrid/>
                <w:color w:val="000000"/>
                <w:sz w:val="18"/>
                <w:szCs w:val="18"/>
              </w:rPr>
              <w:t>$90</w:t>
            </w:r>
          </w:p>
        </w:tc>
        <w:tc>
          <w:tcPr>
            <w:tcW w:w="1398" w:type="dxa"/>
            <w:tcBorders>
              <w:top w:val="single" w:sz="4" w:space="0" w:color="auto"/>
              <w:left w:val="single" w:sz="4" w:space="0" w:color="auto"/>
              <w:bottom w:val="single" w:sz="8" w:space="0" w:color="auto"/>
              <w:right w:val="single" w:sz="8" w:space="0" w:color="auto"/>
            </w:tcBorders>
            <w:shd w:val="clear" w:color="auto" w:fill="E2EFD9" w:themeFill="accent6" w:themeFillTint="33"/>
            <w:vAlign w:val="center"/>
            <w:hideMark/>
          </w:tcPr>
          <w:p w:rsidR="00B20273" w:rsidRPr="00CA0E3E" w:rsidP="00B20273" w14:paraId="32AB620F" w14:textId="77777777">
            <w:pPr>
              <w:widowControl/>
              <w:ind w:firstLine="0"/>
              <w:jc w:val="right"/>
              <w:rPr>
                <w:b/>
                <w:bCs/>
                <w:snapToGrid/>
                <w:color w:val="000000"/>
                <w:sz w:val="18"/>
                <w:szCs w:val="18"/>
              </w:rPr>
            </w:pPr>
            <w:r w:rsidRPr="00CA0E3E">
              <w:rPr>
                <w:b/>
                <w:bCs/>
                <w:snapToGrid/>
                <w:color w:val="000000"/>
                <w:sz w:val="18"/>
                <w:szCs w:val="18"/>
              </w:rPr>
              <w:t>$642,458</w:t>
            </w:r>
          </w:p>
        </w:tc>
      </w:tr>
    </w:tbl>
    <w:p w:rsidR="00375C88" w:rsidRPr="00685F81" w:rsidP="00202C90" w14:paraId="48A45668" w14:textId="77777777">
      <w:pPr>
        <w:pStyle w:val="ListParagraph"/>
        <w:numPr>
          <w:ilvl w:val="0"/>
          <w:numId w:val="0"/>
        </w:numPr>
        <w:ind w:left="1080"/>
      </w:pPr>
    </w:p>
    <w:p w:rsidR="006F6738" w:rsidRPr="00685F81" w:rsidP="00E327A9" w14:paraId="245EF837" w14:textId="7FCEFB2F">
      <w:pPr>
        <w:pStyle w:val="Heading1"/>
      </w:pPr>
      <w: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F6738" w:rsidRPr="00685F81" w:rsidP="003C6474" w14:paraId="328A0FEF" w14:textId="77777777"/>
    <w:p w:rsidR="002A599F" w:rsidP="002A599F" w14:paraId="068C1505" w14:textId="77777777">
      <w:pPr>
        <w:pStyle w:val="EndnoteText"/>
        <w:tabs>
          <w:tab w:val="left" w:pos="-720"/>
        </w:tabs>
        <w:suppressAutoHyphens/>
        <w:rPr>
          <w:szCs w:val="24"/>
        </w:rPr>
      </w:pPr>
      <w:r>
        <w:rPr>
          <w:rFonts w:eastAsia="Calibri"/>
          <w:snapToGrid/>
          <w:szCs w:val="24"/>
        </w:rPr>
        <w:t>The hourly burden estimate resulting from this information collection is described in Item 12. There is no other annual cost burden to respondents for recordkeepers to describe here as there are no c</w:t>
      </w:r>
      <w:r w:rsidRPr="004C33BB">
        <w:rPr>
          <w:szCs w:val="24"/>
        </w:rPr>
        <w:t xml:space="preserve">apital and </w:t>
      </w:r>
      <w:r>
        <w:rPr>
          <w:szCs w:val="24"/>
        </w:rPr>
        <w:t>s</w:t>
      </w:r>
      <w:r w:rsidRPr="004C33BB">
        <w:rPr>
          <w:szCs w:val="24"/>
        </w:rPr>
        <w:t xml:space="preserve">tart-up </w:t>
      </w:r>
      <w:r>
        <w:rPr>
          <w:szCs w:val="24"/>
        </w:rPr>
        <w:t>c</w:t>
      </w:r>
      <w:r w:rsidRPr="004C33BB">
        <w:rPr>
          <w:szCs w:val="24"/>
        </w:rPr>
        <w:t>osts</w:t>
      </w:r>
      <w:r>
        <w:rPr>
          <w:szCs w:val="24"/>
        </w:rPr>
        <w:t xml:space="preserve"> associated with this information collection.</w:t>
      </w:r>
    </w:p>
    <w:p w:rsidR="00EC1BCA" w:rsidRPr="00685F81" w:rsidP="00F00208" w14:paraId="70C9FFAA" w14:textId="2F048C12"/>
    <w:p w:rsidR="001D6BB5" w:rsidRPr="00685F81" w:rsidP="003C6474" w14:paraId="34B65FAB" w14:textId="2B1B6E20">
      <w:pPr>
        <w:pStyle w:val="Heading2"/>
      </w:pPr>
      <w:r w:rsidRPr="00685F81">
        <w:t>THE COST ESTIMATE SHOULD BE SPLIT INTO TWO COMPONENTS: (a) A TOTAL CAPITAL AND START-UP COST COMPONENT (ANNUALIZED OVER ITS EXPECTED USEFUL LIFE); AND (b) A TOTAL OPERATION AND MAINTENANCE AND PURCHASE OF SERVICES COMPONENT.</w:t>
      </w:r>
      <w:r w:rsidR="007704B6">
        <w:t xml:space="preserve"> </w:t>
      </w:r>
      <w:r w:rsidRPr="00685F81">
        <w:t xml:space="preserve">THE </w:t>
      </w:r>
      <w:r w:rsidRPr="00685F81">
        <w:t>ESTIMATES SHOULD TAKE INTO ACCOUNT COSTS ASSOCIATED WITH GENERATING, MAINTAINING, AND DISCLOSING OR PROVIDING THE INFORMATION.</w:t>
      </w:r>
      <w:r w:rsidR="007704B6">
        <w:t xml:space="preserve"> </w:t>
      </w:r>
      <w:r w:rsidRPr="00685F81">
        <w:t>INCLUDE DESCRIPTIONS OF METHODS USED TO ESTIMATE MAJOR COST FACTORS INCLUDING SYSTEM AND TECHNOLOGY ACQUISITION, EXPECTED USEFUL LIFE OF CAPITAL EQUIPMENT, THE DISCOUNT RATE(S), AND THE TIME PERIOD OVER WHICH COSTS WILL BE INCURRED.</w:t>
      </w:r>
      <w:r w:rsidR="007704B6">
        <w:t xml:space="preserve"> </w:t>
      </w:r>
      <w:r w:rsidRPr="00685F81">
        <w:t>CAPITAL AND START-UP COSTS INCLUDE, AMONG OTHER ITEMS, PREPARATIONS FOR COLLECTING INFORMATION SUCH AS PURCHASING COMPUTERS AND SOFTWARE; MONITORING, SAMPLING, DRILLING AND TESTING EQUIPMENT; AND RECORD STORAGE FACILITIES.</w:t>
      </w:r>
    </w:p>
    <w:p w:rsidR="00777E21" w:rsidP="67486D2E" w14:paraId="4AF55DC5" w14:textId="421B1B25">
      <w:pPr>
        <w:pStyle w:val="EndnoteText"/>
        <w:suppressAutoHyphens/>
        <w:ind w:left="720"/>
      </w:pPr>
    </w:p>
    <w:p w:rsidR="00B64941" w:rsidP="67486D2E" w14:paraId="431A8735" w14:textId="125628F2">
      <w:pPr>
        <w:pStyle w:val="EndnoteText"/>
        <w:suppressAutoHyphens/>
      </w:pPr>
      <w:r>
        <w:rPr>
          <w:szCs w:val="24"/>
        </w:rPr>
        <w:tab/>
      </w:r>
      <w:r w:rsidRPr="67486D2E">
        <w:t>There is no (a) capital and start-up cost estimated or (b) operation maintenance or service purchasing cost associated with this information collection.</w:t>
      </w:r>
      <w:r>
        <w:t xml:space="preserve"> </w:t>
      </w:r>
      <w:r w:rsidRPr="00685F81" w:rsidR="00701DAC">
        <w:t>Under the NOP (§ 205.103) each operation is required to maintain and make available upon request, for 5 years, such records as are necessary to verify compliance with the NOP.</w:t>
      </w:r>
      <w:r w:rsidR="00701DAC">
        <w:t xml:space="preserve"> To meet these requirements, </w:t>
      </w:r>
      <w:r w:rsidRPr="67486D2E" w:rsidR="009064A8">
        <w:t>certified o</w:t>
      </w:r>
      <w:r w:rsidRPr="67486D2E">
        <w:t xml:space="preserve">perations already </w:t>
      </w:r>
      <w:r w:rsidRPr="67486D2E" w:rsidR="00297E40">
        <w:t xml:space="preserve">have methods in place to </w:t>
      </w:r>
      <w:r w:rsidRPr="67486D2E">
        <w:t xml:space="preserve">update their OSPs </w:t>
      </w:r>
      <w:r w:rsidRPr="67486D2E" w:rsidR="009064A8">
        <w:t xml:space="preserve">and </w:t>
      </w:r>
      <w:r w:rsidRPr="67486D2E" w:rsidR="00151D7B">
        <w:t xml:space="preserve">certifying agents </w:t>
      </w:r>
      <w:r w:rsidRPr="67486D2E" w:rsidR="009064A8">
        <w:t xml:space="preserve">have existing </w:t>
      </w:r>
      <w:r w:rsidRPr="67486D2E" w:rsidR="00760E8B">
        <w:t>systems and procedures to collect, audit, and store these records.</w:t>
      </w:r>
    </w:p>
    <w:p w:rsidR="00463BFC" w:rsidRPr="00685F81" w:rsidP="003C6474" w14:paraId="1D0F715C" w14:textId="77777777"/>
    <w:p w:rsidR="001D6BB5" w:rsidRPr="00685F81" w:rsidP="003C6474" w14:paraId="1738B23F" w14:textId="565C819D">
      <w:pPr>
        <w:pStyle w:val="Heading2"/>
      </w:pPr>
      <w:r w:rsidRPr="00685F81">
        <w:t>IF COST ESTIMATES ARE EXPECTED TO VARY WIDELY, AGENCIES SHOULD PRESENT RANGES OF COST BURDENS AND EXPLAIN THE REASONS FOR THE VARIANCE.</w:t>
      </w:r>
      <w:r w:rsidR="007704B6">
        <w:t xml:space="preserve"> </w:t>
      </w:r>
      <w:r w:rsidRPr="00685F81">
        <w:t>THE COST OF PURCHASING OR CONTRACTING OUT INFORMATION COLLECTION SERVICES SHOULD BE A PART OF THIS COST BURDEN ESTIMATE.</w:t>
      </w:r>
      <w:r w:rsidR="007704B6">
        <w:t xml:space="preserve"> </w:t>
      </w:r>
      <w:r w:rsidRPr="00685F81">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77E21" w:rsidP="67486D2E" w14:paraId="0E0F7635" w14:textId="77777777">
      <w:pPr>
        <w:pStyle w:val="BodyTextIndent3"/>
        <w:ind w:left="0" w:firstLine="0"/>
        <w:rPr>
          <w:i w:val="0"/>
        </w:rPr>
      </w:pPr>
    </w:p>
    <w:p w:rsidR="00DD03DE" w:rsidRPr="00DD03DE" w:rsidP="00DD03DE" w14:paraId="5DF24473" w14:textId="24E0F32F">
      <w:pPr>
        <w:pStyle w:val="BodyTextIndent3"/>
        <w:ind w:left="0" w:firstLine="0"/>
        <w:rPr>
          <w:b/>
          <w:bCs/>
          <w:i w:val="0"/>
          <w:iCs/>
        </w:rPr>
      </w:pPr>
      <w:r>
        <w:rPr>
          <w:bCs/>
          <w:i w:val="0"/>
          <w:iCs/>
        </w:rPr>
        <w:tab/>
      </w:r>
      <w:r>
        <w:rPr>
          <w:bCs/>
          <w:i w:val="0"/>
          <w:iCs/>
        </w:rPr>
        <w:tab/>
      </w:r>
      <w:r w:rsidRPr="00DD03DE">
        <w:rPr>
          <w:bCs/>
          <w:i w:val="0"/>
          <w:iCs/>
        </w:rPr>
        <w:t>Burden estimates and their associated cost are described in Item 12. AMS does not expect a wide range of recordkeeping or reporting burden due to this collection of information.</w:t>
      </w:r>
    </w:p>
    <w:p w:rsidR="001D6BB5" w:rsidRPr="00685F81" w:rsidP="003C6474" w14:paraId="2459AA32" w14:textId="77777777"/>
    <w:p w:rsidR="00463BFC" w:rsidRPr="00685F81" w:rsidP="003C6474" w14:paraId="33108A58" w14:textId="35E54285">
      <w:pPr>
        <w:pStyle w:val="Heading2"/>
      </w:pPr>
      <w:r w:rsidRPr="00685F81">
        <w:t>GENERALLY, ESTIMATES SHOULD NOT INCLUDE PURCHASES OF EQUIPMENT OR SERVICES, OR PORTIONS THEREOF, MADE:</w:t>
      </w:r>
      <w:r w:rsidR="007704B6">
        <w:t xml:space="preserve"> </w:t>
      </w:r>
      <w:r w:rsidRPr="00685F81">
        <w:t xml:space="preserve">(1) PRIOR TO OCTOBER 1, 1995, (2) TO ACHIEVE REGULATORY COMPLIANCE WITH REQUIREMENTS NOT ASSOCIATED WITH THE INFORMATION COLLECTION, (3) FOR REASONS OTHER THAN TO PROVIDE </w:t>
      </w:r>
      <w:r w:rsidRPr="00685F81" w:rsidR="00186BA9">
        <w:t>INFORMATION OR</w:t>
      </w:r>
      <w:r w:rsidRPr="00685F81">
        <w:t xml:space="preserve"> KEEPING RECORDS FOR THE GOVERNMENT, OR (4) AS PART OF CUSTOMARY AND USUAL BUSINESS OR PRIVATE PRACTICES.</w:t>
      </w:r>
    </w:p>
    <w:p w:rsidR="006B6358" w:rsidRPr="00685F81" w:rsidP="003C6474" w14:paraId="7BBD8857" w14:textId="77777777"/>
    <w:p w:rsidR="008E3C1F" w:rsidRPr="00685F81" w:rsidP="003C6474" w14:paraId="1C983028" w14:textId="00C2980D">
      <w:r w:rsidRPr="00685F81">
        <w:t>There are no capital and start-up costs associated with this new collection.</w:t>
      </w:r>
      <w:r w:rsidR="007704B6">
        <w:t xml:space="preserve"> </w:t>
      </w:r>
      <w:r w:rsidRPr="00685F81">
        <w:t xml:space="preserve">Under the </w:t>
      </w:r>
      <w:r w:rsidRPr="00685F81">
        <w:t xml:space="preserve">NOP </w:t>
      </w:r>
      <w:r w:rsidRPr="00685F81" w:rsidR="001D6BB5">
        <w:t>(§ </w:t>
      </w:r>
      <w:r w:rsidRPr="00685F81">
        <w:t xml:space="preserve">205.103) each </w:t>
      </w:r>
      <w:r w:rsidRPr="00685F81" w:rsidR="00510F75">
        <w:t>operation</w:t>
      </w:r>
      <w:r w:rsidRPr="00685F81">
        <w:t xml:space="preserve"> is required to maintain and make available upon request, for 5 years, such records as are necessary to verify compliance with the NOP.</w:t>
      </w:r>
      <w:r w:rsidR="007704B6">
        <w:t xml:space="preserve"> </w:t>
      </w:r>
      <w:r w:rsidRPr="00685F81">
        <w:t>There are no additional costs to maintain the required records.</w:t>
      </w:r>
    </w:p>
    <w:p w:rsidR="00463BFC" w:rsidRPr="00685F81" w:rsidP="003C6474" w14:paraId="157C2E60" w14:textId="77777777"/>
    <w:p w:rsidR="00463BFC" w:rsidRPr="00685F81" w:rsidP="001B69E1" w14:paraId="580BC30F" w14:textId="751549A8">
      <w:pPr>
        <w:pStyle w:val="Heading1"/>
      </w:pPr>
      <w:r w:rsidRPr="00685F81">
        <w:tab/>
      </w:r>
      <w:r w:rsidRPr="00CA115F" w:rsidR="00CA115F">
        <w:t>Provide estimates of annualized cost to the Federal government. Provide a description of the method used to estimate cost and any other expense that would not have been incurred without this collection of information.</w:t>
      </w:r>
    </w:p>
    <w:p w:rsidR="001D6BB5" w:rsidRPr="00685F81" w:rsidP="001B69E1" w14:paraId="584BDA09" w14:textId="77777777"/>
    <w:p w:rsidR="001B6C17" w:rsidRPr="00685F81" w:rsidP="67486D2E" w14:paraId="7C012718" w14:textId="46D933A6">
      <w:pPr>
        <w:pStyle w:val="EndnoteText"/>
        <w:suppressAutoHyphens/>
      </w:pPr>
      <w:r>
        <w:tab/>
      </w:r>
      <w:r w:rsidRPr="002C4DD4" w:rsidR="005007EB">
        <w:t xml:space="preserve">AMS does not expect any </w:t>
      </w:r>
      <w:r w:rsidRPr="002C4DD4" w:rsidR="0BE833E3">
        <w:t xml:space="preserve">documents submitted due to the final </w:t>
      </w:r>
      <w:r w:rsidRPr="002C4DD4" w:rsidR="6AF5A1CB">
        <w:t>rule</w:t>
      </w:r>
      <w:r w:rsidR="005007EB">
        <w:t xml:space="preserve"> </w:t>
      </w:r>
      <w:r w:rsidRPr="002C4DD4" w:rsidR="005007EB">
        <w:t>to impact the existing annualized cost of conducting business at AMS or the NOP.</w:t>
      </w:r>
      <w:r w:rsidR="005007EB">
        <w:t xml:space="preserve"> </w:t>
      </w:r>
      <w:r w:rsidRPr="00685F81">
        <w:t xml:space="preserve">We estimate the </w:t>
      </w:r>
      <w:r w:rsidR="005007EB">
        <w:t>current</w:t>
      </w:r>
      <w:r w:rsidRPr="00685F81">
        <w:t xml:space="preserve"> annual cost to operate the NOP at approximately $</w:t>
      </w:r>
      <w:r w:rsidR="009C4800">
        <w:t>12</w:t>
      </w:r>
      <w:r w:rsidRPr="00685F81">
        <w:t xml:space="preserve"> million.</w:t>
      </w:r>
      <w:r w:rsidR="007704B6">
        <w:t xml:space="preserve"> </w:t>
      </w:r>
      <w:r w:rsidRPr="00685F81">
        <w:t>These costs include salaries and benefits; travel and transportation; rent, communications, utilities; printing; contractual services; supplies; and equipment. The NOP currently operates on appropriated funds.</w:t>
      </w:r>
    </w:p>
    <w:p w:rsidR="00463BFC" w:rsidRPr="00685F81" w:rsidP="006B03DA" w14:paraId="5345B037" w14:textId="77777777"/>
    <w:p w:rsidR="00463BFC" w:rsidRPr="00685F81" w:rsidP="001B69E1" w14:paraId="3386086C" w14:textId="4CB7B2FB">
      <w:pPr>
        <w:pStyle w:val="Heading1"/>
      </w:pPr>
      <w:r w:rsidRPr="00685F81">
        <w:tab/>
      </w:r>
      <w:r w:rsidRPr="00607E7C" w:rsidR="00607E7C">
        <w:t>Explain the reasons for any program changes or adjustments reported in Items 13 or 14 of the OMB Form 83-1.</w:t>
      </w:r>
    </w:p>
    <w:p w:rsidR="00B7166C" w:rsidRPr="00685F81" w:rsidP="00F00208" w14:paraId="37FDD3ED" w14:textId="77777777"/>
    <w:p w:rsidR="00B7166C" w:rsidRPr="00685F81" w:rsidP="00F00208" w14:paraId="1FB809E2" w14:textId="07E47C52">
      <w:r w:rsidRPr="00685F81">
        <w:t xml:space="preserve">This is a </w:t>
      </w:r>
      <w:r w:rsidRPr="00685F81" w:rsidR="00C91D48">
        <w:t>ne</w:t>
      </w:r>
      <w:r w:rsidRPr="00685F81">
        <w:t xml:space="preserve">w </w:t>
      </w:r>
      <w:r w:rsidRPr="00685F81" w:rsidR="00FB65AE">
        <w:t>collection</w:t>
      </w:r>
      <w:r w:rsidRPr="00685F81">
        <w:t>.</w:t>
      </w:r>
    </w:p>
    <w:p w:rsidR="00B7166C" w:rsidRPr="00685F81" w:rsidP="00F00208" w14:paraId="725FF452" w14:textId="77777777"/>
    <w:p w:rsidR="008E3C1F" w:rsidRPr="00685F81" w:rsidP="001B69E1" w14:paraId="662CEA18" w14:textId="3E5A3840">
      <w:pPr>
        <w:pStyle w:val="Heading1"/>
      </w:pPr>
      <w:r w:rsidRPr="00685F81">
        <w:tab/>
      </w:r>
      <w:r w:rsidRPr="00607E7C" w:rsidR="00607E7C">
        <w:t>For collections of information whose results are planned to be published, outline plans for tabulation and publication.</w:t>
      </w:r>
    </w:p>
    <w:p w:rsidR="0078728F" w:rsidRPr="00685F81" w:rsidP="00F00208" w14:paraId="750972FA" w14:textId="77777777"/>
    <w:p w:rsidR="008E3C1F" w:rsidRPr="00685F81" w:rsidP="00F00208" w14:paraId="641D81BE" w14:textId="0C827231">
      <w:r w:rsidRPr="00685F81">
        <w:t>No publication of data obtained through the regulation is planned.</w:t>
      </w:r>
    </w:p>
    <w:p w:rsidR="008E3C1F" w:rsidRPr="00685F81" w:rsidP="00F00208" w14:paraId="5B074CDC" w14:textId="77777777"/>
    <w:p w:rsidR="0078728F" w:rsidRPr="00685F81" w:rsidP="001B69E1" w14:paraId="62265D04" w14:textId="262CCCC3">
      <w:pPr>
        <w:pStyle w:val="Heading1"/>
      </w:pPr>
      <w:r>
        <w:t>If seeking approval to not display the expiration date for OMB approval of the information collection, explain the reasons that display would be inappropriate.</w:t>
      </w:r>
    </w:p>
    <w:p w:rsidR="0078728F" w:rsidRPr="00685F81" w:rsidP="00F00208" w14:paraId="48505388" w14:textId="77777777"/>
    <w:p w:rsidR="008E3C1F" w:rsidRPr="00685F81" w:rsidP="00F00208" w14:paraId="58245E14" w14:textId="6A71B11A">
      <w:r w:rsidRPr="00685F81">
        <w:t>No new forms will be generated from this collection.</w:t>
      </w:r>
    </w:p>
    <w:p w:rsidR="008E3C1F" w:rsidRPr="00685F81" w:rsidP="00F00208" w14:paraId="063A1164" w14:textId="77777777"/>
    <w:p w:rsidR="00463BFC" w:rsidRPr="00685F81" w:rsidP="001B69E1" w14:paraId="7CB9E0EC" w14:textId="1FB822B1">
      <w:pPr>
        <w:pStyle w:val="Heading1"/>
      </w:pPr>
      <w:r w:rsidRPr="00685F81">
        <w:tab/>
      </w:r>
      <w:r w:rsidRPr="00FE3409" w:rsidR="00FE3409">
        <w:t>Explain each exception to the certification statement identified in Item 19 "Certification for Paperwork Reduction Act."</w:t>
      </w:r>
    </w:p>
    <w:p w:rsidR="004D0BD5" w:rsidP="00F00208" w14:paraId="01F6B566" w14:textId="2D021FC6"/>
    <w:p w:rsidR="00FE3409" w:rsidRPr="00670259" w:rsidP="001B69E1" w14:paraId="4589A720" w14:textId="0FD22D3F">
      <w:pPr>
        <w:pStyle w:val="Heading2"/>
      </w:pPr>
      <w:r w:rsidRPr="00670259">
        <w:t>A. Certification Statement</w:t>
      </w:r>
    </w:p>
    <w:p w:rsidR="00FE3409" w:rsidP="00F00208" w14:paraId="2C7AEE48" w14:textId="47EF7154"/>
    <w:p w:rsidR="00463BFC" w:rsidRPr="00685F81" w:rsidP="00F00208" w14:paraId="7099C0AD" w14:textId="09E55036">
      <w:r w:rsidRPr="00685F81">
        <w:t xml:space="preserve">The agency </w:t>
      </w:r>
      <w:r w:rsidRPr="00685F81">
        <w:t>is able to</w:t>
      </w:r>
      <w:r w:rsidRPr="00685F81">
        <w:t xml:space="preserve"> certify compliance with all provisions under Item 19 of OMB Form 83-I.</w:t>
      </w:r>
    </w:p>
    <w:p w:rsidR="00463BFC" w:rsidRPr="00685F81" w:rsidP="00F00208" w14:paraId="558196A6" w14:textId="77777777"/>
    <w:p w:rsidR="00463BFC" w:rsidRPr="00685F81" w:rsidP="001B69E1" w14:paraId="677D3B24" w14:textId="379E72FE">
      <w:pPr>
        <w:pStyle w:val="Heading2"/>
      </w:pPr>
      <w:r w:rsidRPr="003B7B18">
        <w:t>B. Collections of Information Employing Statistical Methods</w:t>
      </w:r>
    </w:p>
    <w:p w:rsidR="00463BFC" w:rsidRPr="00685F81" w:rsidP="00F00208" w14:paraId="4A52AFF1" w14:textId="77777777"/>
    <w:p w:rsidR="001F1EC2" w:rsidRPr="00892ADC" w:rsidP="001B69E1" w14:paraId="61347E8D" w14:textId="5DBFB3ED">
      <w:pPr>
        <w:pStyle w:val="Heading3"/>
      </w:pPr>
      <w:r w:rsidRPr="00892ADC">
        <w:tab/>
      </w:r>
      <w:r w:rsidRPr="00CF5276" w:rsidR="0053080E">
        <w:t>Describe</w:t>
      </w:r>
      <w:r w:rsidRPr="00892ADC" w:rsidR="0053080E">
        <w:t xml:space="preserve"> (including a numerical estimate) the potential respondent universe and any </w:t>
      </w:r>
      <w:r w:rsidRPr="001F7146" w:rsidR="0053080E">
        <w:t>sampling</w:t>
      </w:r>
      <w:r w:rsidRPr="00892ADC" w:rsidR="0053080E">
        <w:t xml:space="preserve">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w:t>
      </w:r>
      <w:r w:rsidRPr="00892ADC" w:rsidR="0053080E">
        <w:t xml:space="preserve">a whole and for each of the strata in the proposed sample. Indicate expected response rates for the </w:t>
      </w:r>
      <w:r w:rsidRPr="00892ADC" w:rsidR="0053080E">
        <w:t>collection as a whole</w:t>
      </w:r>
      <w:r w:rsidRPr="00892ADC" w:rsidR="0053080E">
        <w:t>. If the collection had been conducted previously, include the actual response rate achieved during the last collection.</w:t>
      </w:r>
    </w:p>
    <w:p w:rsidR="0078728F" w:rsidRPr="00685F81" w:rsidP="00F00208" w14:paraId="694819C5" w14:textId="77777777"/>
    <w:p w:rsidR="00463BFC" w:rsidRPr="00685F81" w:rsidP="00F00208" w14:paraId="35E7C46F" w14:textId="0A82A363">
      <w:r w:rsidRPr="00685F81">
        <w:t>This information collection does not employ statistical methods.</w:t>
      </w:r>
    </w:p>
    <w:p w:rsidR="00463BFC" w:rsidP="00F00208" w14:paraId="1767AEAB" w14:textId="6486F921"/>
    <w:p w:rsidR="008E1936" w:rsidP="001B69E1" w14:paraId="2910617F" w14:textId="1E667D84">
      <w:pPr>
        <w:pStyle w:val="Heading3"/>
      </w:pPr>
      <w:r>
        <w:tab/>
      </w:r>
      <w:r w:rsidRPr="008E1936">
        <w:t>Describe the procedures for the collection of information including:</w:t>
      </w:r>
    </w:p>
    <w:p w:rsidR="008E1936" w:rsidP="67486D2E" w14:paraId="1AB00726" w14:textId="77777777">
      <w:pPr>
        <w:pStyle w:val="Heading4"/>
        <w:numPr>
          <w:ilvl w:val="2"/>
          <w:numId w:val="30"/>
        </w:numPr>
      </w:pPr>
      <w:r>
        <w:t>Statistical methodology for stratification and sample selection,</w:t>
      </w:r>
    </w:p>
    <w:p w:rsidR="008E1936" w:rsidP="67486D2E" w14:paraId="6E0F0E8D" w14:textId="77777777">
      <w:pPr>
        <w:pStyle w:val="Heading4"/>
        <w:numPr>
          <w:ilvl w:val="2"/>
          <w:numId w:val="30"/>
        </w:numPr>
      </w:pPr>
      <w:r>
        <w:t>Estimation procedure,</w:t>
      </w:r>
    </w:p>
    <w:p w:rsidR="008E1936" w:rsidP="67486D2E" w14:paraId="52AE1794" w14:textId="77777777">
      <w:pPr>
        <w:pStyle w:val="Heading4"/>
        <w:numPr>
          <w:ilvl w:val="2"/>
          <w:numId w:val="30"/>
        </w:numPr>
      </w:pPr>
      <w:r>
        <w:t>Degree of accuracy needed for the purpose described in the justification,</w:t>
      </w:r>
    </w:p>
    <w:p w:rsidR="008E1936" w:rsidP="67486D2E" w14:paraId="7BCB7961" w14:textId="77777777">
      <w:pPr>
        <w:pStyle w:val="Heading4"/>
        <w:numPr>
          <w:ilvl w:val="2"/>
          <w:numId w:val="30"/>
        </w:numPr>
      </w:pPr>
      <w:r>
        <w:t>Unusual problems requiring specialized sampling procedures, and</w:t>
      </w:r>
    </w:p>
    <w:p w:rsidR="008E1936" w:rsidP="00777E21" w14:paraId="1D0341D5" w14:textId="47FC7EAA">
      <w:pPr>
        <w:pStyle w:val="Heading4"/>
        <w:numPr>
          <w:ilvl w:val="2"/>
          <w:numId w:val="30"/>
        </w:numPr>
      </w:pPr>
      <w:r>
        <w:t>Any use of periodic (less frequent than annual) data collection cycles to reduce burden.</w:t>
      </w:r>
    </w:p>
    <w:p w:rsidR="00777E21" w:rsidP="00777E21" w14:paraId="33F0184F" w14:textId="77777777"/>
    <w:p w:rsidR="00777E21" w:rsidRPr="00685F81" w:rsidP="00777E21" w14:paraId="7EA888F7" w14:textId="77777777">
      <w:r>
        <w:t>This information collection does not employ statistical methods.</w:t>
      </w:r>
    </w:p>
    <w:p w:rsidR="00777E21" w:rsidRPr="00777E21" w:rsidP="67486D2E" w14:paraId="42774108" w14:textId="77777777"/>
    <w:sectPr w:rsidSect="00EC1BCA">
      <w:footerReference w:type="default" r:id="rId13"/>
      <w:endnotePr>
        <w:numFmt w:val="decimal"/>
      </w:endnotePr>
      <w:type w:val="continuous"/>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581" w:rsidRPr="008B62F6" w:rsidP="00F00208" w14:paraId="68DB6008" w14:textId="77777777">
    <w:pPr>
      <w:pStyle w:val="Footer"/>
    </w:pPr>
    <w:r w:rsidRPr="008B62F6">
      <w:rPr>
        <w:color w:val="2B579A"/>
        <w:shd w:val="clear" w:color="auto" w:fill="E6E6E6"/>
      </w:rPr>
      <w:fldChar w:fldCharType="begin"/>
    </w:r>
    <w:r w:rsidRPr="008B62F6">
      <w:instrText xml:space="preserve"> PAGE   \* MERGEFORMAT </w:instrText>
    </w:r>
    <w:r w:rsidRPr="008B62F6">
      <w:rPr>
        <w:color w:val="2B579A"/>
        <w:shd w:val="clear" w:color="auto" w:fill="E6E6E6"/>
      </w:rPr>
      <w:fldChar w:fldCharType="separate"/>
    </w:r>
    <w:r>
      <w:rPr>
        <w:noProof/>
      </w:rPr>
      <w:t>12</w:t>
    </w:r>
    <w:r w:rsidRPr="008B62F6">
      <w:rPr>
        <w:color w:val="2B579A"/>
        <w:shd w:val="clear" w:color="auto" w:fill="E6E6E6"/>
      </w:rPr>
      <w:fldChar w:fldCharType="end"/>
    </w:r>
  </w:p>
  <w:p w:rsidR="000F2581" w:rsidP="00F00208" w14:paraId="42FFFA3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4862" w:rsidP="00F00208" w14:paraId="14FA129F" w14:textId="77777777">
      <w:r>
        <w:separator/>
      </w:r>
    </w:p>
  </w:footnote>
  <w:footnote w:type="continuationSeparator" w:id="1">
    <w:p w:rsidR="00614862" w:rsidP="00F00208" w14:paraId="680A2E36" w14:textId="77777777">
      <w:r>
        <w:continuationSeparator/>
      </w:r>
    </w:p>
  </w:footnote>
  <w:footnote w:type="continuationNotice" w:id="2">
    <w:p w:rsidR="00614862" w14:paraId="15FDA7F3" w14:textId="77777777"/>
  </w:footnote>
  <w:footnote w:id="3">
    <w:p w:rsidR="00144F3A" w:rsidRPr="003275F1" w:rsidP="00144F3A" w14:paraId="26DE748E" w14:textId="77777777">
      <w:pPr>
        <w:pStyle w:val="FootnoteText"/>
      </w:pPr>
      <w:r w:rsidRPr="004E7D49">
        <w:rPr>
          <w:rStyle w:val="FootnoteReference"/>
          <w:sz w:val="18"/>
          <w:szCs w:val="18"/>
          <w:vertAlign w:val="superscript"/>
        </w:rPr>
        <w:footnoteRef/>
      </w:r>
      <w:r w:rsidRPr="003275F1" w:rsidR="67486D2E">
        <w:t xml:space="preserve"> The source of the specific hourly wage rates identified below is the National Compensation Survey: Occupational Employment and Wages, May 20</w:t>
      </w:r>
      <w:r w:rsidR="67486D2E">
        <w:t>21</w:t>
      </w:r>
      <w:r w:rsidRPr="003275F1" w:rsidR="67486D2E">
        <w:t>, published by the Bureau of Labor Statistics.</w:t>
      </w:r>
      <w:r w:rsidR="67486D2E">
        <w:t xml:space="preserve"> </w:t>
      </w:r>
      <w:r w:rsidRPr="003275F1" w:rsidR="67486D2E">
        <w:rPr>
          <w:color w:val="333333"/>
        </w:rPr>
        <w:t xml:space="preserve">Bureau of Labor Statistics, Occupational Employment and Wages, </w:t>
      </w:r>
      <w:hyperlink r:id="rId1" w:history="1">
        <w:r w:rsidRPr="003275F1" w:rsidR="67486D2E">
          <w:rPr>
            <w:rStyle w:val="Hyperlink"/>
            <w:sz w:val="18"/>
            <w:szCs w:val="18"/>
          </w:rPr>
          <w:t>https://www.bls.gov/oes/current/oes_nat.htm</w:t>
        </w:r>
      </w:hyperlink>
      <w:r w:rsidRPr="003275F1" w:rsidR="67486D2E">
        <w:rPr>
          <w:rStyle w:val="Hyperlink"/>
          <w:sz w:val="18"/>
          <w:szCs w:val="18"/>
        </w:rPr>
        <w:t>.</w:t>
      </w:r>
    </w:p>
  </w:footnote>
  <w:footnote w:id="4">
    <w:p w:rsidR="00144F3A" w:rsidRPr="003275F1" w:rsidP="00144F3A" w14:paraId="3F2A34CB" w14:textId="77777777">
      <w:pPr>
        <w:pStyle w:val="FootnoteText"/>
      </w:pPr>
      <w:r w:rsidRPr="004E7D49">
        <w:rPr>
          <w:rStyle w:val="FootnoteReference"/>
          <w:sz w:val="18"/>
          <w:szCs w:val="18"/>
          <w:vertAlign w:val="superscript"/>
        </w:rPr>
        <w:footnoteRef/>
      </w:r>
      <w:r w:rsidRPr="004E7D49">
        <w:rPr>
          <w:vertAlign w:val="superscript"/>
        </w:rPr>
        <w:t xml:space="preserve"> </w:t>
      </w:r>
      <w:bookmarkStart w:id="0" w:name="_Hlk22045705"/>
      <w:r w:rsidRPr="008E2D08">
        <w:t xml:space="preserve">The source of the data is based on average World Bank wage rates for countries with USDA-accredited certifying agents which are 70.3% of U.S. labor rates. </w:t>
      </w:r>
      <w:hyperlink r:id="rId2" w:history="1">
        <w:r w:rsidRPr="008E2D08">
          <w:rPr>
            <w:rStyle w:val="Hyperlink"/>
            <w:sz w:val="18"/>
            <w:szCs w:val="18"/>
          </w:rPr>
          <w:t>https://data.worldbank.org/indicator/NY.GDP.PCAP.PP.CD</w:t>
        </w:r>
      </w:hyperlink>
      <w:r w:rsidRPr="008E2D08">
        <w:t>.</w:t>
      </w:r>
    </w:p>
    <w:bookmarkEnd w:id="0"/>
  </w:footnote>
  <w:footnote w:id="5">
    <w:p w:rsidR="00144F3A" w:rsidRPr="000B73A6" w:rsidP="00144F3A" w14:paraId="513814FB" w14:textId="77777777">
      <w:pPr>
        <w:pStyle w:val="FootnoteText"/>
      </w:pPr>
      <w:r w:rsidRPr="004E7D49">
        <w:rPr>
          <w:rStyle w:val="FootnoteReference"/>
          <w:sz w:val="18"/>
          <w:szCs w:val="18"/>
          <w:vertAlign w:val="superscript"/>
        </w:rPr>
        <w:footnoteRef/>
      </w:r>
      <w:r w:rsidRPr="003275F1" w:rsidR="67486D2E">
        <w:t xml:space="preserve"> </w:t>
      </w:r>
      <w:r w:rsidRPr="000B73A6" w:rsidR="67486D2E">
        <w:rPr>
          <w:color w:val="333333"/>
        </w:rPr>
        <w:t>Bureau of Labor Statistics</w:t>
      </w:r>
      <w:r w:rsidRPr="000B73A6" w:rsidR="67486D2E">
        <w:t xml:space="preserve"> News Release on Employer Costs for Employee Compensation, Wages account for 68.7% and Benefits account for 31.3% of total average employer compensation costs, June 18, 2020</w:t>
      </w:r>
      <w:r w:rsidRPr="67486D2E" w:rsidR="67486D2E">
        <w:rPr>
          <w:b/>
          <w:bCs/>
        </w:rPr>
        <w:t xml:space="preserve">: </w:t>
      </w:r>
      <w:hyperlink r:id="rId3" w:history="1">
        <w:r w:rsidRPr="000B73A6" w:rsidR="67486D2E">
          <w:rPr>
            <w:rStyle w:val="Hyperlink"/>
            <w:sz w:val="18"/>
            <w:szCs w:val="18"/>
          </w:rPr>
          <w:t>https://www.bls.gov/news.release/ecec.nr0.htm</w:t>
        </w:r>
      </w:hyperlink>
    </w:p>
  </w:footnote>
  <w:footnote w:id="6">
    <w:p w:rsidR="00144F3A" w:rsidRPr="004E7D49" w:rsidP="00144F3A" w14:paraId="6F89B4BA" w14:textId="77777777">
      <w:pPr>
        <w:pStyle w:val="FootnoteText"/>
      </w:pPr>
      <w:r w:rsidRPr="004E7D49">
        <w:rPr>
          <w:rStyle w:val="FootnoteReference"/>
          <w:sz w:val="18"/>
          <w:szCs w:val="18"/>
          <w:vertAlign w:val="superscript"/>
        </w:rPr>
        <w:footnoteRef/>
      </w:r>
      <w:r w:rsidRPr="003275F1">
        <w:t xml:space="preserve"> </w:t>
      </w:r>
      <w:bookmarkStart w:id="1" w:name="_Hlk22047581"/>
      <w:r w:rsidRPr="004E7D49">
        <w:t xml:space="preserve">The source of compensation rates is based on an average of Organization for Economic Co-Operation and Development (OECD) benefits compensation rates </w:t>
      </w:r>
      <w:r w:rsidRPr="004E7D49">
        <w:rPr>
          <w:color w:val="333333"/>
        </w:rPr>
        <w:t>at 34.63% of wage rates</w:t>
      </w:r>
      <w:r w:rsidRPr="004E7D49">
        <w:t xml:space="preserve"> for countries with USDA-accredited certifying agents. </w:t>
      </w:r>
      <w:hyperlink r:id="rId4" w:history="1">
        <w:r w:rsidRPr="004E7D49">
          <w:rPr>
            <w:rStyle w:val="Hyperlink"/>
            <w:sz w:val="18"/>
            <w:szCs w:val="18"/>
          </w:rPr>
          <w:t>https://stats.oecd.org/Index.aspx?DataSetCode=AWCOMP</w:t>
        </w:r>
      </w:hyperlink>
      <w:r w:rsidRPr="004E7D49">
        <w:rPr>
          <w:color w:val="333333"/>
        </w:rPr>
        <w:t>.</w:t>
      </w:r>
    </w:p>
    <w:bookmarkEnd w:id="1"/>
    <w:p w:rsidR="00144F3A" w:rsidRPr="003275F1" w:rsidP="00144F3A" w14:paraId="10E731B8" w14:textId="77777777">
      <w:pPr>
        <w:pStyle w:val="FootnoteText"/>
      </w:pPr>
    </w:p>
  </w:footnote>
  <w:footnote w:id="7">
    <w:p w:rsidR="00AC4F2B" w14:paraId="4ED143C0" w14:textId="264C7191">
      <w:pPr>
        <w:pStyle w:val="FootnoteText"/>
      </w:pPr>
      <w:r>
        <w:rPr>
          <w:rStyle w:val="FootnoteReference"/>
        </w:rPr>
        <w:footnoteRef/>
      </w:r>
      <w:r>
        <w:t xml:space="preserve"> </w:t>
      </w:r>
      <w:r>
        <w:rPr>
          <w:rStyle w:val="normaltextrun"/>
          <w:color w:val="000000"/>
          <w:sz w:val="18"/>
          <w:szCs w:val="18"/>
          <w:shd w:val="clear" w:color="auto" w:fill="FFFFFF"/>
        </w:rPr>
        <w:t>USDA NOP OID: Organic Integrity Database, </w:t>
      </w:r>
      <w:hyperlink r:id="rId5" w:tgtFrame="_blank" w:history="1">
        <w:r>
          <w:rPr>
            <w:rStyle w:val="normaltextrun"/>
            <w:color w:val="0563C1"/>
            <w:sz w:val="18"/>
            <w:szCs w:val="18"/>
            <w:u w:val="single"/>
            <w:shd w:val="clear" w:color="auto" w:fill="FFFFFF"/>
          </w:rPr>
          <w:t>https://organic.ams.usda.gov/integrity/</w:t>
        </w:r>
      </w:hyperlink>
      <w:r>
        <w:rPr>
          <w:rStyle w:val="normaltextrun"/>
          <w:color w:val="000000"/>
          <w:sz w:val="18"/>
          <w:szCs w:val="18"/>
          <w:shd w:val="clear" w:color="auto" w:fill="FFFFFF"/>
        </w:rPr>
        <w:t>. </w:t>
      </w:r>
      <w:r>
        <w:rPr>
          <w:rStyle w:val="eop"/>
          <w:color w:val="000000"/>
          <w:sz w:val="18"/>
          <w:szCs w:val="18"/>
          <w:shd w:val="clear" w:color="auto" w:fill="FFFFFF"/>
        </w:rPr>
        <w:t> </w:t>
      </w:r>
    </w:p>
  </w:footnote>
  <w:footnote w:id="8">
    <w:p w:rsidR="00AC4F2B" w14:paraId="790FCA96" w14:textId="45DADF0D">
      <w:pPr>
        <w:pStyle w:val="FootnoteText"/>
      </w:pPr>
      <w:r>
        <w:rPr>
          <w:rStyle w:val="FootnoteReference"/>
        </w:rPr>
        <w:footnoteRef/>
      </w:r>
      <w:r>
        <w:t xml:space="preserve"> </w:t>
      </w:r>
      <w:r w:rsidR="005E02F9">
        <w:rPr>
          <w:rStyle w:val="normaltextrun"/>
          <w:color w:val="000000"/>
          <w:sz w:val="18"/>
          <w:szCs w:val="18"/>
          <w:shd w:val="clear" w:color="auto" w:fill="FFFFFF"/>
        </w:rPr>
        <w:t>USDA NASS: Surveys of organic operations report that operations exempt from certification make up 11.5% of certified organic operations. </w:t>
      </w:r>
      <w:r w:rsidR="005E02F9">
        <w:rPr>
          <w:rStyle w:val="normaltextrun"/>
          <w:i/>
          <w:iCs/>
          <w:color w:val="000000"/>
          <w:sz w:val="18"/>
          <w:szCs w:val="18"/>
          <w:shd w:val="clear" w:color="auto" w:fill="FFFFFF"/>
        </w:rPr>
        <w:t>Census of Agriculture, 2014 Organic Survey. Updated April 2016. </w:t>
      </w:r>
      <w:hyperlink r:id="rId6" w:tgtFrame="_blank" w:history="1">
        <w:r w:rsidR="005E02F9">
          <w:rPr>
            <w:rStyle w:val="normaltextrun"/>
            <w:i/>
            <w:iCs/>
            <w:color w:val="0563C1"/>
            <w:sz w:val="18"/>
            <w:szCs w:val="18"/>
            <w:u w:val="single"/>
            <w:shd w:val="clear" w:color="auto" w:fill="FFFFFF"/>
          </w:rPr>
          <w:t>https://agcensus.library.cornell.edu/wp-content/uploads/2012-Organic-Survey-ORGANICS.pdf​</w:t>
        </w:r>
      </w:hyperlink>
      <w:r w:rsidR="005E02F9">
        <w:rPr>
          <w:rStyle w:val="normaltextrun"/>
          <w:i/>
          <w:iCs/>
          <w:color w:val="000000"/>
          <w:sz w:val="18"/>
          <w:szCs w:val="18"/>
          <w:shd w:val="clear" w:color="auto" w:fill="FFFFFF"/>
        </w:rPr>
        <w:t>.</w:t>
      </w:r>
      <w:r w:rsidR="005E02F9">
        <w:rPr>
          <w:rStyle w:val="normaltextrun"/>
          <w:color w:val="000000"/>
          <w:sz w:val="18"/>
          <w:szCs w:val="18"/>
          <w:shd w:val="clear" w:color="auto" w:fill="FFFFFF"/>
        </w:rPr>
        <w:t> </w:t>
      </w:r>
    </w:p>
  </w:footnote>
  <w:footnote w:id="9">
    <w:p w:rsidR="00AD5CD2" w14:paraId="0BC3E586" w14:textId="657E9C15">
      <w:pPr>
        <w:pStyle w:val="FootnoteText"/>
      </w:pPr>
      <w:r>
        <w:rPr>
          <w:rStyle w:val="FootnoteReference"/>
        </w:rPr>
        <w:footnoteRef/>
      </w:r>
      <w:r>
        <w:t xml:space="preserve"> </w:t>
      </w:r>
      <w:r>
        <w:rPr>
          <w:rStyle w:val="normaltextrun"/>
          <w:color w:val="000000"/>
          <w:sz w:val="18"/>
          <w:szCs w:val="18"/>
          <w:shd w:val="clear" w:color="auto" w:fill="FFFFFF"/>
        </w:rPr>
        <w:t>U.S. BLS Inspectors: Bureau of Labor Statistics. Mean hourly wage for Agricultural Inspectors (Standard Occupational Classification (SOC) code 45-2011) was $22.80. </w:t>
      </w:r>
      <w:r>
        <w:rPr>
          <w:rStyle w:val="normaltextrun"/>
          <w:i/>
          <w:iCs/>
          <w:color w:val="000000"/>
          <w:sz w:val="18"/>
          <w:szCs w:val="18"/>
          <w:shd w:val="clear" w:color="auto" w:fill="FFFFFF"/>
        </w:rPr>
        <w:t>Occupational Employment and Wage Statistics. "May 2021 National Occupational Employment and Wage Estimates United States." Published May 2021. </w:t>
      </w:r>
      <w:hyperlink r:id="rId1" w:anchor="top" w:tgtFrame="_blank" w:history="1">
        <w:r>
          <w:rPr>
            <w:rStyle w:val="normaltextrun"/>
            <w:i/>
            <w:iCs/>
            <w:color w:val="0563C1"/>
            <w:sz w:val="18"/>
            <w:szCs w:val="18"/>
            <w:u w:val="single"/>
            <w:shd w:val="clear" w:color="auto" w:fill="FFFFFF"/>
          </w:rPr>
          <w:t>https://www.bls.gov/oes/current/oes_nat.htm#top</w:t>
        </w:r>
      </w:hyperlink>
      <w:r>
        <w:rPr>
          <w:rStyle w:val="normaltextrun"/>
          <w:color w:val="000000"/>
          <w:sz w:val="18"/>
          <w:szCs w:val="18"/>
          <w:shd w:val="clear" w:color="auto" w:fill="FFFFFF"/>
        </w:rPr>
        <w:t>. </w:t>
      </w:r>
    </w:p>
  </w:footnote>
  <w:footnote w:id="10">
    <w:p w:rsidR="00AD5CD2" w14:paraId="27A36302" w14:textId="73CFA7F5">
      <w:pPr>
        <w:pStyle w:val="FootnoteText"/>
      </w:pPr>
      <w:r>
        <w:rPr>
          <w:rStyle w:val="FootnoteReference"/>
        </w:rPr>
        <w:footnoteRef/>
      </w:r>
      <w:r>
        <w:t xml:space="preserve"> </w:t>
      </w:r>
      <w:r>
        <w:rPr>
          <w:rStyle w:val="normaltextrun"/>
          <w:color w:val="000000"/>
          <w:szCs w:val="20"/>
          <w:shd w:val="clear" w:color="auto" w:fill="FFFFFF"/>
        </w:rPr>
        <w:t> </w:t>
      </w:r>
      <w:r>
        <w:rPr>
          <w:rStyle w:val="normaltextrun"/>
          <w:color w:val="000000"/>
          <w:sz w:val="18"/>
          <w:szCs w:val="18"/>
          <w:shd w:val="clear" w:color="auto" w:fill="FFFFFF"/>
        </w:rPr>
        <w:t>U.S. BLS Benefits: Bureau of Labor Statistics. Domestic benefits were reported at 31 percent of total average civilian employer compensation costs. </w:t>
      </w:r>
      <w:r>
        <w:rPr>
          <w:rStyle w:val="normaltextrun"/>
          <w:i/>
          <w:iCs/>
          <w:color w:val="000000"/>
          <w:sz w:val="18"/>
          <w:szCs w:val="18"/>
          <w:shd w:val="clear" w:color="auto" w:fill="FFFFFF"/>
        </w:rPr>
        <w:t>Economic News Release. Employer Costs for Employee Compensation Summary. "EMPLOYER COSTS FOR EMPLOYEE COMPENSATION - December 2022." USDL-23-0488. Published March 17, 2023. </w:t>
      </w:r>
      <w:hyperlink r:id="rId3" w:tgtFrame="_blank" w:history="1">
        <w:r>
          <w:rPr>
            <w:rStyle w:val="normaltextrun"/>
            <w:i/>
            <w:iCs/>
            <w:color w:val="0563C1"/>
            <w:sz w:val="18"/>
            <w:szCs w:val="18"/>
            <w:u w:val="single"/>
            <w:shd w:val="clear" w:color="auto" w:fill="FFFFFF"/>
          </w:rPr>
          <w:t>https://www.bls.gov/news.release/ecec.nr0.htm</w:t>
        </w:r>
      </w:hyperlink>
      <w:r>
        <w:rPr>
          <w:rStyle w:val="normaltextrun"/>
          <w:i/>
          <w:iCs/>
          <w:color w:val="000000"/>
          <w:sz w:val="18"/>
          <w:szCs w:val="18"/>
          <w:shd w:val="clear" w:color="auto" w:fill="FFFFFF"/>
        </w:rPr>
        <w:t>.</w:t>
      </w:r>
    </w:p>
  </w:footnote>
  <w:footnote w:id="11">
    <w:p w:rsidR="001C081B" w14:paraId="4283A7F8" w14:textId="6B2CA343">
      <w:pPr>
        <w:pStyle w:val="FootnoteText"/>
      </w:pPr>
      <w:r>
        <w:rPr>
          <w:rStyle w:val="FootnoteReference"/>
        </w:rPr>
        <w:footnoteRef/>
      </w:r>
      <w:r>
        <w:t xml:space="preserve"> </w:t>
      </w:r>
      <w:r>
        <w:rPr>
          <w:rStyle w:val="normaltextrun"/>
          <w:color w:val="000000"/>
          <w:sz w:val="18"/>
          <w:szCs w:val="18"/>
          <w:shd w:val="clear" w:color="auto" w:fill="FFFFFF"/>
        </w:rPr>
        <w:t>World Bank – Foreign wages: The data reports that GDP per capita for OECD member countries is 70.1% of U.S. GDP in 2021. </w:t>
      </w:r>
      <w:r>
        <w:rPr>
          <w:rStyle w:val="normaltextrun"/>
          <w:i/>
          <w:iCs/>
          <w:color w:val="000000"/>
          <w:sz w:val="18"/>
          <w:szCs w:val="18"/>
          <w:shd w:val="clear" w:color="auto" w:fill="FFFFFF"/>
        </w:rPr>
        <w:t>Accessed March 22, 2023. </w:t>
      </w:r>
      <w:hyperlink r:id="rId7" w:tgtFrame="_blank" w:history="1">
        <w:r>
          <w:rPr>
            <w:rStyle w:val="normaltextrun"/>
            <w:i/>
            <w:iCs/>
            <w:color w:val="0563C1"/>
            <w:sz w:val="18"/>
            <w:szCs w:val="18"/>
            <w:u w:val="single"/>
            <w:shd w:val="clear" w:color="auto" w:fill="FFFFFF"/>
          </w:rPr>
          <w:t>https://data.worldbank.org/​indicator/​NY.GDP.PCAP.PP.CD</w:t>
        </w:r>
      </w:hyperlink>
      <w:r>
        <w:rPr>
          <w:rStyle w:val="normaltextrun"/>
          <w:i/>
          <w:iCs/>
          <w:color w:val="000000"/>
          <w:sz w:val="18"/>
          <w:szCs w:val="18"/>
          <w:shd w:val="clear" w:color="auto" w:fill="FFFFFF"/>
        </w:rPr>
        <w:t>.</w:t>
      </w:r>
      <w:r>
        <w:rPr>
          <w:rStyle w:val="normaltextrun"/>
          <w:color w:val="000000"/>
          <w:sz w:val="18"/>
          <w:szCs w:val="18"/>
          <w:shd w:val="clear" w:color="auto" w:fill="FFFFFF"/>
        </w:rPr>
        <w:t> </w:t>
      </w:r>
      <w:r>
        <w:rPr>
          <w:rStyle w:val="eop"/>
          <w:color w:val="000000"/>
          <w:sz w:val="18"/>
          <w:szCs w:val="18"/>
          <w:shd w:val="clear" w:color="auto" w:fill="FFFFFF"/>
        </w:rPr>
        <w:t> </w:t>
      </w:r>
    </w:p>
  </w:footnote>
  <w:footnote w:id="12">
    <w:p w:rsidR="001C081B" w14:paraId="6AF3618D" w14:textId="4113ECA0">
      <w:pPr>
        <w:pStyle w:val="FootnoteText"/>
      </w:pPr>
      <w:r>
        <w:rPr>
          <w:rStyle w:val="FootnoteReference"/>
        </w:rPr>
        <w:footnoteRef/>
      </w:r>
      <w:r>
        <w:t xml:space="preserve"> </w:t>
      </w:r>
      <w:r w:rsidR="003319A1">
        <w:rPr>
          <w:rStyle w:val="normaltextrun"/>
          <w:color w:val="000000"/>
          <w:sz w:val="18"/>
          <w:szCs w:val="18"/>
          <w:shd w:val="clear" w:color="auto" w:fill="FFFFFF"/>
        </w:rPr>
        <w:t>U.S. BLS Operations: Bureau of Labor Statistics. Mean hourly wage for Farmers, Ranchers, and Other Agricultural Managers (Standard Occupational Classification (SOC) code 11-9013) was $37.71. </w:t>
      </w:r>
      <w:r w:rsidR="003319A1">
        <w:rPr>
          <w:rStyle w:val="normaltextrun"/>
          <w:i/>
          <w:iCs/>
          <w:color w:val="000000"/>
          <w:sz w:val="18"/>
          <w:szCs w:val="18"/>
          <w:shd w:val="clear" w:color="auto" w:fill="FFFFFF"/>
        </w:rPr>
        <w:t>Occupational Employment and Wage Statistics. "May 2021 National Occupational Employment and Wage Estimates United States." Published May 2021. </w:t>
      </w:r>
      <w:hyperlink r:id="rId1" w:anchor="top" w:tgtFrame="_blank" w:history="1">
        <w:r w:rsidR="003319A1">
          <w:rPr>
            <w:rStyle w:val="normaltextrun"/>
            <w:i/>
            <w:iCs/>
            <w:color w:val="0563C1"/>
            <w:sz w:val="18"/>
            <w:szCs w:val="18"/>
            <w:u w:val="single"/>
            <w:shd w:val="clear" w:color="auto" w:fill="FFFFFF"/>
          </w:rPr>
          <w:t>https://www.bls.gov/oes/current/oes_nat.htm#top</w:t>
        </w:r>
      </w:hyperlink>
      <w:r w:rsidR="003319A1">
        <w:rPr>
          <w:rStyle w:val="normaltextrun"/>
          <w:i/>
          <w:iCs/>
          <w:color w:val="000000"/>
          <w:sz w:val="18"/>
          <w:szCs w:val="18"/>
          <w:shd w:val="clear" w:color="auto" w:fill="FFFFFF"/>
        </w:rPr>
        <w:t>.</w:t>
      </w:r>
    </w:p>
  </w:footnote>
  <w:footnote w:id="13">
    <w:p w:rsidR="001C081B" w14:paraId="70F032EB" w14:textId="06B9DC8E">
      <w:pPr>
        <w:pStyle w:val="FootnoteText"/>
      </w:pPr>
      <w:r>
        <w:rPr>
          <w:rStyle w:val="FootnoteReference"/>
        </w:rPr>
        <w:footnoteRef/>
      </w:r>
      <w:r>
        <w:t xml:space="preserve"> </w:t>
      </w:r>
      <w:r w:rsidR="003319A1">
        <w:rPr>
          <w:rStyle w:val="normaltextrun"/>
          <w:color w:val="000000"/>
          <w:sz w:val="18"/>
          <w:szCs w:val="18"/>
          <w:shd w:val="clear" w:color="auto" w:fill="FFFFFF"/>
        </w:rPr>
        <w:t>OECD – Foreign benefits: The source of foreign benefit rates is based on the average Organization for Economic Co-Operation and Development (OECD) member countries tax wedge rate of 34.58% in 2021. </w:t>
      </w:r>
      <w:r w:rsidR="003319A1">
        <w:rPr>
          <w:rStyle w:val="normaltextrun"/>
          <w:i/>
          <w:iCs/>
          <w:color w:val="000000"/>
          <w:sz w:val="18"/>
          <w:szCs w:val="18"/>
          <w:shd w:val="clear" w:color="auto" w:fill="FFFFFF"/>
        </w:rPr>
        <w:t>Accessed March 22, 2023. </w:t>
      </w:r>
      <w:hyperlink r:id="rId8" w:tgtFrame="_blank" w:history="1">
        <w:r w:rsidR="003319A1">
          <w:rPr>
            <w:rStyle w:val="normaltextrun"/>
            <w:i/>
            <w:iCs/>
            <w:color w:val="0563C1"/>
            <w:sz w:val="18"/>
            <w:szCs w:val="18"/>
            <w:u w:val="single"/>
            <w:shd w:val="clear" w:color="auto" w:fill="FFFFFF"/>
          </w:rPr>
          <w:t>https://stats.oecd.org/​Index.aspx?​DataSetCode=​AWCOMP</w:t>
        </w:r>
      </w:hyperlink>
      <w:r w:rsidR="003319A1">
        <w:rPr>
          <w:rStyle w:val="normaltextrun"/>
          <w:i/>
          <w:iCs/>
          <w:color w:val="000000"/>
          <w:sz w:val="18"/>
          <w:szCs w:val="18"/>
          <w:shd w:val="clear" w:color="auto" w:fill="FFFFFF"/>
        </w:rPr>
        <w:t>.</w:t>
      </w:r>
      <w:r w:rsidR="003319A1">
        <w:rPr>
          <w:rStyle w:val="normaltextrun"/>
          <w:color w:val="000000"/>
          <w:sz w:val="18"/>
          <w:szCs w:val="18"/>
          <w:shd w:val="clear" w:color="auto" w:fill="FFFFFF"/>
        </w:rPr>
        <w:t> </w:t>
      </w:r>
    </w:p>
  </w:footnote>
  <w:footnote w:id="14">
    <w:p w:rsidR="003319A1" w14:paraId="542986B9" w14:textId="5F987DF6">
      <w:pPr>
        <w:pStyle w:val="FootnoteText"/>
      </w:pPr>
      <w:r>
        <w:rPr>
          <w:rStyle w:val="FootnoteReference"/>
        </w:rPr>
        <w:footnoteRef/>
      </w:r>
      <w:r>
        <w:t xml:space="preserve"> </w:t>
      </w:r>
      <w:r w:rsidR="002647FC">
        <w:rPr>
          <w:rStyle w:val="normaltextrun"/>
          <w:color w:val="000000"/>
          <w:sz w:val="18"/>
          <w:szCs w:val="18"/>
          <w:shd w:val="clear" w:color="auto" w:fill="FFFFFF"/>
        </w:rPr>
        <w:t>U.S. BLS Certifiers and State Organic Programs (SOP): Bureau of Labor Statistics. Mean hourly wage for Compliance Officers (Standard Occupational Classification (SOC) code 13-1041) was $36.45. </w:t>
      </w:r>
      <w:r w:rsidR="002647FC">
        <w:rPr>
          <w:rStyle w:val="normaltextrun"/>
          <w:i/>
          <w:iCs/>
          <w:color w:val="000000"/>
          <w:sz w:val="18"/>
          <w:szCs w:val="18"/>
          <w:shd w:val="clear" w:color="auto" w:fill="FFFFFF"/>
        </w:rPr>
        <w:t>Occupational Employment and Wage Statistics. "May 2021 National Occupational Employment and Wage Estimates United States." Published May 2021. </w:t>
      </w:r>
      <w:hyperlink r:id="rId1" w:anchor="top" w:tgtFrame="_blank" w:history="1">
        <w:r w:rsidR="002647FC">
          <w:rPr>
            <w:rStyle w:val="normaltextrun"/>
            <w:i/>
            <w:iCs/>
            <w:color w:val="0563C1"/>
            <w:sz w:val="18"/>
            <w:szCs w:val="18"/>
            <w:u w:val="single"/>
            <w:shd w:val="clear" w:color="auto" w:fill="FFFFFF"/>
          </w:rPr>
          <w:t>https://www.bls.gov/oes/current/oes_nat.htm#top</w:t>
        </w:r>
      </w:hyperlink>
      <w:r w:rsidR="002647FC">
        <w:rPr>
          <w:rStyle w:val="normaltextrun"/>
          <w:i/>
          <w:iCs/>
          <w:color w:val="000000"/>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085E351B"/>
    <w:multiLevelType w:val="hybridMultilevel"/>
    <w:tmpl w:val="295CFE4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2016FE4"/>
    <w:multiLevelType w:val="hybridMultilevel"/>
    <w:tmpl w:val="FF423AE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DA33AC3"/>
    <w:multiLevelType w:val="hybridMultilevel"/>
    <w:tmpl w:val="79263052"/>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7">
    <w:nsid w:val="1E0854DA"/>
    <w:multiLevelType w:val="hybridMultilevel"/>
    <w:tmpl w:val="F28808F8"/>
    <w:lvl w:ilvl="0">
      <w:start w:val="0"/>
      <w:numFmt w:val="bullet"/>
      <w:lvlText w:val="-"/>
      <w:lvlJc w:val="left"/>
      <w:pPr>
        <w:ind w:left="1080" w:hanging="360"/>
      </w:pPr>
      <w:rPr>
        <w:rFonts w:ascii="Times New Roman" w:hAnsi="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323F49EA"/>
    <w:multiLevelType w:val="hybridMultilevel"/>
    <w:tmpl w:val="916A1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722259"/>
    <w:multiLevelType w:val="hybridMultilevel"/>
    <w:tmpl w:val="87C4F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2"/>
      <w:numFmt w:val="bullet"/>
      <w:lvlText w:val=""/>
      <w:lvlJc w:val="left"/>
      <w:pPr>
        <w:ind w:left="2160" w:hanging="360"/>
      </w:pPr>
      <w:rPr>
        <w:rFonts w:ascii="Symbol" w:hAnsi="Symbol" w:eastAsiaTheme="minorHAnsi" w:cstheme="minorBi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FB1EF7"/>
    <w:multiLevelType w:val="hybridMultilevel"/>
    <w:tmpl w:val="2F6823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8A5455"/>
    <w:multiLevelType w:val="hybridMultilevel"/>
    <w:tmpl w:val="05061B1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4D2013A0"/>
    <w:multiLevelType w:val="hybridMultilevel"/>
    <w:tmpl w:val="385CB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736134"/>
    <w:multiLevelType w:val="hybridMultilevel"/>
    <w:tmpl w:val="724E923A"/>
    <w:lvl w:ilvl="0">
      <w:start w:val="1"/>
      <w:numFmt w:val="bullet"/>
      <w:pStyle w:val="Heading2"/>
      <w:lvlText w:val=""/>
      <w:lvlJc w:val="left"/>
      <w:pPr>
        <w:ind w:left="720" w:hanging="360"/>
      </w:pPr>
      <w:rPr>
        <w:rFonts w:ascii="Symbol" w:hAnsi="Symbol" w:hint="default"/>
      </w:rPr>
    </w:lvl>
    <w:lvl w:ilvl="1">
      <w:start w:val="1"/>
      <w:numFmt w:val="bullet"/>
      <w:pStyle w:val="Heading4"/>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CB672D"/>
    <w:multiLevelType w:val="hybridMultilevel"/>
    <w:tmpl w:val="C2141C4C"/>
    <w:lvl w:ilvl="0">
      <w:start w:val="1"/>
      <w:numFmt w:val="decimal"/>
      <w:pStyle w:val="Heading1"/>
      <w:lvlText w:val="%1."/>
      <w:lvlJc w:val="left"/>
      <w:pPr>
        <w:ind w:left="720" w:hanging="360"/>
      </w:pPr>
    </w:lvl>
    <w:lvl w:ilvl="1">
      <w:start w:val="1"/>
      <w:numFmt w:val="decimal"/>
      <w:pStyle w:val="Heading3"/>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E46FA9"/>
    <w:multiLevelType w:val="hybridMultilevel"/>
    <w:tmpl w:val="38EC17E6"/>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18">
    <w:nsid w:val="58322C13"/>
    <w:multiLevelType w:val="hybridMultilevel"/>
    <w:tmpl w:val="3056AE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565215B"/>
    <w:multiLevelType w:val="hybridMultilevel"/>
    <w:tmpl w:val="A3906330"/>
    <w:lvl w:ilvl="0">
      <w:start w:val="0"/>
      <w:numFmt w:val="bullet"/>
      <w:pStyle w:val="ListParagraph"/>
      <w:lvlText w:val=""/>
      <w:lvlJc w:val="left"/>
      <w:pPr>
        <w:ind w:left="1080" w:hanging="360"/>
      </w:pPr>
      <w:rPr>
        <w:rFonts w:ascii="Symbol" w:eastAsia="Times New Roman" w:hAnsi="Symbol" w:cs="Times New Roman"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F697144"/>
    <w:multiLevelType w:val="singleLevel"/>
    <w:tmpl w:val="3FC4B418"/>
    <w:lvl w:ilvl="0">
      <w:start w:val="1"/>
      <w:numFmt w:val="lowerLetter"/>
      <w:lvlText w:val="(%1)"/>
      <w:lvlJc w:val="left"/>
      <w:pPr>
        <w:tabs>
          <w:tab w:val="num" w:pos="2625"/>
        </w:tabs>
        <w:ind w:left="2625" w:hanging="375"/>
      </w:pPr>
      <w:rPr>
        <w:rFonts w:hint="default"/>
      </w:rPr>
    </w:lvl>
  </w:abstractNum>
  <w:abstractNum w:abstractNumId="21">
    <w:nsid w:val="732940D0"/>
    <w:multiLevelType w:val="hybridMultilevel"/>
    <w:tmpl w:val="B3A2BE2C"/>
    <w:lvl w:ilvl="0">
      <w:start w:val="202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3">
    <w:nsid w:val="7D811B8A"/>
    <w:multiLevelType w:val="hybridMultilevel"/>
    <w:tmpl w:val="E0B40E0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49871660">
    <w:abstractNumId w:val="3"/>
  </w:num>
  <w:num w:numId="2" w16cid:durableId="3462695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42559645">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646661890">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1829784633">
    <w:abstractNumId w:val="8"/>
  </w:num>
  <w:num w:numId="6" w16cid:durableId="432940622">
    <w:abstractNumId w:val="17"/>
  </w:num>
  <w:num w:numId="7" w16cid:durableId="1887913593">
    <w:abstractNumId w:val="22"/>
  </w:num>
  <w:num w:numId="8" w16cid:durableId="949118660">
    <w:abstractNumId w:val="2"/>
  </w:num>
  <w:num w:numId="9" w16cid:durableId="2040281546">
    <w:abstractNumId w:val="6"/>
  </w:num>
  <w:num w:numId="10" w16cid:durableId="1244099312">
    <w:abstractNumId w:val="20"/>
  </w:num>
  <w:num w:numId="11" w16cid:durableId="1176767828">
    <w:abstractNumId w:val="7"/>
  </w:num>
  <w:num w:numId="12" w16cid:durableId="1911962296">
    <w:abstractNumId w:val="23"/>
  </w:num>
  <w:num w:numId="13" w16cid:durableId="1588030442">
    <w:abstractNumId w:val="16"/>
  </w:num>
  <w:num w:numId="14" w16cid:durableId="1975403507">
    <w:abstractNumId w:val="21"/>
  </w:num>
  <w:num w:numId="15" w16cid:durableId="1192378290">
    <w:abstractNumId w:val="19"/>
  </w:num>
  <w:num w:numId="16" w16cid:durableId="617834422">
    <w:abstractNumId w:val="4"/>
  </w:num>
  <w:num w:numId="17" w16cid:durableId="821240315">
    <w:abstractNumId w:val="12"/>
  </w:num>
  <w:num w:numId="18" w16cid:durableId="1139960999">
    <w:abstractNumId w:val="5"/>
  </w:num>
  <w:num w:numId="19" w16cid:durableId="1498614512">
    <w:abstractNumId w:val="13"/>
  </w:num>
  <w:num w:numId="20" w16cid:durableId="1095370410">
    <w:abstractNumId w:val="5"/>
  </w:num>
  <w:num w:numId="21" w16cid:durableId="1930499724">
    <w:abstractNumId w:val="19"/>
  </w:num>
  <w:num w:numId="22" w16cid:durableId="1704206800">
    <w:abstractNumId w:val="19"/>
  </w:num>
  <w:num w:numId="23" w16cid:durableId="1525291985">
    <w:abstractNumId w:val="19"/>
  </w:num>
  <w:num w:numId="24" w16cid:durableId="921791342">
    <w:abstractNumId w:val="9"/>
  </w:num>
  <w:num w:numId="25" w16cid:durableId="791217804">
    <w:abstractNumId w:val="14"/>
  </w:num>
  <w:num w:numId="26" w16cid:durableId="638271286">
    <w:abstractNumId w:val="11"/>
  </w:num>
  <w:num w:numId="27" w16cid:durableId="1999183942">
    <w:abstractNumId w:val="18"/>
  </w:num>
  <w:num w:numId="28" w16cid:durableId="256063963">
    <w:abstractNumId w:val="15"/>
  </w:num>
  <w:num w:numId="29" w16cid:durableId="560601263">
    <w:abstractNumId w:val="14"/>
  </w:num>
  <w:num w:numId="30" w16cid:durableId="1786459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E9"/>
    <w:rsid w:val="0000137D"/>
    <w:rsid w:val="00004F8F"/>
    <w:rsid w:val="00007239"/>
    <w:rsid w:val="000079C2"/>
    <w:rsid w:val="00011B90"/>
    <w:rsid w:val="00011F86"/>
    <w:rsid w:val="0003264D"/>
    <w:rsid w:val="00036B1D"/>
    <w:rsid w:val="00037D13"/>
    <w:rsid w:val="00041EC6"/>
    <w:rsid w:val="00043129"/>
    <w:rsid w:val="00044B97"/>
    <w:rsid w:val="00045B4D"/>
    <w:rsid w:val="000474F2"/>
    <w:rsid w:val="00050983"/>
    <w:rsid w:val="000528AE"/>
    <w:rsid w:val="00054C62"/>
    <w:rsid w:val="00056097"/>
    <w:rsid w:val="00057262"/>
    <w:rsid w:val="00064A81"/>
    <w:rsid w:val="00065124"/>
    <w:rsid w:val="000659FD"/>
    <w:rsid w:val="000674F3"/>
    <w:rsid w:val="00075502"/>
    <w:rsid w:val="000762D2"/>
    <w:rsid w:val="000776F4"/>
    <w:rsid w:val="00080D6A"/>
    <w:rsid w:val="000814DA"/>
    <w:rsid w:val="00082434"/>
    <w:rsid w:val="000826AD"/>
    <w:rsid w:val="0008425C"/>
    <w:rsid w:val="0008464F"/>
    <w:rsid w:val="000901CB"/>
    <w:rsid w:val="000915D1"/>
    <w:rsid w:val="0009324A"/>
    <w:rsid w:val="000A044C"/>
    <w:rsid w:val="000A336C"/>
    <w:rsid w:val="000A607E"/>
    <w:rsid w:val="000A6899"/>
    <w:rsid w:val="000B05EC"/>
    <w:rsid w:val="000B2577"/>
    <w:rsid w:val="000B3B86"/>
    <w:rsid w:val="000B41A7"/>
    <w:rsid w:val="000B52A7"/>
    <w:rsid w:val="000B73A6"/>
    <w:rsid w:val="000B7FA6"/>
    <w:rsid w:val="000C0E4B"/>
    <w:rsid w:val="000C1096"/>
    <w:rsid w:val="000C14B3"/>
    <w:rsid w:val="000C1B28"/>
    <w:rsid w:val="000C5A93"/>
    <w:rsid w:val="000C782A"/>
    <w:rsid w:val="000D4168"/>
    <w:rsid w:val="000D61AB"/>
    <w:rsid w:val="000E47E1"/>
    <w:rsid w:val="000E4892"/>
    <w:rsid w:val="000E7A6E"/>
    <w:rsid w:val="000F003F"/>
    <w:rsid w:val="000F2581"/>
    <w:rsid w:val="000F2813"/>
    <w:rsid w:val="00101D48"/>
    <w:rsid w:val="00102611"/>
    <w:rsid w:val="00103F6A"/>
    <w:rsid w:val="00107F8C"/>
    <w:rsid w:val="00114638"/>
    <w:rsid w:val="00116953"/>
    <w:rsid w:val="00116A75"/>
    <w:rsid w:val="00120526"/>
    <w:rsid w:val="0012097E"/>
    <w:rsid w:val="00124096"/>
    <w:rsid w:val="001248AE"/>
    <w:rsid w:val="00125E60"/>
    <w:rsid w:val="00126B8B"/>
    <w:rsid w:val="001277E7"/>
    <w:rsid w:val="00127F80"/>
    <w:rsid w:val="001326A0"/>
    <w:rsid w:val="00133651"/>
    <w:rsid w:val="001358CC"/>
    <w:rsid w:val="00135C88"/>
    <w:rsid w:val="0013634F"/>
    <w:rsid w:val="001366BC"/>
    <w:rsid w:val="00136C29"/>
    <w:rsid w:val="00143B9F"/>
    <w:rsid w:val="00143CEE"/>
    <w:rsid w:val="00143EB1"/>
    <w:rsid w:val="00144F3A"/>
    <w:rsid w:val="0014648D"/>
    <w:rsid w:val="0014713F"/>
    <w:rsid w:val="001500E5"/>
    <w:rsid w:val="00151D7B"/>
    <w:rsid w:val="00153AA5"/>
    <w:rsid w:val="00154BCC"/>
    <w:rsid w:val="0015554A"/>
    <w:rsid w:val="00155C9C"/>
    <w:rsid w:val="00156B52"/>
    <w:rsid w:val="001576E9"/>
    <w:rsid w:val="00157BF1"/>
    <w:rsid w:val="00162A9E"/>
    <w:rsid w:val="00163CA1"/>
    <w:rsid w:val="00164238"/>
    <w:rsid w:val="00171CA2"/>
    <w:rsid w:val="00173457"/>
    <w:rsid w:val="00174969"/>
    <w:rsid w:val="00175808"/>
    <w:rsid w:val="00180E60"/>
    <w:rsid w:val="00183433"/>
    <w:rsid w:val="00184D4A"/>
    <w:rsid w:val="00185140"/>
    <w:rsid w:val="001860EB"/>
    <w:rsid w:val="00186204"/>
    <w:rsid w:val="001867C4"/>
    <w:rsid w:val="00186A33"/>
    <w:rsid w:val="00186BA9"/>
    <w:rsid w:val="00187244"/>
    <w:rsid w:val="00192E1C"/>
    <w:rsid w:val="00193639"/>
    <w:rsid w:val="00194B4C"/>
    <w:rsid w:val="00195369"/>
    <w:rsid w:val="00196937"/>
    <w:rsid w:val="0019749B"/>
    <w:rsid w:val="00197BD1"/>
    <w:rsid w:val="001A235C"/>
    <w:rsid w:val="001A45F0"/>
    <w:rsid w:val="001A6A02"/>
    <w:rsid w:val="001B06CC"/>
    <w:rsid w:val="001B07B9"/>
    <w:rsid w:val="001B22B7"/>
    <w:rsid w:val="001B686D"/>
    <w:rsid w:val="001B69E1"/>
    <w:rsid w:val="001B6C17"/>
    <w:rsid w:val="001C081B"/>
    <w:rsid w:val="001C11F9"/>
    <w:rsid w:val="001C1DDF"/>
    <w:rsid w:val="001C28BB"/>
    <w:rsid w:val="001C2A26"/>
    <w:rsid w:val="001C30BA"/>
    <w:rsid w:val="001C792C"/>
    <w:rsid w:val="001D12B0"/>
    <w:rsid w:val="001D17DA"/>
    <w:rsid w:val="001D2BE0"/>
    <w:rsid w:val="001D6BB5"/>
    <w:rsid w:val="001D6F0B"/>
    <w:rsid w:val="001E032C"/>
    <w:rsid w:val="001E1DE9"/>
    <w:rsid w:val="001E3488"/>
    <w:rsid w:val="001E684B"/>
    <w:rsid w:val="001E6960"/>
    <w:rsid w:val="001F0E96"/>
    <w:rsid w:val="001F17FF"/>
    <w:rsid w:val="001F1EC2"/>
    <w:rsid w:val="001F265E"/>
    <w:rsid w:val="001F3B87"/>
    <w:rsid w:val="001F44C6"/>
    <w:rsid w:val="001F5C67"/>
    <w:rsid w:val="001F618A"/>
    <w:rsid w:val="001F7146"/>
    <w:rsid w:val="001F7994"/>
    <w:rsid w:val="002002C7"/>
    <w:rsid w:val="00202C90"/>
    <w:rsid w:val="0020398A"/>
    <w:rsid w:val="0021041D"/>
    <w:rsid w:val="0021136A"/>
    <w:rsid w:val="0021154A"/>
    <w:rsid w:val="00212803"/>
    <w:rsid w:val="002134F2"/>
    <w:rsid w:val="00217CB2"/>
    <w:rsid w:val="00222D5D"/>
    <w:rsid w:val="002230A3"/>
    <w:rsid w:val="002234FC"/>
    <w:rsid w:val="002244C5"/>
    <w:rsid w:val="00224ED5"/>
    <w:rsid w:val="002257A4"/>
    <w:rsid w:val="00225ACE"/>
    <w:rsid w:val="002268B1"/>
    <w:rsid w:val="00230949"/>
    <w:rsid w:val="00230F92"/>
    <w:rsid w:val="00231840"/>
    <w:rsid w:val="002330E5"/>
    <w:rsid w:val="0023645D"/>
    <w:rsid w:val="00236576"/>
    <w:rsid w:val="002367E9"/>
    <w:rsid w:val="00237CB9"/>
    <w:rsid w:val="00245F2B"/>
    <w:rsid w:val="00257654"/>
    <w:rsid w:val="00257F31"/>
    <w:rsid w:val="002622A1"/>
    <w:rsid w:val="0026318B"/>
    <w:rsid w:val="002647FC"/>
    <w:rsid w:val="00270D5C"/>
    <w:rsid w:val="0027516F"/>
    <w:rsid w:val="002763CD"/>
    <w:rsid w:val="002764A6"/>
    <w:rsid w:val="00277286"/>
    <w:rsid w:val="00277B8D"/>
    <w:rsid w:val="00280D78"/>
    <w:rsid w:val="00280E45"/>
    <w:rsid w:val="00284FFB"/>
    <w:rsid w:val="00285080"/>
    <w:rsid w:val="00286233"/>
    <w:rsid w:val="0029181E"/>
    <w:rsid w:val="00293C3D"/>
    <w:rsid w:val="00295C81"/>
    <w:rsid w:val="00297819"/>
    <w:rsid w:val="00297E40"/>
    <w:rsid w:val="002A0109"/>
    <w:rsid w:val="002A01C0"/>
    <w:rsid w:val="002A1B48"/>
    <w:rsid w:val="002A2B9F"/>
    <w:rsid w:val="002A599F"/>
    <w:rsid w:val="002A5CEC"/>
    <w:rsid w:val="002A70CD"/>
    <w:rsid w:val="002B0448"/>
    <w:rsid w:val="002B3468"/>
    <w:rsid w:val="002B52CA"/>
    <w:rsid w:val="002B6E8A"/>
    <w:rsid w:val="002B77F7"/>
    <w:rsid w:val="002C2747"/>
    <w:rsid w:val="002C2977"/>
    <w:rsid w:val="002C2FD9"/>
    <w:rsid w:val="002C4DD4"/>
    <w:rsid w:val="002C5248"/>
    <w:rsid w:val="002D1009"/>
    <w:rsid w:val="002D3DF9"/>
    <w:rsid w:val="002D3F0E"/>
    <w:rsid w:val="002D4020"/>
    <w:rsid w:val="002E0432"/>
    <w:rsid w:val="002E1CC7"/>
    <w:rsid w:val="002E2DC1"/>
    <w:rsid w:val="002E352E"/>
    <w:rsid w:val="002F0E3D"/>
    <w:rsid w:val="002F2C6F"/>
    <w:rsid w:val="002F44AA"/>
    <w:rsid w:val="002F45DF"/>
    <w:rsid w:val="002F4FC1"/>
    <w:rsid w:val="002F6B75"/>
    <w:rsid w:val="002F6BD9"/>
    <w:rsid w:val="003058B3"/>
    <w:rsid w:val="00305D7E"/>
    <w:rsid w:val="00306AA7"/>
    <w:rsid w:val="0031027C"/>
    <w:rsid w:val="00310B48"/>
    <w:rsid w:val="00317A42"/>
    <w:rsid w:val="00321083"/>
    <w:rsid w:val="0032246C"/>
    <w:rsid w:val="003232D5"/>
    <w:rsid w:val="003232E0"/>
    <w:rsid w:val="0032491B"/>
    <w:rsid w:val="0032493E"/>
    <w:rsid w:val="00325F83"/>
    <w:rsid w:val="00326F03"/>
    <w:rsid w:val="003275F1"/>
    <w:rsid w:val="003319A1"/>
    <w:rsid w:val="00333ABE"/>
    <w:rsid w:val="003371D6"/>
    <w:rsid w:val="00340775"/>
    <w:rsid w:val="00340A7C"/>
    <w:rsid w:val="00340E12"/>
    <w:rsid w:val="003446E7"/>
    <w:rsid w:val="00344D83"/>
    <w:rsid w:val="00346FD9"/>
    <w:rsid w:val="00352BDA"/>
    <w:rsid w:val="003541A0"/>
    <w:rsid w:val="0035620C"/>
    <w:rsid w:val="003563BC"/>
    <w:rsid w:val="00356A86"/>
    <w:rsid w:val="00357024"/>
    <w:rsid w:val="00360DD0"/>
    <w:rsid w:val="00360E97"/>
    <w:rsid w:val="00361D75"/>
    <w:rsid w:val="00361FFA"/>
    <w:rsid w:val="00362EFF"/>
    <w:rsid w:val="00363479"/>
    <w:rsid w:val="003641C0"/>
    <w:rsid w:val="003646B7"/>
    <w:rsid w:val="00364FB1"/>
    <w:rsid w:val="00365780"/>
    <w:rsid w:val="00372479"/>
    <w:rsid w:val="0037575F"/>
    <w:rsid w:val="00375C88"/>
    <w:rsid w:val="00383FEA"/>
    <w:rsid w:val="003854F1"/>
    <w:rsid w:val="003858D6"/>
    <w:rsid w:val="003873CE"/>
    <w:rsid w:val="003911FF"/>
    <w:rsid w:val="00391357"/>
    <w:rsid w:val="00392FEF"/>
    <w:rsid w:val="003966AA"/>
    <w:rsid w:val="00397CA5"/>
    <w:rsid w:val="003A0755"/>
    <w:rsid w:val="003A07B2"/>
    <w:rsid w:val="003A6A77"/>
    <w:rsid w:val="003B0C8B"/>
    <w:rsid w:val="003B2BE0"/>
    <w:rsid w:val="003B5122"/>
    <w:rsid w:val="003B7B18"/>
    <w:rsid w:val="003C03C5"/>
    <w:rsid w:val="003C06F7"/>
    <w:rsid w:val="003C1571"/>
    <w:rsid w:val="003C3463"/>
    <w:rsid w:val="003C4D57"/>
    <w:rsid w:val="003C5C30"/>
    <w:rsid w:val="003C6474"/>
    <w:rsid w:val="003D03A0"/>
    <w:rsid w:val="003D3C95"/>
    <w:rsid w:val="003D47AE"/>
    <w:rsid w:val="003D6642"/>
    <w:rsid w:val="003D67A3"/>
    <w:rsid w:val="003D7673"/>
    <w:rsid w:val="003E0284"/>
    <w:rsid w:val="003E0C0E"/>
    <w:rsid w:val="003E1AE3"/>
    <w:rsid w:val="003E20C6"/>
    <w:rsid w:val="003E25C2"/>
    <w:rsid w:val="003E396C"/>
    <w:rsid w:val="003E644F"/>
    <w:rsid w:val="003E6C67"/>
    <w:rsid w:val="003F1183"/>
    <w:rsid w:val="003F1230"/>
    <w:rsid w:val="003F181D"/>
    <w:rsid w:val="003F2955"/>
    <w:rsid w:val="003F3088"/>
    <w:rsid w:val="003F3633"/>
    <w:rsid w:val="003F4A41"/>
    <w:rsid w:val="003F528E"/>
    <w:rsid w:val="003F63F1"/>
    <w:rsid w:val="003F66C1"/>
    <w:rsid w:val="003F7F8D"/>
    <w:rsid w:val="00402295"/>
    <w:rsid w:val="00402450"/>
    <w:rsid w:val="00410852"/>
    <w:rsid w:val="00411CCB"/>
    <w:rsid w:val="004120B8"/>
    <w:rsid w:val="004121E0"/>
    <w:rsid w:val="0041252F"/>
    <w:rsid w:val="00415E0E"/>
    <w:rsid w:val="00420210"/>
    <w:rsid w:val="00420FE4"/>
    <w:rsid w:val="00422813"/>
    <w:rsid w:val="00422E5B"/>
    <w:rsid w:val="00427D79"/>
    <w:rsid w:val="004303FD"/>
    <w:rsid w:val="00430680"/>
    <w:rsid w:val="004350DA"/>
    <w:rsid w:val="00436201"/>
    <w:rsid w:val="004369C3"/>
    <w:rsid w:val="00436DD4"/>
    <w:rsid w:val="00437216"/>
    <w:rsid w:val="00440F42"/>
    <w:rsid w:val="00442BA5"/>
    <w:rsid w:val="00442D4B"/>
    <w:rsid w:val="0045033E"/>
    <w:rsid w:val="00450983"/>
    <w:rsid w:val="00452148"/>
    <w:rsid w:val="00452F78"/>
    <w:rsid w:val="00453E3C"/>
    <w:rsid w:val="004569C4"/>
    <w:rsid w:val="00460585"/>
    <w:rsid w:val="00460FE8"/>
    <w:rsid w:val="00462AA6"/>
    <w:rsid w:val="00462C16"/>
    <w:rsid w:val="00463BFC"/>
    <w:rsid w:val="00470025"/>
    <w:rsid w:val="00470B95"/>
    <w:rsid w:val="00473A26"/>
    <w:rsid w:val="00474D2B"/>
    <w:rsid w:val="00477B7D"/>
    <w:rsid w:val="00482026"/>
    <w:rsid w:val="0048259E"/>
    <w:rsid w:val="0048273B"/>
    <w:rsid w:val="00491E41"/>
    <w:rsid w:val="00492882"/>
    <w:rsid w:val="00494F11"/>
    <w:rsid w:val="00495668"/>
    <w:rsid w:val="004A005D"/>
    <w:rsid w:val="004A27AB"/>
    <w:rsid w:val="004A35E7"/>
    <w:rsid w:val="004B144F"/>
    <w:rsid w:val="004B2673"/>
    <w:rsid w:val="004B2FE9"/>
    <w:rsid w:val="004B3679"/>
    <w:rsid w:val="004B3703"/>
    <w:rsid w:val="004B48BA"/>
    <w:rsid w:val="004B4AA1"/>
    <w:rsid w:val="004B6F77"/>
    <w:rsid w:val="004B7411"/>
    <w:rsid w:val="004B791F"/>
    <w:rsid w:val="004B79C5"/>
    <w:rsid w:val="004C0127"/>
    <w:rsid w:val="004C33BB"/>
    <w:rsid w:val="004C4E6F"/>
    <w:rsid w:val="004C52BA"/>
    <w:rsid w:val="004D0BD5"/>
    <w:rsid w:val="004D123A"/>
    <w:rsid w:val="004D691E"/>
    <w:rsid w:val="004E0F08"/>
    <w:rsid w:val="004E6A89"/>
    <w:rsid w:val="004E797E"/>
    <w:rsid w:val="004E7D49"/>
    <w:rsid w:val="004F03BB"/>
    <w:rsid w:val="004F0A6F"/>
    <w:rsid w:val="004F288F"/>
    <w:rsid w:val="005007EB"/>
    <w:rsid w:val="005061C0"/>
    <w:rsid w:val="005061D5"/>
    <w:rsid w:val="00507567"/>
    <w:rsid w:val="00510BF6"/>
    <w:rsid w:val="00510F75"/>
    <w:rsid w:val="0051254B"/>
    <w:rsid w:val="00513901"/>
    <w:rsid w:val="0051500C"/>
    <w:rsid w:val="00516AFC"/>
    <w:rsid w:val="00521B81"/>
    <w:rsid w:val="00521D99"/>
    <w:rsid w:val="00523460"/>
    <w:rsid w:val="00525793"/>
    <w:rsid w:val="00527626"/>
    <w:rsid w:val="0053080E"/>
    <w:rsid w:val="005317D8"/>
    <w:rsid w:val="005328B8"/>
    <w:rsid w:val="00533687"/>
    <w:rsid w:val="00535394"/>
    <w:rsid w:val="0053781A"/>
    <w:rsid w:val="00545BDA"/>
    <w:rsid w:val="00545DE6"/>
    <w:rsid w:val="00550923"/>
    <w:rsid w:val="0055415B"/>
    <w:rsid w:val="00556CA5"/>
    <w:rsid w:val="005570C5"/>
    <w:rsid w:val="00560019"/>
    <w:rsid w:val="005641E1"/>
    <w:rsid w:val="00564C52"/>
    <w:rsid w:val="00564D2A"/>
    <w:rsid w:val="005673DE"/>
    <w:rsid w:val="0057565F"/>
    <w:rsid w:val="00576A16"/>
    <w:rsid w:val="005806A4"/>
    <w:rsid w:val="005815AD"/>
    <w:rsid w:val="00583958"/>
    <w:rsid w:val="00583F89"/>
    <w:rsid w:val="00585362"/>
    <w:rsid w:val="005869A7"/>
    <w:rsid w:val="00587033"/>
    <w:rsid w:val="00590C74"/>
    <w:rsid w:val="00592F2D"/>
    <w:rsid w:val="00594D54"/>
    <w:rsid w:val="00597136"/>
    <w:rsid w:val="00597B57"/>
    <w:rsid w:val="005A2D03"/>
    <w:rsid w:val="005A4CAD"/>
    <w:rsid w:val="005A5086"/>
    <w:rsid w:val="005A6B64"/>
    <w:rsid w:val="005A6CA4"/>
    <w:rsid w:val="005A7883"/>
    <w:rsid w:val="005B0898"/>
    <w:rsid w:val="005B0BE6"/>
    <w:rsid w:val="005B1230"/>
    <w:rsid w:val="005B1E90"/>
    <w:rsid w:val="005B23E6"/>
    <w:rsid w:val="005B2AD8"/>
    <w:rsid w:val="005B38EE"/>
    <w:rsid w:val="005B539A"/>
    <w:rsid w:val="005B5698"/>
    <w:rsid w:val="005B697B"/>
    <w:rsid w:val="005B7D27"/>
    <w:rsid w:val="005C39C3"/>
    <w:rsid w:val="005C7231"/>
    <w:rsid w:val="005D3F49"/>
    <w:rsid w:val="005D52F5"/>
    <w:rsid w:val="005D6F98"/>
    <w:rsid w:val="005E02F9"/>
    <w:rsid w:val="005E2353"/>
    <w:rsid w:val="005E2EE6"/>
    <w:rsid w:val="005E3C3C"/>
    <w:rsid w:val="005F1260"/>
    <w:rsid w:val="005F1C76"/>
    <w:rsid w:val="005F212C"/>
    <w:rsid w:val="005F38C8"/>
    <w:rsid w:val="005F4B19"/>
    <w:rsid w:val="005F4C27"/>
    <w:rsid w:val="005F617C"/>
    <w:rsid w:val="005F7B57"/>
    <w:rsid w:val="0060005E"/>
    <w:rsid w:val="00601454"/>
    <w:rsid w:val="00601977"/>
    <w:rsid w:val="00607E42"/>
    <w:rsid w:val="00607E7C"/>
    <w:rsid w:val="006103AD"/>
    <w:rsid w:val="00614862"/>
    <w:rsid w:val="00615333"/>
    <w:rsid w:val="006178A9"/>
    <w:rsid w:val="00627371"/>
    <w:rsid w:val="006335A0"/>
    <w:rsid w:val="00634E45"/>
    <w:rsid w:val="006352B3"/>
    <w:rsid w:val="0063652F"/>
    <w:rsid w:val="00637584"/>
    <w:rsid w:val="00637C00"/>
    <w:rsid w:val="006428BF"/>
    <w:rsid w:val="006505CE"/>
    <w:rsid w:val="006506EE"/>
    <w:rsid w:val="00650AFE"/>
    <w:rsid w:val="0065174D"/>
    <w:rsid w:val="006531F9"/>
    <w:rsid w:val="0065493F"/>
    <w:rsid w:val="0065496B"/>
    <w:rsid w:val="00656DDD"/>
    <w:rsid w:val="0065720E"/>
    <w:rsid w:val="00662C9A"/>
    <w:rsid w:val="00663BDD"/>
    <w:rsid w:val="00664ACD"/>
    <w:rsid w:val="0066780D"/>
    <w:rsid w:val="00670259"/>
    <w:rsid w:val="00670BFF"/>
    <w:rsid w:val="00670D03"/>
    <w:rsid w:val="006743DE"/>
    <w:rsid w:val="00675296"/>
    <w:rsid w:val="00675723"/>
    <w:rsid w:val="00675E67"/>
    <w:rsid w:val="00675EFC"/>
    <w:rsid w:val="0068031B"/>
    <w:rsid w:val="0068248D"/>
    <w:rsid w:val="00682569"/>
    <w:rsid w:val="00684042"/>
    <w:rsid w:val="00684755"/>
    <w:rsid w:val="00685F81"/>
    <w:rsid w:val="00687FDD"/>
    <w:rsid w:val="00691433"/>
    <w:rsid w:val="0069273B"/>
    <w:rsid w:val="006927D0"/>
    <w:rsid w:val="0069499F"/>
    <w:rsid w:val="00696605"/>
    <w:rsid w:val="00697D40"/>
    <w:rsid w:val="006A02D0"/>
    <w:rsid w:val="006A0ED5"/>
    <w:rsid w:val="006A20C6"/>
    <w:rsid w:val="006A3B4D"/>
    <w:rsid w:val="006A3C4A"/>
    <w:rsid w:val="006A6BED"/>
    <w:rsid w:val="006B03DA"/>
    <w:rsid w:val="006B0B4C"/>
    <w:rsid w:val="006B0F20"/>
    <w:rsid w:val="006B2707"/>
    <w:rsid w:val="006B6358"/>
    <w:rsid w:val="006B63EC"/>
    <w:rsid w:val="006C1BF4"/>
    <w:rsid w:val="006C2EDE"/>
    <w:rsid w:val="006C50B9"/>
    <w:rsid w:val="006D0B84"/>
    <w:rsid w:val="006D19F7"/>
    <w:rsid w:val="006D54AF"/>
    <w:rsid w:val="006D6CA8"/>
    <w:rsid w:val="006E1DEF"/>
    <w:rsid w:val="006E410F"/>
    <w:rsid w:val="006E49BA"/>
    <w:rsid w:val="006F04AB"/>
    <w:rsid w:val="006F0B1F"/>
    <w:rsid w:val="006F1369"/>
    <w:rsid w:val="006F16E8"/>
    <w:rsid w:val="006F220E"/>
    <w:rsid w:val="006F309D"/>
    <w:rsid w:val="006F4D19"/>
    <w:rsid w:val="006F6267"/>
    <w:rsid w:val="006F6738"/>
    <w:rsid w:val="006F6C89"/>
    <w:rsid w:val="006F6F0C"/>
    <w:rsid w:val="006F75D4"/>
    <w:rsid w:val="006F7B0A"/>
    <w:rsid w:val="006F7FE6"/>
    <w:rsid w:val="00701DAC"/>
    <w:rsid w:val="00704005"/>
    <w:rsid w:val="007117AE"/>
    <w:rsid w:val="00711A66"/>
    <w:rsid w:val="00712370"/>
    <w:rsid w:val="007162F4"/>
    <w:rsid w:val="00716D7E"/>
    <w:rsid w:val="00717906"/>
    <w:rsid w:val="00720549"/>
    <w:rsid w:val="007267B9"/>
    <w:rsid w:val="00727454"/>
    <w:rsid w:val="007320A9"/>
    <w:rsid w:val="0073217C"/>
    <w:rsid w:val="007368AB"/>
    <w:rsid w:val="00742FA4"/>
    <w:rsid w:val="007448BC"/>
    <w:rsid w:val="00745C47"/>
    <w:rsid w:val="00746A83"/>
    <w:rsid w:val="00750534"/>
    <w:rsid w:val="007509BE"/>
    <w:rsid w:val="00750DB6"/>
    <w:rsid w:val="00752B55"/>
    <w:rsid w:val="00752CDE"/>
    <w:rsid w:val="007553EA"/>
    <w:rsid w:val="0076057F"/>
    <w:rsid w:val="00760E8B"/>
    <w:rsid w:val="00761C3F"/>
    <w:rsid w:val="00762CA4"/>
    <w:rsid w:val="00764D72"/>
    <w:rsid w:val="00766CC4"/>
    <w:rsid w:val="00767307"/>
    <w:rsid w:val="007674B3"/>
    <w:rsid w:val="007701E7"/>
    <w:rsid w:val="007704B6"/>
    <w:rsid w:val="00770FD1"/>
    <w:rsid w:val="0077113B"/>
    <w:rsid w:val="0077298A"/>
    <w:rsid w:val="007759DB"/>
    <w:rsid w:val="00777E21"/>
    <w:rsid w:val="00780759"/>
    <w:rsid w:val="00780E6F"/>
    <w:rsid w:val="00781AD2"/>
    <w:rsid w:val="007826EE"/>
    <w:rsid w:val="007849DF"/>
    <w:rsid w:val="0078728F"/>
    <w:rsid w:val="007926DA"/>
    <w:rsid w:val="00796AB3"/>
    <w:rsid w:val="007A1AE6"/>
    <w:rsid w:val="007A253D"/>
    <w:rsid w:val="007A4920"/>
    <w:rsid w:val="007A49AC"/>
    <w:rsid w:val="007A4D24"/>
    <w:rsid w:val="007A73CC"/>
    <w:rsid w:val="007B11ED"/>
    <w:rsid w:val="007B24D2"/>
    <w:rsid w:val="007B2902"/>
    <w:rsid w:val="007B2B3B"/>
    <w:rsid w:val="007B5599"/>
    <w:rsid w:val="007B6896"/>
    <w:rsid w:val="007B727D"/>
    <w:rsid w:val="007B74D3"/>
    <w:rsid w:val="007C354C"/>
    <w:rsid w:val="007C5063"/>
    <w:rsid w:val="007C5E05"/>
    <w:rsid w:val="007C77C4"/>
    <w:rsid w:val="007D26BC"/>
    <w:rsid w:val="007D2B64"/>
    <w:rsid w:val="007D4710"/>
    <w:rsid w:val="007D5011"/>
    <w:rsid w:val="007D6734"/>
    <w:rsid w:val="007E0437"/>
    <w:rsid w:val="007E0E51"/>
    <w:rsid w:val="007E5B64"/>
    <w:rsid w:val="007E7868"/>
    <w:rsid w:val="007F2D1E"/>
    <w:rsid w:val="007F31F6"/>
    <w:rsid w:val="007F37AA"/>
    <w:rsid w:val="007F45C1"/>
    <w:rsid w:val="007F4917"/>
    <w:rsid w:val="007F518D"/>
    <w:rsid w:val="007F5B03"/>
    <w:rsid w:val="007F79A1"/>
    <w:rsid w:val="00801944"/>
    <w:rsid w:val="008045A6"/>
    <w:rsid w:val="00804BA6"/>
    <w:rsid w:val="008118BD"/>
    <w:rsid w:val="00811BC5"/>
    <w:rsid w:val="008156D7"/>
    <w:rsid w:val="008165B0"/>
    <w:rsid w:val="00816A04"/>
    <w:rsid w:val="00816A93"/>
    <w:rsid w:val="0082046C"/>
    <w:rsid w:val="00820A52"/>
    <w:rsid w:val="00821D8F"/>
    <w:rsid w:val="0082293A"/>
    <w:rsid w:val="00823301"/>
    <w:rsid w:val="008259F4"/>
    <w:rsid w:val="008267C9"/>
    <w:rsid w:val="00827F91"/>
    <w:rsid w:val="00831E74"/>
    <w:rsid w:val="00832313"/>
    <w:rsid w:val="0083348A"/>
    <w:rsid w:val="00833ADC"/>
    <w:rsid w:val="00835893"/>
    <w:rsid w:val="0083687A"/>
    <w:rsid w:val="008414D2"/>
    <w:rsid w:val="00842A1C"/>
    <w:rsid w:val="008439DD"/>
    <w:rsid w:val="008445C8"/>
    <w:rsid w:val="0084631F"/>
    <w:rsid w:val="00846F86"/>
    <w:rsid w:val="00850726"/>
    <w:rsid w:val="00851C9B"/>
    <w:rsid w:val="00853A2F"/>
    <w:rsid w:val="00856434"/>
    <w:rsid w:val="00856A77"/>
    <w:rsid w:val="00860E82"/>
    <w:rsid w:val="00861793"/>
    <w:rsid w:val="008617FF"/>
    <w:rsid w:val="00861B73"/>
    <w:rsid w:val="0086214F"/>
    <w:rsid w:val="00873803"/>
    <w:rsid w:val="008741DB"/>
    <w:rsid w:val="008742CA"/>
    <w:rsid w:val="008812AB"/>
    <w:rsid w:val="00882C72"/>
    <w:rsid w:val="00883744"/>
    <w:rsid w:val="00883EB2"/>
    <w:rsid w:val="00884547"/>
    <w:rsid w:val="0089103C"/>
    <w:rsid w:val="00892ADC"/>
    <w:rsid w:val="0089559C"/>
    <w:rsid w:val="0089585B"/>
    <w:rsid w:val="00895863"/>
    <w:rsid w:val="00895EB9"/>
    <w:rsid w:val="008A0A4F"/>
    <w:rsid w:val="008A0F00"/>
    <w:rsid w:val="008A26D2"/>
    <w:rsid w:val="008A27FE"/>
    <w:rsid w:val="008A33A4"/>
    <w:rsid w:val="008A3D63"/>
    <w:rsid w:val="008A4F0C"/>
    <w:rsid w:val="008B0143"/>
    <w:rsid w:val="008B0B4A"/>
    <w:rsid w:val="008B1998"/>
    <w:rsid w:val="008B417E"/>
    <w:rsid w:val="008B577C"/>
    <w:rsid w:val="008B58BA"/>
    <w:rsid w:val="008B62F6"/>
    <w:rsid w:val="008C48F1"/>
    <w:rsid w:val="008C634A"/>
    <w:rsid w:val="008D6D7C"/>
    <w:rsid w:val="008E09BE"/>
    <w:rsid w:val="008E1936"/>
    <w:rsid w:val="008E23D2"/>
    <w:rsid w:val="008E2D08"/>
    <w:rsid w:val="008E3C1F"/>
    <w:rsid w:val="008E3CB6"/>
    <w:rsid w:val="008E5986"/>
    <w:rsid w:val="008E6956"/>
    <w:rsid w:val="008F37E1"/>
    <w:rsid w:val="008F412C"/>
    <w:rsid w:val="00901F05"/>
    <w:rsid w:val="009037DE"/>
    <w:rsid w:val="009050F0"/>
    <w:rsid w:val="009064A8"/>
    <w:rsid w:val="00915C3D"/>
    <w:rsid w:val="00917AA5"/>
    <w:rsid w:val="009228AA"/>
    <w:rsid w:val="00922B07"/>
    <w:rsid w:val="0092370D"/>
    <w:rsid w:val="0092725B"/>
    <w:rsid w:val="00932099"/>
    <w:rsid w:val="00933D1F"/>
    <w:rsid w:val="00934796"/>
    <w:rsid w:val="00935637"/>
    <w:rsid w:val="00940159"/>
    <w:rsid w:val="00941A9D"/>
    <w:rsid w:val="009427E5"/>
    <w:rsid w:val="00942D69"/>
    <w:rsid w:val="00945606"/>
    <w:rsid w:val="00945874"/>
    <w:rsid w:val="0094619E"/>
    <w:rsid w:val="00951010"/>
    <w:rsid w:val="00964452"/>
    <w:rsid w:val="00964ADC"/>
    <w:rsid w:val="00964B18"/>
    <w:rsid w:val="00966491"/>
    <w:rsid w:val="00967249"/>
    <w:rsid w:val="00973524"/>
    <w:rsid w:val="00976B87"/>
    <w:rsid w:val="00977DC5"/>
    <w:rsid w:val="0098395E"/>
    <w:rsid w:val="009839EB"/>
    <w:rsid w:val="00983B1B"/>
    <w:rsid w:val="00983F38"/>
    <w:rsid w:val="0098420C"/>
    <w:rsid w:val="0099049F"/>
    <w:rsid w:val="009911A2"/>
    <w:rsid w:val="009912FB"/>
    <w:rsid w:val="0099484D"/>
    <w:rsid w:val="00994F85"/>
    <w:rsid w:val="00997F86"/>
    <w:rsid w:val="009A0356"/>
    <w:rsid w:val="009A16BC"/>
    <w:rsid w:val="009A2357"/>
    <w:rsid w:val="009A2B04"/>
    <w:rsid w:val="009A3141"/>
    <w:rsid w:val="009A38AF"/>
    <w:rsid w:val="009A3D23"/>
    <w:rsid w:val="009A57CD"/>
    <w:rsid w:val="009A5CD7"/>
    <w:rsid w:val="009B2454"/>
    <w:rsid w:val="009B2A79"/>
    <w:rsid w:val="009B3AE5"/>
    <w:rsid w:val="009B5342"/>
    <w:rsid w:val="009C011D"/>
    <w:rsid w:val="009C15B9"/>
    <w:rsid w:val="009C1810"/>
    <w:rsid w:val="009C3A94"/>
    <w:rsid w:val="009C4800"/>
    <w:rsid w:val="009C495D"/>
    <w:rsid w:val="009C4A05"/>
    <w:rsid w:val="009C66E0"/>
    <w:rsid w:val="009D0656"/>
    <w:rsid w:val="009D4F25"/>
    <w:rsid w:val="009D5199"/>
    <w:rsid w:val="009D52FA"/>
    <w:rsid w:val="009D582C"/>
    <w:rsid w:val="009E06D7"/>
    <w:rsid w:val="009E3215"/>
    <w:rsid w:val="009E3FDE"/>
    <w:rsid w:val="009F0441"/>
    <w:rsid w:val="009F0C6B"/>
    <w:rsid w:val="009F1458"/>
    <w:rsid w:val="009F37D6"/>
    <w:rsid w:val="009F3DDB"/>
    <w:rsid w:val="009F3F85"/>
    <w:rsid w:val="009F46A2"/>
    <w:rsid w:val="009F49E9"/>
    <w:rsid w:val="009F7A54"/>
    <w:rsid w:val="00A01C22"/>
    <w:rsid w:val="00A06BD8"/>
    <w:rsid w:val="00A07EEE"/>
    <w:rsid w:val="00A10823"/>
    <w:rsid w:val="00A109C7"/>
    <w:rsid w:val="00A11834"/>
    <w:rsid w:val="00A15BAE"/>
    <w:rsid w:val="00A2013B"/>
    <w:rsid w:val="00A22910"/>
    <w:rsid w:val="00A23345"/>
    <w:rsid w:val="00A24D2D"/>
    <w:rsid w:val="00A26145"/>
    <w:rsid w:val="00A268B8"/>
    <w:rsid w:val="00A27239"/>
    <w:rsid w:val="00A2748B"/>
    <w:rsid w:val="00A3744A"/>
    <w:rsid w:val="00A37490"/>
    <w:rsid w:val="00A37CFC"/>
    <w:rsid w:val="00A410BC"/>
    <w:rsid w:val="00A42353"/>
    <w:rsid w:val="00A43403"/>
    <w:rsid w:val="00A47AE0"/>
    <w:rsid w:val="00A47EF6"/>
    <w:rsid w:val="00A502F9"/>
    <w:rsid w:val="00A517DC"/>
    <w:rsid w:val="00A52173"/>
    <w:rsid w:val="00A528E1"/>
    <w:rsid w:val="00A53389"/>
    <w:rsid w:val="00A540C9"/>
    <w:rsid w:val="00A570E0"/>
    <w:rsid w:val="00A61BA0"/>
    <w:rsid w:val="00A62B8A"/>
    <w:rsid w:val="00A63181"/>
    <w:rsid w:val="00A64F3C"/>
    <w:rsid w:val="00A65C80"/>
    <w:rsid w:val="00A72876"/>
    <w:rsid w:val="00A80212"/>
    <w:rsid w:val="00A83723"/>
    <w:rsid w:val="00A8380E"/>
    <w:rsid w:val="00A85CE9"/>
    <w:rsid w:val="00A908A0"/>
    <w:rsid w:val="00A91F4E"/>
    <w:rsid w:val="00A97754"/>
    <w:rsid w:val="00A97D58"/>
    <w:rsid w:val="00AA4456"/>
    <w:rsid w:val="00AB2C78"/>
    <w:rsid w:val="00AB5D48"/>
    <w:rsid w:val="00AB7E01"/>
    <w:rsid w:val="00AC0C86"/>
    <w:rsid w:val="00AC110B"/>
    <w:rsid w:val="00AC3AE1"/>
    <w:rsid w:val="00AC4F2B"/>
    <w:rsid w:val="00AC68ED"/>
    <w:rsid w:val="00AC6C1F"/>
    <w:rsid w:val="00AD02C5"/>
    <w:rsid w:val="00AD0352"/>
    <w:rsid w:val="00AD0E86"/>
    <w:rsid w:val="00AD2063"/>
    <w:rsid w:val="00AD2CA0"/>
    <w:rsid w:val="00AD5CD2"/>
    <w:rsid w:val="00AD66A9"/>
    <w:rsid w:val="00AD6FCA"/>
    <w:rsid w:val="00AE1932"/>
    <w:rsid w:val="00AE7605"/>
    <w:rsid w:val="00AF0612"/>
    <w:rsid w:val="00AF1F97"/>
    <w:rsid w:val="00AF2DBE"/>
    <w:rsid w:val="00AF5433"/>
    <w:rsid w:val="00AF7232"/>
    <w:rsid w:val="00B0154A"/>
    <w:rsid w:val="00B05D38"/>
    <w:rsid w:val="00B068EA"/>
    <w:rsid w:val="00B12729"/>
    <w:rsid w:val="00B15804"/>
    <w:rsid w:val="00B16ACD"/>
    <w:rsid w:val="00B16CE7"/>
    <w:rsid w:val="00B1739B"/>
    <w:rsid w:val="00B17DF2"/>
    <w:rsid w:val="00B20273"/>
    <w:rsid w:val="00B21216"/>
    <w:rsid w:val="00B2339E"/>
    <w:rsid w:val="00B23A81"/>
    <w:rsid w:val="00B3009C"/>
    <w:rsid w:val="00B30BFF"/>
    <w:rsid w:val="00B31875"/>
    <w:rsid w:val="00B3242B"/>
    <w:rsid w:val="00B34A68"/>
    <w:rsid w:val="00B36B8C"/>
    <w:rsid w:val="00B36D4D"/>
    <w:rsid w:val="00B37F09"/>
    <w:rsid w:val="00B42D4D"/>
    <w:rsid w:val="00B43B82"/>
    <w:rsid w:val="00B43E12"/>
    <w:rsid w:val="00B46D71"/>
    <w:rsid w:val="00B501E8"/>
    <w:rsid w:val="00B546E8"/>
    <w:rsid w:val="00B55253"/>
    <w:rsid w:val="00B5773D"/>
    <w:rsid w:val="00B6141E"/>
    <w:rsid w:val="00B61DE0"/>
    <w:rsid w:val="00B61EDD"/>
    <w:rsid w:val="00B62CA9"/>
    <w:rsid w:val="00B636C0"/>
    <w:rsid w:val="00B64941"/>
    <w:rsid w:val="00B7166C"/>
    <w:rsid w:val="00B72253"/>
    <w:rsid w:val="00B728BA"/>
    <w:rsid w:val="00B80376"/>
    <w:rsid w:val="00B82960"/>
    <w:rsid w:val="00B83746"/>
    <w:rsid w:val="00B84380"/>
    <w:rsid w:val="00B85621"/>
    <w:rsid w:val="00B85C85"/>
    <w:rsid w:val="00B864A0"/>
    <w:rsid w:val="00B9207E"/>
    <w:rsid w:val="00B94F37"/>
    <w:rsid w:val="00B95076"/>
    <w:rsid w:val="00B96662"/>
    <w:rsid w:val="00B96738"/>
    <w:rsid w:val="00B9682A"/>
    <w:rsid w:val="00B9796F"/>
    <w:rsid w:val="00BA283B"/>
    <w:rsid w:val="00BA29C7"/>
    <w:rsid w:val="00BA532D"/>
    <w:rsid w:val="00BA6281"/>
    <w:rsid w:val="00BB1416"/>
    <w:rsid w:val="00BB24D5"/>
    <w:rsid w:val="00BB69AF"/>
    <w:rsid w:val="00BC06FF"/>
    <w:rsid w:val="00BC2CE6"/>
    <w:rsid w:val="00BC3F97"/>
    <w:rsid w:val="00BC577E"/>
    <w:rsid w:val="00BC587B"/>
    <w:rsid w:val="00BC58C1"/>
    <w:rsid w:val="00BD2A17"/>
    <w:rsid w:val="00BD43BB"/>
    <w:rsid w:val="00BD4FF5"/>
    <w:rsid w:val="00BE22D4"/>
    <w:rsid w:val="00BE5681"/>
    <w:rsid w:val="00BE5E94"/>
    <w:rsid w:val="00BF0168"/>
    <w:rsid w:val="00BF231F"/>
    <w:rsid w:val="00BF387B"/>
    <w:rsid w:val="00BF3E2F"/>
    <w:rsid w:val="00BF4850"/>
    <w:rsid w:val="00BF634E"/>
    <w:rsid w:val="00BF6981"/>
    <w:rsid w:val="00BF71FF"/>
    <w:rsid w:val="00BF766D"/>
    <w:rsid w:val="00BF7921"/>
    <w:rsid w:val="00C025C9"/>
    <w:rsid w:val="00C0328C"/>
    <w:rsid w:val="00C0464F"/>
    <w:rsid w:val="00C0667B"/>
    <w:rsid w:val="00C066B8"/>
    <w:rsid w:val="00C11088"/>
    <w:rsid w:val="00C114AC"/>
    <w:rsid w:val="00C119C1"/>
    <w:rsid w:val="00C14C08"/>
    <w:rsid w:val="00C179EB"/>
    <w:rsid w:val="00C20894"/>
    <w:rsid w:val="00C20BC4"/>
    <w:rsid w:val="00C20BE8"/>
    <w:rsid w:val="00C20EF7"/>
    <w:rsid w:val="00C23ECB"/>
    <w:rsid w:val="00C25712"/>
    <w:rsid w:val="00C33127"/>
    <w:rsid w:val="00C357A1"/>
    <w:rsid w:val="00C360BF"/>
    <w:rsid w:val="00C37DE6"/>
    <w:rsid w:val="00C41BFE"/>
    <w:rsid w:val="00C42065"/>
    <w:rsid w:val="00C42490"/>
    <w:rsid w:val="00C42A9E"/>
    <w:rsid w:val="00C43A3F"/>
    <w:rsid w:val="00C46AEB"/>
    <w:rsid w:val="00C53001"/>
    <w:rsid w:val="00C53897"/>
    <w:rsid w:val="00C53C25"/>
    <w:rsid w:val="00C57D6E"/>
    <w:rsid w:val="00C616EF"/>
    <w:rsid w:val="00C6351E"/>
    <w:rsid w:val="00C63C88"/>
    <w:rsid w:val="00C715BA"/>
    <w:rsid w:val="00C720D2"/>
    <w:rsid w:val="00C735AF"/>
    <w:rsid w:val="00C74047"/>
    <w:rsid w:val="00C7565F"/>
    <w:rsid w:val="00C7645E"/>
    <w:rsid w:val="00C81BC7"/>
    <w:rsid w:val="00C85C8B"/>
    <w:rsid w:val="00C8699E"/>
    <w:rsid w:val="00C876D1"/>
    <w:rsid w:val="00C91AFD"/>
    <w:rsid w:val="00C91D48"/>
    <w:rsid w:val="00C9570A"/>
    <w:rsid w:val="00C95F59"/>
    <w:rsid w:val="00CA01CC"/>
    <w:rsid w:val="00CA0E3E"/>
    <w:rsid w:val="00CA115F"/>
    <w:rsid w:val="00CA16E0"/>
    <w:rsid w:val="00CA2F27"/>
    <w:rsid w:val="00CA4D4C"/>
    <w:rsid w:val="00CA765B"/>
    <w:rsid w:val="00CB2555"/>
    <w:rsid w:val="00CB511C"/>
    <w:rsid w:val="00CB5FB3"/>
    <w:rsid w:val="00CB6AE3"/>
    <w:rsid w:val="00CC45B7"/>
    <w:rsid w:val="00CC7248"/>
    <w:rsid w:val="00CD07E7"/>
    <w:rsid w:val="00CD0E9E"/>
    <w:rsid w:val="00CD15C6"/>
    <w:rsid w:val="00CD1690"/>
    <w:rsid w:val="00CD239E"/>
    <w:rsid w:val="00CD2713"/>
    <w:rsid w:val="00CD31D6"/>
    <w:rsid w:val="00CD3562"/>
    <w:rsid w:val="00CD4167"/>
    <w:rsid w:val="00CD763E"/>
    <w:rsid w:val="00CE01AE"/>
    <w:rsid w:val="00CE0FD1"/>
    <w:rsid w:val="00CE12A5"/>
    <w:rsid w:val="00CE23A1"/>
    <w:rsid w:val="00CE4128"/>
    <w:rsid w:val="00CE5377"/>
    <w:rsid w:val="00CE5811"/>
    <w:rsid w:val="00CE5B08"/>
    <w:rsid w:val="00CE6BA0"/>
    <w:rsid w:val="00CF5276"/>
    <w:rsid w:val="00CF65BB"/>
    <w:rsid w:val="00CF7415"/>
    <w:rsid w:val="00CF7B68"/>
    <w:rsid w:val="00CF7E5D"/>
    <w:rsid w:val="00D00A97"/>
    <w:rsid w:val="00D0239D"/>
    <w:rsid w:val="00D05007"/>
    <w:rsid w:val="00D117B4"/>
    <w:rsid w:val="00D1182F"/>
    <w:rsid w:val="00D1319E"/>
    <w:rsid w:val="00D15D0F"/>
    <w:rsid w:val="00D179C4"/>
    <w:rsid w:val="00D20685"/>
    <w:rsid w:val="00D20792"/>
    <w:rsid w:val="00D20FC8"/>
    <w:rsid w:val="00D210F5"/>
    <w:rsid w:val="00D221C5"/>
    <w:rsid w:val="00D22993"/>
    <w:rsid w:val="00D23745"/>
    <w:rsid w:val="00D2399F"/>
    <w:rsid w:val="00D242B0"/>
    <w:rsid w:val="00D2456B"/>
    <w:rsid w:val="00D2489E"/>
    <w:rsid w:val="00D25928"/>
    <w:rsid w:val="00D33E68"/>
    <w:rsid w:val="00D34ACA"/>
    <w:rsid w:val="00D34D35"/>
    <w:rsid w:val="00D363CE"/>
    <w:rsid w:val="00D36ED9"/>
    <w:rsid w:val="00D42181"/>
    <w:rsid w:val="00D43E46"/>
    <w:rsid w:val="00D45AE8"/>
    <w:rsid w:val="00D467DE"/>
    <w:rsid w:val="00D4712B"/>
    <w:rsid w:val="00D53DE2"/>
    <w:rsid w:val="00D53DFF"/>
    <w:rsid w:val="00D54867"/>
    <w:rsid w:val="00D54F43"/>
    <w:rsid w:val="00D55EC3"/>
    <w:rsid w:val="00D57DBC"/>
    <w:rsid w:val="00D6144C"/>
    <w:rsid w:val="00D61D72"/>
    <w:rsid w:val="00D6351A"/>
    <w:rsid w:val="00D652EB"/>
    <w:rsid w:val="00D65F44"/>
    <w:rsid w:val="00D67FBC"/>
    <w:rsid w:val="00D7322C"/>
    <w:rsid w:val="00D7349E"/>
    <w:rsid w:val="00D7443F"/>
    <w:rsid w:val="00D74E4B"/>
    <w:rsid w:val="00D80E37"/>
    <w:rsid w:val="00D80F22"/>
    <w:rsid w:val="00D81DA2"/>
    <w:rsid w:val="00D83E52"/>
    <w:rsid w:val="00D84DC6"/>
    <w:rsid w:val="00D95DA5"/>
    <w:rsid w:val="00D974D1"/>
    <w:rsid w:val="00D97E37"/>
    <w:rsid w:val="00DA1F86"/>
    <w:rsid w:val="00DA2C83"/>
    <w:rsid w:val="00DA2D11"/>
    <w:rsid w:val="00DA3D5B"/>
    <w:rsid w:val="00DA440B"/>
    <w:rsid w:val="00DA5109"/>
    <w:rsid w:val="00DA5159"/>
    <w:rsid w:val="00DA5707"/>
    <w:rsid w:val="00DA5F8A"/>
    <w:rsid w:val="00DB1095"/>
    <w:rsid w:val="00DB16E1"/>
    <w:rsid w:val="00DB2F88"/>
    <w:rsid w:val="00DB3EE3"/>
    <w:rsid w:val="00DB46E7"/>
    <w:rsid w:val="00DB5F0E"/>
    <w:rsid w:val="00DB7B90"/>
    <w:rsid w:val="00DC0687"/>
    <w:rsid w:val="00DC18BB"/>
    <w:rsid w:val="00DC5BEB"/>
    <w:rsid w:val="00DC7D4D"/>
    <w:rsid w:val="00DD03DE"/>
    <w:rsid w:val="00DD1910"/>
    <w:rsid w:val="00DD2725"/>
    <w:rsid w:val="00DD3DCB"/>
    <w:rsid w:val="00DD78F3"/>
    <w:rsid w:val="00DE160A"/>
    <w:rsid w:val="00DE3DEC"/>
    <w:rsid w:val="00DE4E07"/>
    <w:rsid w:val="00DE5F93"/>
    <w:rsid w:val="00DE6772"/>
    <w:rsid w:val="00DF1A4F"/>
    <w:rsid w:val="00DF4DF0"/>
    <w:rsid w:val="00DF6069"/>
    <w:rsid w:val="00DF63A1"/>
    <w:rsid w:val="00DF67C5"/>
    <w:rsid w:val="00DF6E55"/>
    <w:rsid w:val="00E01206"/>
    <w:rsid w:val="00E03F70"/>
    <w:rsid w:val="00E05251"/>
    <w:rsid w:val="00E059DB"/>
    <w:rsid w:val="00E05D7D"/>
    <w:rsid w:val="00E1489D"/>
    <w:rsid w:val="00E15A2D"/>
    <w:rsid w:val="00E1621C"/>
    <w:rsid w:val="00E22594"/>
    <w:rsid w:val="00E23222"/>
    <w:rsid w:val="00E23499"/>
    <w:rsid w:val="00E264B3"/>
    <w:rsid w:val="00E26AE0"/>
    <w:rsid w:val="00E327A9"/>
    <w:rsid w:val="00E329E2"/>
    <w:rsid w:val="00E32EC6"/>
    <w:rsid w:val="00E332C1"/>
    <w:rsid w:val="00E33F63"/>
    <w:rsid w:val="00E35B30"/>
    <w:rsid w:val="00E41D3B"/>
    <w:rsid w:val="00E42341"/>
    <w:rsid w:val="00E4282E"/>
    <w:rsid w:val="00E44EBA"/>
    <w:rsid w:val="00E47A3F"/>
    <w:rsid w:val="00E50835"/>
    <w:rsid w:val="00E511A3"/>
    <w:rsid w:val="00E526CA"/>
    <w:rsid w:val="00E52D81"/>
    <w:rsid w:val="00E54E4A"/>
    <w:rsid w:val="00E5551B"/>
    <w:rsid w:val="00E61E6A"/>
    <w:rsid w:val="00E62C07"/>
    <w:rsid w:val="00E62D5E"/>
    <w:rsid w:val="00E65D8B"/>
    <w:rsid w:val="00E65FF0"/>
    <w:rsid w:val="00E65FFD"/>
    <w:rsid w:val="00E714D6"/>
    <w:rsid w:val="00E7155E"/>
    <w:rsid w:val="00E72005"/>
    <w:rsid w:val="00E733B1"/>
    <w:rsid w:val="00E73ED0"/>
    <w:rsid w:val="00E741D9"/>
    <w:rsid w:val="00E81190"/>
    <w:rsid w:val="00E826EF"/>
    <w:rsid w:val="00E91F17"/>
    <w:rsid w:val="00E94F8C"/>
    <w:rsid w:val="00E95645"/>
    <w:rsid w:val="00E96136"/>
    <w:rsid w:val="00E96529"/>
    <w:rsid w:val="00EA0453"/>
    <w:rsid w:val="00EA10C6"/>
    <w:rsid w:val="00EA2F60"/>
    <w:rsid w:val="00EA67F5"/>
    <w:rsid w:val="00EA72BC"/>
    <w:rsid w:val="00EB09EE"/>
    <w:rsid w:val="00EB3119"/>
    <w:rsid w:val="00EB3CFE"/>
    <w:rsid w:val="00EB625B"/>
    <w:rsid w:val="00EB7C7F"/>
    <w:rsid w:val="00EC152B"/>
    <w:rsid w:val="00EC1BCA"/>
    <w:rsid w:val="00EC2200"/>
    <w:rsid w:val="00EC2C16"/>
    <w:rsid w:val="00ED0318"/>
    <w:rsid w:val="00ED22E8"/>
    <w:rsid w:val="00ED2A1C"/>
    <w:rsid w:val="00ED2C92"/>
    <w:rsid w:val="00ED42DA"/>
    <w:rsid w:val="00ED4FCD"/>
    <w:rsid w:val="00EE0089"/>
    <w:rsid w:val="00EE08ED"/>
    <w:rsid w:val="00EE28EF"/>
    <w:rsid w:val="00EE2EDF"/>
    <w:rsid w:val="00EE4445"/>
    <w:rsid w:val="00EE601D"/>
    <w:rsid w:val="00EE78D0"/>
    <w:rsid w:val="00EF0B22"/>
    <w:rsid w:val="00EF59C4"/>
    <w:rsid w:val="00F00208"/>
    <w:rsid w:val="00F025D2"/>
    <w:rsid w:val="00F02C6D"/>
    <w:rsid w:val="00F0317F"/>
    <w:rsid w:val="00F0421C"/>
    <w:rsid w:val="00F05526"/>
    <w:rsid w:val="00F06101"/>
    <w:rsid w:val="00F10677"/>
    <w:rsid w:val="00F109CD"/>
    <w:rsid w:val="00F1216D"/>
    <w:rsid w:val="00F13E40"/>
    <w:rsid w:val="00F1642E"/>
    <w:rsid w:val="00F164C7"/>
    <w:rsid w:val="00F16B6E"/>
    <w:rsid w:val="00F16F7E"/>
    <w:rsid w:val="00F17460"/>
    <w:rsid w:val="00F20030"/>
    <w:rsid w:val="00F22DDE"/>
    <w:rsid w:val="00F239FB"/>
    <w:rsid w:val="00F2412D"/>
    <w:rsid w:val="00F25C85"/>
    <w:rsid w:val="00F2788E"/>
    <w:rsid w:val="00F3292D"/>
    <w:rsid w:val="00F34514"/>
    <w:rsid w:val="00F355A9"/>
    <w:rsid w:val="00F37492"/>
    <w:rsid w:val="00F4035E"/>
    <w:rsid w:val="00F41591"/>
    <w:rsid w:val="00F46AD8"/>
    <w:rsid w:val="00F54A4F"/>
    <w:rsid w:val="00F574EA"/>
    <w:rsid w:val="00F61D0E"/>
    <w:rsid w:val="00F62B4C"/>
    <w:rsid w:val="00F6319F"/>
    <w:rsid w:val="00F65192"/>
    <w:rsid w:val="00F67190"/>
    <w:rsid w:val="00F73BD2"/>
    <w:rsid w:val="00F74427"/>
    <w:rsid w:val="00F74DE1"/>
    <w:rsid w:val="00F75D43"/>
    <w:rsid w:val="00F773A0"/>
    <w:rsid w:val="00F77B0D"/>
    <w:rsid w:val="00F80C76"/>
    <w:rsid w:val="00F82E67"/>
    <w:rsid w:val="00F86456"/>
    <w:rsid w:val="00F877E6"/>
    <w:rsid w:val="00F87E3E"/>
    <w:rsid w:val="00F92026"/>
    <w:rsid w:val="00F9363B"/>
    <w:rsid w:val="00F93B5A"/>
    <w:rsid w:val="00F96B30"/>
    <w:rsid w:val="00F9787E"/>
    <w:rsid w:val="00F97BF9"/>
    <w:rsid w:val="00FA38DB"/>
    <w:rsid w:val="00FA6DCF"/>
    <w:rsid w:val="00FA77AD"/>
    <w:rsid w:val="00FB2EDA"/>
    <w:rsid w:val="00FB4958"/>
    <w:rsid w:val="00FB65AE"/>
    <w:rsid w:val="00FC070C"/>
    <w:rsid w:val="00FC1E0D"/>
    <w:rsid w:val="00FC1F6F"/>
    <w:rsid w:val="00FC3D19"/>
    <w:rsid w:val="00FC5B08"/>
    <w:rsid w:val="00FC6AE3"/>
    <w:rsid w:val="00FC6F16"/>
    <w:rsid w:val="00FD04BE"/>
    <w:rsid w:val="00FD2737"/>
    <w:rsid w:val="00FD3736"/>
    <w:rsid w:val="00FD576B"/>
    <w:rsid w:val="00FD6F33"/>
    <w:rsid w:val="00FE0D35"/>
    <w:rsid w:val="00FE134F"/>
    <w:rsid w:val="00FE1850"/>
    <w:rsid w:val="00FE3409"/>
    <w:rsid w:val="00FE394F"/>
    <w:rsid w:val="00FE4D2E"/>
    <w:rsid w:val="00FF38DA"/>
    <w:rsid w:val="04CE9685"/>
    <w:rsid w:val="04E9B4F6"/>
    <w:rsid w:val="0663893F"/>
    <w:rsid w:val="094150FC"/>
    <w:rsid w:val="0BE833E3"/>
    <w:rsid w:val="0D57745A"/>
    <w:rsid w:val="0F0C758E"/>
    <w:rsid w:val="10153263"/>
    <w:rsid w:val="11799DCC"/>
    <w:rsid w:val="11BD65CB"/>
    <w:rsid w:val="167407FA"/>
    <w:rsid w:val="1700F66C"/>
    <w:rsid w:val="18154C3B"/>
    <w:rsid w:val="198E7A63"/>
    <w:rsid w:val="1A84457A"/>
    <w:rsid w:val="1B42EB28"/>
    <w:rsid w:val="1C846283"/>
    <w:rsid w:val="1CCF10DC"/>
    <w:rsid w:val="1E6060D7"/>
    <w:rsid w:val="201545E6"/>
    <w:rsid w:val="210CC63C"/>
    <w:rsid w:val="2334D4B0"/>
    <w:rsid w:val="2389B09A"/>
    <w:rsid w:val="23C8F828"/>
    <w:rsid w:val="25EB8E7D"/>
    <w:rsid w:val="26199AFF"/>
    <w:rsid w:val="270D0F92"/>
    <w:rsid w:val="28F22B80"/>
    <w:rsid w:val="2BFB7014"/>
    <w:rsid w:val="2C113E72"/>
    <w:rsid w:val="2EE43EC0"/>
    <w:rsid w:val="32A2EB0C"/>
    <w:rsid w:val="337442E9"/>
    <w:rsid w:val="33D05704"/>
    <w:rsid w:val="349D28F2"/>
    <w:rsid w:val="360EA870"/>
    <w:rsid w:val="37AA78D1"/>
    <w:rsid w:val="3A53A3EB"/>
    <w:rsid w:val="3B343202"/>
    <w:rsid w:val="3EDBEA72"/>
    <w:rsid w:val="41075B97"/>
    <w:rsid w:val="41D56DF5"/>
    <w:rsid w:val="41E37706"/>
    <w:rsid w:val="42451E0A"/>
    <w:rsid w:val="43A26238"/>
    <w:rsid w:val="45D396BF"/>
    <w:rsid w:val="467A821F"/>
    <w:rsid w:val="499A1E48"/>
    <w:rsid w:val="4AA707E2"/>
    <w:rsid w:val="4B0D17FA"/>
    <w:rsid w:val="4BEB1E79"/>
    <w:rsid w:val="4E8EA398"/>
    <w:rsid w:val="4F4E1D93"/>
    <w:rsid w:val="51B3A3CF"/>
    <w:rsid w:val="53C4AF55"/>
    <w:rsid w:val="558D2600"/>
    <w:rsid w:val="55AFD315"/>
    <w:rsid w:val="5845ECAB"/>
    <w:rsid w:val="5875EFEB"/>
    <w:rsid w:val="5A151E3E"/>
    <w:rsid w:val="5E067F46"/>
    <w:rsid w:val="5FC78AEB"/>
    <w:rsid w:val="5FF4E605"/>
    <w:rsid w:val="62A3CFA5"/>
    <w:rsid w:val="639A5424"/>
    <w:rsid w:val="67486D2E"/>
    <w:rsid w:val="676AA4A9"/>
    <w:rsid w:val="6AF5A1CB"/>
    <w:rsid w:val="6BD2727F"/>
    <w:rsid w:val="6E7B1B49"/>
    <w:rsid w:val="7046D1DA"/>
    <w:rsid w:val="71F28D3A"/>
    <w:rsid w:val="72866A9F"/>
    <w:rsid w:val="7502E1A2"/>
    <w:rsid w:val="756D8D31"/>
    <w:rsid w:val="769B99DD"/>
    <w:rsid w:val="77B80434"/>
    <w:rsid w:val="78E8BE82"/>
    <w:rsid w:val="7BF93647"/>
    <w:rsid w:val="7C5693A7"/>
    <w:rsid w:val="7D9905F2"/>
    <w:rsid w:val="7E72E9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BBDBAA"/>
  <w15:chartTrackingRefBased/>
  <w15:docId w15:val="{8E6CCADC-CAA0-4071-B2A5-FAC71F27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208"/>
    <w:pPr>
      <w:widowControl w:val="0"/>
      <w:ind w:firstLine="720"/>
      <w:contextualSpacing/>
    </w:pPr>
    <w:rPr>
      <w:snapToGrid w:val="0"/>
      <w:sz w:val="24"/>
      <w:szCs w:val="24"/>
    </w:rPr>
  </w:style>
  <w:style w:type="paragraph" w:styleId="Heading1">
    <w:name w:val="heading 1"/>
    <w:basedOn w:val="Header"/>
    <w:next w:val="Normal"/>
    <w:qFormat/>
    <w:rsid w:val="00E96529"/>
    <w:pPr>
      <w:numPr>
        <w:numId w:val="28"/>
      </w:numPr>
      <w:ind w:left="360"/>
      <w:outlineLvl w:val="0"/>
    </w:pPr>
    <w:rPr>
      <w:b/>
    </w:rPr>
  </w:style>
  <w:style w:type="paragraph" w:styleId="Heading2">
    <w:name w:val="heading 2"/>
    <w:basedOn w:val="Normal"/>
    <w:next w:val="Normal"/>
    <w:qFormat/>
    <w:rsid w:val="00E96529"/>
    <w:pPr>
      <w:numPr>
        <w:numId w:val="25"/>
      </w:numPr>
      <w:tabs>
        <w:tab w:val="left" w:pos="-1440"/>
      </w:tabs>
      <w:outlineLvl w:val="1"/>
    </w:pPr>
    <w:rPr>
      <w:b/>
    </w:rPr>
  </w:style>
  <w:style w:type="paragraph" w:styleId="Heading3">
    <w:name w:val="heading 3"/>
    <w:basedOn w:val="Heading1"/>
    <w:next w:val="Normal"/>
    <w:link w:val="Heading3Char"/>
    <w:unhideWhenUsed/>
    <w:qFormat/>
    <w:rsid w:val="001F7146"/>
    <w:pPr>
      <w:numPr>
        <w:ilvl w:val="1"/>
      </w:numPr>
      <w:outlineLvl w:val="2"/>
    </w:pPr>
  </w:style>
  <w:style w:type="paragraph" w:styleId="Heading4">
    <w:name w:val="heading 4"/>
    <w:basedOn w:val="Heading2"/>
    <w:next w:val="Normal"/>
    <w:link w:val="Heading4Char"/>
    <w:unhideWhenUsed/>
    <w:qFormat/>
    <w:rsid w:val="00DC0687"/>
    <w:pPr>
      <w:numPr>
        <w:ilvl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Indent">
    <w:name w:val="Body Text Indent"/>
    <w:basedOn w:val="Normal"/>
    <w:pPr>
      <w:ind w:left="1440"/>
    </w:pPr>
  </w:style>
  <w:style w:type="paragraph" w:customStyle="1" w:styleId="Level1">
    <w:name w:val="Level 1"/>
    <w:basedOn w:val="Normal"/>
    <w:pPr>
      <w:numPr>
        <w:numId w:val="2"/>
      </w:numPr>
      <w:ind w:left="474" w:hanging="186"/>
      <w:outlineLvl w:val="0"/>
    </w:p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u w:val="single"/>
    </w:rPr>
  </w:style>
  <w:style w:type="paragraph" w:customStyle="1" w:styleId="Level2">
    <w:name w:val="Level 2"/>
    <w:basedOn w:val="Normal"/>
    <w:pPr>
      <w:ind w:left="722" w:hanging="361"/>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BalloonText">
    <w:name w:val="Balloon Text"/>
    <w:basedOn w:val="Normal"/>
    <w:link w:val="BalloonTextChar"/>
    <w:rsid w:val="000B2577"/>
    <w:rPr>
      <w:rFonts w:ascii="Tahoma" w:hAnsi="Tahoma" w:cs="Tahoma"/>
      <w:sz w:val="16"/>
      <w:szCs w:val="16"/>
    </w:rPr>
  </w:style>
  <w:style w:type="character" w:customStyle="1" w:styleId="BalloonTextChar">
    <w:name w:val="Balloon Text Char"/>
    <w:link w:val="BalloonText"/>
    <w:rsid w:val="000B2577"/>
    <w:rPr>
      <w:rFonts w:ascii="Tahoma" w:hAnsi="Tahoma" w:cs="Tahoma"/>
      <w:snapToGrid w:val="0"/>
      <w:sz w:val="16"/>
      <w:szCs w:val="16"/>
    </w:rPr>
  </w:style>
  <w:style w:type="paragraph" w:styleId="FootnoteText">
    <w:name w:val="footnote text"/>
    <w:basedOn w:val="Normal"/>
    <w:link w:val="FootnoteTextChar"/>
    <w:uiPriority w:val="99"/>
    <w:rsid w:val="0003264D"/>
    <w:pPr>
      <w:autoSpaceDE w:val="0"/>
      <w:autoSpaceDN w:val="0"/>
      <w:adjustRightInd w:val="0"/>
    </w:pPr>
    <w:rPr>
      <w:snapToGrid/>
      <w:sz w:val="20"/>
    </w:rPr>
  </w:style>
  <w:style w:type="character" w:customStyle="1" w:styleId="FootnoteTextChar">
    <w:name w:val="Footnote Text Char"/>
    <w:basedOn w:val="DefaultParagraphFont"/>
    <w:link w:val="FootnoteText"/>
    <w:uiPriority w:val="99"/>
    <w:rsid w:val="0003264D"/>
  </w:style>
  <w:style w:type="paragraph" w:styleId="TOC4">
    <w:name w:val="toc 4"/>
    <w:basedOn w:val="Normal"/>
    <w:next w:val="Normal"/>
    <w:autoRedefine/>
    <w:rsid w:val="00C91AFD"/>
    <w:pPr>
      <w:ind w:left="720"/>
    </w:pPr>
  </w:style>
  <w:style w:type="paragraph" w:styleId="ListParagraph">
    <w:name w:val="List Paragraph"/>
    <w:basedOn w:val="Normal"/>
    <w:uiPriority w:val="34"/>
    <w:qFormat/>
    <w:rsid w:val="00964B18"/>
    <w:pPr>
      <w:widowControl/>
      <w:numPr>
        <w:numId w:val="15"/>
      </w:numPr>
    </w:pPr>
    <w:rPr>
      <w:rFonts w:eastAsia="Calibri"/>
      <w:snapToGrid/>
      <w:szCs w:val="22"/>
    </w:rPr>
  </w:style>
  <w:style w:type="paragraph" w:styleId="Header">
    <w:name w:val="header"/>
    <w:basedOn w:val="Normal"/>
    <w:link w:val="HeaderChar"/>
    <w:rsid w:val="00EC1BCA"/>
    <w:pPr>
      <w:tabs>
        <w:tab w:val="center" w:pos="4680"/>
        <w:tab w:val="right" w:pos="9360"/>
      </w:tabs>
    </w:pPr>
  </w:style>
  <w:style w:type="character" w:customStyle="1" w:styleId="HeaderChar">
    <w:name w:val="Header Char"/>
    <w:link w:val="Header"/>
    <w:rsid w:val="00EC1BCA"/>
    <w:rPr>
      <w:rFonts w:ascii="Courier" w:hAnsi="Courier"/>
      <w:snapToGrid w:val="0"/>
      <w:sz w:val="24"/>
    </w:rPr>
  </w:style>
  <w:style w:type="paragraph" w:styleId="Footer">
    <w:name w:val="footer"/>
    <w:basedOn w:val="Normal"/>
    <w:link w:val="FooterChar"/>
    <w:uiPriority w:val="99"/>
    <w:rsid w:val="00EC1BCA"/>
    <w:pPr>
      <w:tabs>
        <w:tab w:val="center" w:pos="4680"/>
        <w:tab w:val="right" w:pos="9360"/>
      </w:tabs>
    </w:pPr>
  </w:style>
  <w:style w:type="character" w:customStyle="1" w:styleId="FooterChar">
    <w:name w:val="Footer Char"/>
    <w:link w:val="Footer"/>
    <w:uiPriority w:val="99"/>
    <w:rsid w:val="00EC1BCA"/>
    <w:rPr>
      <w:rFonts w:ascii="Courier" w:hAnsi="Courier"/>
      <w:snapToGrid w:val="0"/>
      <w:sz w:val="24"/>
    </w:rPr>
  </w:style>
  <w:style w:type="character" w:styleId="Hyperlink">
    <w:name w:val="Hyperlink"/>
    <w:uiPriority w:val="99"/>
    <w:rsid w:val="003E0C0E"/>
    <w:rPr>
      <w:color w:val="0000FF"/>
      <w:u w:val="single"/>
    </w:rPr>
  </w:style>
  <w:style w:type="character" w:styleId="CommentReference">
    <w:name w:val="annotation reference"/>
    <w:rsid w:val="00A42353"/>
    <w:rPr>
      <w:sz w:val="16"/>
      <w:szCs w:val="16"/>
    </w:rPr>
  </w:style>
  <w:style w:type="paragraph" w:styleId="CommentText">
    <w:name w:val="annotation text"/>
    <w:basedOn w:val="Normal"/>
    <w:link w:val="CommentTextChar"/>
    <w:rsid w:val="00A42353"/>
    <w:rPr>
      <w:sz w:val="20"/>
    </w:rPr>
  </w:style>
  <w:style w:type="character" w:customStyle="1" w:styleId="CommentTextChar">
    <w:name w:val="Comment Text Char"/>
    <w:link w:val="CommentText"/>
    <w:rsid w:val="00A42353"/>
    <w:rPr>
      <w:rFonts w:ascii="Courier" w:hAnsi="Courier"/>
      <w:snapToGrid w:val="0"/>
    </w:rPr>
  </w:style>
  <w:style w:type="paragraph" w:styleId="CommentSubject">
    <w:name w:val="annotation subject"/>
    <w:basedOn w:val="CommentText"/>
    <w:next w:val="CommentText"/>
    <w:link w:val="CommentSubjectChar"/>
    <w:rsid w:val="00A42353"/>
    <w:rPr>
      <w:b/>
      <w:bCs/>
    </w:rPr>
  </w:style>
  <w:style w:type="character" w:customStyle="1" w:styleId="CommentSubjectChar">
    <w:name w:val="Comment Subject Char"/>
    <w:link w:val="CommentSubject"/>
    <w:rsid w:val="00A42353"/>
    <w:rPr>
      <w:rFonts w:ascii="Courier" w:hAnsi="Courier"/>
      <w:b/>
      <w:bCs/>
      <w:snapToGrid w:val="0"/>
    </w:rPr>
  </w:style>
  <w:style w:type="character" w:styleId="UnresolvedMention">
    <w:name w:val="Unresolved Mention"/>
    <w:uiPriority w:val="99"/>
    <w:semiHidden/>
    <w:unhideWhenUsed/>
    <w:rsid w:val="009050F0"/>
    <w:rPr>
      <w:color w:val="605E5C"/>
      <w:shd w:val="clear" w:color="auto" w:fill="E1DFDD"/>
    </w:rPr>
  </w:style>
  <w:style w:type="character" w:styleId="FollowedHyperlink">
    <w:name w:val="FollowedHyperlink"/>
    <w:rsid w:val="00601454"/>
    <w:rPr>
      <w:color w:val="954F72"/>
      <w:u w:val="single"/>
    </w:rPr>
  </w:style>
  <w:style w:type="character" w:customStyle="1" w:styleId="Heading3Char">
    <w:name w:val="Heading 3 Char"/>
    <w:link w:val="Heading3"/>
    <w:rsid w:val="001F7146"/>
    <w:rPr>
      <w:b/>
      <w:snapToGrid w:val="0"/>
      <w:sz w:val="24"/>
      <w:szCs w:val="24"/>
    </w:rPr>
  </w:style>
  <w:style w:type="character" w:customStyle="1" w:styleId="Heading4Char">
    <w:name w:val="Heading 4 Char"/>
    <w:link w:val="Heading4"/>
    <w:rsid w:val="00DC0687"/>
    <w:rPr>
      <w:b/>
      <w:snapToGrid w:val="0"/>
      <w:sz w:val="24"/>
      <w:szCs w:val="24"/>
    </w:rPr>
  </w:style>
  <w:style w:type="paragraph" w:styleId="Revision">
    <w:name w:val="Revision"/>
    <w:hidden/>
    <w:uiPriority w:val="99"/>
    <w:semiHidden/>
    <w:rsid w:val="00685F81"/>
    <w:rPr>
      <w:snapToGrid w:val="0"/>
      <w:sz w:val="24"/>
    </w:rPr>
  </w:style>
  <w:style w:type="paragraph" w:styleId="EndnoteText">
    <w:name w:val="endnote text"/>
    <w:basedOn w:val="Normal"/>
    <w:link w:val="EndnoteTextChar"/>
    <w:rsid w:val="0032491B"/>
    <w:pPr>
      <w:ind w:firstLine="0"/>
      <w:contextualSpacing w:val="0"/>
    </w:pPr>
    <w:rPr>
      <w:szCs w:val="20"/>
    </w:rPr>
  </w:style>
  <w:style w:type="character" w:customStyle="1" w:styleId="EndnoteTextChar">
    <w:name w:val="Endnote Text Char"/>
    <w:basedOn w:val="DefaultParagraphFont"/>
    <w:link w:val="EndnoteText"/>
    <w:rsid w:val="0032491B"/>
    <w:rPr>
      <w:snapToGrid w:val="0"/>
      <w:sz w:val="24"/>
    </w:rPr>
  </w:style>
  <w:style w:type="paragraph" w:customStyle="1" w:styleId="paragraph">
    <w:name w:val="paragraph"/>
    <w:basedOn w:val="Normal"/>
    <w:rsid w:val="00284FFB"/>
    <w:pPr>
      <w:widowControl/>
      <w:spacing w:before="100" w:beforeAutospacing="1" w:after="100" w:afterAutospacing="1"/>
      <w:ind w:firstLine="0"/>
      <w:contextualSpacing w:val="0"/>
    </w:pPr>
    <w:rPr>
      <w:snapToGrid/>
    </w:rPr>
  </w:style>
  <w:style w:type="character" w:customStyle="1" w:styleId="normaltextrun">
    <w:name w:val="normaltextrun"/>
    <w:basedOn w:val="DefaultParagraphFont"/>
    <w:rsid w:val="00284FFB"/>
  </w:style>
  <w:style w:type="character" w:customStyle="1" w:styleId="eop">
    <w:name w:val="eop"/>
    <w:basedOn w:val="DefaultParagraphFont"/>
    <w:rsid w:val="00284FFB"/>
  </w:style>
  <w:style w:type="character" w:customStyle="1" w:styleId="advancedproofingissue">
    <w:name w:val="advancedproofingissue"/>
    <w:basedOn w:val="DefaultParagraphFont"/>
    <w:rsid w:val="00284FFB"/>
  </w:style>
  <w:style w:type="character" w:customStyle="1" w:styleId="contextualspellingandgrammarerror">
    <w:name w:val="contextualspellingandgrammarerror"/>
    <w:basedOn w:val="DefaultParagraphFont"/>
    <w:rsid w:val="00284FFB"/>
  </w:style>
  <w:style w:type="character" w:customStyle="1" w:styleId="superscript">
    <w:name w:val="superscript"/>
    <w:basedOn w:val="DefaultParagraphFont"/>
    <w:rsid w:val="00284FFB"/>
  </w:style>
  <w:style w:type="character" w:styleId="Mention">
    <w:name w:val="Mention"/>
    <w:basedOn w:val="DefaultParagraphFont"/>
    <w:uiPriority w:val="99"/>
    <w:unhideWhenUsed/>
    <w:rsid w:val="00306AA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uscode.house.gov/view.xhtml?req=granuleid%3AUSC-prelim-title7-chapter94&amp;saved=%7CZ3JhbnVsZWlkOlVTQy1wcmVsaW0tdGl0bGU3LWNoYXB0ZXI5NC1mcm9udA%3D%3D%7C%7C%7C0%7Cfalse%7Cprelim&amp;edition=prelim" TargetMode="External" /><Relationship Id="rId12" Type="http://schemas.openxmlformats.org/officeDocument/2006/relationships/hyperlink" Target="https://www.ecfr.gov/current/title-7/part-205"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data.worldbank.org/indicator/NY.GDP.PCAP.PP.CD" TargetMode="External" /><Relationship Id="rId3" Type="http://schemas.openxmlformats.org/officeDocument/2006/relationships/hyperlink" Target="https://www.bls.gov/news.release/ecec.nr0.htm" TargetMode="External" /><Relationship Id="rId4" Type="http://schemas.openxmlformats.org/officeDocument/2006/relationships/hyperlink" Target="https://stats.oecd.org/Index.aspx?DataSetCode=AWCOMP" TargetMode="External" /><Relationship Id="rId5" Type="http://schemas.openxmlformats.org/officeDocument/2006/relationships/hyperlink" Target="https://organic.ams.usda.gov/integrity/" TargetMode="External" /><Relationship Id="rId6" Type="http://schemas.openxmlformats.org/officeDocument/2006/relationships/hyperlink" Target="https://agcensus.library.cornell.edu/wp-content/uploads/2012-Organic-Survey-ORGANICS.pdf%E2%80%8B" TargetMode="External" /><Relationship Id="rId7" Type="http://schemas.openxmlformats.org/officeDocument/2006/relationships/hyperlink" Target="https://data.worldbank.org/%E2%80%8Bindicator/%E2%80%8BNY.GDP.PCAP.PP.CD" TargetMode="External" /><Relationship Id="rId8" Type="http://schemas.openxmlformats.org/officeDocument/2006/relationships/hyperlink" Target="https://stats.oecd.org/%E2%80%8BIndex.aspx?%E2%80%8BDataSetCode=%E2%80%8BAWCOM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THTAUHCSY2F2-1605371185-29</_dlc_DocId>
    <_dlc_DocIdUrl xmlns="aa16a7f6-ad7c-47b6-99e8-107db7961b82">
      <Url>https://usdagcc.sharepoint.com/sites/ams/AMS-NOP/standards/_layouts/15/DocIdRedir.aspx?ID=THTAUHCSY2F2-1605371185-29</Url>
      <Description>THTAUHCSY2F2-1605371185-29</Description>
    </_dlc_DocIdUrl>
    <lcf76f155ced4ddcb4097134ff3c332f xmlns="f8812fa5-6bf4-47e8-bc04-36e93999b2c4">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6684DB81E60C47BE210DEF9F723388" ma:contentTypeVersion="12" ma:contentTypeDescription="Create a new document." ma:contentTypeScope="" ma:versionID="d7513e0640f626f8974129e234e1cfc6">
  <xsd:schema xmlns:xsd="http://www.w3.org/2001/XMLSchema" xmlns:xs="http://www.w3.org/2001/XMLSchema" xmlns:p="http://schemas.microsoft.com/office/2006/metadata/properties" xmlns:ns2="aa16a7f6-ad7c-47b6-99e8-107db7961b82" xmlns:ns3="f8812fa5-6bf4-47e8-bc04-36e93999b2c4" xmlns:ns4="73fb875a-8af9-4255-b008-0995492d31cd" targetNamespace="http://schemas.microsoft.com/office/2006/metadata/properties" ma:root="true" ma:fieldsID="fcd42495677070d3709204132ce72ea4" ns2:_="" ns3:_="" ns4:_="">
    <xsd:import namespace="aa16a7f6-ad7c-47b6-99e8-107db7961b82"/>
    <xsd:import namespace="f8812fa5-6bf4-47e8-bc04-36e93999b2c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812fa5-6bf4-47e8-bc04-36e93999b2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8B2CD28-DB52-4A77-8D63-1890C02FDADB}">
  <ds:schemaRefs>
    <ds:schemaRef ds:uri="http://schemas.microsoft.com/sharepoint/events"/>
  </ds:schemaRefs>
</ds:datastoreItem>
</file>

<file path=customXml/itemProps2.xml><?xml version="1.0" encoding="utf-8"?>
<ds:datastoreItem xmlns:ds="http://schemas.openxmlformats.org/officeDocument/2006/customXml" ds:itemID="{E50B78A1-D535-40A6-8937-B47F66C8DDCB}">
  <ds:schemaRefs>
    <ds:schemaRef ds:uri="http://schemas.microsoft.com/office/infopath/2007/PartnerControls"/>
    <ds:schemaRef ds:uri="aa16a7f6-ad7c-47b6-99e8-107db7961b82"/>
    <ds:schemaRef ds:uri="http://purl.org/dc/elements/1.1/"/>
    <ds:schemaRef ds:uri="http://purl.org/dc/dcmitype/"/>
    <ds:schemaRef ds:uri="f8812fa5-6bf4-47e8-bc04-36e93999b2c4"/>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73fb875a-8af9-4255-b008-0995492d31cd"/>
  </ds:schemaRefs>
</ds:datastoreItem>
</file>

<file path=customXml/itemProps3.xml><?xml version="1.0" encoding="utf-8"?>
<ds:datastoreItem xmlns:ds="http://schemas.openxmlformats.org/officeDocument/2006/customXml" ds:itemID="{0A4869A4-2D6D-4763-BF30-6A689FE552AD}">
  <ds:schemaRefs>
    <ds:schemaRef ds:uri="http://schemas.microsoft.com/sharepoint/v3/contenttype/forms"/>
  </ds:schemaRefs>
</ds:datastoreItem>
</file>

<file path=customXml/itemProps4.xml><?xml version="1.0" encoding="utf-8"?>
<ds:datastoreItem xmlns:ds="http://schemas.openxmlformats.org/officeDocument/2006/customXml" ds:itemID="{F842C009-C79F-4069-97E2-250783B4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f8812fa5-6bf4-47e8-bc04-36e93999b2c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E73AF8-6FEB-4F0A-9347-AA3D0C1ACF58}">
  <ds:schemaRefs>
    <ds:schemaRef ds:uri="http://schemas.openxmlformats.org/officeDocument/2006/bibliography"/>
  </ds:schemaRefs>
</ds:datastoreItem>
</file>

<file path=customXml/itemProps6.xml><?xml version="1.0" encoding="utf-8"?>
<ds:datastoreItem xmlns:ds="http://schemas.openxmlformats.org/officeDocument/2006/customXml" ds:itemID="{65BA786C-1A0D-42F0-BBAA-6745438720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7717</Words>
  <Characters>46938</Characters>
  <Application>Microsoft Office Word</Application>
  <DocSecurity>0</DocSecurity>
  <Lines>391</Lines>
  <Paragraphs>109</Paragraphs>
  <ScaleCrop>false</ScaleCrop>
  <Company>AMS, USDA</Company>
  <LinksUpToDate>false</LinksUpToDate>
  <CharactersWithSpaces>54546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OLPS FR</dc:title>
  <dc:creator>Andrea.Holm@usda.gov</dc:creator>
  <cp:lastModifiedBy>Gilham, Norma - AMS</cp:lastModifiedBy>
  <cp:revision>2</cp:revision>
  <cp:lastPrinted>2016-12-13T16:44:00Z</cp:lastPrinted>
  <dcterms:created xsi:type="dcterms:W3CDTF">2024-06-12T13:19:00Z</dcterms:created>
  <dcterms:modified xsi:type="dcterms:W3CDTF">2024-06-12T13:19:00Z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0x010100336684DB81E60C47BE210DEF9F723388</vt:lpwstr>
  </property>
  <property fmtid="{D5CDD505-2E9C-101B-9397-08002B2CF9AE}" pid="3" name="MediaServiceImageTags">
    <vt:lpwstr/>
  </property>
  <property fmtid="{D5CDD505-2E9C-101B-9397-08002B2CF9AE}" pid="4" name="_dlc_DocId">
    <vt:lpwstr>THTAUHCSY2F2-1689739744-1847</vt:lpwstr>
  </property>
  <property fmtid="{D5CDD505-2E9C-101B-9397-08002B2CF9AE}" pid="5" name="_dlc_DocIdItemGuid">
    <vt:lpwstr>9461adc0-ce2f-4f11-8934-be92ca0d8d96</vt:lpwstr>
  </property>
  <property fmtid="{D5CDD505-2E9C-101B-9397-08002B2CF9AE}" pid="6" name="_dlc_DocIdUrl">
    <vt:lpwstr>https://usdagcc.sharepoint.com/sites/ams/AMS-NOP/standards/_layouts/15/DocIdRedir.aspx?ID=THTAUHCSY2F2-1689739744-1847, THTAUHCSY2F2-1689739744-1847</vt:lpwstr>
  </property>
</Properties>
</file>