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3756" w:rsidP="00593756" w14:paraId="2C5CD997" w14:textId="77777777">
      <w:pPr>
        <w:pStyle w:val="CommentText"/>
        <w:jc w:val="center"/>
        <w:rPr>
          <w:rFonts w:asciiTheme="minorHAnsi" w:hAnsiTheme="minorHAnsi"/>
          <w:b/>
          <w:sz w:val="48"/>
          <w:szCs w:val="48"/>
        </w:rPr>
      </w:pPr>
    </w:p>
    <w:p w:rsidR="00593756" w:rsidP="00593756" w14:paraId="01144CDA" w14:textId="77777777">
      <w:pPr>
        <w:pStyle w:val="CommentText"/>
        <w:jc w:val="center"/>
        <w:rPr>
          <w:rFonts w:asciiTheme="minorHAnsi" w:hAnsiTheme="minorHAnsi"/>
          <w:b/>
          <w:sz w:val="48"/>
          <w:szCs w:val="48"/>
        </w:rPr>
      </w:pPr>
    </w:p>
    <w:p w:rsidR="00593756" w:rsidP="00593756" w14:paraId="02D4F641" w14:textId="77777777">
      <w:pPr>
        <w:pStyle w:val="CommentText"/>
        <w:jc w:val="center"/>
        <w:rPr>
          <w:rFonts w:asciiTheme="minorHAnsi" w:hAnsiTheme="minorHAnsi"/>
          <w:b/>
          <w:sz w:val="48"/>
          <w:szCs w:val="48"/>
        </w:rPr>
      </w:pPr>
    </w:p>
    <w:p w:rsidR="004F457B" w:rsidRPr="00FC5286" w:rsidP="00593756" w14:paraId="3EF7D1CA" w14:textId="489999DE">
      <w:pPr>
        <w:pStyle w:val="CommentText"/>
        <w:jc w:val="center"/>
        <w:rPr>
          <w:rFonts w:ascii="Arial" w:hAnsi="Arial" w:cs="Arial"/>
          <w:b/>
          <w:sz w:val="48"/>
          <w:szCs w:val="48"/>
        </w:rPr>
      </w:pPr>
      <w:r>
        <w:rPr>
          <w:rFonts w:ascii="Arial" w:hAnsi="Arial" w:cs="Arial"/>
          <w:b/>
          <w:sz w:val="48"/>
          <w:szCs w:val="48"/>
        </w:rPr>
        <w:t>Low Income Household Water Assistance Program</w:t>
      </w:r>
      <w:r w:rsidRPr="00FC5286" w:rsidR="009B5D1B">
        <w:rPr>
          <w:rFonts w:ascii="Arial" w:hAnsi="Arial" w:cs="Arial"/>
          <w:b/>
          <w:sz w:val="48"/>
          <w:szCs w:val="48"/>
        </w:rPr>
        <w:t xml:space="preserve"> </w:t>
      </w:r>
      <w:r w:rsidRPr="00FC5286" w:rsidR="004B2ADC">
        <w:rPr>
          <w:rFonts w:ascii="Arial" w:hAnsi="Arial" w:cs="Arial"/>
          <w:b/>
          <w:sz w:val="48"/>
          <w:szCs w:val="48"/>
        </w:rPr>
        <w:t>(</w:t>
      </w:r>
      <w:r>
        <w:rPr>
          <w:rFonts w:ascii="Arial" w:hAnsi="Arial" w:cs="Arial"/>
          <w:b/>
          <w:sz w:val="48"/>
          <w:szCs w:val="48"/>
        </w:rPr>
        <w:t>LIHWAP</w:t>
      </w:r>
      <w:r w:rsidRPr="00FC5286" w:rsidR="00593756">
        <w:rPr>
          <w:rFonts w:ascii="Arial" w:hAnsi="Arial" w:cs="Arial"/>
          <w:b/>
          <w:sz w:val="48"/>
          <w:szCs w:val="48"/>
        </w:rPr>
        <w:t>)</w:t>
      </w:r>
      <w:r w:rsidRPr="00FC5286" w:rsidR="006C3E57">
        <w:rPr>
          <w:rFonts w:ascii="Arial" w:hAnsi="Arial" w:cs="Arial"/>
          <w:b/>
          <w:sz w:val="48"/>
          <w:szCs w:val="48"/>
        </w:rPr>
        <w:t xml:space="preserve"> </w:t>
      </w:r>
      <w:r w:rsidR="0011790E">
        <w:rPr>
          <w:rFonts w:ascii="Arial" w:hAnsi="Arial" w:cs="Arial"/>
          <w:b/>
          <w:sz w:val="48"/>
          <w:szCs w:val="48"/>
        </w:rPr>
        <w:t>Reports</w:t>
      </w:r>
    </w:p>
    <w:p w:rsidR="00160621" w:rsidRPr="00FC5286" w:rsidP="00593756" w14:paraId="4437FDDF" w14:textId="77777777">
      <w:pPr>
        <w:pStyle w:val="ReportCover-Title"/>
        <w:rPr>
          <w:rFonts w:ascii="Arial" w:hAnsi="Arial"/>
          <w:sz w:val="48"/>
          <w:szCs w:val="48"/>
        </w:rPr>
      </w:pPr>
    </w:p>
    <w:p w:rsidR="00593756" w:rsidRPr="00FC5286" w:rsidP="00160621" w14:paraId="33132A2E" w14:textId="77777777">
      <w:pPr>
        <w:pStyle w:val="ReportCover-Title"/>
        <w:jc w:val="center"/>
        <w:rPr>
          <w:rFonts w:ascii="Arial" w:hAnsi="Arial" w:cs="Arial"/>
          <w:color w:val="auto"/>
          <w:sz w:val="32"/>
          <w:szCs w:val="32"/>
        </w:rPr>
      </w:pPr>
    </w:p>
    <w:p w:rsidR="00160621" w:rsidRPr="00FC5286" w:rsidP="00160621" w14:paraId="0145FC35" w14:textId="77777777">
      <w:pPr>
        <w:pStyle w:val="ReportCover-Title"/>
        <w:jc w:val="center"/>
        <w:rPr>
          <w:rFonts w:ascii="Arial" w:hAnsi="Arial" w:cs="Arial"/>
          <w:color w:val="auto"/>
          <w:sz w:val="32"/>
          <w:szCs w:val="32"/>
        </w:rPr>
      </w:pPr>
      <w:r w:rsidRPr="00FC5286">
        <w:rPr>
          <w:rFonts w:ascii="Arial" w:hAnsi="Arial" w:cs="Arial"/>
          <w:color w:val="auto"/>
          <w:sz w:val="32"/>
          <w:szCs w:val="32"/>
        </w:rPr>
        <w:t>OMB Information Collection Request</w:t>
      </w:r>
    </w:p>
    <w:p w:rsidR="00160621" w:rsidRPr="00FC5286" w:rsidP="00160621" w14:paraId="74E93A64" w14:textId="244032DA">
      <w:pPr>
        <w:pStyle w:val="ReportCover-Title"/>
        <w:jc w:val="center"/>
        <w:rPr>
          <w:rFonts w:ascii="Arial" w:hAnsi="Arial" w:cs="Arial"/>
          <w:color w:val="auto"/>
          <w:sz w:val="32"/>
          <w:szCs w:val="32"/>
        </w:rPr>
      </w:pPr>
      <w:r w:rsidRPr="00ED784C">
        <w:rPr>
          <w:rFonts w:ascii="Arial" w:hAnsi="Arial" w:cs="Arial"/>
          <w:color w:val="auto"/>
          <w:sz w:val="32"/>
          <w:szCs w:val="32"/>
        </w:rPr>
        <w:t xml:space="preserve">0970 </w:t>
      </w:r>
      <w:r w:rsidR="008309D5">
        <w:rPr>
          <w:rFonts w:ascii="Arial" w:hAnsi="Arial" w:cs="Arial"/>
          <w:color w:val="auto"/>
          <w:sz w:val="32"/>
          <w:szCs w:val="32"/>
        </w:rPr>
        <w:t>–</w:t>
      </w:r>
      <w:r w:rsidRPr="00ED784C">
        <w:rPr>
          <w:rFonts w:ascii="Arial" w:hAnsi="Arial" w:cs="Arial"/>
          <w:color w:val="auto"/>
          <w:sz w:val="32"/>
          <w:szCs w:val="32"/>
        </w:rPr>
        <w:t xml:space="preserve"> </w:t>
      </w:r>
      <w:r w:rsidR="008309D5">
        <w:rPr>
          <w:rFonts w:ascii="Arial" w:hAnsi="Arial" w:cs="Arial"/>
          <w:color w:val="auto"/>
          <w:sz w:val="32"/>
          <w:szCs w:val="32"/>
        </w:rPr>
        <w:t>0578</w:t>
      </w:r>
    </w:p>
    <w:p w:rsidR="00160621" w:rsidRPr="00FC5286" w:rsidP="00160621" w14:paraId="327216ED" w14:textId="77777777">
      <w:pPr>
        <w:rPr>
          <w:rFonts w:ascii="Arial" w:hAnsi="Arial" w:cs="Arial"/>
          <w:szCs w:val="22"/>
        </w:rPr>
      </w:pPr>
    </w:p>
    <w:p w:rsidR="00593756" w:rsidRPr="00FC5286" w:rsidP="003E21AF" w14:paraId="5DE64635" w14:textId="32BDDB86">
      <w:pPr>
        <w:pStyle w:val="CommentText"/>
        <w:widowControl/>
        <w:tabs>
          <w:tab w:val="left" w:pos="7552"/>
        </w:tabs>
        <w:spacing w:after="360"/>
        <w:ind w:left="720"/>
        <w:rPr>
          <w:rFonts w:ascii="Arial" w:hAnsi="Arial" w:cs="Arial"/>
          <w:sz w:val="48"/>
          <w:szCs w:val="48"/>
        </w:rPr>
      </w:pPr>
      <w:r>
        <w:rPr>
          <w:rFonts w:ascii="Arial" w:hAnsi="Arial" w:cs="Arial"/>
          <w:sz w:val="48"/>
          <w:szCs w:val="48"/>
        </w:rPr>
        <w:tab/>
      </w:r>
    </w:p>
    <w:p w:rsidR="00160621" w:rsidRPr="0071076E" w:rsidP="00593756" w14:paraId="66203D5D" w14:textId="77777777">
      <w:pPr>
        <w:pStyle w:val="CommentText"/>
        <w:widowControl/>
        <w:spacing w:after="360"/>
        <w:ind w:left="720"/>
        <w:rPr>
          <w:rFonts w:ascii="Arial" w:hAnsi="Arial"/>
          <w:sz w:val="44"/>
          <w:szCs w:val="18"/>
        </w:rPr>
      </w:pPr>
      <w:r w:rsidRPr="0071076E">
        <w:rPr>
          <w:rFonts w:ascii="Arial" w:hAnsi="Arial" w:cs="Arial"/>
          <w:sz w:val="44"/>
          <w:szCs w:val="44"/>
        </w:rPr>
        <w:t>Supporting Statement</w:t>
      </w:r>
      <w:r w:rsidRPr="0071076E" w:rsidR="00597E7F">
        <w:rPr>
          <w:rFonts w:ascii="Arial" w:hAnsi="Arial" w:cs="Arial"/>
          <w:sz w:val="44"/>
          <w:szCs w:val="44"/>
        </w:rPr>
        <w:t xml:space="preserve"> </w:t>
      </w:r>
      <w:r w:rsidRPr="0071076E">
        <w:rPr>
          <w:rFonts w:ascii="Arial" w:hAnsi="Arial" w:cs="Arial"/>
          <w:sz w:val="44"/>
          <w:szCs w:val="44"/>
        </w:rPr>
        <w:t>Part</w:t>
      </w:r>
      <w:r w:rsidRPr="0071076E">
        <w:rPr>
          <w:rFonts w:ascii="Arial" w:hAnsi="Arial" w:cs="Arial"/>
          <w:sz w:val="44"/>
          <w:szCs w:val="44"/>
        </w:rPr>
        <w:t xml:space="preserve"> A - </w:t>
      </w:r>
      <w:r w:rsidRPr="0071076E">
        <w:rPr>
          <w:rFonts w:ascii="Arial" w:hAnsi="Arial"/>
          <w:sz w:val="44"/>
          <w:szCs w:val="18"/>
        </w:rPr>
        <w:t>Justification</w:t>
      </w:r>
    </w:p>
    <w:p w:rsidR="00160621" w:rsidRPr="00FC5286" w:rsidP="00160621" w14:paraId="7DDEF804" w14:textId="0003726A">
      <w:pPr>
        <w:pStyle w:val="ReportCover-Date"/>
        <w:jc w:val="center"/>
        <w:rPr>
          <w:rFonts w:ascii="Arial" w:hAnsi="Arial" w:cs="Arial"/>
          <w:color w:val="auto"/>
        </w:rPr>
      </w:pPr>
      <w:r>
        <w:rPr>
          <w:rFonts w:ascii="Arial" w:hAnsi="Arial" w:cs="Arial"/>
          <w:noProof/>
          <w:color w:val="auto"/>
        </w:rPr>
        <w:t>February 2022</w:t>
      </w:r>
      <w:r w:rsidR="00E056BB">
        <w:rPr>
          <w:rFonts w:ascii="Arial" w:hAnsi="Arial" w:cs="Arial"/>
          <w:noProof/>
          <w:color w:val="auto"/>
        </w:rPr>
        <w:t xml:space="preserve">; </w:t>
      </w:r>
      <w:r w:rsidR="00E056BB">
        <w:rPr>
          <w:rFonts w:ascii="Arial" w:hAnsi="Arial" w:cs="Arial"/>
          <w:noProof/>
          <w:color w:val="auto"/>
        </w:rPr>
        <w:t>Updated September 2023</w:t>
      </w:r>
    </w:p>
    <w:p w:rsidR="004F457B" w:rsidRPr="00FC5286" w:rsidP="00772692" w14:paraId="6DDDAC7C" w14:textId="77777777">
      <w:pPr>
        <w:pStyle w:val="CommentText"/>
        <w:jc w:val="center"/>
      </w:pPr>
    </w:p>
    <w:p w:rsidR="00160621" w:rsidRPr="00FC5286" w:rsidP="00160621" w14:paraId="6C2EF4C6" w14:textId="77777777">
      <w:pPr>
        <w:jc w:val="center"/>
        <w:rPr>
          <w:rFonts w:ascii="Arial" w:hAnsi="Arial" w:cs="Arial"/>
        </w:rPr>
      </w:pPr>
    </w:p>
    <w:p w:rsidR="00597E7F" w:rsidRPr="00FC5286" w:rsidP="00160621" w14:paraId="60714724" w14:textId="77777777">
      <w:pPr>
        <w:jc w:val="center"/>
        <w:rPr>
          <w:rFonts w:ascii="Arial" w:hAnsi="Arial" w:cs="Arial"/>
        </w:rPr>
      </w:pPr>
    </w:p>
    <w:p w:rsidR="00597E7F" w:rsidRPr="00FC5286" w:rsidP="00160621" w14:paraId="74C3099D" w14:textId="77777777">
      <w:pPr>
        <w:jc w:val="center"/>
        <w:rPr>
          <w:rFonts w:ascii="Arial" w:hAnsi="Arial" w:cs="Arial"/>
        </w:rPr>
      </w:pPr>
    </w:p>
    <w:p w:rsidR="00597E7F" w:rsidRPr="00FC5286" w:rsidP="00160621" w14:paraId="7954CE8F" w14:textId="77777777">
      <w:pPr>
        <w:jc w:val="center"/>
        <w:rPr>
          <w:rFonts w:ascii="Arial" w:hAnsi="Arial" w:cs="Arial"/>
        </w:rPr>
      </w:pPr>
    </w:p>
    <w:p w:rsidR="00597E7F" w:rsidRPr="00FC5286" w:rsidP="00160621" w14:paraId="45852DF9" w14:textId="77777777">
      <w:pPr>
        <w:jc w:val="center"/>
        <w:rPr>
          <w:rFonts w:ascii="Arial" w:hAnsi="Arial" w:cs="Arial"/>
        </w:rPr>
      </w:pPr>
    </w:p>
    <w:p w:rsidR="00597E7F" w:rsidRPr="00FC5286" w:rsidP="00160621" w14:paraId="21418433" w14:textId="77777777">
      <w:pPr>
        <w:jc w:val="center"/>
        <w:rPr>
          <w:rFonts w:ascii="Arial" w:hAnsi="Arial" w:cs="Arial"/>
        </w:rPr>
      </w:pPr>
    </w:p>
    <w:p w:rsidR="00597E7F" w:rsidRPr="00FC5286" w:rsidP="00160621" w14:paraId="69794ABA" w14:textId="77777777">
      <w:pPr>
        <w:jc w:val="center"/>
        <w:rPr>
          <w:rFonts w:ascii="Arial" w:hAnsi="Arial" w:cs="Arial"/>
        </w:rPr>
      </w:pPr>
    </w:p>
    <w:p w:rsidR="00597E7F" w:rsidRPr="00FC5286" w:rsidP="00160621" w14:paraId="6D34B63B" w14:textId="77777777">
      <w:pPr>
        <w:jc w:val="center"/>
        <w:rPr>
          <w:rFonts w:ascii="Arial" w:hAnsi="Arial" w:cs="Arial"/>
        </w:rPr>
      </w:pPr>
    </w:p>
    <w:p w:rsidR="00597E7F" w:rsidRPr="00FC5286" w:rsidP="00160621" w14:paraId="1A3FEE85" w14:textId="77777777">
      <w:pPr>
        <w:jc w:val="center"/>
        <w:rPr>
          <w:rFonts w:ascii="Arial" w:hAnsi="Arial" w:cs="Arial"/>
        </w:rPr>
      </w:pPr>
    </w:p>
    <w:p w:rsidR="00597E7F" w:rsidRPr="00FC5286" w:rsidP="00160621" w14:paraId="21AE2C2D" w14:textId="77777777">
      <w:pPr>
        <w:jc w:val="center"/>
        <w:rPr>
          <w:rFonts w:ascii="Arial" w:hAnsi="Arial" w:cs="Arial"/>
        </w:rPr>
      </w:pPr>
    </w:p>
    <w:p w:rsidR="00597E7F" w:rsidRPr="00FC5286" w:rsidP="00160621" w14:paraId="31E1753E" w14:textId="77777777">
      <w:pPr>
        <w:jc w:val="center"/>
        <w:rPr>
          <w:rFonts w:ascii="Arial" w:hAnsi="Arial" w:cs="Arial"/>
        </w:rPr>
      </w:pPr>
    </w:p>
    <w:p w:rsidR="00597E7F" w:rsidRPr="00FC5286" w:rsidP="00160621" w14:paraId="315B9C86" w14:textId="77777777">
      <w:pPr>
        <w:jc w:val="center"/>
        <w:rPr>
          <w:rFonts w:ascii="Arial" w:hAnsi="Arial" w:cs="Arial"/>
        </w:rPr>
      </w:pPr>
    </w:p>
    <w:p w:rsidR="00597E7F" w:rsidRPr="00FC5286" w:rsidP="00160621" w14:paraId="229081B8" w14:textId="77777777">
      <w:pPr>
        <w:jc w:val="center"/>
        <w:rPr>
          <w:rFonts w:ascii="Arial" w:hAnsi="Arial" w:cs="Arial"/>
        </w:rPr>
      </w:pPr>
    </w:p>
    <w:p w:rsidR="00597E7F" w:rsidRPr="00FC5286" w:rsidP="00160621" w14:paraId="1CCD3CCC" w14:textId="77777777">
      <w:pPr>
        <w:jc w:val="center"/>
        <w:rPr>
          <w:rFonts w:ascii="Arial" w:hAnsi="Arial" w:cs="Arial"/>
        </w:rPr>
      </w:pPr>
    </w:p>
    <w:p w:rsidR="00160621" w:rsidRPr="00FC5286" w:rsidP="00160621" w14:paraId="08A2267E" w14:textId="77777777">
      <w:pPr>
        <w:jc w:val="center"/>
        <w:rPr>
          <w:rFonts w:ascii="Arial" w:hAnsi="Arial" w:cs="Arial"/>
        </w:rPr>
      </w:pPr>
      <w:r w:rsidRPr="00FC5286">
        <w:rPr>
          <w:rFonts w:ascii="Arial" w:hAnsi="Arial" w:cs="Arial"/>
        </w:rPr>
        <w:t>Submitted By:</w:t>
      </w:r>
    </w:p>
    <w:p w:rsidR="00B964AD" w:rsidRPr="00FC5286" w:rsidP="00B964AD" w14:paraId="4FAB7515" w14:textId="77777777">
      <w:pPr>
        <w:jc w:val="center"/>
        <w:rPr>
          <w:rFonts w:ascii="Arial" w:hAnsi="Arial" w:cs="Arial"/>
        </w:rPr>
      </w:pPr>
      <w:r w:rsidRPr="00FC5286">
        <w:rPr>
          <w:rFonts w:ascii="Arial" w:hAnsi="Arial"/>
        </w:rPr>
        <w:t>Office of Community Services</w:t>
      </w:r>
    </w:p>
    <w:p w:rsidR="00160621" w:rsidRPr="00FC5286" w:rsidP="00160621" w14:paraId="7FB78124" w14:textId="77777777">
      <w:pPr>
        <w:jc w:val="center"/>
        <w:rPr>
          <w:rFonts w:ascii="Arial" w:hAnsi="Arial" w:cs="Arial"/>
        </w:rPr>
      </w:pPr>
      <w:r w:rsidRPr="00FC5286">
        <w:rPr>
          <w:rFonts w:ascii="Arial" w:hAnsi="Arial"/>
        </w:rPr>
        <w:t xml:space="preserve">Administration for Children and Families </w:t>
      </w:r>
    </w:p>
    <w:p w:rsidR="00160621" w:rsidRPr="00FC5286" w:rsidP="00160621" w14:paraId="3DE22C1A" w14:textId="77777777">
      <w:pPr>
        <w:jc w:val="center"/>
        <w:rPr>
          <w:rFonts w:ascii="Arial" w:hAnsi="Arial" w:cs="Arial"/>
        </w:rPr>
      </w:pPr>
      <w:r w:rsidRPr="00FC5286">
        <w:rPr>
          <w:rFonts w:ascii="Arial" w:hAnsi="Arial" w:cs="Arial"/>
        </w:rPr>
        <w:t>U.S. Department of Health and Human Services</w:t>
      </w:r>
    </w:p>
    <w:p w:rsidR="00160621" w:rsidRPr="00FC5286" w:rsidP="00160621" w14:paraId="28C2BC2F" w14:textId="77777777">
      <w:pPr>
        <w:jc w:val="center"/>
        <w:rPr>
          <w:rFonts w:ascii="Arial" w:hAnsi="Arial" w:cs="Arial"/>
        </w:rPr>
      </w:pPr>
    </w:p>
    <w:p w:rsidR="00160621" w:rsidRPr="00FC5286" w:rsidP="00160621" w14:paraId="51BA2FA4" w14:textId="77777777">
      <w:pPr>
        <w:jc w:val="center"/>
        <w:rPr>
          <w:rFonts w:ascii="Arial" w:hAnsi="Arial" w:cs="Arial"/>
        </w:rPr>
      </w:pPr>
    </w:p>
    <w:p w:rsidR="00160621" w:rsidRPr="00FC5286" w:rsidP="00160621" w14:paraId="6EC274E0" w14:textId="77777777">
      <w:pPr>
        <w:jc w:val="center"/>
        <w:rPr>
          <w:rFonts w:ascii="Arial" w:hAnsi="Arial" w:cs="Arial"/>
        </w:rPr>
      </w:pPr>
    </w:p>
    <w:p w:rsidR="00160621" w:rsidRPr="00FC5286" w:rsidP="008A7A39" w14:paraId="350AAE76" w14:textId="77777777">
      <w:pPr>
        <w:rPr>
          <w:rFonts w:ascii="Arial" w:hAnsi="Arial" w:cs="Arial"/>
        </w:rPr>
      </w:pPr>
    </w:p>
    <w:p w:rsidR="001975DD" w:rsidRPr="00FC5286" w14:paraId="75D3ACB8" w14:textId="77777777">
      <w:pPr>
        <w:widowControl/>
        <w:rPr>
          <w:rFonts w:ascii="Times New Roman" w:hAnsi="Times New Roman"/>
          <w:b/>
          <w:sz w:val="24"/>
          <w:szCs w:val="24"/>
        </w:rPr>
      </w:pPr>
      <w:r w:rsidRPr="00FC5286">
        <w:rPr>
          <w:rFonts w:ascii="Times New Roman" w:hAnsi="Times New Roman"/>
          <w:b/>
          <w:sz w:val="24"/>
          <w:szCs w:val="24"/>
        </w:rPr>
        <w:br w:type="page"/>
      </w:r>
    </w:p>
    <w:p w:rsidR="00160621" w:rsidRPr="00FC5286" w:rsidP="00CE6182" w14:paraId="23F6EC37" w14:textId="524E87A5">
      <w:pPr>
        <w:widowControl/>
        <w:ind w:left="360" w:hanging="360"/>
        <w:jc w:val="center"/>
        <w:rPr>
          <w:rFonts w:ascii="Times New Roman" w:hAnsi="Times New Roman"/>
          <w:b/>
          <w:snapToGrid/>
          <w:sz w:val="24"/>
          <w:szCs w:val="24"/>
        </w:rPr>
      </w:pPr>
      <w:r w:rsidRPr="00FC5286">
        <w:rPr>
          <w:rFonts w:ascii="Times New Roman" w:hAnsi="Times New Roman"/>
          <w:b/>
          <w:snapToGrid/>
          <w:sz w:val="24"/>
          <w:szCs w:val="24"/>
        </w:rPr>
        <w:t>Summary</w:t>
      </w:r>
    </w:p>
    <w:p w:rsidR="00317069" w:rsidRPr="00FC5286" w:rsidP="00317069" w14:paraId="52D0BEB0" w14:textId="77777777">
      <w:pPr>
        <w:rPr>
          <w:rFonts w:asciiTheme="minorHAnsi" w:hAnsiTheme="minorHAnsi" w:cstheme="minorHAnsi"/>
          <w:sz w:val="22"/>
        </w:rPr>
      </w:pPr>
      <w:bookmarkStart w:id="0" w:name="_Hlk60746287"/>
    </w:p>
    <w:bookmarkEnd w:id="0"/>
    <w:p w:rsidR="007558D3" w:rsidRPr="00571404" w:rsidP="007558D3" w14:paraId="09086D18" w14:textId="26E0E0AD">
      <w:pPr>
        <w:rPr>
          <w:rFonts w:ascii="Times New Roman" w:hAnsi="Times New Roman"/>
          <w:sz w:val="24"/>
          <w:szCs w:val="24"/>
        </w:rPr>
      </w:pPr>
      <w:r>
        <w:rPr>
          <w:rFonts w:ascii="Times New Roman" w:hAnsi="Times New Roman"/>
          <w:sz w:val="22"/>
          <w:szCs w:val="22"/>
        </w:rPr>
        <w:t xml:space="preserve">The </w:t>
      </w:r>
      <w:r w:rsidRPr="00FD7A5B" w:rsidR="00885137">
        <w:rPr>
          <w:rFonts w:ascii="Times New Roman" w:hAnsi="Times New Roman"/>
          <w:sz w:val="22"/>
          <w:szCs w:val="22"/>
        </w:rPr>
        <w:t xml:space="preserve">Administration for Children and Families Office of Community Services </w:t>
      </w:r>
      <w:r w:rsidRPr="00FD7A5B" w:rsidR="009A786B">
        <w:rPr>
          <w:rFonts w:ascii="Times New Roman" w:hAnsi="Times New Roman"/>
          <w:sz w:val="22"/>
          <w:szCs w:val="22"/>
        </w:rPr>
        <w:t xml:space="preserve">(OCS) </w:t>
      </w:r>
      <w:r w:rsidRPr="00FD7A5B" w:rsidR="00885137">
        <w:rPr>
          <w:rFonts w:ascii="Times New Roman" w:hAnsi="Times New Roman"/>
          <w:sz w:val="22"/>
          <w:szCs w:val="22"/>
        </w:rPr>
        <w:t xml:space="preserve"> </w:t>
      </w:r>
      <w:r>
        <w:rPr>
          <w:rFonts w:ascii="Times New Roman" w:hAnsi="Times New Roman"/>
          <w:sz w:val="22"/>
          <w:szCs w:val="22"/>
        </w:rPr>
        <w:t>sought</w:t>
      </w:r>
      <w:r w:rsidRPr="00FD7A5B">
        <w:rPr>
          <w:rFonts w:ascii="Times New Roman" w:hAnsi="Times New Roman"/>
          <w:sz w:val="22"/>
          <w:szCs w:val="22"/>
        </w:rPr>
        <w:t xml:space="preserve"> </w:t>
      </w:r>
      <w:r>
        <w:rPr>
          <w:rFonts w:ascii="Times New Roman" w:hAnsi="Times New Roman"/>
          <w:sz w:val="22"/>
          <w:szCs w:val="22"/>
        </w:rPr>
        <w:t xml:space="preserve">and received </w:t>
      </w:r>
      <w:r w:rsidRPr="00FD7A5B" w:rsidR="00885137">
        <w:rPr>
          <w:rFonts w:ascii="Times New Roman" w:hAnsi="Times New Roman"/>
          <w:sz w:val="22"/>
          <w:szCs w:val="22"/>
        </w:rPr>
        <w:t>emergency review and approval of this information collection by the Office and Management and Budget</w:t>
      </w:r>
      <w:r w:rsidRPr="00FD7A5B" w:rsidR="009A786B">
        <w:rPr>
          <w:rFonts w:ascii="Times New Roman" w:hAnsi="Times New Roman"/>
          <w:sz w:val="22"/>
          <w:szCs w:val="22"/>
        </w:rPr>
        <w:t xml:space="preserve"> </w:t>
      </w:r>
      <w:r>
        <w:rPr>
          <w:rFonts w:ascii="Times New Roman" w:hAnsi="Times New Roman"/>
          <w:sz w:val="22"/>
          <w:szCs w:val="22"/>
        </w:rPr>
        <w:t>in October 2021</w:t>
      </w:r>
      <w:r w:rsidRPr="00FD7A5B" w:rsidR="00885137">
        <w:rPr>
          <w:rFonts w:ascii="Times New Roman" w:hAnsi="Times New Roman"/>
          <w:sz w:val="22"/>
          <w:szCs w:val="22"/>
        </w:rPr>
        <w:t>, as authorized under </w:t>
      </w:r>
      <w:r>
        <w:fldChar w:fldCharType="begin"/>
      </w:r>
      <w:r w:rsidRPr="00FD7A5B" w:rsidR="00885137">
        <w:rPr>
          <w:rStyle w:val="Hyperlink"/>
          <w:rFonts w:ascii="Times New Roman" w:hAnsi="Times New Roman"/>
          <w:sz w:val="22"/>
          <w:szCs w:val="22"/>
        </w:rPr>
        <w:instrText xml:space="preserve"> HYPERLINK "https://api.fdsys.gov/link?collection=uscode&amp;title=44&amp;year=mostrecent&amp;section=3507&amp;type=usc&amp;link-type=html" \t "_blank" </w:instrText>
      </w:r>
      <w:r>
        <w:fldChar w:fldCharType="separate"/>
      </w:r>
      <w:r w:rsidRPr="00FD7A5B" w:rsidR="00885137">
        <w:rPr>
          <w:rStyle w:val="Hyperlink"/>
          <w:rFonts w:ascii="Times New Roman" w:hAnsi="Times New Roman"/>
          <w:sz w:val="22"/>
          <w:szCs w:val="22"/>
        </w:rPr>
        <w:t>44 U.S.C. 3507</w:t>
      </w:r>
      <w:r>
        <w:fldChar w:fldCharType="end"/>
      </w:r>
      <w:r w:rsidRPr="00FD7A5B" w:rsidR="00885137">
        <w:rPr>
          <w:rFonts w:ascii="Times New Roman" w:hAnsi="Times New Roman"/>
          <w:sz w:val="22"/>
          <w:szCs w:val="22"/>
        </w:rPr>
        <w:t>(subsection j). </w:t>
      </w:r>
      <w:r>
        <w:rPr>
          <w:rFonts w:ascii="Times New Roman" w:hAnsi="Times New Roman"/>
          <w:sz w:val="22"/>
          <w:szCs w:val="22"/>
        </w:rPr>
        <w:t xml:space="preserve">OCS </w:t>
      </w:r>
      <w:r w:rsidR="00571404">
        <w:rPr>
          <w:rFonts w:ascii="Times New Roman" w:hAnsi="Times New Roman"/>
          <w:sz w:val="22"/>
          <w:szCs w:val="22"/>
        </w:rPr>
        <w:t>then received approval to</w:t>
      </w:r>
      <w:r>
        <w:rPr>
          <w:rFonts w:ascii="Times New Roman" w:hAnsi="Times New Roman"/>
          <w:sz w:val="22"/>
          <w:szCs w:val="22"/>
        </w:rPr>
        <w:t xml:space="preserve"> </w:t>
      </w:r>
      <w:r w:rsidR="008309D5">
        <w:rPr>
          <w:rFonts w:ascii="Times New Roman" w:hAnsi="Times New Roman"/>
          <w:sz w:val="22"/>
          <w:szCs w:val="22"/>
        </w:rPr>
        <w:t xml:space="preserve">extend </w:t>
      </w:r>
      <w:r>
        <w:rPr>
          <w:rFonts w:ascii="Times New Roman" w:hAnsi="Times New Roman"/>
          <w:sz w:val="22"/>
          <w:szCs w:val="22"/>
        </w:rPr>
        <w:t>data collection</w:t>
      </w:r>
      <w:r w:rsidR="008309D5">
        <w:rPr>
          <w:rFonts w:ascii="Times New Roman" w:hAnsi="Times New Roman"/>
          <w:sz w:val="22"/>
          <w:szCs w:val="22"/>
        </w:rPr>
        <w:t>, with revisions,</w:t>
      </w:r>
      <w:r>
        <w:rPr>
          <w:rFonts w:ascii="Times New Roman" w:hAnsi="Times New Roman"/>
          <w:sz w:val="22"/>
          <w:szCs w:val="22"/>
        </w:rPr>
        <w:t xml:space="preserve"> under the normal Paperwork Reduction Act clearance process. </w:t>
      </w:r>
    </w:p>
    <w:p w:rsidR="00571404" w:rsidRPr="00571404" w:rsidP="00571404" w14:paraId="1811E440" w14:textId="77777777">
      <w:pPr>
        <w:rPr>
          <w:rFonts w:ascii="Times New Roman" w:hAnsi="Times New Roman"/>
          <w:snapToGrid/>
          <w:sz w:val="24"/>
          <w:szCs w:val="24"/>
        </w:rPr>
      </w:pPr>
      <w:r w:rsidRPr="00571404">
        <w:rPr>
          <w:rFonts w:ascii="Times New Roman" w:hAnsi="Times New Roman"/>
          <w:sz w:val="24"/>
          <w:szCs w:val="24"/>
        </w:rPr>
        <w:t>OCS has utilized the LIHWAP reporting process to provide critical information for the LIHWAP emergency effort. Reports submitted by grant recipients have helped to ensure that LIHWAP, an emergency and temporary program, has been implemented effectively and efficiently; provided reliable and complete fiscal and household data for OCS analysis and reporting to Congress and the public; and responded to questions from the Congress, Department of Health and Human Services, Office of Management and Budget (OMB), White House and other interested parties in a timely and accurate manner.</w:t>
      </w:r>
    </w:p>
    <w:p w:rsidR="00571404" w:rsidRPr="00571404" w:rsidP="00571404" w14:paraId="016E252C" w14:textId="77777777">
      <w:pPr>
        <w:rPr>
          <w:rFonts w:ascii="Times New Roman" w:hAnsi="Times New Roman"/>
          <w:sz w:val="24"/>
          <w:szCs w:val="24"/>
        </w:rPr>
      </w:pPr>
    </w:p>
    <w:p w:rsidR="00571404" w:rsidRPr="00571404" w:rsidP="00571404" w14:paraId="7994CC1E" w14:textId="77777777">
      <w:pPr>
        <w:rPr>
          <w:rFonts w:ascii="Times New Roman" w:hAnsi="Times New Roman"/>
          <w:sz w:val="24"/>
          <w:szCs w:val="24"/>
        </w:rPr>
      </w:pPr>
      <w:r w:rsidRPr="00571404">
        <w:rPr>
          <w:rFonts w:ascii="Times New Roman" w:hAnsi="Times New Roman"/>
          <w:sz w:val="24"/>
          <w:szCs w:val="24"/>
        </w:rPr>
        <w:t xml:space="preserve">With support from the data provided in the reports, OCS identified that many grant recipients needed additional time to accomplish the goals for LIHWAP. Therefore, OCS instituted an optional No Cost Extension (NCE) for grant recipients to extend the obligation deadline by six months through March 31, 2024. A total of 89 grant recipients requested and have received programmatic approval for the NCE. </w:t>
      </w:r>
    </w:p>
    <w:p w:rsidR="004A2F49" w:rsidRPr="00571404" w:rsidP="007558D3" w14:paraId="7E13DC72" w14:textId="656BDAE7">
      <w:pPr>
        <w:widowControl/>
        <w:rPr>
          <w:rFonts w:ascii="Times New Roman" w:hAnsi="Times New Roman"/>
          <w:b/>
          <w:sz w:val="24"/>
          <w:szCs w:val="24"/>
        </w:rPr>
      </w:pPr>
    </w:p>
    <w:p w:rsidR="00571404" w:rsidRPr="00571404" w:rsidP="00571404" w14:paraId="260D799A" w14:textId="77777777">
      <w:pPr>
        <w:rPr>
          <w:rFonts w:ascii="Times New Roman" w:hAnsi="Times New Roman"/>
          <w:sz w:val="24"/>
          <w:szCs w:val="24"/>
        </w:rPr>
      </w:pPr>
      <w:r w:rsidRPr="00571404">
        <w:rPr>
          <w:rFonts w:ascii="Times New Roman" w:hAnsi="Times New Roman"/>
          <w:sz w:val="24"/>
          <w:szCs w:val="24"/>
        </w:rPr>
        <w:t xml:space="preserve">To reflect this update, OCS requests to: </w:t>
      </w:r>
    </w:p>
    <w:p w:rsidR="00571404" w:rsidRPr="00571404" w:rsidP="00571404" w14:paraId="78A177E2" w14:textId="2C915000">
      <w:pPr>
        <w:pStyle w:val="ListParagraph"/>
        <w:numPr>
          <w:ilvl w:val="0"/>
          <w:numId w:val="130"/>
        </w:numPr>
        <w:rPr>
          <w:rFonts w:ascii="Times New Roman" w:hAnsi="Times New Roman"/>
          <w:snapToGrid/>
          <w:sz w:val="24"/>
          <w:szCs w:val="24"/>
        </w:rPr>
      </w:pPr>
      <w:r w:rsidRPr="00571404">
        <w:rPr>
          <w:rFonts w:ascii="Times New Roman" w:hAnsi="Times New Roman"/>
          <w:sz w:val="24"/>
          <w:szCs w:val="24"/>
        </w:rPr>
        <w:t xml:space="preserve">Adjust the LIHWAP Quarterly Report form to collect two additional quarterly reports to account for the six-month extension through March 31, 2024. </w:t>
      </w:r>
    </w:p>
    <w:p w:rsidR="00571404" w:rsidRPr="00571404" w:rsidP="00571404" w14:paraId="5DB6E604" w14:textId="5E46DCCD">
      <w:pPr>
        <w:pStyle w:val="ListParagraph"/>
        <w:numPr>
          <w:ilvl w:val="0"/>
          <w:numId w:val="130"/>
        </w:numPr>
        <w:rPr>
          <w:rFonts w:ascii="Times New Roman" w:hAnsi="Times New Roman"/>
          <w:snapToGrid/>
          <w:sz w:val="24"/>
          <w:szCs w:val="24"/>
        </w:rPr>
      </w:pPr>
      <w:r w:rsidRPr="00571404">
        <w:rPr>
          <w:rFonts w:ascii="Times New Roman" w:hAnsi="Times New Roman"/>
          <w:sz w:val="24"/>
          <w:szCs w:val="24"/>
        </w:rPr>
        <w:t>Update the Annual Report Instructions to reflect an extension for the LIHWAP Annual Report due date. The extended due date for the annual report is July 31, 2024; 30 days after the liquidation deadline of June 30, 2024.</w:t>
      </w:r>
    </w:p>
    <w:p w:rsidR="00571404" w:rsidP="007558D3" w14:paraId="75B9CF85" w14:textId="24FCBEBA">
      <w:pPr>
        <w:widowControl/>
        <w:rPr>
          <w:rFonts w:ascii="Times New Roman" w:hAnsi="Times New Roman"/>
          <w:b/>
          <w:sz w:val="24"/>
        </w:rPr>
      </w:pPr>
    </w:p>
    <w:p w:rsidR="00571404" w:rsidRPr="00571404" w:rsidP="007558D3" w14:paraId="0F2DB1A0" w14:textId="4515BFA1">
      <w:pPr>
        <w:widowControl/>
        <w:rPr>
          <w:rFonts w:ascii="Times New Roman" w:hAnsi="Times New Roman"/>
          <w:bCs/>
          <w:sz w:val="24"/>
        </w:rPr>
      </w:pPr>
      <w:r w:rsidRPr="00571404">
        <w:rPr>
          <w:rFonts w:ascii="Times New Roman" w:hAnsi="Times New Roman"/>
          <w:bCs/>
          <w:sz w:val="24"/>
        </w:rPr>
        <w:t xml:space="preserve">This Supporting Statement has been updated to include the additional reporting periods and associated materials have been included with this submission for review and approval. </w:t>
      </w:r>
    </w:p>
    <w:p w:rsidR="00A477AC" w14:paraId="057A5CD1" w14:textId="77777777">
      <w:pPr>
        <w:widowControl/>
        <w:rPr>
          <w:rFonts w:ascii="Times New Roman" w:hAnsi="Times New Roman"/>
          <w:b/>
          <w:sz w:val="24"/>
        </w:rPr>
      </w:pPr>
      <w:r>
        <w:rPr>
          <w:rFonts w:ascii="Times New Roman" w:hAnsi="Times New Roman"/>
          <w:b/>
          <w:sz w:val="24"/>
        </w:rPr>
        <w:br w:type="page"/>
      </w:r>
    </w:p>
    <w:p w:rsidR="002C3C4F" w:rsidRPr="00FC5286" w:rsidP="00593756" w14:paraId="44CC8642" w14:textId="30108991">
      <w:pPr>
        <w:widowControl/>
        <w:numPr>
          <w:ilvl w:val="0"/>
          <w:numId w:val="3"/>
        </w:numPr>
        <w:tabs>
          <w:tab w:val="num" w:pos="360"/>
        </w:tabs>
        <w:spacing w:after="120"/>
        <w:ind w:left="360"/>
        <w:rPr>
          <w:rFonts w:ascii="Times New Roman" w:hAnsi="Times New Roman"/>
          <w:b/>
          <w:sz w:val="24"/>
        </w:rPr>
      </w:pPr>
      <w:r w:rsidRPr="00FC5286">
        <w:rPr>
          <w:rFonts w:ascii="Times New Roman" w:hAnsi="Times New Roman"/>
          <w:b/>
          <w:sz w:val="24"/>
        </w:rPr>
        <w:t>Circumstances Making the Collection of Information Necessary</w:t>
      </w:r>
      <w:r w:rsidRPr="00FC5286">
        <w:rPr>
          <w:rFonts w:ascii="Times New Roman" w:hAnsi="Times New Roman"/>
          <w:b/>
          <w:snapToGrid/>
          <w:sz w:val="24"/>
          <w:szCs w:val="24"/>
        </w:rPr>
        <w:t xml:space="preserve"> </w:t>
      </w:r>
    </w:p>
    <w:p w:rsidR="004A2F49" w:rsidP="0077617A" w14:paraId="1112653F" w14:textId="6E844B80">
      <w:pPr>
        <w:ind w:left="360"/>
        <w:rPr>
          <w:rFonts w:ascii="Times New Roman" w:hAnsi="Times New Roman"/>
          <w:spacing w:val="-4"/>
          <w:sz w:val="22"/>
          <w:szCs w:val="22"/>
        </w:rPr>
      </w:pPr>
      <w:r w:rsidRPr="00566CE5">
        <w:rPr>
          <w:rFonts w:ascii="Times New Roman" w:hAnsi="Times New Roman"/>
          <w:spacing w:val="-4"/>
          <w:sz w:val="22"/>
          <w:szCs w:val="22"/>
        </w:rPr>
        <w:t xml:space="preserve">The proposed forms are necessary to provide data to the Administration and Congress in its oversight of recipients’ performance in administering the </w:t>
      </w:r>
      <w:r w:rsidRPr="00566CE5">
        <w:rPr>
          <w:rFonts w:ascii="Times New Roman" w:hAnsi="Times New Roman"/>
          <w:spacing w:val="-4"/>
          <w:sz w:val="22"/>
          <w:szCs w:val="22"/>
        </w:rPr>
        <w:t>Low Income</w:t>
      </w:r>
      <w:r w:rsidRPr="00566CE5">
        <w:rPr>
          <w:rFonts w:ascii="Times New Roman" w:hAnsi="Times New Roman"/>
          <w:spacing w:val="-4"/>
          <w:sz w:val="22"/>
          <w:szCs w:val="22"/>
        </w:rPr>
        <w:t xml:space="preserve"> Household Water Assistance Program (LIHWAP) program</w:t>
      </w:r>
      <w:r>
        <w:rPr>
          <w:rFonts w:ascii="Times New Roman" w:hAnsi="Times New Roman"/>
          <w:spacing w:val="-4"/>
          <w:sz w:val="22"/>
          <w:szCs w:val="22"/>
        </w:rPr>
        <w:t xml:space="preserve">.  The </w:t>
      </w:r>
      <w:r w:rsidRPr="00FD7A5B" w:rsidR="00ED784C">
        <w:rPr>
          <w:rFonts w:ascii="Times New Roman" w:hAnsi="Times New Roman"/>
          <w:spacing w:val="-4"/>
          <w:sz w:val="22"/>
          <w:szCs w:val="22"/>
        </w:rPr>
        <w:t>LIHWAP</w:t>
      </w:r>
      <w:r>
        <w:rPr>
          <w:rFonts w:ascii="Times New Roman" w:hAnsi="Times New Roman"/>
          <w:spacing w:val="-4"/>
          <w:sz w:val="22"/>
          <w:szCs w:val="22"/>
        </w:rPr>
        <w:t xml:space="preserve"> </w:t>
      </w:r>
      <w:r w:rsidRPr="00FD7A5B" w:rsidR="00ED784C">
        <w:rPr>
          <w:rFonts w:ascii="Times New Roman" w:hAnsi="Times New Roman"/>
          <w:spacing w:val="-4"/>
          <w:sz w:val="22"/>
          <w:szCs w:val="22"/>
        </w:rPr>
        <w:t xml:space="preserve">effort was authorized under two separate appropriations as part of an emergency effort to prevent </w:t>
      </w:r>
      <w:r w:rsidRPr="00FD7A5B" w:rsidR="008766AE">
        <w:rPr>
          <w:rFonts w:ascii="Times New Roman" w:hAnsi="Times New Roman"/>
          <w:spacing w:val="-4"/>
          <w:sz w:val="22"/>
          <w:szCs w:val="22"/>
        </w:rPr>
        <w:t xml:space="preserve">and </w:t>
      </w:r>
      <w:r w:rsidRPr="00FD7A5B" w:rsidR="00ED784C">
        <w:rPr>
          <w:rFonts w:ascii="Times New Roman" w:hAnsi="Times New Roman"/>
          <w:spacing w:val="-4"/>
          <w:sz w:val="22"/>
          <w:szCs w:val="22"/>
        </w:rPr>
        <w:t xml:space="preserve">respond to COVID-19.  </w:t>
      </w:r>
    </w:p>
    <w:p w:rsidR="00566CE5" w:rsidRPr="00FD7A5B" w:rsidP="0071076E" w14:paraId="05AB5D42" w14:textId="77777777">
      <w:pPr>
        <w:rPr>
          <w:rFonts w:ascii="Times New Roman" w:hAnsi="Times New Roman"/>
          <w:spacing w:val="-4"/>
          <w:sz w:val="22"/>
          <w:szCs w:val="22"/>
        </w:rPr>
      </w:pPr>
    </w:p>
    <w:p w:rsidR="004A2F49" w:rsidRPr="00FD7A5B" w:rsidP="0077617A" w14:paraId="40E90E58" w14:textId="77777777">
      <w:pPr>
        <w:pStyle w:val="ListParagraph"/>
        <w:numPr>
          <w:ilvl w:val="0"/>
          <w:numId w:val="126"/>
        </w:numPr>
        <w:ind w:left="1080"/>
        <w:jc w:val="both"/>
        <w:rPr>
          <w:rFonts w:ascii="Times New Roman" w:hAnsi="Times New Roman"/>
          <w:spacing w:val="-4"/>
          <w:sz w:val="22"/>
          <w:szCs w:val="22"/>
        </w:rPr>
      </w:pPr>
      <w:r w:rsidRPr="00FD7A5B">
        <w:rPr>
          <w:rFonts w:ascii="Times New Roman" w:hAnsi="Times New Roman"/>
          <w:spacing w:val="-4"/>
          <w:sz w:val="22"/>
          <w:szCs w:val="22"/>
        </w:rPr>
        <w:t xml:space="preserve">The Consolidated Appropriations Act, 2021 (Public Law No.: 116-260) signed on December 27, 2020, included $638 million in funding with instructions for the Administration for Children and Families (ACF) within the U.S. Department of Health and Human Services (HHS) to carry out grants to states, </w:t>
      </w:r>
      <w:r w:rsidRPr="00FD7A5B">
        <w:rPr>
          <w:rFonts w:ascii="Times New Roman" w:hAnsi="Times New Roman"/>
          <w:spacing w:val="-4"/>
          <w:sz w:val="22"/>
          <w:szCs w:val="22"/>
        </w:rPr>
        <w:t>territories</w:t>
      </w:r>
      <w:r w:rsidRPr="00FD7A5B">
        <w:rPr>
          <w:rFonts w:ascii="Times New Roman" w:hAnsi="Times New Roman"/>
          <w:spacing w:val="-4"/>
          <w:sz w:val="22"/>
          <w:szCs w:val="22"/>
        </w:rPr>
        <w:t xml:space="preserve"> and tribes to assist low-income households with water and wastewater bills. </w:t>
      </w:r>
    </w:p>
    <w:p w:rsidR="004A2F49" w:rsidRPr="00FD7A5B" w:rsidP="0077617A" w14:paraId="471B72F6" w14:textId="36ED7609">
      <w:pPr>
        <w:pStyle w:val="ListParagraph"/>
        <w:numPr>
          <w:ilvl w:val="0"/>
          <w:numId w:val="126"/>
        </w:numPr>
        <w:ind w:left="1080"/>
        <w:jc w:val="both"/>
        <w:rPr>
          <w:rFonts w:ascii="Times New Roman" w:hAnsi="Times New Roman"/>
          <w:spacing w:val="-4"/>
          <w:sz w:val="22"/>
          <w:szCs w:val="22"/>
        </w:rPr>
      </w:pPr>
      <w:r w:rsidRPr="00FD7A5B">
        <w:rPr>
          <w:rFonts w:ascii="Times New Roman" w:hAnsi="Times New Roman"/>
          <w:spacing w:val="-4"/>
          <w:sz w:val="22"/>
          <w:szCs w:val="22"/>
        </w:rPr>
        <w:t>O</w:t>
      </w:r>
      <w:r w:rsidRPr="00FD7A5B" w:rsidR="00ED784C">
        <w:rPr>
          <w:rFonts w:ascii="Times New Roman" w:hAnsi="Times New Roman"/>
          <w:spacing w:val="-4"/>
          <w:sz w:val="22"/>
          <w:szCs w:val="22"/>
        </w:rPr>
        <w:t xml:space="preserve">n March 11, 2021, the American Rescue Plan Act of 2021 (Public Law No.: 117-2) appropriated an additional $500 million to the new LIHWAP effort.  </w:t>
      </w:r>
    </w:p>
    <w:p w:rsidR="004A2F49" w:rsidRPr="00FD7A5B" w:rsidP="00FD7A5B" w14:paraId="0207CB4F" w14:textId="77777777">
      <w:pPr>
        <w:pStyle w:val="ListParagraph"/>
        <w:jc w:val="both"/>
        <w:rPr>
          <w:rFonts w:ascii="Times New Roman" w:hAnsi="Times New Roman"/>
          <w:spacing w:val="-4"/>
          <w:sz w:val="22"/>
          <w:szCs w:val="22"/>
        </w:rPr>
      </w:pPr>
    </w:p>
    <w:p w:rsidR="00ED5160" w:rsidRPr="00FD7A5B" w:rsidP="003C6A59" w14:paraId="33A7A2D6" w14:textId="4ED609D7">
      <w:pPr>
        <w:spacing w:after="120"/>
        <w:ind w:left="360"/>
        <w:jc w:val="both"/>
        <w:rPr>
          <w:rFonts w:ascii="Times New Roman" w:hAnsi="Times New Roman"/>
          <w:spacing w:val="-4"/>
          <w:sz w:val="22"/>
          <w:szCs w:val="22"/>
        </w:rPr>
      </w:pPr>
      <w:r w:rsidRPr="00FD7A5B">
        <w:rPr>
          <w:rFonts w:ascii="Times New Roman" w:hAnsi="Times New Roman"/>
          <w:spacing w:val="-4"/>
          <w:sz w:val="22"/>
          <w:szCs w:val="22"/>
        </w:rPr>
        <w:t xml:space="preserve">The full appropriations language from both the Consolidated Appropriations Act of 2021 and the American Rescue Plan Act are available on the </w:t>
      </w:r>
      <w:r w:rsidRPr="00FD7A5B" w:rsidR="009A786B">
        <w:rPr>
          <w:rFonts w:ascii="Times New Roman" w:hAnsi="Times New Roman"/>
          <w:sz w:val="22"/>
          <w:szCs w:val="22"/>
        </w:rPr>
        <w:t>Office of Community Services (</w:t>
      </w:r>
      <w:r w:rsidRPr="00FD7A5B">
        <w:rPr>
          <w:rFonts w:ascii="Times New Roman" w:hAnsi="Times New Roman"/>
          <w:spacing w:val="-4"/>
          <w:sz w:val="22"/>
          <w:szCs w:val="22"/>
        </w:rPr>
        <w:t>OCS</w:t>
      </w:r>
      <w:r w:rsidRPr="00FD7A5B" w:rsidR="009A786B">
        <w:rPr>
          <w:rFonts w:ascii="Times New Roman" w:hAnsi="Times New Roman"/>
          <w:spacing w:val="-4"/>
          <w:sz w:val="22"/>
          <w:szCs w:val="22"/>
        </w:rPr>
        <w:t>)</w:t>
      </w:r>
      <w:r w:rsidRPr="00FD7A5B">
        <w:rPr>
          <w:rFonts w:ascii="Times New Roman" w:hAnsi="Times New Roman"/>
          <w:spacing w:val="-4"/>
          <w:sz w:val="22"/>
          <w:szCs w:val="22"/>
        </w:rPr>
        <w:t xml:space="preserve"> website through the following weblink: </w:t>
      </w:r>
    </w:p>
    <w:p w:rsidR="00ED784C" w:rsidRPr="00FD7A5B" w:rsidP="003C6A59" w14:paraId="411EC9DA" w14:textId="77777777">
      <w:pPr>
        <w:ind w:left="360"/>
        <w:jc w:val="both"/>
        <w:rPr>
          <w:rFonts w:ascii="Times New Roman" w:hAnsi="Times New Roman"/>
          <w:spacing w:val="-4"/>
          <w:sz w:val="22"/>
          <w:szCs w:val="22"/>
        </w:rPr>
      </w:pPr>
      <w:hyperlink r:id="rId12" w:history="1">
        <w:r w:rsidRPr="00FD7A5B">
          <w:rPr>
            <w:rStyle w:val="Hyperlink"/>
            <w:rFonts w:ascii="Times New Roman" w:hAnsi="Times New Roman"/>
            <w:spacing w:val="-4"/>
            <w:sz w:val="22"/>
            <w:szCs w:val="22"/>
          </w:rPr>
          <w:t>https://www.acf.hhs.gov/ocs/law-regulation/lihwap-laws-and-regulations</w:t>
        </w:r>
      </w:hyperlink>
    </w:p>
    <w:p w:rsidR="00ED5160" w:rsidRPr="00FD7A5B" w:rsidP="003C6A59" w14:paraId="55328F6E" w14:textId="77777777">
      <w:pPr>
        <w:ind w:left="360"/>
        <w:jc w:val="both"/>
        <w:rPr>
          <w:rFonts w:ascii="Times New Roman" w:hAnsi="Times New Roman"/>
          <w:spacing w:val="-4"/>
          <w:sz w:val="22"/>
          <w:szCs w:val="22"/>
        </w:rPr>
      </w:pPr>
    </w:p>
    <w:p w:rsidR="00566CE5" w:rsidRPr="00FD7A5B" w:rsidP="003C6A59" w14:paraId="5D79F3E5" w14:textId="5AD400A2">
      <w:pPr>
        <w:ind w:left="360"/>
        <w:jc w:val="both"/>
        <w:rPr>
          <w:rFonts w:ascii="Times New Roman" w:hAnsi="Times New Roman"/>
          <w:spacing w:val="-4"/>
          <w:sz w:val="22"/>
          <w:szCs w:val="22"/>
        </w:rPr>
      </w:pPr>
      <w:r w:rsidRPr="00FD7A5B">
        <w:rPr>
          <w:rFonts w:ascii="Times New Roman" w:hAnsi="Times New Roman"/>
          <w:spacing w:val="-4"/>
          <w:sz w:val="22"/>
          <w:szCs w:val="22"/>
        </w:rPr>
        <w:t>LIHWAP does not have a permanent or ongoing statutory authorization or appropriation beyond the current funding.   </w:t>
      </w:r>
    </w:p>
    <w:p w:rsidR="00ED784C" w:rsidRPr="00FD7A5B" w:rsidP="003C6A59" w14:paraId="37F05B12" w14:textId="77777777">
      <w:pPr>
        <w:ind w:left="360"/>
        <w:jc w:val="both"/>
        <w:rPr>
          <w:rFonts w:ascii="Times New Roman" w:hAnsi="Times New Roman"/>
          <w:spacing w:val="-4"/>
          <w:sz w:val="22"/>
          <w:szCs w:val="22"/>
        </w:rPr>
      </w:pPr>
    </w:p>
    <w:p w:rsidR="00ED784C" w:rsidP="003C6A59" w14:paraId="1AE28461" w14:textId="12292A36">
      <w:pPr>
        <w:ind w:left="360"/>
        <w:jc w:val="both"/>
        <w:rPr>
          <w:rFonts w:ascii="Times New Roman" w:hAnsi="Times New Roman"/>
          <w:spacing w:val="-4"/>
          <w:sz w:val="22"/>
          <w:szCs w:val="22"/>
        </w:rPr>
      </w:pPr>
      <w:r w:rsidRPr="00FD7A5B">
        <w:rPr>
          <w:rFonts w:ascii="Times New Roman" w:hAnsi="Times New Roman"/>
          <w:snapToGrid/>
          <w:sz w:val="22"/>
          <w:szCs w:val="22"/>
        </w:rPr>
        <w:t xml:space="preserve">Congress has neither enacted any other law </w:t>
      </w:r>
      <w:r w:rsidRPr="00FD7A5B">
        <w:rPr>
          <w:rFonts w:ascii="Times New Roman" w:hAnsi="Times New Roman"/>
          <w:snapToGrid/>
          <w:sz w:val="22"/>
          <w:szCs w:val="22"/>
        </w:rPr>
        <w:t>or</w:t>
      </w:r>
      <w:r w:rsidRPr="00FD7A5B">
        <w:rPr>
          <w:rFonts w:ascii="Times New Roman" w:hAnsi="Times New Roman"/>
          <w:snapToGrid/>
          <w:sz w:val="22"/>
          <w:szCs w:val="22"/>
        </w:rPr>
        <w:t xml:space="preserve"> issued any official report concerning LIHWAP. The LIHWAP effort was authorized as part of an overall emergency effort to prevent, prepare for, and respond to the coronavirus. </w:t>
      </w:r>
      <w:r w:rsidRPr="00FD7A5B">
        <w:rPr>
          <w:rFonts w:ascii="Times New Roman" w:hAnsi="Times New Roman"/>
          <w:spacing w:val="-4"/>
          <w:sz w:val="22"/>
          <w:szCs w:val="22"/>
        </w:rPr>
        <w:t xml:space="preserve">The appropriations language contained in the Consolidated Appropriations Act of 2021 instructs that HHS and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s to “the extent practicable, use existing processes, procedures, policies, and systems in place to provide assistance to low-income households.” Based on this instruction, OCS, which is administering the LIHWAP effort, has closely modeled many of the terms and conditions for LIHWAP legislative assurances and requirements on the </w:t>
      </w:r>
      <w:r w:rsidRPr="00FD7A5B">
        <w:rPr>
          <w:rFonts w:ascii="Times New Roman" w:hAnsi="Times New Roman"/>
          <w:spacing w:val="-4"/>
          <w:sz w:val="22"/>
          <w:szCs w:val="22"/>
        </w:rPr>
        <w:t>Low Income</w:t>
      </w:r>
      <w:r w:rsidRPr="00FD7A5B">
        <w:rPr>
          <w:rFonts w:ascii="Times New Roman" w:hAnsi="Times New Roman"/>
          <w:spacing w:val="-4"/>
          <w:sz w:val="22"/>
          <w:szCs w:val="22"/>
        </w:rPr>
        <w:t xml:space="preserve"> Home Energy Assistance Program (LIHEAP) as authorized by the Low Income Household Energy Assistance Act, 42 U.S.C. 8621 et seq. While the terms and conditions are modeled on the LIHEAP statute</w:t>
      </w:r>
      <w:r w:rsidRPr="00FD7A5B" w:rsidR="004A2F49">
        <w:rPr>
          <w:rFonts w:ascii="Times New Roman" w:hAnsi="Times New Roman"/>
          <w:spacing w:val="-4"/>
          <w:sz w:val="22"/>
          <w:szCs w:val="22"/>
        </w:rPr>
        <w:t>,</w:t>
      </w:r>
      <w:r w:rsidRPr="00FD7A5B">
        <w:rPr>
          <w:rFonts w:ascii="Times New Roman" w:hAnsi="Times New Roman"/>
          <w:spacing w:val="-4"/>
          <w:sz w:val="22"/>
          <w:szCs w:val="22"/>
        </w:rPr>
        <w:t xml:space="preserve"> to ensure consistency in processes, procedures, policies, and systems, LIHWAP funds are not otherwise subject to LIHEAP statutory requirements. </w:t>
      </w:r>
    </w:p>
    <w:p w:rsidR="00566CE5" w:rsidP="003C6A59" w14:paraId="5045078C" w14:textId="033F6CF7">
      <w:pPr>
        <w:ind w:left="360"/>
        <w:jc w:val="both"/>
        <w:rPr>
          <w:rFonts w:ascii="Times New Roman" w:hAnsi="Times New Roman"/>
          <w:spacing w:val="-4"/>
          <w:sz w:val="22"/>
          <w:szCs w:val="22"/>
        </w:rPr>
      </w:pPr>
    </w:p>
    <w:p w:rsidR="00566CE5" w:rsidRPr="00FD7A5B" w:rsidP="003C6A59" w14:paraId="507A0E11" w14:textId="77777777">
      <w:pPr>
        <w:spacing w:after="120"/>
        <w:ind w:left="360"/>
        <w:jc w:val="both"/>
        <w:rPr>
          <w:rFonts w:ascii="Times New Roman" w:hAnsi="Times New Roman"/>
          <w:spacing w:val="-4"/>
          <w:sz w:val="22"/>
          <w:szCs w:val="22"/>
        </w:rPr>
      </w:pPr>
      <w:r w:rsidRPr="00FD7A5B">
        <w:rPr>
          <w:rFonts w:ascii="Times New Roman" w:hAnsi="Times New Roman"/>
          <w:spacing w:val="-4"/>
          <w:sz w:val="22"/>
          <w:szCs w:val="22"/>
        </w:rPr>
        <w:t>As a result of the emergency nature, the timeline to implement the program was very short and the time to develop and submit related performance measures is similarly short. The proposed LIHWAP Quarterly Performance and Management Report and the LIHWAP Annual Report are conducted in accordance with the LIHWAP statute (Public Law 116-260) and will provide the Administration and Congress information necessary for oversight of recipients’ performance in administering the LIHWAP program. The completeness, accuracy, consistency, and timeliness of responses to data collections are needed for the agency to do the following:</w:t>
      </w:r>
    </w:p>
    <w:p w:rsidR="00566CE5" w:rsidRPr="00FD7A5B" w:rsidP="003C6A59" w14:paraId="757A7CFC" w14:textId="77777777">
      <w:pPr>
        <w:pStyle w:val="ListParagraph"/>
        <w:numPr>
          <w:ilvl w:val="0"/>
          <w:numId w:val="22"/>
        </w:numPr>
        <w:tabs>
          <w:tab w:val="left" w:pos="918"/>
          <w:tab w:val="left" w:pos="1188"/>
        </w:tabs>
        <w:ind w:left="1080"/>
        <w:jc w:val="both"/>
        <w:rPr>
          <w:rFonts w:ascii="Times New Roman" w:hAnsi="Times New Roman"/>
          <w:spacing w:val="-4"/>
          <w:sz w:val="22"/>
          <w:szCs w:val="22"/>
        </w:rPr>
      </w:pPr>
      <w:r w:rsidRPr="00FD7A5B">
        <w:rPr>
          <w:rFonts w:ascii="Times New Roman" w:hAnsi="Times New Roman"/>
          <w:spacing w:val="-4"/>
          <w:sz w:val="22"/>
          <w:szCs w:val="22"/>
        </w:rPr>
        <w:t xml:space="preserve">Ensure that LIHWAP, an emergency and temporary program, is implemented effectively and </w:t>
      </w:r>
      <w:r w:rsidRPr="00FD7A5B">
        <w:rPr>
          <w:rFonts w:ascii="Times New Roman" w:hAnsi="Times New Roman"/>
          <w:spacing w:val="-4"/>
          <w:sz w:val="22"/>
          <w:szCs w:val="22"/>
        </w:rPr>
        <w:t>efficiently;</w:t>
      </w:r>
      <w:r w:rsidRPr="00FD7A5B">
        <w:rPr>
          <w:rFonts w:ascii="Times New Roman" w:hAnsi="Times New Roman"/>
          <w:spacing w:val="-4"/>
          <w:sz w:val="22"/>
          <w:szCs w:val="22"/>
        </w:rPr>
        <w:t xml:space="preserve"> </w:t>
      </w:r>
    </w:p>
    <w:p w:rsidR="00566CE5" w:rsidRPr="00FD7A5B" w:rsidP="003C6A59" w14:paraId="7719D571" w14:textId="77777777">
      <w:pPr>
        <w:pStyle w:val="ListParagraph"/>
        <w:numPr>
          <w:ilvl w:val="0"/>
          <w:numId w:val="22"/>
        </w:numPr>
        <w:tabs>
          <w:tab w:val="left" w:pos="918"/>
          <w:tab w:val="left" w:pos="1188"/>
        </w:tabs>
        <w:ind w:left="1080"/>
        <w:jc w:val="both"/>
        <w:rPr>
          <w:rFonts w:ascii="Times New Roman" w:hAnsi="Times New Roman"/>
          <w:spacing w:val="-4"/>
          <w:sz w:val="22"/>
          <w:szCs w:val="22"/>
        </w:rPr>
      </w:pPr>
      <w:r w:rsidRPr="00FD7A5B">
        <w:rPr>
          <w:rFonts w:ascii="Times New Roman" w:hAnsi="Times New Roman"/>
          <w:spacing w:val="-4"/>
          <w:sz w:val="22"/>
          <w:szCs w:val="22"/>
        </w:rPr>
        <w:t>Provide reliable and complete fiscal and household data for OCS analysis and reporting to Congress and the public; and</w:t>
      </w:r>
    </w:p>
    <w:p w:rsidR="00566CE5" w:rsidRPr="0071076E" w:rsidP="003C6A59" w14:paraId="3343F0CF" w14:textId="50B3ED15">
      <w:pPr>
        <w:pStyle w:val="ListParagraph"/>
        <w:numPr>
          <w:ilvl w:val="0"/>
          <w:numId w:val="22"/>
        </w:numPr>
        <w:tabs>
          <w:tab w:val="left" w:pos="918"/>
          <w:tab w:val="left" w:pos="1188"/>
        </w:tabs>
        <w:ind w:left="1080"/>
        <w:jc w:val="both"/>
        <w:rPr>
          <w:rFonts w:ascii="Times New Roman" w:hAnsi="Times New Roman"/>
          <w:spacing w:val="-4"/>
          <w:sz w:val="22"/>
          <w:szCs w:val="22"/>
        </w:rPr>
      </w:pPr>
      <w:r w:rsidRPr="00FD7A5B">
        <w:rPr>
          <w:rFonts w:ascii="Times New Roman" w:hAnsi="Times New Roman"/>
          <w:spacing w:val="-4"/>
          <w:sz w:val="22"/>
          <w:szCs w:val="22"/>
        </w:rPr>
        <w:t>Respond to questions from the Congress, Department of Health and Human Services, OMB, White House, and other interested parties in a timely and accurate manner.</w:t>
      </w:r>
    </w:p>
    <w:p w:rsidR="00ED784C" w:rsidRPr="00FD7A5B" w:rsidP="00ED784C" w14:paraId="7EFD319C" w14:textId="77777777">
      <w:pPr>
        <w:jc w:val="both"/>
        <w:rPr>
          <w:rFonts w:ascii="Times New Roman" w:hAnsi="Times New Roman"/>
          <w:spacing w:val="-4"/>
          <w:sz w:val="22"/>
          <w:szCs w:val="22"/>
        </w:rPr>
      </w:pPr>
    </w:p>
    <w:p w:rsidR="00FE66DD" w:rsidRPr="00FD7A5B" w:rsidP="003C6A59" w14:paraId="55065EB1" w14:textId="4DBF8877">
      <w:pPr>
        <w:ind w:left="360"/>
        <w:jc w:val="both"/>
        <w:rPr>
          <w:rFonts w:ascii="Times New Roman" w:hAnsi="Times New Roman"/>
          <w:spacing w:val="-4"/>
          <w:sz w:val="22"/>
          <w:szCs w:val="22"/>
        </w:rPr>
      </w:pPr>
      <w:r w:rsidRPr="00FD7A5B">
        <w:rPr>
          <w:rFonts w:ascii="Times New Roman" w:hAnsi="Times New Roman"/>
          <w:spacing w:val="-4"/>
          <w:sz w:val="22"/>
          <w:szCs w:val="22"/>
        </w:rPr>
        <w:t xml:space="preserve">OCS published a </w:t>
      </w:r>
      <w:hyperlink r:id="rId13" w:history="1">
        <w:r w:rsidRPr="00FD7A5B">
          <w:rPr>
            <w:rStyle w:val="Hyperlink"/>
            <w:rFonts w:ascii="Times New Roman" w:hAnsi="Times New Roman"/>
            <w:spacing w:val="-4"/>
            <w:sz w:val="22"/>
            <w:szCs w:val="22"/>
          </w:rPr>
          <w:t>Dear Colleague Letter (DCL) 2021-05 LIHWAP Funding Release</w:t>
        </w:r>
      </w:hyperlink>
      <w:r w:rsidRPr="00FD7A5B">
        <w:rPr>
          <w:rFonts w:ascii="Times New Roman" w:hAnsi="Times New Roman"/>
          <w:spacing w:val="-4"/>
          <w:sz w:val="22"/>
          <w:szCs w:val="22"/>
        </w:rPr>
        <w:t xml:space="preserve"> that notified LIHWAP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s that they must track, account for, and report on, the LIHWAP Consolidated Appropriations Act  funding separate from the American Rescue Plan Act of 2021 funding. Additional reporting requirements specific to LIHWAP funding are included in the </w:t>
      </w:r>
      <w:hyperlink r:id="rId14" w:history="1">
        <w:r w:rsidRPr="00FD7A5B">
          <w:rPr>
            <w:rStyle w:val="Hyperlink"/>
            <w:rFonts w:ascii="Times New Roman" w:hAnsi="Times New Roman"/>
            <w:spacing w:val="-4"/>
            <w:sz w:val="22"/>
            <w:szCs w:val="22"/>
          </w:rPr>
          <w:t>Terms and Conditions</w:t>
        </w:r>
      </w:hyperlink>
      <w:r w:rsidRPr="00FD7A5B">
        <w:rPr>
          <w:rFonts w:ascii="Times New Roman" w:hAnsi="Times New Roman"/>
          <w:spacing w:val="-4"/>
          <w:sz w:val="22"/>
          <w:szCs w:val="22"/>
        </w:rPr>
        <w:t xml:space="preserve">. </w:t>
      </w:r>
      <w:r w:rsidRPr="00FD7A5B" w:rsidR="004A2F49">
        <w:rPr>
          <w:rFonts w:ascii="Times New Roman" w:hAnsi="Times New Roman"/>
          <w:spacing w:val="-4"/>
          <w:sz w:val="22"/>
          <w:szCs w:val="22"/>
        </w:rPr>
        <w:t xml:space="preserve">This request includes the performance measures LIHWAP grantees will be asked to submit to fulfill </w:t>
      </w:r>
      <w:r w:rsidRPr="00FD7A5B">
        <w:rPr>
          <w:rFonts w:ascii="Times New Roman" w:hAnsi="Times New Roman"/>
          <w:spacing w:val="-4"/>
          <w:sz w:val="22"/>
          <w:szCs w:val="22"/>
        </w:rPr>
        <w:t>reporting requirements</w:t>
      </w:r>
      <w:r w:rsidRPr="00FD7A5B" w:rsidR="004A2F49">
        <w:rPr>
          <w:rFonts w:ascii="Times New Roman" w:hAnsi="Times New Roman"/>
          <w:spacing w:val="-4"/>
          <w:sz w:val="22"/>
          <w:szCs w:val="22"/>
        </w:rPr>
        <w:t xml:space="preserve">. </w:t>
      </w:r>
    </w:p>
    <w:p w:rsidR="00FE66DD" w:rsidRPr="00FD7A5B" w:rsidP="003C6A59" w14:paraId="677BEAF5" w14:textId="77777777">
      <w:pPr>
        <w:ind w:left="360"/>
        <w:jc w:val="both"/>
        <w:rPr>
          <w:rFonts w:ascii="Times New Roman" w:hAnsi="Times New Roman"/>
          <w:spacing w:val="-4"/>
          <w:sz w:val="22"/>
          <w:szCs w:val="22"/>
        </w:rPr>
      </w:pPr>
    </w:p>
    <w:p w:rsidR="00ED784C" w:rsidRPr="00FD7A5B" w:rsidP="003C6A59" w14:paraId="7219A14F" w14:textId="0D64E84F">
      <w:pPr>
        <w:widowControl/>
        <w:ind w:left="360"/>
        <w:rPr>
          <w:rFonts w:ascii="Times New Roman" w:hAnsi="Times New Roman"/>
          <w:spacing w:val="-4"/>
          <w:sz w:val="22"/>
          <w:szCs w:val="22"/>
        </w:rPr>
      </w:pPr>
      <w:r w:rsidRPr="00FD7A5B">
        <w:rPr>
          <w:rFonts w:ascii="Times New Roman" w:hAnsi="Times New Roman"/>
          <w:spacing w:val="-4"/>
          <w:sz w:val="22"/>
          <w:szCs w:val="22"/>
        </w:rPr>
        <w:t xml:space="preserve">The </w:t>
      </w:r>
      <w:r w:rsidRPr="00FD7A5B">
        <w:rPr>
          <w:rFonts w:ascii="Times New Roman" w:hAnsi="Times New Roman"/>
          <w:spacing w:val="-4"/>
          <w:sz w:val="22"/>
          <w:szCs w:val="22"/>
        </w:rPr>
        <w:t xml:space="preserve">LIHWAP </w:t>
      </w:r>
      <w:r w:rsidRPr="00FD7A5B">
        <w:rPr>
          <w:rFonts w:ascii="Times New Roman" w:hAnsi="Times New Roman"/>
          <w:spacing w:val="-4"/>
          <w:sz w:val="22"/>
          <w:szCs w:val="22"/>
        </w:rPr>
        <w:t xml:space="preserve">performance measures include </w:t>
      </w:r>
      <w:r w:rsidRPr="00FD7A5B">
        <w:rPr>
          <w:rFonts w:ascii="Times New Roman" w:hAnsi="Times New Roman"/>
          <w:spacing w:val="-4"/>
          <w:sz w:val="22"/>
          <w:szCs w:val="22"/>
        </w:rPr>
        <w:t>a quarterly reporting process</w:t>
      </w:r>
      <w:r w:rsidR="00CE30F0">
        <w:rPr>
          <w:rFonts w:ascii="Times New Roman" w:hAnsi="Times New Roman"/>
          <w:spacing w:val="-4"/>
          <w:sz w:val="22"/>
          <w:szCs w:val="22"/>
        </w:rPr>
        <w:t xml:space="preserve"> in</w:t>
      </w:r>
      <w:r w:rsidR="002945F0">
        <w:rPr>
          <w:rFonts w:ascii="Times New Roman" w:hAnsi="Times New Roman"/>
          <w:spacing w:val="-4"/>
          <w:sz w:val="22"/>
          <w:szCs w:val="22"/>
        </w:rPr>
        <w:t xml:space="preserve"> FY 2022 and FY 2023</w:t>
      </w:r>
      <w:r w:rsidR="00CE30F0">
        <w:rPr>
          <w:rFonts w:ascii="Times New Roman" w:hAnsi="Times New Roman"/>
          <w:spacing w:val="-4"/>
          <w:sz w:val="22"/>
          <w:szCs w:val="22"/>
        </w:rPr>
        <w:t xml:space="preserve"> </w:t>
      </w:r>
      <w:r w:rsidRPr="00FD7A5B">
        <w:rPr>
          <w:rFonts w:ascii="Times New Roman" w:hAnsi="Times New Roman"/>
          <w:spacing w:val="-4"/>
          <w:sz w:val="22"/>
          <w:szCs w:val="22"/>
        </w:rPr>
        <w:t xml:space="preserve">followed by annual reports submitted </w:t>
      </w:r>
      <w:r w:rsidR="002945F0">
        <w:rPr>
          <w:rFonts w:ascii="Times New Roman" w:hAnsi="Times New Roman"/>
          <w:spacing w:val="-4"/>
          <w:sz w:val="22"/>
          <w:szCs w:val="22"/>
        </w:rPr>
        <w:t xml:space="preserve">for </w:t>
      </w:r>
      <w:r w:rsidRPr="00FD7A5B">
        <w:rPr>
          <w:rFonts w:ascii="Times New Roman" w:hAnsi="Times New Roman"/>
          <w:spacing w:val="-4"/>
          <w:sz w:val="22"/>
          <w:szCs w:val="22"/>
        </w:rPr>
        <w:t xml:space="preserve">FY </w:t>
      </w:r>
      <w:r w:rsidR="006227B9">
        <w:rPr>
          <w:rFonts w:ascii="Times New Roman" w:hAnsi="Times New Roman"/>
          <w:spacing w:val="-4"/>
          <w:sz w:val="22"/>
          <w:szCs w:val="22"/>
        </w:rPr>
        <w:t>20</w:t>
      </w:r>
      <w:r w:rsidRPr="00FD7A5B">
        <w:rPr>
          <w:rFonts w:ascii="Times New Roman" w:hAnsi="Times New Roman"/>
          <w:spacing w:val="-4"/>
          <w:sz w:val="22"/>
          <w:szCs w:val="22"/>
        </w:rPr>
        <w:t>22</w:t>
      </w:r>
      <w:r w:rsidR="006227B9">
        <w:rPr>
          <w:rFonts w:ascii="Times New Roman" w:hAnsi="Times New Roman"/>
          <w:spacing w:val="-4"/>
          <w:sz w:val="22"/>
          <w:szCs w:val="22"/>
        </w:rPr>
        <w:t xml:space="preserve"> (Implementation – September 30, 2022) </w:t>
      </w:r>
      <w:r w:rsidRPr="00FD7A5B">
        <w:rPr>
          <w:rFonts w:ascii="Times New Roman" w:hAnsi="Times New Roman"/>
          <w:spacing w:val="-4"/>
          <w:sz w:val="22"/>
          <w:szCs w:val="22"/>
        </w:rPr>
        <w:t xml:space="preserve">and FY </w:t>
      </w:r>
      <w:r w:rsidR="006227B9">
        <w:rPr>
          <w:rFonts w:ascii="Times New Roman" w:hAnsi="Times New Roman"/>
          <w:spacing w:val="-4"/>
          <w:sz w:val="22"/>
          <w:szCs w:val="22"/>
        </w:rPr>
        <w:t>20</w:t>
      </w:r>
      <w:r w:rsidRPr="00FD7A5B">
        <w:rPr>
          <w:rFonts w:ascii="Times New Roman" w:hAnsi="Times New Roman"/>
          <w:spacing w:val="-4"/>
          <w:sz w:val="22"/>
          <w:szCs w:val="22"/>
        </w:rPr>
        <w:t>23</w:t>
      </w:r>
      <w:r w:rsidR="006227B9">
        <w:rPr>
          <w:rFonts w:ascii="Times New Roman" w:hAnsi="Times New Roman"/>
          <w:spacing w:val="-4"/>
          <w:sz w:val="22"/>
          <w:szCs w:val="22"/>
        </w:rPr>
        <w:t xml:space="preserve"> (October 1, 2022 – September 30, 2023)</w:t>
      </w:r>
      <w:r w:rsidR="009F05D5">
        <w:rPr>
          <w:rFonts w:ascii="Times New Roman" w:hAnsi="Times New Roman"/>
          <w:spacing w:val="-4"/>
          <w:sz w:val="22"/>
          <w:szCs w:val="22"/>
        </w:rPr>
        <w:t xml:space="preserve"> and FY 2024 (October 1, 2023- March 31, 2024)</w:t>
      </w:r>
      <w:r w:rsidRPr="00FD7A5B">
        <w:rPr>
          <w:rFonts w:ascii="Times New Roman" w:hAnsi="Times New Roman"/>
          <w:spacing w:val="-4"/>
          <w:sz w:val="22"/>
          <w:szCs w:val="22"/>
        </w:rPr>
        <w:t xml:space="preserve">.  </w:t>
      </w:r>
      <w:r w:rsidRPr="00FD7A5B" w:rsidR="00CD48EE">
        <w:rPr>
          <w:rFonts w:ascii="Times New Roman" w:hAnsi="Times New Roman"/>
          <w:sz w:val="22"/>
          <w:szCs w:val="22"/>
        </w:rPr>
        <w:t xml:space="preserve">OCS is working diligently to stand up the new LIHWAP program as quickly as possible, while ensuring that it is an effective and efficient program. </w:t>
      </w:r>
      <w:r w:rsidR="00AC5484">
        <w:rPr>
          <w:rFonts w:ascii="Times New Roman" w:hAnsi="Times New Roman"/>
          <w:sz w:val="22"/>
          <w:szCs w:val="22"/>
        </w:rPr>
        <w:t xml:space="preserve">In the original request for emergency review of this data collection, OCS noted that quarterly reports would only be used in FY 2022. However, in response to feedback from </w:t>
      </w:r>
      <w:r w:rsidR="00CE30F0">
        <w:rPr>
          <w:rFonts w:ascii="Times New Roman" w:hAnsi="Times New Roman"/>
          <w:sz w:val="22"/>
          <w:szCs w:val="22"/>
        </w:rPr>
        <w:t>FRN comments</w:t>
      </w:r>
      <w:r w:rsidR="00AC5484">
        <w:rPr>
          <w:rFonts w:ascii="Times New Roman" w:hAnsi="Times New Roman"/>
          <w:sz w:val="22"/>
          <w:szCs w:val="22"/>
        </w:rPr>
        <w:t xml:space="preserve"> and hearing from some grant recipients that they need</w:t>
      </w:r>
      <w:r w:rsidR="00571404">
        <w:rPr>
          <w:rFonts w:ascii="Times New Roman" w:hAnsi="Times New Roman"/>
          <w:sz w:val="22"/>
          <w:szCs w:val="22"/>
        </w:rPr>
        <w:t>ed</w:t>
      </w:r>
      <w:r w:rsidR="00AC5484">
        <w:rPr>
          <w:rFonts w:ascii="Times New Roman" w:hAnsi="Times New Roman"/>
          <w:sz w:val="22"/>
          <w:szCs w:val="22"/>
        </w:rPr>
        <w:t xml:space="preserve"> to delay their program start dates, OCS </w:t>
      </w:r>
      <w:r w:rsidR="002945F0">
        <w:rPr>
          <w:rFonts w:ascii="Times New Roman" w:hAnsi="Times New Roman"/>
          <w:sz w:val="22"/>
          <w:szCs w:val="22"/>
        </w:rPr>
        <w:t>determined i</w:t>
      </w:r>
      <w:r w:rsidR="003431E1">
        <w:rPr>
          <w:rFonts w:ascii="Times New Roman" w:hAnsi="Times New Roman"/>
          <w:sz w:val="22"/>
          <w:szCs w:val="22"/>
        </w:rPr>
        <w:t>t</w:t>
      </w:r>
      <w:r w:rsidR="002945F0">
        <w:rPr>
          <w:rFonts w:ascii="Times New Roman" w:hAnsi="Times New Roman"/>
          <w:sz w:val="22"/>
          <w:szCs w:val="22"/>
        </w:rPr>
        <w:t xml:space="preserve"> necessary to conduct</w:t>
      </w:r>
      <w:r w:rsidR="00AC5484">
        <w:rPr>
          <w:rFonts w:ascii="Times New Roman" w:hAnsi="Times New Roman"/>
          <w:sz w:val="22"/>
          <w:szCs w:val="22"/>
        </w:rPr>
        <w:t xml:space="preserve"> quarterly reporting in both FY 2022 and FY 2023</w:t>
      </w:r>
      <w:r w:rsidR="00571404">
        <w:rPr>
          <w:rFonts w:ascii="Times New Roman" w:hAnsi="Times New Roman"/>
          <w:sz w:val="22"/>
          <w:szCs w:val="22"/>
        </w:rPr>
        <w:t xml:space="preserve">. Now, </w:t>
      </w:r>
      <w:r w:rsidR="00571404">
        <w:rPr>
          <w:rFonts w:ascii="Times New Roman" w:hAnsi="Times New Roman"/>
          <w:sz w:val="22"/>
          <w:szCs w:val="22"/>
        </w:rPr>
        <w:t>as a result of</w:t>
      </w:r>
      <w:r w:rsidR="00571404">
        <w:rPr>
          <w:rFonts w:ascii="Times New Roman" w:hAnsi="Times New Roman"/>
          <w:sz w:val="22"/>
          <w:szCs w:val="22"/>
        </w:rPr>
        <w:t xml:space="preserve"> data analysis and feedback from funding recipients, OCS proposes to also conduct quarterly reporting in</w:t>
      </w:r>
      <w:r w:rsidR="009F05D5">
        <w:rPr>
          <w:rFonts w:ascii="Times New Roman" w:hAnsi="Times New Roman"/>
          <w:sz w:val="22"/>
          <w:szCs w:val="22"/>
        </w:rPr>
        <w:t xml:space="preserve"> FY2024</w:t>
      </w:r>
      <w:r w:rsidR="00AC5484">
        <w:rPr>
          <w:rFonts w:ascii="Times New Roman" w:hAnsi="Times New Roman"/>
          <w:sz w:val="22"/>
          <w:szCs w:val="22"/>
        </w:rPr>
        <w:t xml:space="preserve">. </w:t>
      </w:r>
    </w:p>
    <w:p w:rsidR="00CE30F0" w:rsidP="00566CE5" w14:paraId="77E3708D" w14:textId="77777777">
      <w:pPr>
        <w:ind w:firstLine="410"/>
        <w:jc w:val="both"/>
        <w:rPr>
          <w:rFonts w:ascii="Times New Roman" w:hAnsi="Times New Roman"/>
          <w:b/>
          <w:spacing w:val="-4"/>
          <w:sz w:val="22"/>
          <w:szCs w:val="22"/>
        </w:rPr>
      </w:pPr>
    </w:p>
    <w:p w:rsidR="00ED784C" w:rsidRPr="00FD7A5B" w:rsidP="00FD7A5B" w14:paraId="5C4E35B5" w14:textId="684D4881">
      <w:pPr>
        <w:spacing w:after="120"/>
        <w:ind w:firstLine="410"/>
        <w:jc w:val="both"/>
        <w:rPr>
          <w:rFonts w:ascii="Times New Roman" w:hAnsi="Times New Roman"/>
          <w:b/>
          <w:spacing w:val="-4"/>
          <w:sz w:val="22"/>
          <w:szCs w:val="22"/>
        </w:rPr>
      </w:pPr>
      <w:r w:rsidRPr="00FD7A5B">
        <w:rPr>
          <w:rFonts w:ascii="Times New Roman" w:hAnsi="Times New Roman"/>
          <w:b/>
          <w:spacing w:val="-4"/>
          <w:sz w:val="22"/>
          <w:szCs w:val="22"/>
        </w:rPr>
        <w:t>Quarterly Report Forms</w:t>
      </w:r>
    </w:p>
    <w:p w:rsidR="00ED784C" w:rsidRPr="00FD7A5B" w:rsidP="00ED784C" w14:paraId="2880F265" w14:textId="32BBDC9D">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22 </w:t>
      </w:r>
      <w:r w:rsidRPr="00FD7A5B">
        <w:rPr>
          <w:rFonts w:ascii="Times New Roman" w:hAnsi="Times New Roman"/>
          <w:spacing w:val="-4"/>
          <w:sz w:val="22"/>
          <w:szCs w:val="22"/>
        </w:rPr>
        <w:t xml:space="preserve">Quarter 1 Report (October 1, 2021 – December 31, 2021) </w:t>
      </w:r>
    </w:p>
    <w:p w:rsidR="00ED784C" w:rsidRPr="00FD7A5B" w:rsidP="00ED784C" w14:paraId="75DFC88E" w14:textId="080E96CD">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22 </w:t>
      </w:r>
      <w:r w:rsidRPr="00FD7A5B">
        <w:rPr>
          <w:rFonts w:ascii="Times New Roman" w:hAnsi="Times New Roman"/>
          <w:spacing w:val="-4"/>
          <w:sz w:val="22"/>
          <w:szCs w:val="22"/>
        </w:rPr>
        <w:t>Quarter 2 Report (January 1, 2022 – March 31, 2022)</w:t>
      </w:r>
    </w:p>
    <w:p w:rsidR="00ED784C" w:rsidRPr="00FD7A5B" w:rsidP="00ED784C" w14:paraId="251DF4CF" w14:textId="5AD0670F">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22 </w:t>
      </w:r>
      <w:r w:rsidRPr="00FD7A5B">
        <w:rPr>
          <w:rFonts w:ascii="Times New Roman" w:hAnsi="Times New Roman"/>
          <w:spacing w:val="-4"/>
          <w:sz w:val="22"/>
          <w:szCs w:val="22"/>
        </w:rPr>
        <w:t>Quarter 3 Report (April 1, 2022 – June 3</w:t>
      </w:r>
      <w:r w:rsidRPr="00FD7A5B" w:rsidR="00641B3D">
        <w:rPr>
          <w:rFonts w:ascii="Times New Roman" w:hAnsi="Times New Roman"/>
          <w:spacing w:val="-4"/>
          <w:sz w:val="22"/>
          <w:szCs w:val="22"/>
        </w:rPr>
        <w:t>0</w:t>
      </w:r>
      <w:r w:rsidRPr="00FD7A5B">
        <w:rPr>
          <w:rFonts w:ascii="Times New Roman" w:hAnsi="Times New Roman"/>
          <w:spacing w:val="-4"/>
          <w:sz w:val="22"/>
          <w:szCs w:val="22"/>
        </w:rPr>
        <w:t>, 2022)</w:t>
      </w:r>
    </w:p>
    <w:p w:rsidR="00ED784C" w:rsidP="00ED784C" w14:paraId="0945818B" w14:textId="3AC6F666">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22 </w:t>
      </w:r>
      <w:r w:rsidRPr="00FD7A5B">
        <w:rPr>
          <w:rFonts w:ascii="Times New Roman" w:hAnsi="Times New Roman"/>
          <w:spacing w:val="-4"/>
          <w:sz w:val="22"/>
          <w:szCs w:val="22"/>
        </w:rPr>
        <w:t>Quarter 4 Report (July 1, 2022 – September 3</w:t>
      </w:r>
      <w:r w:rsidRPr="00FD7A5B" w:rsidR="00641B3D">
        <w:rPr>
          <w:rFonts w:ascii="Times New Roman" w:hAnsi="Times New Roman"/>
          <w:spacing w:val="-4"/>
          <w:sz w:val="22"/>
          <w:szCs w:val="22"/>
        </w:rPr>
        <w:t>0</w:t>
      </w:r>
      <w:r w:rsidRPr="00FD7A5B">
        <w:rPr>
          <w:rFonts w:ascii="Times New Roman" w:hAnsi="Times New Roman"/>
          <w:spacing w:val="-4"/>
          <w:sz w:val="22"/>
          <w:szCs w:val="22"/>
        </w:rPr>
        <w:t>, 2022)</w:t>
      </w:r>
    </w:p>
    <w:p w:rsidR="00394483" w:rsidRPr="00FD7A5B" w:rsidP="00394483" w14:paraId="633CACC9" w14:textId="35D477A9">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FY 23</w:t>
      </w:r>
      <w:r w:rsidRPr="00394483">
        <w:rPr>
          <w:rFonts w:ascii="Times New Roman" w:hAnsi="Times New Roman"/>
          <w:spacing w:val="-4"/>
          <w:sz w:val="22"/>
          <w:szCs w:val="22"/>
        </w:rPr>
        <w:t xml:space="preserve"> </w:t>
      </w:r>
      <w:r w:rsidRPr="00FD7A5B">
        <w:rPr>
          <w:rFonts w:ascii="Times New Roman" w:hAnsi="Times New Roman"/>
          <w:spacing w:val="-4"/>
          <w:sz w:val="22"/>
          <w:szCs w:val="22"/>
        </w:rPr>
        <w:t>Quarter 1 Report (October 1, 202</w:t>
      </w:r>
      <w:r>
        <w:rPr>
          <w:rFonts w:ascii="Times New Roman" w:hAnsi="Times New Roman"/>
          <w:spacing w:val="-4"/>
          <w:sz w:val="22"/>
          <w:szCs w:val="22"/>
        </w:rPr>
        <w:t>2</w:t>
      </w:r>
      <w:r w:rsidRPr="00FD7A5B">
        <w:rPr>
          <w:rFonts w:ascii="Times New Roman" w:hAnsi="Times New Roman"/>
          <w:spacing w:val="-4"/>
          <w:sz w:val="22"/>
          <w:szCs w:val="22"/>
        </w:rPr>
        <w:t xml:space="preserve"> – December 31, 202</w:t>
      </w:r>
      <w:r>
        <w:rPr>
          <w:rFonts w:ascii="Times New Roman" w:hAnsi="Times New Roman"/>
          <w:spacing w:val="-4"/>
          <w:sz w:val="22"/>
          <w:szCs w:val="22"/>
        </w:rPr>
        <w:t>2</w:t>
      </w:r>
      <w:r w:rsidRPr="00FD7A5B">
        <w:rPr>
          <w:rFonts w:ascii="Times New Roman" w:hAnsi="Times New Roman"/>
          <w:spacing w:val="-4"/>
          <w:sz w:val="22"/>
          <w:szCs w:val="22"/>
        </w:rPr>
        <w:t xml:space="preserve">) </w:t>
      </w:r>
    </w:p>
    <w:p w:rsidR="00394483" w:rsidRPr="00FD7A5B" w:rsidP="00394483" w14:paraId="29BD8F03" w14:textId="2D42AE78">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23 </w:t>
      </w:r>
      <w:r w:rsidRPr="00FD7A5B">
        <w:rPr>
          <w:rFonts w:ascii="Times New Roman" w:hAnsi="Times New Roman"/>
          <w:spacing w:val="-4"/>
          <w:sz w:val="22"/>
          <w:szCs w:val="22"/>
        </w:rPr>
        <w:t>Quarter 2 Report (January 1, 202</w:t>
      </w:r>
      <w:r>
        <w:rPr>
          <w:rFonts w:ascii="Times New Roman" w:hAnsi="Times New Roman"/>
          <w:spacing w:val="-4"/>
          <w:sz w:val="22"/>
          <w:szCs w:val="22"/>
        </w:rPr>
        <w:t>3</w:t>
      </w:r>
      <w:r w:rsidRPr="00FD7A5B">
        <w:rPr>
          <w:rFonts w:ascii="Times New Roman" w:hAnsi="Times New Roman"/>
          <w:spacing w:val="-4"/>
          <w:sz w:val="22"/>
          <w:szCs w:val="22"/>
        </w:rPr>
        <w:t xml:space="preserve"> – March 31, 202</w:t>
      </w:r>
      <w:r>
        <w:rPr>
          <w:rFonts w:ascii="Times New Roman" w:hAnsi="Times New Roman"/>
          <w:spacing w:val="-4"/>
          <w:sz w:val="22"/>
          <w:szCs w:val="22"/>
        </w:rPr>
        <w:t>3</w:t>
      </w:r>
      <w:r w:rsidRPr="00FD7A5B">
        <w:rPr>
          <w:rFonts w:ascii="Times New Roman" w:hAnsi="Times New Roman"/>
          <w:spacing w:val="-4"/>
          <w:sz w:val="22"/>
          <w:szCs w:val="22"/>
        </w:rPr>
        <w:t>)</w:t>
      </w:r>
    </w:p>
    <w:p w:rsidR="00394483" w:rsidRPr="00FD7A5B" w:rsidP="00394483" w14:paraId="68242075" w14:textId="6D3F23E5">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23 </w:t>
      </w:r>
      <w:r w:rsidRPr="00FD7A5B">
        <w:rPr>
          <w:rFonts w:ascii="Times New Roman" w:hAnsi="Times New Roman"/>
          <w:spacing w:val="-4"/>
          <w:sz w:val="22"/>
          <w:szCs w:val="22"/>
        </w:rPr>
        <w:t>Quarter 3 Report (April 1, 202</w:t>
      </w:r>
      <w:r>
        <w:rPr>
          <w:rFonts w:ascii="Times New Roman" w:hAnsi="Times New Roman"/>
          <w:spacing w:val="-4"/>
          <w:sz w:val="22"/>
          <w:szCs w:val="22"/>
        </w:rPr>
        <w:t>3</w:t>
      </w:r>
      <w:r w:rsidRPr="00FD7A5B">
        <w:rPr>
          <w:rFonts w:ascii="Times New Roman" w:hAnsi="Times New Roman"/>
          <w:spacing w:val="-4"/>
          <w:sz w:val="22"/>
          <w:szCs w:val="22"/>
        </w:rPr>
        <w:t xml:space="preserve"> – June 30, 202</w:t>
      </w:r>
      <w:r>
        <w:rPr>
          <w:rFonts w:ascii="Times New Roman" w:hAnsi="Times New Roman"/>
          <w:spacing w:val="-4"/>
          <w:sz w:val="22"/>
          <w:szCs w:val="22"/>
        </w:rPr>
        <w:t>3</w:t>
      </w:r>
      <w:r w:rsidRPr="00FD7A5B">
        <w:rPr>
          <w:rFonts w:ascii="Times New Roman" w:hAnsi="Times New Roman"/>
          <w:spacing w:val="-4"/>
          <w:sz w:val="22"/>
          <w:szCs w:val="22"/>
        </w:rPr>
        <w:t>)</w:t>
      </w:r>
    </w:p>
    <w:p w:rsidR="00394483" w:rsidP="001D7B1D" w14:paraId="7DE76937" w14:textId="599358D2">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23 </w:t>
      </w:r>
      <w:r w:rsidRPr="00FD7A5B">
        <w:rPr>
          <w:rFonts w:ascii="Times New Roman" w:hAnsi="Times New Roman"/>
          <w:spacing w:val="-4"/>
          <w:sz w:val="22"/>
          <w:szCs w:val="22"/>
        </w:rPr>
        <w:t>Quarter 4 Report (July 1, 202</w:t>
      </w:r>
      <w:r>
        <w:rPr>
          <w:rFonts w:ascii="Times New Roman" w:hAnsi="Times New Roman"/>
          <w:spacing w:val="-4"/>
          <w:sz w:val="22"/>
          <w:szCs w:val="22"/>
        </w:rPr>
        <w:t>3</w:t>
      </w:r>
      <w:r w:rsidRPr="00FD7A5B">
        <w:rPr>
          <w:rFonts w:ascii="Times New Roman" w:hAnsi="Times New Roman"/>
          <w:spacing w:val="-4"/>
          <w:sz w:val="22"/>
          <w:szCs w:val="22"/>
        </w:rPr>
        <w:t xml:space="preserve"> – September 30, 202</w:t>
      </w:r>
      <w:r>
        <w:rPr>
          <w:rFonts w:ascii="Times New Roman" w:hAnsi="Times New Roman"/>
          <w:spacing w:val="-4"/>
          <w:sz w:val="22"/>
          <w:szCs w:val="22"/>
        </w:rPr>
        <w:t>3</w:t>
      </w:r>
      <w:r w:rsidRPr="00FD7A5B">
        <w:rPr>
          <w:rFonts w:ascii="Times New Roman" w:hAnsi="Times New Roman"/>
          <w:spacing w:val="-4"/>
          <w:sz w:val="22"/>
          <w:szCs w:val="22"/>
        </w:rPr>
        <w:t>)</w:t>
      </w:r>
    </w:p>
    <w:p w:rsidR="009F05D5" w:rsidRPr="00FD7A5B" w:rsidP="009F05D5" w14:paraId="3E7A6A58" w14:textId="67F6CE98">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FY24</w:t>
      </w:r>
      <w:r w:rsidRPr="009F05D5">
        <w:rPr>
          <w:rFonts w:ascii="Times New Roman" w:hAnsi="Times New Roman"/>
          <w:spacing w:val="-4"/>
          <w:sz w:val="22"/>
          <w:szCs w:val="22"/>
        </w:rPr>
        <w:t xml:space="preserve"> </w:t>
      </w:r>
      <w:r w:rsidRPr="00FD7A5B">
        <w:rPr>
          <w:rFonts w:ascii="Times New Roman" w:hAnsi="Times New Roman"/>
          <w:spacing w:val="-4"/>
          <w:sz w:val="22"/>
          <w:szCs w:val="22"/>
        </w:rPr>
        <w:t>Quarter 1 Report (October 1, 202</w:t>
      </w:r>
      <w:r>
        <w:rPr>
          <w:rFonts w:ascii="Times New Roman" w:hAnsi="Times New Roman"/>
          <w:spacing w:val="-4"/>
          <w:sz w:val="22"/>
          <w:szCs w:val="22"/>
        </w:rPr>
        <w:t>3</w:t>
      </w:r>
      <w:r w:rsidRPr="00FD7A5B">
        <w:rPr>
          <w:rFonts w:ascii="Times New Roman" w:hAnsi="Times New Roman"/>
          <w:spacing w:val="-4"/>
          <w:sz w:val="22"/>
          <w:szCs w:val="22"/>
        </w:rPr>
        <w:t xml:space="preserve"> – December 31, 202</w:t>
      </w:r>
      <w:r>
        <w:rPr>
          <w:rFonts w:ascii="Times New Roman" w:hAnsi="Times New Roman"/>
          <w:spacing w:val="-4"/>
          <w:sz w:val="22"/>
          <w:szCs w:val="22"/>
        </w:rPr>
        <w:t>3</w:t>
      </w:r>
      <w:r w:rsidRPr="00FD7A5B">
        <w:rPr>
          <w:rFonts w:ascii="Times New Roman" w:hAnsi="Times New Roman"/>
          <w:spacing w:val="-4"/>
          <w:sz w:val="22"/>
          <w:szCs w:val="22"/>
        </w:rPr>
        <w:t xml:space="preserve">) </w:t>
      </w:r>
    </w:p>
    <w:p w:rsidR="009F05D5" w:rsidRPr="00FD7A5B" w:rsidP="009F05D5" w14:paraId="794E7673" w14:textId="1250B01C">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24 </w:t>
      </w:r>
      <w:r w:rsidRPr="00FD7A5B">
        <w:rPr>
          <w:rFonts w:ascii="Times New Roman" w:hAnsi="Times New Roman"/>
          <w:spacing w:val="-4"/>
          <w:sz w:val="22"/>
          <w:szCs w:val="22"/>
        </w:rPr>
        <w:t>Quarter 2 Report (January 1, 202</w:t>
      </w:r>
      <w:r>
        <w:rPr>
          <w:rFonts w:ascii="Times New Roman" w:hAnsi="Times New Roman"/>
          <w:spacing w:val="-4"/>
          <w:sz w:val="22"/>
          <w:szCs w:val="22"/>
        </w:rPr>
        <w:t>4</w:t>
      </w:r>
      <w:r w:rsidRPr="00FD7A5B">
        <w:rPr>
          <w:rFonts w:ascii="Times New Roman" w:hAnsi="Times New Roman"/>
          <w:spacing w:val="-4"/>
          <w:sz w:val="22"/>
          <w:szCs w:val="22"/>
        </w:rPr>
        <w:t xml:space="preserve"> – March 31, 202</w:t>
      </w:r>
      <w:r>
        <w:rPr>
          <w:rFonts w:ascii="Times New Roman" w:hAnsi="Times New Roman"/>
          <w:spacing w:val="-4"/>
          <w:sz w:val="22"/>
          <w:szCs w:val="22"/>
        </w:rPr>
        <w:t>4</w:t>
      </w:r>
      <w:r w:rsidRPr="00FD7A5B">
        <w:rPr>
          <w:rFonts w:ascii="Times New Roman" w:hAnsi="Times New Roman"/>
          <w:spacing w:val="-4"/>
          <w:sz w:val="22"/>
          <w:szCs w:val="22"/>
        </w:rPr>
        <w:t>)</w:t>
      </w:r>
    </w:p>
    <w:p w:rsidR="009F05D5" w:rsidRPr="00CE30F0" w:rsidP="001D7B1D" w14:paraId="04C350CD" w14:textId="52231ABA">
      <w:pPr>
        <w:pStyle w:val="ListParagraph"/>
        <w:numPr>
          <w:ilvl w:val="0"/>
          <w:numId w:val="122"/>
        </w:numPr>
        <w:jc w:val="both"/>
        <w:rPr>
          <w:rFonts w:ascii="Times New Roman" w:hAnsi="Times New Roman"/>
          <w:spacing w:val="-4"/>
          <w:sz w:val="22"/>
          <w:szCs w:val="22"/>
        </w:rPr>
      </w:pPr>
    </w:p>
    <w:p w:rsidR="00ED784C" w:rsidRPr="00FD7A5B" w:rsidP="00ED784C" w14:paraId="4A876AE4" w14:textId="77777777">
      <w:pPr>
        <w:pStyle w:val="ListParagraph"/>
        <w:rPr>
          <w:rFonts w:ascii="Times New Roman" w:hAnsi="Times New Roman"/>
          <w:spacing w:val="-4"/>
          <w:sz w:val="22"/>
          <w:szCs w:val="22"/>
        </w:rPr>
      </w:pPr>
    </w:p>
    <w:p w:rsidR="00ED784C" w:rsidRPr="00FD7A5B" w:rsidP="00FD7A5B" w14:paraId="481C8BE9" w14:textId="77777777">
      <w:pPr>
        <w:spacing w:after="120"/>
        <w:ind w:firstLine="360"/>
        <w:jc w:val="both"/>
        <w:rPr>
          <w:rFonts w:ascii="Times New Roman" w:hAnsi="Times New Roman"/>
          <w:b/>
          <w:spacing w:val="-4"/>
          <w:sz w:val="22"/>
          <w:szCs w:val="22"/>
        </w:rPr>
      </w:pPr>
      <w:r w:rsidRPr="00FD7A5B">
        <w:rPr>
          <w:rFonts w:ascii="Times New Roman" w:hAnsi="Times New Roman"/>
          <w:b/>
          <w:spacing w:val="-4"/>
          <w:sz w:val="22"/>
          <w:szCs w:val="22"/>
        </w:rPr>
        <w:t>Annual Report Forms</w:t>
      </w:r>
    </w:p>
    <w:p w:rsidR="00ED784C" w:rsidRPr="00FD7A5B" w:rsidP="00FD7A5B" w14:paraId="7B7C7C7B" w14:textId="77777777">
      <w:pPr>
        <w:spacing w:after="60"/>
        <w:ind w:firstLine="360"/>
        <w:jc w:val="both"/>
        <w:rPr>
          <w:rFonts w:ascii="Times New Roman" w:hAnsi="Times New Roman"/>
          <w:spacing w:val="-4"/>
          <w:sz w:val="22"/>
          <w:szCs w:val="22"/>
        </w:rPr>
      </w:pPr>
      <w:r w:rsidRPr="00FD7A5B">
        <w:rPr>
          <w:rFonts w:ascii="Times New Roman" w:hAnsi="Times New Roman"/>
          <w:spacing w:val="-4"/>
          <w:sz w:val="22"/>
          <w:szCs w:val="22"/>
        </w:rPr>
        <w:t xml:space="preserve">Data will be collected in three </w:t>
      </w:r>
      <w:r w:rsidRPr="00FD7A5B" w:rsidR="00E33111">
        <w:rPr>
          <w:rFonts w:ascii="Times New Roman" w:hAnsi="Times New Roman"/>
          <w:spacing w:val="-4"/>
          <w:sz w:val="22"/>
          <w:szCs w:val="22"/>
        </w:rPr>
        <w:t xml:space="preserve">consolidated </w:t>
      </w:r>
      <w:r w:rsidRPr="00FD7A5B">
        <w:rPr>
          <w:rFonts w:ascii="Times New Roman" w:hAnsi="Times New Roman"/>
          <w:spacing w:val="-4"/>
          <w:sz w:val="22"/>
          <w:szCs w:val="22"/>
        </w:rPr>
        <w:t>distinct Modules:</w:t>
      </w:r>
    </w:p>
    <w:p w:rsidR="00046D4C" w:rsidRPr="00FD7A5B" w:rsidP="00FD7A5B" w14:paraId="7CA7F148" w14:textId="77777777">
      <w:pPr>
        <w:pStyle w:val="ListParagraph"/>
        <w:numPr>
          <w:ilvl w:val="0"/>
          <w:numId w:val="21"/>
        </w:numPr>
        <w:tabs>
          <w:tab w:val="left" w:pos="918"/>
          <w:tab w:val="left" w:pos="1188"/>
        </w:tabs>
        <w:spacing w:after="60"/>
        <w:jc w:val="both"/>
        <w:rPr>
          <w:rFonts w:ascii="Times New Roman" w:hAnsi="Times New Roman"/>
          <w:spacing w:val="-4"/>
          <w:sz w:val="22"/>
          <w:szCs w:val="22"/>
        </w:rPr>
      </w:pPr>
      <w:r w:rsidRPr="00FD7A5B">
        <w:rPr>
          <w:rFonts w:ascii="Times New Roman" w:hAnsi="Times New Roman"/>
          <w:b/>
          <w:spacing w:val="-4"/>
          <w:sz w:val="22"/>
          <w:szCs w:val="22"/>
        </w:rPr>
        <w:t>Module 1 (Use of LIHWAP Funds)</w:t>
      </w:r>
      <w:r w:rsidRPr="00FD7A5B">
        <w:rPr>
          <w:rFonts w:ascii="Times New Roman" w:hAnsi="Times New Roman"/>
          <w:spacing w:val="-4"/>
          <w:sz w:val="22"/>
          <w:szCs w:val="22"/>
        </w:rPr>
        <w:t xml:space="preserve"> </w:t>
      </w:r>
    </w:p>
    <w:p w:rsidR="00046D4C" w:rsidRPr="00FD7A5B" w:rsidP="00FD7A5B" w14:paraId="231A5D7C" w14:textId="77777777">
      <w:pPr>
        <w:pStyle w:val="ListParagraph"/>
        <w:numPr>
          <w:ilvl w:val="0"/>
          <w:numId w:val="21"/>
        </w:numPr>
        <w:tabs>
          <w:tab w:val="left" w:pos="918"/>
          <w:tab w:val="left" w:pos="1188"/>
        </w:tabs>
        <w:spacing w:after="60"/>
        <w:jc w:val="both"/>
        <w:rPr>
          <w:rFonts w:ascii="Times New Roman" w:hAnsi="Times New Roman"/>
          <w:spacing w:val="-4"/>
          <w:sz w:val="22"/>
          <w:szCs w:val="22"/>
        </w:rPr>
      </w:pPr>
      <w:r w:rsidRPr="00FD7A5B">
        <w:rPr>
          <w:rFonts w:ascii="Times New Roman" w:hAnsi="Times New Roman"/>
          <w:b/>
          <w:spacing w:val="-4"/>
          <w:sz w:val="22"/>
          <w:szCs w:val="22"/>
        </w:rPr>
        <w:t>Module 2 (LIHWAP Household Report)</w:t>
      </w:r>
      <w:r w:rsidRPr="00FD7A5B">
        <w:rPr>
          <w:rFonts w:ascii="Times New Roman" w:hAnsi="Times New Roman"/>
          <w:spacing w:val="-4"/>
          <w:sz w:val="22"/>
          <w:szCs w:val="22"/>
        </w:rPr>
        <w:t xml:space="preserve"> </w:t>
      </w:r>
    </w:p>
    <w:p w:rsidR="00046D4C" w:rsidRPr="00FD7A5B" w:rsidP="00CD48EE" w14:paraId="0849FCA7" w14:textId="77777777">
      <w:pPr>
        <w:pStyle w:val="ListParagraph"/>
        <w:numPr>
          <w:ilvl w:val="0"/>
          <w:numId w:val="21"/>
        </w:numPr>
        <w:tabs>
          <w:tab w:val="left" w:pos="918"/>
          <w:tab w:val="left" w:pos="1188"/>
        </w:tabs>
        <w:jc w:val="both"/>
        <w:rPr>
          <w:rFonts w:ascii="Times New Roman" w:hAnsi="Times New Roman"/>
          <w:spacing w:val="-4"/>
          <w:sz w:val="22"/>
          <w:szCs w:val="22"/>
        </w:rPr>
      </w:pPr>
      <w:r w:rsidRPr="00FD7A5B">
        <w:rPr>
          <w:rFonts w:ascii="Times New Roman" w:hAnsi="Times New Roman"/>
          <w:b/>
          <w:spacing w:val="-4"/>
          <w:sz w:val="22"/>
          <w:szCs w:val="22"/>
        </w:rPr>
        <w:t>Module 3 (LIHWAP Performance Measures)</w:t>
      </w:r>
      <w:r w:rsidRPr="00FD7A5B">
        <w:rPr>
          <w:rFonts w:ascii="Times New Roman" w:hAnsi="Times New Roman"/>
          <w:spacing w:val="-4"/>
          <w:sz w:val="22"/>
          <w:szCs w:val="22"/>
        </w:rPr>
        <w:t xml:space="preserve"> </w:t>
      </w:r>
    </w:p>
    <w:p w:rsidR="00FE66DD" w:rsidRPr="00FD7A5B" w:rsidP="00317069" w14:paraId="150363DE" w14:textId="77777777">
      <w:pPr>
        <w:jc w:val="both"/>
        <w:rPr>
          <w:rFonts w:ascii="Times New Roman" w:hAnsi="Times New Roman"/>
          <w:spacing w:val="-4"/>
          <w:sz w:val="22"/>
          <w:szCs w:val="22"/>
        </w:rPr>
      </w:pPr>
    </w:p>
    <w:p w:rsidR="00913558" w:rsidRPr="00FD7A5B" w:rsidP="003C6A59" w14:paraId="33EDC8FD" w14:textId="6980C17B">
      <w:pPr>
        <w:ind w:left="360"/>
        <w:jc w:val="both"/>
        <w:rPr>
          <w:rFonts w:ascii="Times New Roman" w:hAnsi="Times New Roman"/>
          <w:iCs/>
          <w:sz w:val="22"/>
          <w:szCs w:val="22"/>
        </w:rPr>
      </w:pPr>
      <w:r w:rsidRPr="00FD7A5B">
        <w:rPr>
          <w:rFonts w:ascii="Times New Roman" w:hAnsi="Times New Roman"/>
          <w:spacing w:val="-4"/>
          <w:sz w:val="22"/>
          <w:szCs w:val="22"/>
        </w:rPr>
        <w:t xml:space="preserve">In addition to the </w:t>
      </w:r>
      <w:r w:rsidR="006227B9">
        <w:rPr>
          <w:rFonts w:ascii="Times New Roman" w:hAnsi="Times New Roman"/>
          <w:spacing w:val="-4"/>
          <w:sz w:val="22"/>
          <w:szCs w:val="22"/>
        </w:rPr>
        <w:t>Quarterly and Annual report</w:t>
      </w:r>
      <w:r w:rsidRPr="00FD7A5B">
        <w:rPr>
          <w:rFonts w:ascii="Times New Roman" w:hAnsi="Times New Roman"/>
          <w:spacing w:val="-4"/>
          <w:sz w:val="22"/>
          <w:szCs w:val="22"/>
        </w:rPr>
        <w:t xml:space="preserve">, this request includes </w:t>
      </w:r>
      <w:r w:rsidR="003E21AF">
        <w:rPr>
          <w:rFonts w:ascii="Times New Roman" w:hAnsi="Times New Roman"/>
          <w:spacing w:val="-4"/>
          <w:sz w:val="22"/>
          <w:szCs w:val="22"/>
        </w:rPr>
        <w:t xml:space="preserve">a </w:t>
      </w:r>
      <w:r w:rsidRPr="00FD7A5B">
        <w:rPr>
          <w:rFonts w:ascii="Times New Roman" w:hAnsi="Times New Roman"/>
          <w:spacing w:val="-4"/>
          <w:sz w:val="22"/>
          <w:szCs w:val="22"/>
        </w:rPr>
        <w:t>burden</w:t>
      </w:r>
      <w:r w:rsidR="003E21AF">
        <w:rPr>
          <w:rFonts w:ascii="Times New Roman" w:hAnsi="Times New Roman"/>
          <w:spacing w:val="-4"/>
          <w:sz w:val="22"/>
          <w:szCs w:val="22"/>
        </w:rPr>
        <w:t xml:space="preserve"> estimate</w:t>
      </w:r>
      <w:r w:rsidRPr="00FD7A5B">
        <w:rPr>
          <w:rFonts w:ascii="Times New Roman" w:hAnsi="Times New Roman"/>
          <w:spacing w:val="-4"/>
          <w:sz w:val="22"/>
          <w:szCs w:val="22"/>
        </w:rPr>
        <w:t xml:space="preserve"> related to information collected from households. </w:t>
      </w:r>
      <w:r w:rsidRPr="00FD7A5B" w:rsidR="004A2F49">
        <w:rPr>
          <w:rFonts w:ascii="Times New Roman" w:hAnsi="Times New Roman"/>
          <w:spacing w:val="-4"/>
          <w:sz w:val="22"/>
          <w:szCs w:val="22"/>
        </w:rPr>
        <w:t xml:space="preserve">While recipients will collect necessary information from households using a variety of intake systems and local forms, OCS is providing technical assistance in this area and has included a sample application template in supplementary materials (See Attachment A).  </w:t>
      </w:r>
      <w:r w:rsidRPr="00FD7A5B">
        <w:rPr>
          <w:rFonts w:ascii="Times New Roman" w:hAnsi="Times New Roman"/>
          <w:spacing w:val="-4"/>
          <w:sz w:val="22"/>
          <w:szCs w:val="22"/>
        </w:rPr>
        <w:t xml:space="preserve">This is a sample template; </w:t>
      </w:r>
      <w:r w:rsidRPr="00FD7A5B">
        <w:rPr>
          <w:rFonts w:ascii="Times New Roman" w:hAnsi="Times New Roman"/>
          <w:iCs/>
          <w:sz w:val="22"/>
          <w:szCs w:val="22"/>
        </w:rPr>
        <w:t>there will be no mandated household application format</w:t>
      </w:r>
      <w:r w:rsidRPr="00FD7A5B">
        <w:rPr>
          <w:rFonts w:ascii="Times New Roman" w:hAnsi="Times New Roman"/>
          <w:iCs/>
          <w:sz w:val="22"/>
          <w:szCs w:val="22"/>
        </w:rPr>
        <w:t xml:space="preserve"> and </w:t>
      </w:r>
      <w:r w:rsidRPr="00FD7A5B">
        <w:rPr>
          <w:rFonts w:ascii="Times New Roman" w:hAnsi="Times New Roman"/>
          <w:iCs/>
          <w:sz w:val="22"/>
          <w:szCs w:val="22"/>
        </w:rPr>
        <w:t xml:space="preserve">OCS will not receive or analyze copies of individual household application materials. </w:t>
      </w:r>
    </w:p>
    <w:p w:rsidR="00913558" w:rsidRPr="00FD7A5B" w:rsidP="00317069" w14:paraId="4444642E" w14:textId="77777777">
      <w:pPr>
        <w:jc w:val="both"/>
        <w:rPr>
          <w:rFonts w:ascii="Times New Roman" w:hAnsi="Times New Roman"/>
          <w:i/>
          <w:sz w:val="22"/>
          <w:szCs w:val="22"/>
        </w:rPr>
      </w:pPr>
    </w:p>
    <w:p w:rsidR="00053FDE" w:rsidRPr="00FD7A5B" w14:paraId="1E158E2F" w14:textId="77777777">
      <w:pPr>
        <w:pStyle w:val="Level1"/>
        <w:tabs>
          <w:tab w:val="left" w:pos="544"/>
        </w:tabs>
        <w:jc w:val="both"/>
        <w:rPr>
          <w:sz w:val="22"/>
          <w:szCs w:val="22"/>
        </w:rPr>
      </w:pPr>
    </w:p>
    <w:p w:rsidR="002C3C4F" w:rsidRPr="006227B9" w:rsidP="00593756" w14:paraId="3BFC5034" w14:textId="77777777">
      <w:pPr>
        <w:widowControl/>
        <w:numPr>
          <w:ilvl w:val="0"/>
          <w:numId w:val="3"/>
        </w:numPr>
        <w:tabs>
          <w:tab w:val="num" w:pos="0"/>
          <w:tab w:val="num" w:pos="360"/>
        </w:tabs>
        <w:spacing w:after="120"/>
        <w:ind w:left="360"/>
        <w:rPr>
          <w:rFonts w:ascii="Times New Roman" w:hAnsi="Times New Roman"/>
          <w:b/>
          <w:sz w:val="24"/>
        </w:rPr>
      </w:pPr>
      <w:r w:rsidRPr="006227B9">
        <w:rPr>
          <w:rFonts w:ascii="Times New Roman" w:hAnsi="Times New Roman"/>
          <w:b/>
          <w:sz w:val="24"/>
        </w:rPr>
        <w:t>P</w:t>
      </w:r>
      <w:r w:rsidRPr="006227B9">
        <w:rPr>
          <w:rFonts w:ascii="Times New Roman" w:hAnsi="Times New Roman"/>
          <w:b/>
          <w:sz w:val="24"/>
        </w:rPr>
        <w:t>urpose and Use of the Information Collection</w:t>
      </w:r>
      <w:r w:rsidRPr="006227B9">
        <w:rPr>
          <w:rFonts w:ascii="Times New Roman" w:hAnsi="Times New Roman"/>
          <w:b/>
          <w:snapToGrid/>
          <w:sz w:val="24"/>
          <w:szCs w:val="24"/>
        </w:rPr>
        <w:t xml:space="preserve"> </w:t>
      </w:r>
    </w:p>
    <w:p w:rsidR="00DD352F" w:rsidRPr="00FD7A5B" w:rsidP="003C6A59" w14:paraId="139E0AED" w14:textId="37EE5C43">
      <w:pPr>
        <w:ind w:left="360"/>
        <w:jc w:val="both"/>
        <w:rPr>
          <w:rFonts w:ascii="Times New Roman" w:hAnsi="Times New Roman"/>
          <w:sz w:val="22"/>
          <w:szCs w:val="22"/>
        </w:rPr>
      </w:pPr>
      <w:r w:rsidRPr="00FD7A5B">
        <w:rPr>
          <w:rFonts w:ascii="Times New Roman" w:hAnsi="Times New Roman"/>
          <w:sz w:val="22"/>
          <w:szCs w:val="22"/>
        </w:rPr>
        <w:t>Below is a summary of the types of information that OCS is seeking authorization to collect, the purpose in collecting these data, and how these data are used.</w:t>
      </w:r>
      <w:r w:rsidRPr="00FD7A5B" w:rsidR="00FE66DD">
        <w:rPr>
          <w:rFonts w:ascii="Times New Roman" w:hAnsi="Times New Roman"/>
          <w:spacing w:val="-4"/>
          <w:sz w:val="22"/>
          <w:szCs w:val="22"/>
        </w:rPr>
        <w:t xml:space="preserve"> Many components of the LIHWAP Annual Report are modeled after the LIHEAP Annual Report (OMB #0970-0449).</w:t>
      </w:r>
    </w:p>
    <w:p w:rsidR="00ED784C" w:rsidRPr="00FD7A5B" w:rsidP="00BF44CC" w14:paraId="3115DE98" w14:textId="77777777">
      <w:pPr>
        <w:jc w:val="both"/>
        <w:rPr>
          <w:rFonts w:ascii="Times New Roman" w:hAnsi="Times New Roman"/>
          <w:sz w:val="22"/>
          <w:szCs w:val="22"/>
        </w:rPr>
      </w:pPr>
    </w:p>
    <w:p w:rsidR="00ED784C" w:rsidRPr="00FD7A5B" w:rsidP="00FD7A5B" w14:paraId="2F094569" w14:textId="77777777">
      <w:pPr>
        <w:spacing w:after="120"/>
        <w:ind w:firstLine="410"/>
        <w:jc w:val="both"/>
        <w:rPr>
          <w:rFonts w:ascii="Times New Roman" w:hAnsi="Times New Roman"/>
          <w:b/>
          <w:spacing w:val="-4"/>
          <w:sz w:val="22"/>
          <w:szCs w:val="22"/>
        </w:rPr>
      </w:pPr>
      <w:r w:rsidRPr="00FD7A5B">
        <w:rPr>
          <w:rFonts w:ascii="Times New Roman" w:hAnsi="Times New Roman"/>
          <w:b/>
          <w:spacing w:val="-4"/>
          <w:sz w:val="22"/>
          <w:szCs w:val="22"/>
        </w:rPr>
        <w:t>Quarterly Report Forms</w:t>
      </w:r>
    </w:p>
    <w:p w:rsidR="00046D4C" w:rsidRPr="00FD7A5B" w:rsidP="00ED5160" w14:paraId="72B7510E" w14:textId="6ECD7C87">
      <w:pPr>
        <w:ind w:left="410"/>
        <w:jc w:val="both"/>
        <w:rPr>
          <w:rFonts w:ascii="Times New Roman" w:hAnsi="Times New Roman"/>
          <w:spacing w:val="-4"/>
          <w:sz w:val="22"/>
          <w:szCs w:val="22"/>
        </w:rPr>
      </w:pPr>
      <w:r w:rsidRPr="00FD7A5B">
        <w:rPr>
          <w:rFonts w:ascii="Times New Roman" w:hAnsi="Times New Roman"/>
          <w:spacing w:val="-4"/>
          <w:sz w:val="22"/>
          <w:szCs w:val="22"/>
        </w:rPr>
        <w:t xml:space="preserve">The Quarterly Report </w:t>
      </w:r>
      <w:r w:rsidR="006227B9">
        <w:rPr>
          <w:rFonts w:ascii="Times New Roman" w:hAnsi="Times New Roman"/>
          <w:spacing w:val="-4"/>
          <w:sz w:val="22"/>
          <w:szCs w:val="22"/>
        </w:rPr>
        <w:t xml:space="preserve">requires recipients to report on data in multiple sections </w:t>
      </w:r>
      <w:r w:rsidR="006227B9">
        <w:rPr>
          <w:rFonts w:ascii="Times New Roman" w:hAnsi="Times New Roman"/>
          <w:spacing w:val="-4"/>
          <w:sz w:val="22"/>
          <w:szCs w:val="22"/>
        </w:rPr>
        <w:t>including:</w:t>
      </w:r>
      <w:r w:rsidRPr="00FD7A5B">
        <w:rPr>
          <w:rFonts w:ascii="Times New Roman" w:hAnsi="Times New Roman"/>
          <w:spacing w:val="-4"/>
          <w:sz w:val="22"/>
          <w:szCs w:val="22"/>
        </w:rPr>
        <w:t xml:space="preserve"> I) total households assisted, II) assistance provided by service type (i.e., restoration of services households, prevention of disconnection of services households, and reducing rates charged households), III) LIHWAP implementation information (i.e., number of water vendors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 has entered into an agreement with, barriers to vendor agreement execution). Section IV solicits performance management information including self-reported notable accomplishments achieved during the reporting period and additional unmet water and wastewater needs in the service areas. This section also provides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s space to suggest additional training/technical </w:t>
      </w:r>
      <w:r w:rsidRPr="00FD7A5B">
        <w:rPr>
          <w:rFonts w:ascii="Times New Roman" w:hAnsi="Times New Roman"/>
          <w:spacing w:val="-4"/>
          <w:sz w:val="22"/>
          <w:szCs w:val="22"/>
        </w:rPr>
        <w:t xml:space="preserve">assistance opportunities OCS could provide. </w:t>
      </w:r>
      <w:r w:rsidR="00394483">
        <w:rPr>
          <w:rFonts w:ascii="Times New Roman" w:hAnsi="Times New Roman"/>
          <w:spacing w:val="-4"/>
          <w:sz w:val="22"/>
          <w:szCs w:val="22"/>
        </w:rPr>
        <w:t>Beginning in Quarter 3 of FY 202</w:t>
      </w:r>
      <w:r w:rsidR="003431E1">
        <w:rPr>
          <w:rFonts w:ascii="Times New Roman" w:hAnsi="Times New Roman"/>
          <w:spacing w:val="-4"/>
          <w:sz w:val="22"/>
          <w:szCs w:val="22"/>
        </w:rPr>
        <w:t>2</w:t>
      </w:r>
      <w:r w:rsidR="00394483">
        <w:rPr>
          <w:rFonts w:ascii="Times New Roman" w:hAnsi="Times New Roman"/>
          <w:spacing w:val="-4"/>
          <w:sz w:val="22"/>
          <w:szCs w:val="22"/>
        </w:rPr>
        <w:t>, grant recipients will be asked to include funds obligate</w:t>
      </w:r>
      <w:r w:rsidR="002945F0">
        <w:rPr>
          <w:rFonts w:ascii="Times New Roman" w:hAnsi="Times New Roman"/>
          <w:spacing w:val="-4"/>
          <w:sz w:val="22"/>
          <w:szCs w:val="22"/>
        </w:rPr>
        <w:t>d</w:t>
      </w:r>
      <w:r w:rsidR="00394483">
        <w:rPr>
          <w:rFonts w:ascii="Times New Roman" w:hAnsi="Times New Roman"/>
          <w:spacing w:val="-4"/>
          <w:sz w:val="22"/>
          <w:szCs w:val="22"/>
        </w:rPr>
        <w:t xml:space="preserve"> by funding source. Please note that the quarterly report in FY 2023 will not include Section III</w:t>
      </w:r>
      <w:r w:rsidR="00F37E6F">
        <w:rPr>
          <w:rFonts w:ascii="Times New Roman" w:hAnsi="Times New Roman"/>
          <w:spacing w:val="-4"/>
          <w:sz w:val="22"/>
          <w:szCs w:val="22"/>
        </w:rPr>
        <w:t xml:space="preserve"> and FY 2024 will only </w:t>
      </w:r>
      <w:r w:rsidR="00E066CF">
        <w:rPr>
          <w:rFonts w:ascii="Times New Roman" w:hAnsi="Times New Roman"/>
          <w:spacing w:val="-4"/>
          <w:sz w:val="22"/>
          <w:szCs w:val="22"/>
        </w:rPr>
        <w:t>i</w:t>
      </w:r>
      <w:r w:rsidR="00F37E6F">
        <w:rPr>
          <w:rFonts w:ascii="Times New Roman" w:hAnsi="Times New Roman"/>
          <w:spacing w:val="-4"/>
          <w:sz w:val="22"/>
          <w:szCs w:val="22"/>
        </w:rPr>
        <w:t>nclude two questions for Section III</w:t>
      </w:r>
      <w:r w:rsidR="00394483">
        <w:rPr>
          <w:rFonts w:ascii="Times New Roman" w:hAnsi="Times New Roman"/>
          <w:spacing w:val="-4"/>
          <w:sz w:val="22"/>
          <w:szCs w:val="22"/>
        </w:rPr>
        <w:t xml:space="preserve">. </w:t>
      </w:r>
      <w:r w:rsidR="00394483">
        <w:rPr>
          <w:rFonts w:ascii="Times New Roman" w:hAnsi="Times New Roman"/>
          <w:spacing w:val="-4"/>
          <w:sz w:val="22"/>
          <w:szCs w:val="22"/>
        </w:rPr>
        <w:t>Both of these</w:t>
      </w:r>
      <w:r w:rsidR="00394483">
        <w:rPr>
          <w:rFonts w:ascii="Times New Roman" w:hAnsi="Times New Roman"/>
          <w:spacing w:val="-4"/>
          <w:sz w:val="22"/>
          <w:szCs w:val="22"/>
        </w:rPr>
        <w:t xml:space="preserve"> changes are discussed in greater detail below in Section 8.</w:t>
      </w:r>
      <w:r w:rsidRPr="00FD7A5B">
        <w:rPr>
          <w:rFonts w:ascii="Times New Roman" w:hAnsi="Times New Roman"/>
          <w:spacing w:val="-4"/>
          <w:sz w:val="22"/>
          <w:szCs w:val="22"/>
        </w:rPr>
        <w:t xml:space="preserve"> </w:t>
      </w:r>
      <w:r w:rsidRPr="00FD7A5B" w:rsidR="001F4116">
        <w:rPr>
          <w:rFonts w:ascii="Times New Roman" w:hAnsi="Times New Roman"/>
          <w:spacing w:val="-4"/>
          <w:sz w:val="22"/>
          <w:szCs w:val="22"/>
        </w:rPr>
        <w:t xml:space="preserve">The quarterly report is not an abbreviated version of the Annual Report discussed </w:t>
      </w:r>
      <w:r w:rsidRPr="00FD7A5B" w:rsidR="001F4116">
        <w:rPr>
          <w:rFonts w:ascii="Times New Roman" w:hAnsi="Times New Roman"/>
          <w:spacing w:val="-4"/>
          <w:sz w:val="22"/>
          <w:szCs w:val="22"/>
        </w:rPr>
        <w:t>below,</w:t>
      </w:r>
      <w:r w:rsidRPr="00FD7A5B" w:rsidR="001F4116">
        <w:rPr>
          <w:rFonts w:ascii="Times New Roman" w:hAnsi="Times New Roman"/>
          <w:spacing w:val="-4"/>
          <w:sz w:val="22"/>
          <w:szCs w:val="22"/>
        </w:rPr>
        <w:t xml:space="preserve"> it is a different form that was designed to focus on the LIHWAP implementation process.</w:t>
      </w:r>
    </w:p>
    <w:p w:rsidR="00046D4C" w:rsidRPr="00FD7A5B" w:rsidP="00046D4C" w14:paraId="7DAD726E" w14:textId="77777777">
      <w:pPr>
        <w:ind w:left="360"/>
        <w:jc w:val="both"/>
        <w:rPr>
          <w:rFonts w:ascii="Times New Roman" w:hAnsi="Times New Roman"/>
          <w:spacing w:val="-4"/>
          <w:sz w:val="22"/>
          <w:szCs w:val="22"/>
        </w:rPr>
      </w:pPr>
    </w:p>
    <w:p w:rsidR="00046D4C" w:rsidP="00ED5160" w14:paraId="020BD8FB" w14:textId="0AAB9605">
      <w:pPr>
        <w:ind w:left="410"/>
        <w:jc w:val="both"/>
        <w:rPr>
          <w:rFonts w:ascii="Times New Roman" w:hAnsi="Times New Roman"/>
          <w:sz w:val="22"/>
          <w:szCs w:val="22"/>
        </w:rPr>
      </w:pPr>
      <w:r w:rsidRPr="00FD7A5B">
        <w:rPr>
          <w:rFonts w:ascii="Times New Roman" w:hAnsi="Times New Roman"/>
          <w:spacing w:val="-4"/>
          <w:sz w:val="22"/>
          <w:szCs w:val="22"/>
        </w:rPr>
        <w:t xml:space="preserve">The purpose of collecting the quarterly data is to obtain benefits data from all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s as the program is implemented and executed. These data will be used by OCS </w:t>
      </w:r>
      <w:r w:rsidRPr="00FD7A5B">
        <w:rPr>
          <w:rFonts w:ascii="Times New Roman" w:hAnsi="Times New Roman"/>
          <w:sz w:val="22"/>
          <w:szCs w:val="22"/>
        </w:rPr>
        <w:t xml:space="preserve">to analyze how </w:t>
      </w:r>
      <w:r w:rsidRPr="00FD7A5B" w:rsidR="009B5C2E">
        <w:rPr>
          <w:rFonts w:ascii="Times New Roman" w:hAnsi="Times New Roman"/>
          <w:sz w:val="22"/>
          <w:szCs w:val="22"/>
        </w:rPr>
        <w:t>recipient</w:t>
      </w:r>
      <w:r w:rsidRPr="00FD7A5B">
        <w:rPr>
          <w:rFonts w:ascii="Times New Roman" w:hAnsi="Times New Roman"/>
          <w:sz w:val="22"/>
          <w:szCs w:val="22"/>
        </w:rPr>
        <w:t xml:space="preserve">s have chosen to implement the LIHWAP program to address the needs of low-income households. The data will also be used to respond to inquiries from the Congress, </w:t>
      </w:r>
      <w:r w:rsidRPr="00FD7A5B" w:rsidR="00694C9C">
        <w:rPr>
          <w:rFonts w:ascii="Times New Roman" w:hAnsi="Times New Roman"/>
          <w:sz w:val="22"/>
          <w:szCs w:val="22"/>
        </w:rPr>
        <w:t>HHS</w:t>
      </w:r>
      <w:r w:rsidRPr="00FD7A5B">
        <w:rPr>
          <w:rFonts w:ascii="Times New Roman" w:hAnsi="Times New Roman"/>
          <w:sz w:val="22"/>
          <w:szCs w:val="22"/>
        </w:rPr>
        <w:t xml:space="preserve">, </w:t>
      </w:r>
      <w:r w:rsidRPr="00FD7A5B" w:rsidR="008C6C6F">
        <w:rPr>
          <w:rFonts w:ascii="Times New Roman" w:hAnsi="Times New Roman"/>
          <w:sz w:val="22"/>
          <w:szCs w:val="22"/>
        </w:rPr>
        <w:t xml:space="preserve">Office and Management and Budget </w:t>
      </w:r>
      <w:r w:rsidR="008C6C6F">
        <w:rPr>
          <w:rFonts w:ascii="Times New Roman" w:hAnsi="Times New Roman"/>
          <w:sz w:val="22"/>
          <w:szCs w:val="22"/>
        </w:rPr>
        <w:t>(</w:t>
      </w:r>
      <w:r w:rsidRPr="00FD7A5B">
        <w:rPr>
          <w:rFonts w:ascii="Times New Roman" w:hAnsi="Times New Roman"/>
          <w:sz w:val="22"/>
          <w:szCs w:val="22"/>
        </w:rPr>
        <w:t>OMB</w:t>
      </w:r>
      <w:r w:rsidR="008C6C6F">
        <w:rPr>
          <w:rFonts w:ascii="Times New Roman" w:hAnsi="Times New Roman"/>
          <w:sz w:val="22"/>
          <w:szCs w:val="22"/>
        </w:rPr>
        <w:t>)</w:t>
      </w:r>
      <w:r w:rsidRPr="00FD7A5B">
        <w:rPr>
          <w:rFonts w:ascii="Times New Roman" w:hAnsi="Times New Roman"/>
          <w:sz w:val="22"/>
          <w:szCs w:val="22"/>
        </w:rPr>
        <w:t xml:space="preserve">, White House, and other interested parties in a timely </w:t>
      </w:r>
      <w:r w:rsidRPr="00FD7A5B" w:rsidR="00ED5160">
        <w:rPr>
          <w:rFonts w:ascii="Times New Roman" w:hAnsi="Times New Roman"/>
          <w:sz w:val="22"/>
          <w:szCs w:val="22"/>
        </w:rPr>
        <w:t xml:space="preserve">and accurate </w:t>
      </w:r>
      <w:r w:rsidRPr="00FD7A5B">
        <w:rPr>
          <w:rFonts w:ascii="Times New Roman" w:hAnsi="Times New Roman"/>
          <w:sz w:val="22"/>
          <w:szCs w:val="22"/>
        </w:rPr>
        <w:t>manner.</w:t>
      </w:r>
    </w:p>
    <w:p w:rsidR="00641B3D" w:rsidRPr="00FD7A5B" w14:paraId="02A6E7A2" w14:textId="77777777">
      <w:pPr>
        <w:jc w:val="both"/>
        <w:rPr>
          <w:rFonts w:ascii="Times New Roman" w:hAnsi="Times New Roman"/>
          <w:sz w:val="22"/>
          <w:szCs w:val="22"/>
        </w:rPr>
      </w:pPr>
    </w:p>
    <w:p w:rsidR="00ED784C" w:rsidRPr="00FD7A5B" w:rsidP="00FD7A5B" w14:paraId="5810D48B" w14:textId="77777777">
      <w:pPr>
        <w:spacing w:after="120"/>
        <w:ind w:firstLine="410"/>
        <w:jc w:val="both"/>
        <w:rPr>
          <w:rFonts w:ascii="Times New Roman" w:hAnsi="Times New Roman"/>
          <w:b/>
          <w:spacing w:val="-4"/>
          <w:sz w:val="22"/>
          <w:szCs w:val="22"/>
        </w:rPr>
      </w:pPr>
      <w:r w:rsidRPr="00FD7A5B">
        <w:rPr>
          <w:rFonts w:ascii="Times New Roman" w:hAnsi="Times New Roman"/>
          <w:b/>
          <w:spacing w:val="-4"/>
          <w:sz w:val="22"/>
          <w:szCs w:val="22"/>
        </w:rPr>
        <w:t>Annual Report Forms</w:t>
      </w:r>
    </w:p>
    <w:p w:rsidR="00046D4C" w:rsidRPr="00FD7A5B" w:rsidP="00ED5160" w14:paraId="34770F53" w14:textId="77777777">
      <w:pPr>
        <w:ind w:left="410"/>
        <w:jc w:val="both"/>
        <w:rPr>
          <w:rFonts w:ascii="Times New Roman" w:hAnsi="Times New Roman"/>
          <w:spacing w:val="-4"/>
          <w:sz w:val="22"/>
          <w:szCs w:val="22"/>
        </w:rPr>
      </w:pPr>
      <w:r w:rsidRPr="00FD7A5B">
        <w:rPr>
          <w:rFonts w:ascii="Times New Roman" w:hAnsi="Times New Roman"/>
          <w:spacing w:val="-4"/>
          <w:sz w:val="22"/>
          <w:szCs w:val="22"/>
        </w:rPr>
        <w:t xml:space="preserve">The LIHWAP Annual Report is an annual data collection effort conducted by OCS to collect information from LIHWAP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s to monitor and meet and program objectives. The LIHWAP Annual Report is modeled after the LIHEAP Annual Report and has been streamlined to reduce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 burden.  Data are collected in three distinct Modules:</w:t>
      </w:r>
    </w:p>
    <w:p w:rsidR="00046D4C" w14:paraId="5693A11E" w14:textId="54A49799">
      <w:pPr>
        <w:jc w:val="both"/>
        <w:rPr>
          <w:rFonts w:ascii="Times New Roman" w:hAnsi="Times New Roman"/>
          <w:sz w:val="22"/>
          <w:szCs w:val="22"/>
        </w:rPr>
      </w:pPr>
    </w:p>
    <w:p w:rsidR="00B76F86" w:rsidRPr="00FD7A5B" w:rsidP="00FD7A5B" w14:paraId="7898DE0D" w14:textId="77777777">
      <w:pPr>
        <w:spacing w:after="60"/>
        <w:ind w:left="410"/>
        <w:jc w:val="both"/>
        <w:rPr>
          <w:rFonts w:ascii="Times New Roman" w:hAnsi="Times New Roman"/>
          <w:sz w:val="22"/>
          <w:szCs w:val="22"/>
          <w:u w:val="single"/>
        </w:rPr>
      </w:pPr>
      <w:r w:rsidRPr="00FD7A5B">
        <w:rPr>
          <w:rFonts w:ascii="Times New Roman" w:hAnsi="Times New Roman"/>
          <w:sz w:val="22"/>
          <w:szCs w:val="22"/>
          <w:u w:val="single"/>
        </w:rPr>
        <w:t>Module 1 (</w:t>
      </w:r>
      <w:r w:rsidRPr="00FD7A5B" w:rsidR="00ED784C">
        <w:rPr>
          <w:rFonts w:ascii="Times New Roman" w:hAnsi="Times New Roman"/>
          <w:sz w:val="22"/>
          <w:szCs w:val="22"/>
          <w:u w:val="single"/>
        </w:rPr>
        <w:t>Use of Funds)</w:t>
      </w:r>
    </w:p>
    <w:p w:rsidR="00B76F86" w:rsidRPr="00FD7A5B" w:rsidP="00ED5160" w14:paraId="552BD135" w14:textId="3891EBF7">
      <w:pPr>
        <w:ind w:left="410"/>
        <w:jc w:val="both"/>
        <w:rPr>
          <w:rFonts w:ascii="Times New Roman" w:hAnsi="Times New Roman"/>
          <w:sz w:val="22"/>
          <w:szCs w:val="22"/>
        </w:rPr>
      </w:pPr>
      <w:r w:rsidRPr="00FD7A5B">
        <w:rPr>
          <w:rFonts w:ascii="Times New Roman" w:hAnsi="Times New Roman"/>
          <w:sz w:val="22"/>
          <w:szCs w:val="22"/>
        </w:rPr>
        <w:t>OCS uses</w:t>
      </w:r>
      <w:r w:rsidRPr="00FD7A5B" w:rsidR="001F4116">
        <w:rPr>
          <w:rFonts w:ascii="Times New Roman" w:hAnsi="Times New Roman"/>
          <w:sz w:val="22"/>
          <w:szCs w:val="22"/>
        </w:rPr>
        <w:t xml:space="preserve"> </w:t>
      </w:r>
      <w:r w:rsidRPr="00FD7A5B">
        <w:rPr>
          <w:rFonts w:ascii="Times New Roman" w:hAnsi="Times New Roman"/>
          <w:sz w:val="22"/>
          <w:szCs w:val="22"/>
        </w:rPr>
        <w:t xml:space="preserve">Module 1 to collect and report on the </w:t>
      </w:r>
      <w:r w:rsidRPr="00FD7A5B" w:rsidR="009B5C2E">
        <w:rPr>
          <w:rFonts w:ascii="Times New Roman" w:hAnsi="Times New Roman"/>
          <w:sz w:val="22"/>
          <w:szCs w:val="22"/>
        </w:rPr>
        <w:t>recipient</w:t>
      </w:r>
      <w:r w:rsidRPr="00FD7A5B">
        <w:rPr>
          <w:rFonts w:ascii="Times New Roman" w:hAnsi="Times New Roman"/>
          <w:sz w:val="22"/>
          <w:szCs w:val="22"/>
        </w:rPr>
        <w:t>s'</w:t>
      </w:r>
      <w:r w:rsidRPr="00FD7A5B" w:rsidR="005174DF">
        <w:rPr>
          <w:rFonts w:ascii="Times New Roman" w:hAnsi="Times New Roman"/>
          <w:sz w:val="22"/>
          <w:szCs w:val="22"/>
        </w:rPr>
        <w:t xml:space="preserve"> grant award amounts,</w:t>
      </w:r>
      <w:r w:rsidRPr="00FD7A5B">
        <w:rPr>
          <w:rFonts w:ascii="Times New Roman" w:hAnsi="Times New Roman"/>
          <w:sz w:val="22"/>
          <w:szCs w:val="22"/>
        </w:rPr>
        <w:t xml:space="preserve"> annual estimates of their sources and uses of </w:t>
      </w:r>
      <w:r w:rsidRPr="00FD7A5B" w:rsidR="00EB7778">
        <w:rPr>
          <w:rFonts w:ascii="Times New Roman" w:hAnsi="Times New Roman"/>
          <w:sz w:val="22"/>
          <w:szCs w:val="22"/>
        </w:rPr>
        <w:t>LIHWAP</w:t>
      </w:r>
      <w:r w:rsidRPr="00FD7A5B">
        <w:rPr>
          <w:rFonts w:ascii="Times New Roman" w:hAnsi="Times New Roman"/>
          <w:sz w:val="22"/>
          <w:szCs w:val="22"/>
        </w:rPr>
        <w:t xml:space="preserve"> </w:t>
      </w:r>
      <w:r w:rsidRPr="00FD7A5B" w:rsidR="005174DF">
        <w:rPr>
          <w:rFonts w:ascii="Times New Roman" w:hAnsi="Times New Roman"/>
          <w:sz w:val="22"/>
          <w:szCs w:val="22"/>
        </w:rPr>
        <w:t xml:space="preserve">household benefit </w:t>
      </w:r>
      <w:r w:rsidRPr="00FD7A5B">
        <w:rPr>
          <w:rFonts w:ascii="Times New Roman" w:hAnsi="Times New Roman"/>
          <w:sz w:val="22"/>
          <w:szCs w:val="22"/>
        </w:rPr>
        <w:t>funding</w:t>
      </w:r>
      <w:r w:rsidRPr="00FD7A5B" w:rsidR="005174DF">
        <w:rPr>
          <w:rFonts w:ascii="Times New Roman" w:hAnsi="Times New Roman"/>
          <w:sz w:val="22"/>
          <w:szCs w:val="22"/>
        </w:rPr>
        <w:t xml:space="preserve"> (both obligated and expended)</w:t>
      </w:r>
      <w:r w:rsidRPr="00FD7A5B">
        <w:rPr>
          <w:rFonts w:ascii="Times New Roman" w:hAnsi="Times New Roman"/>
          <w:sz w:val="22"/>
          <w:szCs w:val="22"/>
        </w:rPr>
        <w:t xml:space="preserve">, </w:t>
      </w:r>
      <w:r w:rsidRPr="00FD7A5B" w:rsidR="005174DF">
        <w:rPr>
          <w:rFonts w:ascii="Times New Roman" w:hAnsi="Times New Roman"/>
          <w:sz w:val="22"/>
          <w:szCs w:val="22"/>
        </w:rPr>
        <w:t xml:space="preserve">and their annual estimates of their uses of LIHWAP outreach/eligibility determination and administration funds. </w:t>
      </w:r>
    </w:p>
    <w:p w:rsidR="00DD352F" w:rsidRPr="00FD7A5B" w14:paraId="0D05B6AC" w14:textId="77777777">
      <w:pPr>
        <w:jc w:val="both"/>
        <w:rPr>
          <w:rFonts w:ascii="Times New Roman" w:hAnsi="Times New Roman"/>
          <w:sz w:val="22"/>
          <w:szCs w:val="22"/>
          <w:u w:val="single"/>
        </w:rPr>
      </w:pPr>
    </w:p>
    <w:p w:rsidR="00DD352F" w:rsidRPr="00FD7A5B" w:rsidP="00ED5160" w14:paraId="2F3DA4D9" w14:textId="51162EDB">
      <w:pPr>
        <w:ind w:left="410"/>
        <w:jc w:val="both"/>
        <w:rPr>
          <w:rFonts w:ascii="Times New Roman" w:hAnsi="Times New Roman"/>
          <w:sz w:val="22"/>
          <w:szCs w:val="22"/>
        </w:rPr>
      </w:pPr>
      <w:r w:rsidRPr="00FD7A5B">
        <w:rPr>
          <w:rFonts w:ascii="Times New Roman" w:hAnsi="Times New Roman"/>
          <w:sz w:val="22"/>
          <w:szCs w:val="22"/>
        </w:rPr>
        <w:t xml:space="preserve">The purpose of collecting the data for Module 1 is to obtain fiscal and benefits data from all </w:t>
      </w:r>
      <w:r w:rsidRPr="00FD7A5B" w:rsidR="009B5C2E">
        <w:rPr>
          <w:rFonts w:ascii="Times New Roman" w:hAnsi="Times New Roman"/>
          <w:sz w:val="22"/>
          <w:szCs w:val="22"/>
        </w:rPr>
        <w:t>recipient</w:t>
      </w:r>
      <w:r w:rsidRPr="00FD7A5B" w:rsidR="005174DF">
        <w:rPr>
          <w:rFonts w:ascii="Times New Roman" w:hAnsi="Times New Roman"/>
          <w:sz w:val="22"/>
          <w:szCs w:val="22"/>
        </w:rPr>
        <w:t>s.</w:t>
      </w:r>
      <w:r w:rsidRPr="00FD7A5B">
        <w:rPr>
          <w:rFonts w:ascii="Times New Roman" w:hAnsi="Times New Roman"/>
          <w:sz w:val="22"/>
          <w:szCs w:val="22"/>
        </w:rPr>
        <w:t xml:space="preserve">  These data are used by OCS to analyze how </w:t>
      </w:r>
      <w:r w:rsidRPr="00FD7A5B" w:rsidR="009B5C2E">
        <w:rPr>
          <w:rFonts w:ascii="Times New Roman" w:hAnsi="Times New Roman"/>
          <w:sz w:val="22"/>
          <w:szCs w:val="22"/>
        </w:rPr>
        <w:t>recipient</w:t>
      </w:r>
      <w:r w:rsidRPr="00FD7A5B">
        <w:rPr>
          <w:rFonts w:ascii="Times New Roman" w:hAnsi="Times New Roman"/>
          <w:sz w:val="22"/>
          <w:szCs w:val="22"/>
        </w:rPr>
        <w:t xml:space="preserve">s have chosen to implement the </w:t>
      </w:r>
      <w:r w:rsidRPr="00FD7A5B" w:rsidR="00EB7778">
        <w:rPr>
          <w:rFonts w:ascii="Times New Roman" w:hAnsi="Times New Roman"/>
          <w:sz w:val="22"/>
          <w:szCs w:val="22"/>
        </w:rPr>
        <w:t>LIHWAP</w:t>
      </w:r>
      <w:r w:rsidRPr="00FD7A5B">
        <w:rPr>
          <w:rFonts w:ascii="Times New Roman" w:hAnsi="Times New Roman"/>
          <w:sz w:val="22"/>
          <w:szCs w:val="22"/>
        </w:rPr>
        <w:t xml:space="preserve"> program to address the needs of low-income households</w:t>
      </w:r>
      <w:r w:rsidRPr="00FD7A5B" w:rsidR="00C215FE">
        <w:rPr>
          <w:rFonts w:ascii="Times New Roman" w:hAnsi="Times New Roman"/>
          <w:sz w:val="22"/>
          <w:szCs w:val="22"/>
        </w:rPr>
        <w:t>.</w:t>
      </w:r>
      <w:r w:rsidRPr="00FD7A5B" w:rsidR="005174DF">
        <w:rPr>
          <w:rFonts w:ascii="Times New Roman" w:hAnsi="Times New Roman"/>
          <w:sz w:val="22"/>
          <w:szCs w:val="22"/>
        </w:rPr>
        <w:t xml:space="preserve"> The data will also be used to respond to inquiries from the Congress, </w:t>
      </w:r>
      <w:r w:rsidRPr="00FD7A5B" w:rsidR="00694C9C">
        <w:rPr>
          <w:rFonts w:ascii="Times New Roman" w:hAnsi="Times New Roman"/>
          <w:sz w:val="22"/>
          <w:szCs w:val="22"/>
        </w:rPr>
        <w:t>HHS</w:t>
      </w:r>
      <w:r w:rsidRPr="00FD7A5B" w:rsidR="005174DF">
        <w:rPr>
          <w:rFonts w:ascii="Times New Roman" w:hAnsi="Times New Roman"/>
          <w:sz w:val="22"/>
          <w:szCs w:val="22"/>
        </w:rPr>
        <w:t>, OMB, White House, and other interested parties.</w:t>
      </w:r>
    </w:p>
    <w:p w:rsidR="00B76F86" w:rsidRPr="00FD7A5B" w:rsidP="00F268A4" w14:paraId="6AE9F3CB" w14:textId="77777777">
      <w:pPr>
        <w:pStyle w:val="ListParagraph"/>
        <w:ind w:left="1440"/>
        <w:jc w:val="both"/>
        <w:rPr>
          <w:rFonts w:ascii="Times New Roman" w:hAnsi="Times New Roman"/>
          <w:sz w:val="22"/>
          <w:szCs w:val="22"/>
          <w:u w:val="single"/>
        </w:rPr>
      </w:pPr>
    </w:p>
    <w:p w:rsidR="00694C9C" w:rsidRPr="00FD7A5B" w:rsidP="00694C9C" w14:paraId="7F29CE5C" w14:textId="77777777">
      <w:pPr>
        <w:spacing w:after="60"/>
        <w:ind w:firstLine="410"/>
        <w:jc w:val="both"/>
        <w:rPr>
          <w:rFonts w:ascii="Times New Roman" w:hAnsi="Times New Roman"/>
          <w:sz w:val="22"/>
          <w:szCs w:val="22"/>
          <w:u w:val="single"/>
        </w:rPr>
      </w:pPr>
      <w:r w:rsidRPr="00FD7A5B">
        <w:rPr>
          <w:rFonts w:ascii="Times New Roman" w:hAnsi="Times New Roman"/>
          <w:sz w:val="22"/>
          <w:szCs w:val="22"/>
          <w:u w:val="single"/>
        </w:rPr>
        <w:t>Module 2 (Household Report)</w:t>
      </w:r>
    </w:p>
    <w:p w:rsidR="00B76F86" w:rsidRPr="00FD7A5B" w:rsidP="00ED5160" w14:paraId="7794EBDE" w14:textId="3F8F6C4A">
      <w:pPr>
        <w:ind w:left="360"/>
        <w:jc w:val="both"/>
        <w:rPr>
          <w:rFonts w:ascii="Times New Roman" w:hAnsi="Times New Roman"/>
          <w:sz w:val="22"/>
          <w:szCs w:val="22"/>
          <w:u w:val="single"/>
        </w:rPr>
      </w:pPr>
      <w:r w:rsidRPr="00FD7A5B">
        <w:rPr>
          <w:rFonts w:ascii="Times New Roman" w:hAnsi="Times New Roman"/>
          <w:sz w:val="22"/>
          <w:szCs w:val="22"/>
        </w:rPr>
        <w:t xml:space="preserve">OCS uses Module 2 to collect and report data </w:t>
      </w:r>
      <w:r w:rsidRPr="00FD7A5B" w:rsidR="005174DF">
        <w:rPr>
          <w:rFonts w:ascii="Times New Roman" w:hAnsi="Times New Roman"/>
          <w:sz w:val="22"/>
          <w:szCs w:val="22"/>
        </w:rPr>
        <w:t xml:space="preserve">by household types in </w:t>
      </w:r>
      <w:r w:rsidRPr="00FD7A5B" w:rsidR="00F92199">
        <w:rPr>
          <w:rFonts w:ascii="Times New Roman" w:hAnsi="Times New Roman"/>
          <w:sz w:val="22"/>
          <w:szCs w:val="22"/>
        </w:rPr>
        <w:t xml:space="preserve">nine </w:t>
      </w:r>
      <w:r w:rsidRPr="00FD7A5B" w:rsidR="005174DF">
        <w:rPr>
          <w:rFonts w:ascii="Times New Roman" w:hAnsi="Times New Roman"/>
          <w:sz w:val="22"/>
          <w:szCs w:val="22"/>
        </w:rPr>
        <w:t>sections</w:t>
      </w:r>
      <w:r w:rsidRPr="00FD7A5B">
        <w:rPr>
          <w:rFonts w:ascii="Times New Roman" w:hAnsi="Times New Roman"/>
          <w:sz w:val="22"/>
          <w:szCs w:val="22"/>
        </w:rPr>
        <w:t>.</w:t>
      </w:r>
      <w:r w:rsidRPr="00FD7A5B" w:rsidR="005174DF">
        <w:rPr>
          <w:rFonts w:ascii="Times New Roman" w:hAnsi="Times New Roman"/>
          <w:sz w:val="22"/>
          <w:szCs w:val="22"/>
        </w:rPr>
        <w:t xml:space="preserve"> Sections 7 and 8 are optional measures and Section 9 is only applicable for </w:t>
      </w:r>
      <w:r w:rsidRPr="00FD7A5B" w:rsidR="009B5C2E">
        <w:rPr>
          <w:rFonts w:ascii="Times New Roman" w:hAnsi="Times New Roman"/>
          <w:sz w:val="22"/>
          <w:szCs w:val="22"/>
        </w:rPr>
        <w:t>recipient</w:t>
      </w:r>
      <w:r w:rsidRPr="00FD7A5B" w:rsidR="005174DF">
        <w:rPr>
          <w:rFonts w:ascii="Times New Roman" w:hAnsi="Times New Roman"/>
          <w:sz w:val="22"/>
          <w:szCs w:val="22"/>
        </w:rPr>
        <w:t xml:space="preserve">s that were approved to use 'Non-Public Water Systems for Emergency Home Water Service' funds. </w:t>
      </w:r>
      <w:r w:rsidRPr="00FD7A5B">
        <w:rPr>
          <w:rFonts w:ascii="Times New Roman" w:hAnsi="Times New Roman"/>
          <w:sz w:val="22"/>
          <w:szCs w:val="22"/>
        </w:rPr>
        <w:t xml:space="preserve">The </w:t>
      </w:r>
      <w:r w:rsidRPr="00FD7A5B" w:rsidR="00FB06E6">
        <w:rPr>
          <w:rFonts w:ascii="Times New Roman" w:hAnsi="Times New Roman"/>
          <w:sz w:val="22"/>
          <w:szCs w:val="22"/>
        </w:rPr>
        <w:t xml:space="preserve">nine </w:t>
      </w:r>
      <w:r w:rsidRPr="00FD7A5B" w:rsidR="005174DF">
        <w:rPr>
          <w:rFonts w:ascii="Times New Roman" w:hAnsi="Times New Roman"/>
          <w:sz w:val="22"/>
          <w:szCs w:val="22"/>
        </w:rPr>
        <w:t>sections</w:t>
      </w:r>
      <w:r w:rsidRPr="00FD7A5B">
        <w:rPr>
          <w:rFonts w:ascii="Times New Roman" w:hAnsi="Times New Roman"/>
          <w:sz w:val="22"/>
          <w:szCs w:val="22"/>
        </w:rPr>
        <w:t xml:space="preserve"> are as follows:</w:t>
      </w:r>
    </w:p>
    <w:p w:rsidR="00B76F86" w:rsidRPr="00FD7A5B" w:rsidP="00F268A4" w14:paraId="2729A98C" w14:textId="77777777">
      <w:pPr>
        <w:pStyle w:val="ListParagraph"/>
        <w:ind w:left="2160"/>
        <w:jc w:val="both"/>
        <w:rPr>
          <w:rFonts w:ascii="Times New Roman" w:hAnsi="Times New Roman"/>
          <w:sz w:val="22"/>
          <w:szCs w:val="22"/>
        </w:rPr>
      </w:pPr>
    </w:p>
    <w:p w:rsidR="00E30D2A" w:rsidRPr="00FD7A5B" w:rsidP="00F92199" w14:paraId="045A2A1E" w14:textId="7C3A363C">
      <w:pPr>
        <w:pStyle w:val="ListParagraph"/>
        <w:widowControl/>
        <w:numPr>
          <w:ilvl w:val="0"/>
          <w:numId w:val="93"/>
        </w:numPr>
        <w:spacing w:after="120"/>
        <w:jc w:val="both"/>
        <w:rPr>
          <w:rFonts w:ascii="Times New Roman" w:hAnsi="Times New Roman"/>
          <w:color w:val="000000" w:themeColor="text1"/>
          <w:sz w:val="22"/>
          <w:szCs w:val="22"/>
        </w:rPr>
      </w:pPr>
      <w:r w:rsidRPr="00FD7A5B">
        <w:rPr>
          <w:rFonts w:ascii="Times New Roman" w:hAnsi="Times New Roman"/>
          <w:i/>
          <w:sz w:val="22"/>
          <w:szCs w:val="22"/>
        </w:rPr>
        <w:t>Number of households.</w:t>
      </w:r>
      <w:r w:rsidRPr="00FD7A5B">
        <w:rPr>
          <w:rFonts w:ascii="Times New Roman" w:hAnsi="Times New Roman"/>
          <w:sz w:val="22"/>
          <w:szCs w:val="22"/>
        </w:rPr>
        <w:t xml:space="preserve">  </w:t>
      </w:r>
      <w:r w:rsidRPr="00FD7A5B">
        <w:rPr>
          <w:rFonts w:ascii="Times New Roman" w:hAnsi="Times New Roman"/>
          <w:color w:val="000000" w:themeColor="text1"/>
          <w:sz w:val="22"/>
          <w:szCs w:val="22"/>
        </w:rPr>
        <w:t xml:space="preserve">This measure quantifies </w:t>
      </w:r>
      <w:r w:rsidRPr="00FD7A5B" w:rsidR="00EB7778">
        <w:rPr>
          <w:rFonts w:ascii="Times New Roman" w:hAnsi="Times New Roman"/>
          <w:color w:val="000000" w:themeColor="text1"/>
          <w:sz w:val="22"/>
          <w:szCs w:val="22"/>
        </w:rPr>
        <w:t>LIHWAP</w:t>
      </w:r>
      <w:r w:rsidRPr="00FD7A5B">
        <w:rPr>
          <w:rFonts w:ascii="Times New Roman" w:hAnsi="Times New Roman"/>
          <w:color w:val="000000" w:themeColor="text1"/>
          <w:sz w:val="22"/>
          <w:szCs w:val="22"/>
        </w:rPr>
        <w:t xml:space="preserve">’s </w:t>
      </w:r>
      <w:r w:rsidRPr="00FD7A5B" w:rsidR="00C30AFA">
        <w:rPr>
          <w:rFonts w:ascii="Times New Roman" w:hAnsi="Times New Roman"/>
          <w:color w:val="000000" w:themeColor="text1"/>
          <w:sz w:val="22"/>
          <w:szCs w:val="22"/>
        </w:rPr>
        <w:t>reach</w:t>
      </w:r>
      <w:r w:rsidRPr="00FD7A5B">
        <w:rPr>
          <w:rFonts w:ascii="Times New Roman" w:hAnsi="Times New Roman"/>
          <w:color w:val="000000" w:themeColor="text1"/>
          <w:sz w:val="22"/>
          <w:szCs w:val="22"/>
        </w:rPr>
        <w:t xml:space="preserve"> by</w:t>
      </w:r>
      <w:r w:rsidRPr="00FD7A5B">
        <w:rPr>
          <w:rFonts w:ascii="Times New Roman" w:hAnsi="Times New Roman"/>
          <w:color w:val="000000" w:themeColor="text1"/>
        </w:rPr>
        <w:t xml:space="preserve"> </w:t>
      </w:r>
      <w:r w:rsidRPr="00FD7A5B">
        <w:rPr>
          <w:rFonts w:ascii="Times New Roman" w:hAnsi="Times New Roman"/>
          <w:color w:val="000000" w:themeColor="text1"/>
          <w:sz w:val="22"/>
          <w:szCs w:val="22"/>
        </w:rPr>
        <w:t>measuring the</w:t>
      </w:r>
      <w:r w:rsidRPr="00FD7A5B" w:rsidR="00C30AFA">
        <w:rPr>
          <w:rFonts w:ascii="Times New Roman" w:hAnsi="Times New Roman"/>
          <w:color w:val="000000" w:themeColor="text1"/>
          <w:sz w:val="22"/>
          <w:szCs w:val="22"/>
        </w:rPr>
        <w:t xml:space="preserve"> total</w:t>
      </w:r>
      <w:r w:rsidR="006227B9">
        <w:rPr>
          <w:rFonts w:ascii="Times New Roman" w:hAnsi="Times New Roman"/>
          <w:color w:val="000000" w:themeColor="text1"/>
          <w:sz w:val="22"/>
          <w:szCs w:val="22"/>
        </w:rPr>
        <w:t xml:space="preserve"> number of</w:t>
      </w:r>
      <w:r w:rsidRPr="00FD7A5B" w:rsidR="00C30AFA">
        <w:rPr>
          <w:rFonts w:ascii="Times New Roman" w:hAnsi="Times New Roman"/>
          <w:color w:val="000000" w:themeColor="text1"/>
          <w:sz w:val="22"/>
          <w:szCs w:val="22"/>
        </w:rPr>
        <w:t xml:space="preserve"> household applicants, households assisted, and waitlisted households due to non-availability of funds. </w:t>
      </w:r>
    </w:p>
    <w:p w:rsidR="00E30D2A" w:rsidRPr="00FD7A5B" w:rsidP="00C30AFA" w14:paraId="120E749A" w14:textId="77777777">
      <w:pPr>
        <w:pStyle w:val="ListParagraph"/>
        <w:numPr>
          <w:ilvl w:val="0"/>
          <w:numId w:val="93"/>
        </w:numPr>
        <w:spacing w:after="120"/>
        <w:jc w:val="both"/>
        <w:rPr>
          <w:rFonts w:ascii="Times New Roman" w:hAnsi="Times New Roman"/>
          <w:color w:val="FF0000"/>
          <w:sz w:val="22"/>
          <w:szCs w:val="22"/>
        </w:rPr>
      </w:pPr>
      <w:r w:rsidRPr="00FD7A5B">
        <w:rPr>
          <w:rFonts w:ascii="Times New Roman" w:hAnsi="Times New Roman"/>
          <w:i/>
          <w:color w:val="000000" w:themeColor="text1"/>
          <w:sz w:val="22"/>
          <w:szCs w:val="22"/>
        </w:rPr>
        <w:t>Number of Assisted Households by Assistance Typ</w:t>
      </w:r>
      <w:r w:rsidRPr="00FD7A5B">
        <w:rPr>
          <w:rFonts w:ascii="Times New Roman" w:hAnsi="Times New Roman"/>
          <w:i/>
          <w:color w:val="000000" w:themeColor="text1"/>
          <w:sz w:val="22"/>
          <w:szCs w:val="22"/>
        </w:rPr>
        <w:t>e.</w:t>
      </w:r>
      <w:r w:rsidRPr="00FD7A5B">
        <w:rPr>
          <w:rFonts w:ascii="Times New Roman" w:hAnsi="Times New Roman"/>
          <w:color w:val="000000" w:themeColor="text1"/>
          <w:sz w:val="22"/>
          <w:szCs w:val="22"/>
        </w:rPr>
        <w:t xml:space="preserve">  This measure quantifies </w:t>
      </w:r>
      <w:r w:rsidRPr="00FD7A5B" w:rsidR="009B5C2E">
        <w:rPr>
          <w:rFonts w:ascii="Times New Roman" w:hAnsi="Times New Roman"/>
          <w:color w:val="000000" w:themeColor="text1"/>
          <w:sz w:val="22"/>
          <w:szCs w:val="22"/>
        </w:rPr>
        <w:t>recipient</w:t>
      </w:r>
      <w:r w:rsidRPr="00FD7A5B" w:rsidR="00C30AFA">
        <w:rPr>
          <w:rFonts w:ascii="Times New Roman" w:hAnsi="Times New Roman"/>
          <w:color w:val="000000" w:themeColor="text1"/>
          <w:sz w:val="22"/>
          <w:szCs w:val="22"/>
        </w:rPr>
        <w:t xml:space="preserve">s’ alignment with OCS’ LIHWAP funding priorities. LIHWAP </w:t>
      </w:r>
      <w:r w:rsidRPr="00FD7A5B" w:rsidR="009B5C2E">
        <w:rPr>
          <w:rFonts w:ascii="Times New Roman" w:hAnsi="Times New Roman"/>
          <w:color w:val="000000" w:themeColor="text1"/>
          <w:sz w:val="22"/>
          <w:szCs w:val="22"/>
        </w:rPr>
        <w:t>recipient</w:t>
      </w:r>
      <w:r w:rsidRPr="00FD7A5B" w:rsidR="00C30AFA">
        <w:rPr>
          <w:rFonts w:ascii="Times New Roman" w:hAnsi="Times New Roman"/>
          <w:color w:val="000000" w:themeColor="text1"/>
          <w:sz w:val="22"/>
          <w:szCs w:val="22"/>
        </w:rPr>
        <w:t xml:space="preserve">s have the flexibility to choose which types of LIHWAP assistance best meet the needs of their low-income households; within allowable uses for LIHWAP funding </w:t>
      </w:r>
      <w:r w:rsidRPr="00FD7A5B" w:rsidR="009B5C2E">
        <w:rPr>
          <w:rFonts w:ascii="Times New Roman" w:hAnsi="Times New Roman"/>
          <w:color w:val="000000" w:themeColor="text1"/>
          <w:sz w:val="22"/>
          <w:szCs w:val="22"/>
        </w:rPr>
        <w:t>recipient</w:t>
      </w:r>
      <w:r w:rsidRPr="00FD7A5B" w:rsidR="00C30AFA">
        <w:rPr>
          <w:rFonts w:ascii="Times New Roman" w:hAnsi="Times New Roman"/>
          <w:color w:val="000000" w:themeColor="text1"/>
          <w:sz w:val="22"/>
          <w:szCs w:val="22"/>
        </w:rPr>
        <w:t>s have been encouraged to consider OCS’ priorities. These priorities, in ranked order are: 1) Restoration of services to households that have had drinking water and/or wastewater services disconnected due to arrearages, 2) Prevention of disconnection for households at risk of disconnection due to arrearages,</w:t>
      </w:r>
      <w:r w:rsidRPr="00FD7A5B" w:rsidR="00F92199">
        <w:rPr>
          <w:rFonts w:ascii="Times New Roman" w:hAnsi="Times New Roman"/>
          <w:color w:val="000000" w:themeColor="text1"/>
          <w:sz w:val="22"/>
          <w:szCs w:val="22"/>
        </w:rPr>
        <w:t xml:space="preserve"> </w:t>
      </w:r>
      <w:r w:rsidRPr="00FD7A5B" w:rsidR="00C30AFA">
        <w:rPr>
          <w:rFonts w:ascii="Times New Roman" w:hAnsi="Times New Roman"/>
          <w:color w:val="000000" w:themeColor="text1"/>
          <w:sz w:val="22"/>
          <w:szCs w:val="22"/>
        </w:rPr>
        <w:t>3) Reducing rates charged to low-income households where possible to help ensure affordable household water services.</w:t>
      </w:r>
    </w:p>
    <w:p w:rsidR="00E30D2A" w:rsidRPr="00FD7A5B" w:rsidP="00F92199" w14:paraId="4F9BF829" w14:textId="603F9674">
      <w:pPr>
        <w:pStyle w:val="ListParagraph"/>
        <w:widowControl/>
        <w:numPr>
          <w:ilvl w:val="0"/>
          <w:numId w:val="93"/>
        </w:numPr>
        <w:spacing w:after="120"/>
        <w:jc w:val="both"/>
        <w:rPr>
          <w:rFonts w:ascii="Times New Roman" w:hAnsi="Times New Roman"/>
          <w:color w:val="000000" w:themeColor="text1"/>
          <w:sz w:val="22"/>
          <w:szCs w:val="22"/>
        </w:rPr>
      </w:pPr>
      <w:r w:rsidRPr="00FD7A5B">
        <w:rPr>
          <w:rFonts w:ascii="Times New Roman" w:hAnsi="Times New Roman"/>
          <w:i/>
          <w:sz w:val="22"/>
          <w:szCs w:val="22"/>
        </w:rPr>
        <w:t>Number of Assisted Households by Poverty Interval</w:t>
      </w:r>
      <w:r w:rsidRPr="00FD7A5B">
        <w:rPr>
          <w:rFonts w:ascii="Times New Roman" w:hAnsi="Times New Roman"/>
          <w:i/>
          <w:sz w:val="22"/>
          <w:szCs w:val="22"/>
        </w:rPr>
        <w:t>.</w:t>
      </w:r>
      <w:r w:rsidR="006227B9">
        <w:rPr>
          <w:rFonts w:ascii="Times New Roman" w:hAnsi="Times New Roman"/>
          <w:sz w:val="22"/>
          <w:szCs w:val="22"/>
        </w:rPr>
        <w:t xml:space="preserve"> </w:t>
      </w:r>
      <w:r w:rsidRPr="00FD7A5B">
        <w:rPr>
          <w:rFonts w:ascii="Times New Roman" w:hAnsi="Times New Roman"/>
          <w:color w:val="000000" w:themeColor="text1"/>
          <w:sz w:val="22"/>
          <w:szCs w:val="22"/>
        </w:rPr>
        <w:t xml:space="preserve">This measure includes the number of </w:t>
      </w:r>
      <w:r w:rsidRPr="00FD7A5B" w:rsidR="00F92199">
        <w:rPr>
          <w:rFonts w:ascii="Times New Roman" w:hAnsi="Times New Roman"/>
          <w:color w:val="000000" w:themeColor="text1"/>
          <w:sz w:val="22"/>
          <w:szCs w:val="22"/>
        </w:rPr>
        <w:t xml:space="preserve">assisted households by poverty interval and by assistance type. </w:t>
      </w:r>
    </w:p>
    <w:p w:rsidR="00F92199" w:rsidRPr="00FD7A5B" w:rsidP="00F92199" w14:paraId="2D8C09EC" w14:textId="027BC752">
      <w:pPr>
        <w:pStyle w:val="ListParagraph"/>
        <w:widowControl/>
        <w:numPr>
          <w:ilvl w:val="0"/>
          <w:numId w:val="93"/>
        </w:numPr>
        <w:spacing w:after="120"/>
        <w:jc w:val="both"/>
        <w:rPr>
          <w:rFonts w:ascii="Times New Roman" w:hAnsi="Times New Roman"/>
          <w:sz w:val="22"/>
          <w:szCs w:val="22"/>
        </w:rPr>
      </w:pPr>
      <w:r w:rsidRPr="00FD7A5B">
        <w:rPr>
          <w:rFonts w:ascii="Times New Roman" w:hAnsi="Times New Roman"/>
          <w:i/>
          <w:sz w:val="22"/>
          <w:szCs w:val="22"/>
        </w:rPr>
        <w:t>Number of Assisted Households by Vulnerable Population</w:t>
      </w:r>
      <w:r w:rsidRPr="00FD7A5B" w:rsidR="00E30D2A">
        <w:rPr>
          <w:rFonts w:ascii="Times New Roman" w:hAnsi="Times New Roman"/>
          <w:i/>
          <w:sz w:val="22"/>
          <w:szCs w:val="22"/>
        </w:rPr>
        <w:t>.</w:t>
      </w:r>
      <w:r w:rsidR="006227B9">
        <w:rPr>
          <w:rFonts w:ascii="Times New Roman" w:hAnsi="Times New Roman"/>
          <w:sz w:val="22"/>
          <w:szCs w:val="22"/>
        </w:rPr>
        <w:t xml:space="preserve"> </w:t>
      </w:r>
      <w:r w:rsidRPr="00FD7A5B" w:rsidR="00E30D2A">
        <w:rPr>
          <w:rFonts w:ascii="Times New Roman" w:hAnsi="Times New Roman"/>
          <w:color w:val="000000" w:themeColor="text1"/>
          <w:sz w:val="22"/>
          <w:szCs w:val="22"/>
        </w:rPr>
        <w:t xml:space="preserve">This measure includes the number </w:t>
      </w:r>
      <w:r w:rsidRPr="00FD7A5B">
        <w:rPr>
          <w:rFonts w:ascii="Times New Roman" w:hAnsi="Times New Roman"/>
          <w:color w:val="000000" w:themeColor="text1"/>
          <w:sz w:val="22"/>
          <w:szCs w:val="22"/>
        </w:rPr>
        <w:t xml:space="preserve">of assisted households with a vulnerable member (i.e., elderly, disabled, child </w:t>
      </w:r>
      <w:r w:rsidRPr="00FD7A5B">
        <w:rPr>
          <w:rFonts w:ascii="Times New Roman" w:hAnsi="Times New Roman"/>
          <w:color w:val="000000" w:themeColor="text1"/>
          <w:sz w:val="22"/>
          <w:szCs w:val="22"/>
        </w:rPr>
        <w:t>age</w:t>
      </w:r>
      <w:r w:rsidRPr="00FD7A5B">
        <w:rPr>
          <w:rFonts w:ascii="Times New Roman" w:hAnsi="Times New Roman"/>
          <w:color w:val="000000" w:themeColor="text1"/>
          <w:sz w:val="22"/>
          <w:szCs w:val="22"/>
        </w:rPr>
        <w:t xml:space="preserve"> 5 years or under) by assistance type.</w:t>
      </w:r>
    </w:p>
    <w:p w:rsidR="00F92199" w:rsidRPr="00FD7A5B" w:rsidP="00F92199" w14:paraId="70657215" w14:textId="77777777">
      <w:pPr>
        <w:pStyle w:val="ListParagraph"/>
        <w:widowControl/>
        <w:numPr>
          <w:ilvl w:val="0"/>
          <w:numId w:val="93"/>
        </w:numPr>
        <w:spacing w:after="120"/>
        <w:jc w:val="both"/>
        <w:rPr>
          <w:rFonts w:ascii="Times New Roman" w:hAnsi="Times New Roman"/>
          <w:sz w:val="22"/>
          <w:szCs w:val="22"/>
        </w:rPr>
      </w:pPr>
      <w:r w:rsidRPr="00FD7A5B">
        <w:rPr>
          <w:rFonts w:ascii="Times New Roman" w:hAnsi="Times New Roman"/>
          <w:i/>
          <w:iCs/>
          <w:sz w:val="22"/>
          <w:szCs w:val="22"/>
        </w:rPr>
        <w:t xml:space="preserve">Number of Assisted Household Applicants by Race and Ethnicity. </w:t>
      </w:r>
      <w:r w:rsidRPr="00FD7A5B">
        <w:rPr>
          <w:rFonts w:ascii="Times New Roman" w:hAnsi="Times New Roman"/>
          <w:sz w:val="22"/>
          <w:szCs w:val="22"/>
        </w:rPr>
        <w:t xml:space="preserve">This measure quantifies LIHWAP assisted household applicants by race and ethnicity. </w:t>
      </w:r>
    </w:p>
    <w:p w:rsidR="008B0FB4" w:rsidRPr="00FD7A5B" w:rsidP="00F92199" w14:paraId="7ED6772D" w14:textId="619A4CD5">
      <w:pPr>
        <w:pStyle w:val="ListParagraph"/>
        <w:widowControl/>
        <w:numPr>
          <w:ilvl w:val="0"/>
          <w:numId w:val="93"/>
        </w:numPr>
        <w:spacing w:after="120"/>
        <w:jc w:val="both"/>
        <w:rPr>
          <w:rFonts w:ascii="Times New Roman" w:hAnsi="Times New Roman"/>
          <w:sz w:val="22"/>
          <w:szCs w:val="22"/>
        </w:rPr>
      </w:pPr>
      <w:r w:rsidRPr="00FD7A5B">
        <w:rPr>
          <w:rFonts w:ascii="Times New Roman" w:hAnsi="Times New Roman"/>
          <w:i/>
          <w:iCs/>
          <w:sz w:val="22"/>
          <w:szCs w:val="22"/>
        </w:rPr>
        <w:t>Number of Assisted Household Applicants by Gender.</w:t>
      </w:r>
      <w:r w:rsidR="006227B9">
        <w:rPr>
          <w:rFonts w:ascii="Times New Roman" w:hAnsi="Times New Roman"/>
          <w:i/>
          <w:iCs/>
          <w:sz w:val="22"/>
          <w:szCs w:val="22"/>
        </w:rPr>
        <w:t xml:space="preserve"> </w:t>
      </w:r>
      <w:r w:rsidRPr="00FD7A5B" w:rsidR="00F92199">
        <w:rPr>
          <w:rFonts w:ascii="Times New Roman" w:hAnsi="Times New Roman"/>
          <w:sz w:val="22"/>
          <w:szCs w:val="22"/>
        </w:rPr>
        <w:t xml:space="preserve">This measure quantifies LIHWAP assisted household applicants by gender. </w:t>
      </w:r>
    </w:p>
    <w:p w:rsidR="008B0FB4" w:rsidRPr="00FD7A5B" w:rsidP="00F92199" w14:paraId="04A6FAC1" w14:textId="4E2D791B">
      <w:pPr>
        <w:pStyle w:val="ListParagraph"/>
        <w:widowControl/>
        <w:numPr>
          <w:ilvl w:val="0"/>
          <w:numId w:val="93"/>
        </w:numPr>
        <w:spacing w:after="120"/>
        <w:jc w:val="both"/>
        <w:rPr>
          <w:rFonts w:ascii="Times New Roman" w:hAnsi="Times New Roman"/>
          <w:sz w:val="22"/>
          <w:szCs w:val="22"/>
        </w:rPr>
      </w:pPr>
      <w:r>
        <w:rPr>
          <w:rFonts w:ascii="Times New Roman" w:hAnsi="Times New Roman"/>
          <w:i/>
          <w:iCs/>
          <w:sz w:val="22"/>
          <w:szCs w:val="22"/>
        </w:rPr>
        <w:t xml:space="preserve">Number of </w:t>
      </w:r>
      <w:r w:rsidRPr="00FD7A5B">
        <w:rPr>
          <w:rFonts w:ascii="Times New Roman" w:hAnsi="Times New Roman"/>
          <w:i/>
          <w:iCs/>
          <w:sz w:val="22"/>
          <w:szCs w:val="22"/>
        </w:rPr>
        <w:t>Assisted Household Members by Race and Ethnicity</w:t>
      </w:r>
      <w:r>
        <w:rPr>
          <w:rFonts w:ascii="Times New Roman" w:hAnsi="Times New Roman"/>
          <w:i/>
          <w:iCs/>
          <w:sz w:val="22"/>
          <w:szCs w:val="22"/>
        </w:rPr>
        <w:t xml:space="preserve">. </w:t>
      </w:r>
      <w:r w:rsidRPr="00FD7A5B" w:rsidR="00F92199">
        <w:rPr>
          <w:rFonts w:ascii="Times New Roman" w:hAnsi="Times New Roman"/>
          <w:sz w:val="22"/>
          <w:szCs w:val="22"/>
        </w:rPr>
        <w:t xml:space="preserve">This measure quantifies LIHWAP assisted household members by race and ethnicity. </w:t>
      </w:r>
    </w:p>
    <w:p w:rsidR="008B0FB4" w:rsidRPr="00FD7A5B" w:rsidP="00F92199" w14:paraId="14EE65E7" w14:textId="3372C854">
      <w:pPr>
        <w:pStyle w:val="ListParagraph"/>
        <w:widowControl/>
        <w:numPr>
          <w:ilvl w:val="0"/>
          <w:numId w:val="93"/>
        </w:numPr>
        <w:spacing w:after="120"/>
        <w:jc w:val="both"/>
        <w:rPr>
          <w:rFonts w:ascii="Times New Roman" w:hAnsi="Times New Roman"/>
          <w:sz w:val="22"/>
          <w:szCs w:val="22"/>
        </w:rPr>
      </w:pPr>
      <w:r w:rsidRPr="00FD7A5B">
        <w:rPr>
          <w:rFonts w:ascii="Times New Roman" w:hAnsi="Times New Roman"/>
          <w:i/>
          <w:iCs/>
          <w:sz w:val="22"/>
          <w:szCs w:val="22"/>
        </w:rPr>
        <w:t>Number of Assisted Household Members by Gender.</w:t>
      </w:r>
      <w:r w:rsidR="006227B9">
        <w:rPr>
          <w:rFonts w:ascii="Times New Roman" w:hAnsi="Times New Roman"/>
          <w:i/>
          <w:iCs/>
          <w:sz w:val="22"/>
          <w:szCs w:val="22"/>
        </w:rPr>
        <w:t xml:space="preserve"> </w:t>
      </w:r>
      <w:r w:rsidRPr="00FD7A5B" w:rsidR="00F92199">
        <w:rPr>
          <w:rFonts w:ascii="Times New Roman" w:hAnsi="Times New Roman"/>
          <w:sz w:val="22"/>
          <w:szCs w:val="22"/>
        </w:rPr>
        <w:t>This</w:t>
      </w:r>
      <w:r w:rsidR="00F13093">
        <w:rPr>
          <w:rFonts w:ascii="Times New Roman" w:hAnsi="Times New Roman"/>
          <w:sz w:val="22"/>
          <w:szCs w:val="22"/>
        </w:rPr>
        <w:t xml:space="preserve"> </w:t>
      </w:r>
      <w:r w:rsidRPr="00FD7A5B" w:rsidR="00F92199">
        <w:rPr>
          <w:rFonts w:ascii="Times New Roman" w:hAnsi="Times New Roman"/>
          <w:sz w:val="22"/>
          <w:szCs w:val="22"/>
        </w:rPr>
        <w:t>measure quantifies LIHWAP assisted household members by gender.</w:t>
      </w:r>
    </w:p>
    <w:p w:rsidR="008B0FB4" w:rsidRPr="00FD7A5B" w:rsidP="0077617A" w14:paraId="18C813B4" w14:textId="77777777">
      <w:pPr>
        <w:pStyle w:val="ListParagraph"/>
        <w:widowControl/>
        <w:numPr>
          <w:ilvl w:val="0"/>
          <w:numId w:val="93"/>
        </w:numPr>
        <w:jc w:val="both"/>
        <w:rPr>
          <w:rFonts w:ascii="Times New Roman" w:hAnsi="Times New Roman"/>
          <w:sz w:val="22"/>
          <w:szCs w:val="22"/>
        </w:rPr>
      </w:pPr>
      <w:r w:rsidRPr="00FD7A5B">
        <w:rPr>
          <w:rFonts w:ascii="Times New Roman" w:hAnsi="Times New Roman"/>
          <w:i/>
          <w:iCs/>
          <w:sz w:val="22"/>
          <w:szCs w:val="22"/>
        </w:rPr>
        <w:t xml:space="preserve">Use of Funds to Non-Public Water Systems for Emergency Home Water Service. </w:t>
      </w:r>
      <w:r w:rsidRPr="00FD7A5B" w:rsidR="00F92199">
        <w:rPr>
          <w:rFonts w:ascii="Times New Roman" w:hAnsi="Times New Roman"/>
          <w:sz w:val="22"/>
          <w:szCs w:val="22"/>
        </w:rPr>
        <w:t xml:space="preserve">This question is only applicable to </w:t>
      </w:r>
      <w:r w:rsidRPr="00FD7A5B" w:rsidR="009B5C2E">
        <w:rPr>
          <w:rFonts w:ascii="Times New Roman" w:hAnsi="Times New Roman"/>
          <w:sz w:val="22"/>
          <w:szCs w:val="22"/>
        </w:rPr>
        <w:t>recipient</w:t>
      </w:r>
      <w:r w:rsidRPr="00FD7A5B" w:rsidR="00F92199">
        <w:rPr>
          <w:rFonts w:ascii="Times New Roman" w:hAnsi="Times New Roman"/>
          <w:sz w:val="22"/>
          <w:szCs w:val="22"/>
        </w:rPr>
        <w:t xml:space="preserve">s that were approved to use ‘Non-Public Water Systems for Emergency Home Water Service’ funds and measures the type of emergency home water service provided. </w:t>
      </w:r>
    </w:p>
    <w:p w:rsidR="00B23C58" w:rsidRPr="00FD7A5B" w:rsidP="00F268A4" w14:paraId="4EA8B07D" w14:textId="77777777">
      <w:pPr>
        <w:contextualSpacing/>
        <w:jc w:val="both"/>
        <w:rPr>
          <w:rFonts w:ascii="Times New Roman" w:hAnsi="Times New Roman"/>
          <w:sz w:val="22"/>
          <w:szCs w:val="22"/>
        </w:rPr>
      </w:pPr>
    </w:p>
    <w:p w:rsidR="00654E28" w:rsidRPr="00FD7A5B" w:rsidP="00ED5160" w14:paraId="6BC3AA85" w14:textId="22BF294A">
      <w:pPr>
        <w:ind w:left="360"/>
        <w:jc w:val="both"/>
        <w:rPr>
          <w:rFonts w:ascii="Times New Roman" w:hAnsi="Times New Roman"/>
          <w:sz w:val="22"/>
          <w:szCs w:val="22"/>
        </w:rPr>
      </w:pPr>
      <w:r w:rsidRPr="00FD7A5B">
        <w:rPr>
          <w:rFonts w:ascii="Times New Roman" w:hAnsi="Times New Roman"/>
          <w:sz w:val="22"/>
          <w:szCs w:val="22"/>
        </w:rPr>
        <w:t xml:space="preserve">The purpose of collecting the data for Module 2 is to obtain data from all </w:t>
      </w:r>
      <w:r w:rsidRPr="00FD7A5B" w:rsidR="009B5C2E">
        <w:rPr>
          <w:rFonts w:ascii="Times New Roman" w:hAnsi="Times New Roman"/>
          <w:sz w:val="22"/>
          <w:szCs w:val="22"/>
        </w:rPr>
        <w:t>recipient</w:t>
      </w:r>
      <w:r w:rsidRPr="00FD7A5B" w:rsidR="003E1D59">
        <w:rPr>
          <w:rFonts w:ascii="Times New Roman" w:hAnsi="Times New Roman"/>
          <w:sz w:val="22"/>
          <w:szCs w:val="22"/>
        </w:rPr>
        <w:t>s</w:t>
      </w:r>
      <w:r w:rsidRPr="00FD7A5B">
        <w:rPr>
          <w:rFonts w:ascii="Times New Roman" w:hAnsi="Times New Roman"/>
          <w:sz w:val="22"/>
        </w:rPr>
        <w:t xml:space="preserve"> that directly relates to the </w:t>
      </w:r>
      <w:r w:rsidRPr="00FD7A5B" w:rsidR="00EB7778">
        <w:rPr>
          <w:rFonts w:ascii="Times New Roman" w:hAnsi="Times New Roman"/>
          <w:sz w:val="22"/>
        </w:rPr>
        <w:t>LIHWAP</w:t>
      </w:r>
      <w:r w:rsidRPr="00FD7A5B">
        <w:rPr>
          <w:rFonts w:ascii="Times New Roman" w:hAnsi="Times New Roman"/>
          <w:sz w:val="22"/>
        </w:rPr>
        <w:t xml:space="preserve"> statutory mandate that </w:t>
      </w:r>
      <w:r w:rsidRPr="00FD7A5B" w:rsidR="00EB7778">
        <w:rPr>
          <w:rFonts w:ascii="Times New Roman" w:hAnsi="Times New Roman"/>
          <w:sz w:val="22"/>
        </w:rPr>
        <w:t>LIHWAP</w:t>
      </w:r>
      <w:r w:rsidRPr="00FD7A5B">
        <w:rPr>
          <w:rFonts w:ascii="Times New Roman" w:hAnsi="Times New Roman"/>
          <w:sz w:val="22"/>
        </w:rPr>
        <w:t xml:space="preserve"> assistance be targeted to those </w:t>
      </w:r>
      <w:r w:rsidRPr="00FD7A5B">
        <w:rPr>
          <w:rFonts w:ascii="Times New Roman" w:hAnsi="Times New Roman"/>
          <w:sz w:val="22"/>
        </w:rPr>
        <w:t>low income</w:t>
      </w:r>
      <w:r w:rsidRPr="00FD7A5B">
        <w:rPr>
          <w:rFonts w:ascii="Times New Roman" w:hAnsi="Times New Roman"/>
          <w:sz w:val="22"/>
        </w:rPr>
        <w:t xml:space="preserve"> households with the highest home </w:t>
      </w:r>
      <w:r w:rsidRPr="00FD7A5B" w:rsidR="00EB7778">
        <w:rPr>
          <w:rFonts w:ascii="Times New Roman" w:hAnsi="Times New Roman"/>
          <w:sz w:val="22"/>
        </w:rPr>
        <w:t>water</w:t>
      </w:r>
      <w:r w:rsidRPr="00FD7A5B">
        <w:rPr>
          <w:rFonts w:ascii="Times New Roman" w:hAnsi="Times New Roman"/>
          <w:sz w:val="22"/>
        </w:rPr>
        <w:t xml:space="preserve"> needs, i.e., vulnerable households and high-</w:t>
      </w:r>
      <w:r w:rsidRPr="00FD7A5B" w:rsidR="00EB7778">
        <w:rPr>
          <w:rFonts w:ascii="Times New Roman" w:hAnsi="Times New Roman"/>
          <w:sz w:val="22"/>
        </w:rPr>
        <w:t>water</w:t>
      </w:r>
      <w:r w:rsidRPr="00FD7A5B">
        <w:rPr>
          <w:rFonts w:ascii="Times New Roman" w:hAnsi="Times New Roman"/>
          <w:sz w:val="22"/>
        </w:rPr>
        <w:t xml:space="preserve"> burden households.</w:t>
      </w:r>
      <w:r w:rsidRPr="00FD7A5B">
        <w:rPr>
          <w:rFonts w:ascii="Times New Roman" w:hAnsi="Times New Roman"/>
          <w:sz w:val="22"/>
          <w:szCs w:val="22"/>
        </w:rPr>
        <w:t xml:space="preserve"> </w:t>
      </w:r>
      <w:r w:rsidRPr="00FD7A5B" w:rsidR="00C215FE">
        <w:rPr>
          <w:rFonts w:ascii="Times New Roman" w:hAnsi="Times New Roman"/>
          <w:sz w:val="22"/>
          <w:szCs w:val="22"/>
        </w:rPr>
        <w:t xml:space="preserve">The </w:t>
      </w:r>
      <w:r w:rsidRPr="00FD7A5B" w:rsidR="00F92199">
        <w:rPr>
          <w:rFonts w:ascii="Times New Roman" w:hAnsi="Times New Roman"/>
          <w:sz w:val="22"/>
          <w:szCs w:val="22"/>
        </w:rPr>
        <w:t>nine sections</w:t>
      </w:r>
      <w:r w:rsidRPr="00FD7A5B" w:rsidR="00C215FE">
        <w:rPr>
          <w:rFonts w:ascii="Times New Roman" w:hAnsi="Times New Roman"/>
          <w:sz w:val="22"/>
          <w:szCs w:val="22"/>
        </w:rPr>
        <w:t xml:space="preserve"> quantify how each </w:t>
      </w:r>
      <w:r w:rsidRPr="00FD7A5B" w:rsidR="00EB7778">
        <w:rPr>
          <w:rFonts w:ascii="Times New Roman" w:hAnsi="Times New Roman"/>
          <w:sz w:val="22"/>
          <w:szCs w:val="22"/>
        </w:rPr>
        <w:t>LIHWAP</w:t>
      </w:r>
      <w:r w:rsidRPr="00FD7A5B" w:rsidR="00C215FE">
        <w:rPr>
          <w:rFonts w:ascii="Times New Roman" w:hAnsi="Times New Roman"/>
          <w:sz w:val="22"/>
          <w:szCs w:val="22"/>
        </w:rPr>
        <w:t xml:space="preserve"> program is targeting benefits to high </w:t>
      </w:r>
      <w:r w:rsidRPr="00FD7A5B" w:rsidR="00EB7778">
        <w:rPr>
          <w:rFonts w:ascii="Times New Roman" w:hAnsi="Times New Roman"/>
          <w:sz w:val="22"/>
          <w:szCs w:val="22"/>
        </w:rPr>
        <w:t>water</w:t>
      </w:r>
      <w:r w:rsidRPr="00FD7A5B" w:rsidR="00C215FE">
        <w:rPr>
          <w:rFonts w:ascii="Times New Roman" w:hAnsi="Times New Roman"/>
          <w:sz w:val="22"/>
          <w:szCs w:val="22"/>
        </w:rPr>
        <w:t xml:space="preserve"> burden and vulnerable households</w:t>
      </w:r>
      <w:r w:rsidRPr="00FD7A5B" w:rsidR="006402C3">
        <w:rPr>
          <w:rFonts w:ascii="Times New Roman" w:hAnsi="Times New Roman"/>
          <w:sz w:val="22"/>
          <w:szCs w:val="22"/>
        </w:rPr>
        <w:t xml:space="preserve"> to help them maintain healthy, safe, and continuous use of home </w:t>
      </w:r>
      <w:r w:rsidRPr="00FD7A5B" w:rsidR="00EB7778">
        <w:rPr>
          <w:rFonts w:ascii="Times New Roman" w:hAnsi="Times New Roman"/>
          <w:sz w:val="22"/>
          <w:szCs w:val="22"/>
        </w:rPr>
        <w:t>water</w:t>
      </w:r>
      <w:r w:rsidRPr="00FD7A5B" w:rsidR="006402C3">
        <w:rPr>
          <w:rFonts w:ascii="Times New Roman" w:hAnsi="Times New Roman"/>
          <w:sz w:val="22"/>
          <w:szCs w:val="22"/>
        </w:rPr>
        <w:t xml:space="preserve"> services</w:t>
      </w:r>
      <w:r w:rsidRPr="00FD7A5B" w:rsidR="00C215FE">
        <w:rPr>
          <w:rFonts w:ascii="Times New Roman" w:hAnsi="Times New Roman"/>
          <w:sz w:val="22"/>
          <w:szCs w:val="22"/>
        </w:rPr>
        <w:t xml:space="preserve">, allowing for comparison over time and providing each </w:t>
      </w:r>
      <w:r w:rsidRPr="00FD7A5B" w:rsidR="009B5C2E">
        <w:rPr>
          <w:rFonts w:ascii="Times New Roman" w:hAnsi="Times New Roman"/>
          <w:sz w:val="22"/>
          <w:szCs w:val="22"/>
        </w:rPr>
        <w:t>recipient</w:t>
      </w:r>
      <w:r w:rsidRPr="00FD7A5B" w:rsidR="00C215FE">
        <w:rPr>
          <w:rFonts w:ascii="Times New Roman" w:hAnsi="Times New Roman"/>
          <w:sz w:val="22"/>
          <w:szCs w:val="22"/>
        </w:rPr>
        <w:t xml:space="preserve"> with information valuable for effective performance management and program implementation.  </w:t>
      </w:r>
    </w:p>
    <w:p w:rsidR="00B23C58" w:rsidRPr="00FD7A5B" w14:paraId="430F8E69" w14:textId="77777777">
      <w:pPr>
        <w:jc w:val="both"/>
        <w:rPr>
          <w:rFonts w:ascii="Times New Roman" w:hAnsi="Times New Roman"/>
          <w:sz w:val="22"/>
          <w:szCs w:val="22"/>
        </w:rPr>
      </w:pPr>
      <w:r w:rsidRPr="00FD7A5B">
        <w:rPr>
          <w:rFonts w:ascii="Times New Roman" w:hAnsi="Times New Roman"/>
          <w:sz w:val="22"/>
          <w:szCs w:val="22"/>
        </w:rPr>
        <w:t xml:space="preserve"> </w:t>
      </w:r>
    </w:p>
    <w:p w:rsidR="00654E28" w:rsidRPr="00FD7A5B" w:rsidP="00654E28" w14:paraId="12A858C2" w14:textId="0BA35565">
      <w:pPr>
        <w:ind w:left="360"/>
        <w:jc w:val="both"/>
        <w:rPr>
          <w:rFonts w:ascii="Times New Roman" w:hAnsi="Times New Roman"/>
          <w:sz w:val="22"/>
          <w:szCs w:val="22"/>
        </w:rPr>
      </w:pPr>
      <w:r w:rsidRPr="00FD7A5B">
        <w:rPr>
          <w:rFonts w:ascii="Times New Roman" w:hAnsi="Times New Roman"/>
          <w:sz w:val="22"/>
          <w:szCs w:val="22"/>
        </w:rPr>
        <w:t>OCS uses t</w:t>
      </w:r>
      <w:r w:rsidRPr="00FD7A5B" w:rsidR="00B23C58">
        <w:rPr>
          <w:rFonts w:ascii="Times New Roman" w:hAnsi="Times New Roman"/>
          <w:sz w:val="22"/>
          <w:szCs w:val="22"/>
        </w:rPr>
        <w:t xml:space="preserve">he </w:t>
      </w:r>
      <w:r w:rsidRPr="00FD7A5B" w:rsidR="00F92199">
        <w:rPr>
          <w:rFonts w:ascii="Times New Roman" w:hAnsi="Times New Roman"/>
          <w:sz w:val="22"/>
          <w:szCs w:val="22"/>
        </w:rPr>
        <w:t xml:space="preserve">Household Report data </w:t>
      </w:r>
      <w:r w:rsidRPr="00FD7A5B" w:rsidR="00FB06E6">
        <w:rPr>
          <w:rFonts w:ascii="Times New Roman" w:hAnsi="Times New Roman"/>
          <w:sz w:val="22"/>
          <w:szCs w:val="22"/>
        </w:rPr>
        <w:t xml:space="preserve">to </w:t>
      </w:r>
      <w:r w:rsidRPr="00FD7A5B" w:rsidR="00F92199">
        <w:rPr>
          <w:rFonts w:ascii="Times New Roman" w:hAnsi="Times New Roman"/>
          <w:sz w:val="22"/>
          <w:szCs w:val="22"/>
        </w:rPr>
        <w:t>monitor the LIHWAP implementation process and analyze demographic characteristics of assisted households.</w:t>
      </w:r>
      <w:r w:rsidR="006227B9">
        <w:rPr>
          <w:rFonts w:ascii="Times New Roman" w:hAnsi="Times New Roman"/>
          <w:sz w:val="22"/>
          <w:szCs w:val="22"/>
        </w:rPr>
        <w:t xml:space="preserve"> </w:t>
      </w:r>
      <w:r w:rsidRPr="00FD7A5B" w:rsidR="00F92199">
        <w:rPr>
          <w:rFonts w:ascii="Times New Roman" w:hAnsi="Times New Roman"/>
          <w:sz w:val="22"/>
          <w:szCs w:val="22"/>
        </w:rPr>
        <w:t xml:space="preserve">The data will also be used to respond to inquiries from the Congress, </w:t>
      </w:r>
      <w:r w:rsidRPr="00FD7A5B" w:rsidR="00694C9C">
        <w:rPr>
          <w:rFonts w:ascii="Times New Roman" w:hAnsi="Times New Roman"/>
          <w:sz w:val="22"/>
          <w:szCs w:val="22"/>
        </w:rPr>
        <w:t>HHS</w:t>
      </w:r>
      <w:r w:rsidRPr="00FD7A5B" w:rsidR="00F92199">
        <w:rPr>
          <w:rFonts w:ascii="Times New Roman" w:hAnsi="Times New Roman"/>
          <w:sz w:val="22"/>
          <w:szCs w:val="22"/>
        </w:rPr>
        <w:t>, OMB, White House, and other interested parties.</w:t>
      </w:r>
    </w:p>
    <w:p w:rsidR="00654E28" w:rsidRPr="00FD7A5B" w:rsidP="00654E28" w14:paraId="4425A6C9" w14:textId="77777777">
      <w:pPr>
        <w:ind w:left="360"/>
        <w:jc w:val="both"/>
        <w:rPr>
          <w:rFonts w:ascii="Times New Roman" w:hAnsi="Times New Roman"/>
          <w:sz w:val="22"/>
          <w:szCs w:val="22"/>
        </w:rPr>
      </w:pPr>
    </w:p>
    <w:p w:rsidR="00654E28" w:rsidRPr="00FD7A5B" w:rsidP="00FD7A5B" w14:paraId="093CAB50" w14:textId="76D10580">
      <w:pPr>
        <w:ind w:left="360"/>
        <w:jc w:val="both"/>
        <w:rPr>
          <w:rFonts w:ascii="Times New Roman" w:hAnsi="Times New Roman"/>
          <w:sz w:val="22"/>
          <w:szCs w:val="22"/>
        </w:rPr>
      </w:pPr>
      <w:r w:rsidRPr="00FD7A5B">
        <w:rPr>
          <w:rFonts w:ascii="Times New Roman" w:hAnsi="Times New Roman"/>
          <w:sz w:val="22"/>
          <w:szCs w:val="22"/>
        </w:rPr>
        <w:t>This information collected in this module will also support equity for individuals belonging to groups that have been historically underserved, marginalized, or subject to discrimination or systemic disadvantage, including those referenced in Executive Order (EO) 13985 (</w:t>
      </w:r>
      <w:r w:rsidRPr="00FD7A5B">
        <w:rPr>
          <w:rFonts w:ascii="Times New Roman" w:hAnsi="Times New Roman"/>
          <w:i/>
          <w:iCs/>
          <w:sz w:val="22"/>
          <w:szCs w:val="22"/>
        </w:rPr>
        <w:t>Advancing Racial Equity and Support for Underserved Communities Through the Federal Government</w:t>
      </w:r>
      <w:r w:rsidRPr="00FD7A5B">
        <w:rPr>
          <w:rFonts w:ascii="Times New Roman" w:hAnsi="Times New Roman"/>
          <w:sz w:val="22"/>
          <w:szCs w:val="22"/>
        </w:rPr>
        <w:t xml:space="preserve">) by collecting data on race/ethnicity/gender/ disability/income/other key demographic variables, as discussed in section 9 of the EO.  This information will allow analyses disaggregated by these variables, to identify impacts for individuals belonging to these groups. The collection of data on the race, ethnicity, and gender of all assisted household members may be burdensome for grant recipients as this data is not currently collected in the </w:t>
      </w:r>
      <w:r w:rsidRPr="00FD7A5B">
        <w:rPr>
          <w:rFonts w:ascii="Times New Roman" w:hAnsi="Times New Roman"/>
          <w:sz w:val="22"/>
          <w:szCs w:val="22"/>
        </w:rPr>
        <w:t>Low Income</w:t>
      </w:r>
      <w:r w:rsidRPr="00FD7A5B">
        <w:rPr>
          <w:rFonts w:ascii="Times New Roman" w:hAnsi="Times New Roman"/>
          <w:sz w:val="22"/>
          <w:szCs w:val="22"/>
        </w:rPr>
        <w:t xml:space="preserve"> Home Energy Assistance Program. However, OCS has reduced this burden by making these data fields optional</w:t>
      </w:r>
      <w:r w:rsidRPr="00FD7A5B" w:rsidR="00487BC9">
        <w:rPr>
          <w:rFonts w:ascii="Times New Roman" w:hAnsi="Times New Roman"/>
          <w:sz w:val="22"/>
          <w:szCs w:val="22"/>
        </w:rPr>
        <w:t xml:space="preserve"> for</w:t>
      </w:r>
      <w:r w:rsidR="002C72C6">
        <w:rPr>
          <w:rFonts w:ascii="Times New Roman" w:hAnsi="Times New Roman"/>
          <w:sz w:val="22"/>
          <w:szCs w:val="22"/>
        </w:rPr>
        <w:t xml:space="preserve"> </w:t>
      </w:r>
      <w:r w:rsidRPr="00FD7A5B" w:rsidR="00487BC9">
        <w:rPr>
          <w:rFonts w:ascii="Times New Roman" w:hAnsi="Times New Roman"/>
          <w:sz w:val="22"/>
          <w:szCs w:val="22"/>
        </w:rPr>
        <w:t xml:space="preserve">household </w:t>
      </w:r>
      <w:r w:rsidR="002C72C6">
        <w:rPr>
          <w:rFonts w:ascii="Times New Roman" w:hAnsi="Times New Roman"/>
          <w:sz w:val="22"/>
          <w:szCs w:val="22"/>
        </w:rPr>
        <w:t xml:space="preserve">applicants and </w:t>
      </w:r>
      <w:r w:rsidRPr="00FD7A5B" w:rsidR="00487BC9">
        <w:rPr>
          <w:rFonts w:ascii="Times New Roman" w:hAnsi="Times New Roman"/>
          <w:sz w:val="22"/>
          <w:szCs w:val="22"/>
        </w:rPr>
        <w:t>members</w:t>
      </w:r>
      <w:r w:rsidRPr="00FD7A5B">
        <w:rPr>
          <w:rFonts w:ascii="Times New Roman" w:hAnsi="Times New Roman"/>
          <w:sz w:val="22"/>
          <w:szCs w:val="22"/>
        </w:rPr>
        <w:t xml:space="preserve"> in the first year of reporting before they become mandatory in subsequent years</w:t>
      </w:r>
      <w:r w:rsidR="002C72C6">
        <w:rPr>
          <w:rFonts w:ascii="Times New Roman" w:hAnsi="Times New Roman"/>
          <w:sz w:val="22"/>
          <w:szCs w:val="22"/>
        </w:rPr>
        <w:t xml:space="preserve">. </w:t>
      </w:r>
    </w:p>
    <w:p w:rsidR="00B76F86" w:rsidRPr="00FD7A5B" w:rsidP="00F268A4" w14:paraId="4A34B7E5" w14:textId="77777777">
      <w:pPr>
        <w:contextualSpacing/>
        <w:jc w:val="both"/>
        <w:rPr>
          <w:rFonts w:ascii="Times New Roman" w:hAnsi="Times New Roman"/>
          <w:sz w:val="22"/>
          <w:szCs w:val="22"/>
        </w:rPr>
      </w:pPr>
    </w:p>
    <w:p w:rsidR="00694C9C" w:rsidRPr="00FD7A5B" w:rsidP="00694C9C" w14:paraId="4A969E85" w14:textId="77777777">
      <w:pPr>
        <w:spacing w:after="120"/>
        <w:ind w:firstLine="360"/>
        <w:jc w:val="both"/>
        <w:rPr>
          <w:rFonts w:ascii="Times New Roman" w:hAnsi="Times New Roman"/>
          <w:sz w:val="22"/>
          <w:u w:val="single"/>
        </w:rPr>
      </w:pPr>
      <w:r w:rsidRPr="00FD7A5B">
        <w:rPr>
          <w:rFonts w:ascii="Times New Roman" w:hAnsi="Times New Roman"/>
          <w:sz w:val="22"/>
          <w:u w:val="single"/>
        </w:rPr>
        <w:t>Module 3 (Performance Measures)</w:t>
      </w:r>
    </w:p>
    <w:p w:rsidR="00D07D90" w:rsidRPr="00FD7A5B" w:rsidP="00ED5160" w14:paraId="51C9D93E" w14:textId="5A4AFBBB">
      <w:pPr>
        <w:ind w:left="360"/>
        <w:jc w:val="both"/>
        <w:rPr>
          <w:rFonts w:ascii="Times New Roman" w:hAnsi="Times New Roman"/>
          <w:sz w:val="22"/>
          <w:szCs w:val="22"/>
        </w:rPr>
      </w:pPr>
      <w:r w:rsidRPr="00FD7A5B">
        <w:rPr>
          <w:rFonts w:ascii="Times New Roman" w:hAnsi="Times New Roman"/>
          <w:sz w:val="22"/>
          <w:szCs w:val="22"/>
        </w:rPr>
        <w:t>OCS includes this module to</w:t>
      </w:r>
      <w:r w:rsidRPr="00FD7A5B" w:rsidR="003E1D59">
        <w:rPr>
          <w:rFonts w:ascii="Times New Roman" w:hAnsi="Times New Roman"/>
          <w:sz w:val="22"/>
          <w:szCs w:val="22"/>
        </w:rPr>
        <w:t xml:space="preserve"> understand the impact of LIHWAP funding on households in reducing water burden, restoring home water service, preventing loss of home water service, and reducing home water service rates. </w:t>
      </w:r>
    </w:p>
    <w:p w:rsidR="00F92199" w:rsidRPr="00FD7A5B" w:rsidP="00F92199" w14:paraId="479FF9D0" w14:textId="77777777">
      <w:pPr>
        <w:jc w:val="both"/>
        <w:rPr>
          <w:rFonts w:ascii="Times New Roman" w:hAnsi="Times New Roman"/>
          <w:sz w:val="22"/>
          <w:szCs w:val="22"/>
        </w:rPr>
      </w:pPr>
    </w:p>
    <w:p w:rsidR="00F92199" w:rsidRPr="00FD7A5B" w:rsidP="003E1D59" w14:paraId="5F3F75AE" w14:textId="77777777">
      <w:pPr>
        <w:pStyle w:val="ListParagraph"/>
        <w:widowControl/>
        <w:numPr>
          <w:ilvl w:val="0"/>
          <w:numId w:val="124"/>
        </w:numPr>
        <w:spacing w:after="120"/>
        <w:jc w:val="both"/>
        <w:rPr>
          <w:rFonts w:ascii="Times New Roman" w:hAnsi="Times New Roman"/>
          <w:color w:val="000000" w:themeColor="text1"/>
          <w:sz w:val="22"/>
          <w:szCs w:val="22"/>
        </w:rPr>
      </w:pPr>
      <w:r w:rsidRPr="00FD7A5B">
        <w:rPr>
          <w:rFonts w:ascii="Times New Roman" w:hAnsi="Times New Roman"/>
          <w:i/>
          <w:sz w:val="22"/>
          <w:szCs w:val="22"/>
        </w:rPr>
        <w:t>Water Burden Targeting.</w:t>
      </w:r>
      <w:r w:rsidRPr="00FD7A5B">
        <w:rPr>
          <w:rFonts w:ascii="Times New Roman" w:hAnsi="Times New Roman"/>
          <w:sz w:val="22"/>
          <w:szCs w:val="22"/>
        </w:rPr>
        <w:t xml:space="preserve">  </w:t>
      </w:r>
      <w:r w:rsidRPr="00FD7A5B">
        <w:rPr>
          <w:rFonts w:ascii="Times New Roman" w:hAnsi="Times New Roman"/>
          <w:color w:val="000000" w:themeColor="text1"/>
          <w:sz w:val="22"/>
          <w:szCs w:val="22"/>
        </w:rPr>
        <w:t xml:space="preserve">This measure quantifies </w:t>
      </w:r>
      <w:r w:rsidRPr="00FD7A5B" w:rsidR="003E1D59">
        <w:rPr>
          <w:rFonts w:ascii="Times New Roman" w:hAnsi="Times New Roman"/>
          <w:color w:val="000000" w:themeColor="text1"/>
          <w:sz w:val="22"/>
          <w:szCs w:val="22"/>
        </w:rPr>
        <w:t xml:space="preserve">the proportion (amount) of total household income spent on drinking water and/or wastewater utility bills during a specific timeframe set by the </w:t>
      </w:r>
      <w:r w:rsidRPr="00FD7A5B" w:rsidR="009B5C2E">
        <w:rPr>
          <w:rFonts w:ascii="Times New Roman" w:hAnsi="Times New Roman"/>
          <w:color w:val="000000" w:themeColor="text1"/>
          <w:sz w:val="22"/>
          <w:szCs w:val="22"/>
        </w:rPr>
        <w:t>recipient</w:t>
      </w:r>
      <w:r w:rsidRPr="00FD7A5B" w:rsidR="003E1D59">
        <w:rPr>
          <w:rFonts w:ascii="Times New Roman" w:hAnsi="Times New Roman"/>
          <w:color w:val="000000" w:themeColor="text1"/>
          <w:sz w:val="22"/>
          <w:szCs w:val="22"/>
        </w:rPr>
        <w:t xml:space="preserve"> in its written policies (e.g., monthly, quarterly, or annually) for assisted households by type of service: Restoration of water service (disconnected), prevention of loss of home water service, and rate reduction of current home water service.</w:t>
      </w:r>
    </w:p>
    <w:p w:rsidR="00F92199" w:rsidRPr="00FD7A5B" w:rsidP="00F92199" w14:paraId="20927B3D" w14:textId="77777777">
      <w:pPr>
        <w:pStyle w:val="ListParagraph"/>
        <w:numPr>
          <w:ilvl w:val="0"/>
          <w:numId w:val="124"/>
        </w:numPr>
        <w:spacing w:after="120"/>
        <w:jc w:val="both"/>
        <w:rPr>
          <w:rFonts w:ascii="Times New Roman" w:hAnsi="Times New Roman"/>
          <w:color w:val="FF0000"/>
          <w:sz w:val="22"/>
          <w:szCs w:val="22"/>
        </w:rPr>
      </w:pPr>
      <w:r w:rsidRPr="00FD7A5B">
        <w:rPr>
          <w:rFonts w:ascii="Times New Roman" w:hAnsi="Times New Roman"/>
          <w:i/>
          <w:color w:val="000000" w:themeColor="text1"/>
          <w:sz w:val="22"/>
          <w:szCs w:val="22"/>
        </w:rPr>
        <w:t>Restoration of Home Water Service.</w:t>
      </w:r>
      <w:r w:rsidRPr="00FD7A5B">
        <w:rPr>
          <w:rFonts w:ascii="Times New Roman" w:hAnsi="Times New Roman"/>
          <w:color w:val="000000" w:themeColor="text1"/>
          <w:sz w:val="22"/>
          <w:szCs w:val="22"/>
        </w:rPr>
        <w:t xml:space="preserve">  This measure quantifies</w:t>
      </w:r>
      <w:r w:rsidRPr="00FD7A5B" w:rsidR="003E1D59">
        <w:rPr>
          <w:rFonts w:ascii="Times New Roman" w:hAnsi="Times New Roman"/>
          <w:color w:val="000000" w:themeColor="text1"/>
          <w:sz w:val="22"/>
          <w:szCs w:val="22"/>
        </w:rPr>
        <w:t xml:space="preserve"> all households assisted with restoration of water services (disconnected) by service type: water or wastewater, multiple water services, and other services.  </w:t>
      </w:r>
    </w:p>
    <w:p w:rsidR="00F92199" w:rsidRPr="00FD7A5B" w:rsidP="00F92199" w14:paraId="2E8EA3A2" w14:textId="77777777">
      <w:pPr>
        <w:pStyle w:val="ListParagraph"/>
        <w:numPr>
          <w:ilvl w:val="0"/>
          <w:numId w:val="124"/>
        </w:numPr>
        <w:spacing w:after="120"/>
        <w:jc w:val="both"/>
        <w:rPr>
          <w:rFonts w:ascii="Times New Roman" w:hAnsi="Times New Roman"/>
          <w:color w:val="FF0000"/>
          <w:sz w:val="22"/>
          <w:szCs w:val="22"/>
        </w:rPr>
      </w:pPr>
      <w:r w:rsidRPr="00FD7A5B">
        <w:rPr>
          <w:rFonts w:ascii="Times New Roman" w:hAnsi="Times New Roman"/>
          <w:i/>
          <w:color w:val="000000" w:themeColor="text1"/>
          <w:sz w:val="22"/>
          <w:szCs w:val="22"/>
        </w:rPr>
        <w:t>Prevention of Loss of Home Water Service.</w:t>
      </w:r>
      <w:r w:rsidRPr="00FD7A5B">
        <w:rPr>
          <w:rFonts w:ascii="Times New Roman" w:hAnsi="Times New Roman"/>
          <w:color w:val="FF0000"/>
          <w:sz w:val="22"/>
          <w:szCs w:val="22"/>
        </w:rPr>
        <w:t xml:space="preserve"> </w:t>
      </w:r>
      <w:r w:rsidRPr="00FD7A5B" w:rsidR="003E1D59">
        <w:rPr>
          <w:rFonts w:ascii="Times New Roman" w:hAnsi="Times New Roman"/>
          <w:color w:val="000000" w:themeColor="text1"/>
          <w:sz w:val="22"/>
          <w:szCs w:val="22"/>
        </w:rPr>
        <w:t xml:space="preserve">This measure quantifies all households assisted with the prevention of loss of home water service by service type: water or wastewater, multiple water services, and other services.  </w:t>
      </w:r>
    </w:p>
    <w:p w:rsidR="00F92199" w:rsidRPr="00FD7A5B" w:rsidP="00ED5160" w14:paraId="31285AD7" w14:textId="77777777">
      <w:pPr>
        <w:pStyle w:val="ListParagraph"/>
        <w:numPr>
          <w:ilvl w:val="0"/>
          <w:numId w:val="124"/>
        </w:numPr>
        <w:spacing w:after="120"/>
        <w:jc w:val="both"/>
        <w:rPr>
          <w:rFonts w:ascii="Times New Roman" w:hAnsi="Times New Roman"/>
          <w:color w:val="FF0000"/>
          <w:sz w:val="22"/>
          <w:szCs w:val="22"/>
        </w:rPr>
      </w:pPr>
      <w:r w:rsidRPr="00FD7A5B">
        <w:rPr>
          <w:rFonts w:ascii="Times New Roman" w:hAnsi="Times New Roman"/>
          <w:i/>
          <w:color w:val="000000" w:themeColor="text1"/>
          <w:sz w:val="22"/>
          <w:szCs w:val="22"/>
        </w:rPr>
        <w:t>Rate Reduction of Current Home Water Service.</w:t>
      </w:r>
      <w:r w:rsidRPr="00FD7A5B">
        <w:rPr>
          <w:rFonts w:ascii="Times New Roman" w:hAnsi="Times New Roman"/>
          <w:color w:val="FF0000"/>
          <w:sz w:val="22"/>
          <w:szCs w:val="22"/>
        </w:rPr>
        <w:t xml:space="preserve"> </w:t>
      </w:r>
      <w:r w:rsidRPr="00FD7A5B" w:rsidR="003E1D59">
        <w:rPr>
          <w:rFonts w:ascii="Times New Roman" w:hAnsi="Times New Roman"/>
          <w:color w:val="000000" w:themeColor="text1"/>
          <w:sz w:val="22"/>
          <w:szCs w:val="22"/>
        </w:rPr>
        <w:t xml:space="preserve">This measure quantifies all households assisted with </w:t>
      </w:r>
      <w:r w:rsidRPr="00FD7A5B" w:rsidR="003E1D59">
        <w:rPr>
          <w:rFonts w:ascii="Times New Roman" w:hAnsi="Times New Roman"/>
          <w:color w:val="000000" w:themeColor="text1"/>
          <w:sz w:val="22"/>
          <w:szCs w:val="22"/>
        </w:rPr>
        <w:t xml:space="preserve">each rate reduction of current home water service by service type: water or wastewater, multiple water services, and other services.  </w:t>
      </w:r>
    </w:p>
    <w:p w:rsidR="00F92199" w:rsidRPr="00FD7A5B" w:rsidP="00566CE5" w14:paraId="7431AD8A" w14:textId="6C23DA69">
      <w:pPr>
        <w:pStyle w:val="ListParagraph"/>
        <w:ind w:left="360"/>
        <w:jc w:val="both"/>
        <w:rPr>
          <w:rFonts w:ascii="Times New Roman" w:hAnsi="Times New Roman"/>
          <w:color w:val="FF0000"/>
          <w:sz w:val="22"/>
          <w:szCs w:val="22"/>
        </w:rPr>
      </w:pPr>
      <w:r w:rsidRPr="00FD7A5B">
        <w:rPr>
          <w:rFonts w:ascii="Times New Roman" w:hAnsi="Times New Roman"/>
          <w:sz w:val="22"/>
          <w:szCs w:val="22"/>
        </w:rPr>
        <w:t xml:space="preserve">OCS uses the Performance Measures data </w:t>
      </w:r>
      <w:r w:rsidRPr="00FD7A5B" w:rsidR="003E1D59">
        <w:rPr>
          <w:rFonts w:ascii="Times New Roman" w:hAnsi="Times New Roman"/>
          <w:sz w:val="22"/>
          <w:szCs w:val="22"/>
        </w:rPr>
        <w:t xml:space="preserve">to </w:t>
      </w:r>
      <w:r w:rsidRPr="00FD7A5B">
        <w:rPr>
          <w:rFonts w:ascii="Times New Roman" w:hAnsi="Times New Roman"/>
          <w:sz w:val="22"/>
          <w:szCs w:val="22"/>
        </w:rPr>
        <w:t xml:space="preserve">monitor the LIHWAP implementation process and analyze </w:t>
      </w:r>
      <w:r w:rsidRPr="00FD7A5B" w:rsidR="003E1D59">
        <w:rPr>
          <w:rFonts w:ascii="Times New Roman" w:hAnsi="Times New Roman"/>
          <w:sz w:val="22"/>
          <w:szCs w:val="22"/>
        </w:rPr>
        <w:t>how federal funds are being used to assist households</w:t>
      </w:r>
      <w:r w:rsidRPr="00FD7A5B">
        <w:rPr>
          <w:rFonts w:ascii="Times New Roman" w:hAnsi="Times New Roman"/>
          <w:sz w:val="22"/>
          <w:szCs w:val="22"/>
        </w:rPr>
        <w:t xml:space="preserve">. The data will also be used to respond to inquiries from the Congress, </w:t>
      </w:r>
      <w:r w:rsidRPr="00FD7A5B" w:rsidR="00694C9C">
        <w:rPr>
          <w:rFonts w:ascii="Times New Roman" w:hAnsi="Times New Roman"/>
          <w:sz w:val="22"/>
          <w:szCs w:val="22"/>
        </w:rPr>
        <w:t>HHS</w:t>
      </w:r>
      <w:r w:rsidRPr="00FD7A5B">
        <w:rPr>
          <w:rFonts w:ascii="Times New Roman" w:hAnsi="Times New Roman"/>
          <w:sz w:val="22"/>
          <w:szCs w:val="22"/>
        </w:rPr>
        <w:t>, OMB, White House, and other interested parties.</w:t>
      </w:r>
    </w:p>
    <w:p w:rsidR="00D07D90" w:rsidP="00D7443D" w14:paraId="30DB7341" w14:textId="5E0A4C47">
      <w:pPr>
        <w:widowControl/>
        <w:tabs>
          <w:tab w:val="num" w:pos="360"/>
        </w:tabs>
        <w:ind w:left="360"/>
        <w:rPr>
          <w:rFonts w:ascii="Times New Roman" w:hAnsi="Times New Roman"/>
          <w:snapToGrid/>
          <w:sz w:val="24"/>
          <w:szCs w:val="24"/>
        </w:rPr>
      </w:pPr>
    </w:p>
    <w:p w:rsidR="00566CE5" w:rsidP="00566CE5" w14:paraId="1801F8C3" w14:textId="098F4709">
      <w:pPr>
        <w:tabs>
          <w:tab w:val="left" w:pos="918"/>
          <w:tab w:val="left" w:pos="1188"/>
        </w:tabs>
        <w:ind w:left="360"/>
        <w:jc w:val="both"/>
        <w:rPr>
          <w:rFonts w:ascii="Times New Roman" w:hAnsi="Times New Roman"/>
          <w:sz w:val="22"/>
          <w:szCs w:val="22"/>
        </w:rPr>
      </w:pPr>
      <w:r>
        <w:rPr>
          <w:rFonts w:ascii="Times New Roman" w:hAnsi="Times New Roman"/>
          <w:sz w:val="22"/>
          <w:szCs w:val="22"/>
        </w:rPr>
        <w:t xml:space="preserve">Finally, OCS plans to make data from the reports available in a public-facing and user-friendly dashboard. OCS will make the data available on a timely basis following the submission of the quarterly and annual reports. </w:t>
      </w:r>
    </w:p>
    <w:p w:rsidR="00566CE5" w:rsidP="00D7443D" w14:paraId="4C1D3834" w14:textId="77777777">
      <w:pPr>
        <w:widowControl/>
        <w:tabs>
          <w:tab w:val="num" w:pos="360"/>
        </w:tabs>
        <w:ind w:left="360"/>
        <w:rPr>
          <w:rFonts w:ascii="Times New Roman" w:hAnsi="Times New Roman"/>
          <w:snapToGrid/>
          <w:sz w:val="24"/>
          <w:szCs w:val="24"/>
        </w:rPr>
      </w:pPr>
    </w:p>
    <w:p w:rsidR="007F73F1" w:rsidRPr="006227B9" w:rsidP="00D7443D" w14:paraId="319BB08C" w14:textId="77777777">
      <w:pPr>
        <w:widowControl/>
        <w:tabs>
          <w:tab w:val="num" w:pos="360"/>
        </w:tabs>
        <w:ind w:left="360"/>
        <w:rPr>
          <w:rFonts w:ascii="Times New Roman" w:hAnsi="Times New Roman"/>
          <w:snapToGrid/>
          <w:sz w:val="24"/>
          <w:szCs w:val="24"/>
        </w:rPr>
      </w:pPr>
    </w:p>
    <w:p w:rsidR="002C3C4F" w:rsidRPr="006227B9" w:rsidP="00390511" w14:paraId="6DE162A5" w14:textId="77777777">
      <w:pPr>
        <w:pStyle w:val="ListBullet"/>
        <w:widowControl/>
        <w:numPr>
          <w:ilvl w:val="0"/>
          <w:numId w:val="3"/>
        </w:numPr>
        <w:tabs>
          <w:tab w:val="num" w:pos="360"/>
        </w:tabs>
        <w:spacing w:after="120"/>
        <w:ind w:left="360"/>
        <w:rPr>
          <w:b/>
        </w:rPr>
      </w:pPr>
      <w:r w:rsidRPr="006227B9">
        <w:rPr>
          <w:b/>
        </w:rPr>
        <w:t xml:space="preserve">Use of </w:t>
      </w:r>
      <w:r w:rsidRPr="006227B9">
        <w:rPr>
          <w:b/>
          <w:snapToGrid/>
          <w:szCs w:val="24"/>
        </w:rPr>
        <w:t xml:space="preserve">Improved </w:t>
      </w:r>
      <w:r w:rsidRPr="006227B9">
        <w:rPr>
          <w:b/>
        </w:rPr>
        <w:t>Information Technology and Burden Reduction</w:t>
      </w:r>
      <w:r w:rsidRPr="006227B9">
        <w:rPr>
          <w:b/>
          <w:snapToGrid/>
          <w:szCs w:val="24"/>
        </w:rPr>
        <w:t xml:space="preserve"> </w:t>
      </w:r>
    </w:p>
    <w:p w:rsidR="00C91463" w:rsidRPr="00FD7A5B" w:rsidP="003C6A59" w14:paraId="7A925291" w14:textId="77777777">
      <w:pPr>
        <w:tabs>
          <w:tab w:val="left" w:pos="548"/>
          <w:tab w:val="left" w:pos="814"/>
        </w:tabs>
        <w:spacing w:after="120"/>
        <w:ind w:left="360"/>
        <w:jc w:val="both"/>
        <w:rPr>
          <w:rFonts w:ascii="Times New Roman" w:hAnsi="Times New Roman"/>
          <w:sz w:val="22"/>
          <w:szCs w:val="22"/>
        </w:rPr>
      </w:pPr>
      <w:r w:rsidRPr="00FD7A5B">
        <w:rPr>
          <w:rFonts w:ascii="Times New Roman" w:hAnsi="Times New Roman"/>
          <w:sz w:val="22"/>
          <w:szCs w:val="22"/>
        </w:rPr>
        <w:t xml:space="preserve">Every effort will be made to </w:t>
      </w:r>
      <w:r w:rsidRPr="00FD7A5B">
        <w:rPr>
          <w:rFonts w:ascii="Times New Roman" w:hAnsi="Times New Roman"/>
          <w:sz w:val="22"/>
          <w:szCs w:val="22"/>
        </w:rPr>
        <w:t>minimize</w:t>
      </w:r>
      <w:r w:rsidRPr="00FD7A5B">
        <w:rPr>
          <w:rFonts w:ascii="Times New Roman" w:hAnsi="Times New Roman"/>
          <w:sz w:val="22"/>
          <w:szCs w:val="22"/>
        </w:rPr>
        <w:t xml:space="preserve"> the burden of this data collection</w:t>
      </w:r>
      <w:r w:rsidRPr="00FD7A5B">
        <w:rPr>
          <w:rFonts w:ascii="Times New Roman" w:hAnsi="Times New Roman"/>
          <w:sz w:val="22"/>
          <w:szCs w:val="22"/>
        </w:rPr>
        <w:t xml:space="preserve"> by providing </w:t>
      </w:r>
      <w:r w:rsidRPr="00FD7A5B" w:rsidR="009B5C2E">
        <w:rPr>
          <w:rFonts w:ascii="Times New Roman" w:hAnsi="Times New Roman"/>
          <w:sz w:val="22"/>
          <w:szCs w:val="22"/>
        </w:rPr>
        <w:t>recipient</w:t>
      </w:r>
      <w:r w:rsidRPr="00FD7A5B">
        <w:rPr>
          <w:rFonts w:ascii="Times New Roman" w:hAnsi="Times New Roman"/>
          <w:sz w:val="22"/>
          <w:szCs w:val="22"/>
        </w:rPr>
        <w:t>s with resources for efficient data collection, data processing, and data reporting</w:t>
      </w:r>
      <w:r w:rsidRPr="00FD7A5B">
        <w:rPr>
          <w:rFonts w:ascii="Times New Roman" w:hAnsi="Times New Roman"/>
          <w:sz w:val="22"/>
          <w:szCs w:val="22"/>
        </w:rPr>
        <w:t xml:space="preserve">.  </w:t>
      </w:r>
    </w:p>
    <w:p w:rsidR="002178A6" w:rsidRPr="00FD7A5B" w:rsidP="003C6A59" w14:paraId="0FB1FF0A" w14:textId="572BB0AF">
      <w:pPr>
        <w:pStyle w:val="ListParagraph"/>
        <w:numPr>
          <w:ilvl w:val="0"/>
          <w:numId w:val="21"/>
        </w:numPr>
        <w:tabs>
          <w:tab w:val="left" w:pos="918"/>
          <w:tab w:val="left" w:pos="1188"/>
        </w:tabs>
        <w:spacing w:after="120"/>
        <w:ind w:left="1080"/>
        <w:jc w:val="both"/>
        <w:rPr>
          <w:rFonts w:ascii="Times New Roman" w:hAnsi="Times New Roman"/>
          <w:sz w:val="22"/>
          <w:szCs w:val="22"/>
        </w:rPr>
      </w:pPr>
      <w:r w:rsidRPr="00FD7A5B">
        <w:rPr>
          <w:rFonts w:ascii="Times New Roman" w:hAnsi="Times New Roman"/>
          <w:sz w:val="22"/>
          <w:szCs w:val="22"/>
        </w:rPr>
        <w:t>Data Collection</w:t>
      </w:r>
      <w:r w:rsidRPr="00FD7A5B" w:rsidR="00B84B29">
        <w:rPr>
          <w:rFonts w:ascii="Times New Roman" w:hAnsi="Times New Roman"/>
          <w:sz w:val="22"/>
          <w:szCs w:val="22"/>
        </w:rPr>
        <w:t xml:space="preserve"> – </w:t>
      </w:r>
      <w:r w:rsidRPr="00FD7A5B">
        <w:rPr>
          <w:rFonts w:ascii="Times New Roman" w:hAnsi="Times New Roman"/>
          <w:sz w:val="22"/>
          <w:szCs w:val="22"/>
        </w:rPr>
        <w:t xml:space="preserve">OCS </w:t>
      </w:r>
      <w:r w:rsidRPr="00FD7A5B" w:rsidR="00ED784C">
        <w:rPr>
          <w:rFonts w:ascii="Times New Roman" w:hAnsi="Times New Roman"/>
          <w:sz w:val="22"/>
          <w:szCs w:val="22"/>
        </w:rPr>
        <w:t>will</w:t>
      </w:r>
      <w:r w:rsidRPr="00FD7A5B">
        <w:rPr>
          <w:rFonts w:ascii="Times New Roman" w:hAnsi="Times New Roman"/>
          <w:sz w:val="22"/>
          <w:szCs w:val="22"/>
        </w:rPr>
        <w:t xml:space="preserve"> provide </w:t>
      </w:r>
      <w:r w:rsidRPr="00FD7A5B" w:rsidR="009B5C2E">
        <w:rPr>
          <w:rFonts w:ascii="Times New Roman" w:hAnsi="Times New Roman"/>
          <w:sz w:val="22"/>
          <w:szCs w:val="22"/>
        </w:rPr>
        <w:t>recipient</w:t>
      </w:r>
      <w:r w:rsidRPr="00FD7A5B">
        <w:rPr>
          <w:rFonts w:ascii="Times New Roman" w:hAnsi="Times New Roman"/>
          <w:sz w:val="22"/>
          <w:szCs w:val="22"/>
        </w:rPr>
        <w:t xml:space="preserve">s with multiple resources to assist with collecting the necessary data to complete the </w:t>
      </w:r>
      <w:r w:rsidRPr="00FD7A5B" w:rsidR="00ED784C">
        <w:rPr>
          <w:rFonts w:ascii="Times New Roman" w:hAnsi="Times New Roman"/>
          <w:i/>
          <w:iCs/>
          <w:sz w:val="22"/>
          <w:szCs w:val="22"/>
        </w:rPr>
        <w:t>LIHWAP</w:t>
      </w:r>
      <w:r w:rsidRPr="00FD7A5B" w:rsidR="00235353">
        <w:rPr>
          <w:rFonts w:ascii="Times New Roman" w:hAnsi="Times New Roman"/>
          <w:i/>
          <w:iCs/>
          <w:sz w:val="22"/>
          <w:szCs w:val="22"/>
        </w:rPr>
        <w:t xml:space="preserve"> </w:t>
      </w:r>
      <w:r w:rsidRPr="00FD7A5B" w:rsidR="00ED784C">
        <w:rPr>
          <w:rFonts w:ascii="Times New Roman" w:hAnsi="Times New Roman"/>
          <w:i/>
          <w:iCs/>
          <w:spacing w:val="-4"/>
          <w:sz w:val="22"/>
          <w:szCs w:val="22"/>
        </w:rPr>
        <w:t>Quarterly Performance and Management Report</w:t>
      </w:r>
      <w:r w:rsidRPr="00FD7A5B" w:rsidR="00ED784C">
        <w:rPr>
          <w:rFonts w:ascii="Times New Roman" w:hAnsi="Times New Roman"/>
          <w:sz w:val="22"/>
          <w:szCs w:val="22"/>
        </w:rPr>
        <w:t xml:space="preserve"> and the </w:t>
      </w:r>
      <w:r w:rsidRPr="00FD7A5B" w:rsidR="00ED784C">
        <w:rPr>
          <w:rFonts w:ascii="Times New Roman" w:hAnsi="Times New Roman"/>
          <w:i/>
          <w:iCs/>
          <w:sz w:val="22"/>
          <w:szCs w:val="22"/>
        </w:rPr>
        <w:t>LIHWAP Annual Report</w:t>
      </w:r>
      <w:r w:rsidRPr="00FD7A5B">
        <w:rPr>
          <w:rFonts w:ascii="Times New Roman" w:hAnsi="Times New Roman"/>
          <w:sz w:val="22"/>
          <w:szCs w:val="22"/>
        </w:rPr>
        <w:t xml:space="preserve">, including </w:t>
      </w:r>
      <w:r w:rsidRPr="00FD7A5B" w:rsidR="009B5C2E">
        <w:rPr>
          <w:rFonts w:ascii="Times New Roman" w:hAnsi="Times New Roman"/>
          <w:sz w:val="22"/>
          <w:szCs w:val="22"/>
        </w:rPr>
        <w:t>instructions</w:t>
      </w:r>
      <w:r w:rsidRPr="00FD7A5B">
        <w:rPr>
          <w:rFonts w:ascii="Times New Roman" w:hAnsi="Times New Roman"/>
          <w:sz w:val="22"/>
          <w:szCs w:val="22"/>
        </w:rPr>
        <w:t xml:space="preserve"> and training webinars reviewing data collection procedures.  OCS </w:t>
      </w:r>
      <w:r w:rsidRPr="00FD7A5B" w:rsidR="00ED784C">
        <w:rPr>
          <w:rFonts w:ascii="Times New Roman" w:hAnsi="Times New Roman"/>
          <w:sz w:val="22"/>
          <w:szCs w:val="22"/>
        </w:rPr>
        <w:t xml:space="preserve">will also </w:t>
      </w:r>
      <w:r w:rsidRPr="00FD7A5B">
        <w:rPr>
          <w:rFonts w:ascii="Times New Roman" w:hAnsi="Times New Roman"/>
          <w:sz w:val="22"/>
          <w:szCs w:val="22"/>
        </w:rPr>
        <w:t>furnish</w:t>
      </w:r>
      <w:r w:rsidRPr="00FD7A5B" w:rsidR="0033128F">
        <w:rPr>
          <w:rFonts w:ascii="Times New Roman" w:hAnsi="Times New Roman"/>
          <w:sz w:val="22"/>
          <w:szCs w:val="22"/>
        </w:rPr>
        <w:t xml:space="preserve"> one-on-one</w:t>
      </w:r>
      <w:r w:rsidRPr="00FD7A5B">
        <w:rPr>
          <w:rFonts w:ascii="Times New Roman" w:hAnsi="Times New Roman"/>
          <w:sz w:val="22"/>
          <w:szCs w:val="22"/>
        </w:rPr>
        <w:t xml:space="preserve"> training and technical assistance to </w:t>
      </w:r>
      <w:r w:rsidRPr="00FD7A5B" w:rsidR="009B5C2E">
        <w:rPr>
          <w:rFonts w:ascii="Times New Roman" w:hAnsi="Times New Roman"/>
          <w:sz w:val="22"/>
          <w:szCs w:val="22"/>
        </w:rPr>
        <w:t>recipient</w:t>
      </w:r>
      <w:r w:rsidRPr="00FD7A5B">
        <w:rPr>
          <w:rFonts w:ascii="Times New Roman" w:hAnsi="Times New Roman"/>
          <w:sz w:val="22"/>
          <w:szCs w:val="22"/>
        </w:rPr>
        <w:t>s and make such assistance available annually.</w:t>
      </w:r>
    </w:p>
    <w:p w:rsidR="0033128F" w:rsidRPr="00FD7A5B" w:rsidP="003C6A59" w14:paraId="0A734375" w14:textId="77777777">
      <w:pPr>
        <w:pStyle w:val="ListParagraph"/>
        <w:numPr>
          <w:ilvl w:val="0"/>
          <w:numId w:val="21"/>
        </w:numPr>
        <w:tabs>
          <w:tab w:val="left" w:pos="918"/>
          <w:tab w:val="left" w:pos="1188"/>
        </w:tabs>
        <w:spacing w:after="120"/>
        <w:ind w:left="1080"/>
        <w:jc w:val="both"/>
        <w:rPr>
          <w:rFonts w:ascii="Times New Roman" w:hAnsi="Times New Roman"/>
          <w:sz w:val="22"/>
          <w:szCs w:val="22"/>
        </w:rPr>
      </w:pPr>
      <w:r w:rsidRPr="00FD7A5B">
        <w:rPr>
          <w:rFonts w:ascii="Times New Roman" w:hAnsi="Times New Roman"/>
          <w:sz w:val="22"/>
          <w:szCs w:val="22"/>
        </w:rPr>
        <w:t>Data Processing</w:t>
      </w:r>
      <w:r w:rsidRPr="00FD7A5B" w:rsidR="002178A6">
        <w:rPr>
          <w:rFonts w:ascii="Times New Roman" w:hAnsi="Times New Roman"/>
          <w:sz w:val="22"/>
          <w:szCs w:val="22"/>
        </w:rPr>
        <w:t xml:space="preserve"> – OCS has developed guidance documents to assist </w:t>
      </w:r>
      <w:r w:rsidRPr="00FD7A5B" w:rsidR="009B5C2E">
        <w:rPr>
          <w:rFonts w:ascii="Times New Roman" w:hAnsi="Times New Roman"/>
          <w:sz w:val="22"/>
          <w:szCs w:val="22"/>
        </w:rPr>
        <w:t>recipient</w:t>
      </w:r>
      <w:r w:rsidRPr="00FD7A5B" w:rsidR="002178A6">
        <w:rPr>
          <w:rFonts w:ascii="Times New Roman" w:hAnsi="Times New Roman"/>
          <w:sz w:val="22"/>
          <w:szCs w:val="22"/>
        </w:rPr>
        <w:t xml:space="preserve">s with data processing.  In addition, </w:t>
      </w:r>
      <w:r w:rsidRPr="00FD7A5B" w:rsidR="00C4792E">
        <w:rPr>
          <w:rFonts w:ascii="Times New Roman" w:hAnsi="Times New Roman"/>
          <w:sz w:val="22"/>
          <w:szCs w:val="22"/>
        </w:rPr>
        <w:t xml:space="preserve">the </w:t>
      </w:r>
      <w:r w:rsidRPr="00FD7A5B" w:rsidR="00ED784C">
        <w:rPr>
          <w:rFonts w:ascii="Times New Roman" w:hAnsi="Times New Roman"/>
          <w:sz w:val="22"/>
          <w:szCs w:val="22"/>
        </w:rPr>
        <w:t>excel files provided</w:t>
      </w:r>
      <w:r w:rsidRPr="00FD7A5B" w:rsidR="002178A6">
        <w:rPr>
          <w:rFonts w:ascii="Times New Roman" w:hAnsi="Times New Roman"/>
          <w:sz w:val="22"/>
          <w:szCs w:val="22"/>
        </w:rPr>
        <w:t xml:space="preserve"> calculate some of the data fields, rather than requiring the </w:t>
      </w:r>
      <w:r w:rsidRPr="00FD7A5B" w:rsidR="009B5C2E">
        <w:rPr>
          <w:rFonts w:ascii="Times New Roman" w:hAnsi="Times New Roman"/>
          <w:sz w:val="22"/>
          <w:szCs w:val="22"/>
        </w:rPr>
        <w:t>recipient</w:t>
      </w:r>
      <w:r w:rsidRPr="00FD7A5B" w:rsidR="002178A6">
        <w:rPr>
          <w:rFonts w:ascii="Times New Roman" w:hAnsi="Times New Roman"/>
          <w:sz w:val="22"/>
          <w:szCs w:val="22"/>
        </w:rPr>
        <w:t xml:space="preserve"> to do so.</w:t>
      </w:r>
    </w:p>
    <w:p w:rsidR="00C91463" w:rsidRPr="00FD7A5B" w:rsidP="003C6A59" w14:paraId="3A6DE9CC" w14:textId="77777777">
      <w:pPr>
        <w:pStyle w:val="ListParagraph"/>
        <w:numPr>
          <w:ilvl w:val="0"/>
          <w:numId w:val="21"/>
        </w:numPr>
        <w:tabs>
          <w:tab w:val="left" w:pos="918"/>
          <w:tab w:val="left" w:pos="1188"/>
        </w:tabs>
        <w:ind w:left="1080"/>
        <w:jc w:val="both"/>
        <w:rPr>
          <w:rFonts w:ascii="Times New Roman" w:hAnsi="Times New Roman"/>
          <w:sz w:val="22"/>
          <w:szCs w:val="22"/>
        </w:rPr>
      </w:pPr>
      <w:r w:rsidRPr="00FD7A5B">
        <w:rPr>
          <w:rFonts w:ascii="Times New Roman" w:hAnsi="Times New Roman"/>
          <w:sz w:val="22"/>
          <w:szCs w:val="22"/>
        </w:rPr>
        <w:t>Data Reporting</w:t>
      </w:r>
      <w:r w:rsidRPr="00FD7A5B" w:rsidR="002178A6">
        <w:rPr>
          <w:rFonts w:ascii="Times New Roman" w:hAnsi="Times New Roman"/>
          <w:sz w:val="22"/>
          <w:szCs w:val="22"/>
        </w:rPr>
        <w:t xml:space="preserve"> – </w:t>
      </w:r>
      <w:r w:rsidRPr="00FD7A5B">
        <w:rPr>
          <w:rFonts w:ascii="Times New Roman" w:hAnsi="Times New Roman"/>
          <w:sz w:val="22"/>
          <w:szCs w:val="22"/>
        </w:rPr>
        <w:t xml:space="preserve">The </w:t>
      </w:r>
      <w:r w:rsidRPr="00FD7A5B" w:rsidR="00EB7778">
        <w:rPr>
          <w:rFonts w:ascii="Times New Roman" w:hAnsi="Times New Roman"/>
          <w:i/>
          <w:sz w:val="22"/>
          <w:szCs w:val="22"/>
        </w:rPr>
        <w:t>LIHWAP</w:t>
      </w:r>
      <w:r w:rsidRPr="00FD7A5B" w:rsidR="002178A6">
        <w:rPr>
          <w:rFonts w:ascii="Times New Roman" w:hAnsi="Times New Roman"/>
          <w:i/>
          <w:sz w:val="22"/>
          <w:szCs w:val="22"/>
        </w:rPr>
        <w:t xml:space="preserve"> </w:t>
      </w:r>
      <w:r w:rsidRPr="00FD7A5B">
        <w:rPr>
          <w:rFonts w:ascii="Times New Roman" w:hAnsi="Times New Roman"/>
          <w:i/>
          <w:sz w:val="22"/>
          <w:szCs w:val="22"/>
        </w:rPr>
        <w:t>Performance Data Form</w:t>
      </w:r>
      <w:r w:rsidRPr="00FD7A5B">
        <w:rPr>
          <w:rFonts w:ascii="Times New Roman" w:hAnsi="Times New Roman"/>
          <w:sz w:val="22"/>
          <w:szCs w:val="22"/>
        </w:rPr>
        <w:t xml:space="preserve"> </w:t>
      </w:r>
      <w:r w:rsidRPr="00FD7A5B" w:rsidR="00913558">
        <w:rPr>
          <w:rFonts w:ascii="Times New Roman" w:hAnsi="Times New Roman"/>
          <w:sz w:val="22"/>
          <w:szCs w:val="22"/>
        </w:rPr>
        <w:t>will be</w:t>
      </w:r>
      <w:r w:rsidRPr="00FD7A5B">
        <w:rPr>
          <w:rFonts w:ascii="Times New Roman" w:hAnsi="Times New Roman"/>
          <w:sz w:val="22"/>
          <w:szCs w:val="22"/>
        </w:rPr>
        <w:t xml:space="preserve"> collected by OCS using </w:t>
      </w:r>
      <w:r w:rsidRPr="00FD7A5B" w:rsidR="00ED784C">
        <w:rPr>
          <w:rFonts w:ascii="Times New Roman" w:hAnsi="Times New Roman"/>
          <w:sz w:val="22"/>
          <w:szCs w:val="22"/>
        </w:rPr>
        <w:t>Excel files.</w:t>
      </w:r>
      <w:r w:rsidRPr="00FD7A5B" w:rsidR="00913558">
        <w:rPr>
          <w:rFonts w:ascii="Times New Roman" w:hAnsi="Times New Roman"/>
          <w:sz w:val="22"/>
          <w:szCs w:val="22"/>
        </w:rPr>
        <w:t xml:space="preserve"> As LIHWAP is a temporary supplemental program, this was determined to be the most appropriate technology for immediate use.</w:t>
      </w:r>
      <w:r w:rsidRPr="00FD7A5B" w:rsidR="00ED784C">
        <w:rPr>
          <w:rFonts w:ascii="Times New Roman" w:hAnsi="Times New Roman"/>
          <w:sz w:val="22"/>
          <w:szCs w:val="22"/>
        </w:rPr>
        <w:t xml:space="preserve"> </w:t>
      </w:r>
      <w:r w:rsidRPr="00FD7A5B" w:rsidR="00913558">
        <w:rPr>
          <w:rFonts w:ascii="Times New Roman" w:hAnsi="Times New Roman"/>
          <w:sz w:val="22"/>
          <w:szCs w:val="22"/>
        </w:rPr>
        <w:t xml:space="preserve">This is a technology that is familiar and easily accessible to grantees and will allow us to expedite the process by not requiring new system development. Additionally, Excel data can be easily aggregated by OCS for additional analysis. </w:t>
      </w:r>
    </w:p>
    <w:p w:rsidR="007B7869" w:rsidP="007B7869" w14:paraId="25AF1347" w14:textId="39E45354">
      <w:pPr>
        <w:tabs>
          <w:tab w:val="left" w:pos="548"/>
          <w:tab w:val="left" w:pos="814"/>
        </w:tabs>
        <w:jc w:val="both"/>
        <w:rPr>
          <w:rFonts w:ascii="Times New Roman" w:hAnsi="Times New Roman"/>
          <w:sz w:val="22"/>
          <w:szCs w:val="22"/>
        </w:rPr>
      </w:pPr>
    </w:p>
    <w:p w:rsidR="007F73F1" w:rsidRPr="00FD7A5B" w:rsidP="007B7869" w14:paraId="075DA0CD" w14:textId="77777777">
      <w:pPr>
        <w:tabs>
          <w:tab w:val="left" w:pos="548"/>
          <w:tab w:val="left" w:pos="814"/>
        </w:tabs>
        <w:jc w:val="both"/>
        <w:rPr>
          <w:rFonts w:ascii="Times New Roman" w:hAnsi="Times New Roman"/>
          <w:sz w:val="22"/>
          <w:szCs w:val="22"/>
        </w:rPr>
      </w:pPr>
    </w:p>
    <w:p w:rsidR="002C3C4F" w:rsidRPr="006227B9" w:rsidP="00390511" w14:paraId="48833EF1"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Efforts to Identify Duplication and Use of Similar Information</w:t>
      </w:r>
      <w:r w:rsidRPr="006227B9">
        <w:rPr>
          <w:rFonts w:ascii="Times New Roman" w:hAnsi="Times New Roman"/>
          <w:b/>
          <w:snapToGrid/>
          <w:sz w:val="24"/>
          <w:szCs w:val="24"/>
        </w:rPr>
        <w:t xml:space="preserve"> </w:t>
      </w:r>
    </w:p>
    <w:p w:rsidR="008339E8" w:rsidRPr="00FD7A5B" w:rsidP="003C6A59" w14:paraId="6E128D92" w14:textId="42260F8D">
      <w:pPr>
        <w:tabs>
          <w:tab w:val="left" w:pos="548"/>
          <w:tab w:val="left" w:pos="814"/>
        </w:tabs>
        <w:ind w:left="360"/>
        <w:jc w:val="both"/>
        <w:rPr>
          <w:rFonts w:ascii="Times New Roman" w:hAnsi="Times New Roman"/>
          <w:sz w:val="22"/>
          <w:szCs w:val="22"/>
        </w:rPr>
      </w:pPr>
      <w:r w:rsidRPr="00FD7A5B">
        <w:rPr>
          <w:rFonts w:ascii="Times New Roman" w:hAnsi="Times New Roman"/>
          <w:sz w:val="22"/>
          <w:szCs w:val="22"/>
        </w:rPr>
        <w:t xml:space="preserve">OCS investigation has revealed no duplicate sources of the </w:t>
      </w:r>
      <w:r w:rsidRPr="00FD7A5B" w:rsidR="00913558">
        <w:rPr>
          <w:rFonts w:ascii="Times New Roman" w:hAnsi="Times New Roman"/>
          <w:sz w:val="22"/>
          <w:szCs w:val="22"/>
        </w:rPr>
        <w:t>grantee</w:t>
      </w:r>
      <w:r w:rsidRPr="00FD7A5B">
        <w:rPr>
          <w:rFonts w:ascii="Times New Roman" w:hAnsi="Times New Roman"/>
          <w:sz w:val="22"/>
          <w:szCs w:val="22"/>
        </w:rPr>
        <w:t xml:space="preserve">-level data elements required for </w:t>
      </w:r>
      <w:r w:rsidRPr="00FD7A5B" w:rsidR="003E1D59">
        <w:rPr>
          <w:rFonts w:ascii="Times New Roman" w:hAnsi="Times New Roman"/>
          <w:sz w:val="22"/>
          <w:szCs w:val="22"/>
        </w:rPr>
        <w:t xml:space="preserve">both the </w:t>
      </w:r>
      <w:r w:rsidRPr="00FD7A5B" w:rsidR="003E1D59">
        <w:rPr>
          <w:rFonts w:ascii="Times New Roman" w:hAnsi="Times New Roman"/>
          <w:spacing w:val="-4"/>
          <w:sz w:val="22"/>
          <w:szCs w:val="22"/>
        </w:rPr>
        <w:t>LIHWAP Quarterly Performance and Management Report and the LIHWAP Annual Report.</w:t>
      </w:r>
    </w:p>
    <w:p w:rsidR="003E1D59" w:rsidRPr="00FD7A5B" w:rsidP="003C6A59" w14:paraId="58CE1B10" w14:textId="77777777">
      <w:pPr>
        <w:tabs>
          <w:tab w:val="left" w:pos="548"/>
          <w:tab w:val="left" w:pos="814"/>
        </w:tabs>
        <w:ind w:left="360"/>
        <w:jc w:val="both"/>
        <w:rPr>
          <w:rFonts w:ascii="Times New Roman" w:hAnsi="Times New Roman"/>
          <w:sz w:val="22"/>
          <w:szCs w:val="22"/>
        </w:rPr>
      </w:pPr>
    </w:p>
    <w:p w:rsidR="00C30AFA" w:rsidRPr="00FD7A5B" w:rsidP="003C6A59" w14:paraId="75F12CEB" w14:textId="77777777">
      <w:pPr>
        <w:tabs>
          <w:tab w:val="left" w:pos="548"/>
          <w:tab w:val="left" w:pos="814"/>
        </w:tabs>
        <w:ind w:left="360"/>
        <w:jc w:val="both"/>
        <w:rPr>
          <w:rFonts w:ascii="Times New Roman" w:hAnsi="Times New Roman"/>
          <w:sz w:val="22"/>
          <w:szCs w:val="22"/>
        </w:rPr>
      </w:pPr>
      <w:r w:rsidRPr="00FD7A5B">
        <w:rPr>
          <w:rFonts w:ascii="Times New Roman" w:hAnsi="Times New Roman"/>
          <w:sz w:val="22"/>
          <w:szCs w:val="22"/>
        </w:rPr>
        <w:t>OCS will continue to collaborate with the Environmental Protection Agency</w:t>
      </w:r>
      <w:r w:rsidRPr="00FD7A5B" w:rsidR="00ED5160">
        <w:rPr>
          <w:rFonts w:ascii="Times New Roman" w:hAnsi="Times New Roman"/>
          <w:sz w:val="22"/>
          <w:szCs w:val="22"/>
        </w:rPr>
        <w:t>, other federal age</w:t>
      </w:r>
      <w:r w:rsidRPr="00FD7A5B" w:rsidR="00792C62">
        <w:rPr>
          <w:rFonts w:ascii="Times New Roman" w:hAnsi="Times New Roman"/>
          <w:sz w:val="22"/>
          <w:szCs w:val="22"/>
        </w:rPr>
        <w:t xml:space="preserve">ncies that </w:t>
      </w:r>
      <w:r w:rsidRPr="00FD7A5B" w:rsidR="00792C62">
        <w:rPr>
          <w:rFonts w:ascii="Times New Roman" w:hAnsi="Times New Roman"/>
          <w:sz w:val="22"/>
          <w:szCs w:val="22"/>
        </w:rPr>
        <w:t>provide assistance to</w:t>
      </w:r>
      <w:r w:rsidRPr="00FD7A5B" w:rsidR="00792C62">
        <w:rPr>
          <w:rFonts w:ascii="Times New Roman" w:hAnsi="Times New Roman"/>
          <w:sz w:val="22"/>
          <w:szCs w:val="22"/>
        </w:rPr>
        <w:t xml:space="preserve"> public water systems</w:t>
      </w:r>
      <w:r w:rsidRPr="00FD7A5B" w:rsidR="00FA1019">
        <w:rPr>
          <w:rFonts w:ascii="Times New Roman" w:hAnsi="Times New Roman"/>
          <w:sz w:val="22"/>
          <w:szCs w:val="22"/>
        </w:rPr>
        <w:t xml:space="preserve"> </w:t>
      </w:r>
      <w:r w:rsidRPr="00FD7A5B">
        <w:rPr>
          <w:rFonts w:ascii="Times New Roman" w:hAnsi="Times New Roman"/>
          <w:sz w:val="22"/>
          <w:szCs w:val="22"/>
        </w:rPr>
        <w:t xml:space="preserve">and national water associations to </w:t>
      </w:r>
      <w:r w:rsidRPr="00FD7A5B" w:rsidR="00792C62">
        <w:rPr>
          <w:rFonts w:ascii="Times New Roman" w:hAnsi="Times New Roman"/>
          <w:sz w:val="22"/>
          <w:szCs w:val="22"/>
        </w:rPr>
        <w:t>identify</w:t>
      </w:r>
      <w:r w:rsidRPr="00FD7A5B">
        <w:rPr>
          <w:rFonts w:ascii="Times New Roman" w:hAnsi="Times New Roman"/>
          <w:sz w:val="22"/>
          <w:szCs w:val="22"/>
        </w:rPr>
        <w:t xml:space="preserve"> available data</w:t>
      </w:r>
      <w:r w:rsidRPr="00FD7A5B" w:rsidR="00792C62">
        <w:rPr>
          <w:rFonts w:ascii="Times New Roman" w:hAnsi="Times New Roman"/>
          <w:sz w:val="22"/>
          <w:szCs w:val="22"/>
        </w:rPr>
        <w:t xml:space="preserve"> related to public water systems</w:t>
      </w:r>
      <w:r w:rsidRPr="00FD7A5B">
        <w:rPr>
          <w:rFonts w:ascii="Times New Roman" w:hAnsi="Times New Roman"/>
          <w:sz w:val="22"/>
          <w:szCs w:val="22"/>
        </w:rPr>
        <w:t xml:space="preserve"> that </w:t>
      </w:r>
      <w:r w:rsidRPr="00FD7A5B" w:rsidR="00792C62">
        <w:rPr>
          <w:rFonts w:ascii="Times New Roman" w:hAnsi="Times New Roman"/>
          <w:sz w:val="22"/>
          <w:szCs w:val="22"/>
        </w:rPr>
        <w:t>may be</w:t>
      </w:r>
      <w:r w:rsidRPr="00FD7A5B">
        <w:rPr>
          <w:rFonts w:ascii="Times New Roman" w:hAnsi="Times New Roman"/>
          <w:sz w:val="22"/>
          <w:szCs w:val="22"/>
        </w:rPr>
        <w:t xml:space="preserve"> pertinent to OCS</w:t>
      </w:r>
      <w:r w:rsidRPr="00FD7A5B" w:rsidR="003E1D59">
        <w:rPr>
          <w:rFonts w:ascii="Times New Roman" w:hAnsi="Times New Roman"/>
          <w:sz w:val="22"/>
          <w:szCs w:val="22"/>
        </w:rPr>
        <w:t>’ ongoing</w:t>
      </w:r>
      <w:r w:rsidRPr="00FD7A5B">
        <w:rPr>
          <w:rFonts w:ascii="Times New Roman" w:hAnsi="Times New Roman"/>
          <w:sz w:val="22"/>
          <w:szCs w:val="22"/>
        </w:rPr>
        <w:t xml:space="preserve"> </w:t>
      </w:r>
      <w:r w:rsidRPr="00FD7A5B" w:rsidR="00792C62">
        <w:rPr>
          <w:rFonts w:ascii="Times New Roman" w:hAnsi="Times New Roman"/>
          <w:sz w:val="22"/>
          <w:szCs w:val="22"/>
        </w:rPr>
        <w:t xml:space="preserve">analysis of </w:t>
      </w:r>
      <w:r w:rsidRPr="00FD7A5B">
        <w:rPr>
          <w:rFonts w:ascii="Times New Roman" w:hAnsi="Times New Roman"/>
          <w:sz w:val="22"/>
          <w:szCs w:val="22"/>
        </w:rPr>
        <w:t>LIHWAP</w:t>
      </w:r>
      <w:r w:rsidRPr="00FD7A5B" w:rsidR="00792C62">
        <w:rPr>
          <w:rFonts w:ascii="Times New Roman" w:hAnsi="Times New Roman"/>
          <w:sz w:val="22"/>
          <w:szCs w:val="22"/>
        </w:rPr>
        <w:t xml:space="preserve"> impact</w:t>
      </w:r>
      <w:r w:rsidRPr="00FD7A5B">
        <w:rPr>
          <w:rFonts w:ascii="Times New Roman" w:hAnsi="Times New Roman"/>
          <w:sz w:val="22"/>
          <w:szCs w:val="22"/>
        </w:rPr>
        <w:t xml:space="preserve">. </w:t>
      </w:r>
    </w:p>
    <w:p w:rsidR="007B7869" w:rsidP="00022586" w14:paraId="40553A18" w14:textId="3CD0C1ED">
      <w:pPr>
        <w:widowControl/>
        <w:tabs>
          <w:tab w:val="num" w:pos="360"/>
        </w:tabs>
        <w:ind w:left="360"/>
        <w:rPr>
          <w:rFonts w:ascii="Times New Roman" w:hAnsi="Times New Roman"/>
          <w:snapToGrid/>
          <w:sz w:val="24"/>
          <w:szCs w:val="24"/>
        </w:rPr>
      </w:pPr>
    </w:p>
    <w:p w:rsidR="007F73F1" w:rsidRPr="006227B9" w:rsidP="00022586" w14:paraId="2FAC7D7C" w14:textId="77777777">
      <w:pPr>
        <w:widowControl/>
        <w:tabs>
          <w:tab w:val="num" w:pos="360"/>
        </w:tabs>
        <w:ind w:left="360"/>
        <w:rPr>
          <w:rFonts w:ascii="Times New Roman" w:hAnsi="Times New Roman"/>
          <w:snapToGrid/>
          <w:sz w:val="24"/>
          <w:szCs w:val="24"/>
        </w:rPr>
      </w:pPr>
    </w:p>
    <w:p w:rsidR="002C3C4F" w:rsidRPr="006227B9" w:rsidP="00390511" w14:paraId="20A274FA"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Impact on Small Businesses or Other Small Entities</w:t>
      </w:r>
      <w:r w:rsidRPr="006227B9">
        <w:rPr>
          <w:rFonts w:ascii="Times New Roman" w:hAnsi="Times New Roman"/>
          <w:b/>
          <w:snapToGrid/>
          <w:sz w:val="24"/>
          <w:szCs w:val="24"/>
        </w:rPr>
        <w:t xml:space="preserve"> </w:t>
      </w:r>
    </w:p>
    <w:p w:rsidR="002B6B91" w:rsidRPr="00FD7A5B" w:rsidP="003C6A59" w14:paraId="136E4E86" w14:textId="3CD77F63">
      <w:pPr>
        <w:tabs>
          <w:tab w:val="left" w:pos="548"/>
          <w:tab w:val="left" w:pos="814"/>
        </w:tabs>
        <w:ind w:left="360"/>
        <w:jc w:val="both"/>
        <w:rPr>
          <w:rFonts w:ascii="Times New Roman" w:hAnsi="Times New Roman"/>
          <w:sz w:val="22"/>
        </w:rPr>
      </w:pPr>
      <w:r w:rsidRPr="00FD7A5B">
        <w:rPr>
          <w:rFonts w:ascii="Times New Roman" w:hAnsi="Times New Roman"/>
          <w:sz w:val="22"/>
        </w:rPr>
        <w:t xml:space="preserve">There are </w:t>
      </w:r>
      <w:r w:rsidRPr="00FD7A5B" w:rsidR="00336AA9">
        <w:rPr>
          <w:rFonts w:ascii="Times New Roman" w:hAnsi="Times New Roman"/>
          <w:spacing w:val="-4"/>
          <w:sz w:val="22"/>
          <w:szCs w:val="22"/>
        </w:rPr>
        <w:t>three</w:t>
      </w:r>
      <w:r w:rsidRPr="00FD7A5B" w:rsidR="00336AA9">
        <w:rPr>
          <w:rFonts w:ascii="Times New Roman" w:hAnsi="Times New Roman"/>
          <w:sz w:val="22"/>
        </w:rPr>
        <w:t xml:space="preserve"> </w:t>
      </w:r>
      <w:r w:rsidRPr="00FD7A5B">
        <w:rPr>
          <w:rFonts w:ascii="Times New Roman" w:hAnsi="Times New Roman"/>
          <w:sz w:val="22"/>
        </w:rPr>
        <w:t xml:space="preserve">sources of </w:t>
      </w:r>
      <w:r w:rsidRPr="00FD7A5B" w:rsidR="00336AA9">
        <w:rPr>
          <w:rFonts w:ascii="Times New Roman" w:hAnsi="Times New Roman"/>
          <w:spacing w:val="-4"/>
          <w:sz w:val="22"/>
        </w:rPr>
        <w:t xml:space="preserve">the data </w:t>
      </w:r>
      <w:r w:rsidRPr="00FD7A5B" w:rsidR="00336AA9">
        <w:rPr>
          <w:rFonts w:ascii="Times New Roman" w:hAnsi="Times New Roman"/>
          <w:snapToGrid/>
          <w:sz w:val="22"/>
          <w:szCs w:val="24"/>
        </w:rPr>
        <w:t>sought</w:t>
      </w:r>
      <w:r w:rsidRPr="00FD7A5B" w:rsidR="00FB06E6">
        <w:rPr>
          <w:rFonts w:ascii="Times New Roman" w:hAnsi="Times New Roman"/>
          <w:snapToGrid/>
          <w:sz w:val="22"/>
          <w:szCs w:val="24"/>
        </w:rPr>
        <w:t xml:space="preserve"> through this information collection </w:t>
      </w:r>
      <w:r w:rsidRPr="00FD7A5B" w:rsidR="00336AA9">
        <w:rPr>
          <w:rFonts w:ascii="Times New Roman" w:hAnsi="Times New Roman"/>
          <w:snapToGrid/>
          <w:sz w:val="22"/>
          <w:szCs w:val="24"/>
        </w:rPr>
        <w:t>–</w:t>
      </w:r>
      <w:r w:rsidRPr="00FD7A5B" w:rsidR="00FB06E6">
        <w:rPr>
          <w:rFonts w:ascii="Times New Roman" w:hAnsi="Times New Roman"/>
          <w:snapToGrid/>
          <w:sz w:val="22"/>
          <w:szCs w:val="24"/>
        </w:rPr>
        <w:t xml:space="preserve"> </w:t>
      </w:r>
      <w:r w:rsidRPr="00FD7A5B" w:rsidR="00EB7778">
        <w:rPr>
          <w:rFonts w:ascii="Times New Roman" w:hAnsi="Times New Roman"/>
          <w:sz w:val="22"/>
        </w:rPr>
        <w:t>LIHWAP</w:t>
      </w:r>
      <w:r w:rsidRPr="00FD7A5B">
        <w:rPr>
          <w:rFonts w:ascii="Times New Roman" w:hAnsi="Times New Roman"/>
          <w:sz w:val="22"/>
        </w:rPr>
        <w:t xml:space="preserve"> </w:t>
      </w:r>
      <w:r w:rsidRPr="00FD7A5B" w:rsidR="009B5C2E">
        <w:rPr>
          <w:rFonts w:ascii="Times New Roman" w:hAnsi="Times New Roman"/>
          <w:sz w:val="22"/>
        </w:rPr>
        <w:t>recipient</w:t>
      </w:r>
      <w:r w:rsidRPr="00FD7A5B">
        <w:rPr>
          <w:rFonts w:ascii="Times New Roman" w:hAnsi="Times New Roman"/>
          <w:sz w:val="22"/>
        </w:rPr>
        <w:t>s</w:t>
      </w:r>
      <w:r w:rsidRPr="00FD7A5B" w:rsidR="00336AA9">
        <w:rPr>
          <w:rFonts w:ascii="Times New Roman" w:hAnsi="Times New Roman"/>
          <w:sz w:val="22"/>
        </w:rPr>
        <w:t xml:space="preserve">, </w:t>
      </w:r>
      <w:r w:rsidRPr="00FD7A5B" w:rsidR="00EB7778">
        <w:rPr>
          <w:rFonts w:ascii="Times New Roman" w:hAnsi="Times New Roman"/>
          <w:sz w:val="22"/>
        </w:rPr>
        <w:t>LIHWAP</w:t>
      </w:r>
      <w:r w:rsidRPr="00FD7A5B">
        <w:rPr>
          <w:rFonts w:ascii="Times New Roman" w:hAnsi="Times New Roman"/>
          <w:sz w:val="22"/>
        </w:rPr>
        <w:t xml:space="preserve"> sub-</w:t>
      </w:r>
      <w:r w:rsidRPr="00FD7A5B" w:rsidR="009B5C2E">
        <w:rPr>
          <w:rFonts w:ascii="Times New Roman" w:hAnsi="Times New Roman"/>
          <w:sz w:val="22"/>
        </w:rPr>
        <w:t>recipient</w:t>
      </w:r>
      <w:r w:rsidRPr="00FD7A5B">
        <w:rPr>
          <w:rFonts w:ascii="Times New Roman" w:hAnsi="Times New Roman"/>
          <w:sz w:val="22"/>
        </w:rPr>
        <w:t>s (i.e., local agencies</w:t>
      </w:r>
      <w:r w:rsidRPr="00FD7A5B">
        <w:rPr>
          <w:rFonts w:ascii="Times New Roman" w:hAnsi="Times New Roman"/>
          <w:snapToGrid/>
          <w:sz w:val="22"/>
          <w:szCs w:val="24"/>
        </w:rPr>
        <w:t>)</w:t>
      </w:r>
      <w:r w:rsidRPr="00FD7A5B" w:rsidR="00580FF5">
        <w:rPr>
          <w:rFonts w:ascii="Times New Roman" w:hAnsi="Times New Roman"/>
          <w:snapToGrid/>
          <w:sz w:val="22"/>
          <w:szCs w:val="24"/>
        </w:rPr>
        <w:t>, a</w:t>
      </w:r>
      <w:r w:rsidRPr="00FD7A5B" w:rsidR="00336AA9">
        <w:rPr>
          <w:rFonts w:ascii="Times New Roman" w:hAnsi="Times New Roman"/>
          <w:snapToGrid/>
          <w:sz w:val="22"/>
          <w:szCs w:val="24"/>
        </w:rPr>
        <w:t>nd</w:t>
      </w:r>
      <w:r w:rsidRPr="00FD7A5B" w:rsidR="00336AA9">
        <w:rPr>
          <w:rFonts w:ascii="Times New Roman" w:hAnsi="Times New Roman"/>
          <w:sz w:val="22"/>
        </w:rPr>
        <w:t xml:space="preserve"> </w:t>
      </w:r>
      <w:r w:rsidRPr="00FD7A5B" w:rsidR="00EB7778">
        <w:rPr>
          <w:rFonts w:ascii="Times New Roman" w:hAnsi="Times New Roman"/>
          <w:sz w:val="22"/>
        </w:rPr>
        <w:t>water</w:t>
      </w:r>
      <w:r w:rsidRPr="00FD7A5B" w:rsidR="00336AA9">
        <w:rPr>
          <w:rFonts w:ascii="Times New Roman" w:hAnsi="Times New Roman"/>
          <w:sz w:val="22"/>
        </w:rPr>
        <w:t xml:space="preserve"> vendors</w:t>
      </w:r>
      <w:r w:rsidRPr="00FD7A5B" w:rsidR="00336AA9">
        <w:rPr>
          <w:rFonts w:ascii="Times New Roman" w:hAnsi="Times New Roman"/>
          <w:snapToGrid/>
          <w:sz w:val="22"/>
          <w:szCs w:val="24"/>
        </w:rPr>
        <w:t xml:space="preserve">. </w:t>
      </w:r>
      <w:r w:rsidRPr="00FD7A5B" w:rsidR="00336AA9">
        <w:rPr>
          <w:rFonts w:ascii="Times New Roman" w:hAnsi="Times New Roman"/>
          <w:sz w:val="22"/>
        </w:rPr>
        <w:t xml:space="preserve"> </w:t>
      </w:r>
      <w:r w:rsidRPr="00FD7A5B" w:rsidR="00EB7778">
        <w:rPr>
          <w:rFonts w:ascii="Times New Roman" w:hAnsi="Times New Roman"/>
          <w:sz w:val="22"/>
        </w:rPr>
        <w:t>LIHWAP</w:t>
      </w:r>
      <w:r w:rsidRPr="00FD7A5B">
        <w:rPr>
          <w:rFonts w:ascii="Times New Roman" w:hAnsi="Times New Roman"/>
          <w:sz w:val="22"/>
        </w:rPr>
        <w:t xml:space="preserve"> sub-</w:t>
      </w:r>
      <w:r w:rsidRPr="00FD7A5B" w:rsidR="009B5C2E">
        <w:rPr>
          <w:rFonts w:ascii="Times New Roman" w:hAnsi="Times New Roman"/>
          <w:sz w:val="22"/>
          <w:szCs w:val="22"/>
        </w:rPr>
        <w:t>recipient</w:t>
      </w:r>
      <w:r w:rsidRPr="00FD7A5B">
        <w:rPr>
          <w:rFonts w:ascii="Times New Roman" w:hAnsi="Times New Roman"/>
          <w:sz w:val="22"/>
          <w:szCs w:val="22"/>
        </w:rPr>
        <w:t>s</w:t>
      </w:r>
      <w:r w:rsidRPr="00FD7A5B">
        <w:rPr>
          <w:rFonts w:ascii="Times New Roman" w:hAnsi="Times New Roman"/>
          <w:sz w:val="22"/>
        </w:rPr>
        <w:t xml:space="preserve"> are often small community-based organizations. </w:t>
      </w:r>
      <w:r w:rsidRPr="00FD7A5B" w:rsidR="00336AA9">
        <w:rPr>
          <w:rFonts w:ascii="Times New Roman" w:hAnsi="Times New Roman"/>
          <w:snapToGrid/>
          <w:sz w:val="22"/>
          <w:szCs w:val="24"/>
        </w:rPr>
        <w:t xml:space="preserve"> Plus, s</w:t>
      </w:r>
      <w:r w:rsidRPr="00FD7A5B">
        <w:rPr>
          <w:rFonts w:ascii="Times New Roman" w:hAnsi="Times New Roman"/>
          <w:snapToGrid/>
          <w:sz w:val="22"/>
          <w:szCs w:val="24"/>
        </w:rPr>
        <w:t>ome</w:t>
      </w:r>
      <w:r w:rsidRPr="00FD7A5B">
        <w:rPr>
          <w:rFonts w:ascii="Times New Roman" w:hAnsi="Times New Roman"/>
          <w:sz w:val="22"/>
        </w:rPr>
        <w:t xml:space="preserve"> </w:t>
      </w:r>
      <w:r w:rsidRPr="00FD7A5B" w:rsidR="00EB7778">
        <w:rPr>
          <w:rFonts w:ascii="Times New Roman" w:hAnsi="Times New Roman"/>
          <w:sz w:val="22"/>
        </w:rPr>
        <w:t>water</w:t>
      </w:r>
      <w:r w:rsidRPr="00FD7A5B">
        <w:rPr>
          <w:rFonts w:ascii="Times New Roman" w:hAnsi="Times New Roman"/>
          <w:sz w:val="22"/>
        </w:rPr>
        <w:t xml:space="preserve"> vendors are small businesses.</w:t>
      </w:r>
    </w:p>
    <w:p w:rsidR="002B6B91" w:rsidRPr="00FD7A5B" w:rsidP="003C6A59" w14:paraId="09C72AE6" w14:textId="77777777">
      <w:pPr>
        <w:tabs>
          <w:tab w:val="left" w:pos="-720"/>
          <w:tab w:val="left" w:pos="0"/>
        </w:tabs>
        <w:suppressAutoHyphens/>
        <w:ind w:left="360"/>
        <w:rPr>
          <w:rFonts w:ascii="Times New Roman" w:hAnsi="Times New Roman"/>
          <w:sz w:val="22"/>
        </w:rPr>
      </w:pPr>
    </w:p>
    <w:p w:rsidR="00B45FBC" w:rsidRPr="00FD7A5B" w:rsidP="003C6A59" w14:paraId="38C56038" w14:textId="77777777">
      <w:pPr>
        <w:tabs>
          <w:tab w:val="left" w:pos="548"/>
          <w:tab w:val="left" w:pos="814"/>
        </w:tabs>
        <w:ind w:left="360"/>
        <w:jc w:val="both"/>
        <w:rPr>
          <w:rFonts w:ascii="Times New Roman" w:hAnsi="Times New Roman"/>
          <w:snapToGrid/>
          <w:sz w:val="22"/>
          <w:szCs w:val="24"/>
        </w:rPr>
      </w:pPr>
      <w:r w:rsidRPr="00FD7A5B">
        <w:rPr>
          <w:rFonts w:ascii="Times New Roman" w:hAnsi="Times New Roman"/>
          <w:snapToGrid/>
          <w:sz w:val="22"/>
          <w:szCs w:val="24"/>
        </w:rPr>
        <w:t>LIHWAP</w:t>
      </w:r>
      <w:r w:rsidRPr="00FD7A5B" w:rsidR="00336AA9">
        <w:rPr>
          <w:rFonts w:ascii="Times New Roman" w:hAnsi="Times New Roman"/>
          <w:snapToGrid/>
          <w:sz w:val="22"/>
          <w:szCs w:val="24"/>
        </w:rPr>
        <w:t xml:space="preserve"> </w:t>
      </w:r>
      <w:r w:rsidRPr="00FD7A5B" w:rsidR="009B5C2E">
        <w:rPr>
          <w:rFonts w:ascii="Times New Roman" w:hAnsi="Times New Roman"/>
          <w:snapToGrid/>
          <w:sz w:val="22"/>
          <w:szCs w:val="24"/>
        </w:rPr>
        <w:t>recipient</w:t>
      </w:r>
      <w:r w:rsidRPr="00FD7A5B" w:rsidR="00336AA9">
        <w:rPr>
          <w:rFonts w:ascii="Times New Roman" w:hAnsi="Times New Roman"/>
          <w:snapToGrid/>
          <w:sz w:val="22"/>
          <w:szCs w:val="24"/>
        </w:rPr>
        <w:t xml:space="preserve">s consist of </w:t>
      </w:r>
      <w:r w:rsidRPr="00FD7A5B" w:rsidR="00336AA9">
        <w:rPr>
          <w:rFonts w:ascii="Times New Roman" w:hAnsi="Times New Roman"/>
          <w:sz w:val="22"/>
          <w:szCs w:val="22"/>
        </w:rPr>
        <w:t>states</w:t>
      </w:r>
      <w:r w:rsidRPr="00FD7A5B" w:rsidR="00336AA9">
        <w:rPr>
          <w:rFonts w:ascii="Times New Roman" w:hAnsi="Times New Roman"/>
          <w:snapToGrid/>
          <w:sz w:val="22"/>
          <w:szCs w:val="24"/>
        </w:rPr>
        <w:t xml:space="preserve">, including the District of Columbia; territories; and Indian tribes and tribal </w:t>
      </w:r>
      <w:r w:rsidRPr="00FD7A5B" w:rsidR="00336AA9">
        <w:rPr>
          <w:rFonts w:ascii="Times New Roman" w:hAnsi="Times New Roman"/>
          <w:spacing w:val="-4"/>
          <w:sz w:val="22"/>
          <w:szCs w:val="22"/>
        </w:rPr>
        <w:t>organizations</w:t>
      </w:r>
      <w:r w:rsidRPr="00FD7A5B" w:rsidR="000F21C0">
        <w:rPr>
          <w:rFonts w:ascii="Times New Roman" w:hAnsi="Times New Roman"/>
          <w:snapToGrid/>
          <w:sz w:val="22"/>
          <w:szCs w:val="24"/>
        </w:rPr>
        <w:t xml:space="preserve">.  </w:t>
      </w:r>
      <w:r w:rsidRPr="00FD7A5B" w:rsidR="00336AA9">
        <w:rPr>
          <w:rFonts w:ascii="Times New Roman" w:hAnsi="Times New Roman"/>
          <w:snapToGrid/>
          <w:sz w:val="22"/>
          <w:szCs w:val="24"/>
        </w:rPr>
        <w:t xml:space="preserve">None of </w:t>
      </w:r>
      <w:r w:rsidRPr="00FD7A5B" w:rsidR="000F21C0">
        <w:rPr>
          <w:rFonts w:ascii="Times New Roman" w:hAnsi="Times New Roman"/>
          <w:snapToGrid/>
          <w:sz w:val="22"/>
          <w:szCs w:val="24"/>
        </w:rPr>
        <w:t xml:space="preserve">those </w:t>
      </w:r>
      <w:r w:rsidRPr="00FD7A5B" w:rsidR="00336AA9">
        <w:rPr>
          <w:rFonts w:ascii="Times New Roman" w:hAnsi="Times New Roman"/>
          <w:snapToGrid/>
          <w:sz w:val="22"/>
          <w:szCs w:val="24"/>
        </w:rPr>
        <w:t>entities is a small business.</w:t>
      </w:r>
    </w:p>
    <w:p w:rsidR="00B45FBC" w:rsidRPr="00FD7A5B" w:rsidP="003C6A59" w14:paraId="070913B2" w14:textId="77777777">
      <w:pPr>
        <w:tabs>
          <w:tab w:val="left" w:pos="-720"/>
          <w:tab w:val="left" w:pos="0"/>
        </w:tabs>
        <w:suppressAutoHyphens/>
        <w:ind w:left="360"/>
        <w:rPr>
          <w:rFonts w:ascii="Times New Roman" w:hAnsi="Times New Roman"/>
          <w:snapToGrid/>
          <w:sz w:val="22"/>
          <w:szCs w:val="24"/>
        </w:rPr>
      </w:pPr>
    </w:p>
    <w:p w:rsidR="002B6B91" w:rsidRPr="00FD7A5B" w:rsidP="003C6A59" w14:paraId="024554DB" w14:textId="77777777">
      <w:pPr>
        <w:tabs>
          <w:tab w:val="left" w:pos="548"/>
          <w:tab w:val="left" w:pos="814"/>
        </w:tabs>
        <w:ind w:left="360"/>
        <w:jc w:val="both"/>
        <w:rPr>
          <w:rFonts w:ascii="Times New Roman" w:hAnsi="Times New Roman"/>
          <w:sz w:val="22"/>
        </w:rPr>
      </w:pPr>
      <w:r w:rsidRPr="00FD7A5B">
        <w:rPr>
          <w:rFonts w:ascii="Times New Roman" w:hAnsi="Times New Roman"/>
          <w:snapToGrid/>
          <w:sz w:val="22"/>
          <w:szCs w:val="24"/>
        </w:rPr>
        <w:t>LIHWAP</w:t>
      </w:r>
      <w:r w:rsidRPr="00FD7A5B" w:rsidR="00B45FBC">
        <w:rPr>
          <w:rFonts w:ascii="Times New Roman" w:hAnsi="Times New Roman"/>
          <w:snapToGrid/>
          <w:sz w:val="22"/>
          <w:szCs w:val="24"/>
        </w:rPr>
        <w:t xml:space="preserve"> sub-</w:t>
      </w:r>
      <w:r w:rsidRPr="00FD7A5B" w:rsidR="009B5C2E">
        <w:rPr>
          <w:rFonts w:ascii="Times New Roman" w:hAnsi="Times New Roman"/>
          <w:snapToGrid/>
          <w:sz w:val="22"/>
          <w:szCs w:val="24"/>
        </w:rPr>
        <w:t>recipient</w:t>
      </w:r>
      <w:r w:rsidRPr="00FD7A5B" w:rsidR="00B45FBC">
        <w:rPr>
          <w:rFonts w:ascii="Times New Roman" w:hAnsi="Times New Roman"/>
          <w:snapToGrid/>
          <w:sz w:val="22"/>
          <w:szCs w:val="24"/>
        </w:rPr>
        <w:t xml:space="preserve">s often consist of </w:t>
      </w:r>
      <w:r w:rsidRPr="00FD7A5B">
        <w:rPr>
          <w:rFonts w:ascii="Times New Roman" w:hAnsi="Times New Roman"/>
          <w:snapToGrid/>
          <w:sz w:val="22"/>
          <w:szCs w:val="24"/>
        </w:rPr>
        <w:t>small</w:t>
      </w:r>
      <w:r w:rsidRPr="00FD7A5B" w:rsidR="00B45FBC">
        <w:rPr>
          <w:rFonts w:ascii="Times New Roman" w:hAnsi="Times New Roman"/>
          <w:snapToGrid/>
          <w:sz w:val="22"/>
          <w:szCs w:val="24"/>
        </w:rPr>
        <w:t>,</w:t>
      </w:r>
      <w:r w:rsidRPr="00FD7A5B">
        <w:rPr>
          <w:rFonts w:ascii="Times New Roman" w:hAnsi="Times New Roman"/>
          <w:sz w:val="22"/>
        </w:rPr>
        <w:t xml:space="preserve"> community-based organizations</w:t>
      </w:r>
      <w:r w:rsidRPr="00FD7A5B">
        <w:rPr>
          <w:rFonts w:ascii="Times New Roman" w:hAnsi="Times New Roman"/>
          <w:snapToGrid/>
          <w:sz w:val="22"/>
          <w:szCs w:val="24"/>
        </w:rPr>
        <w:t xml:space="preserve">. </w:t>
      </w:r>
      <w:r w:rsidRPr="00FD7A5B" w:rsidR="00190621">
        <w:rPr>
          <w:rFonts w:ascii="Times New Roman" w:hAnsi="Times New Roman"/>
          <w:snapToGrid/>
          <w:sz w:val="22"/>
          <w:szCs w:val="24"/>
        </w:rPr>
        <w:t xml:space="preserve">OCS expects </w:t>
      </w:r>
      <w:r w:rsidRPr="00FD7A5B">
        <w:rPr>
          <w:rFonts w:ascii="Times New Roman" w:hAnsi="Times New Roman"/>
          <w:sz w:val="22"/>
        </w:rPr>
        <w:t>LIHWAP</w:t>
      </w:r>
      <w:r w:rsidRPr="00FD7A5B">
        <w:rPr>
          <w:rFonts w:ascii="Times New Roman" w:hAnsi="Times New Roman"/>
          <w:sz w:val="22"/>
        </w:rPr>
        <w:t xml:space="preserve"> sub-</w:t>
      </w:r>
      <w:r w:rsidRPr="00FD7A5B" w:rsidR="009B5C2E">
        <w:rPr>
          <w:rFonts w:ascii="Times New Roman" w:hAnsi="Times New Roman"/>
          <w:sz w:val="22"/>
        </w:rPr>
        <w:t>recipient</w:t>
      </w:r>
      <w:r w:rsidRPr="00FD7A5B">
        <w:rPr>
          <w:rFonts w:ascii="Times New Roman" w:hAnsi="Times New Roman"/>
          <w:sz w:val="22"/>
        </w:rPr>
        <w:t>s</w:t>
      </w:r>
      <w:r w:rsidRPr="00FD7A5B" w:rsidR="00B45FBC">
        <w:rPr>
          <w:rFonts w:ascii="Times New Roman" w:hAnsi="Times New Roman"/>
          <w:snapToGrid/>
          <w:sz w:val="22"/>
          <w:szCs w:val="24"/>
        </w:rPr>
        <w:t>, in their normal course of business,</w:t>
      </w:r>
      <w:r w:rsidRPr="00FD7A5B">
        <w:rPr>
          <w:rFonts w:ascii="Times New Roman" w:hAnsi="Times New Roman"/>
          <w:snapToGrid/>
          <w:sz w:val="22"/>
          <w:szCs w:val="24"/>
        </w:rPr>
        <w:t xml:space="preserve"> to </w:t>
      </w:r>
      <w:r w:rsidRPr="00FD7A5B" w:rsidR="00B45FBC">
        <w:rPr>
          <w:rFonts w:ascii="Times New Roman" w:hAnsi="Times New Roman"/>
          <w:snapToGrid/>
          <w:sz w:val="22"/>
          <w:szCs w:val="24"/>
        </w:rPr>
        <w:t xml:space="preserve">track </w:t>
      </w:r>
      <w:r w:rsidRPr="00FD7A5B">
        <w:rPr>
          <w:rFonts w:ascii="Times New Roman" w:hAnsi="Times New Roman"/>
          <w:snapToGrid/>
          <w:sz w:val="22"/>
          <w:szCs w:val="24"/>
        </w:rPr>
        <w:t>LIHWAP</w:t>
      </w:r>
      <w:r w:rsidRPr="00FD7A5B" w:rsidR="00B45FBC">
        <w:rPr>
          <w:rFonts w:ascii="Times New Roman" w:hAnsi="Times New Roman"/>
          <w:snapToGrid/>
          <w:sz w:val="22"/>
          <w:szCs w:val="24"/>
        </w:rPr>
        <w:t xml:space="preserve"> funds by federal fiscal year, source, and use.  OCS </w:t>
      </w:r>
      <w:r w:rsidRPr="00FD7A5B" w:rsidR="00190621">
        <w:rPr>
          <w:rFonts w:ascii="Times New Roman" w:hAnsi="Times New Roman"/>
          <w:snapToGrid/>
          <w:sz w:val="22"/>
          <w:szCs w:val="24"/>
        </w:rPr>
        <w:t xml:space="preserve">also </w:t>
      </w:r>
      <w:r w:rsidRPr="00FD7A5B" w:rsidR="00B45FBC">
        <w:rPr>
          <w:rFonts w:ascii="Times New Roman" w:hAnsi="Times New Roman"/>
          <w:snapToGrid/>
          <w:sz w:val="22"/>
          <w:szCs w:val="24"/>
        </w:rPr>
        <w:t xml:space="preserve">expects </w:t>
      </w:r>
      <w:r w:rsidRPr="00FD7A5B">
        <w:rPr>
          <w:rFonts w:ascii="Times New Roman" w:hAnsi="Times New Roman"/>
          <w:snapToGrid/>
          <w:sz w:val="22"/>
          <w:szCs w:val="24"/>
        </w:rPr>
        <w:t>LIHWAP</w:t>
      </w:r>
      <w:r w:rsidRPr="00FD7A5B" w:rsidR="00190621">
        <w:rPr>
          <w:rFonts w:ascii="Times New Roman" w:hAnsi="Times New Roman"/>
          <w:snapToGrid/>
          <w:sz w:val="22"/>
          <w:szCs w:val="24"/>
        </w:rPr>
        <w:t xml:space="preserve"> </w:t>
      </w:r>
      <w:r w:rsidRPr="00FD7A5B" w:rsidR="00B45FBC">
        <w:rPr>
          <w:rFonts w:ascii="Times New Roman" w:hAnsi="Times New Roman"/>
          <w:snapToGrid/>
          <w:sz w:val="22"/>
          <w:szCs w:val="24"/>
        </w:rPr>
        <w:t xml:space="preserve">primary </w:t>
      </w:r>
      <w:r w:rsidRPr="00FD7A5B" w:rsidR="009B5C2E">
        <w:rPr>
          <w:rFonts w:ascii="Times New Roman" w:hAnsi="Times New Roman"/>
          <w:snapToGrid/>
          <w:sz w:val="22"/>
          <w:szCs w:val="24"/>
        </w:rPr>
        <w:t>recipient</w:t>
      </w:r>
      <w:r w:rsidRPr="00FD7A5B" w:rsidR="00B45FBC">
        <w:rPr>
          <w:rFonts w:ascii="Times New Roman" w:hAnsi="Times New Roman"/>
          <w:snapToGrid/>
          <w:sz w:val="22"/>
          <w:szCs w:val="24"/>
        </w:rPr>
        <w:t xml:space="preserve">s to flow down </w:t>
      </w:r>
      <w:r w:rsidRPr="00FD7A5B" w:rsidR="00190621">
        <w:rPr>
          <w:rFonts w:ascii="Times New Roman" w:hAnsi="Times New Roman"/>
          <w:snapToGrid/>
          <w:sz w:val="22"/>
          <w:szCs w:val="24"/>
        </w:rPr>
        <w:t xml:space="preserve">the </w:t>
      </w:r>
      <w:r w:rsidRPr="00FD7A5B" w:rsidR="00B45FBC">
        <w:rPr>
          <w:rFonts w:ascii="Times New Roman" w:hAnsi="Times New Roman"/>
          <w:snapToGrid/>
          <w:sz w:val="22"/>
          <w:szCs w:val="24"/>
        </w:rPr>
        <w:t xml:space="preserve">requirement </w:t>
      </w:r>
      <w:r w:rsidRPr="00FD7A5B" w:rsidR="00190621">
        <w:rPr>
          <w:rFonts w:ascii="Times New Roman" w:hAnsi="Times New Roman"/>
          <w:snapToGrid/>
          <w:sz w:val="22"/>
          <w:szCs w:val="24"/>
        </w:rPr>
        <w:t xml:space="preserve">to track funds appropriated by the </w:t>
      </w:r>
      <w:r w:rsidRPr="00FD7A5B" w:rsidR="00ED784C">
        <w:rPr>
          <w:rFonts w:ascii="Times New Roman" w:hAnsi="Times New Roman"/>
          <w:spacing w:val="-4"/>
          <w:sz w:val="22"/>
          <w:szCs w:val="22"/>
        </w:rPr>
        <w:t>Consolidated Appropriations Act of 2021</w:t>
      </w:r>
      <w:r w:rsidRPr="00FD7A5B" w:rsidR="00190621">
        <w:rPr>
          <w:rFonts w:ascii="Times New Roman" w:hAnsi="Times New Roman"/>
          <w:snapToGrid/>
          <w:sz w:val="22"/>
          <w:szCs w:val="24"/>
        </w:rPr>
        <w:t xml:space="preserve"> Act </w:t>
      </w:r>
      <w:r w:rsidRPr="00FD7A5B" w:rsidR="00ED784C">
        <w:rPr>
          <w:rFonts w:ascii="Times New Roman" w:hAnsi="Times New Roman"/>
          <w:snapToGrid/>
          <w:sz w:val="22"/>
          <w:szCs w:val="24"/>
        </w:rPr>
        <w:t xml:space="preserve">and the American Rescue Plan Act of </w:t>
      </w:r>
      <w:r w:rsidRPr="00FD7A5B" w:rsidR="00ED784C">
        <w:rPr>
          <w:rFonts w:ascii="Times New Roman" w:hAnsi="Times New Roman"/>
          <w:snapToGrid/>
          <w:sz w:val="22"/>
          <w:szCs w:val="24"/>
        </w:rPr>
        <w:t xml:space="preserve">2021 </w:t>
      </w:r>
      <w:r w:rsidRPr="00FD7A5B" w:rsidR="00190621">
        <w:rPr>
          <w:rFonts w:ascii="Times New Roman" w:hAnsi="Times New Roman"/>
          <w:snapToGrid/>
          <w:sz w:val="22"/>
          <w:szCs w:val="24"/>
        </w:rPr>
        <w:t xml:space="preserve">and other supplementals </w:t>
      </w:r>
      <w:r w:rsidRPr="00FD7A5B" w:rsidR="00B45FBC">
        <w:rPr>
          <w:rFonts w:ascii="Times New Roman" w:hAnsi="Times New Roman"/>
          <w:snapToGrid/>
          <w:sz w:val="22"/>
          <w:szCs w:val="24"/>
        </w:rPr>
        <w:t>to the</w:t>
      </w:r>
      <w:r w:rsidRPr="00FD7A5B" w:rsidR="00190621">
        <w:rPr>
          <w:rFonts w:ascii="Times New Roman" w:hAnsi="Times New Roman"/>
          <w:snapToGrid/>
          <w:sz w:val="22"/>
          <w:szCs w:val="24"/>
        </w:rPr>
        <w:t>ir</w:t>
      </w:r>
      <w:r w:rsidRPr="00FD7A5B" w:rsidR="00B45FBC">
        <w:rPr>
          <w:rFonts w:ascii="Times New Roman" w:hAnsi="Times New Roman"/>
          <w:snapToGrid/>
          <w:sz w:val="22"/>
          <w:szCs w:val="24"/>
        </w:rPr>
        <w:t xml:space="preserve"> </w:t>
      </w:r>
      <w:r w:rsidRPr="00FD7A5B" w:rsidR="00B45FBC">
        <w:rPr>
          <w:rFonts w:ascii="Times New Roman" w:hAnsi="Times New Roman"/>
          <w:sz w:val="22"/>
        </w:rPr>
        <w:t>sub-</w:t>
      </w:r>
      <w:r w:rsidRPr="00FD7A5B" w:rsidR="009B5C2E">
        <w:rPr>
          <w:rFonts w:ascii="Times New Roman" w:hAnsi="Times New Roman"/>
          <w:sz w:val="22"/>
        </w:rPr>
        <w:t>recipient</w:t>
      </w:r>
      <w:r w:rsidRPr="00FD7A5B" w:rsidR="00B45FBC">
        <w:rPr>
          <w:rFonts w:ascii="Times New Roman" w:hAnsi="Times New Roman"/>
          <w:sz w:val="22"/>
        </w:rPr>
        <w:t>s</w:t>
      </w:r>
      <w:r w:rsidRPr="00FD7A5B" w:rsidR="00B45FBC">
        <w:rPr>
          <w:rFonts w:ascii="Times New Roman" w:hAnsi="Times New Roman"/>
          <w:snapToGrid/>
          <w:sz w:val="22"/>
          <w:szCs w:val="24"/>
        </w:rPr>
        <w:t>.</w:t>
      </w:r>
    </w:p>
    <w:p w:rsidR="002B6B91" w:rsidRPr="00FD7A5B" w:rsidP="003C6A59" w14:paraId="38D50A16" w14:textId="77777777">
      <w:pPr>
        <w:tabs>
          <w:tab w:val="left" w:pos="-720"/>
          <w:tab w:val="left" w:pos="0"/>
        </w:tabs>
        <w:suppressAutoHyphens/>
        <w:ind w:left="360"/>
        <w:rPr>
          <w:rFonts w:ascii="Times New Roman" w:hAnsi="Times New Roman"/>
          <w:sz w:val="22"/>
        </w:rPr>
      </w:pPr>
    </w:p>
    <w:p w:rsidR="002B6B91" w:rsidP="003C6A59" w14:paraId="5FF0AE22" w14:textId="78769DC3">
      <w:pPr>
        <w:tabs>
          <w:tab w:val="left" w:pos="548"/>
          <w:tab w:val="left" w:pos="814"/>
        </w:tabs>
        <w:ind w:left="360"/>
        <w:jc w:val="both"/>
        <w:rPr>
          <w:rFonts w:ascii="Times New Roman" w:hAnsi="Times New Roman"/>
          <w:snapToGrid/>
          <w:sz w:val="22"/>
          <w:szCs w:val="24"/>
        </w:rPr>
      </w:pPr>
      <w:r w:rsidRPr="00FD7A5B">
        <w:rPr>
          <w:rFonts w:ascii="Times New Roman" w:hAnsi="Times New Roman"/>
          <w:snapToGrid/>
          <w:sz w:val="22"/>
          <w:szCs w:val="24"/>
        </w:rPr>
        <w:t xml:space="preserve">Certain </w:t>
      </w:r>
      <w:r w:rsidRPr="00FD7A5B" w:rsidR="00EB7778">
        <w:rPr>
          <w:rFonts w:ascii="Times New Roman" w:hAnsi="Times New Roman"/>
          <w:sz w:val="22"/>
        </w:rPr>
        <w:t>water</w:t>
      </w:r>
      <w:r w:rsidRPr="00FD7A5B">
        <w:rPr>
          <w:rFonts w:ascii="Times New Roman" w:hAnsi="Times New Roman"/>
          <w:sz w:val="22"/>
        </w:rPr>
        <w:t xml:space="preserve"> vendors </w:t>
      </w:r>
      <w:r w:rsidRPr="00FD7A5B">
        <w:rPr>
          <w:rFonts w:ascii="Times New Roman" w:hAnsi="Times New Roman"/>
          <w:sz w:val="22"/>
          <w:szCs w:val="24"/>
        </w:rPr>
        <w:t>consist of</w:t>
      </w:r>
      <w:r w:rsidRPr="00FD7A5B">
        <w:rPr>
          <w:rFonts w:ascii="Times New Roman" w:hAnsi="Times New Roman"/>
          <w:sz w:val="22"/>
        </w:rPr>
        <w:t xml:space="preserve"> small businesses. </w:t>
      </w:r>
      <w:r w:rsidRPr="00FD7A5B" w:rsidR="00662B0D">
        <w:rPr>
          <w:rFonts w:ascii="Times New Roman" w:hAnsi="Times New Roman"/>
          <w:sz w:val="22"/>
          <w:szCs w:val="24"/>
        </w:rPr>
        <w:t xml:space="preserve">OCS has </w:t>
      </w:r>
      <w:r w:rsidRPr="00FD7A5B" w:rsidR="00BF037F">
        <w:rPr>
          <w:rFonts w:ascii="Times New Roman" w:hAnsi="Times New Roman"/>
          <w:sz w:val="22"/>
          <w:szCs w:val="24"/>
        </w:rPr>
        <w:t>minimized</w:t>
      </w:r>
      <w:r w:rsidRPr="00FD7A5B" w:rsidR="00662B0D">
        <w:rPr>
          <w:rFonts w:ascii="Times New Roman" w:hAnsi="Times New Roman"/>
          <w:sz w:val="22"/>
          <w:szCs w:val="24"/>
        </w:rPr>
        <w:t xml:space="preserve"> burden for these grantees by not requiring them to report directly.  </w:t>
      </w:r>
      <w:r w:rsidRPr="00FD7A5B" w:rsidR="00EB7778">
        <w:rPr>
          <w:rFonts w:ascii="Times New Roman" w:hAnsi="Times New Roman"/>
          <w:sz w:val="22"/>
        </w:rPr>
        <w:t>LIHWAP</w:t>
      </w:r>
      <w:r w:rsidRPr="00FD7A5B">
        <w:rPr>
          <w:rFonts w:ascii="Times New Roman" w:hAnsi="Times New Roman"/>
          <w:sz w:val="22"/>
        </w:rPr>
        <w:t xml:space="preserve"> </w:t>
      </w:r>
      <w:r w:rsidRPr="00FD7A5B" w:rsidR="00F05F1E">
        <w:rPr>
          <w:rFonts w:ascii="Times New Roman" w:hAnsi="Times New Roman"/>
          <w:sz w:val="22"/>
        </w:rPr>
        <w:t xml:space="preserve">primary </w:t>
      </w:r>
      <w:r w:rsidRPr="00FD7A5B" w:rsidR="009B5C2E">
        <w:rPr>
          <w:rFonts w:ascii="Times New Roman" w:hAnsi="Times New Roman"/>
          <w:snapToGrid/>
          <w:sz w:val="22"/>
          <w:szCs w:val="24"/>
        </w:rPr>
        <w:t>recipient</w:t>
      </w:r>
      <w:r w:rsidRPr="00FD7A5B">
        <w:rPr>
          <w:rFonts w:ascii="Times New Roman" w:hAnsi="Times New Roman"/>
          <w:snapToGrid/>
          <w:sz w:val="22"/>
          <w:szCs w:val="24"/>
        </w:rPr>
        <w:t xml:space="preserve">s and </w:t>
      </w:r>
      <w:r w:rsidRPr="00FD7A5B" w:rsidR="00EB7778">
        <w:rPr>
          <w:rFonts w:ascii="Times New Roman" w:hAnsi="Times New Roman"/>
          <w:sz w:val="22"/>
        </w:rPr>
        <w:t>LIHWAP</w:t>
      </w:r>
      <w:r w:rsidRPr="00FD7A5B">
        <w:rPr>
          <w:rFonts w:ascii="Times New Roman" w:hAnsi="Times New Roman"/>
          <w:sz w:val="22"/>
        </w:rPr>
        <w:t xml:space="preserve"> </w:t>
      </w:r>
      <w:r w:rsidRPr="00FD7A5B">
        <w:rPr>
          <w:rFonts w:ascii="Times New Roman" w:hAnsi="Times New Roman"/>
          <w:snapToGrid/>
          <w:sz w:val="22"/>
          <w:szCs w:val="24"/>
        </w:rPr>
        <w:t>sub-</w:t>
      </w:r>
      <w:r w:rsidRPr="00FD7A5B" w:rsidR="009B5C2E">
        <w:rPr>
          <w:rFonts w:ascii="Times New Roman" w:hAnsi="Times New Roman"/>
          <w:sz w:val="22"/>
        </w:rPr>
        <w:t>recipient</w:t>
      </w:r>
      <w:r w:rsidRPr="00FD7A5B">
        <w:rPr>
          <w:rFonts w:ascii="Times New Roman" w:hAnsi="Times New Roman"/>
          <w:sz w:val="22"/>
        </w:rPr>
        <w:t xml:space="preserve">s </w:t>
      </w:r>
      <w:r w:rsidRPr="00FD7A5B" w:rsidR="00792C62">
        <w:rPr>
          <w:rFonts w:ascii="Times New Roman" w:hAnsi="Times New Roman"/>
          <w:sz w:val="22"/>
        </w:rPr>
        <w:t xml:space="preserve">may collaborate with </w:t>
      </w:r>
      <w:r w:rsidRPr="00FD7A5B">
        <w:rPr>
          <w:rFonts w:ascii="Times New Roman" w:hAnsi="Times New Roman"/>
          <w:snapToGrid/>
          <w:sz w:val="22"/>
          <w:szCs w:val="24"/>
        </w:rPr>
        <w:t xml:space="preserve">them to track </w:t>
      </w:r>
      <w:r w:rsidRPr="00FD7A5B" w:rsidR="00EB7778">
        <w:rPr>
          <w:rFonts w:ascii="Times New Roman" w:hAnsi="Times New Roman"/>
          <w:snapToGrid/>
          <w:sz w:val="22"/>
          <w:szCs w:val="24"/>
        </w:rPr>
        <w:t>LIHWAP</w:t>
      </w:r>
      <w:r w:rsidRPr="00FD7A5B">
        <w:rPr>
          <w:rFonts w:ascii="Times New Roman" w:hAnsi="Times New Roman"/>
          <w:snapToGrid/>
          <w:sz w:val="22"/>
          <w:szCs w:val="24"/>
        </w:rPr>
        <w:t xml:space="preserve"> funds by federal fiscal year, source, and use</w:t>
      </w:r>
      <w:r w:rsidRPr="00FD7A5B" w:rsidR="00662B0D">
        <w:rPr>
          <w:rFonts w:ascii="Times New Roman" w:hAnsi="Times New Roman"/>
          <w:snapToGrid/>
          <w:sz w:val="22"/>
          <w:szCs w:val="24"/>
        </w:rPr>
        <w:t xml:space="preserve"> based on vendor agreements</w:t>
      </w:r>
      <w:r w:rsidRPr="00FD7A5B">
        <w:rPr>
          <w:rFonts w:ascii="Times New Roman" w:hAnsi="Times New Roman"/>
          <w:snapToGrid/>
          <w:sz w:val="22"/>
          <w:szCs w:val="24"/>
        </w:rPr>
        <w:t xml:space="preserve">.  </w:t>
      </w:r>
    </w:p>
    <w:p w:rsidR="00E066CF" w:rsidP="003C6A59" w14:paraId="798F4483" w14:textId="687E1349">
      <w:pPr>
        <w:tabs>
          <w:tab w:val="left" w:pos="548"/>
          <w:tab w:val="left" w:pos="814"/>
        </w:tabs>
        <w:ind w:left="360"/>
        <w:jc w:val="both"/>
        <w:rPr>
          <w:rFonts w:ascii="Times New Roman" w:hAnsi="Times New Roman"/>
          <w:snapToGrid/>
          <w:sz w:val="22"/>
          <w:szCs w:val="24"/>
        </w:rPr>
      </w:pPr>
    </w:p>
    <w:p w:rsidR="00E066CF" w:rsidRPr="00FD7A5B" w:rsidP="003C6A59" w14:paraId="47B6C6D3" w14:textId="77777777">
      <w:pPr>
        <w:tabs>
          <w:tab w:val="left" w:pos="548"/>
          <w:tab w:val="left" w:pos="814"/>
        </w:tabs>
        <w:ind w:left="360"/>
        <w:jc w:val="both"/>
        <w:rPr>
          <w:rFonts w:ascii="Times New Roman" w:hAnsi="Times New Roman"/>
          <w:sz w:val="22"/>
        </w:rPr>
      </w:pPr>
    </w:p>
    <w:p w:rsidR="00FA1019" w:rsidRPr="006227B9" w:rsidP="00FA1019" w14:paraId="716F4BE9"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Consequences of Collecting the Information Less Frequently</w:t>
      </w:r>
      <w:r w:rsidRPr="006227B9">
        <w:rPr>
          <w:rFonts w:ascii="Times New Roman" w:hAnsi="Times New Roman"/>
          <w:b/>
          <w:snapToGrid/>
          <w:sz w:val="24"/>
          <w:szCs w:val="24"/>
        </w:rPr>
        <w:t xml:space="preserve"> </w:t>
      </w:r>
    </w:p>
    <w:p w:rsidR="00913558" w:rsidRPr="00FD7A5B" w:rsidP="0077617A" w14:paraId="55C011A5" w14:textId="32513222">
      <w:pPr>
        <w:widowControl/>
        <w:ind w:left="360"/>
        <w:rPr>
          <w:rFonts w:ascii="Times New Roman" w:hAnsi="Times New Roman"/>
          <w:sz w:val="22"/>
          <w:szCs w:val="22"/>
        </w:rPr>
      </w:pPr>
      <w:r w:rsidRPr="00FD7A5B">
        <w:rPr>
          <w:rFonts w:ascii="Times New Roman" w:hAnsi="Times New Roman"/>
          <w:sz w:val="22"/>
          <w:szCs w:val="22"/>
        </w:rPr>
        <w:t>OCS is working diligently to stand up the new LIHWAP program as quickly as possible, while ensuring that it is an effective and efficient program.</w:t>
      </w:r>
      <w:r w:rsidRPr="00FD7A5B">
        <w:rPr>
          <w:rFonts w:ascii="Times New Roman" w:hAnsi="Times New Roman"/>
          <w:sz w:val="22"/>
          <w:szCs w:val="22"/>
        </w:rPr>
        <w:t xml:space="preserve"> OCS has determined that quarterly progress updates will be essential to allow OCS to identify areas for necessary technical assistance, assess progress among recipients, and provide a format for consultation with recipients regarding areas of challenges and opportunities.</w:t>
      </w:r>
      <w:r w:rsidR="002945F0">
        <w:rPr>
          <w:rFonts w:ascii="Times New Roman" w:hAnsi="Times New Roman"/>
          <w:sz w:val="22"/>
          <w:szCs w:val="22"/>
        </w:rPr>
        <w:t xml:space="preserve"> Quarterly reports will also help OCS ensure that all funds are obligated by the statutory deadline</w:t>
      </w:r>
      <w:r w:rsidR="00E6593F">
        <w:rPr>
          <w:rFonts w:ascii="Times New Roman" w:hAnsi="Times New Roman"/>
          <w:sz w:val="22"/>
          <w:szCs w:val="22"/>
        </w:rPr>
        <w:t xml:space="preserve">s. </w:t>
      </w:r>
    </w:p>
    <w:p w:rsidR="00CD48EE" w:rsidP="00FD7A5B" w14:paraId="2D4EA0DF" w14:textId="4706E803">
      <w:pPr>
        <w:widowControl/>
        <w:rPr>
          <w:rFonts w:ascii="Times New Roman" w:hAnsi="Times New Roman"/>
          <w:sz w:val="22"/>
          <w:szCs w:val="22"/>
        </w:rPr>
      </w:pPr>
    </w:p>
    <w:p w:rsidR="007F73F1" w:rsidRPr="00FD7A5B" w:rsidP="00FD7A5B" w14:paraId="6EFF8EEF" w14:textId="77777777">
      <w:pPr>
        <w:widowControl/>
        <w:rPr>
          <w:rFonts w:ascii="Times New Roman" w:hAnsi="Times New Roman"/>
          <w:sz w:val="22"/>
          <w:szCs w:val="22"/>
        </w:rPr>
      </w:pPr>
    </w:p>
    <w:p w:rsidR="002C3C4F" w:rsidRPr="006227B9" w:rsidP="00390511" w14:paraId="4471C547"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Special Circumstances Relating to the Guidelines of 5 CFR 1320.5</w:t>
      </w:r>
      <w:r w:rsidRPr="006227B9">
        <w:rPr>
          <w:rFonts w:ascii="Times New Roman" w:hAnsi="Times New Roman"/>
          <w:b/>
          <w:snapToGrid/>
          <w:sz w:val="24"/>
          <w:szCs w:val="24"/>
        </w:rPr>
        <w:t xml:space="preserve"> </w:t>
      </w:r>
    </w:p>
    <w:p w:rsidR="004F457B" w:rsidRPr="00FD7A5B" w:rsidP="00390511" w14:paraId="24316359" w14:textId="77777777">
      <w:pPr>
        <w:tabs>
          <w:tab w:val="left" w:pos="918"/>
          <w:tab w:val="left" w:pos="1188"/>
        </w:tabs>
        <w:ind w:left="360"/>
        <w:jc w:val="both"/>
        <w:rPr>
          <w:rFonts w:ascii="Times New Roman" w:hAnsi="Times New Roman"/>
          <w:sz w:val="22"/>
        </w:rPr>
      </w:pPr>
      <w:r w:rsidRPr="00FD7A5B">
        <w:rPr>
          <w:rFonts w:ascii="Times New Roman" w:hAnsi="Times New Roman"/>
          <w:sz w:val="22"/>
        </w:rPr>
        <w:t xml:space="preserve">No special </w:t>
      </w:r>
      <w:r w:rsidRPr="00FD7A5B">
        <w:rPr>
          <w:rFonts w:ascii="Times New Roman" w:hAnsi="Times New Roman"/>
          <w:spacing w:val="-4"/>
          <w:sz w:val="22"/>
        </w:rPr>
        <w:t>circumstances</w:t>
      </w:r>
      <w:r w:rsidRPr="00FD7A5B">
        <w:rPr>
          <w:rFonts w:ascii="Times New Roman" w:hAnsi="Times New Roman"/>
          <w:sz w:val="22"/>
        </w:rPr>
        <w:t xml:space="preserve"> apply to this data collection.</w:t>
      </w:r>
    </w:p>
    <w:p w:rsidR="00DE529D" w:rsidP="00390511" w14:paraId="15BD0BAD" w14:textId="5D1B4A7A">
      <w:pPr>
        <w:widowControl/>
        <w:tabs>
          <w:tab w:val="num" w:pos="360"/>
        </w:tabs>
        <w:ind w:left="360"/>
        <w:rPr>
          <w:rFonts w:ascii="Times New Roman" w:hAnsi="Times New Roman"/>
          <w:sz w:val="24"/>
        </w:rPr>
      </w:pPr>
    </w:p>
    <w:p w:rsidR="007F73F1" w:rsidRPr="006227B9" w:rsidP="00390511" w14:paraId="7B051AA2" w14:textId="77777777">
      <w:pPr>
        <w:widowControl/>
        <w:tabs>
          <w:tab w:val="num" w:pos="360"/>
        </w:tabs>
        <w:ind w:left="360"/>
        <w:rPr>
          <w:rFonts w:ascii="Times New Roman" w:hAnsi="Times New Roman"/>
          <w:sz w:val="24"/>
        </w:rPr>
      </w:pPr>
    </w:p>
    <w:p w:rsidR="0051278C" w:rsidRPr="006227B9" w:rsidP="00390511" w14:paraId="1075A41F"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Comments in Response to the Federal Register Notice and Efforts to Consult Outside the Agency</w:t>
      </w:r>
      <w:r w:rsidRPr="006227B9">
        <w:rPr>
          <w:rFonts w:ascii="Times New Roman" w:hAnsi="Times New Roman"/>
          <w:b/>
          <w:snapToGrid/>
          <w:sz w:val="24"/>
          <w:szCs w:val="24"/>
        </w:rPr>
        <w:t xml:space="preserve"> </w:t>
      </w:r>
    </w:p>
    <w:p w:rsidR="00BD3849" w:rsidP="00ED784C" w14:paraId="25258F93" w14:textId="5D228191">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w:t>
      </w:r>
      <w:r w:rsidRPr="00FD7A5B" w:rsidR="00CD48EE">
        <w:rPr>
          <w:rFonts w:ascii="Times New Roman" w:hAnsi="Times New Roman"/>
          <w:sz w:val="22"/>
          <w:szCs w:val="22"/>
        </w:rPr>
        <w:t xml:space="preserve">expedited </w:t>
      </w:r>
      <w:r w:rsidRPr="00FD7A5B">
        <w:rPr>
          <w:rFonts w:ascii="Times New Roman" w:hAnsi="Times New Roman"/>
          <w:sz w:val="22"/>
          <w:szCs w:val="22"/>
        </w:rPr>
        <w:t xml:space="preserve">OMB review of this information collection activity. This notice alerted the public to a request for emergency approval for six months of data collection and provided a sixty-day comment period related to the full request that will be submitted to continue data collection beyond six months. </w:t>
      </w:r>
    </w:p>
    <w:p w:rsidR="00BD3849" w:rsidP="00ED784C" w14:paraId="37F37A52" w14:textId="77777777">
      <w:pPr>
        <w:tabs>
          <w:tab w:val="left" w:pos="918"/>
          <w:tab w:val="left" w:pos="1188"/>
        </w:tabs>
        <w:ind w:left="360"/>
        <w:jc w:val="both"/>
        <w:rPr>
          <w:rFonts w:ascii="Times New Roman" w:hAnsi="Times New Roman"/>
          <w:sz w:val="22"/>
          <w:szCs w:val="22"/>
        </w:rPr>
      </w:pPr>
    </w:p>
    <w:p w:rsidR="00BD3849" w:rsidP="00ED784C" w14:paraId="2DEB8FE9" w14:textId="4E5644F0">
      <w:pPr>
        <w:tabs>
          <w:tab w:val="left" w:pos="918"/>
          <w:tab w:val="left" w:pos="1188"/>
        </w:tabs>
        <w:ind w:left="360"/>
        <w:jc w:val="both"/>
        <w:rPr>
          <w:rFonts w:ascii="Times New Roman" w:hAnsi="Times New Roman"/>
          <w:sz w:val="22"/>
          <w:szCs w:val="22"/>
        </w:rPr>
      </w:pPr>
      <w:r>
        <w:rPr>
          <w:rFonts w:ascii="Times New Roman" w:hAnsi="Times New Roman"/>
          <w:sz w:val="22"/>
          <w:szCs w:val="22"/>
        </w:rPr>
        <w:t xml:space="preserve">In conjunction with the publication of the Federal Register Notice </w:t>
      </w:r>
      <w:r w:rsidR="007F73F1">
        <w:rPr>
          <w:rFonts w:ascii="Times New Roman" w:hAnsi="Times New Roman"/>
          <w:sz w:val="22"/>
          <w:szCs w:val="22"/>
        </w:rPr>
        <w:t>(86 FR 59166)</w:t>
      </w:r>
      <w:r>
        <w:rPr>
          <w:rFonts w:ascii="Times New Roman" w:hAnsi="Times New Roman"/>
          <w:sz w:val="22"/>
          <w:szCs w:val="22"/>
        </w:rPr>
        <w:t>, OCS published the proposed quarterly and annual report instruments for public comment. In response</w:t>
      </w:r>
      <w:r w:rsidR="00D90E3B">
        <w:rPr>
          <w:rFonts w:ascii="Times New Roman" w:hAnsi="Times New Roman"/>
          <w:sz w:val="22"/>
          <w:szCs w:val="22"/>
        </w:rPr>
        <w:t xml:space="preserve"> to this publication and opportunity for comment</w:t>
      </w:r>
      <w:r>
        <w:rPr>
          <w:rFonts w:ascii="Times New Roman" w:hAnsi="Times New Roman"/>
          <w:sz w:val="22"/>
          <w:szCs w:val="22"/>
        </w:rPr>
        <w:t xml:space="preserve">, OCS received four </w:t>
      </w:r>
      <w:r w:rsidR="00D90E3B">
        <w:rPr>
          <w:rFonts w:ascii="Times New Roman" w:hAnsi="Times New Roman"/>
          <w:sz w:val="22"/>
          <w:szCs w:val="22"/>
        </w:rPr>
        <w:t>sets</w:t>
      </w:r>
      <w:r>
        <w:rPr>
          <w:rFonts w:ascii="Times New Roman" w:hAnsi="Times New Roman"/>
          <w:sz w:val="22"/>
          <w:szCs w:val="22"/>
        </w:rPr>
        <w:t xml:space="preserve"> of comments</w:t>
      </w:r>
      <w:r w:rsidR="00D90E3B">
        <w:rPr>
          <w:rFonts w:ascii="Times New Roman" w:hAnsi="Times New Roman"/>
          <w:sz w:val="22"/>
          <w:szCs w:val="22"/>
        </w:rPr>
        <w:t>. T</w:t>
      </w:r>
      <w:r>
        <w:rPr>
          <w:rFonts w:ascii="Times New Roman" w:hAnsi="Times New Roman"/>
          <w:sz w:val="22"/>
          <w:szCs w:val="22"/>
        </w:rPr>
        <w:t>wo</w:t>
      </w:r>
      <w:r w:rsidR="00D90E3B">
        <w:rPr>
          <w:rFonts w:ascii="Times New Roman" w:hAnsi="Times New Roman"/>
          <w:sz w:val="22"/>
          <w:szCs w:val="22"/>
        </w:rPr>
        <w:t xml:space="preserve"> </w:t>
      </w:r>
      <w:r w:rsidR="00D90E3B">
        <w:rPr>
          <w:rFonts w:ascii="Times New Roman" w:hAnsi="Times New Roman"/>
          <w:sz w:val="22"/>
          <w:szCs w:val="22"/>
        </w:rPr>
        <w:t>were</w:t>
      </w:r>
      <w:r w:rsidR="00D90E3B">
        <w:rPr>
          <w:rFonts w:ascii="Times New Roman" w:hAnsi="Times New Roman"/>
          <w:sz w:val="22"/>
          <w:szCs w:val="22"/>
        </w:rPr>
        <w:t xml:space="preserve"> letters</w:t>
      </w:r>
      <w:r>
        <w:rPr>
          <w:rFonts w:ascii="Times New Roman" w:hAnsi="Times New Roman"/>
          <w:sz w:val="22"/>
          <w:szCs w:val="22"/>
        </w:rPr>
        <w:t xml:space="preserve"> were from consortia of consumer and environmental</w:t>
      </w:r>
      <w:r w:rsidR="00D90E3B">
        <w:rPr>
          <w:rFonts w:ascii="Times New Roman" w:hAnsi="Times New Roman"/>
          <w:sz w:val="22"/>
          <w:szCs w:val="22"/>
        </w:rPr>
        <w:t xml:space="preserve"> </w:t>
      </w:r>
      <w:r>
        <w:rPr>
          <w:rFonts w:ascii="Times New Roman" w:hAnsi="Times New Roman"/>
          <w:sz w:val="22"/>
          <w:szCs w:val="22"/>
        </w:rPr>
        <w:t xml:space="preserve">advocacy organizations, one </w:t>
      </w:r>
      <w:r w:rsidR="00D90E3B">
        <w:rPr>
          <w:rFonts w:ascii="Times New Roman" w:hAnsi="Times New Roman"/>
          <w:sz w:val="22"/>
          <w:szCs w:val="22"/>
        </w:rPr>
        <w:t xml:space="preserve">was a letter </w:t>
      </w:r>
      <w:r>
        <w:rPr>
          <w:rFonts w:ascii="Times New Roman" w:hAnsi="Times New Roman"/>
          <w:sz w:val="22"/>
          <w:szCs w:val="22"/>
        </w:rPr>
        <w:t xml:space="preserve">from a national association that serves as an education </w:t>
      </w:r>
      <w:r w:rsidRPr="00BD3849">
        <w:rPr>
          <w:rFonts w:ascii="Times New Roman" w:hAnsi="Times New Roman"/>
          <w:sz w:val="22"/>
          <w:szCs w:val="22"/>
        </w:rPr>
        <w:t>and policy organization for the state directors of</w:t>
      </w:r>
      <w:r w:rsidR="00D964EF">
        <w:rPr>
          <w:rFonts w:ascii="Times New Roman" w:hAnsi="Times New Roman"/>
          <w:sz w:val="22"/>
          <w:szCs w:val="22"/>
        </w:rPr>
        <w:t xml:space="preserve"> </w:t>
      </w:r>
      <w:r w:rsidRPr="00BD3849">
        <w:rPr>
          <w:rFonts w:ascii="Times New Roman" w:hAnsi="Times New Roman"/>
          <w:sz w:val="22"/>
          <w:szCs w:val="22"/>
        </w:rPr>
        <w:t>LIHEAP</w:t>
      </w:r>
      <w:r w:rsidR="00365D68">
        <w:rPr>
          <w:rFonts w:ascii="Times New Roman" w:hAnsi="Times New Roman"/>
          <w:sz w:val="22"/>
          <w:szCs w:val="22"/>
        </w:rPr>
        <w:t xml:space="preserve"> and LIHWAP</w:t>
      </w:r>
      <w:r>
        <w:rPr>
          <w:rFonts w:ascii="Times New Roman" w:hAnsi="Times New Roman"/>
          <w:sz w:val="22"/>
          <w:szCs w:val="22"/>
        </w:rPr>
        <w:t xml:space="preserve">, and </w:t>
      </w:r>
      <w:r w:rsidR="00D90E3B">
        <w:rPr>
          <w:rFonts w:ascii="Times New Roman" w:hAnsi="Times New Roman"/>
          <w:sz w:val="22"/>
          <w:szCs w:val="22"/>
        </w:rPr>
        <w:t xml:space="preserve">the final </w:t>
      </w:r>
      <w:r>
        <w:rPr>
          <w:rFonts w:ascii="Times New Roman" w:hAnsi="Times New Roman"/>
          <w:sz w:val="22"/>
          <w:szCs w:val="22"/>
        </w:rPr>
        <w:t xml:space="preserve">comment </w:t>
      </w:r>
      <w:r w:rsidR="00D90E3B">
        <w:rPr>
          <w:rFonts w:ascii="Times New Roman" w:hAnsi="Times New Roman"/>
          <w:sz w:val="22"/>
          <w:szCs w:val="22"/>
        </w:rPr>
        <w:t>was a single online comment f</w:t>
      </w:r>
      <w:r>
        <w:rPr>
          <w:rFonts w:ascii="Times New Roman" w:hAnsi="Times New Roman"/>
          <w:sz w:val="22"/>
          <w:szCs w:val="22"/>
        </w:rPr>
        <w:t xml:space="preserve">rom a member of the general public.  </w:t>
      </w:r>
    </w:p>
    <w:p w:rsidR="00BD3849" w:rsidP="00ED784C" w14:paraId="12E3FE56" w14:textId="4541D9FF">
      <w:pPr>
        <w:tabs>
          <w:tab w:val="left" w:pos="918"/>
          <w:tab w:val="left" w:pos="1188"/>
        </w:tabs>
        <w:ind w:left="360"/>
        <w:jc w:val="both"/>
        <w:rPr>
          <w:rFonts w:ascii="Times New Roman" w:hAnsi="Times New Roman"/>
          <w:sz w:val="22"/>
          <w:szCs w:val="22"/>
        </w:rPr>
      </w:pPr>
    </w:p>
    <w:p w:rsidR="00BD3849" w:rsidP="00ED784C" w14:paraId="0A54D931" w14:textId="57C78CAE">
      <w:pPr>
        <w:tabs>
          <w:tab w:val="left" w:pos="918"/>
          <w:tab w:val="left" w:pos="1188"/>
        </w:tabs>
        <w:ind w:left="360"/>
        <w:jc w:val="both"/>
        <w:rPr>
          <w:rFonts w:ascii="Times New Roman" w:hAnsi="Times New Roman"/>
          <w:sz w:val="22"/>
          <w:szCs w:val="22"/>
        </w:rPr>
      </w:pPr>
      <w:r>
        <w:rPr>
          <w:rFonts w:ascii="Times New Roman" w:hAnsi="Times New Roman"/>
          <w:sz w:val="22"/>
          <w:szCs w:val="22"/>
        </w:rPr>
        <w:t>Each of the letters</w:t>
      </w:r>
      <w:r>
        <w:rPr>
          <w:rFonts w:ascii="Times New Roman" w:hAnsi="Times New Roman"/>
          <w:sz w:val="22"/>
          <w:szCs w:val="22"/>
        </w:rPr>
        <w:t xml:space="preserve"> from the</w:t>
      </w:r>
      <w:r>
        <w:rPr>
          <w:rFonts w:ascii="Times New Roman" w:hAnsi="Times New Roman"/>
          <w:sz w:val="22"/>
          <w:szCs w:val="22"/>
        </w:rPr>
        <w:t xml:space="preserve"> national associations and advocacy organizations contained multiple recommendations related to the content, frequency, and potential organization and analysis of data. OCS conducted a detailed review of all recommendations.  </w:t>
      </w:r>
      <w:r>
        <w:rPr>
          <w:rFonts w:ascii="Times New Roman" w:hAnsi="Times New Roman"/>
          <w:sz w:val="22"/>
          <w:szCs w:val="22"/>
        </w:rPr>
        <w:t>In order to</w:t>
      </w:r>
      <w:r>
        <w:rPr>
          <w:rFonts w:ascii="Times New Roman" w:hAnsi="Times New Roman"/>
          <w:sz w:val="22"/>
          <w:szCs w:val="22"/>
        </w:rPr>
        <w:t xml:space="preserve"> assure that each specific recommendation was considered and that decisions about each recommendation were documented, a workbook was created documenting each recommendation, the </w:t>
      </w:r>
      <w:r w:rsidR="00EC357D">
        <w:rPr>
          <w:rFonts w:ascii="Times New Roman" w:hAnsi="Times New Roman"/>
          <w:sz w:val="22"/>
          <w:szCs w:val="22"/>
        </w:rPr>
        <w:t xml:space="preserve">organization or organizations submitting comments, a change decision, and notes on the reason a change was made or not made in response to the recommendation.  </w:t>
      </w:r>
    </w:p>
    <w:p w:rsidR="00EC357D" w:rsidP="00ED784C" w14:paraId="2AB95A03" w14:textId="23BEE515">
      <w:pPr>
        <w:tabs>
          <w:tab w:val="left" w:pos="918"/>
          <w:tab w:val="left" w:pos="1188"/>
        </w:tabs>
        <w:ind w:left="360"/>
        <w:jc w:val="both"/>
        <w:rPr>
          <w:rFonts w:ascii="Times New Roman" w:hAnsi="Times New Roman"/>
          <w:sz w:val="22"/>
          <w:szCs w:val="22"/>
        </w:rPr>
      </w:pPr>
    </w:p>
    <w:p w:rsidR="00EC357D" w:rsidP="00F13093" w14:paraId="47915FDE" w14:textId="721081E4">
      <w:pPr>
        <w:tabs>
          <w:tab w:val="left" w:pos="918"/>
          <w:tab w:val="left" w:pos="1188"/>
        </w:tabs>
        <w:ind w:left="360"/>
        <w:jc w:val="both"/>
        <w:rPr>
          <w:rFonts w:ascii="Times New Roman" w:hAnsi="Times New Roman"/>
          <w:sz w:val="22"/>
          <w:szCs w:val="22"/>
        </w:rPr>
      </w:pPr>
      <w:r>
        <w:rPr>
          <w:rFonts w:ascii="Times New Roman" w:hAnsi="Times New Roman"/>
          <w:sz w:val="22"/>
          <w:szCs w:val="22"/>
        </w:rPr>
        <w:t xml:space="preserve">A detailed summary of comments received is attached as </w:t>
      </w:r>
      <w:r w:rsidR="00D2537E">
        <w:rPr>
          <w:rFonts w:ascii="Times New Roman" w:hAnsi="Times New Roman"/>
          <w:sz w:val="22"/>
          <w:szCs w:val="22"/>
        </w:rPr>
        <w:t>Appendix 1.</w:t>
      </w:r>
    </w:p>
    <w:p w:rsidR="00F13093" w:rsidP="00ED784C" w14:paraId="7D1D8B3A" w14:textId="77777777">
      <w:pPr>
        <w:tabs>
          <w:tab w:val="left" w:pos="918"/>
          <w:tab w:val="left" w:pos="1188"/>
        </w:tabs>
        <w:ind w:left="360"/>
        <w:jc w:val="both"/>
        <w:rPr>
          <w:rFonts w:ascii="Times New Roman" w:hAnsi="Times New Roman"/>
          <w:b/>
          <w:bCs/>
          <w:sz w:val="22"/>
          <w:szCs w:val="22"/>
        </w:rPr>
      </w:pPr>
    </w:p>
    <w:p w:rsidR="00EC357D" w:rsidP="00566CE5" w14:paraId="2446222B" w14:textId="60DC43AF">
      <w:pPr>
        <w:tabs>
          <w:tab w:val="left" w:pos="918"/>
          <w:tab w:val="left" w:pos="1188"/>
        </w:tabs>
        <w:spacing w:after="120"/>
        <w:ind w:left="360"/>
        <w:jc w:val="both"/>
        <w:rPr>
          <w:rFonts w:ascii="Times New Roman" w:hAnsi="Times New Roman"/>
          <w:b/>
          <w:bCs/>
          <w:sz w:val="22"/>
          <w:szCs w:val="22"/>
        </w:rPr>
      </w:pPr>
      <w:r w:rsidRPr="00CE30F0">
        <w:rPr>
          <w:rFonts w:ascii="Times New Roman" w:hAnsi="Times New Roman"/>
          <w:b/>
          <w:bCs/>
          <w:sz w:val="22"/>
          <w:szCs w:val="22"/>
        </w:rPr>
        <w:t>Recommendations Requiring No Change</w:t>
      </w:r>
    </w:p>
    <w:p w:rsidR="00EC357D" w:rsidP="00ED784C" w14:paraId="6DD7F843" w14:textId="07038A73">
      <w:pPr>
        <w:tabs>
          <w:tab w:val="left" w:pos="918"/>
          <w:tab w:val="left" w:pos="1188"/>
        </w:tabs>
        <w:ind w:left="360"/>
        <w:jc w:val="both"/>
        <w:rPr>
          <w:rFonts w:ascii="Times New Roman" w:hAnsi="Times New Roman"/>
          <w:sz w:val="22"/>
          <w:szCs w:val="22"/>
        </w:rPr>
      </w:pPr>
      <w:r>
        <w:rPr>
          <w:rFonts w:ascii="Times New Roman" w:hAnsi="Times New Roman"/>
          <w:sz w:val="22"/>
          <w:szCs w:val="22"/>
        </w:rPr>
        <w:t>Some recommendations required no change in OCS plans. For example, some commenters recommended that OCS ma</w:t>
      </w:r>
      <w:r w:rsidR="00F13093">
        <w:rPr>
          <w:rFonts w:ascii="Times New Roman" w:hAnsi="Times New Roman"/>
          <w:sz w:val="22"/>
          <w:szCs w:val="22"/>
        </w:rPr>
        <w:t>k</w:t>
      </w:r>
      <w:r>
        <w:rPr>
          <w:rFonts w:ascii="Times New Roman" w:hAnsi="Times New Roman"/>
          <w:sz w:val="22"/>
          <w:szCs w:val="22"/>
        </w:rPr>
        <w:t>e data available online in an easy-to-understand dashboard. OCS concurs with this recommendation and does plan to make data from the reports available in a public-facing dashboard.</w:t>
      </w:r>
      <w:r w:rsidR="00E2216F">
        <w:rPr>
          <w:rFonts w:ascii="Times New Roman" w:hAnsi="Times New Roman"/>
          <w:sz w:val="22"/>
          <w:szCs w:val="22"/>
        </w:rPr>
        <w:t xml:space="preserve"> OCS </w:t>
      </w:r>
      <w:r w:rsidR="00F077CE">
        <w:rPr>
          <w:rFonts w:ascii="Times New Roman" w:hAnsi="Times New Roman"/>
          <w:sz w:val="22"/>
          <w:szCs w:val="22"/>
        </w:rPr>
        <w:t>will</w:t>
      </w:r>
      <w:r w:rsidR="00E2216F">
        <w:rPr>
          <w:rFonts w:ascii="Times New Roman" w:hAnsi="Times New Roman"/>
          <w:sz w:val="22"/>
          <w:szCs w:val="22"/>
        </w:rPr>
        <w:t xml:space="preserve"> make</w:t>
      </w:r>
      <w:r w:rsidR="00F13093">
        <w:rPr>
          <w:rFonts w:ascii="Times New Roman" w:hAnsi="Times New Roman"/>
          <w:sz w:val="22"/>
          <w:szCs w:val="22"/>
        </w:rPr>
        <w:t xml:space="preserve"> the </w:t>
      </w:r>
      <w:r w:rsidR="00E2216F">
        <w:rPr>
          <w:rFonts w:ascii="Times New Roman" w:hAnsi="Times New Roman"/>
          <w:sz w:val="22"/>
          <w:szCs w:val="22"/>
        </w:rPr>
        <w:t>data available on a timely basis and in a user-friendly format.</w:t>
      </w:r>
    </w:p>
    <w:p w:rsidR="00EC357D" w:rsidP="00ED784C" w14:paraId="565ABCC7" w14:textId="590F6C22">
      <w:pPr>
        <w:tabs>
          <w:tab w:val="left" w:pos="918"/>
          <w:tab w:val="left" w:pos="1188"/>
        </w:tabs>
        <w:ind w:left="360"/>
        <w:jc w:val="both"/>
        <w:rPr>
          <w:rFonts w:ascii="Times New Roman" w:hAnsi="Times New Roman"/>
          <w:sz w:val="22"/>
          <w:szCs w:val="22"/>
        </w:rPr>
      </w:pPr>
    </w:p>
    <w:p w:rsidR="00E2216F" w:rsidRPr="00CE30F0" w:rsidP="00566CE5" w14:paraId="7A7D90C0" w14:textId="54B9C8D1">
      <w:pPr>
        <w:tabs>
          <w:tab w:val="left" w:pos="918"/>
          <w:tab w:val="left" w:pos="1188"/>
        </w:tabs>
        <w:spacing w:after="120"/>
        <w:ind w:left="360"/>
        <w:jc w:val="both"/>
        <w:rPr>
          <w:rFonts w:ascii="Times New Roman" w:hAnsi="Times New Roman"/>
          <w:b/>
          <w:bCs/>
          <w:sz w:val="22"/>
          <w:szCs w:val="22"/>
        </w:rPr>
      </w:pPr>
      <w:r>
        <w:rPr>
          <w:rFonts w:ascii="Times New Roman" w:hAnsi="Times New Roman"/>
          <w:b/>
          <w:bCs/>
          <w:sz w:val="22"/>
          <w:szCs w:val="22"/>
        </w:rPr>
        <w:t xml:space="preserve">Report Form </w:t>
      </w:r>
      <w:r w:rsidRPr="00CE30F0">
        <w:rPr>
          <w:rFonts w:ascii="Times New Roman" w:hAnsi="Times New Roman"/>
          <w:b/>
          <w:bCs/>
          <w:sz w:val="22"/>
          <w:szCs w:val="22"/>
        </w:rPr>
        <w:t>Changes Made in Response to Comments</w:t>
      </w:r>
    </w:p>
    <w:p w:rsidR="00EC357D" w:rsidP="00566CE5" w14:paraId="3A7274E0" w14:textId="115C1236">
      <w:pPr>
        <w:tabs>
          <w:tab w:val="left" w:pos="918"/>
          <w:tab w:val="left" w:pos="1188"/>
        </w:tabs>
        <w:spacing w:after="120"/>
        <w:ind w:left="360"/>
        <w:jc w:val="both"/>
        <w:rPr>
          <w:rFonts w:ascii="Times New Roman" w:hAnsi="Times New Roman"/>
          <w:sz w:val="22"/>
          <w:szCs w:val="22"/>
        </w:rPr>
      </w:pPr>
      <w:r>
        <w:rPr>
          <w:rFonts w:ascii="Times New Roman" w:hAnsi="Times New Roman"/>
          <w:sz w:val="22"/>
          <w:szCs w:val="22"/>
        </w:rPr>
        <w:t>Key changes made in response to public comments included the following:</w:t>
      </w:r>
    </w:p>
    <w:p w:rsidR="00EC357D" w:rsidP="00566CE5" w14:paraId="765C3C34" w14:textId="2DFFFC90">
      <w:pPr>
        <w:pStyle w:val="ListParagraph"/>
        <w:numPr>
          <w:ilvl w:val="0"/>
          <w:numId w:val="128"/>
        </w:numPr>
        <w:tabs>
          <w:tab w:val="left" w:pos="918"/>
          <w:tab w:val="left" w:pos="1188"/>
        </w:tabs>
        <w:spacing w:after="60"/>
        <w:jc w:val="both"/>
        <w:rPr>
          <w:rFonts w:ascii="Times New Roman" w:hAnsi="Times New Roman"/>
          <w:sz w:val="22"/>
          <w:szCs w:val="22"/>
        </w:rPr>
      </w:pPr>
      <w:r>
        <w:rPr>
          <w:rFonts w:ascii="Times New Roman" w:hAnsi="Times New Roman"/>
          <w:sz w:val="22"/>
          <w:szCs w:val="22"/>
        </w:rPr>
        <w:t xml:space="preserve">OCS corrected two formatting issues, in which a document cut-off or was missing </w:t>
      </w:r>
      <w:r>
        <w:rPr>
          <w:rFonts w:ascii="Times New Roman" w:hAnsi="Times New Roman"/>
          <w:sz w:val="22"/>
          <w:szCs w:val="22"/>
        </w:rPr>
        <w:t>text;</w:t>
      </w:r>
    </w:p>
    <w:p w:rsidR="00E2216F" w:rsidP="00566CE5" w14:paraId="1F15EF86" w14:textId="7A4FD3B7">
      <w:pPr>
        <w:pStyle w:val="ListParagraph"/>
        <w:numPr>
          <w:ilvl w:val="0"/>
          <w:numId w:val="128"/>
        </w:numPr>
        <w:tabs>
          <w:tab w:val="left" w:pos="918"/>
          <w:tab w:val="left" w:pos="1188"/>
        </w:tabs>
        <w:spacing w:after="60"/>
        <w:jc w:val="both"/>
        <w:rPr>
          <w:rFonts w:ascii="Times New Roman" w:hAnsi="Times New Roman"/>
          <w:sz w:val="22"/>
          <w:szCs w:val="22"/>
        </w:rPr>
      </w:pPr>
      <w:r>
        <w:rPr>
          <w:rFonts w:ascii="Times New Roman" w:hAnsi="Times New Roman"/>
          <w:sz w:val="22"/>
          <w:szCs w:val="22"/>
        </w:rPr>
        <w:t xml:space="preserve">A formula calculation issue noted in one cell in the Quarter 4 spreadsheet was </w:t>
      </w:r>
      <w:r>
        <w:rPr>
          <w:rFonts w:ascii="Times New Roman" w:hAnsi="Times New Roman"/>
          <w:sz w:val="22"/>
          <w:szCs w:val="22"/>
        </w:rPr>
        <w:t>corrected;</w:t>
      </w:r>
    </w:p>
    <w:p w:rsidR="00E2216F" w:rsidP="00566CE5" w14:paraId="5C0D37F0" w14:textId="12B004CB">
      <w:pPr>
        <w:pStyle w:val="ListParagraph"/>
        <w:numPr>
          <w:ilvl w:val="0"/>
          <w:numId w:val="128"/>
        </w:numPr>
        <w:tabs>
          <w:tab w:val="left" w:pos="918"/>
          <w:tab w:val="left" w:pos="1188"/>
        </w:tabs>
        <w:spacing w:after="60"/>
        <w:jc w:val="both"/>
        <w:rPr>
          <w:rFonts w:ascii="Times New Roman" w:hAnsi="Times New Roman"/>
          <w:sz w:val="22"/>
          <w:szCs w:val="22"/>
        </w:rPr>
      </w:pPr>
      <w:r>
        <w:rPr>
          <w:rFonts w:ascii="Times New Roman" w:hAnsi="Times New Roman"/>
          <w:sz w:val="22"/>
          <w:szCs w:val="22"/>
        </w:rPr>
        <w:t>OCS concurred with a recommendation to add additional financial obligation information to the quarterly report</w:t>
      </w:r>
      <w:r w:rsidR="000036B9">
        <w:rPr>
          <w:rFonts w:ascii="Times New Roman" w:hAnsi="Times New Roman"/>
          <w:sz w:val="22"/>
          <w:szCs w:val="22"/>
        </w:rPr>
        <w:t xml:space="preserve"> starting in quarter three of Fiscal Year </w:t>
      </w:r>
      <w:r w:rsidR="000036B9">
        <w:rPr>
          <w:rFonts w:ascii="Times New Roman" w:hAnsi="Times New Roman"/>
          <w:sz w:val="22"/>
          <w:szCs w:val="22"/>
        </w:rPr>
        <w:t>2022</w:t>
      </w:r>
      <w:r w:rsidR="005F0D76">
        <w:rPr>
          <w:rFonts w:ascii="Times New Roman" w:hAnsi="Times New Roman"/>
          <w:sz w:val="22"/>
          <w:szCs w:val="22"/>
        </w:rPr>
        <w:t>;</w:t>
      </w:r>
    </w:p>
    <w:p w:rsidR="000036B9" w:rsidP="00566CE5" w14:paraId="1B9F4B2A" w14:textId="7DD98859">
      <w:pPr>
        <w:pStyle w:val="ListParagraph"/>
        <w:numPr>
          <w:ilvl w:val="0"/>
          <w:numId w:val="128"/>
        </w:numPr>
        <w:tabs>
          <w:tab w:val="left" w:pos="918"/>
          <w:tab w:val="left" w:pos="1188"/>
        </w:tabs>
        <w:spacing w:after="60"/>
        <w:jc w:val="both"/>
        <w:rPr>
          <w:rFonts w:ascii="Times New Roman" w:hAnsi="Times New Roman"/>
          <w:sz w:val="22"/>
          <w:szCs w:val="22"/>
        </w:rPr>
      </w:pPr>
      <w:r>
        <w:rPr>
          <w:rFonts w:ascii="Times New Roman" w:hAnsi="Times New Roman"/>
          <w:sz w:val="22"/>
          <w:szCs w:val="22"/>
        </w:rPr>
        <w:t xml:space="preserve">OCS corrected the definition of Multiple Water Services on both the Quarterly and Annual Report Forms and clarified the use of funds related to non-water utility </w:t>
      </w:r>
      <w:r>
        <w:rPr>
          <w:rFonts w:ascii="Times New Roman" w:hAnsi="Times New Roman"/>
          <w:sz w:val="22"/>
          <w:szCs w:val="22"/>
        </w:rPr>
        <w:t>services</w:t>
      </w:r>
      <w:r w:rsidR="005F0D76">
        <w:rPr>
          <w:rFonts w:ascii="Times New Roman" w:hAnsi="Times New Roman"/>
          <w:sz w:val="22"/>
          <w:szCs w:val="22"/>
        </w:rPr>
        <w:t>;</w:t>
      </w:r>
    </w:p>
    <w:p w:rsidR="000036B9" w:rsidP="00E2216F" w14:paraId="3A3164F7" w14:textId="0D7C5F13">
      <w:pPr>
        <w:pStyle w:val="ListParagraph"/>
        <w:numPr>
          <w:ilvl w:val="0"/>
          <w:numId w:val="128"/>
        </w:numPr>
        <w:tabs>
          <w:tab w:val="left" w:pos="918"/>
          <w:tab w:val="left" w:pos="1188"/>
        </w:tabs>
        <w:jc w:val="both"/>
        <w:rPr>
          <w:rFonts w:ascii="Times New Roman" w:hAnsi="Times New Roman"/>
          <w:sz w:val="22"/>
          <w:szCs w:val="22"/>
        </w:rPr>
      </w:pPr>
      <w:r>
        <w:rPr>
          <w:rFonts w:ascii="Times New Roman" w:hAnsi="Times New Roman"/>
          <w:sz w:val="22"/>
          <w:szCs w:val="22"/>
        </w:rPr>
        <w:t>OCS concurred with a recommendation to add the demographic request to include households served by housing type separated by homeowners and renters. This indicator will be added to the Annual Report Form</w:t>
      </w:r>
      <w:r w:rsidR="00906C41">
        <w:rPr>
          <w:rFonts w:ascii="Times New Roman" w:hAnsi="Times New Roman"/>
          <w:sz w:val="22"/>
          <w:szCs w:val="22"/>
        </w:rPr>
        <w:t xml:space="preserve"> for FY 2023</w:t>
      </w:r>
      <w:r>
        <w:rPr>
          <w:rFonts w:ascii="Times New Roman" w:hAnsi="Times New Roman"/>
          <w:sz w:val="22"/>
          <w:szCs w:val="22"/>
        </w:rPr>
        <w:t xml:space="preserve">. </w:t>
      </w:r>
    </w:p>
    <w:p w:rsidR="00E2216F" w:rsidP="00E2216F" w14:paraId="3D12D5F8" w14:textId="3B1A572F">
      <w:pPr>
        <w:tabs>
          <w:tab w:val="left" w:pos="918"/>
          <w:tab w:val="left" w:pos="1188"/>
        </w:tabs>
        <w:jc w:val="both"/>
        <w:rPr>
          <w:rFonts w:ascii="Times New Roman" w:hAnsi="Times New Roman"/>
          <w:sz w:val="22"/>
          <w:szCs w:val="22"/>
        </w:rPr>
      </w:pPr>
    </w:p>
    <w:p w:rsidR="002B7494" w:rsidRPr="00CE30F0" w:rsidP="00566CE5" w14:paraId="7C8F8288" w14:textId="7BF92920">
      <w:pPr>
        <w:tabs>
          <w:tab w:val="left" w:pos="360"/>
        </w:tabs>
        <w:spacing w:after="120"/>
        <w:jc w:val="both"/>
        <w:rPr>
          <w:rFonts w:ascii="Times New Roman" w:hAnsi="Times New Roman"/>
          <w:b/>
          <w:bCs/>
          <w:sz w:val="22"/>
          <w:szCs w:val="22"/>
        </w:rPr>
      </w:pPr>
      <w:r>
        <w:rPr>
          <w:rFonts w:ascii="Times New Roman" w:hAnsi="Times New Roman"/>
          <w:sz w:val="22"/>
          <w:szCs w:val="22"/>
        </w:rPr>
        <w:tab/>
      </w:r>
      <w:r w:rsidRPr="00CE30F0">
        <w:rPr>
          <w:rFonts w:ascii="Times New Roman" w:hAnsi="Times New Roman"/>
          <w:b/>
          <w:bCs/>
          <w:sz w:val="22"/>
          <w:szCs w:val="22"/>
        </w:rPr>
        <w:t>Other Recommendations Considered with No Change to Report Forms</w:t>
      </w:r>
    </w:p>
    <w:p w:rsidR="0071406C" w:rsidP="002B7494" w14:paraId="422F5C64" w14:textId="77777777">
      <w:pPr>
        <w:tabs>
          <w:tab w:val="left" w:pos="360"/>
          <w:tab w:val="left" w:pos="918"/>
        </w:tabs>
        <w:ind w:left="360"/>
        <w:jc w:val="both"/>
        <w:rPr>
          <w:rFonts w:ascii="Times New Roman" w:hAnsi="Times New Roman"/>
          <w:sz w:val="22"/>
          <w:szCs w:val="22"/>
        </w:rPr>
      </w:pPr>
      <w:r>
        <w:rPr>
          <w:rFonts w:ascii="Times New Roman" w:hAnsi="Times New Roman"/>
          <w:sz w:val="22"/>
          <w:szCs w:val="22"/>
        </w:rPr>
        <w:t xml:space="preserve">OCS also received multiple recommendations for additional or more detailed collection of data that OCS concurred could be </w:t>
      </w:r>
      <w:r>
        <w:rPr>
          <w:rFonts w:ascii="Times New Roman" w:hAnsi="Times New Roman"/>
          <w:sz w:val="22"/>
          <w:szCs w:val="22"/>
        </w:rPr>
        <w:t>potentially-valuable</w:t>
      </w:r>
      <w:r>
        <w:rPr>
          <w:rFonts w:ascii="Times New Roman" w:hAnsi="Times New Roman"/>
          <w:sz w:val="22"/>
          <w:szCs w:val="22"/>
        </w:rPr>
        <w:t xml:space="preserve">, but that were determined not to be feasible within the current emergency grant effort.  </w:t>
      </w:r>
      <w:r>
        <w:rPr>
          <w:rFonts w:ascii="Times New Roman" w:hAnsi="Times New Roman"/>
          <w:sz w:val="22"/>
          <w:szCs w:val="22"/>
        </w:rPr>
        <w:t xml:space="preserve">In many instances, OCS balanced the consideration of the potential value of additional or more detailed breakdown of data against the additional burden or operational challenges associated with the recommendation and determined that the recommendations were not feasible. </w:t>
      </w:r>
    </w:p>
    <w:p w:rsidR="0071406C" w:rsidP="002B7494" w14:paraId="2696AE3D" w14:textId="77777777">
      <w:pPr>
        <w:tabs>
          <w:tab w:val="left" w:pos="360"/>
          <w:tab w:val="left" w:pos="918"/>
        </w:tabs>
        <w:ind w:left="360"/>
        <w:jc w:val="both"/>
        <w:rPr>
          <w:rFonts w:ascii="Times New Roman" w:hAnsi="Times New Roman"/>
          <w:sz w:val="22"/>
          <w:szCs w:val="22"/>
        </w:rPr>
      </w:pPr>
    </w:p>
    <w:p w:rsidR="00E2216F" w:rsidP="00566CE5" w14:paraId="3F0C27F9" w14:textId="2DF8385A">
      <w:pPr>
        <w:tabs>
          <w:tab w:val="left" w:pos="360"/>
          <w:tab w:val="left" w:pos="918"/>
        </w:tabs>
        <w:spacing w:after="120"/>
        <w:ind w:left="360"/>
        <w:jc w:val="both"/>
        <w:rPr>
          <w:rFonts w:ascii="Times New Roman" w:hAnsi="Times New Roman"/>
          <w:sz w:val="22"/>
          <w:szCs w:val="22"/>
        </w:rPr>
      </w:pPr>
      <w:r>
        <w:rPr>
          <w:rFonts w:ascii="Times New Roman" w:hAnsi="Times New Roman"/>
          <w:sz w:val="22"/>
          <w:szCs w:val="22"/>
        </w:rPr>
        <w:t>Recommendations considered, but resulting in no changes to the forms included the following:</w:t>
      </w:r>
    </w:p>
    <w:p w:rsidR="00EC357D" w:rsidP="00566CE5" w14:paraId="37AC9BEC" w14:textId="1CCBBBBB">
      <w:pPr>
        <w:pStyle w:val="ListParagraph"/>
        <w:numPr>
          <w:ilvl w:val="0"/>
          <w:numId w:val="129"/>
        </w:numPr>
        <w:tabs>
          <w:tab w:val="left" w:pos="360"/>
          <w:tab w:val="left" w:pos="918"/>
        </w:tabs>
        <w:spacing w:after="60"/>
        <w:ind w:left="900" w:hanging="180"/>
        <w:jc w:val="both"/>
        <w:rPr>
          <w:rFonts w:ascii="Times New Roman" w:hAnsi="Times New Roman"/>
          <w:sz w:val="22"/>
          <w:szCs w:val="22"/>
        </w:rPr>
      </w:pPr>
      <w:r>
        <w:rPr>
          <w:rFonts w:ascii="Times New Roman" w:hAnsi="Times New Roman"/>
          <w:sz w:val="22"/>
          <w:szCs w:val="22"/>
        </w:rPr>
        <w:t>OCS considered a</w:t>
      </w:r>
      <w:r w:rsidR="002B7494">
        <w:rPr>
          <w:rFonts w:ascii="Times New Roman" w:hAnsi="Times New Roman"/>
          <w:sz w:val="22"/>
          <w:szCs w:val="22"/>
        </w:rPr>
        <w:t xml:space="preserve"> recommendation to add additional data collection about customers who applied for and did not receive </w:t>
      </w:r>
      <w:r>
        <w:rPr>
          <w:rFonts w:ascii="Times New Roman" w:hAnsi="Times New Roman"/>
          <w:sz w:val="22"/>
          <w:szCs w:val="22"/>
        </w:rPr>
        <w:t>assistance</w:t>
      </w:r>
      <w:r w:rsidR="002B7494">
        <w:rPr>
          <w:rFonts w:ascii="Times New Roman" w:hAnsi="Times New Roman"/>
          <w:sz w:val="22"/>
          <w:szCs w:val="22"/>
        </w:rPr>
        <w:t>, as well as information on individuals who did not apply for</w:t>
      </w:r>
      <w:r>
        <w:rPr>
          <w:rFonts w:ascii="Times New Roman" w:hAnsi="Times New Roman"/>
          <w:sz w:val="22"/>
          <w:szCs w:val="22"/>
        </w:rPr>
        <w:t xml:space="preserve"> assistance, and data on the amount that waitlisted households would have been eligible for i</w:t>
      </w:r>
      <w:r w:rsidR="005F0D76">
        <w:rPr>
          <w:rFonts w:ascii="Times New Roman" w:hAnsi="Times New Roman"/>
          <w:sz w:val="22"/>
          <w:szCs w:val="22"/>
        </w:rPr>
        <w:t>f</w:t>
      </w:r>
      <w:r>
        <w:rPr>
          <w:rFonts w:ascii="Times New Roman" w:hAnsi="Times New Roman"/>
          <w:sz w:val="22"/>
          <w:szCs w:val="22"/>
        </w:rPr>
        <w:t xml:space="preserve"> resources had been available. While OCS concurs with the value of information on unmet need, it was determined that it would not be feasible to request and receive consistent and reliable data on waitlisted households in this emergency effort and the amount for which these households would have been eligible.  However, OCS </w:t>
      </w:r>
      <w:r w:rsidR="00776DEE">
        <w:rPr>
          <w:rFonts w:ascii="Times New Roman" w:hAnsi="Times New Roman"/>
          <w:sz w:val="22"/>
          <w:szCs w:val="22"/>
        </w:rPr>
        <w:t>has already</w:t>
      </w:r>
      <w:r>
        <w:rPr>
          <w:rFonts w:ascii="Times New Roman" w:hAnsi="Times New Roman"/>
          <w:sz w:val="22"/>
          <w:szCs w:val="22"/>
        </w:rPr>
        <w:t xml:space="preserve"> include</w:t>
      </w:r>
      <w:r w:rsidR="00776DEE">
        <w:rPr>
          <w:rFonts w:ascii="Times New Roman" w:hAnsi="Times New Roman"/>
          <w:sz w:val="22"/>
          <w:szCs w:val="22"/>
        </w:rPr>
        <w:t>d</w:t>
      </w:r>
      <w:r>
        <w:rPr>
          <w:rFonts w:ascii="Times New Roman" w:hAnsi="Times New Roman"/>
          <w:sz w:val="22"/>
          <w:szCs w:val="22"/>
        </w:rPr>
        <w:t xml:space="preserve"> narrative questions related to unmet water and wastewater needs, which will be analyzed.</w:t>
      </w:r>
    </w:p>
    <w:p w:rsidR="0071406C" w:rsidP="0071406C" w14:paraId="2FFCD7CE" w14:textId="2F9A7C70">
      <w:pPr>
        <w:pStyle w:val="ListParagraph"/>
        <w:numPr>
          <w:ilvl w:val="0"/>
          <w:numId w:val="129"/>
        </w:numPr>
        <w:tabs>
          <w:tab w:val="left" w:pos="360"/>
          <w:tab w:val="left" w:pos="918"/>
        </w:tabs>
        <w:ind w:left="900" w:hanging="180"/>
        <w:jc w:val="both"/>
        <w:rPr>
          <w:rFonts w:ascii="Times New Roman" w:hAnsi="Times New Roman"/>
          <w:sz w:val="22"/>
          <w:szCs w:val="22"/>
        </w:rPr>
      </w:pPr>
      <w:r w:rsidRPr="0071406C">
        <w:rPr>
          <w:rFonts w:ascii="Times New Roman" w:hAnsi="Times New Roman"/>
          <w:sz w:val="22"/>
          <w:szCs w:val="22"/>
        </w:rPr>
        <w:t xml:space="preserve">OCS considered </w:t>
      </w:r>
      <w:r>
        <w:rPr>
          <w:rFonts w:ascii="Times New Roman" w:hAnsi="Times New Roman"/>
          <w:sz w:val="22"/>
          <w:szCs w:val="22"/>
        </w:rPr>
        <w:t>r</w:t>
      </w:r>
      <w:r w:rsidRPr="0071406C" w:rsidR="002F692A">
        <w:rPr>
          <w:rFonts w:ascii="Times New Roman" w:hAnsi="Times New Roman"/>
          <w:sz w:val="22"/>
          <w:szCs w:val="22"/>
        </w:rPr>
        <w:t>ecommendations to require aggregation of data</w:t>
      </w:r>
      <w:r w:rsidRPr="0071406C">
        <w:rPr>
          <w:rFonts w:ascii="Times New Roman" w:hAnsi="Times New Roman"/>
          <w:sz w:val="22"/>
          <w:szCs w:val="22"/>
        </w:rPr>
        <w:t xml:space="preserve"> at the </w:t>
      </w:r>
      <w:r w:rsidRPr="0071406C" w:rsidR="00F077CE">
        <w:rPr>
          <w:rFonts w:ascii="Times New Roman" w:hAnsi="Times New Roman"/>
          <w:sz w:val="22"/>
          <w:szCs w:val="22"/>
        </w:rPr>
        <w:t>municipal</w:t>
      </w:r>
      <w:r w:rsidRPr="0071406C" w:rsidR="002F692A">
        <w:rPr>
          <w:rFonts w:ascii="Times New Roman" w:hAnsi="Times New Roman"/>
          <w:sz w:val="22"/>
          <w:szCs w:val="22"/>
        </w:rPr>
        <w:t xml:space="preserve"> or</w:t>
      </w:r>
      <w:r w:rsidRPr="0071406C" w:rsidR="00F077CE">
        <w:rPr>
          <w:rFonts w:ascii="Times New Roman" w:hAnsi="Times New Roman"/>
          <w:sz w:val="22"/>
          <w:szCs w:val="22"/>
        </w:rPr>
        <w:t xml:space="preserve"> county levels, or a vendor-by-vendor</w:t>
      </w:r>
      <w:r>
        <w:rPr>
          <w:rFonts w:ascii="Times New Roman" w:hAnsi="Times New Roman"/>
          <w:sz w:val="22"/>
          <w:szCs w:val="22"/>
        </w:rPr>
        <w:t xml:space="preserve"> or utility service area</w:t>
      </w:r>
      <w:r w:rsidRPr="0071406C" w:rsidR="00F077CE">
        <w:rPr>
          <w:rFonts w:ascii="Times New Roman" w:hAnsi="Times New Roman"/>
          <w:sz w:val="22"/>
          <w:szCs w:val="22"/>
        </w:rPr>
        <w:t xml:space="preserve"> basis. </w:t>
      </w:r>
      <w:r w:rsidRPr="006E7D52">
        <w:rPr>
          <w:rFonts w:ascii="Times New Roman" w:hAnsi="Times New Roman"/>
          <w:sz w:val="22"/>
          <w:szCs w:val="22"/>
        </w:rPr>
        <w:t>While OCS recognizes the potential value of local</w:t>
      </w:r>
      <w:r>
        <w:rPr>
          <w:rFonts w:ascii="Times New Roman" w:hAnsi="Times New Roman"/>
          <w:sz w:val="22"/>
          <w:szCs w:val="22"/>
        </w:rPr>
        <w:t xml:space="preserve">, </w:t>
      </w:r>
      <w:r w:rsidRPr="006E7D52">
        <w:rPr>
          <w:rFonts w:ascii="Times New Roman" w:hAnsi="Times New Roman"/>
          <w:sz w:val="22"/>
          <w:szCs w:val="22"/>
        </w:rPr>
        <w:t>vendor-level</w:t>
      </w:r>
      <w:r>
        <w:rPr>
          <w:rFonts w:ascii="Times New Roman" w:hAnsi="Times New Roman"/>
          <w:sz w:val="22"/>
          <w:szCs w:val="22"/>
        </w:rPr>
        <w:t>, or additional quarterly</w:t>
      </w:r>
      <w:r w:rsidRPr="006E7D52">
        <w:rPr>
          <w:rFonts w:ascii="Times New Roman" w:hAnsi="Times New Roman"/>
          <w:sz w:val="22"/>
          <w:szCs w:val="22"/>
        </w:rPr>
        <w:t xml:space="preserve"> data, </w:t>
      </w:r>
      <w:r>
        <w:rPr>
          <w:rFonts w:ascii="Times New Roman" w:hAnsi="Times New Roman"/>
          <w:sz w:val="22"/>
          <w:szCs w:val="22"/>
        </w:rPr>
        <w:t xml:space="preserve">the potential value of this information was balanced against the significant additional burden and operational challenges of </w:t>
      </w:r>
      <w:r w:rsidRPr="006E7D52">
        <w:rPr>
          <w:rFonts w:ascii="Times New Roman" w:hAnsi="Times New Roman"/>
          <w:sz w:val="22"/>
          <w:szCs w:val="22"/>
        </w:rPr>
        <w:t>requir</w:t>
      </w:r>
      <w:r>
        <w:rPr>
          <w:rFonts w:ascii="Times New Roman" w:hAnsi="Times New Roman"/>
          <w:sz w:val="22"/>
          <w:szCs w:val="22"/>
        </w:rPr>
        <w:t>ing</w:t>
      </w:r>
      <w:r w:rsidRPr="006E7D52">
        <w:rPr>
          <w:rFonts w:ascii="Times New Roman" w:hAnsi="Times New Roman"/>
          <w:sz w:val="22"/>
          <w:szCs w:val="22"/>
        </w:rPr>
        <w:t xml:space="preserve"> all grant recipients to organize data in this way in the upcoming quarterly and annual reports for </w:t>
      </w:r>
      <w:r>
        <w:rPr>
          <w:rFonts w:ascii="Times New Roman" w:hAnsi="Times New Roman"/>
          <w:sz w:val="22"/>
          <w:szCs w:val="22"/>
        </w:rPr>
        <w:t>an</w:t>
      </w:r>
      <w:r w:rsidRPr="006E7D52">
        <w:rPr>
          <w:rFonts w:ascii="Times New Roman" w:hAnsi="Times New Roman"/>
          <w:sz w:val="22"/>
          <w:szCs w:val="22"/>
        </w:rPr>
        <w:t xml:space="preserve"> emergency effort.</w:t>
      </w:r>
    </w:p>
    <w:p w:rsidR="0071406C" w:rsidP="0071406C" w14:paraId="1B5A6A3F" w14:textId="77777777">
      <w:pPr>
        <w:tabs>
          <w:tab w:val="left" w:pos="360"/>
          <w:tab w:val="left" w:pos="918"/>
        </w:tabs>
        <w:jc w:val="both"/>
        <w:rPr>
          <w:rFonts w:ascii="Times New Roman" w:hAnsi="Times New Roman"/>
          <w:sz w:val="22"/>
          <w:szCs w:val="22"/>
        </w:rPr>
      </w:pPr>
    </w:p>
    <w:p w:rsidR="0071406C" w:rsidRPr="00CE30F0" w:rsidP="00566CE5" w14:paraId="0B02F1B5" w14:textId="77777777">
      <w:pPr>
        <w:tabs>
          <w:tab w:val="left" w:pos="360"/>
          <w:tab w:val="left" w:pos="918"/>
        </w:tabs>
        <w:spacing w:after="120"/>
        <w:jc w:val="both"/>
        <w:rPr>
          <w:rFonts w:ascii="Times New Roman" w:hAnsi="Times New Roman"/>
          <w:b/>
          <w:bCs/>
          <w:sz w:val="22"/>
          <w:szCs w:val="22"/>
        </w:rPr>
      </w:pPr>
      <w:r>
        <w:rPr>
          <w:rFonts w:ascii="Times New Roman" w:hAnsi="Times New Roman"/>
          <w:sz w:val="22"/>
          <w:szCs w:val="22"/>
        </w:rPr>
        <w:tab/>
      </w:r>
      <w:r w:rsidRPr="00CE30F0">
        <w:rPr>
          <w:rFonts w:ascii="Times New Roman" w:hAnsi="Times New Roman"/>
          <w:b/>
          <w:bCs/>
          <w:sz w:val="22"/>
          <w:szCs w:val="22"/>
        </w:rPr>
        <w:t>Comments Regarding Quarterly Reporting</w:t>
      </w:r>
    </w:p>
    <w:p w:rsidR="00F077CE" w:rsidRPr="00CE30F0" w:rsidP="00CE30F0" w14:paraId="4C803A8E" w14:textId="582FA79E">
      <w:pPr>
        <w:tabs>
          <w:tab w:val="left" w:pos="360"/>
        </w:tabs>
        <w:ind w:left="360"/>
        <w:jc w:val="both"/>
        <w:rPr>
          <w:rFonts w:ascii="Times New Roman" w:hAnsi="Times New Roman"/>
          <w:sz w:val="22"/>
          <w:szCs w:val="22"/>
        </w:rPr>
      </w:pPr>
      <w:r w:rsidRPr="00CE30F0">
        <w:rPr>
          <w:rFonts w:ascii="Times New Roman" w:hAnsi="Times New Roman"/>
          <w:sz w:val="22"/>
          <w:szCs w:val="22"/>
        </w:rPr>
        <w:t xml:space="preserve">OCS </w:t>
      </w:r>
      <w:r>
        <w:rPr>
          <w:rFonts w:ascii="Times New Roman" w:hAnsi="Times New Roman"/>
          <w:sz w:val="22"/>
          <w:szCs w:val="22"/>
        </w:rPr>
        <w:t xml:space="preserve">also </w:t>
      </w:r>
      <w:r w:rsidRPr="00CE30F0">
        <w:rPr>
          <w:rFonts w:ascii="Times New Roman" w:hAnsi="Times New Roman"/>
          <w:sz w:val="22"/>
          <w:szCs w:val="22"/>
        </w:rPr>
        <w:t xml:space="preserve">considered </w:t>
      </w:r>
      <w:r>
        <w:rPr>
          <w:rFonts w:ascii="Times New Roman" w:hAnsi="Times New Roman"/>
          <w:sz w:val="22"/>
          <w:szCs w:val="22"/>
        </w:rPr>
        <w:t xml:space="preserve">conflicting recommendations related to quarterly reporting. Two sets of comments (one from the association representing state directors of LIHEAP organizations and one from the </w:t>
      </w:r>
      <w:r>
        <w:rPr>
          <w:rFonts w:ascii="Times New Roman" w:hAnsi="Times New Roman"/>
          <w:sz w:val="22"/>
          <w:szCs w:val="22"/>
        </w:rPr>
        <w:t>general public</w:t>
      </w:r>
      <w:r>
        <w:rPr>
          <w:rFonts w:ascii="Times New Roman" w:hAnsi="Times New Roman"/>
          <w:sz w:val="22"/>
          <w:szCs w:val="22"/>
        </w:rPr>
        <w:t>) expressed concern about the expectation for quarterly reports.</w:t>
      </w:r>
      <w:r w:rsidR="00C0591D">
        <w:rPr>
          <w:rFonts w:ascii="Times New Roman" w:hAnsi="Times New Roman"/>
          <w:sz w:val="22"/>
          <w:szCs w:val="22"/>
        </w:rPr>
        <w:t xml:space="preserve"> Other recommendations from consumer and environmental advocacy organizations recommended additional quarterly data collection or </w:t>
      </w:r>
      <w:r w:rsidRPr="00CE30F0">
        <w:rPr>
          <w:rFonts w:ascii="Times New Roman" w:hAnsi="Times New Roman"/>
          <w:sz w:val="22"/>
          <w:szCs w:val="22"/>
        </w:rPr>
        <w:t xml:space="preserve">additional breakdown of data in annual reports on a quarterly basis.  </w:t>
      </w:r>
      <w:r w:rsidR="00C0591D">
        <w:rPr>
          <w:rFonts w:ascii="Times New Roman" w:hAnsi="Times New Roman"/>
          <w:sz w:val="22"/>
          <w:szCs w:val="22"/>
        </w:rPr>
        <w:t>On balance, OCS determined that the current proposed quarterly collection (with the addition of financial obligation data) would provide critical information for federal program management and oversight purposes, but that additional information at the level of detailed recommended by the advocacy organizations would not be feasible in the current effort.</w:t>
      </w:r>
      <w:r w:rsidR="000A783C">
        <w:rPr>
          <w:rFonts w:ascii="Times New Roman" w:hAnsi="Times New Roman"/>
          <w:sz w:val="22"/>
          <w:szCs w:val="22"/>
        </w:rPr>
        <w:t xml:space="preserve"> Additionally, OCS agrees with feedback received from the </w:t>
      </w:r>
      <w:r w:rsidRPr="000A783C" w:rsidR="000A783C">
        <w:rPr>
          <w:rFonts w:ascii="Times New Roman" w:hAnsi="Times New Roman"/>
          <w:sz w:val="22"/>
          <w:szCs w:val="22"/>
        </w:rPr>
        <w:t>National Consumer Law Center</w:t>
      </w:r>
      <w:r w:rsidR="000A783C">
        <w:rPr>
          <w:rFonts w:ascii="Times New Roman" w:hAnsi="Times New Roman"/>
          <w:sz w:val="22"/>
          <w:szCs w:val="22"/>
        </w:rPr>
        <w:t xml:space="preserve"> and the </w:t>
      </w:r>
      <w:r w:rsidRPr="000A783C" w:rsidR="000A783C">
        <w:rPr>
          <w:rFonts w:ascii="Times New Roman" w:hAnsi="Times New Roman"/>
          <w:sz w:val="22"/>
          <w:szCs w:val="22"/>
        </w:rPr>
        <w:t>Natural Resources Defense Council</w:t>
      </w:r>
      <w:r w:rsidR="000A783C">
        <w:rPr>
          <w:rFonts w:ascii="Times New Roman" w:hAnsi="Times New Roman"/>
          <w:sz w:val="22"/>
          <w:szCs w:val="22"/>
        </w:rPr>
        <w:t xml:space="preserve"> that quarterly reporting should be continued in FY 2023 rather than sunsetting after the first program year. Given that OCS expects all LIHWAP programs will have implemented their programs and started accepting applications by quarter 1 in FY 2023, Section III on implementation information </w:t>
      </w:r>
      <w:r w:rsidR="002C72C6">
        <w:rPr>
          <w:rFonts w:ascii="Times New Roman" w:hAnsi="Times New Roman"/>
          <w:sz w:val="22"/>
          <w:szCs w:val="22"/>
        </w:rPr>
        <w:t xml:space="preserve">will be removed from the quarterly report in FY 2023. </w:t>
      </w:r>
    </w:p>
    <w:p w:rsidR="00BD3849" w:rsidP="00ED784C" w14:paraId="36A4FFC6" w14:textId="77777777">
      <w:pPr>
        <w:tabs>
          <w:tab w:val="left" w:pos="918"/>
          <w:tab w:val="left" w:pos="1188"/>
        </w:tabs>
        <w:ind w:left="360"/>
        <w:jc w:val="both"/>
        <w:rPr>
          <w:rFonts w:ascii="Times New Roman" w:hAnsi="Times New Roman"/>
          <w:sz w:val="22"/>
          <w:szCs w:val="22"/>
        </w:rPr>
      </w:pPr>
    </w:p>
    <w:p w:rsidR="00022586" w:rsidRPr="00FD7A5B" w:rsidP="00390511" w14:paraId="678B9E13" w14:textId="77777777">
      <w:pPr>
        <w:widowControl/>
        <w:tabs>
          <w:tab w:val="num" w:pos="360"/>
        </w:tabs>
        <w:ind w:left="360"/>
        <w:rPr>
          <w:rFonts w:ascii="Times New Roman" w:hAnsi="Times New Roman"/>
        </w:rPr>
      </w:pPr>
    </w:p>
    <w:p w:rsidR="002C3C4F" w:rsidRPr="006227B9" w:rsidP="00390511" w14:paraId="723C22DB"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 xml:space="preserve">Explanation of Any Payment or Gift to Respondents </w:t>
      </w:r>
    </w:p>
    <w:p w:rsidR="004F457B" w:rsidP="00390511" w14:paraId="382C175E" w14:textId="17C4500E">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No payments or gifts of any kind will be provided to respondents.</w:t>
      </w:r>
    </w:p>
    <w:p w:rsidR="003C6A59" w:rsidP="00390511" w14:paraId="613FF403" w14:textId="1F490CCC">
      <w:pPr>
        <w:tabs>
          <w:tab w:val="left" w:pos="918"/>
          <w:tab w:val="left" w:pos="1188"/>
        </w:tabs>
        <w:ind w:left="360"/>
        <w:jc w:val="both"/>
        <w:rPr>
          <w:rFonts w:ascii="Times New Roman" w:hAnsi="Times New Roman"/>
          <w:sz w:val="22"/>
          <w:szCs w:val="22"/>
        </w:rPr>
      </w:pPr>
    </w:p>
    <w:p w:rsidR="00E056BB" w:rsidRPr="00FD7A5B" w:rsidP="00390511" w14:paraId="507CC21B" w14:textId="77777777">
      <w:pPr>
        <w:tabs>
          <w:tab w:val="left" w:pos="918"/>
          <w:tab w:val="left" w:pos="1188"/>
        </w:tabs>
        <w:ind w:left="360"/>
        <w:jc w:val="both"/>
        <w:rPr>
          <w:rFonts w:ascii="Times New Roman" w:hAnsi="Times New Roman"/>
          <w:sz w:val="22"/>
          <w:szCs w:val="22"/>
        </w:rPr>
      </w:pPr>
    </w:p>
    <w:p w:rsidR="002C3C4F" w:rsidRPr="006227B9" w:rsidP="00FD7A5B" w14:paraId="0187FD7B"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Assurance of Confidentiality Provided to Respondents</w:t>
      </w:r>
      <w:r w:rsidRPr="006227B9">
        <w:rPr>
          <w:rFonts w:ascii="Times New Roman" w:hAnsi="Times New Roman"/>
          <w:b/>
          <w:snapToGrid/>
          <w:sz w:val="24"/>
          <w:szCs w:val="24"/>
        </w:rPr>
        <w:t xml:space="preserve"> </w:t>
      </w:r>
    </w:p>
    <w:p w:rsidR="009B5C2E" w:rsidRPr="00FD7A5B" w:rsidP="009B5C2E" w14:paraId="6F2B4A84" w14:textId="77777777">
      <w:pPr>
        <w:widowControl/>
        <w:ind w:left="360"/>
        <w:rPr>
          <w:rFonts w:ascii="Times New Roman" w:hAnsi="Times New Roman"/>
          <w:snapToGrid/>
          <w:sz w:val="21"/>
          <w:szCs w:val="21"/>
        </w:rPr>
      </w:pPr>
      <w:r w:rsidRPr="00FD7A5B">
        <w:rPr>
          <w:rFonts w:ascii="Times New Roman" w:hAnsi="Times New Roman"/>
          <w:snapToGrid/>
          <w:sz w:val="21"/>
          <w:szCs w:val="21"/>
        </w:rPr>
        <w:t xml:space="preserve">OCS </w:t>
      </w:r>
      <w:r w:rsidRPr="00FD7A5B" w:rsidR="00913558">
        <w:rPr>
          <w:rFonts w:ascii="Times New Roman" w:hAnsi="Times New Roman"/>
          <w:snapToGrid/>
          <w:sz w:val="21"/>
          <w:szCs w:val="21"/>
        </w:rPr>
        <w:t>will not be</w:t>
      </w:r>
      <w:r w:rsidRPr="00FD7A5B">
        <w:rPr>
          <w:rFonts w:ascii="Times New Roman" w:hAnsi="Times New Roman"/>
          <w:snapToGrid/>
          <w:sz w:val="21"/>
          <w:szCs w:val="21"/>
        </w:rPr>
        <w:t xml:space="preserve"> collect</w:t>
      </w:r>
      <w:r w:rsidRPr="00FD7A5B" w:rsidR="00913558">
        <w:rPr>
          <w:rFonts w:ascii="Times New Roman" w:hAnsi="Times New Roman"/>
          <w:snapToGrid/>
          <w:sz w:val="21"/>
          <w:szCs w:val="21"/>
        </w:rPr>
        <w:t>ing</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Personal</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I</w:t>
      </w:r>
      <w:r w:rsidRPr="00FD7A5B">
        <w:rPr>
          <w:rFonts w:ascii="Times New Roman" w:hAnsi="Times New Roman"/>
          <w:snapToGrid/>
          <w:sz w:val="21"/>
          <w:szCs w:val="21"/>
        </w:rPr>
        <w:t xml:space="preserve">dentifiable </w:t>
      </w:r>
      <w:r w:rsidRPr="00FD7A5B" w:rsidR="00913558">
        <w:rPr>
          <w:rFonts w:ascii="Times New Roman" w:hAnsi="Times New Roman"/>
          <w:snapToGrid/>
          <w:sz w:val="21"/>
          <w:szCs w:val="21"/>
        </w:rPr>
        <w:t>I</w:t>
      </w:r>
      <w:r w:rsidRPr="00FD7A5B">
        <w:rPr>
          <w:rFonts w:ascii="Times New Roman" w:hAnsi="Times New Roman"/>
          <w:snapToGrid/>
          <w:sz w:val="21"/>
          <w:szCs w:val="21"/>
        </w:rPr>
        <w:t>nfo</w:t>
      </w:r>
      <w:r w:rsidRPr="00FD7A5B" w:rsidR="00913558">
        <w:rPr>
          <w:rFonts w:ascii="Times New Roman" w:hAnsi="Times New Roman"/>
          <w:snapToGrid/>
          <w:sz w:val="21"/>
          <w:szCs w:val="21"/>
        </w:rPr>
        <w:t>rmation (PII)</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Grantees</w:t>
      </w:r>
      <w:r w:rsidRPr="00FD7A5B">
        <w:rPr>
          <w:rFonts w:ascii="Times New Roman" w:hAnsi="Times New Roman"/>
          <w:snapToGrid/>
          <w:sz w:val="21"/>
          <w:szCs w:val="21"/>
        </w:rPr>
        <w:t xml:space="preserve"> and sub</w:t>
      </w:r>
      <w:r w:rsidRPr="00FD7A5B" w:rsidR="00913558">
        <w:rPr>
          <w:rFonts w:ascii="Times New Roman" w:hAnsi="Times New Roman"/>
          <w:snapToGrid/>
          <w:sz w:val="21"/>
          <w:szCs w:val="21"/>
        </w:rPr>
        <w:t>grantees</w:t>
      </w:r>
      <w:r w:rsidRPr="00FD7A5B">
        <w:rPr>
          <w:rFonts w:ascii="Times New Roman" w:hAnsi="Times New Roman"/>
          <w:snapToGrid/>
          <w:sz w:val="21"/>
          <w:szCs w:val="21"/>
        </w:rPr>
        <w:t xml:space="preserve"> may collect </w:t>
      </w:r>
      <w:r w:rsidRPr="00FD7A5B" w:rsidR="00913558">
        <w:rPr>
          <w:rFonts w:ascii="Times New Roman" w:hAnsi="Times New Roman"/>
          <w:snapToGrid/>
          <w:sz w:val="21"/>
          <w:szCs w:val="21"/>
        </w:rPr>
        <w:t xml:space="preserve">PII </w:t>
      </w:r>
      <w:r w:rsidRPr="00FD7A5B">
        <w:rPr>
          <w:rFonts w:ascii="Times New Roman" w:hAnsi="Times New Roman"/>
          <w:snapToGrid/>
          <w:sz w:val="21"/>
          <w:szCs w:val="21"/>
        </w:rPr>
        <w:t xml:space="preserve">and the </w:t>
      </w:r>
      <w:r w:rsidRPr="00FD7A5B" w:rsidR="00913558">
        <w:rPr>
          <w:rFonts w:ascii="Times New Roman" w:hAnsi="Times New Roman"/>
          <w:snapToGrid/>
          <w:sz w:val="21"/>
          <w:szCs w:val="21"/>
        </w:rPr>
        <w:t>confidentiality</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of this data would</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be subject to their</w:t>
      </w:r>
      <w:r w:rsidRPr="00FD7A5B">
        <w:rPr>
          <w:rFonts w:ascii="Times New Roman" w:hAnsi="Times New Roman"/>
          <w:snapToGrid/>
          <w:sz w:val="21"/>
          <w:szCs w:val="21"/>
        </w:rPr>
        <w:t xml:space="preserve"> own state/tribal/territory privacy laws.</w:t>
      </w:r>
    </w:p>
    <w:p w:rsidR="00A477AC" w:rsidP="00390511" w14:paraId="5469C2B0" w14:textId="5D2F5EDC">
      <w:pPr>
        <w:widowControl/>
        <w:tabs>
          <w:tab w:val="num" w:pos="360"/>
        </w:tabs>
        <w:ind w:left="360"/>
        <w:rPr>
          <w:rFonts w:ascii="Times New Roman" w:hAnsi="Times New Roman"/>
          <w:sz w:val="22"/>
          <w:szCs w:val="18"/>
        </w:rPr>
      </w:pPr>
    </w:p>
    <w:p w:rsidR="00E056BB" w:rsidRPr="003C6A59" w:rsidP="00390511" w14:paraId="7D57065E" w14:textId="77777777">
      <w:pPr>
        <w:widowControl/>
        <w:tabs>
          <w:tab w:val="num" w:pos="360"/>
        </w:tabs>
        <w:ind w:left="360"/>
        <w:rPr>
          <w:rFonts w:ascii="Times New Roman" w:hAnsi="Times New Roman"/>
          <w:sz w:val="22"/>
          <w:szCs w:val="18"/>
        </w:rPr>
      </w:pPr>
    </w:p>
    <w:p w:rsidR="002C3C4F" w:rsidRPr="006227B9" w:rsidP="00390511" w14:paraId="468186C4" w14:textId="77777777">
      <w:pPr>
        <w:widowControl/>
        <w:numPr>
          <w:ilvl w:val="0"/>
          <w:numId w:val="3"/>
        </w:numPr>
        <w:tabs>
          <w:tab w:val="num" w:pos="360"/>
        </w:tabs>
        <w:ind w:left="360"/>
        <w:rPr>
          <w:rFonts w:ascii="Times New Roman" w:hAnsi="Times New Roman"/>
          <w:b/>
          <w:sz w:val="24"/>
        </w:rPr>
      </w:pPr>
      <w:r w:rsidRPr="006227B9">
        <w:rPr>
          <w:rFonts w:ascii="Times New Roman" w:hAnsi="Times New Roman"/>
          <w:b/>
          <w:sz w:val="24"/>
        </w:rPr>
        <w:t>Justification for Sensitive Questions</w:t>
      </w:r>
      <w:r w:rsidRPr="006227B9">
        <w:rPr>
          <w:rFonts w:ascii="Times New Roman" w:hAnsi="Times New Roman"/>
          <w:b/>
          <w:snapToGrid/>
          <w:sz w:val="24"/>
          <w:szCs w:val="24"/>
        </w:rPr>
        <w:t xml:space="preserve"> </w:t>
      </w:r>
    </w:p>
    <w:p w:rsidR="00CB1A12" w:rsidRPr="00FD7A5B" w:rsidP="00390511" w14:paraId="33E2DE03" w14:textId="77777777">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 xml:space="preserve">No sensitive </w:t>
      </w:r>
      <w:r w:rsidRPr="00FD7A5B">
        <w:rPr>
          <w:rFonts w:ascii="Times New Roman" w:hAnsi="Times New Roman"/>
          <w:spacing w:val="-4"/>
          <w:sz w:val="22"/>
        </w:rPr>
        <w:t>questions</w:t>
      </w:r>
      <w:r w:rsidRPr="00FD7A5B">
        <w:rPr>
          <w:rFonts w:ascii="Times New Roman" w:hAnsi="Times New Roman"/>
          <w:sz w:val="22"/>
          <w:szCs w:val="22"/>
        </w:rPr>
        <w:t xml:space="preserve"> are asked in this data collection.</w:t>
      </w:r>
    </w:p>
    <w:p w:rsidR="00DE529D" w14:paraId="216BF7BA" w14:textId="785ECFA6">
      <w:pPr>
        <w:tabs>
          <w:tab w:val="left" w:pos="544"/>
          <w:tab w:val="left" w:pos="814"/>
        </w:tabs>
        <w:jc w:val="both"/>
        <w:rPr>
          <w:rFonts w:ascii="Times New Roman" w:hAnsi="Times New Roman"/>
          <w:sz w:val="22"/>
        </w:rPr>
      </w:pPr>
    </w:p>
    <w:p w:rsidR="00A477AC" w:rsidRPr="00FD7A5B" w14:paraId="6850FADA" w14:textId="77777777">
      <w:pPr>
        <w:tabs>
          <w:tab w:val="left" w:pos="544"/>
          <w:tab w:val="left" w:pos="814"/>
        </w:tabs>
        <w:jc w:val="both"/>
        <w:rPr>
          <w:rFonts w:ascii="Times New Roman" w:hAnsi="Times New Roman"/>
          <w:sz w:val="22"/>
        </w:rPr>
      </w:pPr>
    </w:p>
    <w:p w:rsidR="002C3C4F" w:rsidRPr="006227B9" w:rsidP="00390511" w14:paraId="460B5DDB"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 xml:space="preserve">Estimates of Annualized </w:t>
      </w:r>
      <w:r w:rsidRPr="006227B9" w:rsidR="009875A4">
        <w:rPr>
          <w:rFonts w:ascii="Times New Roman" w:hAnsi="Times New Roman"/>
          <w:b/>
          <w:sz w:val="24"/>
        </w:rPr>
        <w:t xml:space="preserve">Burden </w:t>
      </w:r>
      <w:r w:rsidRPr="006227B9">
        <w:rPr>
          <w:rFonts w:ascii="Times New Roman" w:hAnsi="Times New Roman"/>
          <w:b/>
          <w:sz w:val="24"/>
        </w:rPr>
        <w:t>Hours</w:t>
      </w:r>
      <w:r w:rsidRPr="006227B9" w:rsidR="009875A4">
        <w:rPr>
          <w:rFonts w:ascii="Times New Roman" w:hAnsi="Times New Roman"/>
          <w:b/>
          <w:sz w:val="24"/>
        </w:rPr>
        <w:t xml:space="preserve"> and Costs</w:t>
      </w:r>
    </w:p>
    <w:p w:rsidR="000F21C0" w:rsidRPr="00FD7A5B" w:rsidP="00390511" w14:paraId="0850F73B" w14:textId="2583169F">
      <w:pPr>
        <w:tabs>
          <w:tab w:val="left" w:pos="918"/>
          <w:tab w:val="left" w:pos="1188"/>
        </w:tabs>
        <w:ind w:left="360"/>
        <w:jc w:val="both"/>
        <w:rPr>
          <w:rFonts w:ascii="Times New Roman" w:hAnsi="Times New Roman"/>
          <w:spacing w:val="-4"/>
          <w:sz w:val="22"/>
        </w:rPr>
      </w:pPr>
      <w:r w:rsidRPr="00FD7A5B">
        <w:rPr>
          <w:rFonts w:ascii="Times New Roman" w:hAnsi="Times New Roman"/>
          <w:spacing w:val="-4"/>
          <w:sz w:val="22"/>
        </w:rPr>
        <w:t>Estimates</w:t>
      </w:r>
      <w:r w:rsidRPr="00FD7A5B" w:rsidR="00FA1019">
        <w:rPr>
          <w:rFonts w:ascii="Times New Roman" w:hAnsi="Times New Roman"/>
          <w:spacing w:val="-4"/>
          <w:sz w:val="22"/>
        </w:rPr>
        <w:t xml:space="preserve"> for the Quarterly and Annual reports</w:t>
      </w:r>
      <w:r w:rsidRPr="00FD7A5B">
        <w:rPr>
          <w:rFonts w:ascii="Times New Roman" w:hAnsi="Times New Roman"/>
          <w:spacing w:val="-4"/>
          <w:sz w:val="22"/>
        </w:rPr>
        <w:t xml:space="preserve"> below are based on the expertise of OCS staff with professional experience administering water and energy assistance programs at the state and local level. </w:t>
      </w:r>
      <w:r w:rsidRPr="00FD7A5B" w:rsidR="00FA1019">
        <w:rPr>
          <w:rFonts w:ascii="Times New Roman" w:hAnsi="Times New Roman"/>
          <w:spacing w:val="-4"/>
          <w:sz w:val="22"/>
        </w:rPr>
        <w:t xml:space="preserve">Estimates for the LIHWAP household application burden are based on a review of </w:t>
      </w:r>
      <w:r w:rsidRPr="00FD7A5B" w:rsidR="00913558">
        <w:rPr>
          <w:rFonts w:ascii="Times New Roman" w:hAnsi="Times New Roman"/>
          <w:spacing w:val="-4"/>
          <w:sz w:val="22"/>
        </w:rPr>
        <w:t xml:space="preserve">expected </w:t>
      </w:r>
      <w:r w:rsidRPr="00FD7A5B" w:rsidR="00FA1019">
        <w:rPr>
          <w:rFonts w:ascii="Times New Roman" w:hAnsi="Times New Roman"/>
          <w:spacing w:val="-4"/>
          <w:sz w:val="22"/>
        </w:rPr>
        <w:t xml:space="preserve">benefit levels </w:t>
      </w:r>
      <w:r w:rsidRPr="00FD7A5B" w:rsidR="00913558">
        <w:rPr>
          <w:rFonts w:ascii="Times New Roman" w:hAnsi="Times New Roman"/>
          <w:spacing w:val="-4"/>
          <w:sz w:val="22"/>
        </w:rPr>
        <w:t>from a</w:t>
      </w:r>
      <w:r w:rsidRPr="00FD7A5B" w:rsidR="00FA1019">
        <w:rPr>
          <w:rFonts w:ascii="Times New Roman" w:hAnsi="Times New Roman"/>
          <w:spacing w:val="-4"/>
          <w:sz w:val="22"/>
        </w:rPr>
        <w:t xml:space="preserve"> randomly selected </w:t>
      </w:r>
      <w:r w:rsidRPr="00FD7A5B" w:rsidR="00913558">
        <w:rPr>
          <w:rFonts w:ascii="Times New Roman" w:hAnsi="Times New Roman"/>
          <w:spacing w:val="-4"/>
          <w:sz w:val="22"/>
        </w:rPr>
        <w:t xml:space="preserve">sample of </w:t>
      </w:r>
      <w:r w:rsidRPr="00FD7A5B" w:rsidR="00FA1019">
        <w:rPr>
          <w:rFonts w:ascii="Times New Roman" w:hAnsi="Times New Roman"/>
          <w:spacing w:val="-4"/>
          <w:sz w:val="22"/>
        </w:rPr>
        <w:t xml:space="preserve">grantees. </w:t>
      </w:r>
      <w:r w:rsidRPr="00FD7A5B">
        <w:rPr>
          <w:rFonts w:ascii="Times New Roman" w:hAnsi="Times New Roman"/>
          <w:spacing w:val="-4"/>
          <w:sz w:val="22"/>
        </w:rPr>
        <w:t xml:space="preserve">The estimated burden hours associated with </w:t>
      </w:r>
      <w:r w:rsidRPr="00FD7A5B" w:rsidR="00FA1019">
        <w:rPr>
          <w:rFonts w:ascii="Times New Roman" w:hAnsi="Times New Roman"/>
          <w:spacing w:val="-4"/>
          <w:sz w:val="22"/>
        </w:rPr>
        <w:t>all elements of the data</w:t>
      </w:r>
      <w:r w:rsidRPr="00FD7A5B">
        <w:rPr>
          <w:rFonts w:ascii="Times New Roman" w:hAnsi="Times New Roman"/>
          <w:spacing w:val="-4"/>
          <w:sz w:val="22"/>
        </w:rPr>
        <w:t xml:space="preserve"> collection are shown in the table below</w:t>
      </w:r>
      <w:r w:rsidRPr="00FD7A5B">
        <w:rPr>
          <w:rFonts w:ascii="Times New Roman" w:hAnsi="Times New Roman"/>
          <w:spacing w:val="-4"/>
          <w:sz w:val="22"/>
          <w:szCs w:val="22"/>
        </w:rPr>
        <w:t>:</w:t>
      </w:r>
    </w:p>
    <w:p w:rsidR="000F21C0" w:rsidRPr="00FD7A5B" w:rsidP="00390511" w14:paraId="25293C9F" w14:textId="77777777">
      <w:pPr>
        <w:tabs>
          <w:tab w:val="left" w:pos="918"/>
          <w:tab w:val="left" w:pos="1188"/>
        </w:tabs>
        <w:ind w:left="360"/>
        <w:jc w:val="both"/>
        <w:rPr>
          <w:rFonts w:ascii="Times New Roman" w:hAnsi="Times New Roman"/>
          <w:spacing w:val="-4"/>
          <w:sz w:val="22"/>
        </w:rPr>
      </w:pPr>
    </w:p>
    <w:p w:rsidR="0058365C" w:rsidRPr="00FD7A5B" w:rsidP="003C6A59" w14:paraId="3A075D5A" w14:textId="155FAFFD">
      <w:pPr>
        <w:tabs>
          <w:tab w:val="left" w:pos="918"/>
          <w:tab w:val="left" w:pos="1188"/>
        </w:tabs>
        <w:spacing w:after="120"/>
        <w:ind w:left="360"/>
        <w:jc w:val="center"/>
        <w:rPr>
          <w:rFonts w:ascii="Times New Roman" w:hAnsi="Times New Roman"/>
          <w:spacing w:val="-4"/>
        </w:rPr>
      </w:pPr>
      <w:r w:rsidRPr="00FD7A5B">
        <w:rPr>
          <w:rFonts w:ascii="Times New Roman" w:hAnsi="Times New Roman"/>
          <w:spacing w:val="-4"/>
        </w:rPr>
        <w:t>QUARTERLY PERFORMANCE AND MANAGEMENT REPORT</w:t>
      </w:r>
      <w:r w:rsidR="0077435F">
        <w:rPr>
          <w:rFonts w:ascii="Times New Roman" w:hAnsi="Times New Roman"/>
          <w:spacing w:val="-4"/>
        </w:rPr>
        <w:t xml:space="preserve"> (FY 2022)</w:t>
      </w:r>
    </w:p>
    <w:tbl>
      <w:tblPr>
        <w:tblW w:w="9751" w:type="dxa"/>
        <w:jc w:val="center"/>
        <w:tblLayout w:type="fixed"/>
        <w:tblCellMar>
          <w:left w:w="120" w:type="dxa"/>
          <w:right w:w="120" w:type="dxa"/>
        </w:tblCellMar>
        <w:tblLook w:val="0000"/>
      </w:tblPr>
      <w:tblGrid>
        <w:gridCol w:w="1838"/>
        <w:gridCol w:w="1350"/>
        <w:gridCol w:w="1260"/>
        <w:gridCol w:w="1131"/>
        <w:gridCol w:w="1260"/>
        <w:gridCol w:w="1350"/>
        <w:gridCol w:w="1562"/>
      </w:tblGrid>
      <w:tr w14:paraId="57FE0507" w14:textId="588BB807" w:rsidTr="0071076E">
        <w:tblPrEx>
          <w:tblW w:w="9751" w:type="dxa"/>
          <w:jc w:val="center"/>
          <w:tblLayout w:type="fixed"/>
          <w:tblCellMar>
            <w:left w:w="120" w:type="dxa"/>
            <w:right w:w="120" w:type="dxa"/>
          </w:tblCellMar>
          <w:tblLook w:val="0000"/>
        </w:tblPrEx>
        <w:trPr>
          <w:cantSplit/>
          <w:trHeight w:hRule="exact" w:val="1131"/>
          <w:tblHeader/>
          <w:jc w:val="center"/>
        </w:trPr>
        <w:tc>
          <w:tcPr>
            <w:tcW w:w="1838" w:type="dxa"/>
            <w:tcBorders>
              <w:top w:val="double" w:sz="7" w:space="0" w:color="000000"/>
              <w:left w:val="double" w:sz="7" w:space="0" w:color="000000"/>
              <w:bottom w:val="single" w:sz="7" w:space="0" w:color="000000"/>
              <w:right w:val="single" w:sz="7" w:space="0" w:color="000000"/>
            </w:tcBorders>
            <w:shd w:val="clear" w:color="auto" w:fill="D9D9D9"/>
            <w:vAlign w:val="center"/>
          </w:tcPr>
          <w:p w:rsidR="00E95559" w:rsidRPr="00FD7A5B" w:rsidP="00E95559" w14:paraId="40ADC802" w14:textId="77777777">
            <w:pPr>
              <w:tabs>
                <w:tab w:val="left" w:pos="918"/>
                <w:tab w:val="left" w:pos="1188"/>
              </w:tabs>
              <w:ind w:left="360"/>
              <w:jc w:val="center"/>
              <w:rPr>
                <w:rFonts w:ascii="Times New Roman" w:hAnsi="Times New Roman"/>
                <w:b/>
                <w:spacing w:val="-4"/>
              </w:rPr>
            </w:pPr>
          </w:p>
        </w:tc>
        <w:tc>
          <w:tcPr>
            <w:tcW w:w="1350" w:type="dxa"/>
            <w:tcBorders>
              <w:top w:val="double" w:sz="7" w:space="0" w:color="000000"/>
              <w:left w:val="single" w:sz="7" w:space="0" w:color="000000"/>
              <w:bottom w:val="single" w:sz="7" w:space="0" w:color="000000"/>
              <w:right w:val="single" w:sz="7" w:space="0" w:color="000000"/>
            </w:tcBorders>
            <w:shd w:val="clear" w:color="auto" w:fill="D9D9D9"/>
          </w:tcPr>
          <w:p w:rsidR="00E95559" w:rsidRPr="00FD7A5B" w:rsidP="00E95559" w14:paraId="65DECF2A"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Number of Respondents</w:t>
            </w:r>
          </w:p>
        </w:tc>
        <w:tc>
          <w:tcPr>
            <w:tcW w:w="1260" w:type="dxa"/>
            <w:tcBorders>
              <w:top w:val="double" w:sz="7" w:space="0" w:color="000000"/>
              <w:left w:val="single" w:sz="7" w:space="0" w:color="000000"/>
              <w:bottom w:val="single" w:sz="7" w:space="0" w:color="000000"/>
              <w:right w:val="single" w:sz="7" w:space="0" w:color="000000"/>
            </w:tcBorders>
            <w:shd w:val="clear" w:color="auto" w:fill="D9D9D9"/>
          </w:tcPr>
          <w:p w:rsidR="00E95559" w:rsidRPr="00FD7A5B" w:rsidP="00E95559" w14:paraId="2FBE6150" w14:textId="106F051D">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Number of Responses </w:t>
            </w:r>
            <w:r>
              <w:rPr>
                <w:rFonts w:ascii="Times New Roman" w:hAnsi="Times New Roman"/>
                <w:b/>
                <w:spacing w:val="-4"/>
              </w:rPr>
              <w:t>Per Quarter</w:t>
            </w:r>
          </w:p>
        </w:tc>
        <w:tc>
          <w:tcPr>
            <w:tcW w:w="1131" w:type="dxa"/>
            <w:tcBorders>
              <w:top w:val="double" w:sz="7" w:space="0" w:color="000000"/>
              <w:left w:val="single" w:sz="7" w:space="0" w:color="000000"/>
              <w:bottom w:val="single" w:sz="7" w:space="0" w:color="000000"/>
              <w:right w:val="single" w:sz="7" w:space="0" w:color="000000"/>
            </w:tcBorders>
            <w:shd w:val="clear" w:color="auto" w:fill="D9D9D9"/>
          </w:tcPr>
          <w:p w:rsidR="00E95559" w:rsidRPr="00FD7A5B" w:rsidP="00B44627" w14:paraId="35A818D9" w14:textId="0E23DFB6">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Average Hour Burden Per </w:t>
            </w:r>
            <w:r>
              <w:rPr>
                <w:rFonts w:ascii="Times New Roman" w:hAnsi="Times New Roman"/>
                <w:b/>
                <w:spacing w:val="-4"/>
              </w:rPr>
              <w:t>Year*</w:t>
            </w:r>
          </w:p>
        </w:tc>
        <w:tc>
          <w:tcPr>
            <w:tcW w:w="1260" w:type="dxa"/>
            <w:tcBorders>
              <w:top w:val="double" w:sz="7" w:space="0" w:color="000000"/>
              <w:left w:val="single" w:sz="7" w:space="0" w:color="000000"/>
              <w:bottom w:val="single" w:sz="7" w:space="0" w:color="000000"/>
              <w:right w:val="double" w:sz="7" w:space="0" w:color="000000"/>
            </w:tcBorders>
            <w:shd w:val="clear" w:color="auto" w:fill="D9D9D9"/>
          </w:tcPr>
          <w:p w:rsidR="00E95559" w:rsidRPr="00FD7A5B" w:rsidP="00E95559" w14:paraId="0CCE0E0F" w14:textId="0CDA5474">
            <w:pPr>
              <w:tabs>
                <w:tab w:val="left" w:pos="918"/>
                <w:tab w:val="left" w:pos="1188"/>
              </w:tabs>
              <w:jc w:val="center"/>
              <w:rPr>
                <w:rFonts w:ascii="Times New Roman" w:hAnsi="Times New Roman"/>
                <w:b/>
                <w:spacing w:val="-4"/>
              </w:rPr>
            </w:pPr>
            <w:r w:rsidRPr="00FD7A5B">
              <w:rPr>
                <w:rFonts w:ascii="Times New Roman" w:hAnsi="Times New Roman"/>
                <w:b/>
                <w:spacing w:val="-4"/>
              </w:rPr>
              <w:t>Total Annual Burden Hours</w:t>
            </w:r>
          </w:p>
        </w:tc>
        <w:tc>
          <w:tcPr>
            <w:tcW w:w="1350" w:type="dxa"/>
            <w:tcBorders>
              <w:top w:val="double" w:sz="7" w:space="0" w:color="000000"/>
              <w:left w:val="single" w:sz="7" w:space="0" w:color="000000"/>
              <w:bottom w:val="single" w:sz="7" w:space="0" w:color="000000"/>
              <w:right w:val="double" w:sz="7" w:space="0" w:color="000000"/>
            </w:tcBorders>
            <w:shd w:val="clear" w:color="auto" w:fill="D9D9D9"/>
          </w:tcPr>
          <w:p w:rsidR="00E95559" w:rsidRPr="00F26E42" w:rsidP="00E95559" w14:paraId="1547AA85" w14:textId="1EA46492">
            <w:pPr>
              <w:tabs>
                <w:tab w:val="left" w:pos="918"/>
                <w:tab w:val="left" w:pos="1188"/>
              </w:tabs>
              <w:jc w:val="center"/>
              <w:rPr>
                <w:rFonts w:ascii="Times New Roman" w:hAnsi="Times New Roman"/>
                <w:b/>
                <w:bCs/>
                <w:spacing w:val="-4"/>
              </w:rPr>
            </w:pPr>
            <w:r w:rsidRPr="00B44627">
              <w:rPr>
                <w:rFonts w:ascii="Times New Roman" w:hAnsi="Times New Roman"/>
                <w:b/>
                <w:bCs/>
              </w:rPr>
              <w:t xml:space="preserve">Average Hourly Wage Rate </w:t>
            </w:r>
          </w:p>
        </w:tc>
        <w:tc>
          <w:tcPr>
            <w:tcW w:w="1562" w:type="dxa"/>
            <w:tcBorders>
              <w:top w:val="double" w:sz="7" w:space="0" w:color="000000"/>
              <w:left w:val="single" w:sz="7" w:space="0" w:color="000000"/>
              <w:bottom w:val="single" w:sz="7" w:space="0" w:color="000000"/>
              <w:right w:val="double" w:sz="7" w:space="0" w:color="000000"/>
            </w:tcBorders>
            <w:shd w:val="clear" w:color="auto" w:fill="D9D9D9"/>
          </w:tcPr>
          <w:p w:rsidR="00E95559" w:rsidRPr="00F26E42" w:rsidP="00E95559" w14:paraId="031FC07C" w14:textId="23B2F4BB">
            <w:pPr>
              <w:tabs>
                <w:tab w:val="left" w:pos="918"/>
                <w:tab w:val="left" w:pos="1188"/>
              </w:tabs>
              <w:jc w:val="center"/>
              <w:rPr>
                <w:rFonts w:ascii="Times New Roman" w:hAnsi="Times New Roman"/>
                <w:b/>
                <w:bCs/>
                <w:spacing w:val="-4"/>
              </w:rPr>
            </w:pPr>
            <w:r w:rsidRPr="00B44627">
              <w:rPr>
                <w:rFonts w:ascii="Times New Roman" w:hAnsi="Times New Roman"/>
                <w:b/>
                <w:bCs/>
              </w:rPr>
              <w:t>Total Annual Respondent Cost</w:t>
            </w:r>
          </w:p>
        </w:tc>
      </w:tr>
      <w:tr w14:paraId="5C6605A4" w14:textId="742803A6" w:rsidTr="0077617A">
        <w:tblPrEx>
          <w:tblW w:w="9751" w:type="dxa"/>
          <w:jc w:val="center"/>
          <w:tblLayout w:type="fixed"/>
          <w:tblCellMar>
            <w:left w:w="120" w:type="dxa"/>
            <w:right w:w="120" w:type="dxa"/>
          </w:tblCellMar>
          <w:tblLook w:val="0000"/>
        </w:tblPrEx>
        <w:trPr>
          <w:cantSplit/>
          <w:trHeight w:val="469"/>
          <w:jc w:val="center"/>
        </w:trPr>
        <w:tc>
          <w:tcPr>
            <w:tcW w:w="9751" w:type="dxa"/>
            <w:gridSpan w:val="7"/>
            <w:tcBorders>
              <w:top w:val="single" w:sz="7" w:space="0" w:color="000000"/>
              <w:left w:val="double" w:sz="7" w:space="0" w:color="000000"/>
              <w:bottom w:val="single" w:sz="7" w:space="0" w:color="000000"/>
              <w:right w:val="double" w:sz="7" w:space="0" w:color="000000"/>
            </w:tcBorders>
            <w:vAlign w:val="center"/>
          </w:tcPr>
          <w:p w:rsidR="00A477AC" w:rsidRPr="00FD7A5B" w:rsidP="0077617A" w14:paraId="3E20F6C3" w14:textId="5FE8E991">
            <w:pPr>
              <w:tabs>
                <w:tab w:val="left" w:pos="918"/>
                <w:tab w:val="left" w:pos="1188"/>
              </w:tabs>
              <w:ind w:left="360"/>
              <w:jc w:val="center"/>
              <w:rPr>
                <w:rFonts w:ascii="Times New Roman" w:hAnsi="Times New Roman"/>
                <w:b/>
                <w:i/>
                <w:spacing w:val="-4"/>
              </w:rPr>
            </w:pPr>
            <w:r w:rsidRPr="00FD7A5B">
              <w:rPr>
                <w:rFonts w:ascii="Times New Roman" w:hAnsi="Times New Roman"/>
                <w:b/>
                <w:i/>
                <w:spacing w:val="-4"/>
              </w:rPr>
              <w:t>Quarterly</w:t>
            </w:r>
          </w:p>
        </w:tc>
      </w:tr>
      <w:tr w14:paraId="76DF8BDB" w14:textId="11A76033" w:rsidTr="0071076E">
        <w:tblPrEx>
          <w:tblW w:w="9751" w:type="dxa"/>
          <w:jc w:val="center"/>
          <w:tblLayout w:type="fixed"/>
          <w:tblCellMar>
            <w:left w:w="120" w:type="dxa"/>
            <w:right w:w="120" w:type="dxa"/>
          </w:tblCellMar>
          <w:tblLook w:val="0000"/>
        </w:tblPrEx>
        <w:trPr>
          <w:cantSplit/>
          <w:trHeight w:val="469"/>
          <w:jc w:val="center"/>
        </w:trPr>
        <w:tc>
          <w:tcPr>
            <w:tcW w:w="1838" w:type="dxa"/>
            <w:tcBorders>
              <w:top w:val="single" w:sz="7" w:space="0" w:color="000000"/>
              <w:left w:val="double" w:sz="7" w:space="0" w:color="000000"/>
              <w:bottom w:val="single" w:sz="7" w:space="0" w:color="000000"/>
              <w:right w:val="single" w:sz="7" w:space="0" w:color="000000"/>
            </w:tcBorders>
            <w:vAlign w:val="center"/>
          </w:tcPr>
          <w:p w:rsidR="00A477AC" w:rsidRPr="00FD7A5B" w:rsidP="00CD48EE" w14:paraId="50F345AF"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State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A477AC" w:rsidRPr="00FD7A5B" w:rsidP="00AC3901" w14:paraId="1FC53400"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50</w:t>
            </w:r>
          </w:p>
        </w:tc>
        <w:tc>
          <w:tcPr>
            <w:tcW w:w="1260" w:type="dxa"/>
            <w:tcBorders>
              <w:top w:val="single" w:sz="7" w:space="0" w:color="000000"/>
              <w:left w:val="single" w:sz="7" w:space="0" w:color="000000"/>
              <w:bottom w:val="single" w:sz="7" w:space="0" w:color="000000"/>
              <w:right w:val="single" w:sz="7" w:space="0" w:color="000000"/>
            </w:tcBorders>
            <w:vAlign w:val="center"/>
          </w:tcPr>
          <w:p w:rsidR="00A477AC" w:rsidRPr="00FD7A5B" w:rsidP="00EC2167" w14:paraId="6B68AD47"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131" w:type="dxa"/>
            <w:tcBorders>
              <w:top w:val="single" w:sz="7" w:space="0" w:color="000000"/>
              <w:left w:val="single" w:sz="7" w:space="0" w:color="000000"/>
              <w:bottom w:val="single" w:sz="7" w:space="0" w:color="000000"/>
              <w:right w:val="single" w:sz="7" w:space="0" w:color="000000"/>
            </w:tcBorders>
            <w:vAlign w:val="center"/>
          </w:tcPr>
          <w:p w:rsidR="00A477AC" w:rsidRPr="00FD7A5B" w:rsidP="00EC2167" w14:paraId="29CC6F5C" w14:textId="2EE6A24F">
            <w:pPr>
              <w:tabs>
                <w:tab w:val="left" w:pos="918"/>
                <w:tab w:val="left" w:pos="1188"/>
              </w:tabs>
              <w:ind w:left="360"/>
              <w:jc w:val="center"/>
              <w:rPr>
                <w:rFonts w:ascii="Times New Roman" w:hAnsi="Times New Roman"/>
                <w:spacing w:val="-4"/>
              </w:rPr>
            </w:pPr>
            <w:r>
              <w:rPr>
                <w:rFonts w:ascii="Times New Roman" w:hAnsi="Times New Roman"/>
                <w:spacing w:val="-4"/>
              </w:rPr>
              <w:t>52</w:t>
            </w:r>
          </w:p>
        </w:tc>
        <w:tc>
          <w:tcPr>
            <w:tcW w:w="1260" w:type="dxa"/>
            <w:tcBorders>
              <w:top w:val="single" w:sz="7" w:space="0" w:color="000000"/>
              <w:left w:val="single" w:sz="7" w:space="0" w:color="000000"/>
              <w:bottom w:val="single" w:sz="7" w:space="0" w:color="000000"/>
              <w:right w:val="double" w:sz="7" w:space="0" w:color="000000"/>
            </w:tcBorders>
            <w:vAlign w:val="center"/>
          </w:tcPr>
          <w:p w:rsidR="00A477AC" w:rsidRPr="00FD7A5B" w:rsidP="00EC2167" w14:paraId="22D8EBEC" w14:textId="60ED8511">
            <w:pPr>
              <w:tabs>
                <w:tab w:val="left" w:pos="918"/>
                <w:tab w:val="left" w:pos="1188"/>
              </w:tabs>
              <w:ind w:left="360"/>
              <w:jc w:val="center"/>
              <w:rPr>
                <w:rFonts w:ascii="Times New Roman" w:hAnsi="Times New Roman"/>
                <w:spacing w:val="-4"/>
              </w:rPr>
            </w:pPr>
            <w:r>
              <w:rPr>
                <w:rFonts w:ascii="Times New Roman" w:hAnsi="Times New Roman"/>
                <w:spacing w:val="-4"/>
              </w:rPr>
              <w:t>2,600</w:t>
            </w:r>
          </w:p>
        </w:tc>
        <w:tc>
          <w:tcPr>
            <w:tcW w:w="1350" w:type="dxa"/>
            <w:tcBorders>
              <w:top w:val="single" w:sz="7" w:space="0" w:color="000000"/>
              <w:left w:val="single" w:sz="7" w:space="0" w:color="000000"/>
              <w:bottom w:val="single" w:sz="7" w:space="0" w:color="000000"/>
              <w:right w:val="double" w:sz="7" w:space="0" w:color="000000"/>
            </w:tcBorders>
            <w:vAlign w:val="center"/>
          </w:tcPr>
          <w:p w:rsidR="00A477AC" w:rsidP="00EC2167" w14:paraId="6C85B925" w14:textId="5004293C">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562" w:type="dxa"/>
            <w:tcBorders>
              <w:top w:val="single" w:sz="7" w:space="0" w:color="000000"/>
              <w:left w:val="single" w:sz="7" w:space="0" w:color="000000"/>
              <w:bottom w:val="single" w:sz="7" w:space="0" w:color="000000"/>
              <w:right w:val="double" w:sz="7" w:space="0" w:color="000000"/>
            </w:tcBorders>
            <w:vAlign w:val="center"/>
          </w:tcPr>
          <w:p w:rsidR="00A477AC" w:rsidP="00EC2167" w14:paraId="5D223155" w14:textId="587CCA26">
            <w:pPr>
              <w:tabs>
                <w:tab w:val="left" w:pos="918"/>
                <w:tab w:val="left" w:pos="1188"/>
              </w:tabs>
              <w:ind w:left="360"/>
              <w:jc w:val="center"/>
              <w:rPr>
                <w:rFonts w:ascii="Times New Roman" w:hAnsi="Times New Roman"/>
                <w:spacing w:val="-4"/>
              </w:rPr>
            </w:pPr>
            <w:r>
              <w:rPr>
                <w:rFonts w:ascii="Times New Roman" w:hAnsi="Times New Roman"/>
                <w:spacing w:val="-4"/>
              </w:rPr>
              <w:t>$188,396</w:t>
            </w:r>
          </w:p>
        </w:tc>
      </w:tr>
      <w:tr w14:paraId="19BABDD4" w14:textId="03CB7B8D" w:rsidTr="0071076E">
        <w:tblPrEx>
          <w:tblW w:w="9751" w:type="dxa"/>
          <w:jc w:val="center"/>
          <w:tblLayout w:type="fixed"/>
          <w:tblCellMar>
            <w:left w:w="120" w:type="dxa"/>
            <w:right w:w="120" w:type="dxa"/>
          </w:tblCellMar>
          <w:tblLook w:val="0000"/>
        </w:tblPrEx>
        <w:trPr>
          <w:cantSplit/>
          <w:trHeight w:val="469"/>
          <w:jc w:val="center"/>
        </w:trPr>
        <w:tc>
          <w:tcPr>
            <w:tcW w:w="1838" w:type="dxa"/>
            <w:tcBorders>
              <w:top w:val="single" w:sz="7" w:space="0" w:color="000000"/>
              <w:left w:val="double" w:sz="7" w:space="0" w:color="000000"/>
              <w:bottom w:val="single" w:sz="7" w:space="0" w:color="000000"/>
              <w:right w:val="single" w:sz="7" w:space="0" w:color="000000"/>
            </w:tcBorders>
            <w:vAlign w:val="center"/>
          </w:tcPr>
          <w:p w:rsidR="00A477AC" w:rsidRPr="00FD7A5B" w:rsidP="00CD48EE" w14:paraId="79054991"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Territory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A477AC" w:rsidRPr="00FD7A5B" w:rsidP="00AC3901" w14:paraId="5AE42700"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5</w:t>
            </w:r>
          </w:p>
        </w:tc>
        <w:tc>
          <w:tcPr>
            <w:tcW w:w="1260" w:type="dxa"/>
            <w:tcBorders>
              <w:top w:val="single" w:sz="7" w:space="0" w:color="000000"/>
              <w:left w:val="single" w:sz="7" w:space="0" w:color="000000"/>
              <w:bottom w:val="single" w:sz="7" w:space="0" w:color="000000"/>
              <w:right w:val="single" w:sz="7" w:space="0" w:color="000000"/>
            </w:tcBorders>
            <w:vAlign w:val="center"/>
          </w:tcPr>
          <w:p w:rsidR="00A477AC" w:rsidRPr="00FD7A5B" w:rsidP="00EC2167" w14:paraId="7DB9176B"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131" w:type="dxa"/>
            <w:tcBorders>
              <w:top w:val="single" w:sz="7" w:space="0" w:color="000000"/>
              <w:left w:val="single" w:sz="7" w:space="0" w:color="000000"/>
              <w:bottom w:val="single" w:sz="7" w:space="0" w:color="000000"/>
              <w:right w:val="single" w:sz="7" w:space="0" w:color="000000"/>
            </w:tcBorders>
            <w:vAlign w:val="center"/>
          </w:tcPr>
          <w:p w:rsidR="00A477AC" w:rsidRPr="00FD7A5B" w:rsidP="00EC2167" w14:paraId="40C45DB4" w14:textId="1316CB40">
            <w:pPr>
              <w:tabs>
                <w:tab w:val="left" w:pos="918"/>
                <w:tab w:val="left" w:pos="1188"/>
              </w:tabs>
              <w:ind w:left="360"/>
              <w:jc w:val="center"/>
              <w:rPr>
                <w:rFonts w:ascii="Times New Roman" w:hAnsi="Times New Roman"/>
                <w:spacing w:val="-4"/>
              </w:rPr>
            </w:pPr>
            <w:r>
              <w:rPr>
                <w:rFonts w:ascii="Times New Roman" w:hAnsi="Times New Roman"/>
                <w:spacing w:val="-4"/>
              </w:rPr>
              <w:t>52</w:t>
            </w:r>
          </w:p>
        </w:tc>
        <w:tc>
          <w:tcPr>
            <w:tcW w:w="1260" w:type="dxa"/>
            <w:tcBorders>
              <w:top w:val="single" w:sz="7" w:space="0" w:color="000000"/>
              <w:left w:val="single" w:sz="7" w:space="0" w:color="000000"/>
              <w:bottom w:val="single" w:sz="7" w:space="0" w:color="000000"/>
              <w:right w:val="double" w:sz="7" w:space="0" w:color="000000"/>
            </w:tcBorders>
            <w:vAlign w:val="center"/>
          </w:tcPr>
          <w:p w:rsidR="00A477AC" w:rsidRPr="00FD7A5B" w:rsidP="00EC2167" w14:paraId="484BA9B7" w14:textId="6C800334">
            <w:pPr>
              <w:tabs>
                <w:tab w:val="left" w:pos="918"/>
                <w:tab w:val="left" w:pos="1188"/>
              </w:tabs>
              <w:ind w:left="360"/>
              <w:jc w:val="center"/>
              <w:rPr>
                <w:rFonts w:ascii="Times New Roman" w:hAnsi="Times New Roman"/>
                <w:spacing w:val="-4"/>
              </w:rPr>
            </w:pPr>
            <w:r>
              <w:rPr>
                <w:rFonts w:ascii="Times New Roman" w:hAnsi="Times New Roman"/>
                <w:spacing w:val="-4"/>
              </w:rPr>
              <w:t>260</w:t>
            </w:r>
          </w:p>
        </w:tc>
        <w:tc>
          <w:tcPr>
            <w:tcW w:w="1350" w:type="dxa"/>
            <w:tcBorders>
              <w:top w:val="single" w:sz="7" w:space="0" w:color="000000"/>
              <w:left w:val="single" w:sz="7" w:space="0" w:color="000000"/>
              <w:bottom w:val="single" w:sz="7" w:space="0" w:color="000000"/>
              <w:right w:val="double" w:sz="7" w:space="0" w:color="000000"/>
            </w:tcBorders>
            <w:vAlign w:val="center"/>
          </w:tcPr>
          <w:p w:rsidR="00A477AC" w:rsidP="00EC2167" w14:paraId="2334B870" w14:textId="2B4E38FC">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562" w:type="dxa"/>
            <w:tcBorders>
              <w:top w:val="single" w:sz="7" w:space="0" w:color="000000"/>
              <w:left w:val="single" w:sz="7" w:space="0" w:color="000000"/>
              <w:bottom w:val="single" w:sz="7" w:space="0" w:color="000000"/>
              <w:right w:val="double" w:sz="7" w:space="0" w:color="000000"/>
            </w:tcBorders>
            <w:vAlign w:val="center"/>
          </w:tcPr>
          <w:p w:rsidR="00A477AC" w:rsidP="00EC2167" w14:paraId="304F7264" w14:textId="4241872F">
            <w:pPr>
              <w:tabs>
                <w:tab w:val="left" w:pos="918"/>
                <w:tab w:val="left" w:pos="1188"/>
              </w:tabs>
              <w:ind w:left="360"/>
              <w:jc w:val="center"/>
              <w:rPr>
                <w:rFonts w:ascii="Times New Roman" w:hAnsi="Times New Roman"/>
                <w:spacing w:val="-4"/>
              </w:rPr>
            </w:pPr>
            <w:r>
              <w:rPr>
                <w:rFonts w:ascii="Times New Roman" w:hAnsi="Times New Roman"/>
                <w:spacing w:val="-4"/>
              </w:rPr>
              <w:t>$18,840</w:t>
            </w:r>
          </w:p>
        </w:tc>
      </w:tr>
      <w:tr w14:paraId="74DFC967" w14:textId="72E43992" w:rsidTr="0071076E">
        <w:tblPrEx>
          <w:tblW w:w="9751" w:type="dxa"/>
          <w:jc w:val="center"/>
          <w:tblLayout w:type="fixed"/>
          <w:tblCellMar>
            <w:left w:w="120" w:type="dxa"/>
            <w:right w:w="120" w:type="dxa"/>
          </w:tblCellMar>
          <w:tblLook w:val="0000"/>
        </w:tblPrEx>
        <w:trPr>
          <w:cantSplit/>
          <w:trHeight w:val="469"/>
          <w:jc w:val="center"/>
        </w:trPr>
        <w:tc>
          <w:tcPr>
            <w:tcW w:w="1838" w:type="dxa"/>
            <w:tcBorders>
              <w:top w:val="single" w:sz="7" w:space="0" w:color="000000"/>
              <w:left w:val="double" w:sz="7" w:space="0" w:color="000000"/>
              <w:bottom w:val="single" w:sz="7" w:space="0" w:color="000000"/>
              <w:right w:val="single" w:sz="7" w:space="0" w:color="000000"/>
            </w:tcBorders>
            <w:vAlign w:val="center"/>
          </w:tcPr>
          <w:p w:rsidR="00A477AC" w:rsidRPr="00FD7A5B" w:rsidP="00CD48EE" w14:paraId="2C113A85"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Tribal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A477AC" w:rsidRPr="00FD7A5B" w:rsidP="00AC3901" w14:paraId="2BFEC541" w14:textId="0607E17F">
            <w:pPr>
              <w:tabs>
                <w:tab w:val="left" w:pos="918"/>
                <w:tab w:val="left" w:pos="1188"/>
              </w:tabs>
              <w:ind w:left="360"/>
              <w:jc w:val="center"/>
              <w:rPr>
                <w:rFonts w:ascii="Times New Roman" w:hAnsi="Times New Roman"/>
                <w:spacing w:val="-4"/>
              </w:rPr>
            </w:pPr>
            <w:r w:rsidRPr="00FD7A5B">
              <w:rPr>
                <w:rFonts w:ascii="Times New Roman" w:hAnsi="Times New Roman"/>
                <w:spacing w:val="-4"/>
              </w:rPr>
              <w:t>102</w:t>
            </w:r>
          </w:p>
        </w:tc>
        <w:tc>
          <w:tcPr>
            <w:tcW w:w="1260" w:type="dxa"/>
            <w:tcBorders>
              <w:top w:val="single" w:sz="7" w:space="0" w:color="000000"/>
              <w:left w:val="single" w:sz="7" w:space="0" w:color="000000"/>
              <w:bottom w:val="single" w:sz="7" w:space="0" w:color="000000"/>
              <w:right w:val="single" w:sz="7" w:space="0" w:color="000000"/>
            </w:tcBorders>
            <w:vAlign w:val="center"/>
          </w:tcPr>
          <w:p w:rsidR="00A477AC" w:rsidRPr="00FD7A5B" w:rsidP="00EC2167" w14:paraId="67E20648"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131" w:type="dxa"/>
            <w:tcBorders>
              <w:top w:val="single" w:sz="7" w:space="0" w:color="000000"/>
              <w:left w:val="single" w:sz="7" w:space="0" w:color="000000"/>
              <w:bottom w:val="single" w:sz="7" w:space="0" w:color="000000"/>
              <w:right w:val="single" w:sz="7" w:space="0" w:color="000000"/>
            </w:tcBorders>
            <w:vAlign w:val="center"/>
          </w:tcPr>
          <w:p w:rsidR="00A477AC" w:rsidRPr="00FD7A5B" w:rsidP="00EC2167" w14:paraId="6517F6C8" w14:textId="7762857F">
            <w:pPr>
              <w:tabs>
                <w:tab w:val="left" w:pos="918"/>
                <w:tab w:val="left" w:pos="1188"/>
              </w:tabs>
              <w:ind w:left="360"/>
              <w:jc w:val="center"/>
              <w:rPr>
                <w:rFonts w:ascii="Times New Roman" w:hAnsi="Times New Roman"/>
                <w:spacing w:val="-4"/>
              </w:rPr>
            </w:pPr>
            <w:r>
              <w:rPr>
                <w:rFonts w:ascii="Times New Roman" w:hAnsi="Times New Roman"/>
                <w:spacing w:val="-4"/>
              </w:rPr>
              <w:t>52</w:t>
            </w:r>
          </w:p>
        </w:tc>
        <w:tc>
          <w:tcPr>
            <w:tcW w:w="1260" w:type="dxa"/>
            <w:tcBorders>
              <w:top w:val="single" w:sz="7" w:space="0" w:color="000000"/>
              <w:left w:val="single" w:sz="7" w:space="0" w:color="000000"/>
              <w:bottom w:val="single" w:sz="7" w:space="0" w:color="000000"/>
              <w:right w:val="double" w:sz="7" w:space="0" w:color="000000"/>
            </w:tcBorders>
            <w:vAlign w:val="center"/>
          </w:tcPr>
          <w:p w:rsidR="00A477AC" w:rsidRPr="00FD7A5B" w:rsidP="00EC2167" w14:paraId="636355CF" w14:textId="6AA34E7C">
            <w:pPr>
              <w:tabs>
                <w:tab w:val="left" w:pos="918"/>
                <w:tab w:val="left" w:pos="1188"/>
              </w:tabs>
              <w:ind w:left="360"/>
              <w:jc w:val="center"/>
              <w:rPr>
                <w:rFonts w:ascii="Times New Roman" w:hAnsi="Times New Roman"/>
                <w:spacing w:val="-4"/>
              </w:rPr>
            </w:pPr>
            <w:r>
              <w:rPr>
                <w:rFonts w:ascii="Times New Roman" w:hAnsi="Times New Roman"/>
                <w:spacing w:val="-4"/>
              </w:rPr>
              <w:t>5,304</w:t>
            </w:r>
          </w:p>
        </w:tc>
        <w:tc>
          <w:tcPr>
            <w:tcW w:w="1350" w:type="dxa"/>
            <w:tcBorders>
              <w:top w:val="single" w:sz="7" w:space="0" w:color="000000"/>
              <w:left w:val="single" w:sz="7" w:space="0" w:color="000000"/>
              <w:bottom w:val="single" w:sz="7" w:space="0" w:color="000000"/>
              <w:right w:val="double" w:sz="7" w:space="0" w:color="000000"/>
            </w:tcBorders>
            <w:vAlign w:val="center"/>
          </w:tcPr>
          <w:p w:rsidR="00A477AC" w:rsidP="00EC2167" w14:paraId="2F5EEA8F" w14:textId="72ECE9C5">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562" w:type="dxa"/>
            <w:tcBorders>
              <w:top w:val="single" w:sz="7" w:space="0" w:color="000000"/>
              <w:left w:val="single" w:sz="7" w:space="0" w:color="000000"/>
              <w:bottom w:val="single" w:sz="7" w:space="0" w:color="000000"/>
              <w:right w:val="double" w:sz="7" w:space="0" w:color="000000"/>
            </w:tcBorders>
            <w:vAlign w:val="center"/>
          </w:tcPr>
          <w:p w:rsidR="00A477AC" w:rsidP="00EC2167" w14:paraId="38818EAD" w14:textId="40038757">
            <w:pPr>
              <w:tabs>
                <w:tab w:val="left" w:pos="918"/>
                <w:tab w:val="left" w:pos="1188"/>
              </w:tabs>
              <w:ind w:left="360"/>
              <w:jc w:val="center"/>
              <w:rPr>
                <w:rFonts w:ascii="Times New Roman" w:hAnsi="Times New Roman"/>
                <w:spacing w:val="-4"/>
              </w:rPr>
            </w:pPr>
            <w:r>
              <w:rPr>
                <w:rFonts w:ascii="Times New Roman" w:hAnsi="Times New Roman"/>
                <w:spacing w:val="-4"/>
              </w:rPr>
              <w:t>$384,328</w:t>
            </w:r>
          </w:p>
        </w:tc>
      </w:tr>
      <w:tr w14:paraId="3EA993E6" w14:textId="5D4B4768" w:rsidTr="0077617A">
        <w:tblPrEx>
          <w:tblW w:w="9751" w:type="dxa"/>
          <w:jc w:val="center"/>
          <w:tblLayout w:type="fixed"/>
          <w:tblCellMar>
            <w:left w:w="120" w:type="dxa"/>
            <w:right w:w="120" w:type="dxa"/>
          </w:tblCellMar>
          <w:tblLook w:val="0000"/>
        </w:tblPrEx>
        <w:trPr>
          <w:cantSplit/>
          <w:trHeight w:val="469"/>
          <w:jc w:val="center"/>
        </w:trPr>
        <w:tc>
          <w:tcPr>
            <w:tcW w:w="5579" w:type="dxa"/>
            <w:gridSpan w:val="4"/>
            <w:tcBorders>
              <w:top w:val="single" w:sz="7" w:space="0" w:color="000000"/>
              <w:left w:val="double" w:sz="7" w:space="0" w:color="000000"/>
              <w:bottom w:val="single" w:sz="7" w:space="0" w:color="000000"/>
              <w:right w:val="single" w:sz="7" w:space="0" w:color="000000"/>
            </w:tcBorders>
            <w:vAlign w:val="center"/>
          </w:tcPr>
          <w:p w:rsidR="0077617A" w:rsidRPr="00FD7A5B" w:rsidP="0077617A" w14:paraId="3253AFE1" w14:textId="723F3523">
            <w:pPr>
              <w:tabs>
                <w:tab w:val="left" w:pos="918"/>
                <w:tab w:val="left" w:pos="1188"/>
              </w:tabs>
              <w:ind w:left="360"/>
              <w:jc w:val="right"/>
              <w:rPr>
                <w:rFonts w:ascii="Times New Roman" w:hAnsi="Times New Roman"/>
                <w:spacing w:val="-4"/>
              </w:rPr>
            </w:pPr>
            <w:r w:rsidRPr="00FD7A5B">
              <w:rPr>
                <w:rFonts w:ascii="Times New Roman" w:hAnsi="Times New Roman"/>
                <w:b/>
                <w:spacing w:val="-4"/>
              </w:rPr>
              <w:t>Total Annual Burden Hours</w:t>
            </w:r>
          </w:p>
        </w:tc>
        <w:tc>
          <w:tcPr>
            <w:tcW w:w="1260" w:type="dxa"/>
            <w:tcBorders>
              <w:top w:val="single" w:sz="7" w:space="0" w:color="000000"/>
              <w:left w:val="single" w:sz="7" w:space="0" w:color="000000"/>
              <w:bottom w:val="single" w:sz="7" w:space="0" w:color="000000"/>
              <w:right w:val="double" w:sz="7" w:space="0" w:color="000000"/>
            </w:tcBorders>
            <w:vAlign w:val="center"/>
          </w:tcPr>
          <w:p w:rsidR="0077617A" w:rsidRPr="00FD7A5B" w:rsidP="00EC2167" w14:paraId="4F8F11C5" w14:textId="371C7EAB">
            <w:pPr>
              <w:tabs>
                <w:tab w:val="left" w:pos="918"/>
                <w:tab w:val="left" w:pos="1188"/>
              </w:tabs>
              <w:ind w:left="360"/>
              <w:jc w:val="center"/>
              <w:rPr>
                <w:rFonts w:ascii="Times New Roman" w:hAnsi="Times New Roman"/>
                <w:spacing w:val="-4"/>
              </w:rPr>
            </w:pPr>
            <w:r>
              <w:rPr>
                <w:rFonts w:ascii="Times New Roman" w:hAnsi="Times New Roman"/>
                <w:spacing w:val="-4"/>
              </w:rPr>
              <w:t>8,164</w:t>
            </w:r>
          </w:p>
        </w:tc>
        <w:tc>
          <w:tcPr>
            <w:tcW w:w="1350" w:type="dxa"/>
            <w:tcBorders>
              <w:top w:val="single" w:sz="7" w:space="0" w:color="000000"/>
              <w:left w:val="single" w:sz="7" w:space="0" w:color="000000"/>
              <w:bottom w:val="single" w:sz="7" w:space="0" w:color="000000"/>
              <w:right w:val="double" w:sz="7" w:space="0" w:color="000000"/>
            </w:tcBorders>
            <w:vAlign w:val="center"/>
          </w:tcPr>
          <w:p w:rsidR="0077617A" w:rsidP="00EC2167" w14:paraId="6403E37F" w14:textId="6394E317">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562" w:type="dxa"/>
            <w:tcBorders>
              <w:top w:val="single" w:sz="7" w:space="0" w:color="000000"/>
              <w:left w:val="single" w:sz="7" w:space="0" w:color="000000"/>
              <w:bottom w:val="single" w:sz="7" w:space="0" w:color="000000"/>
              <w:right w:val="double" w:sz="7" w:space="0" w:color="000000"/>
            </w:tcBorders>
            <w:vAlign w:val="center"/>
          </w:tcPr>
          <w:p w:rsidR="0077617A" w:rsidP="00EC2167" w14:paraId="2BFF4257" w14:textId="0F4892AA">
            <w:pPr>
              <w:tabs>
                <w:tab w:val="left" w:pos="918"/>
                <w:tab w:val="left" w:pos="1188"/>
              </w:tabs>
              <w:ind w:left="360"/>
              <w:jc w:val="center"/>
              <w:rPr>
                <w:rFonts w:ascii="Times New Roman" w:hAnsi="Times New Roman"/>
                <w:spacing w:val="-4"/>
              </w:rPr>
            </w:pPr>
            <w:r>
              <w:rPr>
                <w:rFonts w:ascii="Times New Roman" w:hAnsi="Times New Roman"/>
                <w:spacing w:val="-4"/>
              </w:rPr>
              <w:t>$591,563</w:t>
            </w:r>
          </w:p>
        </w:tc>
      </w:tr>
    </w:tbl>
    <w:p w:rsidR="00755413" w:rsidP="003C6A59" w14:paraId="7E4C563F" w14:textId="5B6FD081">
      <w:pPr>
        <w:tabs>
          <w:tab w:val="left" w:pos="918"/>
          <w:tab w:val="left" w:pos="1188"/>
        </w:tabs>
        <w:ind w:left="180"/>
        <w:jc w:val="both"/>
        <w:rPr>
          <w:rFonts w:ascii="Times New Roman" w:hAnsi="Times New Roman"/>
          <w:spacing w:val="-4"/>
          <w:sz w:val="22"/>
          <w:szCs w:val="22"/>
        </w:rPr>
      </w:pPr>
      <w:r>
        <w:rPr>
          <w:rFonts w:ascii="Times New Roman" w:hAnsi="Times New Roman"/>
          <w:spacing w:val="-4"/>
          <w:sz w:val="22"/>
          <w:szCs w:val="22"/>
        </w:rPr>
        <w:t>*Note: this is an average</w:t>
      </w:r>
      <w:r w:rsidR="00094AE6">
        <w:rPr>
          <w:rFonts w:ascii="Times New Roman" w:hAnsi="Times New Roman"/>
          <w:spacing w:val="-4"/>
          <w:sz w:val="22"/>
          <w:szCs w:val="22"/>
        </w:rPr>
        <w:t xml:space="preserve"> total</w:t>
      </w:r>
      <w:r>
        <w:rPr>
          <w:rFonts w:ascii="Times New Roman" w:hAnsi="Times New Roman"/>
          <w:spacing w:val="-4"/>
          <w:sz w:val="22"/>
          <w:szCs w:val="22"/>
        </w:rPr>
        <w:t xml:space="preserve"> hour burden estimate for </w:t>
      </w:r>
      <w:r w:rsidR="00094AE6">
        <w:rPr>
          <w:rFonts w:ascii="Times New Roman" w:hAnsi="Times New Roman"/>
          <w:spacing w:val="-4"/>
          <w:sz w:val="22"/>
          <w:szCs w:val="22"/>
        </w:rPr>
        <w:t xml:space="preserve">completing all </w:t>
      </w:r>
      <w:r>
        <w:rPr>
          <w:rFonts w:ascii="Times New Roman" w:hAnsi="Times New Roman"/>
          <w:spacing w:val="-4"/>
          <w:sz w:val="22"/>
          <w:szCs w:val="22"/>
        </w:rPr>
        <w:t>four quarter</w:t>
      </w:r>
      <w:r w:rsidR="00094AE6">
        <w:rPr>
          <w:rFonts w:ascii="Times New Roman" w:hAnsi="Times New Roman"/>
          <w:spacing w:val="-4"/>
          <w:sz w:val="22"/>
          <w:szCs w:val="22"/>
        </w:rPr>
        <w:t>ly reports</w:t>
      </w:r>
      <w:r>
        <w:rPr>
          <w:rFonts w:ascii="Times New Roman" w:hAnsi="Times New Roman"/>
          <w:spacing w:val="-4"/>
          <w:sz w:val="22"/>
          <w:szCs w:val="22"/>
        </w:rPr>
        <w:t xml:space="preserve"> per year. OCS anticipates that the first quarter may take longer than subsequent quarters and that on average recipients will spend 52 hours per year on the quarterly reports. </w:t>
      </w:r>
    </w:p>
    <w:p w:rsidR="0077435F" w:rsidP="004F3AFB" w14:paraId="6B9EB961" w14:textId="433ABA3F">
      <w:pPr>
        <w:tabs>
          <w:tab w:val="left" w:pos="918"/>
          <w:tab w:val="left" w:pos="1188"/>
        </w:tabs>
        <w:ind w:left="360"/>
        <w:jc w:val="both"/>
        <w:rPr>
          <w:rFonts w:ascii="Times New Roman" w:hAnsi="Times New Roman"/>
          <w:spacing w:val="-4"/>
          <w:sz w:val="22"/>
          <w:szCs w:val="22"/>
        </w:rPr>
      </w:pPr>
    </w:p>
    <w:p w:rsidR="0077435F" w:rsidRPr="00FD7A5B" w:rsidP="003C6A59" w14:paraId="29783697" w14:textId="3BA0CE74">
      <w:pPr>
        <w:tabs>
          <w:tab w:val="left" w:pos="918"/>
          <w:tab w:val="left" w:pos="1188"/>
        </w:tabs>
        <w:spacing w:after="120"/>
        <w:ind w:left="360"/>
        <w:jc w:val="center"/>
        <w:rPr>
          <w:rFonts w:ascii="Times New Roman" w:hAnsi="Times New Roman"/>
          <w:spacing w:val="-4"/>
        </w:rPr>
      </w:pPr>
      <w:r w:rsidRPr="00FD7A5B">
        <w:rPr>
          <w:rFonts w:ascii="Times New Roman" w:hAnsi="Times New Roman"/>
          <w:spacing w:val="-4"/>
        </w:rPr>
        <w:t>QUARTERLY PERFORMANCE AND MANAGEMENT REPORT</w:t>
      </w:r>
      <w:r>
        <w:rPr>
          <w:rFonts w:ascii="Times New Roman" w:hAnsi="Times New Roman"/>
          <w:spacing w:val="-4"/>
        </w:rPr>
        <w:t xml:space="preserve"> (FY 2023)</w:t>
      </w:r>
    </w:p>
    <w:tbl>
      <w:tblPr>
        <w:tblW w:w="9778" w:type="dxa"/>
        <w:jc w:val="center"/>
        <w:tblLayout w:type="fixed"/>
        <w:tblCellMar>
          <w:left w:w="120" w:type="dxa"/>
          <w:right w:w="120" w:type="dxa"/>
        </w:tblCellMar>
        <w:tblLook w:val="0000"/>
      </w:tblPr>
      <w:tblGrid>
        <w:gridCol w:w="2373"/>
        <w:gridCol w:w="1350"/>
        <w:gridCol w:w="1176"/>
        <w:gridCol w:w="1080"/>
        <w:gridCol w:w="1074"/>
        <w:gridCol w:w="1260"/>
        <w:gridCol w:w="1465"/>
      </w:tblGrid>
      <w:tr w14:paraId="4FC39507" w14:textId="4368AC45" w:rsidTr="0077617A">
        <w:tblPrEx>
          <w:tblW w:w="9778" w:type="dxa"/>
          <w:jc w:val="center"/>
          <w:tblLayout w:type="fixed"/>
          <w:tblCellMar>
            <w:left w:w="120" w:type="dxa"/>
            <w:right w:w="120" w:type="dxa"/>
          </w:tblCellMar>
          <w:tblLook w:val="0000"/>
        </w:tblPrEx>
        <w:trPr>
          <w:cantSplit/>
          <w:trHeight w:hRule="exact" w:val="1131"/>
          <w:tblHeader/>
          <w:jc w:val="center"/>
        </w:trPr>
        <w:tc>
          <w:tcPr>
            <w:tcW w:w="2373" w:type="dxa"/>
            <w:tcBorders>
              <w:top w:val="double" w:sz="7" w:space="0" w:color="000000"/>
              <w:left w:val="double" w:sz="7" w:space="0" w:color="000000"/>
              <w:bottom w:val="single" w:sz="7" w:space="0" w:color="000000"/>
              <w:right w:val="single" w:sz="7" w:space="0" w:color="000000"/>
            </w:tcBorders>
            <w:shd w:val="clear" w:color="auto" w:fill="D9D9D9"/>
            <w:vAlign w:val="center"/>
          </w:tcPr>
          <w:p w:rsidR="00C00C28" w:rsidRPr="00FD7A5B" w:rsidP="002945F0" w14:paraId="54A6737D" w14:textId="77777777">
            <w:pPr>
              <w:tabs>
                <w:tab w:val="left" w:pos="918"/>
                <w:tab w:val="left" w:pos="1188"/>
              </w:tabs>
              <w:ind w:left="360"/>
              <w:jc w:val="center"/>
              <w:rPr>
                <w:rFonts w:ascii="Times New Roman" w:hAnsi="Times New Roman"/>
                <w:b/>
                <w:spacing w:val="-4"/>
              </w:rPr>
            </w:pPr>
          </w:p>
        </w:tc>
        <w:tc>
          <w:tcPr>
            <w:tcW w:w="1350" w:type="dxa"/>
            <w:tcBorders>
              <w:top w:val="double" w:sz="7" w:space="0" w:color="000000"/>
              <w:left w:val="single" w:sz="7" w:space="0" w:color="000000"/>
              <w:bottom w:val="single" w:sz="7" w:space="0" w:color="000000"/>
              <w:right w:val="single" w:sz="7" w:space="0" w:color="000000"/>
            </w:tcBorders>
            <w:shd w:val="clear" w:color="auto" w:fill="D9D9D9"/>
          </w:tcPr>
          <w:p w:rsidR="00C00C28" w:rsidRPr="00FD7A5B" w:rsidP="002945F0" w14:paraId="10A9743B"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Number of Respondents</w:t>
            </w:r>
          </w:p>
        </w:tc>
        <w:tc>
          <w:tcPr>
            <w:tcW w:w="1176" w:type="dxa"/>
            <w:tcBorders>
              <w:top w:val="double" w:sz="7" w:space="0" w:color="000000"/>
              <w:left w:val="single" w:sz="7" w:space="0" w:color="000000"/>
              <w:bottom w:val="single" w:sz="7" w:space="0" w:color="000000"/>
              <w:right w:val="single" w:sz="7" w:space="0" w:color="000000"/>
            </w:tcBorders>
            <w:shd w:val="clear" w:color="auto" w:fill="D9D9D9"/>
          </w:tcPr>
          <w:p w:rsidR="00C00C28" w:rsidRPr="00FD7A5B" w:rsidP="002945F0" w14:paraId="4FDCAB89"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Number of Responses </w:t>
            </w:r>
            <w:r>
              <w:rPr>
                <w:rFonts w:ascii="Times New Roman" w:hAnsi="Times New Roman"/>
                <w:b/>
                <w:spacing w:val="-4"/>
              </w:rPr>
              <w:t>Per Quarter</w:t>
            </w:r>
          </w:p>
        </w:tc>
        <w:tc>
          <w:tcPr>
            <w:tcW w:w="1080" w:type="dxa"/>
            <w:tcBorders>
              <w:top w:val="double" w:sz="7" w:space="0" w:color="000000"/>
              <w:left w:val="single" w:sz="7" w:space="0" w:color="000000"/>
              <w:bottom w:val="single" w:sz="7" w:space="0" w:color="000000"/>
              <w:right w:val="single" w:sz="7" w:space="0" w:color="000000"/>
            </w:tcBorders>
            <w:shd w:val="clear" w:color="auto" w:fill="D9D9D9"/>
          </w:tcPr>
          <w:p w:rsidR="00C00C28" w:rsidRPr="00FD7A5B" w:rsidP="002945F0" w14:paraId="5FAD9822"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Average Hour Burden Per </w:t>
            </w:r>
            <w:r>
              <w:rPr>
                <w:rFonts w:ascii="Times New Roman" w:hAnsi="Times New Roman"/>
                <w:b/>
                <w:spacing w:val="-4"/>
              </w:rPr>
              <w:t>Year*</w:t>
            </w:r>
          </w:p>
        </w:tc>
        <w:tc>
          <w:tcPr>
            <w:tcW w:w="1074" w:type="dxa"/>
            <w:tcBorders>
              <w:top w:val="double" w:sz="7" w:space="0" w:color="000000"/>
              <w:left w:val="single" w:sz="7" w:space="0" w:color="000000"/>
              <w:bottom w:val="single" w:sz="7" w:space="0" w:color="000000"/>
              <w:right w:val="double" w:sz="7" w:space="0" w:color="000000"/>
            </w:tcBorders>
            <w:shd w:val="clear" w:color="auto" w:fill="D9D9D9"/>
          </w:tcPr>
          <w:p w:rsidR="00C00C28" w:rsidRPr="00FD7A5B" w:rsidP="002945F0" w14:paraId="21B249BD"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Total Annual Burden Hours</w:t>
            </w:r>
          </w:p>
        </w:tc>
        <w:tc>
          <w:tcPr>
            <w:tcW w:w="1260" w:type="dxa"/>
            <w:tcBorders>
              <w:top w:val="double" w:sz="7" w:space="0" w:color="000000"/>
              <w:left w:val="single" w:sz="7" w:space="0" w:color="000000"/>
              <w:bottom w:val="single" w:sz="7" w:space="0" w:color="000000"/>
              <w:right w:val="double" w:sz="7" w:space="0" w:color="000000"/>
            </w:tcBorders>
            <w:shd w:val="clear" w:color="auto" w:fill="D9D9D9"/>
          </w:tcPr>
          <w:p w:rsidR="00C00C28" w:rsidRPr="00FD7A5B" w:rsidP="002945F0" w14:paraId="57CE0910" w14:textId="6AA01ACF">
            <w:pPr>
              <w:tabs>
                <w:tab w:val="left" w:pos="918"/>
                <w:tab w:val="left" w:pos="1188"/>
              </w:tabs>
              <w:jc w:val="center"/>
              <w:rPr>
                <w:rFonts w:ascii="Times New Roman" w:hAnsi="Times New Roman"/>
                <w:b/>
                <w:spacing w:val="-4"/>
              </w:rPr>
            </w:pPr>
            <w:r w:rsidRPr="00B44627">
              <w:rPr>
                <w:rFonts w:ascii="Times New Roman" w:hAnsi="Times New Roman"/>
                <w:b/>
                <w:bCs/>
              </w:rPr>
              <w:t>Average Hourly Wage Rate</w:t>
            </w:r>
          </w:p>
        </w:tc>
        <w:tc>
          <w:tcPr>
            <w:tcW w:w="1465" w:type="dxa"/>
            <w:tcBorders>
              <w:top w:val="double" w:sz="7" w:space="0" w:color="000000"/>
              <w:left w:val="single" w:sz="7" w:space="0" w:color="000000"/>
              <w:bottom w:val="single" w:sz="7" w:space="0" w:color="000000"/>
              <w:right w:val="double" w:sz="7" w:space="0" w:color="000000"/>
            </w:tcBorders>
            <w:shd w:val="clear" w:color="auto" w:fill="D9D9D9"/>
          </w:tcPr>
          <w:p w:rsidR="00C00C28" w:rsidRPr="00FD7A5B" w:rsidP="002945F0" w14:paraId="21A5A33E" w14:textId="2E14A78A">
            <w:pPr>
              <w:tabs>
                <w:tab w:val="left" w:pos="918"/>
                <w:tab w:val="left" w:pos="1188"/>
              </w:tabs>
              <w:jc w:val="center"/>
              <w:rPr>
                <w:rFonts w:ascii="Times New Roman" w:hAnsi="Times New Roman"/>
                <w:b/>
                <w:spacing w:val="-4"/>
              </w:rPr>
            </w:pPr>
            <w:r w:rsidRPr="00B44627">
              <w:rPr>
                <w:rFonts w:ascii="Times New Roman" w:hAnsi="Times New Roman"/>
                <w:b/>
                <w:bCs/>
              </w:rPr>
              <w:t>Total Annual Respondent Cost</w:t>
            </w:r>
          </w:p>
        </w:tc>
      </w:tr>
      <w:tr w14:paraId="2E813BEC" w14:textId="6A7442A2" w:rsidTr="0077617A">
        <w:tblPrEx>
          <w:tblW w:w="9778" w:type="dxa"/>
          <w:jc w:val="center"/>
          <w:tblLayout w:type="fixed"/>
          <w:tblCellMar>
            <w:left w:w="120" w:type="dxa"/>
            <w:right w:w="120" w:type="dxa"/>
          </w:tblCellMar>
          <w:tblLook w:val="0000"/>
        </w:tblPrEx>
        <w:trPr>
          <w:cantSplit/>
          <w:trHeight w:val="469"/>
          <w:jc w:val="center"/>
        </w:trPr>
        <w:tc>
          <w:tcPr>
            <w:tcW w:w="9778" w:type="dxa"/>
            <w:gridSpan w:val="7"/>
            <w:tcBorders>
              <w:top w:val="single" w:sz="7" w:space="0" w:color="000000"/>
              <w:left w:val="double" w:sz="7" w:space="0" w:color="000000"/>
              <w:bottom w:val="single" w:sz="7" w:space="0" w:color="000000"/>
              <w:right w:val="double" w:sz="7" w:space="0" w:color="000000"/>
            </w:tcBorders>
            <w:vAlign w:val="center"/>
          </w:tcPr>
          <w:p w:rsidR="0077617A" w:rsidRPr="00FD7A5B" w:rsidP="0077617A" w14:paraId="092D3B23" w14:textId="6A8BFF60">
            <w:pPr>
              <w:tabs>
                <w:tab w:val="left" w:pos="918"/>
                <w:tab w:val="left" w:pos="1188"/>
              </w:tabs>
              <w:ind w:left="360"/>
              <w:jc w:val="center"/>
              <w:rPr>
                <w:rFonts w:ascii="Times New Roman" w:hAnsi="Times New Roman"/>
                <w:b/>
                <w:i/>
                <w:spacing w:val="-4"/>
              </w:rPr>
            </w:pPr>
            <w:r w:rsidRPr="00FD7A5B">
              <w:rPr>
                <w:rFonts w:ascii="Times New Roman" w:hAnsi="Times New Roman"/>
                <w:b/>
                <w:i/>
                <w:spacing w:val="-4"/>
              </w:rPr>
              <w:t>Quarterly</w:t>
            </w:r>
          </w:p>
        </w:tc>
      </w:tr>
      <w:tr w14:paraId="417C4AC0" w14:textId="274271FA" w:rsidTr="0077617A">
        <w:tblPrEx>
          <w:tblW w:w="9778" w:type="dxa"/>
          <w:jc w:val="center"/>
          <w:tblLayout w:type="fixed"/>
          <w:tblCellMar>
            <w:left w:w="120" w:type="dxa"/>
            <w:right w:w="120" w:type="dxa"/>
          </w:tblCellMar>
          <w:tblLook w:val="0000"/>
        </w:tblPrEx>
        <w:trPr>
          <w:cantSplit/>
          <w:trHeight w:val="469"/>
          <w:jc w:val="center"/>
        </w:trPr>
        <w:tc>
          <w:tcPr>
            <w:tcW w:w="2373" w:type="dxa"/>
            <w:tcBorders>
              <w:top w:val="single" w:sz="7" w:space="0" w:color="000000"/>
              <w:left w:val="double" w:sz="7" w:space="0" w:color="000000"/>
              <w:bottom w:val="single" w:sz="7" w:space="0" w:color="000000"/>
              <w:right w:val="single" w:sz="7" w:space="0" w:color="000000"/>
            </w:tcBorders>
            <w:vAlign w:val="center"/>
          </w:tcPr>
          <w:p w:rsidR="00C00C28" w:rsidRPr="00FD7A5B" w:rsidP="002945F0" w14:paraId="2EE4A60D"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State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C00C28" w:rsidRPr="00FD7A5B" w:rsidP="002945F0" w14:paraId="14C307FC"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50</w:t>
            </w:r>
          </w:p>
        </w:tc>
        <w:tc>
          <w:tcPr>
            <w:tcW w:w="1176" w:type="dxa"/>
            <w:tcBorders>
              <w:top w:val="single" w:sz="7" w:space="0" w:color="000000"/>
              <w:left w:val="single" w:sz="7" w:space="0" w:color="000000"/>
              <w:bottom w:val="single" w:sz="7" w:space="0" w:color="000000"/>
              <w:right w:val="single" w:sz="7" w:space="0" w:color="000000"/>
            </w:tcBorders>
            <w:vAlign w:val="center"/>
          </w:tcPr>
          <w:p w:rsidR="00C00C28" w:rsidRPr="00FD7A5B" w:rsidP="002945F0" w14:paraId="1915F80F"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080" w:type="dxa"/>
            <w:tcBorders>
              <w:top w:val="single" w:sz="7" w:space="0" w:color="000000"/>
              <w:left w:val="single" w:sz="7" w:space="0" w:color="000000"/>
              <w:bottom w:val="single" w:sz="7" w:space="0" w:color="000000"/>
              <w:right w:val="single" w:sz="7" w:space="0" w:color="000000"/>
            </w:tcBorders>
            <w:vAlign w:val="center"/>
          </w:tcPr>
          <w:p w:rsidR="00C00C28" w:rsidRPr="00FD7A5B" w:rsidP="002945F0" w14:paraId="7ADA230C" w14:textId="6E9CDF3C">
            <w:pPr>
              <w:tabs>
                <w:tab w:val="left" w:pos="918"/>
                <w:tab w:val="left" w:pos="1188"/>
              </w:tabs>
              <w:ind w:left="360"/>
              <w:jc w:val="center"/>
              <w:rPr>
                <w:rFonts w:ascii="Times New Roman" w:hAnsi="Times New Roman"/>
                <w:spacing w:val="-4"/>
              </w:rPr>
            </w:pPr>
            <w:r>
              <w:rPr>
                <w:rFonts w:ascii="Times New Roman" w:hAnsi="Times New Roman"/>
                <w:spacing w:val="-4"/>
              </w:rPr>
              <w:t>40</w:t>
            </w:r>
          </w:p>
        </w:tc>
        <w:tc>
          <w:tcPr>
            <w:tcW w:w="1074" w:type="dxa"/>
            <w:tcBorders>
              <w:top w:val="single" w:sz="7" w:space="0" w:color="000000"/>
              <w:left w:val="single" w:sz="7" w:space="0" w:color="000000"/>
              <w:bottom w:val="single" w:sz="7" w:space="0" w:color="000000"/>
              <w:right w:val="double" w:sz="7" w:space="0" w:color="000000"/>
            </w:tcBorders>
            <w:vAlign w:val="center"/>
          </w:tcPr>
          <w:p w:rsidR="00C00C28" w:rsidRPr="00FD7A5B" w:rsidP="002945F0" w14:paraId="1D7F8E21" w14:textId="1736697A">
            <w:pPr>
              <w:tabs>
                <w:tab w:val="left" w:pos="918"/>
                <w:tab w:val="left" w:pos="1188"/>
              </w:tabs>
              <w:ind w:left="360"/>
              <w:jc w:val="center"/>
              <w:rPr>
                <w:rFonts w:ascii="Times New Roman" w:hAnsi="Times New Roman"/>
                <w:spacing w:val="-4"/>
              </w:rPr>
            </w:pPr>
            <w:r>
              <w:rPr>
                <w:rFonts w:ascii="Times New Roman" w:hAnsi="Times New Roman"/>
                <w:spacing w:val="-4"/>
              </w:rPr>
              <w:t>2,000</w:t>
            </w:r>
          </w:p>
        </w:tc>
        <w:tc>
          <w:tcPr>
            <w:tcW w:w="1260" w:type="dxa"/>
            <w:tcBorders>
              <w:top w:val="single" w:sz="7" w:space="0" w:color="000000"/>
              <w:left w:val="single" w:sz="7" w:space="0" w:color="000000"/>
              <w:bottom w:val="single" w:sz="7" w:space="0" w:color="000000"/>
              <w:right w:val="double" w:sz="7" w:space="0" w:color="000000"/>
            </w:tcBorders>
            <w:vAlign w:val="center"/>
          </w:tcPr>
          <w:p w:rsidR="00C00C28" w:rsidP="002945F0" w14:paraId="1C42378C" w14:textId="6F0980A6">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465" w:type="dxa"/>
            <w:tcBorders>
              <w:top w:val="single" w:sz="7" w:space="0" w:color="000000"/>
              <w:left w:val="single" w:sz="7" w:space="0" w:color="000000"/>
              <w:bottom w:val="single" w:sz="7" w:space="0" w:color="000000"/>
              <w:right w:val="double" w:sz="7" w:space="0" w:color="000000"/>
            </w:tcBorders>
            <w:vAlign w:val="center"/>
          </w:tcPr>
          <w:p w:rsidR="00C00C28" w:rsidP="002945F0" w14:paraId="3B1B4981" w14:textId="3A56BD8D">
            <w:pPr>
              <w:tabs>
                <w:tab w:val="left" w:pos="918"/>
                <w:tab w:val="left" w:pos="1188"/>
              </w:tabs>
              <w:ind w:left="360"/>
              <w:jc w:val="center"/>
              <w:rPr>
                <w:rFonts w:ascii="Times New Roman" w:hAnsi="Times New Roman"/>
                <w:spacing w:val="-4"/>
              </w:rPr>
            </w:pPr>
            <w:r>
              <w:rPr>
                <w:rFonts w:ascii="Times New Roman" w:hAnsi="Times New Roman"/>
                <w:spacing w:val="-4"/>
              </w:rPr>
              <w:t>$144,920</w:t>
            </w:r>
          </w:p>
        </w:tc>
      </w:tr>
      <w:tr w14:paraId="4EA1A660" w14:textId="20DFB0DB" w:rsidTr="0077617A">
        <w:tblPrEx>
          <w:tblW w:w="9778" w:type="dxa"/>
          <w:jc w:val="center"/>
          <w:tblLayout w:type="fixed"/>
          <w:tblCellMar>
            <w:left w:w="120" w:type="dxa"/>
            <w:right w:w="120" w:type="dxa"/>
          </w:tblCellMar>
          <w:tblLook w:val="0000"/>
        </w:tblPrEx>
        <w:trPr>
          <w:cantSplit/>
          <w:trHeight w:val="469"/>
          <w:jc w:val="center"/>
        </w:trPr>
        <w:tc>
          <w:tcPr>
            <w:tcW w:w="2373" w:type="dxa"/>
            <w:tcBorders>
              <w:top w:val="single" w:sz="7" w:space="0" w:color="000000"/>
              <w:left w:val="double" w:sz="7" w:space="0" w:color="000000"/>
              <w:bottom w:val="single" w:sz="7" w:space="0" w:color="000000"/>
              <w:right w:val="single" w:sz="7" w:space="0" w:color="000000"/>
            </w:tcBorders>
            <w:vAlign w:val="center"/>
          </w:tcPr>
          <w:p w:rsidR="00C00C28" w:rsidRPr="00FD7A5B" w:rsidP="002945F0" w14:paraId="584C7B85"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Territory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C00C28" w:rsidRPr="00FD7A5B" w:rsidP="002945F0" w14:paraId="092B7A02"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5</w:t>
            </w:r>
          </w:p>
        </w:tc>
        <w:tc>
          <w:tcPr>
            <w:tcW w:w="1176" w:type="dxa"/>
            <w:tcBorders>
              <w:top w:val="single" w:sz="7" w:space="0" w:color="000000"/>
              <w:left w:val="single" w:sz="7" w:space="0" w:color="000000"/>
              <w:bottom w:val="single" w:sz="7" w:space="0" w:color="000000"/>
              <w:right w:val="single" w:sz="7" w:space="0" w:color="000000"/>
            </w:tcBorders>
            <w:vAlign w:val="center"/>
          </w:tcPr>
          <w:p w:rsidR="00C00C28" w:rsidRPr="00FD7A5B" w:rsidP="002945F0" w14:paraId="63F44649"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080" w:type="dxa"/>
            <w:tcBorders>
              <w:top w:val="single" w:sz="7" w:space="0" w:color="000000"/>
              <w:left w:val="single" w:sz="7" w:space="0" w:color="000000"/>
              <w:bottom w:val="single" w:sz="7" w:space="0" w:color="000000"/>
              <w:right w:val="single" w:sz="7" w:space="0" w:color="000000"/>
            </w:tcBorders>
            <w:vAlign w:val="center"/>
          </w:tcPr>
          <w:p w:rsidR="00C00C28" w:rsidRPr="00FD7A5B" w:rsidP="002945F0" w14:paraId="2D395B20" w14:textId="6F01232C">
            <w:pPr>
              <w:tabs>
                <w:tab w:val="left" w:pos="918"/>
                <w:tab w:val="left" w:pos="1188"/>
              </w:tabs>
              <w:ind w:left="360"/>
              <w:jc w:val="center"/>
              <w:rPr>
                <w:rFonts w:ascii="Times New Roman" w:hAnsi="Times New Roman"/>
                <w:spacing w:val="-4"/>
              </w:rPr>
            </w:pPr>
            <w:r>
              <w:rPr>
                <w:rFonts w:ascii="Times New Roman" w:hAnsi="Times New Roman"/>
                <w:spacing w:val="-4"/>
              </w:rPr>
              <w:t>40</w:t>
            </w:r>
          </w:p>
        </w:tc>
        <w:tc>
          <w:tcPr>
            <w:tcW w:w="1074" w:type="dxa"/>
            <w:tcBorders>
              <w:top w:val="single" w:sz="7" w:space="0" w:color="000000"/>
              <w:left w:val="single" w:sz="7" w:space="0" w:color="000000"/>
              <w:bottom w:val="single" w:sz="7" w:space="0" w:color="000000"/>
              <w:right w:val="double" w:sz="7" w:space="0" w:color="000000"/>
            </w:tcBorders>
            <w:vAlign w:val="center"/>
          </w:tcPr>
          <w:p w:rsidR="00C00C28" w:rsidRPr="00FD7A5B" w:rsidP="002945F0" w14:paraId="0C69B717" w14:textId="11903EC2">
            <w:pPr>
              <w:tabs>
                <w:tab w:val="left" w:pos="918"/>
                <w:tab w:val="left" w:pos="1188"/>
              </w:tabs>
              <w:ind w:left="360"/>
              <w:jc w:val="center"/>
              <w:rPr>
                <w:rFonts w:ascii="Times New Roman" w:hAnsi="Times New Roman"/>
                <w:spacing w:val="-4"/>
              </w:rPr>
            </w:pPr>
            <w:r>
              <w:rPr>
                <w:rFonts w:ascii="Times New Roman" w:hAnsi="Times New Roman"/>
                <w:spacing w:val="-4"/>
              </w:rPr>
              <w:t>200</w:t>
            </w:r>
          </w:p>
        </w:tc>
        <w:tc>
          <w:tcPr>
            <w:tcW w:w="1260" w:type="dxa"/>
            <w:tcBorders>
              <w:top w:val="single" w:sz="7" w:space="0" w:color="000000"/>
              <w:left w:val="single" w:sz="7" w:space="0" w:color="000000"/>
              <w:bottom w:val="single" w:sz="7" w:space="0" w:color="000000"/>
              <w:right w:val="double" w:sz="7" w:space="0" w:color="000000"/>
            </w:tcBorders>
            <w:vAlign w:val="center"/>
          </w:tcPr>
          <w:p w:rsidR="00C00C28" w:rsidP="002945F0" w14:paraId="155430CB" w14:textId="29DBB179">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465" w:type="dxa"/>
            <w:tcBorders>
              <w:top w:val="single" w:sz="7" w:space="0" w:color="000000"/>
              <w:left w:val="single" w:sz="7" w:space="0" w:color="000000"/>
              <w:bottom w:val="single" w:sz="7" w:space="0" w:color="000000"/>
              <w:right w:val="double" w:sz="7" w:space="0" w:color="000000"/>
            </w:tcBorders>
            <w:vAlign w:val="center"/>
          </w:tcPr>
          <w:p w:rsidR="00C00C28" w:rsidP="002945F0" w14:paraId="409096FA" w14:textId="262DD5FF">
            <w:pPr>
              <w:tabs>
                <w:tab w:val="left" w:pos="918"/>
                <w:tab w:val="left" w:pos="1188"/>
              </w:tabs>
              <w:ind w:left="360"/>
              <w:jc w:val="center"/>
              <w:rPr>
                <w:rFonts w:ascii="Times New Roman" w:hAnsi="Times New Roman"/>
                <w:spacing w:val="-4"/>
              </w:rPr>
            </w:pPr>
            <w:r>
              <w:rPr>
                <w:rFonts w:ascii="Times New Roman" w:hAnsi="Times New Roman"/>
                <w:spacing w:val="-4"/>
              </w:rPr>
              <w:t>$14,492</w:t>
            </w:r>
          </w:p>
        </w:tc>
      </w:tr>
      <w:tr w14:paraId="677E2C41" w14:textId="05FCD15C" w:rsidTr="0077617A">
        <w:tblPrEx>
          <w:tblW w:w="9778" w:type="dxa"/>
          <w:jc w:val="center"/>
          <w:tblLayout w:type="fixed"/>
          <w:tblCellMar>
            <w:left w:w="120" w:type="dxa"/>
            <w:right w:w="120" w:type="dxa"/>
          </w:tblCellMar>
          <w:tblLook w:val="0000"/>
        </w:tblPrEx>
        <w:trPr>
          <w:cantSplit/>
          <w:trHeight w:val="469"/>
          <w:jc w:val="center"/>
        </w:trPr>
        <w:tc>
          <w:tcPr>
            <w:tcW w:w="2373" w:type="dxa"/>
            <w:tcBorders>
              <w:top w:val="single" w:sz="7" w:space="0" w:color="000000"/>
              <w:left w:val="double" w:sz="7" w:space="0" w:color="000000"/>
              <w:bottom w:val="single" w:sz="7" w:space="0" w:color="000000"/>
              <w:right w:val="single" w:sz="7" w:space="0" w:color="000000"/>
            </w:tcBorders>
            <w:vAlign w:val="center"/>
          </w:tcPr>
          <w:p w:rsidR="00C00C28" w:rsidRPr="00FD7A5B" w:rsidP="002945F0" w14:paraId="2A78937B"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Tribal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C00C28" w:rsidRPr="00FD7A5B" w:rsidP="002945F0" w14:paraId="6EBEB105"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102</w:t>
            </w:r>
          </w:p>
        </w:tc>
        <w:tc>
          <w:tcPr>
            <w:tcW w:w="1176" w:type="dxa"/>
            <w:tcBorders>
              <w:top w:val="single" w:sz="7" w:space="0" w:color="000000"/>
              <w:left w:val="single" w:sz="7" w:space="0" w:color="000000"/>
              <w:bottom w:val="single" w:sz="7" w:space="0" w:color="000000"/>
              <w:right w:val="single" w:sz="7" w:space="0" w:color="000000"/>
            </w:tcBorders>
            <w:vAlign w:val="center"/>
          </w:tcPr>
          <w:p w:rsidR="00C00C28" w:rsidRPr="00FD7A5B" w:rsidP="002945F0" w14:paraId="2499F6C4"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080" w:type="dxa"/>
            <w:tcBorders>
              <w:top w:val="single" w:sz="7" w:space="0" w:color="000000"/>
              <w:left w:val="single" w:sz="7" w:space="0" w:color="000000"/>
              <w:bottom w:val="single" w:sz="7" w:space="0" w:color="000000"/>
              <w:right w:val="single" w:sz="7" w:space="0" w:color="000000"/>
            </w:tcBorders>
            <w:vAlign w:val="center"/>
          </w:tcPr>
          <w:p w:rsidR="00C00C28" w:rsidRPr="00FD7A5B" w:rsidP="002945F0" w14:paraId="419C910C" w14:textId="711A5F94">
            <w:pPr>
              <w:tabs>
                <w:tab w:val="left" w:pos="918"/>
                <w:tab w:val="left" w:pos="1188"/>
              </w:tabs>
              <w:ind w:left="360"/>
              <w:jc w:val="center"/>
              <w:rPr>
                <w:rFonts w:ascii="Times New Roman" w:hAnsi="Times New Roman"/>
                <w:spacing w:val="-4"/>
              </w:rPr>
            </w:pPr>
            <w:r>
              <w:rPr>
                <w:rFonts w:ascii="Times New Roman" w:hAnsi="Times New Roman"/>
                <w:spacing w:val="-4"/>
              </w:rPr>
              <w:t>40</w:t>
            </w:r>
          </w:p>
        </w:tc>
        <w:tc>
          <w:tcPr>
            <w:tcW w:w="1074" w:type="dxa"/>
            <w:tcBorders>
              <w:top w:val="single" w:sz="7" w:space="0" w:color="000000"/>
              <w:left w:val="single" w:sz="7" w:space="0" w:color="000000"/>
              <w:bottom w:val="single" w:sz="7" w:space="0" w:color="000000"/>
              <w:right w:val="double" w:sz="7" w:space="0" w:color="000000"/>
            </w:tcBorders>
            <w:vAlign w:val="center"/>
          </w:tcPr>
          <w:p w:rsidR="00C00C28" w:rsidRPr="00FD7A5B" w:rsidP="002945F0" w14:paraId="2E755D04" w14:textId="4B3D2CD3">
            <w:pPr>
              <w:tabs>
                <w:tab w:val="left" w:pos="918"/>
                <w:tab w:val="left" w:pos="1188"/>
              </w:tabs>
              <w:ind w:left="360"/>
              <w:jc w:val="center"/>
              <w:rPr>
                <w:rFonts w:ascii="Times New Roman" w:hAnsi="Times New Roman"/>
                <w:spacing w:val="-4"/>
              </w:rPr>
            </w:pPr>
            <w:r>
              <w:rPr>
                <w:rFonts w:ascii="Times New Roman" w:hAnsi="Times New Roman"/>
                <w:spacing w:val="-4"/>
              </w:rPr>
              <w:t>4,080</w:t>
            </w:r>
          </w:p>
        </w:tc>
        <w:tc>
          <w:tcPr>
            <w:tcW w:w="1260" w:type="dxa"/>
            <w:tcBorders>
              <w:top w:val="single" w:sz="7" w:space="0" w:color="000000"/>
              <w:left w:val="single" w:sz="7" w:space="0" w:color="000000"/>
              <w:bottom w:val="single" w:sz="7" w:space="0" w:color="000000"/>
              <w:right w:val="double" w:sz="7" w:space="0" w:color="000000"/>
            </w:tcBorders>
            <w:vAlign w:val="center"/>
          </w:tcPr>
          <w:p w:rsidR="00C00C28" w:rsidP="002945F0" w14:paraId="15E65AC3" w14:textId="6C3436D0">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465" w:type="dxa"/>
            <w:tcBorders>
              <w:top w:val="single" w:sz="7" w:space="0" w:color="000000"/>
              <w:left w:val="single" w:sz="7" w:space="0" w:color="000000"/>
              <w:bottom w:val="single" w:sz="7" w:space="0" w:color="000000"/>
              <w:right w:val="double" w:sz="7" w:space="0" w:color="000000"/>
            </w:tcBorders>
            <w:vAlign w:val="center"/>
          </w:tcPr>
          <w:p w:rsidR="00C00C28" w:rsidP="002945F0" w14:paraId="4EF87669" w14:textId="274DB890">
            <w:pPr>
              <w:tabs>
                <w:tab w:val="left" w:pos="918"/>
                <w:tab w:val="left" w:pos="1188"/>
              </w:tabs>
              <w:ind w:left="360"/>
              <w:jc w:val="center"/>
              <w:rPr>
                <w:rFonts w:ascii="Times New Roman" w:hAnsi="Times New Roman"/>
                <w:spacing w:val="-4"/>
              </w:rPr>
            </w:pPr>
            <w:r>
              <w:rPr>
                <w:rFonts w:ascii="Times New Roman" w:hAnsi="Times New Roman"/>
                <w:spacing w:val="-4"/>
              </w:rPr>
              <w:t>$295,637</w:t>
            </w:r>
          </w:p>
        </w:tc>
      </w:tr>
      <w:tr w14:paraId="0F144A77" w14:textId="2CE378A1" w:rsidTr="0077617A">
        <w:tblPrEx>
          <w:tblW w:w="9778" w:type="dxa"/>
          <w:jc w:val="center"/>
          <w:tblLayout w:type="fixed"/>
          <w:tblCellMar>
            <w:left w:w="120" w:type="dxa"/>
            <w:right w:w="120" w:type="dxa"/>
          </w:tblCellMar>
          <w:tblLook w:val="0000"/>
        </w:tblPrEx>
        <w:trPr>
          <w:cantSplit/>
          <w:trHeight w:val="469"/>
          <w:jc w:val="center"/>
        </w:trPr>
        <w:tc>
          <w:tcPr>
            <w:tcW w:w="5979" w:type="dxa"/>
            <w:gridSpan w:val="4"/>
            <w:tcBorders>
              <w:top w:val="single" w:sz="7" w:space="0" w:color="000000"/>
              <w:left w:val="double" w:sz="7" w:space="0" w:color="000000"/>
              <w:bottom w:val="single" w:sz="7" w:space="0" w:color="000000"/>
              <w:right w:val="single" w:sz="7" w:space="0" w:color="000000"/>
            </w:tcBorders>
            <w:vAlign w:val="center"/>
          </w:tcPr>
          <w:p w:rsidR="0077617A" w:rsidRPr="00FD7A5B" w:rsidP="0077617A" w14:paraId="15148BD6" w14:textId="349B9AAE">
            <w:pPr>
              <w:tabs>
                <w:tab w:val="left" w:pos="918"/>
                <w:tab w:val="left" w:pos="1188"/>
              </w:tabs>
              <w:ind w:left="360"/>
              <w:jc w:val="right"/>
              <w:rPr>
                <w:rFonts w:ascii="Times New Roman" w:hAnsi="Times New Roman"/>
                <w:spacing w:val="-4"/>
              </w:rPr>
            </w:pPr>
            <w:r w:rsidRPr="00FD7A5B">
              <w:rPr>
                <w:rFonts w:ascii="Times New Roman" w:hAnsi="Times New Roman"/>
                <w:b/>
                <w:spacing w:val="-4"/>
              </w:rPr>
              <w:t>Total Annual Burden Hours</w:t>
            </w:r>
          </w:p>
        </w:tc>
        <w:tc>
          <w:tcPr>
            <w:tcW w:w="1074" w:type="dxa"/>
            <w:tcBorders>
              <w:top w:val="single" w:sz="7" w:space="0" w:color="000000"/>
              <w:left w:val="single" w:sz="7" w:space="0" w:color="000000"/>
              <w:bottom w:val="single" w:sz="7" w:space="0" w:color="000000"/>
              <w:right w:val="double" w:sz="7" w:space="0" w:color="000000"/>
            </w:tcBorders>
            <w:vAlign w:val="center"/>
          </w:tcPr>
          <w:p w:rsidR="0077617A" w:rsidRPr="00FD7A5B" w:rsidP="002945F0" w14:paraId="50455680" w14:textId="617D75BF">
            <w:pPr>
              <w:tabs>
                <w:tab w:val="left" w:pos="918"/>
                <w:tab w:val="left" w:pos="1188"/>
              </w:tabs>
              <w:ind w:left="360"/>
              <w:jc w:val="center"/>
              <w:rPr>
                <w:rFonts w:ascii="Times New Roman" w:hAnsi="Times New Roman"/>
                <w:spacing w:val="-4"/>
              </w:rPr>
            </w:pPr>
            <w:r>
              <w:rPr>
                <w:rFonts w:ascii="Times New Roman" w:hAnsi="Times New Roman"/>
                <w:spacing w:val="-4"/>
              </w:rPr>
              <w:t xml:space="preserve">6,280  </w:t>
            </w:r>
          </w:p>
        </w:tc>
        <w:tc>
          <w:tcPr>
            <w:tcW w:w="1260" w:type="dxa"/>
            <w:tcBorders>
              <w:top w:val="single" w:sz="7" w:space="0" w:color="000000"/>
              <w:left w:val="single" w:sz="7" w:space="0" w:color="000000"/>
              <w:bottom w:val="single" w:sz="7" w:space="0" w:color="000000"/>
              <w:right w:val="double" w:sz="7" w:space="0" w:color="000000"/>
            </w:tcBorders>
            <w:vAlign w:val="center"/>
          </w:tcPr>
          <w:p w:rsidR="0077617A" w:rsidP="002945F0" w14:paraId="1D33FDDF" w14:textId="1DC79C8E">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465" w:type="dxa"/>
            <w:tcBorders>
              <w:top w:val="single" w:sz="7" w:space="0" w:color="000000"/>
              <w:left w:val="single" w:sz="7" w:space="0" w:color="000000"/>
              <w:bottom w:val="single" w:sz="7" w:space="0" w:color="000000"/>
              <w:right w:val="double" w:sz="7" w:space="0" w:color="000000"/>
            </w:tcBorders>
            <w:vAlign w:val="center"/>
          </w:tcPr>
          <w:p w:rsidR="0077617A" w:rsidP="002945F0" w14:paraId="2D979434" w14:textId="0C6A42E4">
            <w:pPr>
              <w:tabs>
                <w:tab w:val="left" w:pos="918"/>
                <w:tab w:val="left" w:pos="1188"/>
              </w:tabs>
              <w:ind w:left="360"/>
              <w:jc w:val="center"/>
              <w:rPr>
                <w:rFonts w:ascii="Times New Roman" w:hAnsi="Times New Roman"/>
                <w:spacing w:val="-4"/>
              </w:rPr>
            </w:pPr>
            <w:r>
              <w:rPr>
                <w:rFonts w:ascii="Times New Roman" w:hAnsi="Times New Roman"/>
                <w:spacing w:val="-4"/>
              </w:rPr>
              <w:t>$455,049</w:t>
            </w:r>
          </w:p>
        </w:tc>
      </w:tr>
    </w:tbl>
    <w:p w:rsidR="0077435F" w:rsidP="003C6A59" w14:paraId="1879622B" w14:textId="7CB829D5">
      <w:pPr>
        <w:tabs>
          <w:tab w:val="left" w:pos="918"/>
          <w:tab w:val="left" w:pos="1188"/>
        </w:tabs>
        <w:ind w:left="180"/>
        <w:jc w:val="both"/>
        <w:rPr>
          <w:rFonts w:ascii="Times New Roman" w:hAnsi="Times New Roman"/>
          <w:spacing w:val="-4"/>
          <w:sz w:val="22"/>
          <w:szCs w:val="22"/>
        </w:rPr>
      </w:pPr>
      <w:r>
        <w:rPr>
          <w:rFonts w:ascii="Times New Roman" w:hAnsi="Times New Roman"/>
          <w:spacing w:val="-4"/>
          <w:sz w:val="22"/>
          <w:szCs w:val="22"/>
        </w:rPr>
        <w:t xml:space="preserve">*Note: OCS estimates that </w:t>
      </w:r>
      <w:r w:rsidR="003C6A59">
        <w:rPr>
          <w:rFonts w:ascii="Times New Roman" w:hAnsi="Times New Roman"/>
          <w:spacing w:val="-4"/>
          <w:sz w:val="22"/>
          <w:szCs w:val="22"/>
        </w:rPr>
        <w:t>q</w:t>
      </w:r>
      <w:r>
        <w:rPr>
          <w:rFonts w:ascii="Times New Roman" w:hAnsi="Times New Roman"/>
          <w:spacing w:val="-4"/>
          <w:sz w:val="22"/>
          <w:szCs w:val="22"/>
        </w:rPr>
        <w:t>uarterly reporting burden for grant recipients will be reduced in FY 2023 due to the removal of Section III and lessons learned/efficiencies generated from the first year of quarterly reporting.</w:t>
      </w:r>
    </w:p>
    <w:p w:rsidR="00F37E6F" w:rsidP="003C6A59" w14:paraId="4029C80A" w14:textId="7F65A063">
      <w:pPr>
        <w:tabs>
          <w:tab w:val="left" w:pos="918"/>
          <w:tab w:val="left" w:pos="1188"/>
        </w:tabs>
        <w:ind w:left="180"/>
        <w:jc w:val="both"/>
        <w:rPr>
          <w:rFonts w:ascii="Times New Roman" w:hAnsi="Times New Roman"/>
          <w:spacing w:val="-4"/>
          <w:sz w:val="22"/>
          <w:szCs w:val="22"/>
        </w:rPr>
      </w:pPr>
    </w:p>
    <w:p w:rsidR="00F37E6F" w:rsidP="00F37E6F" w14:paraId="29BA1ABF" w14:textId="77777777">
      <w:pPr>
        <w:tabs>
          <w:tab w:val="left" w:pos="918"/>
          <w:tab w:val="left" w:pos="1188"/>
        </w:tabs>
        <w:ind w:left="360"/>
        <w:jc w:val="both"/>
        <w:rPr>
          <w:rFonts w:ascii="Times New Roman" w:hAnsi="Times New Roman"/>
          <w:spacing w:val="-4"/>
          <w:sz w:val="22"/>
          <w:szCs w:val="22"/>
        </w:rPr>
      </w:pPr>
    </w:p>
    <w:p w:rsidR="00F37E6F" w:rsidRPr="00FD7A5B" w:rsidP="00F37E6F" w14:paraId="63A0E6CE" w14:textId="687DE020">
      <w:pPr>
        <w:tabs>
          <w:tab w:val="left" w:pos="918"/>
          <w:tab w:val="left" w:pos="1188"/>
        </w:tabs>
        <w:spacing w:after="120"/>
        <w:ind w:left="360"/>
        <w:jc w:val="center"/>
        <w:rPr>
          <w:rFonts w:ascii="Times New Roman" w:hAnsi="Times New Roman"/>
          <w:spacing w:val="-4"/>
        </w:rPr>
      </w:pPr>
      <w:r w:rsidRPr="00FD7A5B">
        <w:rPr>
          <w:rFonts w:ascii="Times New Roman" w:hAnsi="Times New Roman"/>
          <w:spacing w:val="-4"/>
        </w:rPr>
        <w:t>QUARTERLY PERFORMANCE AND MANAGEMENT REPORT</w:t>
      </w:r>
      <w:r w:rsidR="00951D91">
        <w:rPr>
          <w:rFonts w:ascii="Times New Roman" w:hAnsi="Times New Roman"/>
          <w:spacing w:val="-4"/>
        </w:rPr>
        <w:t xml:space="preserve"> FOR NCE GRANT RECIPIENTS (</w:t>
      </w:r>
      <w:r>
        <w:rPr>
          <w:rFonts w:ascii="Times New Roman" w:hAnsi="Times New Roman"/>
          <w:spacing w:val="-4"/>
        </w:rPr>
        <w:t>FY 2024)</w:t>
      </w:r>
    </w:p>
    <w:tbl>
      <w:tblPr>
        <w:tblW w:w="9778" w:type="dxa"/>
        <w:jc w:val="center"/>
        <w:tblLayout w:type="fixed"/>
        <w:tblCellMar>
          <w:left w:w="120" w:type="dxa"/>
          <w:right w:w="120" w:type="dxa"/>
        </w:tblCellMar>
        <w:tblLook w:val="0000"/>
      </w:tblPr>
      <w:tblGrid>
        <w:gridCol w:w="2373"/>
        <w:gridCol w:w="1350"/>
        <w:gridCol w:w="1176"/>
        <w:gridCol w:w="1080"/>
        <w:gridCol w:w="1074"/>
        <w:gridCol w:w="1260"/>
        <w:gridCol w:w="1465"/>
      </w:tblGrid>
      <w:tr w14:paraId="0C78ADD5" w14:textId="77777777" w:rsidTr="00C60C9B">
        <w:tblPrEx>
          <w:tblW w:w="9778" w:type="dxa"/>
          <w:jc w:val="center"/>
          <w:tblLayout w:type="fixed"/>
          <w:tblCellMar>
            <w:left w:w="120" w:type="dxa"/>
            <w:right w:w="120" w:type="dxa"/>
          </w:tblCellMar>
          <w:tblLook w:val="0000"/>
        </w:tblPrEx>
        <w:trPr>
          <w:cantSplit/>
          <w:trHeight w:hRule="exact" w:val="1131"/>
          <w:tblHeader/>
          <w:jc w:val="center"/>
        </w:trPr>
        <w:tc>
          <w:tcPr>
            <w:tcW w:w="2373" w:type="dxa"/>
            <w:tcBorders>
              <w:top w:val="double" w:sz="7" w:space="0" w:color="000000"/>
              <w:left w:val="double" w:sz="7" w:space="0" w:color="000000"/>
              <w:bottom w:val="single" w:sz="7" w:space="0" w:color="000000"/>
              <w:right w:val="single" w:sz="7" w:space="0" w:color="000000"/>
            </w:tcBorders>
            <w:shd w:val="clear" w:color="auto" w:fill="D9D9D9"/>
            <w:vAlign w:val="center"/>
          </w:tcPr>
          <w:p w:rsidR="00F37E6F" w:rsidRPr="00FD7A5B" w:rsidP="00C60C9B" w14:paraId="2EC34960" w14:textId="77777777">
            <w:pPr>
              <w:tabs>
                <w:tab w:val="left" w:pos="918"/>
                <w:tab w:val="left" w:pos="1188"/>
              </w:tabs>
              <w:ind w:left="360"/>
              <w:jc w:val="center"/>
              <w:rPr>
                <w:rFonts w:ascii="Times New Roman" w:hAnsi="Times New Roman"/>
                <w:b/>
                <w:spacing w:val="-4"/>
              </w:rPr>
            </w:pPr>
          </w:p>
        </w:tc>
        <w:tc>
          <w:tcPr>
            <w:tcW w:w="1350" w:type="dxa"/>
            <w:tcBorders>
              <w:top w:val="double" w:sz="7" w:space="0" w:color="000000"/>
              <w:left w:val="single" w:sz="7" w:space="0" w:color="000000"/>
              <w:bottom w:val="single" w:sz="7" w:space="0" w:color="000000"/>
              <w:right w:val="single" w:sz="7" w:space="0" w:color="000000"/>
            </w:tcBorders>
            <w:shd w:val="clear" w:color="auto" w:fill="D9D9D9"/>
          </w:tcPr>
          <w:p w:rsidR="00F37E6F" w:rsidRPr="00FD7A5B" w:rsidP="00C60C9B" w14:paraId="14E2A7DE"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Number of Respondents</w:t>
            </w:r>
          </w:p>
        </w:tc>
        <w:tc>
          <w:tcPr>
            <w:tcW w:w="1176" w:type="dxa"/>
            <w:tcBorders>
              <w:top w:val="double" w:sz="7" w:space="0" w:color="000000"/>
              <w:left w:val="single" w:sz="7" w:space="0" w:color="000000"/>
              <w:bottom w:val="single" w:sz="7" w:space="0" w:color="000000"/>
              <w:right w:val="single" w:sz="7" w:space="0" w:color="000000"/>
            </w:tcBorders>
            <w:shd w:val="clear" w:color="auto" w:fill="D9D9D9"/>
          </w:tcPr>
          <w:p w:rsidR="00F37E6F" w:rsidRPr="00FD7A5B" w:rsidP="00C60C9B" w14:paraId="564EA7C5"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Number of Responses </w:t>
            </w:r>
            <w:r>
              <w:rPr>
                <w:rFonts w:ascii="Times New Roman" w:hAnsi="Times New Roman"/>
                <w:b/>
                <w:spacing w:val="-4"/>
              </w:rPr>
              <w:t>Per Quarter</w:t>
            </w:r>
          </w:p>
        </w:tc>
        <w:tc>
          <w:tcPr>
            <w:tcW w:w="1080" w:type="dxa"/>
            <w:tcBorders>
              <w:top w:val="double" w:sz="7" w:space="0" w:color="000000"/>
              <w:left w:val="single" w:sz="7" w:space="0" w:color="000000"/>
              <w:bottom w:val="single" w:sz="7" w:space="0" w:color="000000"/>
              <w:right w:val="single" w:sz="7" w:space="0" w:color="000000"/>
            </w:tcBorders>
            <w:shd w:val="clear" w:color="auto" w:fill="D9D9D9"/>
          </w:tcPr>
          <w:p w:rsidR="00F37E6F" w:rsidRPr="00FD7A5B" w:rsidP="00C60C9B" w14:paraId="22870C48"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Average Hour Burden Per </w:t>
            </w:r>
            <w:r>
              <w:rPr>
                <w:rFonts w:ascii="Times New Roman" w:hAnsi="Times New Roman"/>
                <w:b/>
                <w:spacing w:val="-4"/>
              </w:rPr>
              <w:t>Year*</w:t>
            </w:r>
          </w:p>
        </w:tc>
        <w:tc>
          <w:tcPr>
            <w:tcW w:w="1074" w:type="dxa"/>
            <w:tcBorders>
              <w:top w:val="double" w:sz="7" w:space="0" w:color="000000"/>
              <w:left w:val="single" w:sz="7" w:space="0" w:color="000000"/>
              <w:bottom w:val="single" w:sz="7" w:space="0" w:color="000000"/>
              <w:right w:val="double" w:sz="7" w:space="0" w:color="000000"/>
            </w:tcBorders>
            <w:shd w:val="clear" w:color="auto" w:fill="D9D9D9"/>
          </w:tcPr>
          <w:p w:rsidR="00F37E6F" w:rsidRPr="00FD7A5B" w:rsidP="00C60C9B" w14:paraId="31EEE639"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Total Annual Burden Hours</w:t>
            </w:r>
          </w:p>
        </w:tc>
        <w:tc>
          <w:tcPr>
            <w:tcW w:w="1260" w:type="dxa"/>
            <w:tcBorders>
              <w:top w:val="double" w:sz="7" w:space="0" w:color="000000"/>
              <w:left w:val="single" w:sz="7" w:space="0" w:color="000000"/>
              <w:bottom w:val="single" w:sz="7" w:space="0" w:color="000000"/>
              <w:right w:val="double" w:sz="7" w:space="0" w:color="000000"/>
            </w:tcBorders>
            <w:shd w:val="clear" w:color="auto" w:fill="D9D9D9"/>
          </w:tcPr>
          <w:p w:rsidR="00F37E6F" w:rsidRPr="00FD7A5B" w:rsidP="00C60C9B" w14:paraId="3502D7CC" w14:textId="77777777">
            <w:pPr>
              <w:tabs>
                <w:tab w:val="left" w:pos="918"/>
                <w:tab w:val="left" w:pos="1188"/>
              </w:tabs>
              <w:jc w:val="center"/>
              <w:rPr>
                <w:rFonts w:ascii="Times New Roman" w:hAnsi="Times New Roman"/>
                <w:b/>
                <w:spacing w:val="-4"/>
              </w:rPr>
            </w:pPr>
            <w:r w:rsidRPr="00B44627">
              <w:rPr>
                <w:rFonts w:ascii="Times New Roman" w:hAnsi="Times New Roman"/>
                <w:b/>
                <w:bCs/>
              </w:rPr>
              <w:t>Average Hourly Wage Rate</w:t>
            </w:r>
          </w:p>
        </w:tc>
        <w:tc>
          <w:tcPr>
            <w:tcW w:w="1465" w:type="dxa"/>
            <w:tcBorders>
              <w:top w:val="double" w:sz="7" w:space="0" w:color="000000"/>
              <w:left w:val="single" w:sz="7" w:space="0" w:color="000000"/>
              <w:bottom w:val="single" w:sz="7" w:space="0" w:color="000000"/>
              <w:right w:val="double" w:sz="7" w:space="0" w:color="000000"/>
            </w:tcBorders>
            <w:shd w:val="clear" w:color="auto" w:fill="D9D9D9"/>
          </w:tcPr>
          <w:p w:rsidR="00F37E6F" w:rsidRPr="00FD7A5B" w:rsidP="00C60C9B" w14:paraId="491D84B3" w14:textId="77777777">
            <w:pPr>
              <w:tabs>
                <w:tab w:val="left" w:pos="918"/>
                <w:tab w:val="left" w:pos="1188"/>
              </w:tabs>
              <w:jc w:val="center"/>
              <w:rPr>
                <w:rFonts w:ascii="Times New Roman" w:hAnsi="Times New Roman"/>
                <w:b/>
                <w:spacing w:val="-4"/>
              </w:rPr>
            </w:pPr>
            <w:r w:rsidRPr="00B44627">
              <w:rPr>
                <w:rFonts w:ascii="Times New Roman" w:hAnsi="Times New Roman"/>
                <w:b/>
                <w:bCs/>
              </w:rPr>
              <w:t>Total Annual Respondent Cost</w:t>
            </w:r>
          </w:p>
        </w:tc>
      </w:tr>
      <w:tr w14:paraId="10865044" w14:textId="77777777" w:rsidTr="00C60C9B">
        <w:tblPrEx>
          <w:tblW w:w="9778" w:type="dxa"/>
          <w:jc w:val="center"/>
          <w:tblLayout w:type="fixed"/>
          <w:tblCellMar>
            <w:left w:w="120" w:type="dxa"/>
            <w:right w:w="120" w:type="dxa"/>
          </w:tblCellMar>
          <w:tblLook w:val="0000"/>
        </w:tblPrEx>
        <w:trPr>
          <w:cantSplit/>
          <w:trHeight w:val="469"/>
          <w:jc w:val="center"/>
        </w:trPr>
        <w:tc>
          <w:tcPr>
            <w:tcW w:w="9778" w:type="dxa"/>
            <w:gridSpan w:val="7"/>
            <w:tcBorders>
              <w:top w:val="single" w:sz="7" w:space="0" w:color="000000"/>
              <w:left w:val="double" w:sz="7" w:space="0" w:color="000000"/>
              <w:bottom w:val="single" w:sz="7" w:space="0" w:color="000000"/>
              <w:right w:val="double" w:sz="7" w:space="0" w:color="000000"/>
            </w:tcBorders>
            <w:vAlign w:val="center"/>
          </w:tcPr>
          <w:p w:rsidR="00F37E6F" w:rsidRPr="00FD7A5B" w:rsidP="00C60C9B" w14:paraId="0CB17FF3" w14:textId="77777777">
            <w:pPr>
              <w:tabs>
                <w:tab w:val="left" w:pos="918"/>
                <w:tab w:val="left" w:pos="1188"/>
              </w:tabs>
              <w:ind w:left="360"/>
              <w:jc w:val="center"/>
              <w:rPr>
                <w:rFonts w:ascii="Times New Roman" w:hAnsi="Times New Roman"/>
                <w:b/>
                <w:i/>
                <w:spacing w:val="-4"/>
              </w:rPr>
            </w:pPr>
            <w:r w:rsidRPr="00FD7A5B">
              <w:rPr>
                <w:rFonts w:ascii="Times New Roman" w:hAnsi="Times New Roman"/>
                <w:b/>
                <w:i/>
                <w:spacing w:val="-4"/>
              </w:rPr>
              <w:t>Quarterly</w:t>
            </w:r>
          </w:p>
        </w:tc>
      </w:tr>
      <w:tr w14:paraId="2E5325F5" w14:textId="77777777" w:rsidTr="00C60C9B">
        <w:tblPrEx>
          <w:tblW w:w="9778" w:type="dxa"/>
          <w:jc w:val="center"/>
          <w:tblLayout w:type="fixed"/>
          <w:tblCellMar>
            <w:left w:w="120" w:type="dxa"/>
            <w:right w:w="120" w:type="dxa"/>
          </w:tblCellMar>
          <w:tblLook w:val="0000"/>
        </w:tblPrEx>
        <w:trPr>
          <w:cantSplit/>
          <w:trHeight w:val="469"/>
          <w:jc w:val="center"/>
        </w:trPr>
        <w:tc>
          <w:tcPr>
            <w:tcW w:w="2373" w:type="dxa"/>
            <w:tcBorders>
              <w:top w:val="single" w:sz="7" w:space="0" w:color="000000"/>
              <w:left w:val="double" w:sz="7" w:space="0" w:color="000000"/>
              <w:bottom w:val="single" w:sz="7" w:space="0" w:color="000000"/>
              <w:right w:val="single" w:sz="7" w:space="0" w:color="000000"/>
            </w:tcBorders>
            <w:vAlign w:val="center"/>
          </w:tcPr>
          <w:p w:rsidR="00F37E6F" w:rsidRPr="00FD7A5B" w:rsidP="00C60C9B" w14:paraId="0BC20305"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State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F37E6F" w:rsidRPr="00FD7A5B" w:rsidP="00C60C9B" w14:paraId="2CFA80C7" w14:textId="19A2DF18">
            <w:pPr>
              <w:tabs>
                <w:tab w:val="left" w:pos="918"/>
                <w:tab w:val="left" w:pos="1188"/>
              </w:tabs>
              <w:ind w:left="360"/>
              <w:jc w:val="center"/>
              <w:rPr>
                <w:rFonts w:ascii="Times New Roman" w:hAnsi="Times New Roman"/>
                <w:spacing w:val="-4"/>
              </w:rPr>
            </w:pPr>
            <w:r>
              <w:rPr>
                <w:rFonts w:ascii="Times New Roman" w:hAnsi="Times New Roman"/>
                <w:spacing w:val="-4"/>
              </w:rPr>
              <w:t>35</w:t>
            </w:r>
          </w:p>
        </w:tc>
        <w:tc>
          <w:tcPr>
            <w:tcW w:w="1176" w:type="dxa"/>
            <w:tcBorders>
              <w:top w:val="single" w:sz="7" w:space="0" w:color="000000"/>
              <w:left w:val="single" w:sz="7" w:space="0" w:color="000000"/>
              <w:bottom w:val="single" w:sz="7" w:space="0" w:color="000000"/>
              <w:right w:val="single" w:sz="7" w:space="0" w:color="000000"/>
            </w:tcBorders>
            <w:vAlign w:val="center"/>
          </w:tcPr>
          <w:p w:rsidR="00F37E6F" w:rsidRPr="00FD7A5B" w:rsidP="00C60C9B" w14:paraId="212B2158"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080" w:type="dxa"/>
            <w:tcBorders>
              <w:top w:val="single" w:sz="7" w:space="0" w:color="000000"/>
              <w:left w:val="single" w:sz="7" w:space="0" w:color="000000"/>
              <w:bottom w:val="single" w:sz="7" w:space="0" w:color="000000"/>
              <w:right w:val="single" w:sz="7" w:space="0" w:color="000000"/>
            </w:tcBorders>
            <w:vAlign w:val="center"/>
          </w:tcPr>
          <w:p w:rsidR="00F37E6F" w:rsidRPr="00FD7A5B" w:rsidP="00C60C9B" w14:paraId="0EAAF8A6" w14:textId="2C00EF03">
            <w:pPr>
              <w:tabs>
                <w:tab w:val="left" w:pos="918"/>
                <w:tab w:val="left" w:pos="1188"/>
              </w:tabs>
              <w:ind w:left="360"/>
              <w:jc w:val="center"/>
              <w:rPr>
                <w:rFonts w:ascii="Times New Roman" w:hAnsi="Times New Roman"/>
                <w:spacing w:val="-4"/>
              </w:rPr>
            </w:pPr>
            <w:r>
              <w:rPr>
                <w:rFonts w:ascii="Times New Roman" w:hAnsi="Times New Roman"/>
                <w:spacing w:val="-4"/>
              </w:rPr>
              <w:t>20</w:t>
            </w:r>
          </w:p>
        </w:tc>
        <w:tc>
          <w:tcPr>
            <w:tcW w:w="1074" w:type="dxa"/>
            <w:tcBorders>
              <w:top w:val="single" w:sz="7" w:space="0" w:color="000000"/>
              <w:left w:val="single" w:sz="7" w:space="0" w:color="000000"/>
              <w:bottom w:val="single" w:sz="7" w:space="0" w:color="000000"/>
              <w:right w:val="double" w:sz="7" w:space="0" w:color="000000"/>
            </w:tcBorders>
            <w:vAlign w:val="center"/>
          </w:tcPr>
          <w:p w:rsidR="00F37E6F" w:rsidRPr="00FD7A5B" w:rsidP="00C60C9B" w14:paraId="5011BD50" w14:textId="2E175FAB">
            <w:pPr>
              <w:tabs>
                <w:tab w:val="left" w:pos="918"/>
                <w:tab w:val="left" w:pos="1188"/>
              </w:tabs>
              <w:ind w:left="360"/>
              <w:jc w:val="center"/>
              <w:rPr>
                <w:rFonts w:ascii="Times New Roman" w:hAnsi="Times New Roman"/>
                <w:spacing w:val="-4"/>
              </w:rPr>
            </w:pPr>
            <w:r>
              <w:rPr>
                <w:rFonts w:ascii="Times New Roman" w:hAnsi="Times New Roman"/>
                <w:spacing w:val="-4"/>
              </w:rPr>
              <w:t>700</w:t>
            </w:r>
          </w:p>
        </w:tc>
        <w:tc>
          <w:tcPr>
            <w:tcW w:w="1260" w:type="dxa"/>
            <w:tcBorders>
              <w:top w:val="single" w:sz="7" w:space="0" w:color="000000"/>
              <w:left w:val="single" w:sz="7" w:space="0" w:color="000000"/>
              <w:bottom w:val="single" w:sz="7" w:space="0" w:color="000000"/>
              <w:right w:val="double" w:sz="7" w:space="0" w:color="000000"/>
            </w:tcBorders>
            <w:vAlign w:val="center"/>
          </w:tcPr>
          <w:p w:rsidR="00F37E6F" w:rsidP="00C60C9B" w14:paraId="53988B11" w14:textId="14BADAFF">
            <w:pPr>
              <w:tabs>
                <w:tab w:val="left" w:pos="918"/>
                <w:tab w:val="left" w:pos="1188"/>
              </w:tabs>
              <w:ind w:left="360"/>
              <w:jc w:val="center"/>
              <w:rPr>
                <w:rFonts w:ascii="Times New Roman" w:hAnsi="Times New Roman"/>
                <w:spacing w:val="-4"/>
              </w:rPr>
            </w:pPr>
            <w:r>
              <w:rPr>
                <w:rFonts w:ascii="Times New Roman" w:hAnsi="Times New Roman"/>
                <w:spacing w:val="-4"/>
              </w:rPr>
              <w:t>$</w:t>
            </w:r>
            <w:r w:rsidRPr="00E066CF" w:rsidR="00E066CF">
              <w:rPr>
                <w:rFonts w:ascii="Times New Roman" w:hAnsi="Times New Roman"/>
                <w:spacing w:val="-4"/>
              </w:rPr>
              <w:t>76.26</w:t>
            </w:r>
          </w:p>
        </w:tc>
        <w:tc>
          <w:tcPr>
            <w:tcW w:w="1465" w:type="dxa"/>
            <w:tcBorders>
              <w:top w:val="single" w:sz="7" w:space="0" w:color="000000"/>
              <w:left w:val="single" w:sz="7" w:space="0" w:color="000000"/>
              <w:bottom w:val="single" w:sz="7" w:space="0" w:color="000000"/>
              <w:right w:val="double" w:sz="7" w:space="0" w:color="000000"/>
            </w:tcBorders>
            <w:vAlign w:val="center"/>
          </w:tcPr>
          <w:p w:rsidR="00F37E6F" w:rsidP="00C60C9B" w14:paraId="1E1BDF53" w14:textId="529D8BF5">
            <w:pPr>
              <w:tabs>
                <w:tab w:val="left" w:pos="918"/>
                <w:tab w:val="left" w:pos="1188"/>
              </w:tabs>
              <w:ind w:left="360"/>
              <w:jc w:val="center"/>
              <w:rPr>
                <w:rFonts w:ascii="Times New Roman" w:hAnsi="Times New Roman"/>
                <w:spacing w:val="-4"/>
              </w:rPr>
            </w:pPr>
            <w:r>
              <w:rPr>
                <w:rFonts w:ascii="Times New Roman" w:hAnsi="Times New Roman"/>
                <w:spacing w:val="-4"/>
              </w:rPr>
              <w:t>$</w:t>
            </w:r>
            <w:r w:rsidR="00E6593F">
              <w:rPr>
                <w:rFonts w:ascii="Times New Roman" w:hAnsi="Times New Roman"/>
                <w:spacing w:val="-4"/>
              </w:rPr>
              <w:t>53,382</w:t>
            </w:r>
          </w:p>
        </w:tc>
      </w:tr>
      <w:tr w14:paraId="513B73E7" w14:textId="77777777" w:rsidTr="00C60C9B">
        <w:tblPrEx>
          <w:tblW w:w="9778" w:type="dxa"/>
          <w:jc w:val="center"/>
          <w:tblLayout w:type="fixed"/>
          <w:tblCellMar>
            <w:left w:w="120" w:type="dxa"/>
            <w:right w:w="120" w:type="dxa"/>
          </w:tblCellMar>
          <w:tblLook w:val="0000"/>
        </w:tblPrEx>
        <w:trPr>
          <w:cantSplit/>
          <w:trHeight w:val="469"/>
          <w:jc w:val="center"/>
        </w:trPr>
        <w:tc>
          <w:tcPr>
            <w:tcW w:w="2373" w:type="dxa"/>
            <w:tcBorders>
              <w:top w:val="single" w:sz="7" w:space="0" w:color="000000"/>
              <w:left w:val="double" w:sz="7" w:space="0" w:color="000000"/>
              <w:bottom w:val="single" w:sz="7" w:space="0" w:color="000000"/>
              <w:right w:val="single" w:sz="7" w:space="0" w:color="000000"/>
            </w:tcBorders>
            <w:vAlign w:val="center"/>
          </w:tcPr>
          <w:p w:rsidR="00F37E6F" w:rsidRPr="00FD7A5B" w:rsidP="00C60C9B" w14:paraId="46E3E153"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Territory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F37E6F" w:rsidRPr="00FD7A5B" w:rsidP="00C60C9B" w14:paraId="2F480545" w14:textId="1E763173">
            <w:pPr>
              <w:tabs>
                <w:tab w:val="left" w:pos="918"/>
                <w:tab w:val="left" w:pos="1188"/>
              </w:tabs>
              <w:ind w:left="360"/>
              <w:jc w:val="center"/>
              <w:rPr>
                <w:rFonts w:ascii="Times New Roman" w:hAnsi="Times New Roman"/>
                <w:spacing w:val="-4"/>
              </w:rPr>
            </w:pPr>
            <w:r>
              <w:rPr>
                <w:rFonts w:ascii="Times New Roman" w:hAnsi="Times New Roman"/>
                <w:spacing w:val="-4"/>
              </w:rPr>
              <w:t>1</w:t>
            </w:r>
          </w:p>
        </w:tc>
        <w:tc>
          <w:tcPr>
            <w:tcW w:w="1176" w:type="dxa"/>
            <w:tcBorders>
              <w:top w:val="single" w:sz="7" w:space="0" w:color="000000"/>
              <w:left w:val="single" w:sz="7" w:space="0" w:color="000000"/>
              <w:bottom w:val="single" w:sz="7" w:space="0" w:color="000000"/>
              <w:right w:val="single" w:sz="7" w:space="0" w:color="000000"/>
            </w:tcBorders>
            <w:vAlign w:val="center"/>
          </w:tcPr>
          <w:p w:rsidR="00F37E6F" w:rsidRPr="00FD7A5B" w:rsidP="00C60C9B" w14:paraId="78FEF2EB"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080" w:type="dxa"/>
            <w:tcBorders>
              <w:top w:val="single" w:sz="7" w:space="0" w:color="000000"/>
              <w:left w:val="single" w:sz="7" w:space="0" w:color="000000"/>
              <w:bottom w:val="single" w:sz="7" w:space="0" w:color="000000"/>
              <w:right w:val="single" w:sz="7" w:space="0" w:color="000000"/>
            </w:tcBorders>
            <w:vAlign w:val="center"/>
          </w:tcPr>
          <w:p w:rsidR="00F37E6F" w:rsidRPr="00FD7A5B" w:rsidP="00C60C9B" w14:paraId="67BA0CD1" w14:textId="39A1623E">
            <w:pPr>
              <w:tabs>
                <w:tab w:val="left" w:pos="918"/>
                <w:tab w:val="left" w:pos="1188"/>
              </w:tabs>
              <w:ind w:left="360"/>
              <w:jc w:val="center"/>
              <w:rPr>
                <w:rFonts w:ascii="Times New Roman" w:hAnsi="Times New Roman"/>
                <w:spacing w:val="-4"/>
              </w:rPr>
            </w:pPr>
            <w:r>
              <w:rPr>
                <w:rFonts w:ascii="Times New Roman" w:hAnsi="Times New Roman"/>
                <w:spacing w:val="-4"/>
              </w:rPr>
              <w:t>20</w:t>
            </w:r>
          </w:p>
        </w:tc>
        <w:tc>
          <w:tcPr>
            <w:tcW w:w="1074" w:type="dxa"/>
            <w:tcBorders>
              <w:top w:val="single" w:sz="7" w:space="0" w:color="000000"/>
              <w:left w:val="single" w:sz="7" w:space="0" w:color="000000"/>
              <w:bottom w:val="single" w:sz="7" w:space="0" w:color="000000"/>
              <w:right w:val="double" w:sz="7" w:space="0" w:color="000000"/>
            </w:tcBorders>
            <w:vAlign w:val="center"/>
          </w:tcPr>
          <w:p w:rsidR="00F37E6F" w:rsidRPr="00FD7A5B" w:rsidP="00C60C9B" w14:paraId="678A9A0C" w14:textId="5F70276D">
            <w:pPr>
              <w:tabs>
                <w:tab w:val="left" w:pos="918"/>
                <w:tab w:val="left" w:pos="1188"/>
              </w:tabs>
              <w:ind w:left="360"/>
              <w:jc w:val="center"/>
              <w:rPr>
                <w:rFonts w:ascii="Times New Roman" w:hAnsi="Times New Roman"/>
                <w:spacing w:val="-4"/>
              </w:rPr>
            </w:pPr>
            <w:r>
              <w:rPr>
                <w:rFonts w:ascii="Times New Roman" w:hAnsi="Times New Roman"/>
                <w:spacing w:val="-4"/>
              </w:rPr>
              <w:t>20</w:t>
            </w:r>
          </w:p>
        </w:tc>
        <w:tc>
          <w:tcPr>
            <w:tcW w:w="1260" w:type="dxa"/>
            <w:tcBorders>
              <w:top w:val="single" w:sz="7" w:space="0" w:color="000000"/>
              <w:left w:val="single" w:sz="7" w:space="0" w:color="000000"/>
              <w:bottom w:val="single" w:sz="7" w:space="0" w:color="000000"/>
              <w:right w:val="double" w:sz="7" w:space="0" w:color="000000"/>
            </w:tcBorders>
            <w:vAlign w:val="center"/>
          </w:tcPr>
          <w:p w:rsidR="00F37E6F" w:rsidP="00C60C9B" w14:paraId="4B449C52" w14:textId="408E6E2C">
            <w:pPr>
              <w:tabs>
                <w:tab w:val="left" w:pos="918"/>
                <w:tab w:val="left" w:pos="1188"/>
              </w:tabs>
              <w:ind w:left="360"/>
              <w:jc w:val="center"/>
              <w:rPr>
                <w:rFonts w:ascii="Times New Roman" w:hAnsi="Times New Roman"/>
                <w:spacing w:val="-4"/>
              </w:rPr>
            </w:pPr>
            <w:r>
              <w:rPr>
                <w:rFonts w:ascii="Times New Roman" w:hAnsi="Times New Roman"/>
                <w:spacing w:val="-4"/>
              </w:rPr>
              <w:t>$</w:t>
            </w:r>
            <w:r w:rsidRPr="00E066CF" w:rsidR="00E066CF">
              <w:rPr>
                <w:rFonts w:ascii="Times New Roman" w:hAnsi="Times New Roman"/>
                <w:spacing w:val="-4"/>
              </w:rPr>
              <w:t>76.26</w:t>
            </w:r>
          </w:p>
        </w:tc>
        <w:tc>
          <w:tcPr>
            <w:tcW w:w="1465" w:type="dxa"/>
            <w:tcBorders>
              <w:top w:val="single" w:sz="7" w:space="0" w:color="000000"/>
              <w:left w:val="single" w:sz="7" w:space="0" w:color="000000"/>
              <w:bottom w:val="single" w:sz="7" w:space="0" w:color="000000"/>
              <w:right w:val="double" w:sz="7" w:space="0" w:color="000000"/>
            </w:tcBorders>
            <w:vAlign w:val="center"/>
          </w:tcPr>
          <w:p w:rsidR="00F37E6F" w:rsidP="00C60C9B" w14:paraId="222DC717" w14:textId="042395A1">
            <w:pPr>
              <w:tabs>
                <w:tab w:val="left" w:pos="918"/>
                <w:tab w:val="left" w:pos="1188"/>
              </w:tabs>
              <w:ind w:left="360"/>
              <w:jc w:val="center"/>
              <w:rPr>
                <w:rFonts w:ascii="Times New Roman" w:hAnsi="Times New Roman"/>
                <w:spacing w:val="-4"/>
              </w:rPr>
            </w:pPr>
            <w:r>
              <w:rPr>
                <w:rFonts w:ascii="Times New Roman" w:hAnsi="Times New Roman"/>
                <w:spacing w:val="-4"/>
              </w:rPr>
              <w:t>$1,</w:t>
            </w:r>
            <w:r w:rsidR="00E6593F">
              <w:rPr>
                <w:rFonts w:ascii="Times New Roman" w:hAnsi="Times New Roman"/>
                <w:spacing w:val="-4"/>
              </w:rPr>
              <w:t>525</w:t>
            </w:r>
          </w:p>
        </w:tc>
      </w:tr>
      <w:tr w14:paraId="20F994E0" w14:textId="77777777" w:rsidTr="00C60C9B">
        <w:tblPrEx>
          <w:tblW w:w="9778" w:type="dxa"/>
          <w:jc w:val="center"/>
          <w:tblLayout w:type="fixed"/>
          <w:tblCellMar>
            <w:left w:w="120" w:type="dxa"/>
            <w:right w:w="120" w:type="dxa"/>
          </w:tblCellMar>
          <w:tblLook w:val="0000"/>
        </w:tblPrEx>
        <w:trPr>
          <w:cantSplit/>
          <w:trHeight w:val="469"/>
          <w:jc w:val="center"/>
        </w:trPr>
        <w:tc>
          <w:tcPr>
            <w:tcW w:w="2373" w:type="dxa"/>
            <w:tcBorders>
              <w:top w:val="single" w:sz="7" w:space="0" w:color="000000"/>
              <w:left w:val="double" w:sz="7" w:space="0" w:color="000000"/>
              <w:bottom w:val="single" w:sz="7" w:space="0" w:color="000000"/>
              <w:right w:val="single" w:sz="7" w:space="0" w:color="000000"/>
            </w:tcBorders>
            <w:vAlign w:val="center"/>
          </w:tcPr>
          <w:p w:rsidR="00F37E6F" w:rsidRPr="00FD7A5B" w:rsidP="00C60C9B" w14:paraId="70DA47BF"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Tribal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F37E6F" w:rsidRPr="00FD7A5B" w:rsidP="00C60C9B" w14:paraId="00FF5AA2" w14:textId="1530F031">
            <w:pPr>
              <w:tabs>
                <w:tab w:val="left" w:pos="918"/>
                <w:tab w:val="left" w:pos="1188"/>
              </w:tabs>
              <w:ind w:left="360"/>
              <w:jc w:val="center"/>
              <w:rPr>
                <w:rFonts w:ascii="Times New Roman" w:hAnsi="Times New Roman"/>
                <w:spacing w:val="-4"/>
              </w:rPr>
            </w:pPr>
            <w:r>
              <w:rPr>
                <w:rFonts w:ascii="Times New Roman" w:hAnsi="Times New Roman"/>
                <w:spacing w:val="-4"/>
              </w:rPr>
              <w:t>53</w:t>
            </w:r>
          </w:p>
        </w:tc>
        <w:tc>
          <w:tcPr>
            <w:tcW w:w="1176" w:type="dxa"/>
            <w:tcBorders>
              <w:top w:val="single" w:sz="7" w:space="0" w:color="000000"/>
              <w:left w:val="single" w:sz="7" w:space="0" w:color="000000"/>
              <w:bottom w:val="single" w:sz="7" w:space="0" w:color="000000"/>
              <w:right w:val="single" w:sz="7" w:space="0" w:color="000000"/>
            </w:tcBorders>
            <w:vAlign w:val="center"/>
          </w:tcPr>
          <w:p w:rsidR="00F37E6F" w:rsidRPr="00FD7A5B" w:rsidP="00C60C9B" w14:paraId="5F44B039"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080" w:type="dxa"/>
            <w:tcBorders>
              <w:top w:val="single" w:sz="7" w:space="0" w:color="000000"/>
              <w:left w:val="single" w:sz="7" w:space="0" w:color="000000"/>
              <w:bottom w:val="single" w:sz="7" w:space="0" w:color="000000"/>
              <w:right w:val="single" w:sz="7" w:space="0" w:color="000000"/>
            </w:tcBorders>
            <w:vAlign w:val="center"/>
          </w:tcPr>
          <w:p w:rsidR="00F37E6F" w:rsidRPr="00FD7A5B" w:rsidP="00C60C9B" w14:paraId="69295D76" w14:textId="3B2588A4">
            <w:pPr>
              <w:tabs>
                <w:tab w:val="left" w:pos="918"/>
                <w:tab w:val="left" w:pos="1188"/>
              </w:tabs>
              <w:ind w:left="360"/>
              <w:jc w:val="center"/>
              <w:rPr>
                <w:rFonts w:ascii="Times New Roman" w:hAnsi="Times New Roman"/>
                <w:spacing w:val="-4"/>
              </w:rPr>
            </w:pPr>
            <w:r>
              <w:rPr>
                <w:rFonts w:ascii="Times New Roman" w:hAnsi="Times New Roman"/>
                <w:spacing w:val="-4"/>
              </w:rPr>
              <w:t>20</w:t>
            </w:r>
          </w:p>
        </w:tc>
        <w:tc>
          <w:tcPr>
            <w:tcW w:w="1074" w:type="dxa"/>
            <w:tcBorders>
              <w:top w:val="single" w:sz="7" w:space="0" w:color="000000"/>
              <w:left w:val="single" w:sz="7" w:space="0" w:color="000000"/>
              <w:bottom w:val="single" w:sz="7" w:space="0" w:color="000000"/>
              <w:right w:val="double" w:sz="7" w:space="0" w:color="000000"/>
            </w:tcBorders>
            <w:vAlign w:val="center"/>
          </w:tcPr>
          <w:p w:rsidR="00F37E6F" w:rsidRPr="00FD7A5B" w:rsidP="00C60C9B" w14:paraId="72F36C9A" w14:textId="33257623">
            <w:pPr>
              <w:tabs>
                <w:tab w:val="left" w:pos="918"/>
                <w:tab w:val="left" w:pos="1188"/>
              </w:tabs>
              <w:ind w:left="360"/>
              <w:jc w:val="center"/>
              <w:rPr>
                <w:rFonts w:ascii="Times New Roman" w:hAnsi="Times New Roman"/>
                <w:spacing w:val="-4"/>
              </w:rPr>
            </w:pPr>
            <w:r>
              <w:rPr>
                <w:rFonts w:ascii="Times New Roman" w:hAnsi="Times New Roman"/>
                <w:spacing w:val="-4"/>
              </w:rPr>
              <w:t>1,060</w:t>
            </w:r>
          </w:p>
        </w:tc>
        <w:tc>
          <w:tcPr>
            <w:tcW w:w="1260" w:type="dxa"/>
            <w:tcBorders>
              <w:top w:val="single" w:sz="7" w:space="0" w:color="000000"/>
              <w:left w:val="single" w:sz="7" w:space="0" w:color="000000"/>
              <w:bottom w:val="single" w:sz="7" w:space="0" w:color="000000"/>
              <w:right w:val="double" w:sz="7" w:space="0" w:color="000000"/>
            </w:tcBorders>
            <w:vAlign w:val="center"/>
          </w:tcPr>
          <w:p w:rsidR="00F37E6F" w:rsidP="00C60C9B" w14:paraId="7F9A4FFF" w14:textId="0DBBFA59">
            <w:pPr>
              <w:tabs>
                <w:tab w:val="left" w:pos="918"/>
                <w:tab w:val="left" w:pos="1188"/>
              </w:tabs>
              <w:ind w:left="360"/>
              <w:jc w:val="center"/>
              <w:rPr>
                <w:rFonts w:ascii="Times New Roman" w:hAnsi="Times New Roman"/>
                <w:spacing w:val="-4"/>
              </w:rPr>
            </w:pPr>
            <w:r>
              <w:rPr>
                <w:rFonts w:ascii="Times New Roman" w:hAnsi="Times New Roman"/>
                <w:spacing w:val="-4"/>
              </w:rPr>
              <w:t>$</w:t>
            </w:r>
            <w:r w:rsidRPr="00E066CF" w:rsidR="00E066CF">
              <w:rPr>
                <w:rFonts w:ascii="Times New Roman" w:hAnsi="Times New Roman"/>
                <w:spacing w:val="-4"/>
              </w:rPr>
              <w:t>76.26</w:t>
            </w:r>
          </w:p>
        </w:tc>
        <w:tc>
          <w:tcPr>
            <w:tcW w:w="1465" w:type="dxa"/>
            <w:tcBorders>
              <w:top w:val="single" w:sz="7" w:space="0" w:color="000000"/>
              <w:left w:val="single" w:sz="7" w:space="0" w:color="000000"/>
              <w:bottom w:val="single" w:sz="7" w:space="0" w:color="000000"/>
              <w:right w:val="double" w:sz="7" w:space="0" w:color="000000"/>
            </w:tcBorders>
            <w:vAlign w:val="center"/>
          </w:tcPr>
          <w:p w:rsidR="00F37E6F" w:rsidP="00C60C9B" w14:paraId="5DFBD3CF" w14:textId="45479E6E">
            <w:pPr>
              <w:tabs>
                <w:tab w:val="left" w:pos="918"/>
                <w:tab w:val="left" w:pos="1188"/>
              </w:tabs>
              <w:ind w:left="360"/>
              <w:jc w:val="center"/>
              <w:rPr>
                <w:rFonts w:ascii="Times New Roman" w:hAnsi="Times New Roman"/>
                <w:spacing w:val="-4"/>
              </w:rPr>
            </w:pPr>
            <w:r>
              <w:rPr>
                <w:rFonts w:ascii="Times New Roman" w:hAnsi="Times New Roman"/>
                <w:spacing w:val="-4"/>
              </w:rPr>
              <w:t>$</w:t>
            </w:r>
            <w:r w:rsidR="00E6593F">
              <w:rPr>
                <w:rFonts w:ascii="Times New Roman" w:hAnsi="Times New Roman"/>
                <w:spacing w:val="-4"/>
              </w:rPr>
              <w:t>80,837</w:t>
            </w:r>
          </w:p>
        </w:tc>
      </w:tr>
      <w:tr w14:paraId="46B5E38E" w14:textId="77777777" w:rsidTr="00C60C9B">
        <w:tblPrEx>
          <w:tblW w:w="9778" w:type="dxa"/>
          <w:jc w:val="center"/>
          <w:tblLayout w:type="fixed"/>
          <w:tblCellMar>
            <w:left w:w="120" w:type="dxa"/>
            <w:right w:w="120" w:type="dxa"/>
          </w:tblCellMar>
          <w:tblLook w:val="0000"/>
        </w:tblPrEx>
        <w:trPr>
          <w:cantSplit/>
          <w:trHeight w:val="469"/>
          <w:jc w:val="center"/>
        </w:trPr>
        <w:tc>
          <w:tcPr>
            <w:tcW w:w="5979" w:type="dxa"/>
            <w:gridSpan w:val="4"/>
            <w:tcBorders>
              <w:top w:val="single" w:sz="7" w:space="0" w:color="000000"/>
              <w:left w:val="double" w:sz="7" w:space="0" w:color="000000"/>
              <w:bottom w:val="single" w:sz="7" w:space="0" w:color="000000"/>
              <w:right w:val="single" w:sz="7" w:space="0" w:color="000000"/>
            </w:tcBorders>
            <w:vAlign w:val="center"/>
          </w:tcPr>
          <w:p w:rsidR="00F37E6F" w:rsidRPr="00FD7A5B" w:rsidP="00C60C9B" w14:paraId="21D125B3" w14:textId="77777777">
            <w:pPr>
              <w:tabs>
                <w:tab w:val="left" w:pos="918"/>
                <w:tab w:val="left" w:pos="1188"/>
              </w:tabs>
              <w:ind w:left="360"/>
              <w:jc w:val="right"/>
              <w:rPr>
                <w:rFonts w:ascii="Times New Roman" w:hAnsi="Times New Roman"/>
                <w:spacing w:val="-4"/>
              </w:rPr>
            </w:pPr>
            <w:r w:rsidRPr="00FD7A5B">
              <w:rPr>
                <w:rFonts w:ascii="Times New Roman" w:hAnsi="Times New Roman"/>
                <w:b/>
                <w:spacing w:val="-4"/>
              </w:rPr>
              <w:t>Total Annual Burden Hours</w:t>
            </w:r>
          </w:p>
        </w:tc>
        <w:tc>
          <w:tcPr>
            <w:tcW w:w="1074" w:type="dxa"/>
            <w:tcBorders>
              <w:top w:val="single" w:sz="7" w:space="0" w:color="000000"/>
              <w:left w:val="single" w:sz="7" w:space="0" w:color="000000"/>
              <w:bottom w:val="single" w:sz="7" w:space="0" w:color="000000"/>
              <w:right w:val="double" w:sz="7" w:space="0" w:color="000000"/>
            </w:tcBorders>
            <w:vAlign w:val="center"/>
          </w:tcPr>
          <w:p w:rsidR="00F37E6F" w:rsidRPr="00FD7A5B" w:rsidP="00C60C9B" w14:paraId="6FA01313" w14:textId="7F7FD86F">
            <w:pPr>
              <w:tabs>
                <w:tab w:val="left" w:pos="918"/>
                <w:tab w:val="left" w:pos="1188"/>
              </w:tabs>
              <w:ind w:left="360"/>
              <w:jc w:val="center"/>
              <w:rPr>
                <w:rFonts w:ascii="Times New Roman" w:hAnsi="Times New Roman"/>
                <w:spacing w:val="-4"/>
              </w:rPr>
            </w:pPr>
            <w:r>
              <w:rPr>
                <w:rFonts w:ascii="Times New Roman" w:hAnsi="Times New Roman"/>
                <w:spacing w:val="-4"/>
              </w:rPr>
              <w:t>1,780</w:t>
            </w:r>
            <w:r>
              <w:rPr>
                <w:rFonts w:ascii="Times New Roman" w:hAnsi="Times New Roman"/>
                <w:spacing w:val="-4"/>
              </w:rPr>
              <w:t xml:space="preserve">  </w:t>
            </w:r>
          </w:p>
        </w:tc>
        <w:tc>
          <w:tcPr>
            <w:tcW w:w="1260" w:type="dxa"/>
            <w:tcBorders>
              <w:top w:val="single" w:sz="7" w:space="0" w:color="000000"/>
              <w:left w:val="single" w:sz="7" w:space="0" w:color="000000"/>
              <w:bottom w:val="single" w:sz="7" w:space="0" w:color="000000"/>
              <w:right w:val="double" w:sz="7" w:space="0" w:color="000000"/>
            </w:tcBorders>
            <w:vAlign w:val="center"/>
          </w:tcPr>
          <w:p w:rsidR="00F37E6F" w:rsidP="00C60C9B" w14:paraId="6B08B1F1" w14:textId="68F34755">
            <w:pPr>
              <w:tabs>
                <w:tab w:val="left" w:pos="918"/>
                <w:tab w:val="left" w:pos="1188"/>
              </w:tabs>
              <w:ind w:left="360"/>
              <w:jc w:val="center"/>
              <w:rPr>
                <w:rFonts w:ascii="Times New Roman" w:hAnsi="Times New Roman"/>
                <w:spacing w:val="-4"/>
              </w:rPr>
            </w:pPr>
            <w:r>
              <w:rPr>
                <w:rFonts w:ascii="Times New Roman" w:hAnsi="Times New Roman"/>
                <w:spacing w:val="-4"/>
              </w:rPr>
              <w:t>$</w:t>
            </w:r>
            <w:r w:rsidRPr="00E066CF" w:rsidR="00E066CF">
              <w:rPr>
                <w:rFonts w:ascii="Times New Roman" w:hAnsi="Times New Roman"/>
                <w:spacing w:val="-4"/>
              </w:rPr>
              <w:t>76.26</w:t>
            </w:r>
          </w:p>
        </w:tc>
        <w:tc>
          <w:tcPr>
            <w:tcW w:w="1465" w:type="dxa"/>
            <w:tcBorders>
              <w:top w:val="single" w:sz="7" w:space="0" w:color="000000"/>
              <w:left w:val="single" w:sz="7" w:space="0" w:color="000000"/>
              <w:bottom w:val="single" w:sz="7" w:space="0" w:color="000000"/>
              <w:right w:val="double" w:sz="7" w:space="0" w:color="000000"/>
            </w:tcBorders>
            <w:vAlign w:val="center"/>
          </w:tcPr>
          <w:p w:rsidR="00F37E6F" w:rsidP="00C60C9B" w14:paraId="479F5613" w14:textId="791B3DE8">
            <w:pPr>
              <w:tabs>
                <w:tab w:val="left" w:pos="918"/>
                <w:tab w:val="left" w:pos="1188"/>
              </w:tabs>
              <w:ind w:left="360"/>
              <w:jc w:val="center"/>
              <w:rPr>
                <w:rFonts w:ascii="Times New Roman" w:hAnsi="Times New Roman"/>
                <w:spacing w:val="-4"/>
              </w:rPr>
            </w:pPr>
            <w:r>
              <w:rPr>
                <w:rFonts w:ascii="Times New Roman" w:hAnsi="Times New Roman"/>
                <w:spacing w:val="-4"/>
              </w:rPr>
              <w:t>$1</w:t>
            </w:r>
            <w:r w:rsidR="00E6593F">
              <w:rPr>
                <w:rFonts w:ascii="Times New Roman" w:hAnsi="Times New Roman"/>
                <w:spacing w:val="-4"/>
              </w:rPr>
              <w:t>35,743</w:t>
            </w:r>
          </w:p>
        </w:tc>
      </w:tr>
    </w:tbl>
    <w:p w:rsidR="00F37E6F" w:rsidP="00F37E6F" w14:paraId="4AE79175" w14:textId="58046C82">
      <w:pPr>
        <w:tabs>
          <w:tab w:val="left" w:pos="918"/>
          <w:tab w:val="left" w:pos="1188"/>
        </w:tabs>
        <w:ind w:left="180"/>
        <w:jc w:val="both"/>
        <w:rPr>
          <w:rFonts w:ascii="Times New Roman" w:hAnsi="Times New Roman"/>
          <w:spacing w:val="-4"/>
          <w:sz w:val="22"/>
          <w:szCs w:val="22"/>
        </w:rPr>
      </w:pPr>
      <w:r>
        <w:rPr>
          <w:rFonts w:ascii="Times New Roman" w:hAnsi="Times New Roman"/>
          <w:spacing w:val="-4"/>
          <w:sz w:val="22"/>
          <w:szCs w:val="22"/>
        </w:rPr>
        <w:t xml:space="preserve">*Note: OCS estimates that quarterly reporting burden for grant recipients will be reduced in FY 2024 due to the smaller </w:t>
      </w:r>
      <w:r w:rsidR="00E066CF">
        <w:rPr>
          <w:rFonts w:ascii="Times New Roman" w:hAnsi="Times New Roman"/>
          <w:spacing w:val="-4"/>
          <w:sz w:val="22"/>
          <w:szCs w:val="22"/>
        </w:rPr>
        <w:t>number</w:t>
      </w:r>
      <w:r>
        <w:rPr>
          <w:rFonts w:ascii="Times New Roman" w:hAnsi="Times New Roman"/>
          <w:spacing w:val="-4"/>
          <w:sz w:val="22"/>
          <w:szCs w:val="22"/>
        </w:rPr>
        <w:t xml:space="preserve"> of questions in Section III and lessons learned/efficiencies generated from the first two years of quarterly reporting.</w:t>
      </w:r>
    </w:p>
    <w:p w:rsidR="00F37E6F" w:rsidRPr="00FD7A5B" w:rsidP="003C6A59" w14:paraId="78C6FFFB" w14:textId="77777777">
      <w:pPr>
        <w:tabs>
          <w:tab w:val="left" w:pos="918"/>
          <w:tab w:val="left" w:pos="1188"/>
        </w:tabs>
        <w:ind w:left="180"/>
        <w:jc w:val="both"/>
        <w:rPr>
          <w:rFonts w:ascii="Times New Roman" w:hAnsi="Times New Roman"/>
          <w:spacing w:val="-4"/>
          <w:sz w:val="22"/>
          <w:szCs w:val="22"/>
        </w:rPr>
      </w:pPr>
    </w:p>
    <w:p w:rsidR="0058365C" w:rsidRPr="00FD7A5B" w:rsidP="003C6A59" w14:paraId="32FDA44E" w14:textId="2D887F59">
      <w:pPr>
        <w:tabs>
          <w:tab w:val="left" w:pos="918"/>
          <w:tab w:val="left" w:pos="1188"/>
        </w:tabs>
        <w:spacing w:after="120"/>
        <w:ind w:left="360"/>
        <w:jc w:val="center"/>
        <w:rPr>
          <w:rFonts w:ascii="Times New Roman" w:hAnsi="Times New Roman"/>
          <w:spacing w:val="-4"/>
        </w:rPr>
      </w:pPr>
      <w:r w:rsidRPr="00FD7A5B">
        <w:rPr>
          <w:rFonts w:ascii="Times New Roman" w:hAnsi="Times New Roman"/>
          <w:spacing w:val="-4"/>
        </w:rPr>
        <w:t>ANNUAL RESPONDENT BURDEN AND COST ESTIMATES FOR LIHWAP ANNUAL DATA FORM</w:t>
      </w:r>
    </w:p>
    <w:tbl>
      <w:tblPr>
        <w:tblpPr w:leftFromText="180" w:rightFromText="180" w:vertAnchor="text" w:tblpXSpec="center" w:tblpY="1"/>
        <w:tblOverlap w:val="never"/>
        <w:tblW w:w="9780" w:type="dxa"/>
        <w:tblLayout w:type="fixed"/>
        <w:tblCellMar>
          <w:left w:w="120" w:type="dxa"/>
          <w:right w:w="120" w:type="dxa"/>
        </w:tblCellMar>
        <w:tblLook w:val="0000"/>
      </w:tblPr>
      <w:tblGrid>
        <w:gridCol w:w="1890"/>
        <w:gridCol w:w="1350"/>
        <w:gridCol w:w="1524"/>
        <w:gridCol w:w="1356"/>
        <w:gridCol w:w="990"/>
        <w:gridCol w:w="1260"/>
        <w:gridCol w:w="1410"/>
      </w:tblGrid>
      <w:tr w14:paraId="0127CEB6" w14:textId="1F5FF420" w:rsidTr="0077617A">
        <w:tblPrEx>
          <w:tblW w:w="9780" w:type="dxa"/>
          <w:tblLayout w:type="fixed"/>
          <w:tblCellMar>
            <w:left w:w="120" w:type="dxa"/>
            <w:right w:w="120" w:type="dxa"/>
          </w:tblCellMar>
          <w:tblLook w:val="0000"/>
        </w:tblPrEx>
        <w:trPr>
          <w:cantSplit/>
          <w:trHeight w:hRule="exact" w:val="924"/>
          <w:tblHeader/>
        </w:trPr>
        <w:tc>
          <w:tcPr>
            <w:tcW w:w="1890" w:type="dxa"/>
            <w:tcBorders>
              <w:top w:val="double" w:sz="7" w:space="0" w:color="000000"/>
              <w:left w:val="double" w:sz="7" w:space="0" w:color="000000"/>
              <w:bottom w:val="single" w:sz="7" w:space="0" w:color="000000"/>
              <w:right w:val="single" w:sz="7" w:space="0" w:color="000000"/>
            </w:tcBorders>
            <w:shd w:val="clear" w:color="auto" w:fill="D9D9D9"/>
            <w:vAlign w:val="center"/>
          </w:tcPr>
          <w:p w:rsidR="00C00C28" w:rsidRPr="00FD7A5B" w:rsidP="00AC3901" w14:paraId="4795029A" w14:textId="77777777">
            <w:pPr>
              <w:tabs>
                <w:tab w:val="left" w:pos="544"/>
                <w:tab w:val="left" w:pos="814"/>
              </w:tabs>
              <w:spacing w:line="216" w:lineRule="auto"/>
              <w:jc w:val="both"/>
              <w:rPr>
                <w:rFonts w:ascii="Times New Roman" w:hAnsi="Times New Roman"/>
                <w:b/>
              </w:rPr>
            </w:pPr>
          </w:p>
        </w:tc>
        <w:tc>
          <w:tcPr>
            <w:tcW w:w="1350" w:type="dxa"/>
            <w:tcBorders>
              <w:top w:val="double" w:sz="7" w:space="0" w:color="000000"/>
              <w:left w:val="single" w:sz="7" w:space="0" w:color="000000"/>
              <w:bottom w:val="single" w:sz="7" w:space="0" w:color="000000"/>
              <w:right w:val="single" w:sz="7" w:space="0" w:color="000000"/>
            </w:tcBorders>
            <w:shd w:val="clear" w:color="auto" w:fill="D9D9D9"/>
            <w:vAlign w:val="center"/>
          </w:tcPr>
          <w:p w:rsidR="00C00C28" w:rsidRPr="00FD7A5B" w:rsidP="00AC3901" w14:paraId="3A91A59D" w14:textId="77777777">
            <w:pPr>
              <w:tabs>
                <w:tab w:val="left" w:pos="544"/>
                <w:tab w:val="left" w:pos="814"/>
              </w:tabs>
              <w:spacing w:line="216" w:lineRule="auto"/>
              <w:jc w:val="center"/>
              <w:rPr>
                <w:rFonts w:ascii="Times New Roman" w:hAnsi="Times New Roman"/>
                <w:b/>
              </w:rPr>
            </w:pPr>
            <w:r w:rsidRPr="00FD7A5B">
              <w:rPr>
                <w:rFonts w:ascii="Times New Roman" w:hAnsi="Times New Roman"/>
                <w:b/>
              </w:rPr>
              <w:t>Number of Respondents</w:t>
            </w:r>
          </w:p>
        </w:tc>
        <w:tc>
          <w:tcPr>
            <w:tcW w:w="1524" w:type="dxa"/>
            <w:tcBorders>
              <w:top w:val="double" w:sz="7" w:space="0" w:color="000000"/>
              <w:left w:val="single" w:sz="7" w:space="0" w:color="000000"/>
              <w:bottom w:val="single" w:sz="7" w:space="0" w:color="000000"/>
              <w:right w:val="single" w:sz="7" w:space="0" w:color="000000"/>
            </w:tcBorders>
            <w:shd w:val="clear" w:color="auto" w:fill="D9D9D9"/>
            <w:vAlign w:val="center"/>
          </w:tcPr>
          <w:p w:rsidR="00C00C28" w:rsidRPr="00FD7A5B" w:rsidP="00AC3901" w14:paraId="008B3F72" w14:textId="76DB817C">
            <w:pPr>
              <w:tabs>
                <w:tab w:val="left" w:pos="544"/>
                <w:tab w:val="left" w:pos="814"/>
              </w:tabs>
              <w:spacing w:line="216" w:lineRule="auto"/>
              <w:jc w:val="center"/>
              <w:rPr>
                <w:rFonts w:ascii="Times New Roman" w:hAnsi="Times New Roman"/>
                <w:b/>
              </w:rPr>
            </w:pPr>
            <w:r w:rsidRPr="00FD7A5B">
              <w:rPr>
                <w:rFonts w:ascii="Times New Roman" w:hAnsi="Times New Roman"/>
                <w:b/>
              </w:rPr>
              <w:t>Annual Number of Responses Per Respondent</w:t>
            </w:r>
          </w:p>
        </w:tc>
        <w:tc>
          <w:tcPr>
            <w:tcW w:w="1356" w:type="dxa"/>
            <w:tcBorders>
              <w:top w:val="double" w:sz="7" w:space="0" w:color="000000"/>
              <w:left w:val="single" w:sz="7" w:space="0" w:color="000000"/>
              <w:bottom w:val="single" w:sz="7" w:space="0" w:color="000000"/>
              <w:right w:val="single" w:sz="7" w:space="0" w:color="000000"/>
            </w:tcBorders>
            <w:shd w:val="clear" w:color="auto" w:fill="D9D9D9"/>
            <w:vAlign w:val="center"/>
          </w:tcPr>
          <w:p w:rsidR="00C00C28" w:rsidRPr="00FD7A5B" w:rsidP="00AC3901" w14:paraId="790DAFDC" w14:textId="77777777">
            <w:pPr>
              <w:tabs>
                <w:tab w:val="left" w:pos="544"/>
                <w:tab w:val="left" w:pos="814"/>
              </w:tabs>
              <w:spacing w:line="216" w:lineRule="auto"/>
              <w:jc w:val="center"/>
              <w:rPr>
                <w:rFonts w:ascii="Times New Roman" w:hAnsi="Times New Roman"/>
                <w:b/>
              </w:rPr>
            </w:pPr>
            <w:r w:rsidRPr="00FD7A5B">
              <w:rPr>
                <w:rFonts w:ascii="Times New Roman" w:hAnsi="Times New Roman"/>
                <w:b/>
              </w:rPr>
              <w:t>Average Hour Burden   Per Response</w:t>
            </w:r>
          </w:p>
        </w:tc>
        <w:tc>
          <w:tcPr>
            <w:tcW w:w="990" w:type="dxa"/>
            <w:tcBorders>
              <w:top w:val="double" w:sz="7" w:space="0" w:color="000000"/>
              <w:left w:val="single" w:sz="7" w:space="0" w:color="000000"/>
              <w:bottom w:val="single" w:sz="7" w:space="0" w:color="000000"/>
              <w:right w:val="double" w:sz="7" w:space="0" w:color="000000"/>
            </w:tcBorders>
            <w:shd w:val="clear" w:color="auto" w:fill="D9D9D9"/>
            <w:vAlign w:val="center"/>
          </w:tcPr>
          <w:p w:rsidR="00C00C28" w:rsidRPr="00FD7A5B" w:rsidP="00AC3901" w14:paraId="1D2074A6" w14:textId="242481AB">
            <w:pPr>
              <w:tabs>
                <w:tab w:val="left" w:pos="544"/>
                <w:tab w:val="left" w:pos="814"/>
              </w:tabs>
              <w:spacing w:line="216" w:lineRule="auto"/>
              <w:jc w:val="center"/>
              <w:rPr>
                <w:rFonts w:ascii="Times New Roman" w:hAnsi="Times New Roman"/>
                <w:b/>
              </w:rPr>
            </w:pPr>
            <w:r w:rsidRPr="00FD7A5B">
              <w:rPr>
                <w:rFonts w:ascii="Times New Roman" w:hAnsi="Times New Roman"/>
                <w:b/>
              </w:rPr>
              <w:t>Total Annual Burden Hours</w:t>
            </w:r>
          </w:p>
        </w:tc>
        <w:tc>
          <w:tcPr>
            <w:tcW w:w="1260" w:type="dxa"/>
            <w:tcBorders>
              <w:top w:val="double" w:sz="7" w:space="0" w:color="000000"/>
              <w:left w:val="single" w:sz="7" w:space="0" w:color="000000"/>
              <w:bottom w:val="single" w:sz="7" w:space="0" w:color="000000"/>
              <w:right w:val="double" w:sz="7" w:space="0" w:color="000000"/>
            </w:tcBorders>
            <w:shd w:val="clear" w:color="auto" w:fill="D9D9D9"/>
            <w:vAlign w:val="center"/>
          </w:tcPr>
          <w:p w:rsidR="00C00C28" w:rsidRPr="00FD7A5B" w:rsidP="00AC3901" w14:paraId="4596FCAE" w14:textId="3262310A">
            <w:pPr>
              <w:tabs>
                <w:tab w:val="left" w:pos="544"/>
                <w:tab w:val="left" w:pos="814"/>
              </w:tabs>
              <w:spacing w:line="216" w:lineRule="auto"/>
              <w:jc w:val="center"/>
              <w:rPr>
                <w:rFonts w:ascii="Times New Roman" w:hAnsi="Times New Roman"/>
                <w:b/>
              </w:rPr>
            </w:pPr>
            <w:r w:rsidRPr="00B44627">
              <w:rPr>
                <w:rFonts w:ascii="Times New Roman" w:hAnsi="Times New Roman"/>
                <w:b/>
                <w:bCs/>
              </w:rPr>
              <w:t>Average Hourly Wage Rate</w:t>
            </w:r>
          </w:p>
        </w:tc>
        <w:tc>
          <w:tcPr>
            <w:tcW w:w="1410" w:type="dxa"/>
            <w:tcBorders>
              <w:top w:val="double" w:sz="7" w:space="0" w:color="000000"/>
              <w:left w:val="single" w:sz="7" w:space="0" w:color="000000"/>
              <w:bottom w:val="single" w:sz="7" w:space="0" w:color="000000"/>
              <w:right w:val="double" w:sz="7" w:space="0" w:color="000000"/>
            </w:tcBorders>
            <w:shd w:val="clear" w:color="auto" w:fill="D9D9D9"/>
            <w:vAlign w:val="center"/>
          </w:tcPr>
          <w:p w:rsidR="00C00C28" w:rsidRPr="00FD7A5B" w14:paraId="3F25238D" w14:textId="20F1E04F">
            <w:pPr>
              <w:tabs>
                <w:tab w:val="left" w:pos="544"/>
                <w:tab w:val="left" w:pos="814"/>
              </w:tabs>
              <w:spacing w:line="216" w:lineRule="auto"/>
              <w:jc w:val="center"/>
              <w:rPr>
                <w:rFonts w:ascii="Times New Roman" w:hAnsi="Times New Roman"/>
                <w:b/>
              </w:rPr>
            </w:pPr>
            <w:r w:rsidRPr="00B44627">
              <w:rPr>
                <w:rFonts w:ascii="Times New Roman" w:hAnsi="Times New Roman"/>
                <w:b/>
                <w:bCs/>
              </w:rPr>
              <w:t>Total Annual Respondent Cost</w:t>
            </w:r>
          </w:p>
        </w:tc>
      </w:tr>
      <w:tr w14:paraId="67151372" w14:textId="0ED1AD58" w:rsidTr="00354277">
        <w:tblPrEx>
          <w:tblW w:w="9780" w:type="dxa"/>
          <w:tblLayout w:type="fixed"/>
          <w:tblCellMar>
            <w:left w:w="120" w:type="dxa"/>
            <w:right w:w="120" w:type="dxa"/>
          </w:tblCellMar>
          <w:tblLook w:val="0000"/>
        </w:tblPrEx>
        <w:trPr>
          <w:cantSplit/>
          <w:trHeight w:val="469"/>
        </w:trPr>
        <w:tc>
          <w:tcPr>
            <w:tcW w:w="9780" w:type="dxa"/>
            <w:gridSpan w:val="7"/>
            <w:tcBorders>
              <w:top w:val="single" w:sz="7" w:space="0" w:color="000000"/>
              <w:left w:val="double" w:sz="7" w:space="0" w:color="000000"/>
              <w:bottom w:val="single" w:sz="7" w:space="0" w:color="000000"/>
              <w:right w:val="double" w:sz="7" w:space="0" w:color="000000"/>
            </w:tcBorders>
            <w:vAlign w:val="center"/>
          </w:tcPr>
          <w:p w:rsidR="0077617A" w:rsidRPr="00FD7A5B" w:rsidP="0071076E" w14:paraId="1CF3C9A2" w14:textId="0D2C9930">
            <w:pPr>
              <w:tabs>
                <w:tab w:val="left" w:pos="544"/>
                <w:tab w:val="left" w:pos="814"/>
              </w:tabs>
              <w:jc w:val="center"/>
              <w:rPr>
                <w:rFonts w:ascii="Times New Roman" w:hAnsi="Times New Roman"/>
                <w:b/>
                <w:i/>
              </w:rPr>
            </w:pPr>
            <w:r w:rsidRPr="00FD7A5B">
              <w:rPr>
                <w:rFonts w:ascii="Times New Roman" w:hAnsi="Times New Roman"/>
                <w:b/>
                <w:i/>
              </w:rPr>
              <w:t>Module 1 (Use of Funds)</w:t>
            </w:r>
          </w:p>
        </w:tc>
      </w:tr>
      <w:tr w14:paraId="3C9349D7" w14:textId="4F8B1C53" w:rsidTr="0077617A">
        <w:tblPrEx>
          <w:tblW w:w="9780" w:type="dxa"/>
          <w:tblLayout w:type="fixed"/>
          <w:tblCellMar>
            <w:left w:w="120" w:type="dxa"/>
            <w:right w:w="120" w:type="dxa"/>
          </w:tblCellMar>
          <w:tblLook w:val="0000"/>
        </w:tblPrEx>
        <w:trPr>
          <w:cantSplit/>
          <w:trHeight w:val="469"/>
        </w:trPr>
        <w:tc>
          <w:tcPr>
            <w:tcW w:w="1890" w:type="dxa"/>
            <w:tcBorders>
              <w:top w:val="single" w:sz="7" w:space="0" w:color="000000"/>
              <w:left w:val="double" w:sz="7" w:space="0" w:color="000000"/>
              <w:bottom w:val="single" w:sz="7" w:space="0" w:color="000000"/>
              <w:right w:val="single" w:sz="7" w:space="0" w:color="000000"/>
            </w:tcBorders>
            <w:vAlign w:val="center"/>
          </w:tcPr>
          <w:p w:rsidR="00C00C28" w:rsidRPr="00FD7A5B" w:rsidP="00AC3901" w14:paraId="2E97FC2B" w14:textId="77777777">
            <w:pPr>
              <w:tabs>
                <w:tab w:val="left" w:pos="544"/>
                <w:tab w:val="left" w:pos="814"/>
              </w:tabs>
              <w:spacing w:before="120" w:after="8"/>
              <w:rPr>
                <w:rFonts w:ascii="Times New Roman" w:hAnsi="Times New Roman"/>
                <w:b/>
              </w:rPr>
            </w:pPr>
            <w:r w:rsidRPr="00FD7A5B">
              <w:rPr>
                <w:rFonts w:ascii="Times New Roman" w:hAnsi="Times New Roman"/>
                <w:b/>
              </w:rPr>
              <w:t>State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17B1CBD9" w14:textId="77777777">
            <w:pPr>
              <w:tabs>
                <w:tab w:val="left" w:pos="544"/>
                <w:tab w:val="left" w:pos="814"/>
              </w:tabs>
              <w:jc w:val="center"/>
              <w:rPr>
                <w:rFonts w:ascii="Times New Roman" w:hAnsi="Times New Roman"/>
              </w:rPr>
            </w:pPr>
            <w:r w:rsidRPr="00FD7A5B">
              <w:rPr>
                <w:rFonts w:ascii="Times New Roman" w:hAnsi="Times New Roman"/>
              </w:rPr>
              <w:t>50</w:t>
            </w:r>
          </w:p>
        </w:tc>
        <w:tc>
          <w:tcPr>
            <w:tcW w:w="1524"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1AE60F96"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06F0B979" w14:textId="77777777">
            <w:pPr>
              <w:tabs>
                <w:tab w:val="left" w:pos="544"/>
                <w:tab w:val="left" w:pos="814"/>
              </w:tabs>
              <w:jc w:val="center"/>
              <w:rPr>
                <w:rFonts w:ascii="Times New Roman" w:hAnsi="Times New Roman"/>
              </w:rPr>
            </w:pPr>
            <w:r w:rsidRPr="00FD7A5B">
              <w:rPr>
                <w:rFonts w:ascii="Times New Roman" w:hAnsi="Times New Roman"/>
              </w:rPr>
              <w:t>21</w:t>
            </w:r>
          </w:p>
        </w:tc>
        <w:tc>
          <w:tcPr>
            <w:tcW w:w="990" w:type="dxa"/>
            <w:tcBorders>
              <w:top w:val="single" w:sz="7" w:space="0" w:color="000000"/>
              <w:left w:val="single" w:sz="7" w:space="0" w:color="000000"/>
              <w:bottom w:val="single" w:sz="7" w:space="0" w:color="000000"/>
              <w:right w:val="double" w:sz="7" w:space="0" w:color="000000"/>
            </w:tcBorders>
            <w:vAlign w:val="center"/>
          </w:tcPr>
          <w:p w:rsidR="00C00C28" w:rsidRPr="00FD7A5B" w:rsidP="00AC3901" w14:paraId="5C08117A" w14:textId="77777777">
            <w:pPr>
              <w:tabs>
                <w:tab w:val="left" w:pos="544"/>
                <w:tab w:val="left" w:pos="814"/>
              </w:tabs>
              <w:jc w:val="center"/>
              <w:rPr>
                <w:rFonts w:ascii="Times New Roman" w:hAnsi="Times New Roman"/>
              </w:rPr>
            </w:pPr>
            <w:r w:rsidRPr="00FD7A5B">
              <w:rPr>
                <w:rFonts w:ascii="Times New Roman" w:hAnsi="Times New Roman"/>
              </w:rPr>
              <w:t>1,050</w:t>
            </w:r>
          </w:p>
        </w:tc>
        <w:tc>
          <w:tcPr>
            <w:tcW w:w="1260" w:type="dxa"/>
            <w:tcBorders>
              <w:top w:val="single" w:sz="7" w:space="0" w:color="000000"/>
              <w:left w:val="single" w:sz="7" w:space="0" w:color="000000"/>
              <w:bottom w:val="single" w:sz="7" w:space="0" w:color="000000"/>
              <w:right w:val="double" w:sz="7" w:space="0" w:color="000000"/>
            </w:tcBorders>
            <w:vAlign w:val="center"/>
          </w:tcPr>
          <w:p w:rsidR="00C00C28" w:rsidRPr="00FD7A5B" w:rsidP="00AC3901" w14:paraId="0970FCC4" w14:textId="0028C9BE">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sz="7" w:space="0" w:color="000000"/>
              <w:left w:val="single" w:sz="7" w:space="0" w:color="000000"/>
              <w:bottom w:val="single" w:sz="7" w:space="0" w:color="000000"/>
              <w:right w:val="double" w:sz="7" w:space="0" w:color="000000"/>
            </w:tcBorders>
            <w:vAlign w:val="center"/>
          </w:tcPr>
          <w:p w:rsidR="00C00C28" w:rsidRPr="00FD7A5B" w14:paraId="26CA7924" w14:textId="238B8F41">
            <w:pPr>
              <w:tabs>
                <w:tab w:val="left" w:pos="544"/>
                <w:tab w:val="left" w:pos="814"/>
              </w:tabs>
              <w:jc w:val="center"/>
              <w:rPr>
                <w:rFonts w:ascii="Times New Roman" w:hAnsi="Times New Roman"/>
              </w:rPr>
            </w:pPr>
            <w:r w:rsidRPr="008A194D">
              <w:rPr>
                <w:rFonts w:ascii="Times New Roman" w:hAnsi="Times New Roman"/>
              </w:rPr>
              <w:t>$76,083</w:t>
            </w:r>
          </w:p>
        </w:tc>
      </w:tr>
      <w:tr w14:paraId="64F1D294" w14:textId="40961D84" w:rsidTr="0077617A">
        <w:tblPrEx>
          <w:tblW w:w="9780" w:type="dxa"/>
          <w:tblLayout w:type="fixed"/>
          <w:tblCellMar>
            <w:left w:w="120" w:type="dxa"/>
            <w:right w:w="120" w:type="dxa"/>
          </w:tblCellMar>
          <w:tblLook w:val="0000"/>
        </w:tblPrEx>
        <w:trPr>
          <w:cantSplit/>
          <w:trHeight w:val="469"/>
        </w:trPr>
        <w:tc>
          <w:tcPr>
            <w:tcW w:w="1890" w:type="dxa"/>
            <w:tcBorders>
              <w:top w:val="single" w:sz="7" w:space="0" w:color="000000"/>
              <w:left w:val="double" w:sz="7" w:space="0" w:color="000000"/>
              <w:bottom w:val="single" w:sz="7" w:space="0" w:color="000000"/>
              <w:right w:val="single" w:sz="7" w:space="0" w:color="000000"/>
            </w:tcBorders>
            <w:vAlign w:val="center"/>
          </w:tcPr>
          <w:p w:rsidR="00C00C28" w:rsidRPr="00FD7A5B" w:rsidP="00AC3901" w14:paraId="798492BF" w14:textId="77777777">
            <w:pPr>
              <w:tabs>
                <w:tab w:val="left" w:pos="544"/>
                <w:tab w:val="left" w:pos="814"/>
              </w:tabs>
              <w:spacing w:before="120" w:after="8"/>
              <w:rPr>
                <w:rFonts w:ascii="Times New Roman" w:hAnsi="Times New Roman"/>
                <w:b/>
              </w:rPr>
            </w:pPr>
            <w:r w:rsidRPr="00FD7A5B">
              <w:rPr>
                <w:rFonts w:ascii="Times New Roman" w:hAnsi="Times New Roman"/>
                <w:b/>
              </w:rPr>
              <w:t>Territory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6DFE9AD3" w14:textId="77777777">
            <w:pPr>
              <w:tabs>
                <w:tab w:val="left" w:pos="544"/>
                <w:tab w:val="left" w:pos="814"/>
              </w:tabs>
              <w:jc w:val="center"/>
              <w:rPr>
                <w:rFonts w:ascii="Times New Roman" w:hAnsi="Times New Roman"/>
              </w:rPr>
            </w:pPr>
            <w:r w:rsidRPr="00FD7A5B">
              <w:rPr>
                <w:rFonts w:ascii="Times New Roman" w:hAnsi="Times New Roman"/>
              </w:rPr>
              <w:t>5</w:t>
            </w:r>
          </w:p>
        </w:tc>
        <w:tc>
          <w:tcPr>
            <w:tcW w:w="1524"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5B869127"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547B72CA" w14:textId="77777777">
            <w:pPr>
              <w:tabs>
                <w:tab w:val="left" w:pos="544"/>
                <w:tab w:val="left" w:pos="814"/>
              </w:tabs>
              <w:jc w:val="center"/>
              <w:rPr>
                <w:rFonts w:ascii="Times New Roman" w:hAnsi="Times New Roman"/>
              </w:rPr>
            </w:pPr>
            <w:r w:rsidRPr="00FD7A5B">
              <w:rPr>
                <w:rFonts w:ascii="Times New Roman" w:hAnsi="Times New Roman"/>
              </w:rPr>
              <w:t>21</w:t>
            </w:r>
          </w:p>
        </w:tc>
        <w:tc>
          <w:tcPr>
            <w:tcW w:w="990" w:type="dxa"/>
            <w:tcBorders>
              <w:top w:val="single" w:sz="7" w:space="0" w:color="000000"/>
              <w:left w:val="single" w:sz="7" w:space="0" w:color="000000"/>
              <w:bottom w:val="single" w:sz="7" w:space="0" w:color="000000"/>
              <w:right w:val="double" w:sz="7" w:space="0" w:color="000000"/>
            </w:tcBorders>
            <w:vAlign w:val="center"/>
          </w:tcPr>
          <w:p w:rsidR="00C00C28" w:rsidRPr="00FD7A5B" w:rsidP="00AC3901" w14:paraId="1EEF7F42" w14:textId="77777777">
            <w:pPr>
              <w:tabs>
                <w:tab w:val="left" w:pos="544"/>
                <w:tab w:val="left" w:pos="814"/>
              </w:tabs>
              <w:jc w:val="center"/>
              <w:rPr>
                <w:rFonts w:ascii="Times New Roman" w:hAnsi="Times New Roman"/>
              </w:rPr>
            </w:pPr>
            <w:r w:rsidRPr="00FD7A5B">
              <w:rPr>
                <w:rFonts w:ascii="Times New Roman" w:hAnsi="Times New Roman"/>
              </w:rPr>
              <w:t>105</w:t>
            </w:r>
          </w:p>
        </w:tc>
        <w:tc>
          <w:tcPr>
            <w:tcW w:w="1260" w:type="dxa"/>
            <w:tcBorders>
              <w:top w:val="single" w:sz="7" w:space="0" w:color="000000"/>
              <w:left w:val="single" w:sz="7" w:space="0" w:color="000000"/>
              <w:bottom w:val="single" w:sz="7" w:space="0" w:color="000000"/>
              <w:right w:val="double" w:sz="7" w:space="0" w:color="000000"/>
            </w:tcBorders>
            <w:vAlign w:val="center"/>
          </w:tcPr>
          <w:p w:rsidR="00C00C28" w:rsidRPr="00FD7A5B" w:rsidP="00AC3901" w14:paraId="0FB50CB2" w14:textId="2AE0591E">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sz="7" w:space="0" w:color="000000"/>
              <w:left w:val="single" w:sz="7" w:space="0" w:color="000000"/>
              <w:bottom w:val="single" w:sz="7" w:space="0" w:color="000000"/>
              <w:right w:val="double" w:sz="7" w:space="0" w:color="000000"/>
            </w:tcBorders>
            <w:vAlign w:val="center"/>
          </w:tcPr>
          <w:p w:rsidR="00C00C28" w:rsidRPr="00FD7A5B" w14:paraId="59F716B6" w14:textId="5D77275D">
            <w:pPr>
              <w:tabs>
                <w:tab w:val="left" w:pos="544"/>
                <w:tab w:val="left" w:pos="814"/>
              </w:tabs>
              <w:jc w:val="center"/>
              <w:rPr>
                <w:rFonts w:ascii="Times New Roman" w:hAnsi="Times New Roman"/>
              </w:rPr>
            </w:pPr>
            <w:r w:rsidRPr="008A194D">
              <w:rPr>
                <w:rFonts w:ascii="Times New Roman" w:hAnsi="Times New Roman"/>
              </w:rPr>
              <w:t>$7,608</w:t>
            </w:r>
          </w:p>
        </w:tc>
      </w:tr>
      <w:tr w14:paraId="0D4D0F2F" w14:textId="772F2213" w:rsidTr="0077617A">
        <w:tblPrEx>
          <w:tblW w:w="9780" w:type="dxa"/>
          <w:tblLayout w:type="fixed"/>
          <w:tblCellMar>
            <w:left w:w="120" w:type="dxa"/>
            <w:right w:w="120" w:type="dxa"/>
          </w:tblCellMar>
          <w:tblLook w:val="0000"/>
        </w:tblPrEx>
        <w:trPr>
          <w:cantSplit/>
          <w:trHeight w:val="469"/>
        </w:trPr>
        <w:tc>
          <w:tcPr>
            <w:tcW w:w="1890" w:type="dxa"/>
            <w:tcBorders>
              <w:top w:val="single" w:sz="7" w:space="0" w:color="000000"/>
              <w:left w:val="double" w:sz="7" w:space="0" w:color="000000"/>
              <w:bottom w:val="single" w:sz="7" w:space="0" w:color="000000"/>
              <w:right w:val="single" w:sz="7" w:space="0" w:color="000000"/>
            </w:tcBorders>
            <w:vAlign w:val="center"/>
          </w:tcPr>
          <w:p w:rsidR="00C00C28" w:rsidRPr="00FD7A5B" w:rsidP="00AC3901" w14:paraId="2C285C2C" w14:textId="77777777">
            <w:pPr>
              <w:tabs>
                <w:tab w:val="left" w:pos="544"/>
                <w:tab w:val="left" w:pos="814"/>
              </w:tabs>
              <w:spacing w:before="120" w:after="8"/>
              <w:rPr>
                <w:rFonts w:ascii="Times New Roman" w:hAnsi="Times New Roman"/>
                <w:b/>
              </w:rPr>
            </w:pPr>
            <w:r w:rsidRPr="00FD7A5B">
              <w:rPr>
                <w:rFonts w:ascii="Times New Roman" w:hAnsi="Times New Roman"/>
                <w:b/>
              </w:rPr>
              <w:t>Tribal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2364C6BF" w14:textId="5B3428E2">
            <w:pPr>
              <w:tabs>
                <w:tab w:val="left" w:pos="544"/>
                <w:tab w:val="left" w:pos="814"/>
              </w:tabs>
              <w:jc w:val="center"/>
              <w:rPr>
                <w:rFonts w:ascii="Times New Roman" w:hAnsi="Times New Roman"/>
              </w:rPr>
            </w:pPr>
            <w:r w:rsidRPr="00FD7A5B">
              <w:rPr>
                <w:rFonts w:ascii="Times New Roman" w:hAnsi="Times New Roman"/>
              </w:rPr>
              <w:t>102</w:t>
            </w:r>
          </w:p>
        </w:tc>
        <w:tc>
          <w:tcPr>
            <w:tcW w:w="1524"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6C296127"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0A811839" w14:textId="77777777">
            <w:pPr>
              <w:tabs>
                <w:tab w:val="left" w:pos="544"/>
                <w:tab w:val="left" w:pos="814"/>
              </w:tabs>
              <w:jc w:val="center"/>
              <w:rPr>
                <w:rFonts w:ascii="Times New Roman" w:hAnsi="Times New Roman"/>
              </w:rPr>
            </w:pPr>
            <w:r w:rsidRPr="00FD7A5B">
              <w:rPr>
                <w:rFonts w:ascii="Times New Roman" w:hAnsi="Times New Roman"/>
              </w:rPr>
              <w:t>21</w:t>
            </w:r>
          </w:p>
        </w:tc>
        <w:tc>
          <w:tcPr>
            <w:tcW w:w="990" w:type="dxa"/>
            <w:tcBorders>
              <w:top w:val="single" w:sz="7" w:space="0" w:color="000000"/>
              <w:left w:val="single" w:sz="7" w:space="0" w:color="000000"/>
              <w:bottom w:val="single" w:sz="7" w:space="0" w:color="000000"/>
              <w:right w:val="double" w:sz="7" w:space="0" w:color="000000"/>
            </w:tcBorders>
            <w:vAlign w:val="center"/>
          </w:tcPr>
          <w:p w:rsidR="00C00C28" w:rsidRPr="00FD7A5B" w:rsidP="00AC3901" w14:paraId="158AEA59" w14:textId="7B1139DE">
            <w:pPr>
              <w:tabs>
                <w:tab w:val="left" w:pos="544"/>
                <w:tab w:val="left" w:pos="814"/>
              </w:tabs>
              <w:jc w:val="center"/>
              <w:rPr>
                <w:rFonts w:ascii="Times New Roman" w:hAnsi="Times New Roman"/>
              </w:rPr>
            </w:pPr>
            <w:r w:rsidRPr="00FD7A5B">
              <w:rPr>
                <w:rFonts w:ascii="Times New Roman" w:hAnsi="Times New Roman"/>
              </w:rPr>
              <w:t>2,142</w:t>
            </w:r>
          </w:p>
        </w:tc>
        <w:tc>
          <w:tcPr>
            <w:tcW w:w="1260" w:type="dxa"/>
            <w:tcBorders>
              <w:top w:val="single" w:sz="7" w:space="0" w:color="000000"/>
              <w:left w:val="single" w:sz="7" w:space="0" w:color="000000"/>
              <w:bottom w:val="single" w:sz="7" w:space="0" w:color="000000"/>
              <w:right w:val="double" w:sz="7" w:space="0" w:color="000000"/>
            </w:tcBorders>
            <w:vAlign w:val="center"/>
          </w:tcPr>
          <w:p w:rsidR="00C00C28" w:rsidRPr="00FD7A5B" w:rsidP="00AC3901" w14:paraId="4676E229" w14:textId="2076544C">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sz="7" w:space="0" w:color="000000"/>
              <w:left w:val="single" w:sz="7" w:space="0" w:color="000000"/>
              <w:bottom w:val="single" w:sz="7" w:space="0" w:color="000000"/>
              <w:right w:val="double" w:sz="7" w:space="0" w:color="000000"/>
            </w:tcBorders>
            <w:vAlign w:val="center"/>
          </w:tcPr>
          <w:p w:rsidR="00C00C28" w:rsidRPr="00FD7A5B" w14:paraId="663B2A90" w14:textId="2EC648BF">
            <w:pPr>
              <w:tabs>
                <w:tab w:val="left" w:pos="544"/>
                <w:tab w:val="left" w:pos="814"/>
              </w:tabs>
              <w:jc w:val="center"/>
              <w:rPr>
                <w:rFonts w:ascii="Times New Roman" w:hAnsi="Times New Roman"/>
              </w:rPr>
            </w:pPr>
            <w:r w:rsidRPr="008A194D">
              <w:rPr>
                <w:rFonts w:ascii="Times New Roman" w:hAnsi="Times New Roman"/>
              </w:rPr>
              <w:t>$155,209</w:t>
            </w:r>
          </w:p>
        </w:tc>
      </w:tr>
      <w:tr w14:paraId="65DC427B" w14:textId="06DCB34D" w:rsidTr="007553C2">
        <w:tblPrEx>
          <w:tblW w:w="9780" w:type="dxa"/>
          <w:tblLayout w:type="fixed"/>
          <w:tblCellMar>
            <w:left w:w="120" w:type="dxa"/>
            <w:right w:w="120" w:type="dxa"/>
          </w:tblCellMar>
          <w:tblLook w:val="0000"/>
        </w:tblPrEx>
        <w:trPr>
          <w:cantSplit/>
          <w:trHeight w:val="469"/>
        </w:trPr>
        <w:tc>
          <w:tcPr>
            <w:tcW w:w="9780" w:type="dxa"/>
            <w:gridSpan w:val="7"/>
            <w:tcBorders>
              <w:top w:val="single" w:sz="7" w:space="0" w:color="000000"/>
              <w:left w:val="double" w:sz="7" w:space="0" w:color="000000"/>
              <w:bottom w:val="single" w:sz="7" w:space="0" w:color="000000"/>
              <w:right w:val="double" w:sz="7" w:space="0" w:color="000000"/>
            </w:tcBorders>
            <w:vAlign w:val="center"/>
          </w:tcPr>
          <w:p w:rsidR="0077617A" w:rsidRPr="00FD7A5B" w:rsidP="0071076E" w14:paraId="5BD75468" w14:textId="068A0C41">
            <w:pPr>
              <w:tabs>
                <w:tab w:val="left" w:pos="544"/>
                <w:tab w:val="left" w:pos="814"/>
              </w:tabs>
              <w:jc w:val="center"/>
              <w:rPr>
                <w:rFonts w:ascii="Times New Roman" w:hAnsi="Times New Roman"/>
                <w:b/>
                <w:i/>
              </w:rPr>
            </w:pPr>
            <w:r w:rsidRPr="00FD7A5B">
              <w:rPr>
                <w:rFonts w:ascii="Times New Roman" w:hAnsi="Times New Roman"/>
                <w:b/>
                <w:i/>
              </w:rPr>
              <w:t>Module 2 (Household Report)</w:t>
            </w:r>
          </w:p>
        </w:tc>
      </w:tr>
      <w:tr w14:paraId="3007A867" w14:textId="6ECE05E6" w:rsidTr="0077617A">
        <w:tblPrEx>
          <w:tblW w:w="9780" w:type="dxa"/>
          <w:tblLayout w:type="fixed"/>
          <w:tblCellMar>
            <w:left w:w="120" w:type="dxa"/>
            <w:right w:w="120" w:type="dxa"/>
          </w:tblCellMar>
          <w:tblLook w:val="0000"/>
        </w:tblPrEx>
        <w:trPr>
          <w:cantSplit/>
          <w:trHeight w:val="469"/>
        </w:trPr>
        <w:tc>
          <w:tcPr>
            <w:tcW w:w="1890" w:type="dxa"/>
            <w:tcBorders>
              <w:top w:val="single" w:sz="7" w:space="0" w:color="000000"/>
              <w:left w:val="double" w:sz="7" w:space="0" w:color="000000"/>
              <w:bottom w:val="single" w:sz="7" w:space="0" w:color="000000"/>
              <w:right w:val="single" w:sz="7" w:space="0" w:color="000000"/>
            </w:tcBorders>
            <w:vAlign w:val="center"/>
          </w:tcPr>
          <w:p w:rsidR="00C00C28" w:rsidRPr="00FD7A5B" w:rsidP="00AC3901" w14:paraId="4DEF47C4" w14:textId="77777777">
            <w:pPr>
              <w:tabs>
                <w:tab w:val="left" w:pos="544"/>
                <w:tab w:val="left" w:pos="814"/>
              </w:tabs>
              <w:spacing w:before="120" w:after="8"/>
              <w:rPr>
                <w:rFonts w:ascii="Times New Roman" w:hAnsi="Times New Roman"/>
                <w:b/>
              </w:rPr>
            </w:pPr>
            <w:r w:rsidRPr="00FD7A5B">
              <w:rPr>
                <w:rFonts w:ascii="Times New Roman" w:hAnsi="Times New Roman"/>
                <w:b/>
              </w:rPr>
              <w:t>State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6FA1174C" w14:textId="77777777">
            <w:pPr>
              <w:tabs>
                <w:tab w:val="left" w:pos="544"/>
                <w:tab w:val="left" w:pos="814"/>
              </w:tabs>
              <w:jc w:val="center"/>
              <w:rPr>
                <w:rFonts w:ascii="Times New Roman" w:hAnsi="Times New Roman"/>
              </w:rPr>
            </w:pPr>
            <w:r w:rsidRPr="00FD7A5B">
              <w:rPr>
                <w:rFonts w:ascii="Times New Roman" w:hAnsi="Times New Roman"/>
              </w:rPr>
              <w:t>50</w:t>
            </w:r>
          </w:p>
        </w:tc>
        <w:tc>
          <w:tcPr>
            <w:tcW w:w="1524"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1207AA6F"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4B22267C" w14:textId="77777777">
            <w:pPr>
              <w:tabs>
                <w:tab w:val="left" w:pos="544"/>
                <w:tab w:val="left" w:pos="814"/>
              </w:tabs>
              <w:jc w:val="center"/>
              <w:rPr>
                <w:rFonts w:ascii="Times New Roman" w:hAnsi="Times New Roman"/>
              </w:rPr>
            </w:pPr>
            <w:r w:rsidRPr="00FD7A5B">
              <w:rPr>
                <w:rFonts w:ascii="Times New Roman" w:hAnsi="Times New Roman"/>
              </w:rPr>
              <w:t>100</w:t>
            </w:r>
          </w:p>
        </w:tc>
        <w:tc>
          <w:tcPr>
            <w:tcW w:w="990" w:type="dxa"/>
            <w:tcBorders>
              <w:top w:val="single" w:sz="7" w:space="0" w:color="000000"/>
              <w:left w:val="single" w:sz="7" w:space="0" w:color="000000"/>
              <w:bottom w:val="single" w:sz="7" w:space="0" w:color="000000"/>
              <w:right w:val="double" w:sz="7" w:space="0" w:color="000000"/>
            </w:tcBorders>
            <w:vAlign w:val="center"/>
          </w:tcPr>
          <w:p w:rsidR="00C00C28" w:rsidRPr="00FD7A5B" w:rsidP="00AC3901" w14:paraId="782B4BCB" w14:textId="77777777">
            <w:pPr>
              <w:tabs>
                <w:tab w:val="left" w:pos="544"/>
                <w:tab w:val="left" w:pos="814"/>
              </w:tabs>
              <w:jc w:val="center"/>
              <w:rPr>
                <w:rFonts w:ascii="Times New Roman" w:hAnsi="Times New Roman"/>
              </w:rPr>
            </w:pPr>
            <w:r w:rsidRPr="00FD7A5B">
              <w:rPr>
                <w:rFonts w:ascii="Times New Roman" w:hAnsi="Times New Roman"/>
              </w:rPr>
              <w:t>5,000</w:t>
            </w:r>
          </w:p>
        </w:tc>
        <w:tc>
          <w:tcPr>
            <w:tcW w:w="1260" w:type="dxa"/>
            <w:tcBorders>
              <w:top w:val="single" w:sz="7" w:space="0" w:color="000000"/>
              <w:left w:val="single" w:sz="7" w:space="0" w:color="000000"/>
              <w:bottom w:val="single" w:sz="7" w:space="0" w:color="000000"/>
              <w:right w:val="double" w:sz="7" w:space="0" w:color="000000"/>
            </w:tcBorders>
            <w:vAlign w:val="center"/>
          </w:tcPr>
          <w:p w:rsidR="00C00C28" w:rsidRPr="00FD7A5B" w:rsidP="00AC3901" w14:paraId="0AFA6ED6" w14:textId="0CC7DAC9">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sz="7" w:space="0" w:color="000000"/>
              <w:left w:val="single" w:sz="7" w:space="0" w:color="000000"/>
              <w:bottom w:val="single" w:sz="7" w:space="0" w:color="000000"/>
              <w:right w:val="double" w:sz="7" w:space="0" w:color="000000"/>
            </w:tcBorders>
            <w:vAlign w:val="center"/>
          </w:tcPr>
          <w:p w:rsidR="00C00C28" w:rsidRPr="00FD7A5B" w14:paraId="70C54CE0" w14:textId="5809D921">
            <w:pPr>
              <w:tabs>
                <w:tab w:val="left" w:pos="544"/>
                <w:tab w:val="left" w:pos="814"/>
              </w:tabs>
              <w:jc w:val="center"/>
              <w:rPr>
                <w:rFonts w:ascii="Times New Roman" w:hAnsi="Times New Roman"/>
              </w:rPr>
            </w:pPr>
            <w:r w:rsidRPr="008A194D">
              <w:rPr>
                <w:rFonts w:ascii="Times New Roman" w:hAnsi="Times New Roman"/>
              </w:rPr>
              <w:t>$362,300</w:t>
            </w:r>
          </w:p>
        </w:tc>
      </w:tr>
      <w:tr w14:paraId="7B5BE7A1" w14:textId="5C23252F" w:rsidTr="0077617A">
        <w:tblPrEx>
          <w:tblW w:w="9780" w:type="dxa"/>
          <w:tblLayout w:type="fixed"/>
          <w:tblCellMar>
            <w:left w:w="120" w:type="dxa"/>
            <w:right w:w="120" w:type="dxa"/>
          </w:tblCellMar>
          <w:tblLook w:val="0000"/>
        </w:tblPrEx>
        <w:trPr>
          <w:cantSplit/>
          <w:trHeight w:val="469"/>
        </w:trPr>
        <w:tc>
          <w:tcPr>
            <w:tcW w:w="1890" w:type="dxa"/>
            <w:tcBorders>
              <w:top w:val="single" w:sz="7" w:space="0" w:color="000000"/>
              <w:left w:val="double" w:sz="7" w:space="0" w:color="000000"/>
              <w:bottom w:val="single" w:sz="7" w:space="0" w:color="000000"/>
              <w:right w:val="single" w:sz="7" w:space="0" w:color="000000"/>
            </w:tcBorders>
            <w:vAlign w:val="center"/>
          </w:tcPr>
          <w:p w:rsidR="00C00C28" w:rsidRPr="00FD7A5B" w:rsidP="00AC3901" w14:paraId="30D4426C" w14:textId="77777777">
            <w:pPr>
              <w:tabs>
                <w:tab w:val="left" w:pos="544"/>
                <w:tab w:val="left" w:pos="814"/>
              </w:tabs>
              <w:spacing w:before="120" w:after="8"/>
              <w:rPr>
                <w:rFonts w:ascii="Times New Roman" w:hAnsi="Times New Roman"/>
                <w:b/>
              </w:rPr>
            </w:pPr>
            <w:r w:rsidRPr="00FD7A5B">
              <w:rPr>
                <w:rFonts w:ascii="Times New Roman" w:hAnsi="Times New Roman"/>
                <w:b/>
              </w:rPr>
              <w:t>Territory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5A04FC41" w14:textId="77777777">
            <w:pPr>
              <w:tabs>
                <w:tab w:val="left" w:pos="544"/>
                <w:tab w:val="left" w:pos="814"/>
              </w:tabs>
              <w:jc w:val="center"/>
              <w:rPr>
                <w:rFonts w:ascii="Times New Roman" w:hAnsi="Times New Roman"/>
              </w:rPr>
            </w:pPr>
            <w:r w:rsidRPr="00FD7A5B">
              <w:rPr>
                <w:rFonts w:ascii="Times New Roman" w:hAnsi="Times New Roman"/>
              </w:rPr>
              <w:t>5</w:t>
            </w:r>
          </w:p>
        </w:tc>
        <w:tc>
          <w:tcPr>
            <w:tcW w:w="1524"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0C4E2D59"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2E2E59BE" w14:textId="77777777">
            <w:pPr>
              <w:tabs>
                <w:tab w:val="left" w:pos="544"/>
                <w:tab w:val="left" w:pos="814"/>
              </w:tabs>
              <w:jc w:val="center"/>
              <w:rPr>
                <w:rFonts w:ascii="Times New Roman" w:hAnsi="Times New Roman"/>
              </w:rPr>
            </w:pPr>
            <w:r w:rsidRPr="00FD7A5B">
              <w:rPr>
                <w:rFonts w:ascii="Times New Roman" w:hAnsi="Times New Roman"/>
              </w:rPr>
              <w:t>100</w:t>
            </w:r>
          </w:p>
        </w:tc>
        <w:tc>
          <w:tcPr>
            <w:tcW w:w="990" w:type="dxa"/>
            <w:tcBorders>
              <w:top w:val="single" w:sz="7" w:space="0" w:color="000000"/>
              <w:left w:val="single" w:sz="7" w:space="0" w:color="000000"/>
              <w:bottom w:val="single" w:sz="7" w:space="0" w:color="000000"/>
              <w:right w:val="double" w:sz="7" w:space="0" w:color="000000"/>
            </w:tcBorders>
            <w:vAlign w:val="center"/>
          </w:tcPr>
          <w:p w:rsidR="00C00C28" w:rsidRPr="00FD7A5B" w:rsidP="00AC3901" w14:paraId="4335A085" w14:textId="77777777">
            <w:pPr>
              <w:tabs>
                <w:tab w:val="left" w:pos="544"/>
                <w:tab w:val="left" w:pos="814"/>
              </w:tabs>
              <w:jc w:val="center"/>
              <w:rPr>
                <w:rFonts w:ascii="Times New Roman" w:hAnsi="Times New Roman"/>
              </w:rPr>
            </w:pPr>
            <w:r w:rsidRPr="00FD7A5B">
              <w:rPr>
                <w:rFonts w:ascii="Times New Roman" w:hAnsi="Times New Roman"/>
              </w:rPr>
              <w:t>500</w:t>
            </w:r>
          </w:p>
        </w:tc>
        <w:tc>
          <w:tcPr>
            <w:tcW w:w="1260" w:type="dxa"/>
            <w:tcBorders>
              <w:top w:val="single" w:sz="7" w:space="0" w:color="000000"/>
              <w:left w:val="single" w:sz="7" w:space="0" w:color="000000"/>
              <w:bottom w:val="single" w:sz="7" w:space="0" w:color="000000"/>
              <w:right w:val="double" w:sz="7" w:space="0" w:color="000000"/>
            </w:tcBorders>
            <w:vAlign w:val="center"/>
          </w:tcPr>
          <w:p w:rsidR="00C00C28" w:rsidRPr="00FD7A5B" w:rsidP="00AC3901" w14:paraId="31875ADF" w14:textId="7780541A">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sz="7" w:space="0" w:color="000000"/>
              <w:left w:val="single" w:sz="7" w:space="0" w:color="000000"/>
              <w:bottom w:val="single" w:sz="7" w:space="0" w:color="000000"/>
              <w:right w:val="double" w:sz="7" w:space="0" w:color="000000"/>
            </w:tcBorders>
            <w:vAlign w:val="center"/>
          </w:tcPr>
          <w:p w:rsidR="00C00C28" w:rsidRPr="00FD7A5B" w14:paraId="4B5666FF" w14:textId="75F0CFC5">
            <w:pPr>
              <w:tabs>
                <w:tab w:val="left" w:pos="544"/>
                <w:tab w:val="left" w:pos="814"/>
              </w:tabs>
              <w:jc w:val="center"/>
              <w:rPr>
                <w:rFonts w:ascii="Times New Roman" w:hAnsi="Times New Roman"/>
              </w:rPr>
            </w:pPr>
            <w:r w:rsidRPr="008A194D">
              <w:rPr>
                <w:rFonts w:ascii="Times New Roman" w:hAnsi="Times New Roman"/>
              </w:rPr>
              <w:t>$36,230</w:t>
            </w:r>
          </w:p>
        </w:tc>
      </w:tr>
      <w:tr w14:paraId="0A44CA71" w14:textId="4CBA2631" w:rsidTr="0077617A">
        <w:tblPrEx>
          <w:tblW w:w="9780" w:type="dxa"/>
          <w:tblLayout w:type="fixed"/>
          <w:tblCellMar>
            <w:left w:w="120" w:type="dxa"/>
            <w:right w:w="120" w:type="dxa"/>
          </w:tblCellMar>
          <w:tblLook w:val="0000"/>
        </w:tblPrEx>
        <w:trPr>
          <w:cantSplit/>
          <w:trHeight w:val="469"/>
        </w:trPr>
        <w:tc>
          <w:tcPr>
            <w:tcW w:w="1890" w:type="dxa"/>
            <w:tcBorders>
              <w:top w:val="single" w:sz="7" w:space="0" w:color="000000"/>
              <w:left w:val="double" w:sz="7" w:space="0" w:color="000000"/>
              <w:bottom w:val="single" w:sz="7" w:space="0" w:color="000000"/>
              <w:right w:val="single" w:sz="7" w:space="0" w:color="000000"/>
            </w:tcBorders>
            <w:vAlign w:val="center"/>
          </w:tcPr>
          <w:p w:rsidR="00C00C28" w:rsidRPr="00FD7A5B" w:rsidP="00AC3901" w14:paraId="0FD1F91D" w14:textId="77777777">
            <w:pPr>
              <w:tabs>
                <w:tab w:val="left" w:pos="544"/>
                <w:tab w:val="left" w:pos="814"/>
              </w:tabs>
              <w:spacing w:before="120" w:after="8"/>
              <w:rPr>
                <w:rFonts w:ascii="Times New Roman" w:hAnsi="Times New Roman"/>
                <w:b/>
              </w:rPr>
            </w:pPr>
            <w:r w:rsidRPr="00FD7A5B">
              <w:rPr>
                <w:rFonts w:ascii="Times New Roman" w:hAnsi="Times New Roman"/>
                <w:b/>
              </w:rPr>
              <w:t>Tribal Recipients</w:t>
            </w:r>
          </w:p>
        </w:tc>
        <w:tc>
          <w:tcPr>
            <w:tcW w:w="1350" w:type="dxa"/>
            <w:tcBorders>
              <w:top w:val="single" w:sz="7" w:space="0" w:color="000000"/>
              <w:left w:val="single" w:sz="7" w:space="0" w:color="000000"/>
              <w:bottom w:val="single" w:sz="8" w:space="0" w:color="000000"/>
              <w:right w:val="single" w:sz="7" w:space="0" w:color="000000"/>
            </w:tcBorders>
            <w:vAlign w:val="center"/>
          </w:tcPr>
          <w:p w:rsidR="00C00C28" w:rsidRPr="00FD7A5B" w:rsidP="00AC3901" w14:paraId="054E7720" w14:textId="5EE5FCB2">
            <w:pPr>
              <w:tabs>
                <w:tab w:val="left" w:pos="544"/>
                <w:tab w:val="left" w:pos="814"/>
              </w:tabs>
              <w:jc w:val="center"/>
              <w:rPr>
                <w:rFonts w:ascii="Times New Roman" w:hAnsi="Times New Roman"/>
              </w:rPr>
            </w:pPr>
            <w:r w:rsidRPr="00FD7A5B">
              <w:rPr>
                <w:rFonts w:ascii="Times New Roman" w:hAnsi="Times New Roman"/>
              </w:rPr>
              <w:t>102</w:t>
            </w:r>
          </w:p>
        </w:tc>
        <w:tc>
          <w:tcPr>
            <w:tcW w:w="1524" w:type="dxa"/>
            <w:tcBorders>
              <w:top w:val="single" w:sz="7" w:space="0" w:color="000000"/>
              <w:left w:val="single" w:sz="7" w:space="0" w:color="000000"/>
              <w:bottom w:val="single" w:sz="8" w:space="0" w:color="000000"/>
              <w:right w:val="single" w:sz="7" w:space="0" w:color="000000"/>
            </w:tcBorders>
            <w:vAlign w:val="center"/>
          </w:tcPr>
          <w:p w:rsidR="00C00C28" w:rsidRPr="00FD7A5B" w:rsidP="00AC3901" w14:paraId="2E3CB2D6"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sz="7" w:space="0" w:color="000000"/>
              <w:left w:val="single" w:sz="7" w:space="0" w:color="000000"/>
              <w:bottom w:val="single" w:sz="8" w:space="0" w:color="000000"/>
              <w:right w:val="single" w:sz="7" w:space="0" w:color="000000"/>
            </w:tcBorders>
            <w:vAlign w:val="center"/>
          </w:tcPr>
          <w:p w:rsidR="00C00C28" w:rsidRPr="00FD7A5B" w:rsidP="00AC3901" w14:paraId="69A575A9" w14:textId="77777777">
            <w:pPr>
              <w:tabs>
                <w:tab w:val="left" w:pos="544"/>
                <w:tab w:val="left" w:pos="814"/>
              </w:tabs>
              <w:jc w:val="center"/>
              <w:rPr>
                <w:rFonts w:ascii="Times New Roman" w:hAnsi="Times New Roman"/>
              </w:rPr>
            </w:pPr>
            <w:r w:rsidRPr="00FD7A5B">
              <w:rPr>
                <w:rFonts w:ascii="Times New Roman" w:hAnsi="Times New Roman"/>
              </w:rPr>
              <w:t>100</w:t>
            </w:r>
          </w:p>
        </w:tc>
        <w:tc>
          <w:tcPr>
            <w:tcW w:w="990" w:type="dxa"/>
            <w:tcBorders>
              <w:top w:val="single" w:sz="7" w:space="0" w:color="000000"/>
              <w:left w:val="single" w:sz="7" w:space="0" w:color="000000"/>
              <w:bottom w:val="single" w:sz="8" w:space="0" w:color="000000"/>
              <w:right w:val="double" w:sz="7" w:space="0" w:color="000000"/>
            </w:tcBorders>
            <w:vAlign w:val="center"/>
          </w:tcPr>
          <w:p w:rsidR="00C00C28" w:rsidRPr="00FD7A5B" w:rsidP="00AC3901" w14:paraId="0B9FBDE6" w14:textId="381C2D07">
            <w:pPr>
              <w:tabs>
                <w:tab w:val="left" w:pos="544"/>
                <w:tab w:val="left" w:pos="814"/>
              </w:tabs>
              <w:jc w:val="center"/>
              <w:rPr>
                <w:rFonts w:ascii="Times New Roman" w:hAnsi="Times New Roman"/>
              </w:rPr>
            </w:pPr>
            <w:r w:rsidRPr="00FD7A5B">
              <w:rPr>
                <w:rFonts w:ascii="Times New Roman" w:hAnsi="Times New Roman"/>
              </w:rPr>
              <w:t>10,200</w:t>
            </w:r>
          </w:p>
        </w:tc>
        <w:tc>
          <w:tcPr>
            <w:tcW w:w="1260" w:type="dxa"/>
            <w:tcBorders>
              <w:top w:val="single" w:sz="7" w:space="0" w:color="000000"/>
              <w:left w:val="single" w:sz="7" w:space="0" w:color="000000"/>
              <w:bottom w:val="single" w:sz="8" w:space="0" w:color="000000"/>
              <w:right w:val="double" w:sz="7" w:space="0" w:color="000000"/>
            </w:tcBorders>
            <w:vAlign w:val="center"/>
          </w:tcPr>
          <w:p w:rsidR="00C00C28" w:rsidRPr="00FD7A5B" w:rsidP="00AC3901" w14:paraId="509DB16D" w14:textId="295F3F9A">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sz="7" w:space="0" w:color="000000"/>
              <w:left w:val="single" w:sz="7" w:space="0" w:color="000000"/>
              <w:bottom w:val="single" w:sz="8" w:space="0" w:color="000000"/>
              <w:right w:val="double" w:sz="7" w:space="0" w:color="000000"/>
            </w:tcBorders>
            <w:vAlign w:val="center"/>
          </w:tcPr>
          <w:p w:rsidR="00C00C28" w:rsidRPr="00FD7A5B" w14:paraId="1C5812AD" w14:textId="6FED1453">
            <w:pPr>
              <w:tabs>
                <w:tab w:val="left" w:pos="544"/>
                <w:tab w:val="left" w:pos="814"/>
              </w:tabs>
              <w:jc w:val="center"/>
              <w:rPr>
                <w:rFonts w:ascii="Times New Roman" w:hAnsi="Times New Roman"/>
              </w:rPr>
            </w:pPr>
            <w:r w:rsidRPr="008A194D">
              <w:rPr>
                <w:rFonts w:ascii="Times New Roman" w:hAnsi="Times New Roman"/>
              </w:rPr>
              <w:t>$739,092</w:t>
            </w:r>
          </w:p>
        </w:tc>
      </w:tr>
      <w:tr w14:paraId="169A2942" w14:textId="79D12766" w:rsidTr="007A4040">
        <w:tblPrEx>
          <w:tblW w:w="9780" w:type="dxa"/>
          <w:tblLayout w:type="fixed"/>
          <w:tblCellMar>
            <w:left w:w="120" w:type="dxa"/>
            <w:right w:w="120" w:type="dxa"/>
          </w:tblCellMar>
          <w:tblLook w:val="0000"/>
        </w:tblPrEx>
        <w:trPr>
          <w:cantSplit/>
          <w:trHeight w:val="469"/>
        </w:trPr>
        <w:tc>
          <w:tcPr>
            <w:tcW w:w="9780" w:type="dxa"/>
            <w:gridSpan w:val="7"/>
            <w:tcBorders>
              <w:top w:val="single" w:sz="8" w:space="0" w:color="000000"/>
              <w:left w:val="double" w:sz="4" w:space="0" w:color="auto"/>
              <w:bottom w:val="single" w:sz="8" w:space="0" w:color="000000"/>
              <w:right w:val="double" w:sz="4" w:space="0" w:color="auto"/>
            </w:tcBorders>
            <w:vAlign w:val="center"/>
          </w:tcPr>
          <w:p w:rsidR="0077617A" w:rsidRPr="00FD7A5B" w14:paraId="67E168DE" w14:textId="11C1FED0">
            <w:pPr>
              <w:tabs>
                <w:tab w:val="left" w:pos="544"/>
                <w:tab w:val="left" w:pos="814"/>
              </w:tabs>
              <w:jc w:val="center"/>
              <w:rPr>
                <w:rFonts w:ascii="Times New Roman" w:hAnsi="Times New Roman"/>
              </w:rPr>
            </w:pPr>
            <w:r w:rsidRPr="00FD7A5B">
              <w:rPr>
                <w:rFonts w:ascii="Times New Roman" w:hAnsi="Times New Roman"/>
                <w:b/>
                <w:i/>
              </w:rPr>
              <w:t>Module 3 (Performance Measures)</w:t>
            </w:r>
          </w:p>
        </w:tc>
      </w:tr>
      <w:tr w14:paraId="1249FE0C" w14:textId="4D80ED61" w:rsidTr="0077617A">
        <w:tblPrEx>
          <w:tblW w:w="9780" w:type="dxa"/>
          <w:tblLayout w:type="fixed"/>
          <w:tblCellMar>
            <w:left w:w="120" w:type="dxa"/>
            <w:right w:w="120" w:type="dxa"/>
          </w:tblCellMar>
          <w:tblLook w:val="0000"/>
        </w:tblPrEx>
        <w:trPr>
          <w:cantSplit/>
          <w:trHeight w:val="469"/>
        </w:trPr>
        <w:tc>
          <w:tcPr>
            <w:tcW w:w="1890" w:type="dxa"/>
            <w:tcBorders>
              <w:top w:val="single" w:sz="7" w:space="0" w:color="000000"/>
              <w:left w:val="double" w:sz="4" w:space="0" w:color="auto"/>
              <w:bottom w:val="single" w:sz="7" w:space="0" w:color="000000"/>
              <w:right w:val="single" w:sz="7" w:space="0" w:color="000000"/>
            </w:tcBorders>
            <w:vAlign w:val="center"/>
          </w:tcPr>
          <w:p w:rsidR="00C00C28" w:rsidRPr="00FD7A5B" w:rsidP="00AC3901" w14:paraId="332D93E8" w14:textId="77777777">
            <w:pPr>
              <w:tabs>
                <w:tab w:val="left" w:pos="544"/>
                <w:tab w:val="left" w:pos="814"/>
              </w:tabs>
              <w:spacing w:before="120" w:after="8"/>
              <w:rPr>
                <w:rFonts w:ascii="Times New Roman" w:hAnsi="Times New Roman"/>
                <w:b/>
              </w:rPr>
            </w:pPr>
            <w:r w:rsidRPr="00FD7A5B">
              <w:rPr>
                <w:rFonts w:ascii="Times New Roman" w:hAnsi="Times New Roman"/>
                <w:b/>
              </w:rPr>
              <w:t>State Recipients</w:t>
            </w:r>
          </w:p>
        </w:tc>
        <w:tc>
          <w:tcPr>
            <w:tcW w:w="1350"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768FF755" w14:textId="77777777">
            <w:pPr>
              <w:tabs>
                <w:tab w:val="left" w:pos="544"/>
                <w:tab w:val="left" w:pos="814"/>
              </w:tabs>
              <w:jc w:val="center"/>
              <w:rPr>
                <w:rFonts w:ascii="Times New Roman" w:hAnsi="Times New Roman"/>
              </w:rPr>
            </w:pPr>
            <w:r w:rsidRPr="00FD7A5B">
              <w:rPr>
                <w:rFonts w:ascii="Times New Roman" w:hAnsi="Times New Roman"/>
              </w:rPr>
              <w:t>50</w:t>
            </w:r>
          </w:p>
        </w:tc>
        <w:tc>
          <w:tcPr>
            <w:tcW w:w="1524"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0C105FBC"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sz="7" w:space="0" w:color="000000"/>
              <w:left w:val="single" w:sz="7" w:space="0" w:color="000000"/>
              <w:bottom w:val="single" w:sz="7" w:space="0" w:color="000000"/>
              <w:right w:val="single" w:sz="7" w:space="0" w:color="000000"/>
            </w:tcBorders>
            <w:vAlign w:val="center"/>
          </w:tcPr>
          <w:p w:rsidR="00C00C28" w:rsidRPr="00FD7A5B" w:rsidP="00AC3901" w14:paraId="6B35597B" w14:textId="77777777">
            <w:pPr>
              <w:tabs>
                <w:tab w:val="left" w:pos="544"/>
                <w:tab w:val="left" w:pos="814"/>
              </w:tabs>
              <w:jc w:val="center"/>
              <w:rPr>
                <w:rFonts w:ascii="Times New Roman" w:hAnsi="Times New Roman"/>
              </w:rPr>
            </w:pPr>
            <w:r w:rsidRPr="00FD7A5B">
              <w:rPr>
                <w:rFonts w:ascii="Times New Roman" w:hAnsi="Times New Roman"/>
              </w:rPr>
              <w:t>90</w:t>
            </w:r>
          </w:p>
        </w:tc>
        <w:tc>
          <w:tcPr>
            <w:tcW w:w="990" w:type="dxa"/>
            <w:tcBorders>
              <w:top w:val="single" w:sz="7" w:space="0" w:color="000000"/>
              <w:left w:val="single" w:sz="7" w:space="0" w:color="000000"/>
              <w:bottom w:val="single" w:sz="7" w:space="0" w:color="000000"/>
              <w:right w:val="double" w:sz="7" w:space="0" w:color="000000"/>
            </w:tcBorders>
            <w:vAlign w:val="center"/>
          </w:tcPr>
          <w:p w:rsidR="00C00C28" w:rsidRPr="00FD7A5B" w:rsidP="00AC3901" w14:paraId="78B6A7A3" w14:textId="77777777">
            <w:pPr>
              <w:tabs>
                <w:tab w:val="left" w:pos="544"/>
                <w:tab w:val="left" w:pos="814"/>
              </w:tabs>
              <w:jc w:val="center"/>
              <w:rPr>
                <w:rFonts w:ascii="Times New Roman" w:hAnsi="Times New Roman"/>
              </w:rPr>
            </w:pPr>
            <w:r w:rsidRPr="00FD7A5B">
              <w:rPr>
                <w:rFonts w:ascii="Times New Roman" w:hAnsi="Times New Roman"/>
              </w:rPr>
              <w:t>4,500</w:t>
            </w:r>
          </w:p>
        </w:tc>
        <w:tc>
          <w:tcPr>
            <w:tcW w:w="1260" w:type="dxa"/>
            <w:tcBorders>
              <w:top w:val="single" w:sz="7" w:space="0" w:color="000000"/>
              <w:left w:val="single" w:sz="7" w:space="0" w:color="000000"/>
              <w:bottom w:val="single" w:sz="7" w:space="0" w:color="000000"/>
              <w:right w:val="double" w:sz="7" w:space="0" w:color="000000"/>
            </w:tcBorders>
            <w:vAlign w:val="center"/>
          </w:tcPr>
          <w:p w:rsidR="00C00C28" w:rsidRPr="00FD7A5B" w:rsidP="00AC3901" w14:paraId="5E6EA8FE" w14:textId="5008F250">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sz="7" w:space="0" w:color="000000"/>
              <w:left w:val="single" w:sz="7" w:space="0" w:color="000000"/>
              <w:bottom w:val="single" w:sz="7" w:space="0" w:color="000000"/>
              <w:right w:val="double" w:sz="7" w:space="0" w:color="000000"/>
            </w:tcBorders>
            <w:vAlign w:val="center"/>
          </w:tcPr>
          <w:p w:rsidR="00C00C28" w:rsidRPr="00FD7A5B" w14:paraId="661F8F2F" w14:textId="7EEFBEDD">
            <w:pPr>
              <w:tabs>
                <w:tab w:val="left" w:pos="544"/>
                <w:tab w:val="left" w:pos="814"/>
              </w:tabs>
              <w:jc w:val="center"/>
              <w:rPr>
                <w:rFonts w:ascii="Times New Roman" w:hAnsi="Times New Roman"/>
              </w:rPr>
            </w:pPr>
            <w:r w:rsidRPr="008A194D">
              <w:rPr>
                <w:rFonts w:ascii="Times New Roman" w:hAnsi="Times New Roman"/>
              </w:rPr>
              <w:t>$326,070</w:t>
            </w:r>
          </w:p>
        </w:tc>
      </w:tr>
      <w:tr w14:paraId="285B673C" w14:textId="63C4DBF5" w:rsidTr="0077617A">
        <w:tblPrEx>
          <w:tblW w:w="9780" w:type="dxa"/>
          <w:tblLayout w:type="fixed"/>
          <w:tblCellMar>
            <w:left w:w="120" w:type="dxa"/>
            <w:right w:w="120" w:type="dxa"/>
          </w:tblCellMar>
          <w:tblLook w:val="0000"/>
        </w:tblPrEx>
        <w:trPr>
          <w:cantSplit/>
          <w:trHeight w:val="469"/>
        </w:trPr>
        <w:tc>
          <w:tcPr>
            <w:tcW w:w="1890" w:type="dxa"/>
            <w:tcBorders>
              <w:top w:val="single" w:sz="7" w:space="0" w:color="000000"/>
              <w:left w:val="double" w:sz="7" w:space="0" w:color="000000"/>
              <w:bottom w:val="single" w:sz="4" w:space="0" w:color="auto"/>
              <w:right w:val="single" w:sz="7" w:space="0" w:color="000000"/>
            </w:tcBorders>
            <w:vAlign w:val="center"/>
          </w:tcPr>
          <w:p w:rsidR="00C00C28" w:rsidRPr="00FD7A5B" w:rsidP="00AC3901" w14:paraId="3BA3C024" w14:textId="77777777">
            <w:pPr>
              <w:tabs>
                <w:tab w:val="left" w:pos="544"/>
                <w:tab w:val="left" w:pos="814"/>
              </w:tabs>
              <w:spacing w:before="120" w:after="8"/>
              <w:rPr>
                <w:rFonts w:ascii="Times New Roman" w:hAnsi="Times New Roman"/>
                <w:b/>
              </w:rPr>
            </w:pPr>
            <w:r w:rsidRPr="00FD7A5B">
              <w:rPr>
                <w:rFonts w:ascii="Times New Roman" w:hAnsi="Times New Roman"/>
                <w:b/>
              </w:rPr>
              <w:t>Territory Recipients</w:t>
            </w:r>
          </w:p>
        </w:tc>
        <w:tc>
          <w:tcPr>
            <w:tcW w:w="1350" w:type="dxa"/>
            <w:tcBorders>
              <w:top w:val="single" w:sz="7" w:space="0" w:color="000000"/>
              <w:left w:val="single" w:sz="7" w:space="0" w:color="000000"/>
              <w:bottom w:val="single" w:sz="4" w:space="0" w:color="auto"/>
              <w:right w:val="single" w:sz="7" w:space="0" w:color="000000"/>
            </w:tcBorders>
            <w:vAlign w:val="center"/>
          </w:tcPr>
          <w:p w:rsidR="00C00C28" w:rsidRPr="00FD7A5B" w:rsidP="00AC3901" w14:paraId="140EFE3F" w14:textId="77777777">
            <w:pPr>
              <w:tabs>
                <w:tab w:val="left" w:pos="544"/>
                <w:tab w:val="left" w:pos="814"/>
              </w:tabs>
              <w:jc w:val="center"/>
              <w:rPr>
                <w:rFonts w:ascii="Times New Roman" w:hAnsi="Times New Roman"/>
              </w:rPr>
            </w:pPr>
            <w:r w:rsidRPr="00FD7A5B">
              <w:rPr>
                <w:rFonts w:ascii="Times New Roman" w:hAnsi="Times New Roman"/>
              </w:rPr>
              <w:t>5</w:t>
            </w:r>
          </w:p>
        </w:tc>
        <w:tc>
          <w:tcPr>
            <w:tcW w:w="1524" w:type="dxa"/>
            <w:tcBorders>
              <w:top w:val="single" w:sz="7" w:space="0" w:color="000000"/>
              <w:left w:val="single" w:sz="7" w:space="0" w:color="000000"/>
              <w:bottom w:val="single" w:sz="4" w:space="0" w:color="auto"/>
              <w:right w:val="single" w:sz="7" w:space="0" w:color="000000"/>
            </w:tcBorders>
            <w:vAlign w:val="center"/>
          </w:tcPr>
          <w:p w:rsidR="00C00C28" w:rsidRPr="00FD7A5B" w:rsidP="00AC3901" w14:paraId="1E3C7036"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sz="7" w:space="0" w:color="000000"/>
              <w:left w:val="single" w:sz="7" w:space="0" w:color="000000"/>
              <w:bottom w:val="single" w:sz="4" w:space="0" w:color="auto"/>
              <w:right w:val="single" w:sz="7" w:space="0" w:color="000000"/>
            </w:tcBorders>
            <w:vAlign w:val="center"/>
          </w:tcPr>
          <w:p w:rsidR="00C00C28" w:rsidRPr="00FD7A5B" w:rsidP="00AC3901" w14:paraId="0FA9795F" w14:textId="77777777">
            <w:pPr>
              <w:tabs>
                <w:tab w:val="left" w:pos="544"/>
                <w:tab w:val="left" w:pos="814"/>
              </w:tabs>
              <w:jc w:val="center"/>
              <w:rPr>
                <w:rFonts w:ascii="Times New Roman" w:hAnsi="Times New Roman"/>
              </w:rPr>
            </w:pPr>
            <w:r w:rsidRPr="00FD7A5B">
              <w:rPr>
                <w:rFonts w:ascii="Times New Roman" w:hAnsi="Times New Roman"/>
              </w:rPr>
              <w:t>90</w:t>
            </w:r>
          </w:p>
        </w:tc>
        <w:tc>
          <w:tcPr>
            <w:tcW w:w="990" w:type="dxa"/>
            <w:tcBorders>
              <w:top w:val="single" w:sz="7" w:space="0" w:color="000000"/>
              <w:left w:val="single" w:sz="7" w:space="0" w:color="000000"/>
              <w:bottom w:val="single" w:sz="4" w:space="0" w:color="auto"/>
              <w:right w:val="double" w:sz="7" w:space="0" w:color="000000"/>
            </w:tcBorders>
            <w:vAlign w:val="center"/>
          </w:tcPr>
          <w:p w:rsidR="00C00C28" w:rsidRPr="00FD7A5B" w:rsidP="00AC3901" w14:paraId="73A1FC5D" w14:textId="77777777">
            <w:pPr>
              <w:tabs>
                <w:tab w:val="left" w:pos="544"/>
                <w:tab w:val="left" w:pos="814"/>
              </w:tabs>
              <w:jc w:val="center"/>
              <w:rPr>
                <w:rFonts w:ascii="Times New Roman" w:hAnsi="Times New Roman"/>
              </w:rPr>
            </w:pPr>
            <w:r w:rsidRPr="00FD7A5B">
              <w:rPr>
                <w:rFonts w:ascii="Times New Roman" w:hAnsi="Times New Roman"/>
              </w:rPr>
              <w:t>450</w:t>
            </w:r>
          </w:p>
        </w:tc>
        <w:tc>
          <w:tcPr>
            <w:tcW w:w="1260" w:type="dxa"/>
            <w:tcBorders>
              <w:top w:val="single" w:sz="7" w:space="0" w:color="000000"/>
              <w:left w:val="single" w:sz="7" w:space="0" w:color="000000"/>
              <w:bottom w:val="single" w:sz="4" w:space="0" w:color="auto"/>
              <w:right w:val="double" w:sz="7" w:space="0" w:color="000000"/>
            </w:tcBorders>
            <w:vAlign w:val="center"/>
          </w:tcPr>
          <w:p w:rsidR="00C00C28" w:rsidRPr="00FD7A5B" w:rsidP="00AC3901" w14:paraId="3E8302AD" w14:textId="66C39555">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sz="7" w:space="0" w:color="000000"/>
              <w:left w:val="single" w:sz="7" w:space="0" w:color="000000"/>
              <w:bottom w:val="single" w:sz="4" w:space="0" w:color="auto"/>
              <w:right w:val="double" w:sz="7" w:space="0" w:color="000000"/>
            </w:tcBorders>
            <w:vAlign w:val="center"/>
          </w:tcPr>
          <w:p w:rsidR="00C00C28" w:rsidRPr="00FD7A5B" w14:paraId="123736B3" w14:textId="72495065">
            <w:pPr>
              <w:tabs>
                <w:tab w:val="left" w:pos="544"/>
                <w:tab w:val="left" w:pos="814"/>
              </w:tabs>
              <w:jc w:val="center"/>
              <w:rPr>
                <w:rFonts w:ascii="Times New Roman" w:hAnsi="Times New Roman"/>
              </w:rPr>
            </w:pPr>
            <w:r w:rsidRPr="008A194D">
              <w:rPr>
                <w:rFonts w:ascii="Times New Roman" w:hAnsi="Times New Roman"/>
              </w:rPr>
              <w:t>$32,607</w:t>
            </w:r>
          </w:p>
        </w:tc>
      </w:tr>
      <w:tr w14:paraId="5B494F0E" w14:textId="6B3A2BB2" w:rsidTr="0077617A">
        <w:tblPrEx>
          <w:tblW w:w="9780" w:type="dxa"/>
          <w:tblLayout w:type="fixed"/>
          <w:tblCellMar>
            <w:left w:w="120" w:type="dxa"/>
            <w:right w:w="120" w:type="dxa"/>
          </w:tblCellMar>
          <w:tblLook w:val="0000"/>
        </w:tblPrEx>
        <w:trPr>
          <w:cantSplit/>
          <w:trHeight w:val="469"/>
        </w:trPr>
        <w:tc>
          <w:tcPr>
            <w:tcW w:w="1890" w:type="dxa"/>
            <w:tcBorders>
              <w:top w:val="single" w:sz="4" w:space="0" w:color="auto"/>
              <w:left w:val="double" w:sz="7" w:space="0" w:color="000000"/>
              <w:bottom w:val="single" w:sz="7" w:space="0" w:color="000000"/>
              <w:right w:val="single" w:sz="7" w:space="0" w:color="000000"/>
            </w:tcBorders>
            <w:vAlign w:val="center"/>
          </w:tcPr>
          <w:p w:rsidR="00C00C28" w:rsidRPr="00FD7A5B" w:rsidP="00AC3901" w14:paraId="55942E8E" w14:textId="77777777">
            <w:pPr>
              <w:tabs>
                <w:tab w:val="left" w:pos="544"/>
                <w:tab w:val="left" w:pos="814"/>
              </w:tabs>
              <w:spacing w:before="120" w:after="8"/>
              <w:rPr>
                <w:rFonts w:ascii="Times New Roman" w:hAnsi="Times New Roman"/>
                <w:b/>
              </w:rPr>
            </w:pPr>
            <w:r w:rsidRPr="00FD7A5B">
              <w:rPr>
                <w:rFonts w:ascii="Times New Roman" w:hAnsi="Times New Roman"/>
                <w:b/>
              </w:rPr>
              <w:t>Tribal Recipients</w:t>
            </w:r>
          </w:p>
        </w:tc>
        <w:tc>
          <w:tcPr>
            <w:tcW w:w="1350" w:type="dxa"/>
            <w:tcBorders>
              <w:top w:val="single" w:sz="4" w:space="0" w:color="auto"/>
              <w:left w:val="single" w:sz="7" w:space="0" w:color="000000"/>
              <w:bottom w:val="single" w:sz="8" w:space="0" w:color="000000"/>
              <w:right w:val="single" w:sz="7" w:space="0" w:color="000000"/>
            </w:tcBorders>
            <w:vAlign w:val="center"/>
          </w:tcPr>
          <w:p w:rsidR="00C00C28" w:rsidRPr="00FD7A5B" w:rsidP="00AC3901" w14:paraId="30CADB8C" w14:textId="2BF842C1">
            <w:pPr>
              <w:tabs>
                <w:tab w:val="left" w:pos="544"/>
                <w:tab w:val="left" w:pos="814"/>
              </w:tabs>
              <w:jc w:val="center"/>
              <w:rPr>
                <w:rFonts w:ascii="Times New Roman" w:hAnsi="Times New Roman"/>
              </w:rPr>
            </w:pPr>
            <w:r w:rsidRPr="00FD7A5B">
              <w:rPr>
                <w:rFonts w:ascii="Times New Roman" w:hAnsi="Times New Roman"/>
              </w:rPr>
              <w:t>102</w:t>
            </w:r>
          </w:p>
        </w:tc>
        <w:tc>
          <w:tcPr>
            <w:tcW w:w="1524" w:type="dxa"/>
            <w:tcBorders>
              <w:top w:val="single" w:sz="4" w:space="0" w:color="auto"/>
              <w:left w:val="single" w:sz="7" w:space="0" w:color="000000"/>
              <w:bottom w:val="single" w:sz="8" w:space="0" w:color="000000"/>
              <w:right w:val="single" w:sz="7" w:space="0" w:color="000000"/>
            </w:tcBorders>
            <w:vAlign w:val="center"/>
          </w:tcPr>
          <w:p w:rsidR="00C00C28" w:rsidRPr="00FD7A5B" w:rsidP="00AC3901" w14:paraId="71555B27"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sz="4" w:space="0" w:color="auto"/>
              <w:left w:val="single" w:sz="7" w:space="0" w:color="000000"/>
              <w:bottom w:val="single" w:sz="8" w:space="0" w:color="000000"/>
              <w:right w:val="single" w:sz="7" w:space="0" w:color="000000"/>
            </w:tcBorders>
            <w:vAlign w:val="center"/>
          </w:tcPr>
          <w:p w:rsidR="00C00C28" w:rsidRPr="00FD7A5B" w:rsidP="00AC3901" w14:paraId="7296EA71" w14:textId="77777777">
            <w:pPr>
              <w:tabs>
                <w:tab w:val="left" w:pos="544"/>
                <w:tab w:val="left" w:pos="814"/>
              </w:tabs>
              <w:jc w:val="center"/>
              <w:rPr>
                <w:rFonts w:ascii="Times New Roman" w:hAnsi="Times New Roman"/>
              </w:rPr>
            </w:pPr>
            <w:r w:rsidRPr="00FD7A5B">
              <w:rPr>
                <w:rFonts w:ascii="Times New Roman" w:hAnsi="Times New Roman"/>
              </w:rPr>
              <w:t>90</w:t>
            </w:r>
          </w:p>
        </w:tc>
        <w:tc>
          <w:tcPr>
            <w:tcW w:w="990" w:type="dxa"/>
            <w:tcBorders>
              <w:top w:val="single" w:sz="4" w:space="0" w:color="auto"/>
              <w:left w:val="single" w:sz="7" w:space="0" w:color="000000"/>
              <w:bottom w:val="single" w:sz="8" w:space="0" w:color="000000"/>
              <w:right w:val="double" w:sz="7" w:space="0" w:color="000000"/>
            </w:tcBorders>
            <w:vAlign w:val="center"/>
          </w:tcPr>
          <w:p w:rsidR="00C00C28" w:rsidRPr="00FD7A5B" w:rsidP="00AC3901" w14:paraId="22ACD3E2" w14:textId="6E25BE74">
            <w:pPr>
              <w:tabs>
                <w:tab w:val="left" w:pos="544"/>
                <w:tab w:val="left" w:pos="814"/>
              </w:tabs>
              <w:jc w:val="center"/>
              <w:rPr>
                <w:rFonts w:ascii="Times New Roman" w:hAnsi="Times New Roman"/>
              </w:rPr>
            </w:pPr>
            <w:r w:rsidRPr="00FD7A5B">
              <w:rPr>
                <w:rFonts w:ascii="Times New Roman" w:hAnsi="Times New Roman"/>
              </w:rPr>
              <w:t>9,180</w:t>
            </w:r>
          </w:p>
        </w:tc>
        <w:tc>
          <w:tcPr>
            <w:tcW w:w="1260" w:type="dxa"/>
            <w:tcBorders>
              <w:top w:val="single" w:sz="4" w:space="0" w:color="auto"/>
              <w:left w:val="single" w:sz="7" w:space="0" w:color="000000"/>
              <w:bottom w:val="single" w:sz="8" w:space="0" w:color="000000"/>
              <w:right w:val="double" w:sz="7" w:space="0" w:color="000000"/>
            </w:tcBorders>
            <w:vAlign w:val="center"/>
          </w:tcPr>
          <w:p w:rsidR="00C00C28" w:rsidRPr="00FD7A5B" w:rsidP="00AC3901" w14:paraId="04149BD4" w14:textId="7DCB1C31">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sz="4" w:space="0" w:color="auto"/>
              <w:left w:val="single" w:sz="7" w:space="0" w:color="000000"/>
              <w:bottom w:val="single" w:sz="8" w:space="0" w:color="000000"/>
              <w:right w:val="double" w:sz="7" w:space="0" w:color="000000"/>
            </w:tcBorders>
            <w:vAlign w:val="center"/>
          </w:tcPr>
          <w:p w:rsidR="00C00C28" w:rsidRPr="00FD7A5B" w14:paraId="31AB2E1F" w14:textId="58FFB608">
            <w:pPr>
              <w:tabs>
                <w:tab w:val="left" w:pos="544"/>
                <w:tab w:val="left" w:pos="814"/>
              </w:tabs>
              <w:jc w:val="center"/>
              <w:rPr>
                <w:rFonts w:ascii="Times New Roman" w:hAnsi="Times New Roman"/>
              </w:rPr>
            </w:pPr>
            <w:r w:rsidRPr="008A194D">
              <w:rPr>
                <w:rFonts w:ascii="Times New Roman" w:hAnsi="Times New Roman"/>
              </w:rPr>
              <w:t>$665,183</w:t>
            </w:r>
          </w:p>
        </w:tc>
      </w:tr>
      <w:tr w14:paraId="2526FD0A" w14:textId="0F1528D1" w:rsidTr="0077617A">
        <w:tblPrEx>
          <w:tblW w:w="9780" w:type="dxa"/>
          <w:tblLayout w:type="fixed"/>
          <w:tblCellMar>
            <w:left w:w="120" w:type="dxa"/>
            <w:right w:w="120" w:type="dxa"/>
          </w:tblCellMar>
          <w:tblLook w:val="0000"/>
        </w:tblPrEx>
        <w:trPr>
          <w:cantSplit/>
          <w:trHeight w:val="469"/>
        </w:trPr>
        <w:tc>
          <w:tcPr>
            <w:tcW w:w="6120" w:type="dxa"/>
            <w:gridSpan w:val="4"/>
            <w:tcBorders>
              <w:top w:val="single" w:sz="8" w:space="0" w:color="000000"/>
              <w:left w:val="double" w:sz="4" w:space="0" w:color="auto"/>
              <w:bottom w:val="single" w:sz="7" w:space="0" w:color="000000"/>
              <w:right w:val="single" w:sz="8" w:space="0" w:color="000000"/>
            </w:tcBorders>
            <w:vAlign w:val="center"/>
          </w:tcPr>
          <w:p w:rsidR="0077617A" w:rsidRPr="00FD7A5B" w:rsidP="0077617A" w14:paraId="1DDB6E3A" w14:textId="587F2BE2">
            <w:pPr>
              <w:tabs>
                <w:tab w:val="left" w:pos="544"/>
                <w:tab w:val="left" w:pos="814"/>
              </w:tabs>
              <w:jc w:val="right"/>
              <w:rPr>
                <w:rFonts w:ascii="Times New Roman" w:hAnsi="Times New Roman"/>
              </w:rPr>
            </w:pPr>
            <w:r w:rsidRPr="00FD7A5B">
              <w:rPr>
                <w:rFonts w:ascii="Times New Roman" w:hAnsi="Times New Roman"/>
                <w:b/>
              </w:rPr>
              <w:t>Total</w:t>
            </w:r>
            <w:r>
              <w:rPr>
                <w:rFonts w:ascii="Times New Roman" w:hAnsi="Times New Roman"/>
                <w:b/>
              </w:rPr>
              <w:t xml:space="preserve"> </w:t>
            </w:r>
            <w:r w:rsidRPr="00FD7A5B">
              <w:rPr>
                <w:rFonts w:ascii="Times New Roman" w:hAnsi="Times New Roman"/>
                <w:b/>
              </w:rPr>
              <w:t>Annual Burden Hours</w:t>
            </w:r>
          </w:p>
        </w:tc>
        <w:tc>
          <w:tcPr>
            <w:tcW w:w="990" w:type="dxa"/>
            <w:tcBorders>
              <w:top w:val="single" w:sz="4" w:space="0" w:color="auto"/>
              <w:left w:val="single" w:sz="8" w:space="0" w:color="000000"/>
              <w:bottom w:val="single" w:sz="8" w:space="0" w:color="000000"/>
              <w:right w:val="double" w:sz="4" w:space="0" w:color="auto"/>
            </w:tcBorders>
            <w:vAlign w:val="center"/>
          </w:tcPr>
          <w:p w:rsidR="0077617A" w:rsidRPr="00FD7A5B" w:rsidP="00AC3901" w14:paraId="06206DF5" w14:textId="390847E6">
            <w:pPr>
              <w:tabs>
                <w:tab w:val="left" w:pos="544"/>
                <w:tab w:val="left" w:pos="814"/>
              </w:tabs>
              <w:jc w:val="center"/>
              <w:rPr>
                <w:rFonts w:ascii="Times New Roman" w:hAnsi="Times New Roman"/>
              </w:rPr>
            </w:pPr>
            <w:r w:rsidRPr="00FD7A5B">
              <w:rPr>
                <w:rFonts w:ascii="Times New Roman" w:hAnsi="Times New Roman"/>
              </w:rPr>
              <w:t>33,127</w:t>
            </w:r>
          </w:p>
        </w:tc>
        <w:tc>
          <w:tcPr>
            <w:tcW w:w="1260" w:type="dxa"/>
            <w:tcBorders>
              <w:top w:val="single" w:sz="4" w:space="0" w:color="auto"/>
              <w:left w:val="single" w:sz="8" w:space="0" w:color="000000"/>
              <w:bottom w:val="single" w:sz="8" w:space="0" w:color="000000"/>
              <w:right w:val="double" w:sz="4" w:space="0" w:color="auto"/>
            </w:tcBorders>
            <w:vAlign w:val="center"/>
          </w:tcPr>
          <w:p w:rsidR="0077617A" w:rsidRPr="00FD7A5B" w:rsidP="00AC3901" w14:paraId="266E7F05" w14:textId="4EBEA082">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sz="4" w:space="0" w:color="auto"/>
              <w:left w:val="single" w:sz="8" w:space="0" w:color="000000"/>
              <w:bottom w:val="single" w:sz="8" w:space="0" w:color="000000"/>
              <w:right w:val="double" w:sz="4" w:space="0" w:color="auto"/>
            </w:tcBorders>
            <w:vAlign w:val="center"/>
          </w:tcPr>
          <w:p w:rsidR="0077617A" w:rsidRPr="00FD7A5B" w14:paraId="39CB8D54" w14:textId="4B042079">
            <w:pPr>
              <w:tabs>
                <w:tab w:val="left" w:pos="544"/>
                <w:tab w:val="left" w:pos="814"/>
              </w:tabs>
              <w:jc w:val="center"/>
              <w:rPr>
                <w:rFonts w:ascii="Times New Roman" w:hAnsi="Times New Roman"/>
              </w:rPr>
            </w:pPr>
            <w:r>
              <w:rPr>
                <w:rFonts w:ascii="Times New Roman" w:hAnsi="Times New Roman"/>
                <w:spacing w:val="-4"/>
              </w:rPr>
              <w:t>$2,400,382</w:t>
            </w:r>
          </w:p>
        </w:tc>
      </w:tr>
    </w:tbl>
    <w:p w:rsidR="000E1F85" w:rsidRPr="00FD7A5B" w:rsidP="009875A4" w14:paraId="63C6227A" w14:textId="77777777">
      <w:pPr>
        <w:tabs>
          <w:tab w:val="left" w:pos="918"/>
          <w:tab w:val="left" w:pos="1188"/>
        </w:tabs>
        <w:ind w:left="360"/>
        <w:jc w:val="both"/>
        <w:rPr>
          <w:rFonts w:ascii="Times New Roman" w:hAnsi="Times New Roman"/>
          <w:spacing w:val="-4"/>
          <w:sz w:val="22"/>
          <w:szCs w:val="22"/>
        </w:rPr>
      </w:pPr>
      <w:r w:rsidRPr="00FD7A5B">
        <w:rPr>
          <w:rFonts w:ascii="Times New Roman" w:hAnsi="Times New Roman"/>
          <w:spacing w:val="-4"/>
          <w:sz w:val="22"/>
          <w:szCs w:val="22"/>
        </w:rPr>
        <w:tab/>
      </w:r>
    </w:p>
    <w:p w:rsidR="0058365C" w:rsidP="0058365C" w14:paraId="432584DA" w14:textId="675AB6B8">
      <w:pPr>
        <w:tabs>
          <w:tab w:val="left" w:pos="918"/>
          <w:tab w:val="left" w:pos="1188"/>
        </w:tabs>
        <w:ind w:left="360"/>
        <w:jc w:val="both"/>
        <w:rPr>
          <w:rStyle w:val="Hyperlink"/>
          <w:rFonts w:ascii="Times New Roman" w:hAnsi="Times New Roman"/>
          <w:spacing w:val="-4"/>
          <w:sz w:val="22"/>
          <w:szCs w:val="22"/>
        </w:rPr>
      </w:pPr>
      <w:r w:rsidRPr="00AC3901">
        <w:rPr>
          <w:rFonts w:ascii="Times New Roman" w:hAnsi="Times New Roman"/>
          <w:spacing w:val="-4"/>
          <w:sz w:val="22"/>
          <w:szCs w:val="22"/>
        </w:rPr>
        <w:t xml:space="preserve">The cost to respondents </w:t>
      </w:r>
      <w:r w:rsidR="00E066CF">
        <w:rPr>
          <w:rFonts w:ascii="Times New Roman" w:hAnsi="Times New Roman"/>
          <w:spacing w:val="-4"/>
          <w:sz w:val="22"/>
          <w:szCs w:val="22"/>
        </w:rPr>
        <w:t xml:space="preserve">for FY22 and FY23 </w:t>
      </w:r>
      <w:r w:rsidRPr="00AC3901">
        <w:rPr>
          <w:rFonts w:ascii="Times New Roman" w:hAnsi="Times New Roman"/>
          <w:spacing w:val="-4"/>
          <w:sz w:val="22"/>
          <w:szCs w:val="22"/>
        </w:rPr>
        <w:t>was calculated using the Bureau of Labor Statistics (BLS) job code for</w:t>
      </w:r>
      <w:r w:rsidRPr="008A194D">
        <w:rPr>
          <w:rFonts w:ascii="Times New Roman" w:hAnsi="Times New Roman"/>
          <w:spacing w:val="-4"/>
          <w:sz w:val="22"/>
          <w:szCs w:val="22"/>
        </w:rPr>
        <w:t xml:space="preserve"> social and community service managers</w:t>
      </w:r>
      <w:r>
        <w:rPr>
          <w:rFonts w:ascii="Times New Roman" w:hAnsi="Times New Roman"/>
          <w:spacing w:val="-4"/>
          <w:sz w:val="22"/>
          <w:szCs w:val="22"/>
        </w:rPr>
        <w:t xml:space="preserve"> [</w:t>
      </w:r>
      <w:r w:rsidRPr="008A194D">
        <w:rPr>
          <w:rFonts w:ascii="Times New Roman" w:hAnsi="Times New Roman"/>
          <w:spacing w:val="-4"/>
          <w:sz w:val="22"/>
          <w:szCs w:val="22"/>
        </w:rPr>
        <w:t>11-9151</w:t>
      </w:r>
      <w:r>
        <w:rPr>
          <w:rFonts w:ascii="Times New Roman" w:hAnsi="Times New Roman"/>
          <w:spacing w:val="-4"/>
          <w:sz w:val="22"/>
          <w:szCs w:val="22"/>
        </w:rPr>
        <w:t xml:space="preserve">] </w:t>
      </w:r>
      <w:r w:rsidRPr="00AC3901">
        <w:rPr>
          <w:rFonts w:ascii="Times New Roman" w:hAnsi="Times New Roman"/>
          <w:spacing w:val="-4"/>
          <w:sz w:val="22"/>
          <w:szCs w:val="22"/>
        </w:rPr>
        <w:t xml:space="preserve">and wage data from May 2020, which is </w:t>
      </w:r>
      <w:r w:rsidRPr="008A194D">
        <w:rPr>
          <w:rFonts w:ascii="Times New Roman" w:hAnsi="Times New Roman"/>
          <w:spacing w:val="-4"/>
          <w:sz w:val="22"/>
          <w:szCs w:val="22"/>
        </w:rPr>
        <w:t>$36.23</w:t>
      </w:r>
      <w:r w:rsidRPr="00AC3901">
        <w:rPr>
          <w:rFonts w:ascii="Times New Roman" w:hAnsi="Times New Roman"/>
          <w:spacing w:val="-4"/>
          <w:sz w:val="22"/>
          <w:szCs w:val="22"/>
        </w:rPr>
        <w:t xml:space="preserve"> per hour. To account for fringe benefits and overhead the rate was multiplied by two which is $</w:t>
      </w:r>
      <w:r>
        <w:rPr>
          <w:rFonts w:ascii="Times New Roman" w:hAnsi="Times New Roman"/>
          <w:spacing w:val="-4"/>
          <w:sz w:val="22"/>
          <w:szCs w:val="22"/>
        </w:rPr>
        <w:t>72.46</w:t>
      </w:r>
      <w:r w:rsidRPr="008A194D" w:rsidR="008A194D">
        <w:rPr>
          <w:rFonts w:ascii="Times New Roman" w:hAnsi="Times New Roman"/>
          <w:spacing w:val="-4"/>
          <w:sz w:val="22"/>
          <w:szCs w:val="22"/>
        </w:rPr>
        <w:t xml:space="preserve">. </w:t>
      </w:r>
      <w:hyperlink r:id="rId15" w:history="1">
        <w:r w:rsidRPr="00FE0197">
          <w:rPr>
            <w:rStyle w:val="Hyperlink"/>
            <w:rFonts w:ascii="Times New Roman" w:hAnsi="Times New Roman"/>
            <w:spacing w:val="-4"/>
            <w:sz w:val="22"/>
            <w:szCs w:val="22"/>
          </w:rPr>
          <w:t>https://www.bls.gov/oes/current/oes119151.htm</w:t>
        </w:r>
      </w:hyperlink>
    </w:p>
    <w:p w:rsidR="00E066CF" w:rsidP="0058365C" w14:paraId="1E2091F4" w14:textId="31769252">
      <w:pPr>
        <w:tabs>
          <w:tab w:val="left" w:pos="918"/>
          <w:tab w:val="left" w:pos="1188"/>
        </w:tabs>
        <w:ind w:left="360"/>
        <w:jc w:val="both"/>
        <w:rPr>
          <w:rStyle w:val="Hyperlink"/>
          <w:rFonts w:ascii="Times New Roman" w:hAnsi="Times New Roman"/>
          <w:spacing w:val="-4"/>
          <w:sz w:val="22"/>
          <w:szCs w:val="22"/>
        </w:rPr>
      </w:pPr>
    </w:p>
    <w:p w:rsidR="00E066CF" w:rsidP="00E066CF" w14:paraId="432F21F9" w14:textId="0992BF33">
      <w:pPr>
        <w:tabs>
          <w:tab w:val="left" w:pos="918"/>
          <w:tab w:val="left" w:pos="1188"/>
        </w:tabs>
        <w:ind w:left="360"/>
        <w:jc w:val="both"/>
        <w:rPr>
          <w:rFonts w:ascii="Times New Roman" w:hAnsi="Times New Roman"/>
          <w:spacing w:val="-4"/>
          <w:sz w:val="22"/>
          <w:szCs w:val="22"/>
        </w:rPr>
      </w:pPr>
      <w:r w:rsidRPr="00AC3901">
        <w:rPr>
          <w:rFonts w:ascii="Times New Roman" w:hAnsi="Times New Roman"/>
          <w:spacing w:val="-4"/>
          <w:sz w:val="22"/>
          <w:szCs w:val="22"/>
        </w:rPr>
        <w:t xml:space="preserve">The cost to respondents </w:t>
      </w:r>
      <w:r>
        <w:rPr>
          <w:rFonts w:ascii="Times New Roman" w:hAnsi="Times New Roman"/>
          <w:spacing w:val="-4"/>
          <w:sz w:val="22"/>
          <w:szCs w:val="22"/>
        </w:rPr>
        <w:t xml:space="preserve">for FY24 </w:t>
      </w:r>
      <w:r w:rsidRPr="00AC3901">
        <w:rPr>
          <w:rFonts w:ascii="Times New Roman" w:hAnsi="Times New Roman"/>
          <w:spacing w:val="-4"/>
          <w:sz w:val="22"/>
          <w:szCs w:val="22"/>
        </w:rPr>
        <w:t>was calculated using the Bureau of Labor Statistics (BLS) job code for</w:t>
      </w:r>
      <w:r w:rsidRPr="008A194D">
        <w:rPr>
          <w:rFonts w:ascii="Times New Roman" w:hAnsi="Times New Roman"/>
          <w:spacing w:val="-4"/>
          <w:sz w:val="22"/>
          <w:szCs w:val="22"/>
        </w:rPr>
        <w:t xml:space="preserve"> social and community service managers</w:t>
      </w:r>
      <w:r>
        <w:rPr>
          <w:rFonts w:ascii="Times New Roman" w:hAnsi="Times New Roman"/>
          <w:spacing w:val="-4"/>
          <w:sz w:val="22"/>
          <w:szCs w:val="22"/>
        </w:rPr>
        <w:t xml:space="preserve"> [</w:t>
      </w:r>
      <w:r w:rsidRPr="008A194D">
        <w:rPr>
          <w:rFonts w:ascii="Times New Roman" w:hAnsi="Times New Roman"/>
          <w:spacing w:val="-4"/>
          <w:sz w:val="22"/>
          <w:szCs w:val="22"/>
        </w:rPr>
        <w:t>11-9151</w:t>
      </w:r>
      <w:r>
        <w:rPr>
          <w:rFonts w:ascii="Times New Roman" w:hAnsi="Times New Roman"/>
          <w:spacing w:val="-4"/>
          <w:sz w:val="22"/>
          <w:szCs w:val="22"/>
        </w:rPr>
        <w:t xml:space="preserve">] </w:t>
      </w:r>
      <w:r w:rsidRPr="00AC3901">
        <w:rPr>
          <w:rFonts w:ascii="Times New Roman" w:hAnsi="Times New Roman"/>
          <w:spacing w:val="-4"/>
          <w:sz w:val="22"/>
          <w:szCs w:val="22"/>
        </w:rPr>
        <w:t>and wage data from May 202</w:t>
      </w:r>
      <w:r>
        <w:rPr>
          <w:rFonts w:ascii="Times New Roman" w:hAnsi="Times New Roman"/>
          <w:spacing w:val="-4"/>
          <w:sz w:val="22"/>
          <w:szCs w:val="22"/>
        </w:rPr>
        <w:t>2</w:t>
      </w:r>
      <w:r w:rsidRPr="00AC3901">
        <w:rPr>
          <w:rFonts w:ascii="Times New Roman" w:hAnsi="Times New Roman"/>
          <w:spacing w:val="-4"/>
          <w:sz w:val="22"/>
          <w:szCs w:val="22"/>
        </w:rPr>
        <w:t xml:space="preserve">, which is </w:t>
      </w:r>
      <w:r w:rsidRPr="008A194D">
        <w:rPr>
          <w:rFonts w:ascii="Times New Roman" w:hAnsi="Times New Roman"/>
          <w:spacing w:val="-4"/>
          <w:sz w:val="22"/>
          <w:szCs w:val="22"/>
        </w:rPr>
        <w:t>$3</w:t>
      </w:r>
      <w:r>
        <w:rPr>
          <w:rFonts w:ascii="Times New Roman" w:hAnsi="Times New Roman"/>
          <w:spacing w:val="-4"/>
          <w:sz w:val="22"/>
          <w:szCs w:val="22"/>
        </w:rPr>
        <w:t xml:space="preserve">8.13 </w:t>
      </w:r>
      <w:r w:rsidRPr="00AC3901">
        <w:rPr>
          <w:rFonts w:ascii="Times New Roman" w:hAnsi="Times New Roman"/>
          <w:spacing w:val="-4"/>
          <w:sz w:val="22"/>
          <w:szCs w:val="22"/>
        </w:rPr>
        <w:t>per hour. To account for fringe benefits and overhead the rate was multiplied by two which is $</w:t>
      </w:r>
      <w:r>
        <w:rPr>
          <w:rFonts w:ascii="Times New Roman" w:hAnsi="Times New Roman"/>
          <w:spacing w:val="-4"/>
          <w:sz w:val="22"/>
          <w:szCs w:val="22"/>
        </w:rPr>
        <w:t>76.26</w:t>
      </w:r>
      <w:r w:rsidRPr="008A194D">
        <w:rPr>
          <w:rFonts w:ascii="Times New Roman" w:hAnsi="Times New Roman"/>
          <w:spacing w:val="-4"/>
          <w:sz w:val="22"/>
          <w:szCs w:val="22"/>
        </w:rPr>
        <w:t xml:space="preserve">. </w:t>
      </w:r>
      <w:hyperlink r:id="rId15" w:history="1">
        <w:r w:rsidRPr="00FE0197">
          <w:rPr>
            <w:rStyle w:val="Hyperlink"/>
            <w:rFonts w:ascii="Times New Roman" w:hAnsi="Times New Roman"/>
            <w:spacing w:val="-4"/>
            <w:sz w:val="22"/>
            <w:szCs w:val="22"/>
          </w:rPr>
          <w:t>https://www.bls.gov/oes/current/oes119151.htm</w:t>
        </w:r>
      </w:hyperlink>
    </w:p>
    <w:p w:rsidR="00E066CF" w:rsidP="0058365C" w14:paraId="2CD8144E" w14:textId="77777777">
      <w:pPr>
        <w:tabs>
          <w:tab w:val="left" w:pos="918"/>
          <w:tab w:val="left" w:pos="1188"/>
        </w:tabs>
        <w:ind w:left="360"/>
        <w:jc w:val="both"/>
        <w:rPr>
          <w:rFonts w:ascii="Times New Roman" w:hAnsi="Times New Roman"/>
          <w:spacing w:val="-4"/>
          <w:sz w:val="22"/>
          <w:szCs w:val="22"/>
        </w:rPr>
      </w:pPr>
    </w:p>
    <w:p w:rsidR="003C6A59" w:rsidP="0058365C" w14:paraId="18D46824" w14:textId="77777777">
      <w:pPr>
        <w:tabs>
          <w:tab w:val="left" w:pos="918"/>
          <w:tab w:val="left" w:pos="1188"/>
        </w:tabs>
        <w:ind w:left="360"/>
        <w:jc w:val="both"/>
        <w:rPr>
          <w:rFonts w:ascii="Times New Roman" w:hAnsi="Times New Roman"/>
          <w:spacing w:val="-4"/>
          <w:sz w:val="22"/>
          <w:szCs w:val="22"/>
        </w:rPr>
      </w:pPr>
    </w:p>
    <w:p w:rsidR="0058365C" w:rsidRPr="00FD7A5B" w:rsidP="003C6A59" w14:paraId="226C4962" w14:textId="27ABE354">
      <w:pPr>
        <w:tabs>
          <w:tab w:val="left" w:pos="918"/>
          <w:tab w:val="left" w:pos="1188"/>
        </w:tabs>
        <w:spacing w:after="120"/>
        <w:ind w:left="360"/>
        <w:jc w:val="center"/>
        <w:rPr>
          <w:rFonts w:ascii="Times New Roman" w:hAnsi="Times New Roman"/>
          <w:spacing w:val="-4"/>
          <w:sz w:val="22"/>
          <w:szCs w:val="22"/>
        </w:rPr>
      </w:pPr>
      <w:r w:rsidRPr="00FD7A5B">
        <w:rPr>
          <w:rFonts w:ascii="Times New Roman" w:hAnsi="Times New Roman"/>
          <w:spacing w:val="-4"/>
          <w:sz w:val="22"/>
          <w:szCs w:val="22"/>
        </w:rPr>
        <w:t>ANNUAL RESPONDENT BURDEN AND COST ESTIMATES FOR LIHWAP HOUSEHOLD APPLICATIONS</w:t>
      </w:r>
      <w:r w:rsidRPr="00FD7A5B" w:rsidR="00792C62">
        <w:rPr>
          <w:rFonts w:ascii="Times New Roman" w:hAnsi="Times New Roman"/>
          <w:spacing w:val="-4"/>
          <w:sz w:val="22"/>
          <w:szCs w:val="22"/>
        </w:rPr>
        <w:t>*</w:t>
      </w:r>
    </w:p>
    <w:tbl>
      <w:tblPr>
        <w:tblW w:w="9937" w:type="dxa"/>
        <w:jc w:val="center"/>
        <w:tblLayout w:type="fixed"/>
        <w:tblCellMar>
          <w:left w:w="120" w:type="dxa"/>
          <w:right w:w="120" w:type="dxa"/>
        </w:tblCellMar>
        <w:tblLook w:val="0000"/>
      </w:tblPr>
      <w:tblGrid>
        <w:gridCol w:w="2542"/>
        <w:gridCol w:w="1710"/>
        <w:gridCol w:w="1863"/>
        <w:gridCol w:w="1557"/>
        <w:gridCol w:w="1260"/>
        <w:gridCol w:w="1005"/>
      </w:tblGrid>
      <w:tr w14:paraId="5146668A" w14:textId="10E3DE36" w:rsidTr="0077617A">
        <w:tblPrEx>
          <w:tblW w:w="9937" w:type="dxa"/>
          <w:jc w:val="center"/>
          <w:tblLayout w:type="fixed"/>
          <w:tblCellMar>
            <w:left w:w="120" w:type="dxa"/>
            <w:right w:w="120" w:type="dxa"/>
          </w:tblCellMar>
          <w:tblLook w:val="0000"/>
        </w:tblPrEx>
        <w:trPr>
          <w:cantSplit/>
          <w:trHeight w:hRule="exact" w:val="924"/>
          <w:tblHeader/>
          <w:jc w:val="center"/>
        </w:trPr>
        <w:tc>
          <w:tcPr>
            <w:tcW w:w="2542" w:type="dxa"/>
            <w:tcBorders>
              <w:top w:val="double" w:sz="7" w:space="0" w:color="000000"/>
              <w:left w:val="double" w:sz="7" w:space="0" w:color="000000"/>
              <w:bottom w:val="single" w:sz="7" w:space="0" w:color="000000"/>
              <w:right w:val="single" w:sz="7" w:space="0" w:color="000000"/>
            </w:tcBorders>
            <w:shd w:val="clear" w:color="auto" w:fill="D9D9D9" w:themeFill="background1" w:themeFillShade="D9"/>
            <w:vAlign w:val="center"/>
          </w:tcPr>
          <w:p w:rsidR="00525F68" w:rsidRPr="00FD7A5B" w:rsidP="00CD48EE" w14:paraId="2F4807EC" w14:textId="77777777">
            <w:pPr>
              <w:tabs>
                <w:tab w:val="left" w:pos="544"/>
                <w:tab w:val="left" w:pos="814"/>
              </w:tabs>
              <w:spacing w:line="216" w:lineRule="auto"/>
              <w:jc w:val="both"/>
              <w:rPr>
                <w:rFonts w:ascii="Times New Roman" w:hAnsi="Times New Roman"/>
                <w:b/>
              </w:rPr>
            </w:pPr>
          </w:p>
        </w:tc>
        <w:tc>
          <w:tcPr>
            <w:tcW w:w="1710" w:type="dxa"/>
            <w:tcBorders>
              <w:top w:val="doub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525F68" w:rsidRPr="00FD7A5B" w:rsidP="00CD48EE" w14:paraId="7964C1F9" w14:textId="77777777">
            <w:pPr>
              <w:tabs>
                <w:tab w:val="left" w:pos="544"/>
                <w:tab w:val="left" w:pos="814"/>
              </w:tabs>
              <w:spacing w:line="216" w:lineRule="auto"/>
              <w:jc w:val="center"/>
              <w:rPr>
                <w:rFonts w:ascii="Times New Roman" w:hAnsi="Times New Roman"/>
                <w:b/>
                <w:sz w:val="22"/>
              </w:rPr>
            </w:pPr>
            <w:r w:rsidRPr="00FD7A5B">
              <w:rPr>
                <w:rFonts w:ascii="Times New Roman" w:hAnsi="Times New Roman"/>
                <w:b/>
                <w:sz w:val="22"/>
              </w:rPr>
              <w:t>Number of Respondents</w:t>
            </w:r>
          </w:p>
        </w:tc>
        <w:tc>
          <w:tcPr>
            <w:tcW w:w="1863" w:type="dxa"/>
            <w:tcBorders>
              <w:top w:val="doub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525F68" w:rsidRPr="00FD7A5B" w:rsidP="00CD48EE" w14:paraId="2972541C" w14:textId="77777777">
            <w:pPr>
              <w:tabs>
                <w:tab w:val="left" w:pos="544"/>
                <w:tab w:val="left" w:pos="814"/>
              </w:tabs>
              <w:spacing w:line="216" w:lineRule="auto"/>
              <w:jc w:val="center"/>
              <w:rPr>
                <w:rFonts w:ascii="Times New Roman" w:hAnsi="Times New Roman"/>
                <w:b/>
                <w:sz w:val="22"/>
              </w:rPr>
            </w:pPr>
            <w:r w:rsidRPr="00FD7A5B">
              <w:rPr>
                <w:rFonts w:ascii="Times New Roman" w:hAnsi="Times New Roman"/>
                <w:b/>
                <w:sz w:val="22"/>
              </w:rPr>
              <w:t>Number of Responses Per Respondent</w:t>
            </w:r>
          </w:p>
        </w:tc>
        <w:tc>
          <w:tcPr>
            <w:tcW w:w="1557" w:type="dxa"/>
            <w:tcBorders>
              <w:top w:val="doub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525F68" w:rsidRPr="00FD7A5B" w:rsidP="00CD48EE" w14:paraId="22118A52" w14:textId="77777777">
            <w:pPr>
              <w:tabs>
                <w:tab w:val="left" w:pos="544"/>
                <w:tab w:val="left" w:pos="814"/>
              </w:tabs>
              <w:spacing w:line="216" w:lineRule="auto"/>
              <w:jc w:val="center"/>
              <w:rPr>
                <w:rFonts w:ascii="Times New Roman" w:hAnsi="Times New Roman"/>
                <w:b/>
                <w:sz w:val="22"/>
              </w:rPr>
            </w:pPr>
            <w:r w:rsidRPr="00FD7A5B">
              <w:rPr>
                <w:rFonts w:ascii="Times New Roman" w:hAnsi="Times New Roman"/>
                <w:b/>
                <w:sz w:val="22"/>
              </w:rPr>
              <w:t>Average Hour Burden   Per Response</w:t>
            </w:r>
          </w:p>
        </w:tc>
        <w:tc>
          <w:tcPr>
            <w:tcW w:w="1260" w:type="dxa"/>
            <w:tcBorders>
              <w:top w:val="doub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525F68" w:rsidRPr="00FD7A5B" w:rsidP="00525F68" w14:paraId="4EF1996F" w14:textId="3EECE1B4">
            <w:pPr>
              <w:tabs>
                <w:tab w:val="left" w:pos="544"/>
                <w:tab w:val="left" w:pos="814"/>
              </w:tabs>
              <w:spacing w:line="216" w:lineRule="auto"/>
              <w:jc w:val="center"/>
              <w:rPr>
                <w:rFonts w:ascii="Times New Roman" w:hAnsi="Times New Roman"/>
                <w:b/>
                <w:sz w:val="22"/>
              </w:rPr>
            </w:pPr>
            <w:r w:rsidRPr="00FD7A5B">
              <w:rPr>
                <w:rFonts w:ascii="Times New Roman" w:hAnsi="Times New Roman"/>
                <w:b/>
                <w:sz w:val="22"/>
              </w:rPr>
              <w:t>Total Burden Hours</w:t>
            </w:r>
          </w:p>
        </w:tc>
        <w:tc>
          <w:tcPr>
            <w:tcW w:w="1005" w:type="dxa"/>
            <w:tcBorders>
              <w:top w:val="double" w:sz="7" w:space="0" w:color="000000"/>
              <w:left w:val="single" w:sz="7" w:space="0" w:color="000000"/>
              <w:bottom w:val="single" w:sz="7" w:space="0" w:color="000000"/>
              <w:right w:val="double" w:sz="7" w:space="0" w:color="000000"/>
            </w:tcBorders>
            <w:shd w:val="clear" w:color="auto" w:fill="D9D9D9" w:themeFill="background1" w:themeFillShade="D9"/>
            <w:vAlign w:val="center"/>
          </w:tcPr>
          <w:p w:rsidR="00791A3A" w:rsidP="00CD48EE" w14:paraId="5AFE1671" w14:textId="77777777">
            <w:pPr>
              <w:tabs>
                <w:tab w:val="left" w:pos="544"/>
                <w:tab w:val="left" w:pos="814"/>
              </w:tabs>
              <w:spacing w:line="216" w:lineRule="auto"/>
              <w:jc w:val="center"/>
              <w:rPr>
                <w:rFonts w:ascii="Times New Roman" w:hAnsi="Times New Roman"/>
                <w:b/>
                <w:sz w:val="22"/>
              </w:rPr>
            </w:pPr>
            <w:r>
              <w:rPr>
                <w:rFonts w:ascii="Times New Roman" w:hAnsi="Times New Roman"/>
                <w:b/>
                <w:sz w:val="22"/>
              </w:rPr>
              <w:t>Annual</w:t>
            </w:r>
            <w:r w:rsidRPr="00FD7A5B">
              <w:rPr>
                <w:rFonts w:ascii="Times New Roman" w:hAnsi="Times New Roman"/>
                <w:b/>
                <w:sz w:val="22"/>
              </w:rPr>
              <w:t xml:space="preserve"> </w:t>
            </w:r>
          </w:p>
          <w:p w:rsidR="00525F68" w:rsidRPr="00FD7A5B" w:rsidP="00CD48EE" w14:paraId="15F41E98" w14:textId="4D4D71FC">
            <w:pPr>
              <w:tabs>
                <w:tab w:val="left" w:pos="544"/>
                <w:tab w:val="left" w:pos="814"/>
              </w:tabs>
              <w:spacing w:line="216" w:lineRule="auto"/>
              <w:jc w:val="center"/>
              <w:rPr>
                <w:rFonts w:ascii="Times New Roman" w:hAnsi="Times New Roman"/>
                <w:b/>
                <w:sz w:val="22"/>
              </w:rPr>
            </w:pPr>
            <w:r>
              <w:rPr>
                <w:rFonts w:ascii="Times New Roman" w:hAnsi="Times New Roman"/>
                <w:b/>
                <w:sz w:val="22"/>
              </w:rPr>
              <w:t xml:space="preserve">Burden </w:t>
            </w:r>
            <w:r w:rsidRPr="00FD7A5B">
              <w:rPr>
                <w:rFonts w:ascii="Times New Roman" w:hAnsi="Times New Roman"/>
                <w:b/>
                <w:sz w:val="22"/>
              </w:rPr>
              <w:t>Hours</w:t>
            </w:r>
          </w:p>
        </w:tc>
      </w:tr>
      <w:tr w14:paraId="53BC261A" w14:textId="26DD3F69" w:rsidTr="0077617A">
        <w:tblPrEx>
          <w:tblW w:w="9937" w:type="dxa"/>
          <w:jc w:val="center"/>
          <w:tblLayout w:type="fixed"/>
          <w:tblCellMar>
            <w:left w:w="120" w:type="dxa"/>
            <w:right w:w="120" w:type="dxa"/>
          </w:tblCellMar>
          <w:tblLook w:val="0000"/>
        </w:tblPrEx>
        <w:trPr>
          <w:cantSplit/>
          <w:trHeight w:val="469"/>
          <w:jc w:val="center"/>
        </w:trPr>
        <w:tc>
          <w:tcPr>
            <w:tcW w:w="9937" w:type="dxa"/>
            <w:gridSpan w:val="6"/>
            <w:tcBorders>
              <w:top w:val="single" w:sz="7" w:space="0" w:color="000000"/>
              <w:left w:val="double" w:sz="7" w:space="0" w:color="000000"/>
              <w:bottom w:val="single" w:sz="7" w:space="0" w:color="000000"/>
              <w:right w:val="double" w:sz="7" w:space="0" w:color="000000"/>
            </w:tcBorders>
            <w:vAlign w:val="center"/>
          </w:tcPr>
          <w:p w:rsidR="0077617A" w:rsidRPr="00FD7A5B" w:rsidP="0077617A" w14:paraId="14D89440" w14:textId="25981729">
            <w:pPr>
              <w:tabs>
                <w:tab w:val="left" w:pos="544"/>
                <w:tab w:val="left" w:pos="814"/>
              </w:tabs>
              <w:jc w:val="center"/>
              <w:rPr>
                <w:rFonts w:ascii="Times New Roman" w:hAnsi="Times New Roman"/>
                <w:sz w:val="22"/>
              </w:rPr>
            </w:pPr>
            <w:r w:rsidRPr="00FD7A5B">
              <w:rPr>
                <w:rFonts w:ascii="Times New Roman" w:hAnsi="Times New Roman"/>
                <w:b/>
                <w:i/>
                <w:sz w:val="22"/>
              </w:rPr>
              <w:t>Household Applications (Based on Sample Application Tool)</w:t>
            </w:r>
          </w:p>
        </w:tc>
      </w:tr>
      <w:tr w14:paraId="76A682B1" w14:textId="0CE6C480" w:rsidTr="0077617A">
        <w:tblPrEx>
          <w:tblW w:w="9937" w:type="dxa"/>
          <w:jc w:val="center"/>
          <w:tblLayout w:type="fixed"/>
          <w:tblCellMar>
            <w:left w:w="120" w:type="dxa"/>
            <w:right w:w="120" w:type="dxa"/>
          </w:tblCellMar>
          <w:tblLook w:val="0000"/>
        </w:tblPrEx>
        <w:trPr>
          <w:cantSplit/>
          <w:trHeight w:val="469"/>
          <w:jc w:val="center"/>
        </w:trPr>
        <w:tc>
          <w:tcPr>
            <w:tcW w:w="2542" w:type="dxa"/>
            <w:tcBorders>
              <w:top w:val="single" w:sz="7" w:space="0" w:color="000000"/>
              <w:left w:val="double" w:sz="7" w:space="0" w:color="000000"/>
              <w:bottom w:val="single" w:sz="7" w:space="0" w:color="000000"/>
              <w:right w:val="single" w:sz="7" w:space="0" w:color="000000"/>
            </w:tcBorders>
            <w:vAlign w:val="center"/>
          </w:tcPr>
          <w:p w:rsidR="00525F68" w:rsidRPr="00FD7A5B" w:rsidP="00CD48EE" w14:paraId="740E9EE4" w14:textId="77777777">
            <w:pPr>
              <w:tabs>
                <w:tab w:val="left" w:pos="544"/>
                <w:tab w:val="left" w:pos="814"/>
              </w:tabs>
              <w:spacing w:before="120" w:after="8"/>
              <w:rPr>
                <w:rFonts w:ascii="Times New Roman" w:hAnsi="Times New Roman"/>
                <w:b/>
                <w:sz w:val="22"/>
              </w:rPr>
            </w:pPr>
            <w:r w:rsidRPr="00FD7A5B">
              <w:rPr>
                <w:rFonts w:ascii="Times New Roman" w:hAnsi="Times New Roman"/>
                <w:b/>
                <w:sz w:val="22"/>
              </w:rPr>
              <w:t>Household Applicants</w:t>
            </w:r>
          </w:p>
        </w:tc>
        <w:tc>
          <w:tcPr>
            <w:tcW w:w="1710" w:type="dxa"/>
            <w:tcBorders>
              <w:top w:val="single" w:sz="7" w:space="0" w:color="000000"/>
              <w:left w:val="single" w:sz="7" w:space="0" w:color="000000"/>
              <w:bottom w:val="single" w:sz="7" w:space="0" w:color="000000"/>
              <w:right w:val="single" w:sz="7" w:space="0" w:color="000000"/>
            </w:tcBorders>
            <w:vAlign w:val="center"/>
          </w:tcPr>
          <w:p w:rsidR="00525F68" w:rsidRPr="00FD7A5B" w:rsidP="00CD48EE" w14:paraId="6FF27CCC" w14:textId="77777777">
            <w:pPr>
              <w:tabs>
                <w:tab w:val="left" w:pos="544"/>
                <w:tab w:val="left" w:pos="814"/>
              </w:tabs>
              <w:jc w:val="center"/>
              <w:rPr>
                <w:rFonts w:ascii="Times New Roman" w:hAnsi="Times New Roman"/>
                <w:sz w:val="22"/>
              </w:rPr>
            </w:pPr>
            <w:r w:rsidRPr="00FD7A5B">
              <w:rPr>
                <w:rFonts w:ascii="Times New Roman" w:hAnsi="Times New Roman"/>
                <w:sz w:val="22"/>
              </w:rPr>
              <w:t>1,200,000</w:t>
            </w:r>
          </w:p>
        </w:tc>
        <w:tc>
          <w:tcPr>
            <w:tcW w:w="1863" w:type="dxa"/>
            <w:tcBorders>
              <w:top w:val="single" w:sz="7" w:space="0" w:color="000000"/>
              <w:left w:val="single" w:sz="7" w:space="0" w:color="000000"/>
              <w:bottom w:val="single" w:sz="7" w:space="0" w:color="000000"/>
              <w:right w:val="single" w:sz="7" w:space="0" w:color="000000"/>
            </w:tcBorders>
            <w:vAlign w:val="center"/>
          </w:tcPr>
          <w:p w:rsidR="00525F68" w:rsidRPr="00FD7A5B" w:rsidP="00CD48EE" w14:paraId="44AA9492" w14:textId="77777777">
            <w:pPr>
              <w:tabs>
                <w:tab w:val="left" w:pos="544"/>
                <w:tab w:val="left" w:pos="814"/>
              </w:tabs>
              <w:jc w:val="center"/>
              <w:rPr>
                <w:rFonts w:ascii="Times New Roman" w:hAnsi="Times New Roman"/>
                <w:sz w:val="22"/>
              </w:rPr>
            </w:pPr>
            <w:r w:rsidRPr="00FD7A5B">
              <w:rPr>
                <w:rFonts w:ascii="Times New Roman" w:hAnsi="Times New Roman"/>
                <w:sz w:val="22"/>
              </w:rPr>
              <w:t>1</w:t>
            </w:r>
          </w:p>
        </w:tc>
        <w:tc>
          <w:tcPr>
            <w:tcW w:w="1557" w:type="dxa"/>
            <w:tcBorders>
              <w:top w:val="single" w:sz="7" w:space="0" w:color="000000"/>
              <w:left w:val="single" w:sz="7" w:space="0" w:color="000000"/>
              <w:bottom w:val="single" w:sz="7" w:space="0" w:color="000000"/>
              <w:right w:val="single" w:sz="7" w:space="0" w:color="000000"/>
            </w:tcBorders>
            <w:vAlign w:val="center"/>
          </w:tcPr>
          <w:p w:rsidR="00525F68" w:rsidRPr="00FD7A5B" w:rsidP="00CD48EE" w14:paraId="5F12859F" w14:textId="77777777">
            <w:pPr>
              <w:tabs>
                <w:tab w:val="left" w:pos="544"/>
                <w:tab w:val="left" w:pos="814"/>
              </w:tabs>
              <w:jc w:val="center"/>
              <w:rPr>
                <w:rFonts w:ascii="Times New Roman" w:hAnsi="Times New Roman"/>
                <w:sz w:val="22"/>
              </w:rPr>
            </w:pPr>
            <w:r w:rsidRPr="00FD7A5B">
              <w:rPr>
                <w:rFonts w:ascii="Times New Roman" w:hAnsi="Times New Roman"/>
                <w:sz w:val="22"/>
              </w:rPr>
              <w:t>.5</w:t>
            </w:r>
          </w:p>
        </w:tc>
        <w:tc>
          <w:tcPr>
            <w:tcW w:w="1260" w:type="dxa"/>
            <w:tcBorders>
              <w:top w:val="single" w:sz="7" w:space="0" w:color="000000"/>
              <w:left w:val="single" w:sz="7" w:space="0" w:color="000000"/>
              <w:bottom w:val="single" w:sz="7" w:space="0" w:color="000000"/>
              <w:right w:val="single" w:sz="7" w:space="0" w:color="000000"/>
            </w:tcBorders>
            <w:vAlign w:val="center"/>
          </w:tcPr>
          <w:p w:rsidR="00525F68" w:rsidRPr="00FD7A5B" w:rsidP="00525F68" w14:paraId="050571A5" w14:textId="11B77B6B">
            <w:pPr>
              <w:tabs>
                <w:tab w:val="left" w:pos="544"/>
                <w:tab w:val="left" w:pos="814"/>
              </w:tabs>
              <w:jc w:val="center"/>
              <w:rPr>
                <w:rFonts w:ascii="Times New Roman" w:hAnsi="Times New Roman"/>
                <w:sz w:val="22"/>
              </w:rPr>
            </w:pPr>
            <w:r>
              <w:rPr>
                <w:rFonts w:ascii="Times New Roman" w:hAnsi="Times New Roman"/>
                <w:sz w:val="22"/>
              </w:rPr>
              <w:t>600,000</w:t>
            </w:r>
          </w:p>
        </w:tc>
        <w:tc>
          <w:tcPr>
            <w:tcW w:w="1005" w:type="dxa"/>
            <w:tcBorders>
              <w:top w:val="single" w:sz="7" w:space="0" w:color="000000"/>
              <w:left w:val="single" w:sz="7" w:space="0" w:color="000000"/>
              <w:bottom w:val="single" w:sz="7" w:space="0" w:color="000000"/>
              <w:right w:val="double" w:sz="7" w:space="0" w:color="000000"/>
            </w:tcBorders>
            <w:vAlign w:val="center"/>
          </w:tcPr>
          <w:p w:rsidR="00525F68" w:rsidRPr="00FD7A5B" w:rsidP="00CD48EE" w14:paraId="649D03C5" w14:textId="3B31B48E">
            <w:pPr>
              <w:tabs>
                <w:tab w:val="left" w:pos="544"/>
                <w:tab w:val="left" w:pos="814"/>
              </w:tabs>
              <w:jc w:val="center"/>
              <w:rPr>
                <w:rFonts w:ascii="Times New Roman" w:hAnsi="Times New Roman"/>
                <w:sz w:val="22"/>
              </w:rPr>
            </w:pPr>
            <w:r>
              <w:rPr>
                <w:rFonts w:ascii="Times New Roman" w:hAnsi="Times New Roman"/>
                <w:sz w:val="22"/>
              </w:rPr>
              <w:t>200,000</w:t>
            </w:r>
          </w:p>
        </w:tc>
      </w:tr>
    </w:tbl>
    <w:p w:rsidR="0058365C" w:rsidRPr="00FD7A5B" w:rsidP="0058365C" w14:paraId="6CF0B03E" w14:textId="77777777">
      <w:pPr>
        <w:tabs>
          <w:tab w:val="left" w:pos="918"/>
          <w:tab w:val="left" w:pos="1188"/>
        </w:tabs>
        <w:ind w:left="360"/>
        <w:jc w:val="both"/>
        <w:rPr>
          <w:rFonts w:ascii="Times New Roman" w:hAnsi="Times New Roman"/>
          <w:spacing w:val="-4"/>
          <w:sz w:val="22"/>
          <w:szCs w:val="22"/>
        </w:rPr>
      </w:pPr>
    </w:p>
    <w:p w:rsidR="0058365C" w:rsidP="00792C62" w14:paraId="68A622BF" w14:textId="26E04D03">
      <w:pPr>
        <w:ind w:left="720"/>
        <w:rPr>
          <w:rFonts w:ascii="Times New Roman" w:hAnsi="Times New Roman"/>
        </w:rPr>
      </w:pPr>
      <w:r w:rsidRPr="00FD7A5B">
        <w:rPr>
          <w:rFonts w:ascii="Times New Roman" w:hAnsi="Times New Roman"/>
        </w:rPr>
        <w:t>*As noted above in Section 1, grantees will use a variety of household application forms and procedures. There is no mandated form for application materials</w:t>
      </w:r>
      <w:r w:rsidRPr="00FD7A5B" w:rsidR="00CD48EE">
        <w:rPr>
          <w:rFonts w:ascii="Times New Roman" w:hAnsi="Times New Roman"/>
        </w:rPr>
        <w:t xml:space="preserve"> and grantee household application materials will not be submitted to OCS</w:t>
      </w:r>
      <w:r w:rsidRPr="00FD7A5B">
        <w:rPr>
          <w:rFonts w:ascii="Times New Roman" w:hAnsi="Times New Roman"/>
        </w:rPr>
        <w:t>. However, we have included a sample application and burden estimate</w:t>
      </w:r>
      <w:r w:rsidRPr="00FD7A5B" w:rsidR="00CD48EE">
        <w:rPr>
          <w:rFonts w:ascii="Times New Roman" w:hAnsi="Times New Roman"/>
        </w:rPr>
        <w:t xml:space="preserve">. </w:t>
      </w:r>
      <w:r w:rsidRPr="00FD7A5B" w:rsidR="00D4577E">
        <w:rPr>
          <w:rFonts w:ascii="Times New Roman" w:hAnsi="Times New Roman"/>
        </w:rPr>
        <w:t xml:space="preserve">The burden estimates provided in this submission are based on the sample application form. </w:t>
      </w:r>
      <w:r w:rsidRPr="00FD7A5B">
        <w:rPr>
          <w:rFonts w:ascii="Times New Roman" w:hAnsi="Times New Roman"/>
        </w:rPr>
        <w:t xml:space="preserve"> </w:t>
      </w:r>
      <w:r w:rsidRPr="00FD7A5B" w:rsidR="00D4577E">
        <w:rPr>
          <w:rFonts w:ascii="Times New Roman" w:hAnsi="Times New Roman"/>
        </w:rPr>
        <w:t xml:space="preserve"> The actual burden will vary based on grantee procedures. For example, b</w:t>
      </w:r>
      <w:r w:rsidRPr="00FD7A5B">
        <w:rPr>
          <w:rFonts w:ascii="Times New Roman" w:hAnsi="Times New Roman"/>
        </w:rPr>
        <w:t xml:space="preserve">ecause OCS is encouraging grantees to consider categorical eligibility, which may include intake with LIHEAP and other programs, the actual burden on households applying for LIHWAP may be shared with other programs for which categorical eligibility is allowed. </w:t>
      </w:r>
    </w:p>
    <w:p w:rsidR="00E066CF" w:rsidP="00792C62" w14:paraId="05F7262A" w14:textId="4F5E4B33">
      <w:pPr>
        <w:ind w:left="720"/>
        <w:rPr>
          <w:rFonts w:ascii="Times New Roman" w:hAnsi="Times New Roman"/>
        </w:rPr>
      </w:pPr>
    </w:p>
    <w:p w:rsidR="00E066CF" w:rsidRPr="00FD7A5B" w:rsidP="00792C62" w14:paraId="6F77CC0D" w14:textId="77777777">
      <w:pPr>
        <w:ind w:left="720"/>
        <w:rPr>
          <w:rFonts w:ascii="Times New Roman" w:hAnsi="Times New Roman"/>
        </w:rPr>
      </w:pPr>
    </w:p>
    <w:p w:rsidR="00D60543" w:rsidRPr="006227B9" w:rsidP="006D5275" w14:paraId="54787DC5"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Estimates of Other Total Annual Cost Burden to Respondents and Record Keepers</w:t>
      </w:r>
      <w:r w:rsidRPr="006227B9" w:rsidR="00532F17">
        <w:rPr>
          <w:rFonts w:ascii="Times New Roman" w:hAnsi="Times New Roman"/>
          <w:b/>
          <w:sz w:val="24"/>
        </w:rPr>
        <w:t>/Capital Costs</w:t>
      </w:r>
      <w:r w:rsidRPr="006227B9">
        <w:rPr>
          <w:rFonts w:ascii="Times New Roman" w:hAnsi="Times New Roman"/>
          <w:b/>
          <w:snapToGrid/>
          <w:sz w:val="32"/>
          <w:szCs w:val="24"/>
        </w:rPr>
        <w:t xml:space="preserve"> </w:t>
      </w:r>
    </w:p>
    <w:p w:rsidR="00725243" w:rsidRPr="00FD7A5B" w:rsidP="003C6A59" w14:paraId="502A30AC" w14:textId="6DDD314D">
      <w:pPr>
        <w:tabs>
          <w:tab w:val="left" w:pos="-734"/>
          <w:tab w:val="left" w:pos="547"/>
          <w:tab w:val="left" w:pos="1080"/>
        </w:tabs>
        <w:ind w:left="360"/>
        <w:jc w:val="both"/>
        <w:rPr>
          <w:rFonts w:ascii="Times New Roman" w:hAnsi="Times New Roman"/>
          <w:spacing w:val="-4"/>
          <w:sz w:val="22"/>
        </w:rPr>
      </w:pPr>
      <w:r w:rsidRPr="00FD7A5B">
        <w:rPr>
          <w:rFonts w:ascii="Times New Roman" w:hAnsi="Times New Roman"/>
          <w:spacing w:val="-4"/>
          <w:sz w:val="22"/>
        </w:rPr>
        <w:t xml:space="preserve">The data </w:t>
      </w:r>
      <w:r w:rsidRPr="00FD7A5B">
        <w:rPr>
          <w:rFonts w:ascii="Times New Roman" w:hAnsi="Times New Roman"/>
          <w:sz w:val="22"/>
          <w:szCs w:val="22"/>
        </w:rPr>
        <w:t>collection</w:t>
      </w:r>
      <w:r w:rsidRPr="00FD7A5B">
        <w:rPr>
          <w:rFonts w:ascii="Times New Roman" w:hAnsi="Times New Roman"/>
          <w:spacing w:val="-4"/>
          <w:sz w:val="22"/>
        </w:rPr>
        <w:t xml:space="preserve"> procedures should not require any capital expenditures by </w:t>
      </w:r>
      <w:r w:rsidRPr="00FD7A5B" w:rsidR="009B5C2E">
        <w:rPr>
          <w:rFonts w:ascii="Times New Roman" w:hAnsi="Times New Roman"/>
          <w:spacing w:val="-4"/>
          <w:sz w:val="22"/>
        </w:rPr>
        <w:t>recipient</w:t>
      </w:r>
      <w:r w:rsidRPr="00FD7A5B">
        <w:rPr>
          <w:rFonts w:ascii="Times New Roman" w:hAnsi="Times New Roman"/>
          <w:spacing w:val="-4"/>
          <w:sz w:val="22"/>
        </w:rPr>
        <w:t>s, sub-</w:t>
      </w:r>
      <w:r w:rsidRPr="00FD7A5B" w:rsidR="009B5C2E">
        <w:rPr>
          <w:rFonts w:ascii="Times New Roman" w:hAnsi="Times New Roman"/>
          <w:spacing w:val="-4"/>
          <w:sz w:val="22"/>
        </w:rPr>
        <w:t>recipient</w:t>
      </w:r>
      <w:r w:rsidRPr="00FD7A5B">
        <w:rPr>
          <w:rFonts w:ascii="Times New Roman" w:hAnsi="Times New Roman"/>
          <w:spacing w:val="-4"/>
          <w:sz w:val="22"/>
        </w:rPr>
        <w:t xml:space="preserve">s, or </w:t>
      </w:r>
      <w:r w:rsidRPr="00FD7A5B" w:rsidR="00EB7778">
        <w:rPr>
          <w:rFonts w:ascii="Times New Roman" w:hAnsi="Times New Roman"/>
          <w:spacing w:val="-4"/>
          <w:sz w:val="22"/>
        </w:rPr>
        <w:t>water</w:t>
      </w:r>
      <w:r w:rsidRPr="00FD7A5B">
        <w:rPr>
          <w:rFonts w:ascii="Times New Roman" w:hAnsi="Times New Roman"/>
          <w:spacing w:val="-4"/>
          <w:sz w:val="22"/>
        </w:rPr>
        <w:t xml:space="preserve"> vendors</w:t>
      </w:r>
      <w:r w:rsidRPr="00FD7A5B" w:rsidR="00622B40">
        <w:rPr>
          <w:rFonts w:ascii="Times New Roman" w:hAnsi="Times New Roman"/>
          <w:spacing w:val="-4"/>
          <w:sz w:val="22"/>
        </w:rPr>
        <w:t xml:space="preserve"> that are not covered under </w:t>
      </w:r>
      <w:r w:rsidRPr="00FD7A5B" w:rsidR="00662B0D">
        <w:rPr>
          <w:rFonts w:ascii="Times New Roman" w:hAnsi="Times New Roman"/>
          <w:spacing w:val="-4"/>
          <w:sz w:val="22"/>
        </w:rPr>
        <w:t xml:space="preserve">the allowable 15% </w:t>
      </w:r>
      <w:r w:rsidRPr="00FD7A5B" w:rsidR="00622B40">
        <w:rPr>
          <w:rFonts w:ascii="Times New Roman" w:hAnsi="Times New Roman"/>
          <w:spacing w:val="-4"/>
          <w:sz w:val="22"/>
        </w:rPr>
        <w:t>administrative portion of the LIHWAP grant and the intake/eligibility assessment costs allowed under the grant</w:t>
      </w:r>
      <w:r w:rsidRPr="00FD7A5B">
        <w:rPr>
          <w:rFonts w:ascii="Times New Roman" w:hAnsi="Times New Roman"/>
          <w:spacing w:val="-4"/>
          <w:sz w:val="22"/>
        </w:rPr>
        <w:t>.</w:t>
      </w:r>
    </w:p>
    <w:p w:rsidR="004F457B" w:rsidP="006D5275" w14:paraId="7D9A2081" w14:textId="576D62C0">
      <w:pPr>
        <w:tabs>
          <w:tab w:val="left" w:pos="918"/>
          <w:tab w:val="left" w:pos="1188"/>
        </w:tabs>
        <w:ind w:left="360"/>
        <w:jc w:val="both"/>
        <w:rPr>
          <w:rFonts w:ascii="Times New Roman" w:hAnsi="Times New Roman"/>
          <w:spacing w:val="-4"/>
          <w:sz w:val="22"/>
        </w:rPr>
      </w:pPr>
    </w:p>
    <w:p w:rsidR="00F26E42" w:rsidP="006D5275" w14:paraId="1A724F19" w14:textId="0E9C4C4C">
      <w:pPr>
        <w:tabs>
          <w:tab w:val="left" w:pos="918"/>
          <w:tab w:val="left" w:pos="1188"/>
        </w:tabs>
        <w:ind w:left="360"/>
        <w:jc w:val="both"/>
        <w:rPr>
          <w:rFonts w:ascii="Times New Roman" w:hAnsi="Times New Roman"/>
          <w:spacing w:val="-4"/>
          <w:sz w:val="22"/>
        </w:rPr>
      </w:pPr>
    </w:p>
    <w:p w:rsidR="00E056BB" w:rsidP="006D5275" w14:paraId="1D27B4BC" w14:textId="174D61D2">
      <w:pPr>
        <w:tabs>
          <w:tab w:val="left" w:pos="918"/>
          <w:tab w:val="left" w:pos="1188"/>
        </w:tabs>
        <w:ind w:left="360"/>
        <w:jc w:val="both"/>
        <w:rPr>
          <w:rFonts w:ascii="Times New Roman" w:hAnsi="Times New Roman"/>
          <w:spacing w:val="-4"/>
          <w:sz w:val="22"/>
        </w:rPr>
      </w:pPr>
    </w:p>
    <w:p w:rsidR="00E056BB" w:rsidRPr="00FD7A5B" w:rsidP="006D5275" w14:paraId="0EAE80BF" w14:textId="77777777">
      <w:pPr>
        <w:tabs>
          <w:tab w:val="left" w:pos="918"/>
          <w:tab w:val="left" w:pos="1188"/>
        </w:tabs>
        <w:ind w:left="360"/>
        <w:jc w:val="both"/>
        <w:rPr>
          <w:rFonts w:ascii="Times New Roman" w:hAnsi="Times New Roman"/>
          <w:spacing w:val="-4"/>
          <w:sz w:val="22"/>
        </w:rPr>
      </w:pPr>
    </w:p>
    <w:p w:rsidR="002C3C4F" w:rsidRPr="006227B9" w:rsidP="006D5275" w14:paraId="1CDDF5E4"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A</w:t>
      </w:r>
      <w:r w:rsidRPr="006227B9">
        <w:rPr>
          <w:rFonts w:ascii="Times New Roman" w:hAnsi="Times New Roman"/>
          <w:b/>
          <w:sz w:val="24"/>
        </w:rPr>
        <w:t>nnualized Cost to the Federal Government</w:t>
      </w:r>
      <w:r w:rsidRPr="006227B9">
        <w:rPr>
          <w:rFonts w:ascii="Times New Roman" w:hAnsi="Times New Roman"/>
          <w:b/>
          <w:snapToGrid/>
          <w:sz w:val="24"/>
          <w:szCs w:val="24"/>
        </w:rPr>
        <w:t xml:space="preserve"> </w:t>
      </w:r>
    </w:p>
    <w:p w:rsidR="00500D8E" w:rsidRPr="00FD7A5B" w:rsidP="00E056BB" w14:paraId="47C2D0C3" w14:textId="77777777">
      <w:pPr>
        <w:tabs>
          <w:tab w:val="left" w:pos="-734"/>
          <w:tab w:val="left" w:pos="547"/>
          <w:tab w:val="left" w:pos="1080"/>
        </w:tabs>
        <w:spacing w:after="120"/>
        <w:ind w:left="360"/>
        <w:jc w:val="both"/>
        <w:rPr>
          <w:rFonts w:ascii="Times New Roman" w:hAnsi="Times New Roman"/>
          <w:sz w:val="22"/>
          <w:szCs w:val="22"/>
        </w:rPr>
      </w:pPr>
      <w:r w:rsidRPr="00FD7A5B">
        <w:rPr>
          <w:rFonts w:ascii="Times New Roman" w:hAnsi="Times New Roman"/>
          <w:sz w:val="22"/>
          <w:szCs w:val="22"/>
        </w:rPr>
        <w:t xml:space="preserve">Federal Government Staff tasks </w:t>
      </w:r>
      <w:r w:rsidRPr="00FD7A5B">
        <w:rPr>
          <w:rFonts w:ascii="Times New Roman" w:hAnsi="Times New Roman"/>
          <w:spacing w:val="-4"/>
          <w:sz w:val="22"/>
        </w:rPr>
        <w:t>associated</w:t>
      </w:r>
      <w:r w:rsidRPr="00FD7A5B">
        <w:rPr>
          <w:rFonts w:ascii="Times New Roman" w:hAnsi="Times New Roman"/>
          <w:sz w:val="22"/>
          <w:szCs w:val="22"/>
        </w:rPr>
        <w:t xml:space="preserve"> with the collection of these data include:</w:t>
      </w:r>
    </w:p>
    <w:p w:rsidR="00500D8E" w:rsidRPr="00FD7A5B" w:rsidP="00FD7A5B" w14:paraId="281B7544" w14:textId="32DFB2B9">
      <w:pPr>
        <w:pStyle w:val="ListParagraph"/>
        <w:numPr>
          <w:ilvl w:val="0"/>
          <w:numId w:val="74"/>
        </w:numPr>
        <w:tabs>
          <w:tab w:val="left" w:pos="-2250"/>
          <w:tab w:val="left" w:pos="814"/>
        </w:tabs>
        <w:jc w:val="both"/>
        <w:rPr>
          <w:rFonts w:ascii="Times New Roman" w:hAnsi="Times New Roman"/>
          <w:sz w:val="22"/>
          <w:szCs w:val="22"/>
        </w:rPr>
      </w:pPr>
      <w:r w:rsidRPr="00FD7A5B">
        <w:rPr>
          <w:rFonts w:ascii="Times New Roman" w:hAnsi="Times New Roman"/>
          <w:sz w:val="22"/>
          <w:szCs w:val="22"/>
        </w:rPr>
        <w:t>Recipient</w:t>
      </w:r>
      <w:r w:rsidRPr="00FD7A5B">
        <w:rPr>
          <w:rFonts w:ascii="Times New Roman" w:hAnsi="Times New Roman"/>
          <w:sz w:val="22"/>
          <w:szCs w:val="22"/>
        </w:rPr>
        <w:t xml:space="preserve"> </w:t>
      </w:r>
      <w:r w:rsidRPr="00FD7A5B" w:rsidR="00C30AFA">
        <w:rPr>
          <w:rFonts w:ascii="Times New Roman" w:hAnsi="Times New Roman"/>
          <w:sz w:val="22"/>
          <w:szCs w:val="22"/>
        </w:rPr>
        <w:t>Communications</w:t>
      </w:r>
      <w:r w:rsidRPr="00FD7A5B">
        <w:rPr>
          <w:rFonts w:ascii="Times New Roman" w:hAnsi="Times New Roman"/>
          <w:sz w:val="22"/>
          <w:szCs w:val="22"/>
        </w:rPr>
        <w:t xml:space="preserve"> – Notifying </w:t>
      </w:r>
      <w:r w:rsidRPr="00FD7A5B">
        <w:rPr>
          <w:rFonts w:ascii="Times New Roman" w:hAnsi="Times New Roman"/>
          <w:sz w:val="22"/>
          <w:szCs w:val="22"/>
        </w:rPr>
        <w:t>recipient</w:t>
      </w:r>
      <w:r w:rsidRPr="00FD7A5B">
        <w:rPr>
          <w:rFonts w:ascii="Times New Roman" w:hAnsi="Times New Roman"/>
          <w:sz w:val="22"/>
          <w:szCs w:val="22"/>
        </w:rPr>
        <w:t xml:space="preserve">s of the reporting requirement and conducting follow-up with </w:t>
      </w:r>
      <w:r w:rsidRPr="00FD7A5B">
        <w:rPr>
          <w:rFonts w:ascii="Times New Roman" w:hAnsi="Times New Roman"/>
          <w:sz w:val="22"/>
          <w:szCs w:val="22"/>
        </w:rPr>
        <w:t>recipient</w:t>
      </w:r>
      <w:r w:rsidRPr="00FD7A5B">
        <w:rPr>
          <w:rFonts w:ascii="Times New Roman" w:hAnsi="Times New Roman"/>
          <w:sz w:val="22"/>
          <w:szCs w:val="22"/>
        </w:rPr>
        <w:t>s.</w:t>
      </w:r>
    </w:p>
    <w:p w:rsidR="008F2204" w:rsidRPr="00FD7A5B" w:rsidP="00FD7A5B" w14:paraId="68A7AACD" w14:textId="4AD83BC6">
      <w:pPr>
        <w:pStyle w:val="ListParagraph"/>
        <w:numPr>
          <w:ilvl w:val="0"/>
          <w:numId w:val="74"/>
        </w:numPr>
        <w:tabs>
          <w:tab w:val="left" w:pos="-2250"/>
          <w:tab w:val="left" w:pos="814"/>
        </w:tabs>
        <w:jc w:val="both"/>
        <w:rPr>
          <w:rFonts w:ascii="Times New Roman" w:hAnsi="Times New Roman"/>
          <w:sz w:val="22"/>
          <w:szCs w:val="22"/>
        </w:rPr>
      </w:pPr>
      <w:r w:rsidRPr="00FD7A5B">
        <w:rPr>
          <w:rFonts w:ascii="Times New Roman" w:hAnsi="Times New Roman"/>
          <w:sz w:val="22"/>
          <w:szCs w:val="22"/>
        </w:rPr>
        <w:t xml:space="preserve">Report Review – Reviewing submitted reports and working with </w:t>
      </w:r>
      <w:r w:rsidRPr="00FD7A5B" w:rsidR="009B5C2E">
        <w:rPr>
          <w:rFonts w:ascii="Times New Roman" w:hAnsi="Times New Roman"/>
          <w:sz w:val="22"/>
          <w:szCs w:val="22"/>
        </w:rPr>
        <w:t>recipient</w:t>
      </w:r>
      <w:r w:rsidRPr="00FD7A5B">
        <w:rPr>
          <w:rFonts w:ascii="Times New Roman" w:hAnsi="Times New Roman"/>
          <w:sz w:val="22"/>
          <w:szCs w:val="22"/>
        </w:rPr>
        <w:t>s to furnish reliable data.</w:t>
      </w:r>
    </w:p>
    <w:p w:rsidR="00500D8E" w:rsidRPr="00FD7A5B" w:rsidP="009875A4" w14:paraId="03505DD5" w14:textId="77777777">
      <w:pPr>
        <w:pStyle w:val="ListParagraph"/>
        <w:numPr>
          <w:ilvl w:val="0"/>
          <w:numId w:val="74"/>
        </w:numPr>
        <w:tabs>
          <w:tab w:val="left" w:pos="-2250"/>
          <w:tab w:val="left" w:pos="814"/>
        </w:tabs>
        <w:jc w:val="both"/>
        <w:rPr>
          <w:rFonts w:ascii="Times New Roman" w:hAnsi="Times New Roman"/>
          <w:sz w:val="22"/>
          <w:szCs w:val="22"/>
        </w:rPr>
      </w:pPr>
      <w:r w:rsidRPr="00FD7A5B">
        <w:rPr>
          <w:rFonts w:ascii="Times New Roman" w:hAnsi="Times New Roman"/>
          <w:sz w:val="22"/>
          <w:szCs w:val="22"/>
        </w:rPr>
        <w:t xml:space="preserve">Analysis and Reporting – Conducting analysis of the reported data and </w:t>
      </w:r>
      <w:r w:rsidRPr="00FD7A5B" w:rsidR="00913558">
        <w:rPr>
          <w:rFonts w:ascii="Times New Roman" w:hAnsi="Times New Roman"/>
          <w:sz w:val="22"/>
          <w:szCs w:val="22"/>
        </w:rPr>
        <w:t xml:space="preserve">reporting as needed. </w:t>
      </w:r>
      <w:r w:rsidRPr="00FD7A5B">
        <w:rPr>
          <w:rFonts w:ascii="Times New Roman" w:hAnsi="Times New Roman"/>
          <w:sz w:val="22"/>
          <w:szCs w:val="22"/>
        </w:rPr>
        <w:t xml:space="preserve"> </w:t>
      </w:r>
    </w:p>
    <w:p w:rsidR="00500D8E" w:rsidRPr="00FD7A5B" w:rsidP="00500D8E" w14:paraId="3D2C624F" w14:textId="77777777">
      <w:pPr>
        <w:tabs>
          <w:tab w:val="left" w:pos="-734"/>
          <w:tab w:val="left" w:pos="544"/>
          <w:tab w:val="left" w:pos="814"/>
        </w:tabs>
        <w:jc w:val="both"/>
        <w:rPr>
          <w:rFonts w:ascii="Times New Roman" w:hAnsi="Times New Roman"/>
          <w:sz w:val="22"/>
          <w:szCs w:val="22"/>
        </w:rPr>
      </w:pPr>
    </w:p>
    <w:p w:rsidR="00500D8E" w:rsidRPr="00FD7A5B" w:rsidP="003C6A59" w14:paraId="6AC457CD"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The table below furnishes information on the estimated Federal Staff hours and costs associated with each task</w:t>
      </w:r>
      <w:r w:rsidRPr="00FD7A5B" w:rsidR="00A9355E">
        <w:rPr>
          <w:rFonts w:ascii="Times New Roman" w:hAnsi="Times New Roman"/>
          <w:sz w:val="22"/>
          <w:szCs w:val="22"/>
        </w:rPr>
        <w:t xml:space="preserve">. </w:t>
      </w:r>
    </w:p>
    <w:p w:rsidR="00500D8E" w:rsidRPr="00FD7A5B" w:rsidP="00500D8E" w14:paraId="096941EC" w14:textId="77777777">
      <w:pPr>
        <w:tabs>
          <w:tab w:val="left" w:pos="-734"/>
          <w:tab w:val="left" w:pos="544"/>
          <w:tab w:val="left" w:pos="814"/>
        </w:tabs>
        <w:jc w:val="both"/>
        <w:rPr>
          <w:rFonts w:ascii="Times New Roman" w:hAnsi="Times New Roman"/>
          <w:b/>
          <w:szCs w:val="22"/>
        </w:rPr>
      </w:pPr>
    </w:p>
    <w:p w:rsidR="00500D8E" w:rsidRPr="00FD7A5B" w:rsidP="00E056BB" w14:paraId="2612A42C" w14:textId="77777777">
      <w:pPr>
        <w:tabs>
          <w:tab w:val="left" w:pos="-734"/>
          <w:tab w:val="left" w:pos="544"/>
          <w:tab w:val="left" w:pos="814"/>
        </w:tabs>
        <w:spacing w:after="120"/>
        <w:ind w:left="360"/>
        <w:jc w:val="both"/>
        <w:rPr>
          <w:rFonts w:ascii="Times New Roman" w:hAnsi="Times New Roman"/>
          <w:b/>
          <w:sz w:val="22"/>
          <w:szCs w:val="22"/>
        </w:rPr>
      </w:pPr>
      <w:r w:rsidRPr="00FD7A5B">
        <w:rPr>
          <w:rFonts w:ascii="Times New Roman" w:hAnsi="Times New Roman"/>
          <w:b/>
          <w:sz w:val="22"/>
          <w:szCs w:val="22"/>
        </w:rPr>
        <w:t>Annual Federal Staff Hours and Costs</w:t>
      </w:r>
    </w:p>
    <w:tbl>
      <w:tblPr>
        <w:tblStyle w:val="TableGrid"/>
        <w:tblW w:w="0" w:type="auto"/>
        <w:tblInd w:w="360" w:type="dxa"/>
        <w:tblLook w:val="04A0"/>
      </w:tblPr>
      <w:tblGrid>
        <w:gridCol w:w="3508"/>
        <w:gridCol w:w="1849"/>
        <w:gridCol w:w="2124"/>
        <w:gridCol w:w="1669"/>
      </w:tblGrid>
      <w:tr w14:paraId="2E6356D3" w14:textId="77777777" w:rsidTr="00E056BB">
        <w:tblPrEx>
          <w:tblW w:w="0" w:type="auto"/>
          <w:tblInd w:w="360" w:type="dxa"/>
          <w:tblLook w:val="04A0"/>
        </w:tblPrEx>
        <w:tc>
          <w:tcPr>
            <w:tcW w:w="3508" w:type="dxa"/>
            <w:shd w:val="clear" w:color="auto" w:fill="D9D9D9" w:themeFill="background1" w:themeFillShade="D9"/>
          </w:tcPr>
          <w:p w:rsidR="00500D8E" w:rsidRPr="00FD7A5B" w:rsidP="003E1A58" w14:paraId="548BC5EC"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Task</w:t>
            </w:r>
          </w:p>
        </w:tc>
        <w:tc>
          <w:tcPr>
            <w:tcW w:w="1849" w:type="dxa"/>
            <w:shd w:val="clear" w:color="auto" w:fill="D9D9D9" w:themeFill="background1" w:themeFillShade="D9"/>
          </w:tcPr>
          <w:p w:rsidR="00500D8E" w:rsidRPr="00FD7A5B" w:rsidP="003E1A58" w14:paraId="1134D77D"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Number of Hours</w:t>
            </w:r>
          </w:p>
        </w:tc>
        <w:tc>
          <w:tcPr>
            <w:tcW w:w="2124" w:type="dxa"/>
            <w:shd w:val="clear" w:color="auto" w:fill="D9D9D9" w:themeFill="background1" w:themeFillShade="D9"/>
          </w:tcPr>
          <w:p w:rsidR="00500D8E" w:rsidRPr="00FD7A5B" w:rsidP="003E1A58" w14:paraId="333B8757"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Rate</w:t>
            </w:r>
          </w:p>
        </w:tc>
        <w:tc>
          <w:tcPr>
            <w:tcW w:w="1669" w:type="dxa"/>
            <w:shd w:val="clear" w:color="auto" w:fill="D9D9D9" w:themeFill="background1" w:themeFillShade="D9"/>
          </w:tcPr>
          <w:p w:rsidR="00500D8E" w:rsidRPr="00FD7A5B" w:rsidP="003E1A58" w14:paraId="0DC3DF8A"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Total Cost</w:t>
            </w:r>
          </w:p>
        </w:tc>
      </w:tr>
      <w:tr w14:paraId="4F9FA9B1" w14:textId="77777777" w:rsidTr="00E056BB">
        <w:tblPrEx>
          <w:tblW w:w="0" w:type="auto"/>
          <w:tblInd w:w="360" w:type="dxa"/>
          <w:tblLook w:val="04A0"/>
        </w:tblPrEx>
        <w:tc>
          <w:tcPr>
            <w:tcW w:w="3508" w:type="dxa"/>
          </w:tcPr>
          <w:p w:rsidR="0090404E" w:rsidRPr="00FD7A5B" w:rsidP="0090404E" w14:paraId="13687F10"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 xml:space="preserve">Grantee </w:t>
            </w:r>
            <w:r w:rsidRPr="00FD7A5B" w:rsidR="00C30AFA">
              <w:rPr>
                <w:rFonts w:ascii="Times New Roman" w:hAnsi="Times New Roman"/>
                <w:sz w:val="22"/>
                <w:szCs w:val="22"/>
              </w:rPr>
              <w:t>Communications</w:t>
            </w:r>
            <w:r w:rsidRPr="00FD7A5B">
              <w:rPr>
                <w:rFonts w:ascii="Times New Roman" w:hAnsi="Times New Roman"/>
                <w:sz w:val="22"/>
                <w:szCs w:val="22"/>
              </w:rPr>
              <w:t xml:space="preserve"> &amp; Training</w:t>
            </w:r>
          </w:p>
        </w:tc>
        <w:tc>
          <w:tcPr>
            <w:tcW w:w="1849" w:type="dxa"/>
          </w:tcPr>
          <w:p w:rsidR="0090404E" w:rsidRPr="00FD7A5B" w:rsidP="0090404E" w14:paraId="2ADF485A" w14:textId="0A550096">
            <w:pPr>
              <w:tabs>
                <w:tab w:val="left" w:pos="-734"/>
                <w:tab w:val="left" w:pos="544"/>
                <w:tab w:val="left" w:pos="814"/>
              </w:tabs>
              <w:spacing w:before="20" w:after="20"/>
              <w:jc w:val="both"/>
              <w:rPr>
                <w:rFonts w:ascii="Times New Roman" w:hAnsi="Times New Roman"/>
                <w:sz w:val="22"/>
                <w:szCs w:val="22"/>
              </w:rPr>
            </w:pPr>
            <w:r>
              <w:rPr>
                <w:rFonts w:ascii="Times New Roman" w:hAnsi="Times New Roman"/>
                <w:sz w:val="22"/>
                <w:szCs w:val="22"/>
              </w:rPr>
              <w:t>186</w:t>
            </w:r>
          </w:p>
        </w:tc>
        <w:tc>
          <w:tcPr>
            <w:tcW w:w="2124" w:type="dxa"/>
          </w:tcPr>
          <w:p w:rsidR="0090404E" w:rsidRPr="00FD7A5B" w:rsidP="0090404E" w14:paraId="52E77FB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669" w:type="dxa"/>
          </w:tcPr>
          <w:p w:rsidR="0090404E" w:rsidRPr="00FD7A5B" w:rsidP="0090404E" w14:paraId="161C1D60" w14:textId="7A043083">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w:t>
            </w:r>
            <w:r w:rsidR="00E6593F">
              <w:rPr>
                <w:rFonts w:ascii="Times New Roman" w:hAnsi="Times New Roman"/>
                <w:sz w:val="22"/>
                <w:szCs w:val="22"/>
              </w:rPr>
              <w:t>20,739</w:t>
            </w:r>
            <w:r w:rsidRPr="00FD7A5B">
              <w:rPr>
                <w:rFonts w:ascii="Times New Roman" w:hAnsi="Times New Roman"/>
                <w:sz w:val="22"/>
                <w:szCs w:val="22"/>
              </w:rPr>
              <w:t xml:space="preserve"> </w:t>
            </w:r>
          </w:p>
        </w:tc>
      </w:tr>
      <w:tr w14:paraId="7D74A47C" w14:textId="77777777" w:rsidTr="00E056BB">
        <w:tblPrEx>
          <w:tblW w:w="0" w:type="auto"/>
          <w:tblInd w:w="360" w:type="dxa"/>
          <w:tblLook w:val="04A0"/>
        </w:tblPrEx>
        <w:tc>
          <w:tcPr>
            <w:tcW w:w="3508" w:type="dxa"/>
          </w:tcPr>
          <w:p w:rsidR="0090404E" w:rsidRPr="00FD7A5B" w:rsidP="0090404E" w14:paraId="3B3DBF85"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 xml:space="preserve">Grantee </w:t>
            </w:r>
            <w:r w:rsidRPr="00FD7A5B">
              <w:rPr>
                <w:rFonts w:ascii="Times New Roman" w:hAnsi="Times New Roman"/>
                <w:sz w:val="22"/>
                <w:szCs w:val="22"/>
              </w:rPr>
              <w:t>Report Review</w:t>
            </w:r>
          </w:p>
        </w:tc>
        <w:tc>
          <w:tcPr>
            <w:tcW w:w="1849" w:type="dxa"/>
          </w:tcPr>
          <w:p w:rsidR="0090404E" w:rsidRPr="00FD7A5B" w:rsidP="0090404E" w14:paraId="4AE93173" w14:textId="0DEEA04B">
            <w:pPr>
              <w:tabs>
                <w:tab w:val="left" w:pos="-734"/>
                <w:tab w:val="left" w:pos="544"/>
                <w:tab w:val="left" w:pos="814"/>
              </w:tabs>
              <w:spacing w:before="20" w:after="20"/>
              <w:jc w:val="both"/>
              <w:rPr>
                <w:rFonts w:ascii="Times New Roman" w:hAnsi="Times New Roman"/>
                <w:sz w:val="22"/>
                <w:szCs w:val="22"/>
              </w:rPr>
            </w:pPr>
            <w:r>
              <w:rPr>
                <w:rFonts w:ascii="Times New Roman" w:hAnsi="Times New Roman"/>
                <w:sz w:val="22"/>
                <w:szCs w:val="22"/>
              </w:rPr>
              <w:t>233</w:t>
            </w:r>
          </w:p>
        </w:tc>
        <w:tc>
          <w:tcPr>
            <w:tcW w:w="2124" w:type="dxa"/>
          </w:tcPr>
          <w:p w:rsidR="0090404E" w:rsidRPr="00FD7A5B" w:rsidP="0090404E" w14:paraId="6F1AE456"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669" w:type="dxa"/>
          </w:tcPr>
          <w:p w:rsidR="0090404E" w:rsidRPr="00FD7A5B" w:rsidP="0090404E" w14:paraId="75B6B618" w14:textId="720CB088">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w:t>
            </w:r>
            <w:r w:rsidR="00E6593F">
              <w:rPr>
                <w:rFonts w:ascii="Times New Roman" w:hAnsi="Times New Roman"/>
                <w:sz w:val="22"/>
                <w:szCs w:val="22"/>
              </w:rPr>
              <w:t>25,980</w:t>
            </w:r>
            <w:r w:rsidRPr="00FD7A5B">
              <w:rPr>
                <w:rFonts w:ascii="Times New Roman" w:hAnsi="Times New Roman"/>
                <w:sz w:val="22"/>
                <w:szCs w:val="22"/>
              </w:rPr>
              <w:t xml:space="preserve"> </w:t>
            </w:r>
          </w:p>
        </w:tc>
      </w:tr>
      <w:tr w14:paraId="5F15E3F7" w14:textId="77777777" w:rsidTr="00E056BB">
        <w:tblPrEx>
          <w:tblW w:w="0" w:type="auto"/>
          <w:tblInd w:w="360" w:type="dxa"/>
          <w:tblLook w:val="04A0"/>
        </w:tblPrEx>
        <w:tc>
          <w:tcPr>
            <w:tcW w:w="3508" w:type="dxa"/>
          </w:tcPr>
          <w:p w:rsidR="0090404E" w:rsidRPr="00FD7A5B" w:rsidP="0090404E" w14:paraId="7ED72D4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Analysis and Reporting</w:t>
            </w:r>
          </w:p>
        </w:tc>
        <w:tc>
          <w:tcPr>
            <w:tcW w:w="1849" w:type="dxa"/>
          </w:tcPr>
          <w:p w:rsidR="0090404E" w:rsidRPr="00FD7A5B" w:rsidP="0090404E" w14:paraId="1FF18704" w14:textId="011F3B17">
            <w:pPr>
              <w:tabs>
                <w:tab w:val="left" w:pos="-734"/>
                <w:tab w:val="left" w:pos="544"/>
                <w:tab w:val="left" w:pos="814"/>
              </w:tabs>
              <w:spacing w:before="20" w:after="20"/>
              <w:jc w:val="both"/>
              <w:rPr>
                <w:rFonts w:ascii="Times New Roman" w:hAnsi="Times New Roman"/>
                <w:sz w:val="22"/>
                <w:szCs w:val="22"/>
              </w:rPr>
            </w:pPr>
            <w:r>
              <w:rPr>
                <w:rFonts w:ascii="Times New Roman" w:hAnsi="Times New Roman"/>
                <w:sz w:val="22"/>
                <w:szCs w:val="22"/>
              </w:rPr>
              <w:t>236*</w:t>
            </w:r>
          </w:p>
        </w:tc>
        <w:tc>
          <w:tcPr>
            <w:tcW w:w="2124" w:type="dxa"/>
          </w:tcPr>
          <w:p w:rsidR="0090404E" w:rsidRPr="00FD7A5B" w:rsidP="0090404E" w14:paraId="0FD5662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669" w:type="dxa"/>
          </w:tcPr>
          <w:p w:rsidR="0090404E" w:rsidRPr="00FD7A5B" w:rsidP="0090404E" w14:paraId="08BD3E91" w14:textId="262A9FD9">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E6593F">
              <w:rPr>
                <w:rFonts w:ascii="Times New Roman" w:hAnsi="Times New Roman"/>
                <w:color w:val="000000" w:themeColor="text1"/>
                <w:sz w:val="22"/>
                <w:szCs w:val="22"/>
              </w:rPr>
              <w:t>26,314</w:t>
            </w:r>
          </w:p>
        </w:tc>
      </w:tr>
      <w:tr w14:paraId="201ACC91" w14:textId="77777777" w:rsidTr="00E056BB">
        <w:tblPrEx>
          <w:tblW w:w="0" w:type="auto"/>
          <w:tblInd w:w="360" w:type="dxa"/>
          <w:tblLook w:val="04A0"/>
        </w:tblPrEx>
        <w:tc>
          <w:tcPr>
            <w:tcW w:w="7481" w:type="dxa"/>
            <w:gridSpan w:val="3"/>
            <w:shd w:val="clear" w:color="auto" w:fill="FFFFFF" w:themeFill="background1"/>
          </w:tcPr>
          <w:p w:rsidR="00500D8E" w:rsidRPr="00FD7A5B" w:rsidP="003E1A58" w14:paraId="65D769C6"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Subtotal:</w:t>
            </w:r>
          </w:p>
        </w:tc>
        <w:tc>
          <w:tcPr>
            <w:tcW w:w="1669" w:type="dxa"/>
          </w:tcPr>
          <w:p w:rsidR="00500D8E" w:rsidRPr="00FD7A5B" w:rsidP="003E1A58" w14:paraId="1401B21D" w14:textId="26DD1C08">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w:t>
            </w:r>
            <w:r w:rsidR="00E6593F">
              <w:rPr>
                <w:rFonts w:ascii="Times New Roman" w:hAnsi="Times New Roman"/>
                <w:b/>
                <w:sz w:val="22"/>
                <w:szCs w:val="22"/>
              </w:rPr>
              <w:t>73,033</w:t>
            </w:r>
          </w:p>
        </w:tc>
      </w:tr>
    </w:tbl>
    <w:p w:rsidR="00500D8E" w:rsidRPr="00FD7A5B" w:rsidP="00500D8E" w14:paraId="3F269BD6" w14:textId="77777777">
      <w:pPr>
        <w:tabs>
          <w:tab w:val="left" w:pos="-734"/>
          <w:tab w:val="left" w:pos="544"/>
          <w:tab w:val="left" w:pos="814"/>
        </w:tabs>
        <w:jc w:val="both"/>
        <w:rPr>
          <w:rFonts w:ascii="Times New Roman" w:hAnsi="Times New Roman"/>
          <w:sz w:val="22"/>
          <w:szCs w:val="22"/>
        </w:rPr>
      </w:pPr>
    </w:p>
    <w:p w:rsidR="00500D8E" w:rsidRPr="00FD7A5B" w:rsidP="003C6A59" w14:paraId="47352D52"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 xml:space="preserve">The table below furnishes information on the </w:t>
      </w:r>
      <w:r w:rsidRPr="00FD7A5B">
        <w:rPr>
          <w:rFonts w:ascii="Times New Roman" w:hAnsi="Times New Roman"/>
          <w:spacing w:val="-4"/>
          <w:sz w:val="22"/>
        </w:rPr>
        <w:t>estimated</w:t>
      </w:r>
      <w:r w:rsidRPr="00FD7A5B">
        <w:rPr>
          <w:rFonts w:ascii="Times New Roman" w:hAnsi="Times New Roman"/>
          <w:sz w:val="22"/>
          <w:szCs w:val="22"/>
        </w:rPr>
        <w:t xml:space="preserve"> Federal Contractor Staff hours and costs associated with each task:</w:t>
      </w:r>
    </w:p>
    <w:p w:rsidR="00500D8E" w:rsidRPr="00FD7A5B" w:rsidP="00500D8E" w14:paraId="5E186EB1" w14:textId="77777777">
      <w:pPr>
        <w:tabs>
          <w:tab w:val="left" w:pos="-734"/>
          <w:tab w:val="left" w:pos="544"/>
          <w:tab w:val="left" w:pos="814"/>
        </w:tabs>
        <w:jc w:val="both"/>
        <w:rPr>
          <w:rFonts w:ascii="Times New Roman" w:hAnsi="Times New Roman"/>
          <w:sz w:val="22"/>
          <w:szCs w:val="22"/>
        </w:rPr>
      </w:pPr>
    </w:p>
    <w:p w:rsidR="00500D8E" w:rsidRPr="00FD7A5B" w:rsidP="00E056BB" w14:paraId="6A5B5636" w14:textId="77777777">
      <w:pPr>
        <w:tabs>
          <w:tab w:val="left" w:pos="-734"/>
          <w:tab w:val="left" w:pos="544"/>
          <w:tab w:val="left" w:pos="814"/>
        </w:tabs>
        <w:spacing w:after="120"/>
        <w:ind w:left="360"/>
        <w:jc w:val="both"/>
        <w:rPr>
          <w:rFonts w:ascii="Times New Roman" w:hAnsi="Times New Roman"/>
          <w:b/>
          <w:sz w:val="22"/>
          <w:szCs w:val="22"/>
        </w:rPr>
      </w:pPr>
      <w:r w:rsidRPr="00FD7A5B">
        <w:rPr>
          <w:rFonts w:ascii="Times New Roman" w:hAnsi="Times New Roman"/>
          <w:b/>
          <w:sz w:val="22"/>
          <w:szCs w:val="22"/>
        </w:rPr>
        <w:t>Annual Federal Contractor Staff Hours and Costs</w:t>
      </w:r>
    </w:p>
    <w:tbl>
      <w:tblPr>
        <w:tblStyle w:val="TableGrid"/>
        <w:tblW w:w="0" w:type="auto"/>
        <w:tblInd w:w="360" w:type="dxa"/>
        <w:tblLook w:val="04A0"/>
      </w:tblPr>
      <w:tblGrid>
        <w:gridCol w:w="3409"/>
        <w:gridCol w:w="1824"/>
        <w:gridCol w:w="2070"/>
        <w:gridCol w:w="1847"/>
      </w:tblGrid>
      <w:tr w14:paraId="308471FE" w14:textId="77777777" w:rsidTr="00E056BB">
        <w:tblPrEx>
          <w:tblW w:w="0" w:type="auto"/>
          <w:tblInd w:w="360" w:type="dxa"/>
          <w:tblLook w:val="04A0"/>
        </w:tblPrEx>
        <w:tc>
          <w:tcPr>
            <w:tcW w:w="3409" w:type="dxa"/>
            <w:shd w:val="clear" w:color="auto" w:fill="D9D9D9" w:themeFill="background1" w:themeFillShade="D9"/>
          </w:tcPr>
          <w:p w:rsidR="00500D8E" w:rsidRPr="00FD7A5B" w:rsidP="003E1A58" w14:paraId="2D462D08"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Task</w:t>
            </w:r>
          </w:p>
        </w:tc>
        <w:tc>
          <w:tcPr>
            <w:tcW w:w="1824" w:type="dxa"/>
            <w:shd w:val="clear" w:color="auto" w:fill="D9D9D9" w:themeFill="background1" w:themeFillShade="D9"/>
          </w:tcPr>
          <w:p w:rsidR="00500D8E" w:rsidRPr="00FD7A5B" w:rsidP="003E1A58" w14:paraId="783A5A81"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Number of Hours</w:t>
            </w:r>
          </w:p>
        </w:tc>
        <w:tc>
          <w:tcPr>
            <w:tcW w:w="2070" w:type="dxa"/>
            <w:shd w:val="clear" w:color="auto" w:fill="D9D9D9" w:themeFill="background1" w:themeFillShade="D9"/>
          </w:tcPr>
          <w:p w:rsidR="00500D8E" w:rsidRPr="00FD7A5B" w:rsidP="003E1A58" w14:paraId="71AEF574"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Average Rate</w:t>
            </w:r>
          </w:p>
        </w:tc>
        <w:tc>
          <w:tcPr>
            <w:tcW w:w="1847" w:type="dxa"/>
            <w:shd w:val="clear" w:color="auto" w:fill="D9D9D9" w:themeFill="background1" w:themeFillShade="D9"/>
          </w:tcPr>
          <w:p w:rsidR="00500D8E" w:rsidRPr="00FD7A5B" w:rsidP="003E1A58" w14:paraId="600B673D"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Total Cost</w:t>
            </w:r>
          </w:p>
        </w:tc>
      </w:tr>
      <w:tr w14:paraId="2AAF1493" w14:textId="77777777" w:rsidTr="00E056BB">
        <w:tblPrEx>
          <w:tblW w:w="0" w:type="auto"/>
          <w:tblInd w:w="360" w:type="dxa"/>
          <w:tblLook w:val="04A0"/>
        </w:tblPrEx>
        <w:tc>
          <w:tcPr>
            <w:tcW w:w="3409" w:type="dxa"/>
          </w:tcPr>
          <w:p w:rsidR="0090404E" w:rsidRPr="0039728B" w:rsidP="0090404E" w14:paraId="3CCB5BC8"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 xml:space="preserve">Grantee </w:t>
            </w:r>
            <w:r w:rsidRPr="0039728B">
              <w:rPr>
                <w:rFonts w:ascii="Times New Roman" w:hAnsi="Times New Roman"/>
                <w:bCs/>
                <w:color w:val="000000" w:themeColor="text1"/>
                <w:sz w:val="22"/>
                <w:szCs w:val="22"/>
              </w:rPr>
              <w:t>Report Review</w:t>
            </w:r>
          </w:p>
        </w:tc>
        <w:tc>
          <w:tcPr>
            <w:tcW w:w="1824" w:type="dxa"/>
          </w:tcPr>
          <w:p w:rsidR="0090404E" w:rsidRPr="00FD7A5B" w:rsidP="0090404E" w14:paraId="608CD92D" w14:textId="0BF5720A">
            <w:pPr>
              <w:tabs>
                <w:tab w:val="left" w:pos="-734"/>
                <w:tab w:val="left" w:pos="544"/>
                <w:tab w:val="left" w:pos="814"/>
              </w:tabs>
              <w:spacing w:before="20" w:after="20"/>
              <w:jc w:val="both"/>
              <w:rPr>
                <w:rFonts w:ascii="Times New Roman" w:hAnsi="Times New Roman"/>
                <w:color w:val="000000" w:themeColor="text1"/>
                <w:sz w:val="22"/>
                <w:szCs w:val="22"/>
              </w:rPr>
            </w:pPr>
            <w:r>
              <w:rPr>
                <w:rFonts w:ascii="Times New Roman" w:hAnsi="Times New Roman"/>
                <w:color w:val="000000" w:themeColor="text1"/>
                <w:sz w:val="22"/>
                <w:szCs w:val="22"/>
              </w:rPr>
              <w:t>177</w:t>
            </w:r>
          </w:p>
        </w:tc>
        <w:tc>
          <w:tcPr>
            <w:tcW w:w="2070" w:type="dxa"/>
          </w:tcPr>
          <w:p w:rsidR="0090404E" w:rsidRPr="00FD7A5B" w:rsidP="0090404E" w14:paraId="1674852B"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$63.65 </w:t>
            </w:r>
          </w:p>
        </w:tc>
        <w:tc>
          <w:tcPr>
            <w:tcW w:w="1847" w:type="dxa"/>
          </w:tcPr>
          <w:p w:rsidR="0090404E" w:rsidRPr="00FD7A5B" w:rsidP="0090404E" w14:paraId="0F2572BA" w14:textId="30911DCA">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FB1844">
              <w:rPr>
                <w:rFonts w:ascii="Times New Roman" w:hAnsi="Times New Roman"/>
                <w:color w:val="000000" w:themeColor="text1"/>
                <w:sz w:val="22"/>
                <w:szCs w:val="22"/>
              </w:rPr>
              <w:t>11,266</w:t>
            </w:r>
            <w:r w:rsidRPr="00FD7A5B">
              <w:rPr>
                <w:rFonts w:ascii="Times New Roman" w:hAnsi="Times New Roman"/>
                <w:color w:val="000000" w:themeColor="text1"/>
                <w:sz w:val="22"/>
                <w:szCs w:val="22"/>
              </w:rPr>
              <w:t xml:space="preserve"> </w:t>
            </w:r>
          </w:p>
        </w:tc>
      </w:tr>
      <w:tr w14:paraId="3AC719BD" w14:textId="77777777" w:rsidTr="00E056BB">
        <w:tblPrEx>
          <w:tblW w:w="0" w:type="auto"/>
          <w:tblInd w:w="360" w:type="dxa"/>
          <w:tblLook w:val="04A0"/>
        </w:tblPrEx>
        <w:tc>
          <w:tcPr>
            <w:tcW w:w="3409" w:type="dxa"/>
          </w:tcPr>
          <w:p w:rsidR="0090404E" w:rsidRPr="0039728B" w:rsidP="0090404E" w14:paraId="19B51E6D"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Analysis and Reporting</w:t>
            </w:r>
          </w:p>
        </w:tc>
        <w:tc>
          <w:tcPr>
            <w:tcW w:w="1824" w:type="dxa"/>
          </w:tcPr>
          <w:p w:rsidR="0090404E" w:rsidRPr="00FD7A5B" w:rsidP="0090404E" w14:paraId="545CF8F7" w14:textId="495BF598">
            <w:pPr>
              <w:tabs>
                <w:tab w:val="left" w:pos="-734"/>
                <w:tab w:val="left" w:pos="544"/>
                <w:tab w:val="left" w:pos="814"/>
              </w:tabs>
              <w:spacing w:before="20" w:after="20"/>
              <w:jc w:val="both"/>
              <w:rPr>
                <w:rFonts w:ascii="Times New Roman" w:hAnsi="Times New Roman"/>
                <w:color w:val="000000" w:themeColor="text1"/>
                <w:sz w:val="22"/>
                <w:szCs w:val="22"/>
              </w:rPr>
            </w:pPr>
            <w:r>
              <w:rPr>
                <w:rFonts w:ascii="Times New Roman" w:hAnsi="Times New Roman"/>
                <w:color w:val="000000" w:themeColor="text1"/>
                <w:sz w:val="22"/>
                <w:szCs w:val="22"/>
              </w:rPr>
              <w:t>148</w:t>
            </w:r>
          </w:p>
        </w:tc>
        <w:tc>
          <w:tcPr>
            <w:tcW w:w="2070" w:type="dxa"/>
          </w:tcPr>
          <w:p w:rsidR="0090404E" w:rsidRPr="00FD7A5B" w:rsidP="0090404E" w14:paraId="0DC7EC82"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$63.65 </w:t>
            </w:r>
          </w:p>
        </w:tc>
        <w:tc>
          <w:tcPr>
            <w:tcW w:w="1847" w:type="dxa"/>
          </w:tcPr>
          <w:p w:rsidR="0090404E" w:rsidRPr="00FD7A5B" w:rsidP="0090404E" w14:paraId="49C8E35C" w14:textId="41601009">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FB1844">
              <w:rPr>
                <w:rFonts w:ascii="Times New Roman" w:hAnsi="Times New Roman"/>
                <w:color w:val="000000" w:themeColor="text1"/>
                <w:sz w:val="22"/>
                <w:szCs w:val="22"/>
              </w:rPr>
              <w:t>9,420</w:t>
            </w:r>
            <w:r w:rsidRPr="00FD7A5B">
              <w:rPr>
                <w:rFonts w:ascii="Times New Roman" w:hAnsi="Times New Roman"/>
                <w:color w:val="000000" w:themeColor="text1"/>
                <w:sz w:val="22"/>
                <w:szCs w:val="22"/>
              </w:rPr>
              <w:t xml:space="preserve"> </w:t>
            </w:r>
          </w:p>
        </w:tc>
      </w:tr>
      <w:tr w14:paraId="64291CFB" w14:textId="77777777" w:rsidTr="00E056BB">
        <w:tblPrEx>
          <w:tblW w:w="0" w:type="auto"/>
          <w:tblInd w:w="360" w:type="dxa"/>
          <w:tblLook w:val="04A0"/>
        </w:tblPrEx>
        <w:tc>
          <w:tcPr>
            <w:tcW w:w="3409" w:type="dxa"/>
          </w:tcPr>
          <w:p w:rsidR="0090404E" w:rsidRPr="0039728B" w:rsidP="0090404E" w14:paraId="03332EEC"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Technical Assistance</w:t>
            </w:r>
          </w:p>
        </w:tc>
        <w:tc>
          <w:tcPr>
            <w:tcW w:w="1824" w:type="dxa"/>
          </w:tcPr>
          <w:p w:rsidR="0090404E" w:rsidRPr="00FD7A5B" w:rsidP="0090404E" w14:paraId="5D9BBD3E" w14:textId="401F48AA">
            <w:pPr>
              <w:tabs>
                <w:tab w:val="left" w:pos="-734"/>
                <w:tab w:val="left" w:pos="544"/>
                <w:tab w:val="left" w:pos="814"/>
              </w:tabs>
              <w:spacing w:before="20" w:after="20"/>
              <w:jc w:val="both"/>
              <w:rPr>
                <w:rFonts w:ascii="Times New Roman" w:hAnsi="Times New Roman"/>
                <w:color w:val="000000" w:themeColor="text1"/>
                <w:sz w:val="22"/>
                <w:szCs w:val="22"/>
              </w:rPr>
            </w:pPr>
            <w:r>
              <w:rPr>
                <w:rFonts w:ascii="Times New Roman" w:hAnsi="Times New Roman"/>
                <w:color w:val="000000" w:themeColor="text1"/>
                <w:sz w:val="22"/>
                <w:szCs w:val="22"/>
              </w:rPr>
              <w:t>189</w:t>
            </w:r>
          </w:p>
        </w:tc>
        <w:tc>
          <w:tcPr>
            <w:tcW w:w="2070" w:type="dxa"/>
          </w:tcPr>
          <w:p w:rsidR="0090404E" w:rsidRPr="00FD7A5B" w:rsidP="0090404E" w14:paraId="3AB7E57E"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$84.87 </w:t>
            </w:r>
          </w:p>
        </w:tc>
        <w:tc>
          <w:tcPr>
            <w:tcW w:w="1847" w:type="dxa"/>
          </w:tcPr>
          <w:p w:rsidR="0090404E" w:rsidRPr="00FD7A5B" w:rsidP="0090404E" w14:paraId="3BEBE7D1" w14:textId="10946A6D">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FB1844">
              <w:rPr>
                <w:rFonts w:ascii="Times New Roman" w:hAnsi="Times New Roman"/>
                <w:color w:val="000000" w:themeColor="text1"/>
                <w:sz w:val="22"/>
                <w:szCs w:val="22"/>
              </w:rPr>
              <w:t>16,040</w:t>
            </w:r>
          </w:p>
        </w:tc>
      </w:tr>
      <w:tr w14:paraId="6A0DCE41" w14:textId="77777777" w:rsidTr="00E056BB">
        <w:tblPrEx>
          <w:tblW w:w="0" w:type="auto"/>
          <w:tblInd w:w="360" w:type="dxa"/>
          <w:tblLook w:val="04A0"/>
        </w:tblPrEx>
        <w:tc>
          <w:tcPr>
            <w:tcW w:w="7303" w:type="dxa"/>
            <w:gridSpan w:val="3"/>
            <w:shd w:val="clear" w:color="auto" w:fill="FFFFFF" w:themeFill="background1"/>
          </w:tcPr>
          <w:p w:rsidR="00500D8E" w:rsidRPr="00FD7A5B" w:rsidP="003E1A58" w14:paraId="1849C425" w14:textId="77777777">
            <w:pPr>
              <w:tabs>
                <w:tab w:val="left" w:pos="-734"/>
                <w:tab w:val="left" w:pos="544"/>
                <w:tab w:val="left" w:pos="814"/>
                <w:tab w:val="left" w:pos="4185"/>
                <w:tab w:val="right" w:pos="6966"/>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t>Subtotal:</w:t>
            </w:r>
          </w:p>
        </w:tc>
        <w:tc>
          <w:tcPr>
            <w:tcW w:w="1847" w:type="dxa"/>
          </w:tcPr>
          <w:p w:rsidR="00500D8E" w:rsidRPr="00FD7A5B" w:rsidP="003E1A58" w14:paraId="60F675B0" w14:textId="21D06FD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w:t>
            </w:r>
            <w:r w:rsidR="00FB1844">
              <w:rPr>
                <w:rFonts w:ascii="Times New Roman" w:hAnsi="Times New Roman"/>
                <w:b/>
                <w:color w:val="000000" w:themeColor="text1"/>
                <w:sz w:val="22"/>
                <w:szCs w:val="22"/>
              </w:rPr>
              <w:t>36,726</w:t>
            </w:r>
          </w:p>
        </w:tc>
      </w:tr>
    </w:tbl>
    <w:p w:rsidR="00500D8E" w:rsidRPr="00FD7A5B" w:rsidP="00500D8E" w14:paraId="2EAE9457" w14:textId="77777777">
      <w:pPr>
        <w:tabs>
          <w:tab w:val="left" w:pos="-734"/>
          <w:tab w:val="left" w:pos="544"/>
          <w:tab w:val="left" w:pos="814"/>
        </w:tabs>
        <w:jc w:val="both"/>
        <w:rPr>
          <w:rFonts w:ascii="Times New Roman" w:hAnsi="Times New Roman"/>
          <w:color w:val="000000" w:themeColor="text1"/>
          <w:szCs w:val="24"/>
        </w:rPr>
      </w:pPr>
    </w:p>
    <w:p w:rsidR="00500D8E" w:rsidRPr="00FD7A5B" w:rsidP="003C6A59" w14:paraId="7A7DA9B0" w14:textId="343D6BC9">
      <w:pPr>
        <w:tabs>
          <w:tab w:val="left" w:pos="-734"/>
          <w:tab w:val="left" w:pos="547"/>
          <w:tab w:val="left" w:pos="1080"/>
        </w:tabs>
        <w:ind w:left="36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Total </w:t>
      </w:r>
      <w:r w:rsidR="00F26E42">
        <w:rPr>
          <w:rFonts w:ascii="Times New Roman" w:hAnsi="Times New Roman"/>
          <w:color w:val="000000" w:themeColor="text1"/>
          <w:sz w:val="22"/>
          <w:szCs w:val="22"/>
        </w:rPr>
        <w:t>annual</w:t>
      </w:r>
      <w:r w:rsidRPr="00FD7A5B" w:rsidR="00F26E42">
        <w:rPr>
          <w:rFonts w:ascii="Times New Roman" w:hAnsi="Times New Roman"/>
          <w:color w:val="000000" w:themeColor="text1"/>
          <w:sz w:val="22"/>
          <w:szCs w:val="22"/>
        </w:rPr>
        <w:t xml:space="preserve"> </w:t>
      </w:r>
      <w:r w:rsidRPr="00FD7A5B">
        <w:rPr>
          <w:rFonts w:ascii="Times New Roman" w:hAnsi="Times New Roman"/>
          <w:color w:val="000000" w:themeColor="text1"/>
          <w:sz w:val="22"/>
          <w:szCs w:val="22"/>
        </w:rPr>
        <w:t xml:space="preserve">federal government costs are </w:t>
      </w:r>
      <w:r w:rsidRPr="00FD7A5B" w:rsidR="00424D6C">
        <w:rPr>
          <w:rFonts w:ascii="Times New Roman" w:hAnsi="Times New Roman"/>
          <w:b/>
          <w:color w:val="000000" w:themeColor="text1"/>
          <w:sz w:val="22"/>
          <w:szCs w:val="22"/>
        </w:rPr>
        <w:t>$</w:t>
      </w:r>
      <w:r w:rsidR="00FB1844">
        <w:rPr>
          <w:rFonts w:ascii="Times New Roman" w:hAnsi="Times New Roman"/>
          <w:b/>
          <w:color w:val="000000" w:themeColor="text1"/>
          <w:sz w:val="22"/>
          <w:szCs w:val="22"/>
        </w:rPr>
        <w:t>109,759</w:t>
      </w:r>
    </w:p>
    <w:p w:rsidR="009875A4" w:rsidP="00FD7A5B" w14:paraId="5B6A981A" w14:textId="1B09D505">
      <w:pPr>
        <w:tabs>
          <w:tab w:val="left" w:pos="918"/>
          <w:tab w:val="left" w:pos="1188"/>
        </w:tabs>
        <w:jc w:val="both"/>
        <w:rPr>
          <w:rFonts w:ascii="Times New Roman" w:hAnsi="Times New Roman"/>
          <w:spacing w:val="-4"/>
          <w:sz w:val="22"/>
        </w:rPr>
      </w:pPr>
    </w:p>
    <w:p w:rsidR="00F26E42" w:rsidRPr="00FD7A5B" w:rsidP="00FD7A5B" w14:paraId="633DDDA8" w14:textId="77777777">
      <w:pPr>
        <w:tabs>
          <w:tab w:val="left" w:pos="918"/>
          <w:tab w:val="left" w:pos="1188"/>
        </w:tabs>
        <w:jc w:val="both"/>
        <w:rPr>
          <w:rFonts w:ascii="Times New Roman" w:hAnsi="Times New Roman"/>
          <w:spacing w:val="-4"/>
          <w:sz w:val="22"/>
        </w:rPr>
      </w:pPr>
    </w:p>
    <w:p w:rsidR="002C3C4F" w:rsidRPr="006227B9" w:rsidP="00817E2B" w14:paraId="2359F6E9" w14:textId="77777777">
      <w:pPr>
        <w:widowControl/>
        <w:numPr>
          <w:ilvl w:val="0"/>
          <w:numId w:val="3"/>
        </w:numPr>
        <w:tabs>
          <w:tab w:val="num" w:pos="360"/>
        </w:tabs>
        <w:spacing w:after="120"/>
        <w:ind w:left="360"/>
        <w:rPr>
          <w:rFonts w:ascii="Times New Roman" w:hAnsi="Times New Roman"/>
          <w:b/>
          <w:snapToGrid/>
          <w:sz w:val="24"/>
          <w:szCs w:val="24"/>
        </w:rPr>
      </w:pPr>
      <w:r w:rsidRPr="006227B9">
        <w:rPr>
          <w:rFonts w:ascii="Times New Roman" w:hAnsi="Times New Roman"/>
          <w:b/>
          <w:snapToGrid/>
          <w:sz w:val="24"/>
          <w:szCs w:val="24"/>
        </w:rPr>
        <w:t xml:space="preserve">Explanation for Program Changes or Adjustments </w:t>
      </w:r>
    </w:p>
    <w:p w:rsidR="00D60543" w:rsidRPr="00FD7A5B" w:rsidP="003C6A59" w14:paraId="481F88BD" w14:textId="312574C2">
      <w:pPr>
        <w:tabs>
          <w:tab w:val="left" w:pos="-734"/>
          <w:tab w:val="left" w:pos="547"/>
          <w:tab w:val="left" w:pos="1080"/>
        </w:tabs>
        <w:ind w:left="360"/>
        <w:jc w:val="both"/>
        <w:rPr>
          <w:rFonts w:ascii="Times New Roman" w:hAnsi="Times New Roman"/>
          <w:spacing w:val="-4"/>
          <w:sz w:val="22"/>
          <w:szCs w:val="22"/>
        </w:rPr>
      </w:pPr>
      <w:r>
        <w:rPr>
          <w:rFonts w:ascii="Times New Roman" w:hAnsi="Times New Roman"/>
          <w:spacing w:val="-4"/>
          <w:sz w:val="22"/>
          <w:szCs w:val="22"/>
        </w:rPr>
        <w:t xml:space="preserve">This request is to </w:t>
      </w:r>
      <w:r w:rsidR="00A008F8">
        <w:rPr>
          <w:rFonts w:ascii="Times New Roman" w:hAnsi="Times New Roman"/>
          <w:spacing w:val="-4"/>
          <w:sz w:val="22"/>
          <w:szCs w:val="22"/>
        </w:rPr>
        <w:t>add two additional reporting period</w:t>
      </w:r>
      <w:r w:rsidR="00E056BB">
        <w:rPr>
          <w:rFonts w:ascii="Times New Roman" w:hAnsi="Times New Roman"/>
          <w:spacing w:val="-4"/>
          <w:sz w:val="22"/>
          <w:szCs w:val="22"/>
        </w:rPr>
        <w:t>s</w:t>
      </w:r>
      <w:r w:rsidR="00A008F8">
        <w:rPr>
          <w:rFonts w:ascii="Times New Roman" w:hAnsi="Times New Roman"/>
          <w:spacing w:val="-4"/>
          <w:sz w:val="22"/>
          <w:szCs w:val="22"/>
        </w:rPr>
        <w:t xml:space="preserve"> for the</w:t>
      </w:r>
      <w:r>
        <w:rPr>
          <w:rFonts w:ascii="Times New Roman" w:hAnsi="Times New Roman"/>
          <w:sz w:val="22"/>
          <w:szCs w:val="22"/>
        </w:rPr>
        <w:t xml:space="preserve"> LIHWAP quarterly reports</w:t>
      </w:r>
      <w:r w:rsidR="00651DA3">
        <w:rPr>
          <w:rFonts w:ascii="Times New Roman" w:hAnsi="Times New Roman"/>
          <w:sz w:val="22"/>
          <w:szCs w:val="22"/>
        </w:rPr>
        <w:t xml:space="preserve"> for FY 2024</w:t>
      </w:r>
      <w:r w:rsidRPr="00651DA3" w:rsidR="00651DA3">
        <w:rPr>
          <w:rFonts w:ascii="Times New Roman" w:hAnsi="Times New Roman"/>
          <w:sz w:val="22"/>
          <w:szCs w:val="22"/>
        </w:rPr>
        <w:t xml:space="preserve"> </w:t>
      </w:r>
      <w:r w:rsidR="00651DA3">
        <w:rPr>
          <w:rFonts w:ascii="Times New Roman" w:hAnsi="Times New Roman"/>
          <w:sz w:val="22"/>
          <w:szCs w:val="22"/>
        </w:rPr>
        <w:t xml:space="preserve">for those grant recipients who are utilizing the </w:t>
      </w:r>
      <w:r w:rsidR="0038718A">
        <w:rPr>
          <w:rFonts w:ascii="Times New Roman" w:hAnsi="Times New Roman"/>
          <w:sz w:val="22"/>
          <w:szCs w:val="22"/>
        </w:rPr>
        <w:t>No Cost Extension (NCE</w:t>
      </w:r>
      <w:r w:rsidRPr="0038718A" w:rsidR="0038718A">
        <w:rPr>
          <w:rFonts w:ascii="Times New Roman" w:hAnsi="Times New Roman"/>
          <w:sz w:val="22"/>
          <w:szCs w:val="22"/>
        </w:rPr>
        <w:t xml:space="preserve"> </w:t>
      </w:r>
      <w:r w:rsidR="0038718A">
        <w:rPr>
          <w:rFonts w:ascii="Times New Roman" w:hAnsi="Times New Roman"/>
          <w:sz w:val="22"/>
          <w:szCs w:val="22"/>
        </w:rPr>
        <w:t>through March 31, 2024)</w:t>
      </w:r>
      <w:r>
        <w:rPr>
          <w:rFonts w:ascii="Times New Roman" w:hAnsi="Times New Roman"/>
          <w:sz w:val="22"/>
          <w:szCs w:val="22"/>
        </w:rPr>
        <w:t xml:space="preserve">. </w:t>
      </w:r>
      <w:r w:rsidR="0038718A">
        <w:rPr>
          <w:rFonts w:ascii="Times New Roman" w:hAnsi="Times New Roman"/>
          <w:sz w:val="22"/>
          <w:szCs w:val="22"/>
        </w:rPr>
        <w:t>Two questions from Section III will be included in FY 2024 Quarterly Reports for those grant recipients utilizing the</w:t>
      </w:r>
      <w:r w:rsidR="002F5333">
        <w:rPr>
          <w:rFonts w:ascii="Times New Roman" w:hAnsi="Times New Roman"/>
          <w:sz w:val="22"/>
          <w:szCs w:val="22"/>
        </w:rPr>
        <w:t xml:space="preserve"> </w:t>
      </w:r>
      <w:r w:rsidR="0038718A">
        <w:rPr>
          <w:rFonts w:ascii="Times New Roman" w:hAnsi="Times New Roman"/>
          <w:sz w:val="22"/>
          <w:szCs w:val="22"/>
        </w:rPr>
        <w:t xml:space="preserve">NCE to help understand which grant recipients are still accepting LIHWAP applications and which water vendors are participating in the program. This allows OCS to keep members of the public informed about benefit eligibility. </w:t>
      </w:r>
      <w:r w:rsidR="00651DA3">
        <w:rPr>
          <w:rFonts w:ascii="Times New Roman" w:hAnsi="Times New Roman"/>
          <w:sz w:val="22"/>
          <w:szCs w:val="22"/>
        </w:rPr>
        <w:t xml:space="preserve"> </w:t>
      </w:r>
    </w:p>
    <w:p w:rsidR="004F457B" w:rsidP="004F3AFB" w14:paraId="7CCD8702" w14:textId="513B0256">
      <w:pPr>
        <w:tabs>
          <w:tab w:val="left" w:pos="918"/>
          <w:tab w:val="left" w:pos="1188"/>
        </w:tabs>
        <w:ind w:left="360"/>
        <w:jc w:val="both"/>
        <w:rPr>
          <w:rFonts w:ascii="Times New Roman" w:hAnsi="Times New Roman"/>
          <w:spacing w:val="-4"/>
          <w:sz w:val="22"/>
          <w:szCs w:val="22"/>
        </w:rPr>
      </w:pPr>
    </w:p>
    <w:p w:rsidR="00F26E42" w:rsidRPr="00FD7A5B" w:rsidP="004F3AFB" w14:paraId="5FD57582" w14:textId="77777777">
      <w:pPr>
        <w:tabs>
          <w:tab w:val="left" w:pos="918"/>
          <w:tab w:val="left" w:pos="1188"/>
        </w:tabs>
        <w:ind w:left="360"/>
        <w:jc w:val="both"/>
        <w:rPr>
          <w:rFonts w:ascii="Times New Roman" w:hAnsi="Times New Roman"/>
          <w:spacing w:val="-4"/>
          <w:sz w:val="22"/>
          <w:szCs w:val="22"/>
        </w:rPr>
      </w:pPr>
    </w:p>
    <w:p w:rsidR="002C3C4F" w:rsidRPr="006227B9" w:rsidP="00817E2B" w14:paraId="73C15B73" w14:textId="77777777">
      <w:pPr>
        <w:widowControl/>
        <w:numPr>
          <w:ilvl w:val="0"/>
          <w:numId w:val="3"/>
        </w:numPr>
        <w:tabs>
          <w:tab w:val="num" w:pos="360"/>
        </w:tabs>
        <w:spacing w:after="120"/>
        <w:ind w:left="360"/>
        <w:rPr>
          <w:rFonts w:ascii="Times New Roman" w:hAnsi="Times New Roman"/>
          <w:b/>
          <w:snapToGrid/>
          <w:sz w:val="24"/>
          <w:szCs w:val="24"/>
        </w:rPr>
      </w:pPr>
      <w:r w:rsidRPr="006227B9">
        <w:rPr>
          <w:rFonts w:ascii="Times New Roman" w:hAnsi="Times New Roman"/>
          <w:b/>
          <w:sz w:val="24"/>
        </w:rPr>
        <w:t>Plans for Tabulation and Publication and Project Time Schedule</w:t>
      </w:r>
      <w:r w:rsidRPr="006227B9">
        <w:rPr>
          <w:rFonts w:ascii="Times New Roman" w:hAnsi="Times New Roman"/>
          <w:b/>
          <w:snapToGrid/>
          <w:sz w:val="24"/>
          <w:szCs w:val="24"/>
        </w:rPr>
        <w:t xml:space="preserve"> </w:t>
      </w:r>
    </w:p>
    <w:p w:rsidR="003E1A58" w:rsidRPr="00FD7A5B" w:rsidP="003C6A59" w14:paraId="76127D6A" w14:textId="64EA7963">
      <w:pPr>
        <w:pStyle w:val="ListParagraph"/>
        <w:spacing w:after="120"/>
        <w:ind w:left="360"/>
        <w:jc w:val="both"/>
        <w:rPr>
          <w:rFonts w:ascii="Times New Roman" w:hAnsi="Times New Roman"/>
          <w:color w:val="FF0000"/>
          <w:sz w:val="22"/>
          <w:szCs w:val="22"/>
        </w:rPr>
      </w:pPr>
      <w:r w:rsidRPr="00FD7A5B">
        <w:rPr>
          <w:rFonts w:ascii="Times New Roman" w:hAnsi="Times New Roman"/>
          <w:sz w:val="22"/>
          <w:szCs w:val="22"/>
        </w:rPr>
        <w:t>The Quarterly report will be used primarily for internal analysis</w:t>
      </w:r>
      <w:r w:rsidRPr="00FD7A5B" w:rsidR="00913558">
        <w:rPr>
          <w:rFonts w:ascii="Times New Roman" w:hAnsi="Times New Roman"/>
          <w:sz w:val="22"/>
          <w:szCs w:val="22"/>
        </w:rPr>
        <w:t xml:space="preserve"> and internal administration progress updates. On </w:t>
      </w:r>
      <w:r w:rsidRPr="00FD7A5B">
        <w:rPr>
          <w:rFonts w:ascii="Times New Roman" w:hAnsi="Times New Roman"/>
          <w:sz w:val="22"/>
          <w:szCs w:val="22"/>
        </w:rPr>
        <w:t>a limited basis</w:t>
      </w:r>
      <w:r w:rsidRPr="00FD7A5B" w:rsidR="00913558">
        <w:rPr>
          <w:rFonts w:ascii="Times New Roman" w:hAnsi="Times New Roman"/>
          <w:sz w:val="22"/>
          <w:szCs w:val="22"/>
        </w:rPr>
        <w:t>, quarterly data will be used</w:t>
      </w:r>
      <w:r w:rsidRPr="00FD7A5B">
        <w:rPr>
          <w:rFonts w:ascii="Times New Roman" w:hAnsi="Times New Roman"/>
          <w:sz w:val="22"/>
          <w:szCs w:val="22"/>
        </w:rPr>
        <w:t xml:space="preserve"> to provide updates to Congressional appropriators. Because LIHWAP is not a permanent appropriation, there is </w:t>
      </w:r>
      <w:r w:rsidRPr="00FD7A5B" w:rsidR="00913558">
        <w:rPr>
          <w:rFonts w:ascii="Times New Roman" w:hAnsi="Times New Roman"/>
          <w:sz w:val="22"/>
          <w:szCs w:val="22"/>
        </w:rPr>
        <w:t>no</w:t>
      </w:r>
      <w:r w:rsidRPr="00FD7A5B">
        <w:rPr>
          <w:rFonts w:ascii="Times New Roman" w:hAnsi="Times New Roman"/>
          <w:sz w:val="22"/>
          <w:szCs w:val="22"/>
        </w:rPr>
        <w:t xml:space="preserve"> statutory report</w:t>
      </w:r>
      <w:r w:rsidRPr="00FD7A5B" w:rsidR="00913558">
        <w:rPr>
          <w:rFonts w:ascii="Times New Roman" w:hAnsi="Times New Roman"/>
          <w:sz w:val="22"/>
          <w:szCs w:val="22"/>
        </w:rPr>
        <w:t xml:space="preserve"> the data</w:t>
      </w:r>
      <w:r w:rsidRPr="00FD7A5B">
        <w:rPr>
          <w:rFonts w:ascii="Times New Roman" w:hAnsi="Times New Roman"/>
          <w:sz w:val="22"/>
          <w:szCs w:val="22"/>
        </w:rPr>
        <w:t xml:space="preserve"> to Congress; however, OCS will use data from </w:t>
      </w:r>
      <w:r w:rsidRPr="00FD7A5B" w:rsidR="00913558">
        <w:rPr>
          <w:rFonts w:ascii="Times New Roman" w:hAnsi="Times New Roman"/>
          <w:sz w:val="22"/>
          <w:szCs w:val="22"/>
        </w:rPr>
        <w:t>both</w:t>
      </w:r>
      <w:r w:rsidRPr="00FD7A5B">
        <w:rPr>
          <w:rFonts w:ascii="Times New Roman" w:hAnsi="Times New Roman"/>
          <w:sz w:val="22"/>
          <w:szCs w:val="22"/>
        </w:rPr>
        <w:t xml:space="preserve"> reports to respond to requests for information from </w:t>
      </w:r>
      <w:r w:rsidRPr="00FD7A5B" w:rsidR="00913558">
        <w:rPr>
          <w:rFonts w:ascii="Times New Roman" w:hAnsi="Times New Roman"/>
          <w:sz w:val="22"/>
          <w:szCs w:val="22"/>
        </w:rPr>
        <w:t xml:space="preserve">the Congress, </w:t>
      </w:r>
      <w:r w:rsidRPr="00FD7A5B" w:rsidR="00694C9C">
        <w:rPr>
          <w:rFonts w:ascii="Times New Roman" w:hAnsi="Times New Roman"/>
          <w:sz w:val="22"/>
          <w:szCs w:val="22"/>
        </w:rPr>
        <w:t>HHS</w:t>
      </w:r>
      <w:r w:rsidRPr="00FD7A5B" w:rsidR="00913558">
        <w:rPr>
          <w:rFonts w:ascii="Times New Roman" w:hAnsi="Times New Roman"/>
          <w:sz w:val="22"/>
          <w:szCs w:val="22"/>
        </w:rPr>
        <w:t>, and White House. OCS</w:t>
      </w:r>
      <w:r w:rsidRPr="00FD7A5B">
        <w:rPr>
          <w:rFonts w:ascii="Times New Roman" w:hAnsi="Times New Roman"/>
          <w:sz w:val="22"/>
          <w:szCs w:val="22"/>
        </w:rPr>
        <w:t xml:space="preserve"> will </w:t>
      </w:r>
      <w:r w:rsidRPr="00FD7A5B" w:rsidR="00913558">
        <w:rPr>
          <w:rFonts w:ascii="Times New Roman" w:hAnsi="Times New Roman"/>
          <w:sz w:val="22"/>
          <w:szCs w:val="22"/>
        </w:rPr>
        <w:t xml:space="preserve">also </w:t>
      </w:r>
      <w:r w:rsidRPr="00FD7A5B">
        <w:rPr>
          <w:rFonts w:ascii="Times New Roman" w:hAnsi="Times New Roman"/>
          <w:sz w:val="22"/>
          <w:szCs w:val="22"/>
        </w:rPr>
        <w:t xml:space="preserve">be developing additional plans to make the data available to the </w:t>
      </w:r>
      <w:r w:rsidRPr="00FD7A5B">
        <w:rPr>
          <w:rFonts w:ascii="Times New Roman" w:hAnsi="Times New Roman"/>
          <w:sz w:val="22"/>
          <w:szCs w:val="22"/>
        </w:rPr>
        <w:t>general public</w:t>
      </w:r>
      <w:r w:rsidRPr="00FD7A5B">
        <w:rPr>
          <w:rFonts w:ascii="Times New Roman" w:hAnsi="Times New Roman"/>
          <w:sz w:val="22"/>
          <w:szCs w:val="22"/>
        </w:rPr>
        <w:t xml:space="preserve">. </w:t>
      </w:r>
    </w:p>
    <w:p w:rsidR="003E1A58" w:rsidRPr="00FD7A5B" w:rsidP="003E1A58" w14:paraId="3E62506E" w14:textId="77777777">
      <w:pPr>
        <w:tabs>
          <w:tab w:val="left" w:pos="-734"/>
          <w:tab w:val="left" w:pos="547"/>
          <w:tab w:val="left" w:pos="1080"/>
        </w:tabs>
        <w:jc w:val="both"/>
        <w:rPr>
          <w:rFonts w:ascii="Times New Roman" w:hAnsi="Times New Roman"/>
          <w:sz w:val="22"/>
          <w:szCs w:val="22"/>
        </w:rPr>
      </w:pPr>
    </w:p>
    <w:tbl>
      <w:tblPr>
        <w:tblW w:w="8280" w:type="dxa"/>
        <w:tblInd w:w="840" w:type="dxa"/>
        <w:tblLayout w:type="fixed"/>
        <w:tblCellMar>
          <w:left w:w="120" w:type="dxa"/>
          <w:right w:w="120" w:type="dxa"/>
        </w:tblCellMar>
        <w:tblLook w:val="04A0"/>
      </w:tblPr>
      <w:tblGrid>
        <w:gridCol w:w="5580"/>
        <w:gridCol w:w="2700"/>
      </w:tblGrid>
      <w:tr w14:paraId="749576B5" w14:textId="77777777" w:rsidTr="003C6A59">
        <w:tblPrEx>
          <w:tblW w:w="8280" w:type="dxa"/>
          <w:tblInd w:w="840" w:type="dxa"/>
          <w:tblLayout w:type="fixed"/>
          <w:tblCellMar>
            <w:left w:w="120" w:type="dxa"/>
            <w:right w:w="120" w:type="dxa"/>
          </w:tblCellMar>
          <w:tblLook w:val="04A0"/>
        </w:tblPrEx>
        <w:trPr>
          <w:cantSplit/>
          <w:trHeight w:val="945"/>
          <w:tblHeader/>
        </w:trPr>
        <w:tc>
          <w:tcPr>
            <w:tcW w:w="558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hideMark/>
          </w:tcPr>
          <w:p w:rsidR="003E1A58" w:rsidRPr="00FD7A5B" w:rsidP="003E1A58" w14:paraId="5CB46ECA"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b/>
                <w:sz w:val="22"/>
                <w:szCs w:val="22"/>
              </w:rPr>
              <w:t>Activity</w:t>
            </w:r>
          </w:p>
        </w:tc>
        <w:tc>
          <w:tcPr>
            <w:tcW w:w="2700" w:type="dxa"/>
            <w:tcBorders>
              <w:top w:val="double" w:sz="6" w:space="0" w:color="000000"/>
              <w:left w:val="single" w:sz="8" w:space="0" w:color="000000"/>
              <w:bottom w:val="single" w:sz="8" w:space="0" w:color="000000"/>
              <w:right w:val="double" w:sz="6" w:space="0" w:color="000000"/>
            </w:tcBorders>
            <w:shd w:val="clear" w:color="auto" w:fill="D9D9D9" w:themeFill="background1" w:themeFillShade="D9"/>
            <w:vAlign w:val="center"/>
            <w:hideMark/>
          </w:tcPr>
          <w:p w:rsidR="003E1A58" w:rsidRPr="00FD7A5B" w:rsidP="009875A4" w14:paraId="110B2BA1" w14:textId="77777777">
            <w:pPr>
              <w:tabs>
                <w:tab w:val="left" w:pos="-734"/>
                <w:tab w:val="left" w:pos="544"/>
                <w:tab w:val="left" w:pos="814"/>
              </w:tabs>
              <w:spacing w:before="120" w:after="12"/>
              <w:rPr>
                <w:rFonts w:ascii="Times New Roman" w:hAnsi="Times New Roman"/>
                <w:sz w:val="22"/>
                <w:szCs w:val="22"/>
                <w:vertAlign w:val="superscript"/>
              </w:rPr>
            </w:pPr>
            <w:r w:rsidRPr="00FD7A5B">
              <w:rPr>
                <w:rFonts w:ascii="Times New Roman" w:hAnsi="Times New Roman"/>
                <w:b/>
                <w:sz w:val="22"/>
                <w:szCs w:val="22"/>
              </w:rPr>
              <w:t>Weeks Following Report Submission Deadline</w:t>
            </w:r>
          </w:p>
        </w:tc>
      </w:tr>
      <w:tr w14:paraId="3D629BCD" w14:textId="77777777" w:rsidTr="003C6A59">
        <w:tblPrEx>
          <w:tblW w:w="8280" w:type="dxa"/>
          <w:tblInd w:w="840" w:type="dxa"/>
          <w:tblLayout w:type="fixed"/>
          <w:tblCellMar>
            <w:left w:w="120" w:type="dxa"/>
            <w:right w:w="120" w:type="dxa"/>
          </w:tblCellMar>
          <w:tblLook w:val="04A0"/>
        </w:tblPrEx>
        <w:trPr>
          <w:cantSplit/>
          <w:trHeight w:val="1060"/>
        </w:trPr>
        <w:tc>
          <w:tcPr>
            <w:tcW w:w="5580" w:type="dxa"/>
            <w:tcBorders>
              <w:top w:val="single" w:sz="8" w:space="0" w:color="000000"/>
              <w:left w:val="double" w:sz="6" w:space="0" w:color="000000"/>
              <w:bottom w:val="single" w:sz="8" w:space="0" w:color="000000"/>
              <w:right w:val="single" w:sz="8" w:space="0" w:color="000000"/>
            </w:tcBorders>
            <w:vAlign w:val="center"/>
          </w:tcPr>
          <w:p w:rsidR="00913558" w:rsidRPr="00FD7A5B" w:rsidP="003E1A58" w14:paraId="24F7F8F0" w14:textId="123FAC3A">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Analysis of Quarterly Report and preparation of any </w:t>
            </w:r>
            <w:r w:rsidRPr="00FD7A5B" w:rsidR="00030C23">
              <w:rPr>
                <w:rFonts w:ascii="Times New Roman" w:hAnsi="Times New Roman"/>
                <w:sz w:val="22"/>
                <w:szCs w:val="22"/>
              </w:rPr>
              <w:t xml:space="preserve">necessary </w:t>
            </w:r>
            <w:r w:rsidRPr="00FD7A5B">
              <w:rPr>
                <w:rFonts w:ascii="Times New Roman" w:hAnsi="Times New Roman"/>
                <w:sz w:val="22"/>
                <w:szCs w:val="22"/>
              </w:rPr>
              <w:t xml:space="preserve">follow-up </w:t>
            </w:r>
            <w:r w:rsidRPr="00FD7A5B" w:rsidR="00030C23">
              <w:rPr>
                <w:rFonts w:ascii="Times New Roman" w:hAnsi="Times New Roman"/>
                <w:sz w:val="22"/>
                <w:szCs w:val="22"/>
              </w:rPr>
              <w:t xml:space="preserve">with </w:t>
            </w:r>
            <w:r w:rsidRPr="00FD7A5B">
              <w:rPr>
                <w:rFonts w:ascii="Times New Roman" w:hAnsi="Times New Roman"/>
                <w:sz w:val="22"/>
                <w:szCs w:val="22"/>
              </w:rPr>
              <w:t>grantees</w:t>
            </w:r>
          </w:p>
        </w:tc>
        <w:tc>
          <w:tcPr>
            <w:tcW w:w="2700" w:type="dxa"/>
            <w:tcBorders>
              <w:top w:val="single" w:sz="8" w:space="0" w:color="000000"/>
              <w:left w:val="single" w:sz="8" w:space="0" w:color="000000"/>
              <w:bottom w:val="single" w:sz="8" w:space="0" w:color="000000"/>
              <w:right w:val="double" w:sz="6" w:space="0" w:color="000000"/>
            </w:tcBorders>
            <w:vAlign w:val="center"/>
          </w:tcPr>
          <w:p w:rsidR="00913558" w:rsidRPr="00FD7A5B" w:rsidP="00913558" w14:paraId="5815DA57"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4 Weeks</w:t>
            </w:r>
          </w:p>
          <w:p w:rsidR="00913558" w:rsidRPr="00FD7A5B" w:rsidP="003E1A58" w14:paraId="59661C90" w14:textId="77777777">
            <w:pPr>
              <w:tabs>
                <w:tab w:val="left" w:pos="-734"/>
                <w:tab w:val="left" w:pos="544"/>
                <w:tab w:val="left" w:pos="814"/>
              </w:tabs>
              <w:spacing w:before="120" w:after="12"/>
              <w:jc w:val="both"/>
              <w:rPr>
                <w:rFonts w:ascii="Times New Roman" w:hAnsi="Times New Roman"/>
                <w:sz w:val="22"/>
                <w:szCs w:val="22"/>
              </w:rPr>
            </w:pPr>
          </w:p>
        </w:tc>
      </w:tr>
      <w:tr w14:paraId="3C3C9AD3" w14:textId="77777777" w:rsidTr="003C6A59">
        <w:tblPrEx>
          <w:tblW w:w="8280" w:type="dxa"/>
          <w:tblInd w:w="840" w:type="dxa"/>
          <w:tblLayout w:type="fixed"/>
          <w:tblCellMar>
            <w:left w:w="120" w:type="dxa"/>
            <w:right w:w="120" w:type="dxa"/>
          </w:tblCellMar>
          <w:tblLook w:val="04A0"/>
        </w:tblPrEx>
        <w:trPr>
          <w:cantSplit/>
          <w:trHeight w:val="1060"/>
        </w:trPr>
        <w:tc>
          <w:tcPr>
            <w:tcW w:w="5580" w:type="dxa"/>
            <w:tcBorders>
              <w:top w:val="single" w:sz="8" w:space="0" w:color="000000"/>
              <w:left w:val="double" w:sz="6" w:space="0" w:color="000000"/>
              <w:bottom w:val="single" w:sz="8" w:space="0" w:color="000000"/>
              <w:right w:val="single" w:sz="8" w:space="0" w:color="000000"/>
            </w:tcBorders>
            <w:vAlign w:val="center"/>
            <w:hideMark/>
          </w:tcPr>
          <w:p w:rsidR="003E1A58" w:rsidRPr="00FD7A5B" w:rsidP="003E1A58" w14:paraId="0AFFD900" w14:textId="77777777">
            <w:pPr>
              <w:tabs>
                <w:tab w:val="left" w:pos="-734"/>
                <w:tab w:val="left" w:pos="544"/>
                <w:tab w:val="left" w:pos="814"/>
              </w:tabs>
              <w:spacing w:before="120" w:after="12"/>
              <w:jc w:val="both"/>
              <w:rPr>
                <w:rFonts w:ascii="Times New Roman" w:hAnsi="Times New Roman"/>
                <w:i/>
                <w:sz w:val="22"/>
                <w:szCs w:val="22"/>
              </w:rPr>
            </w:pPr>
            <w:r w:rsidRPr="00FD7A5B">
              <w:rPr>
                <w:rFonts w:ascii="Times New Roman" w:hAnsi="Times New Roman"/>
                <w:sz w:val="22"/>
                <w:szCs w:val="22"/>
              </w:rPr>
              <w:t>Completion of quality assurance testing on performance measures data</w:t>
            </w:r>
            <w:r w:rsidRPr="00FD7A5B" w:rsidR="00913558">
              <w:rPr>
                <w:rFonts w:ascii="Times New Roman" w:hAnsi="Times New Roman"/>
                <w:sz w:val="22"/>
                <w:szCs w:val="22"/>
              </w:rPr>
              <w:t xml:space="preserve"> for Annual Report</w:t>
            </w:r>
            <w:r w:rsidRPr="00FD7A5B">
              <w:rPr>
                <w:rFonts w:ascii="Times New Roman" w:hAnsi="Times New Roman"/>
                <w:sz w:val="22"/>
                <w:szCs w:val="22"/>
              </w:rPr>
              <w:t xml:space="preserve"> (requires review of data inconsistencies and outliers with </w:t>
            </w:r>
            <w:r w:rsidRPr="00FD7A5B" w:rsidR="009B5C2E">
              <w:rPr>
                <w:rFonts w:ascii="Times New Roman" w:hAnsi="Times New Roman"/>
                <w:sz w:val="22"/>
                <w:szCs w:val="22"/>
              </w:rPr>
              <w:t>recipient</w:t>
            </w:r>
            <w:r w:rsidRPr="00FD7A5B">
              <w:rPr>
                <w:rFonts w:ascii="Times New Roman" w:hAnsi="Times New Roman"/>
                <w:sz w:val="22"/>
                <w:szCs w:val="22"/>
              </w:rPr>
              <w:t>s)</w:t>
            </w:r>
          </w:p>
        </w:tc>
        <w:tc>
          <w:tcPr>
            <w:tcW w:w="2700" w:type="dxa"/>
            <w:tcBorders>
              <w:top w:val="single" w:sz="8" w:space="0" w:color="000000"/>
              <w:left w:val="single" w:sz="8" w:space="0" w:color="000000"/>
              <w:bottom w:val="single" w:sz="8" w:space="0" w:color="000000"/>
              <w:right w:val="double" w:sz="6" w:space="0" w:color="000000"/>
            </w:tcBorders>
            <w:vAlign w:val="center"/>
            <w:hideMark/>
          </w:tcPr>
          <w:p w:rsidR="003E1A58" w:rsidRPr="00FD7A5B" w:rsidP="003E1A58" w14:paraId="14347A18"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8 Weeks</w:t>
            </w:r>
          </w:p>
        </w:tc>
      </w:tr>
      <w:tr w14:paraId="05BF4975" w14:textId="77777777" w:rsidTr="003C6A59">
        <w:tblPrEx>
          <w:tblW w:w="8280" w:type="dxa"/>
          <w:tblInd w:w="840" w:type="dxa"/>
          <w:tblLayout w:type="fixed"/>
          <w:tblCellMar>
            <w:left w:w="120" w:type="dxa"/>
            <w:right w:w="120" w:type="dxa"/>
          </w:tblCellMar>
          <w:tblLook w:val="04A0"/>
        </w:tblPrEx>
        <w:trPr>
          <w:cantSplit/>
          <w:trHeight w:val="475"/>
        </w:trPr>
        <w:tc>
          <w:tcPr>
            <w:tcW w:w="5580" w:type="dxa"/>
            <w:tcBorders>
              <w:top w:val="single" w:sz="8" w:space="0" w:color="000000"/>
              <w:left w:val="double" w:sz="6" w:space="0" w:color="000000"/>
              <w:bottom w:val="single" w:sz="8" w:space="0" w:color="000000"/>
              <w:right w:val="single" w:sz="8" w:space="0" w:color="000000"/>
            </w:tcBorders>
            <w:vAlign w:val="center"/>
          </w:tcPr>
          <w:p w:rsidR="003E1A58" w:rsidRPr="00FD7A5B" w:rsidP="003E1A58" w14:paraId="7C0C5BA7" w14:textId="2FBED7B5">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Synthesis of data into </w:t>
            </w:r>
            <w:r w:rsidRPr="00FD7A5B" w:rsidR="0011790E">
              <w:rPr>
                <w:rFonts w:ascii="Times New Roman" w:hAnsi="Times New Roman"/>
                <w:sz w:val="22"/>
                <w:szCs w:val="22"/>
              </w:rPr>
              <w:t>aggregated results and performance outcomes</w:t>
            </w:r>
          </w:p>
        </w:tc>
        <w:tc>
          <w:tcPr>
            <w:tcW w:w="2700" w:type="dxa"/>
            <w:tcBorders>
              <w:top w:val="single" w:sz="8" w:space="0" w:color="000000"/>
              <w:left w:val="single" w:sz="8" w:space="0" w:color="000000"/>
              <w:bottom w:val="single" w:sz="8" w:space="0" w:color="000000"/>
              <w:right w:val="double" w:sz="6" w:space="0" w:color="000000"/>
            </w:tcBorders>
            <w:vAlign w:val="center"/>
          </w:tcPr>
          <w:p w:rsidR="003E1A58" w:rsidRPr="00FD7A5B" w:rsidP="003E1A58" w14:paraId="01250F0E"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12 Weeks</w:t>
            </w:r>
          </w:p>
        </w:tc>
      </w:tr>
      <w:tr w14:paraId="35546257" w14:textId="77777777" w:rsidTr="003C6A59">
        <w:tblPrEx>
          <w:tblW w:w="8280" w:type="dxa"/>
          <w:tblInd w:w="840" w:type="dxa"/>
          <w:tblLayout w:type="fixed"/>
          <w:tblCellMar>
            <w:left w:w="120" w:type="dxa"/>
            <w:right w:w="120" w:type="dxa"/>
          </w:tblCellMar>
          <w:tblLook w:val="04A0"/>
        </w:tblPrEx>
        <w:trPr>
          <w:cantSplit/>
          <w:trHeight w:val="772"/>
        </w:trPr>
        <w:tc>
          <w:tcPr>
            <w:tcW w:w="5580" w:type="dxa"/>
            <w:tcBorders>
              <w:top w:val="single" w:sz="8" w:space="0" w:color="000000"/>
              <w:left w:val="double" w:sz="6" w:space="0" w:color="000000"/>
              <w:bottom w:val="single" w:sz="8" w:space="0" w:color="000000"/>
              <w:right w:val="single" w:sz="8" w:space="0" w:color="000000"/>
            </w:tcBorders>
            <w:vAlign w:val="center"/>
            <w:hideMark/>
          </w:tcPr>
          <w:p w:rsidR="003E1A58" w:rsidRPr="00FD7A5B" w:rsidP="003E1A58" w14:paraId="1671B7EB"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Drafting and completion of reports for public sharing or Congressional committees on an as needed basis </w:t>
            </w:r>
          </w:p>
        </w:tc>
        <w:tc>
          <w:tcPr>
            <w:tcW w:w="2700" w:type="dxa"/>
            <w:tcBorders>
              <w:top w:val="single" w:sz="8" w:space="0" w:color="000000"/>
              <w:left w:val="single" w:sz="8" w:space="0" w:color="000000"/>
              <w:bottom w:val="single" w:sz="8" w:space="0" w:color="000000"/>
              <w:right w:val="double" w:sz="6" w:space="0" w:color="000000"/>
            </w:tcBorders>
            <w:vAlign w:val="center"/>
            <w:hideMark/>
          </w:tcPr>
          <w:p w:rsidR="003E1A58" w:rsidRPr="00FD7A5B" w:rsidP="003E1A58" w14:paraId="23A96A01"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 16 Weeks</w:t>
            </w:r>
          </w:p>
        </w:tc>
      </w:tr>
    </w:tbl>
    <w:p w:rsidR="00D7406D" w:rsidRPr="00FD7A5B" w:rsidP="003C6A59" w14:paraId="014D7595" w14:textId="77777777">
      <w:pPr>
        <w:ind w:left="1080" w:hanging="180"/>
        <w:jc w:val="both"/>
        <w:rPr>
          <w:rFonts w:ascii="Times New Roman" w:hAnsi="Times New Roman"/>
          <w:i/>
        </w:rPr>
      </w:pPr>
      <w:r w:rsidRPr="00FD7A5B">
        <w:rPr>
          <w:rFonts w:ascii="Times New Roman" w:hAnsi="Times New Roman"/>
          <w:sz w:val="22"/>
          <w:szCs w:val="22"/>
        </w:rPr>
        <w:t xml:space="preserve">* </w:t>
      </w:r>
      <w:r w:rsidRPr="00FD7A5B" w:rsidR="009B5D1B">
        <w:rPr>
          <w:rFonts w:ascii="Times New Roman" w:hAnsi="Times New Roman"/>
          <w:sz w:val="22"/>
          <w:szCs w:val="22"/>
        </w:rPr>
        <w:t xml:space="preserve"> </w:t>
      </w:r>
      <w:r w:rsidRPr="00FD7A5B" w:rsidR="009B5D1B">
        <w:rPr>
          <w:rFonts w:ascii="Times New Roman" w:hAnsi="Times New Roman"/>
          <w:i/>
        </w:rPr>
        <w:t xml:space="preserve">Publication is dependent upon the Department’s clearance process of the </w:t>
      </w:r>
      <w:r w:rsidRPr="00FD7A5B" w:rsidR="00FA1019">
        <w:rPr>
          <w:rFonts w:ascii="Times New Roman" w:hAnsi="Times New Roman"/>
          <w:i/>
        </w:rPr>
        <w:t>data</w:t>
      </w:r>
    </w:p>
    <w:p w:rsidR="007935D5" w:rsidP="004F3AFB" w14:paraId="13A47DAB" w14:textId="78111445">
      <w:pPr>
        <w:tabs>
          <w:tab w:val="left" w:pos="918"/>
          <w:tab w:val="left" w:pos="1188"/>
        </w:tabs>
        <w:ind w:left="360"/>
        <w:jc w:val="both"/>
        <w:rPr>
          <w:rFonts w:ascii="Times New Roman" w:hAnsi="Times New Roman"/>
          <w:spacing w:val="-4"/>
          <w:sz w:val="22"/>
          <w:szCs w:val="22"/>
        </w:rPr>
      </w:pPr>
    </w:p>
    <w:p w:rsidR="00F26E42" w:rsidRPr="00FD7A5B" w:rsidP="004F3AFB" w14:paraId="4243883D" w14:textId="77777777">
      <w:pPr>
        <w:tabs>
          <w:tab w:val="left" w:pos="918"/>
          <w:tab w:val="left" w:pos="1188"/>
        </w:tabs>
        <w:ind w:left="360"/>
        <w:jc w:val="both"/>
        <w:rPr>
          <w:rFonts w:ascii="Times New Roman" w:hAnsi="Times New Roman"/>
          <w:spacing w:val="-4"/>
          <w:sz w:val="22"/>
          <w:szCs w:val="22"/>
        </w:rPr>
      </w:pPr>
    </w:p>
    <w:p w:rsidR="002C3C4F" w:rsidRPr="006227B9" w:rsidP="00EF48C5" w14:paraId="2875C6DD" w14:textId="77777777">
      <w:pPr>
        <w:widowControl/>
        <w:numPr>
          <w:ilvl w:val="0"/>
          <w:numId w:val="3"/>
        </w:numPr>
        <w:tabs>
          <w:tab w:val="left" w:pos="360"/>
        </w:tabs>
        <w:spacing w:after="120"/>
        <w:ind w:left="360"/>
        <w:rPr>
          <w:rFonts w:ascii="Times New Roman" w:hAnsi="Times New Roman"/>
          <w:b/>
          <w:sz w:val="24"/>
        </w:rPr>
      </w:pPr>
      <w:r w:rsidRPr="006227B9">
        <w:rPr>
          <w:rFonts w:ascii="Times New Roman" w:hAnsi="Times New Roman"/>
          <w:b/>
          <w:sz w:val="24"/>
        </w:rPr>
        <w:t>Reason(s) Display of OMB Expiration Date is Inappropriate</w:t>
      </w:r>
      <w:r w:rsidRPr="006227B9">
        <w:rPr>
          <w:rFonts w:ascii="Times New Roman" w:hAnsi="Times New Roman"/>
          <w:b/>
          <w:snapToGrid/>
          <w:sz w:val="24"/>
          <w:szCs w:val="24"/>
        </w:rPr>
        <w:t xml:space="preserve"> </w:t>
      </w:r>
    </w:p>
    <w:p w:rsidR="00532F17" w:rsidRPr="00FD7A5B" w:rsidP="003C6A59" w14:paraId="3F117D2C" w14:textId="15689D9D">
      <w:pPr>
        <w:tabs>
          <w:tab w:val="left" w:pos="-734"/>
          <w:tab w:val="left" w:pos="544"/>
          <w:tab w:val="left" w:pos="814"/>
        </w:tabs>
        <w:ind w:left="360"/>
        <w:jc w:val="both"/>
        <w:rPr>
          <w:rFonts w:ascii="Times New Roman" w:hAnsi="Times New Roman"/>
          <w:sz w:val="22"/>
          <w:szCs w:val="28"/>
        </w:rPr>
      </w:pPr>
      <w:r w:rsidRPr="00FD7A5B">
        <w:rPr>
          <w:rFonts w:ascii="Times New Roman" w:hAnsi="Times New Roman"/>
          <w:sz w:val="22"/>
          <w:szCs w:val="28"/>
        </w:rPr>
        <w:fldChar w:fldCharType="begin"/>
      </w:r>
      <w:r w:rsidRPr="00FD7A5B">
        <w:rPr>
          <w:rFonts w:ascii="Times New Roman" w:hAnsi="Times New Roman"/>
          <w:sz w:val="22"/>
          <w:szCs w:val="28"/>
        </w:rPr>
        <w:instrText xml:space="preserve"> ADVANCE \u 4</w:instrText>
      </w:r>
      <w:r w:rsidRPr="00FD7A5B">
        <w:rPr>
          <w:rFonts w:ascii="Times New Roman" w:hAnsi="Times New Roman"/>
          <w:sz w:val="22"/>
          <w:szCs w:val="28"/>
        </w:rPr>
        <w:fldChar w:fldCharType="end"/>
      </w:r>
      <w:r w:rsidRPr="00FD7A5B" w:rsidR="00D4577E">
        <w:rPr>
          <w:rFonts w:ascii="Times New Roman" w:hAnsi="Times New Roman"/>
          <w:spacing w:val="-4"/>
          <w:sz w:val="22"/>
        </w:rPr>
        <w:t>The Quarterly and Annual reports will display the OMB expiration date. There are no specific forms associated with the burden for the household applications.</w:t>
      </w:r>
    </w:p>
    <w:p w:rsidR="004F457B" w:rsidP="008A7A39" w14:paraId="1CFBDC8D" w14:textId="33CE58AA">
      <w:pPr>
        <w:tabs>
          <w:tab w:val="left" w:pos="918"/>
          <w:tab w:val="left" w:pos="1188"/>
        </w:tabs>
        <w:jc w:val="both"/>
        <w:rPr>
          <w:rFonts w:ascii="Times New Roman" w:hAnsi="Times New Roman"/>
          <w:spacing w:val="-4"/>
          <w:sz w:val="22"/>
          <w:szCs w:val="22"/>
        </w:rPr>
      </w:pPr>
    </w:p>
    <w:p w:rsidR="00F26E42" w:rsidRPr="00FD7A5B" w:rsidP="008A7A39" w14:paraId="0E2C36B2" w14:textId="77777777">
      <w:pPr>
        <w:tabs>
          <w:tab w:val="left" w:pos="918"/>
          <w:tab w:val="left" w:pos="1188"/>
        </w:tabs>
        <w:jc w:val="both"/>
        <w:rPr>
          <w:rFonts w:ascii="Times New Roman" w:hAnsi="Times New Roman"/>
          <w:spacing w:val="-4"/>
          <w:sz w:val="22"/>
          <w:szCs w:val="22"/>
        </w:rPr>
      </w:pPr>
    </w:p>
    <w:p w:rsidR="002C3C4F" w:rsidRPr="006227B9" w:rsidP="00EF48C5" w14:paraId="0548BF5B"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 xml:space="preserve">Exceptions to Certification for Paperwork Reduction Act </w:t>
      </w:r>
      <w:r w:rsidRPr="006227B9">
        <w:rPr>
          <w:rFonts w:ascii="Times New Roman" w:hAnsi="Times New Roman"/>
          <w:b/>
          <w:snapToGrid/>
          <w:sz w:val="24"/>
          <w:szCs w:val="24"/>
        </w:rPr>
        <w:t>Submissions</w:t>
      </w:r>
    </w:p>
    <w:p w:rsidR="004F457B" w:rsidRPr="0077617A" w:rsidP="003C6A59" w14:paraId="188B5399" w14:textId="0569C0D4">
      <w:pPr>
        <w:tabs>
          <w:tab w:val="left" w:pos="-734"/>
          <w:tab w:val="left" w:pos="544"/>
          <w:tab w:val="left" w:pos="814"/>
        </w:tabs>
        <w:ind w:left="360"/>
        <w:jc w:val="both"/>
        <w:rPr>
          <w:rFonts w:ascii="Times New Roman" w:hAnsi="Times New Roman"/>
          <w:sz w:val="22"/>
          <w:szCs w:val="22"/>
        </w:rPr>
      </w:pPr>
      <w:r w:rsidRPr="00FD7A5B">
        <w:rPr>
          <w:rFonts w:ascii="Times New Roman" w:hAnsi="Times New Roman"/>
          <w:sz w:val="22"/>
          <w:szCs w:val="22"/>
        </w:rPr>
        <w:t>None.</w:t>
      </w:r>
      <w:bookmarkStart w:id="1" w:name="_Attachment_1"/>
      <w:bookmarkEnd w:id="1"/>
    </w:p>
    <w:sectPr w:rsidSect="0071076E">
      <w:headerReference w:type="even" r:id="rId16"/>
      <w:headerReference w:type="default" r:id="rId17"/>
      <w:footerReference w:type="even" r:id="rId18"/>
      <w:footerReference w:type="default" r:id="rId19"/>
      <w:headerReference w:type="first" r:id="rId20"/>
      <w:footerReference w:type="first" r:id="rId21"/>
      <w:type w:val="continuous"/>
      <w:pgSz w:w="1240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244FA" w:rsidRPr="00BE0C67" w:rsidP="00BE0C67" w14:paraId="0C353ECA" w14:textId="77777777">
      <w:pPr>
        <w:spacing w:line="20" w:lineRule="exact"/>
        <w:rPr>
          <w:sz w:val="24"/>
        </w:rPr>
      </w:pPr>
    </w:p>
  </w:endnote>
  <w:endnote w:type="continuationSeparator" w:id="1">
    <w:p w:rsidR="008244FA" w14:paraId="01CE885B" w14:textId="77777777">
      <w:r>
        <w:rPr>
          <w:sz w:val="24"/>
        </w:rPr>
        <w:t xml:space="preserve"> </w:t>
      </w:r>
    </w:p>
  </w:endnote>
  <w:endnote w:type="continuationNotice" w:id="2">
    <w:p w:rsidR="008244FA" w14:paraId="39E4E0F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C28" w:rsidRPr="00BE0C67" w14:paraId="1FADE1D2" w14:textId="77777777">
    <w:pPr>
      <w:pStyle w:val="Footer"/>
      <w:rPr>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C28" w:rsidRPr="00772692" w14:paraId="28DB1A9D" w14:textId="77777777">
    <w:pPr>
      <w:spacing w:before="140" w:line="100" w:lineRule="exact"/>
      <w:rPr>
        <w:sz w:val="10"/>
        <w:highlight w:val="yellow"/>
      </w:rPr>
    </w:pPr>
  </w:p>
  <w:p w:rsidR="00C00C28" w:rsidRPr="00772692" w14:paraId="7898CD2D" w14:textId="77777777">
    <w:pPr>
      <w:tabs>
        <w:tab w:val="left" w:pos="-720"/>
      </w:tabs>
      <w:suppressAutoHyphens/>
      <w:rPr>
        <w:sz w:val="24"/>
        <w:highlight w:val="yellow"/>
      </w:rPr>
    </w:pPr>
  </w:p>
  <w:p w:rsidR="00C00C28" w:rsidRPr="00BE0C67" w:rsidP="00BE0C67" w14:paraId="190436E1" w14:textId="77777777">
    <w:pPr>
      <w:tabs>
        <w:tab w:val="left" w:pos="-720"/>
      </w:tabs>
      <w:suppressAutoHyphens/>
      <w:rPr>
        <w:sz w:val="24"/>
        <w:highlight w:val="yellow"/>
      </w:rPr>
    </w:pPr>
    <w:r w:rsidRPr="00772692">
      <w:rPr>
        <w:noProof/>
        <w:snapToGrid/>
        <w:highlight w:val="yellow"/>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C00C28" w:rsidRPr="004F255E" w14:textId="286E2278">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Pr>
                              <w:noProof/>
                              <w:sz w:val="24"/>
                            </w:rPr>
                            <w:t>13</w:t>
                          </w:r>
                          <w:r w:rsidRPr="004F255E">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C00C28" w:rsidRPr="004F255E" w14:paraId="5D4BA593" w14:textId="286E2278">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Pr>
                        <w:noProof/>
                        <w:sz w:val="24"/>
                      </w:rPr>
                      <w:t>13</w:t>
                    </w:r>
                    <w:r w:rsidRPr="004F255E">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C28" w:rsidRPr="00BE0C67" w14:paraId="7A3071E4" w14:textId="77777777">
    <w:pPr>
      <w:pStyle w:val="Footer"/>
      <w:rPr>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44FA" w14:paraId="7FB53245" w14:textId="77777777">
      <w:r w:rsidRPr="00BE0C67">
        <w:rPr>
          <w:sz w:val="24"/>
        </w:rPr>
        <w:separator/>
      </w:r>
    </w:p>
  </w:footnote>
  <w:footnote w:type="continuationSeparator" w:id="1">
    <w:p w:rsidR="008244FA" w14:paraId="44DD6C77" w14:textId="77777777">
      <w:r>
        <w:continuationSeparator/>
      </w:r>
    </w:p>
  </w:footnote>
  <w:footnote w:type="continuationNotice" w:id="2">
    <w:p w:rsidR="008244FA" w14:paraId="226E7B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C28" w:rsidRPr="00BE0C67" w14:paraId="255FDDB0" w14:textId="4B1ABDA7">
    <w:pPr>
      <w:pStyle w:val="Header"/>
      <w:rPr>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C28" w:rsidRPr="00BE0C67" w14:paraId="48C74693" w14:textId="5BEA9B43">
    <w:pPr>
      <w:pStyle w:val="Header"/>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C28" w:rsidRPr="00BE0C67" w14:paraId="69E64A4E" w14:textId="2B75390F">
    <w:pPr>
      <w:pStyle w:val="Heade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DCA68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F1765"/>
    <w:multiLevelType w:val="hybridMultilevel"/>
    <w:tmpl w:val="7D7439C8"/>
    <w:lvl w:ilvl="0">
      <w:start w:val="1"/>
      <w:numFmt w:val="bullet"/>
      <w:lvlText w:val=""/>
      <w:lvlJc w:val="left"/>
      <w:pPr>
        <w:tabs>
          <w:tab w:val="num" w:pos="908"/>
        </w:tabs>
        <w:ind w:left="908" w:hanging="360"/>
      </w:pPr>
      <w:rPr>
        <w:rFonts w:ascii="Symbol" w:hAnsi="Symbol" w:hint="default"/>
      </w:rPr>
    </w:lvl>
    <w:lvl w:ilvl="1" w:tentative="1">
      <w:start w:val="1"/>
      <w:numFmt w:val="bullet"/>
      <w:lvlText w:val="o"/>
      <w:lvlJc w:val="left"/>
      <w:pPr>
        <w:tabs>
          <w:tab w:val="num" w:pos="1628"/>
        </w:tabs>
        <w:ind w:left="1628" w:hanging="360"/>
      </w:pPr>
      <w:rPr>
        <w:rFonts w:ascii="Courier New" w:hAnsi="Courier New" w:cs="Courier New" w:hint="default"/>
      </w:rPr>
    </w:lvl>
    <w:lvl w:ilvl="2" w:tentative="1">
      <w:start w:val="1"/>
      <w:numFmt w:val="bullet"/>
      <w:lvlText w:val=""/>
      <w:lvlJc w:val="left"/>
      <w:pPr>
        <w:tabs>
          <w:tab w:val="num" w:pos="2348"/>
        </w:tabs>
        <w:ind w:left="2348" w:hanging="360"/>
      </w:pPr>
      <w:rPr>
        <w:rFonts w:ascii="Wingdings" w:hAnsi="Wingdings" w:hint="default"/>
      </w:rPr>
    </w:lvl>
    <w:lvl w:ilvl="3" w:tentative="1">
      <w:start w:val="1"/>
      <w:numFmt w:val="bullet"/>
      <w:lvlText w:val=""/>
      <w:lvlJc w:val="left"/>
      <w:pPr>
        <w:tabs>
          <w:tab w:val="num" w:pos="3068"/>
        </w:tabs>
        <w:ind w:left="3068" w:hanging="360"/>
      </w:pPr>
      <w:rPr>
        <w:rFonts w:ascii="Symbol" w:hAnsi="Symbol" w:hint="default"/>
      </w:rPr>
    </w:lvl>
    <w:lvl w:ilvl="4" w:tentative="1">
      <w:start w:val="1"/>
      <w:numFmt w:val="bullet"/>
      <w:lvlText w:val="o"/>
      <w:lvlJc w:val="left"/>
      <w:pPr>
        <w:tabs>
          <w:tab w:val="num" w:pos="3788"/>
        </w:tabs>
        <w:ind w:left="3788" w:hanging="360"/>
      </w:pPr>
      <w:rPr>
        <w:rFonts w:ascii="Courier New" w:hAnsi="Courier New" w:cs="Courier New" w:hint="default"/>
      </w:rPr>
    </w:lvl>
    <w:lvl w:ilvl="5" w:tentative="1">
      <w:start w:val="1"/>
      <w:numFmt w:val="bullet"/>
      <w:lvlText w:val=""/>
      <w:lvlJc w:val="left"/>
      <w:pPr>
        <w:tabs>
          <w:tab w:val="num" w:pos="4508"/>
        </w:tabs>
        <w:ind w:left="4508" w:hanging="360"/>
      </w:pPr>
      <w:rPr>
        <w:rFonts w:ascii="Wingdings" w:hAnsi="Wingdings" w:hint="default"/>
      </w:rPr>
    </w:lvl>
    <w:lvl w:ilvl="6" w:tentative="1">
      <w:start w:val="1"/>
      <w:numFmt w:val="bullet"/>
      <w:lvlText w:val=""/>
      <w:lvlJc w:val="left"/>
      <w:pPr>
        <w:tabs>
          <w:tab w:val="num" w:pos="5228"/>
        </w:tabs>
        <w:ind w:left="5228" w:hanging="360"/>
      </w:pPr>
      <w:rPr>
        <w:rFonts w:ascii="Symbol" w:hAnsi="Symbol" w:hint="default"/>
      </w:rPr>
    </w:lvl>
    <w:lvl w:ilvl="7" w:tentative="1">
      <w:start w:val="1"/>
      <w:numFmt w:val="bullet"/>
      <w:lvlText w:val="o"/>
      <w:lvlJc w:val="left"/>
      <w:pPr>
        <w:tabs>
          <w:tab w:val="num" w:pos="5948"/>
        </w:tabs>
        <w:ind w:left="5948" w:hanging="360"/>
      </w:pPr>
      <w:rPr>
        <w:rFonts w:ascii="Courier New" w:hAnsi="Courier New" w:cs="Courier New" w:hint="default"/>
      </w:rPr>
    </w:lvl>
    <w:lvl w:ilvl="8" w:tentative="1">
      <w:start w:val="1"/>
      <w:numFmt w:val="bullet"/>
      <w:lvlText w:val=""/>
      <w:lvlJc w:val="left"/>
      <w:pPr>
        <w:tabs>
          <w:tab w:val="num" w:pos="6668"/>
        </w:tabs>
        <w:ind w:left="6668" w:hanging="360"/>
      </w:pPr>
      <w:rPr>
        <w:rFonts w:ascii="Wingdings" w:hAnsi="Wingdings" w:hint="default"/>
      </w:rPr>
    </w:lvl>
  </w:abstractNum>
  <w:abstractNum w:abstractNumId="2">
    <w:nsid w:val="00630692"/>
    <w:multiLevelType w:val="hybridMultilevel"/>
    <w:tmpl w:val="D6BA49D0"/>
    <w:lvl w:ilvl="0">
      <w:start w:val="1"/>
      <w:numFmt w:val="upperLetter"/>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1302CC7"/>
    <w:multiLevelType w:val="hybridMultilevel"/>
    <w:tmpl w:val="9AD2FCE6"/>
    <w:lvl w:ilvl="0">
      <w:start w:val="1"/>
      <w:numFmt w:val="decimal"/>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FA4E3C"/>
    <w:multiLevelType w:val="hybridMultilevel"/>
    <w:tmpl w:val="58F297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3045E37"/>
    <w:multiLevelType w:val="hybridMultilevel"/>
    <w:tmpl w:val="918644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52B6AF7"/>
    <w:multiLevelType w:val="hybridMultilevel"/>
    <w:tmpl w:val="93A002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5CF0370"/>
    <w:multiLevelType w:val="hybridMultilevel"/>
    <w:tmpl w:val="C67CFFC8"/>
    <w:lvl w:ilvl="0">
      <w:start w:val="1"/>
      <w:numFmt w:val="bullet"/>
      <w:lvlText w:val=""/>
      <w:lvlJc w:val="left"/>
      <w:pPr>
        <w:tabs>
          <w:tab w:val="num" w:pos="904"/>
        </w:tabs>
        <w:ind w:left="904" w:hanging="360"/>
      </w:pPr>
      <w:rPr>
        <w:rFonts w:ascii="Symbol" w:hAnsi="Symbol" w:hint="default"/>
      </w:rPr>
    </w:lvl>
    <w:lvl w:ilvl="1" w:tentative="1">
      <w:start w:val="1"/>
      <w:numFmt w:val="bullet"/>
      <w:lvlText w:val="o"/>
      <w:lvlJc w:val="left"/>
      <w:pPr>
        <w:tabs>
          <w:tab w:val="num" w:pos="1624"/>
        </w:tabs>
        <w:ind w:left="1624" w:hanging="360"/>
      </w:pPr>
      <w:rPr>
        <w:rFonts w:ascii="Courier New" w:hAnsi="Courier New" w:cs="Courier New" w:hint="default"/>
      </w:rPr>
    </w:lvl>
    <w:lvl w:ilvl="2" w:tentative="1">
      <w:start w:val="1"/>
      <w:numFmt w:val="bullet"/>
      <w:lvlText w:val=""/>
      <w:lvlJc w:val="left"/>
      <w:pPr>
        <w:tabs>
          <w:tab w:val="num" w:pos="2344"/>
        </w:tabs>
        <w:ind w:left="2344" w:hanging="360"/>
      </w:pPr>
      <w:rPr>
        <w:rFonts w:ascii="Wingdings" w:hAnsi="Wingdings" w:hint="default"/>
      </w:rPr>
    </w:lvl>
    <w:lvl w:ilvl="3" w:tentative="1">
      <w:start w:val="1"/>
      <w:numFmt w:val="bullet"/>
      <w:lvlText w:val=""/>
      <w:lvlJc w:val="left"/>
      <w:pPr>
        <w:tabs>
          <w:tab w:val="num" w:pos="3064"/>
        </w:tabs>
        <w:ind w:left="3064" w:hanging="360"/>
      </w:pPr>
      <w:rPr>
        <w:rFonts w:ascii="Symbol" w:hAnsi="Symbol" w:hint="default"/>
      </w:rPr>
    </w:lvl>
    <w:lvl w:ilvl="4" w:tentative="1">
      <w:start w:val="1"/>
      <w:numFmt w:val="bullet"/>
      <w:lvlText w:val="o"/>
      <w:lvlJc w:val="left"/>
      <w:pPr>
        <w:tabs>
          <w:tab w:val="num" w:pos="3784"/>
        </w:tabs>
        <w:ind w:left="3784" w:hanging="360"/>
      </w:pPr>
      <w:rPr>
        <w:rFonts w:ascii="Courier New" w:hAnsi="Courier New" w:cs="Courier New" w:hint="default"/>
      </w:rPr>
    </w:lvl>
    <w:lvl w:ilvl="5" w:tentative="1">
      <w:start w:val="1"/>
      <w:numFmt w:val="bullet"/>
      <w:lvlText w:val=""/>
      <w:lvlJc w:val="left"/>
      <w:pPr>
        <w:tabs>
          <w:tab w:val="num" w:pos="4504"/>
        </w:tabs>
        <w:ind w:left="4504" w:hanging="360"/>
      </w:pPr>
      <w:rPr>
        <w:rFonts w:ascii="Wingdings" w:hAnsi="Wingdings" w:hint="default"/>
      </w:rPr>
    </w:lvl>
    <w:lvl w:ilvl="6" w:tentative="1">
      <w:start w:val="1"/>
      <w:numFmt w:val="bullet"/>
      <w:lvlText w:val=""/>
      <w:lvlJc w:val="left"/>
      <w:pPr>
        <w:tabs>
          <w:tab w:val="num" w:pos="5224"/>
        </w:tabs>
        <w:ind w:left="5224" w:hanging="360"/>
      </w:pPr>
      <w:rPr>
        <w:rFonts w:ascii="Symbol" w:hAnsi="Symbol" w:hint="default"/>
      </w:rPr>
    </w:lvl>
    <w:lvl w:ilvl="7" w:tentative="1">
      <w:start w:val="1"/>
      <w:numFmt w:val="bullet"/>
      <w:lvlText w:val="o"/>
      <w:lvlJc w:val="left"/>
      <w:pPr>
        <w:tabs>
          <w:tab w:val="num" w:pos="5944"/>
        </w:tabs>
        <w:ind w:left="5944" w:hanging="360"/>
      </w:pPr>
      <w:rPr>
        <w:rFonts w:ascii="Courier New" w:hAnsi="Courier New" w:cs="Courier New" w:hint="default"/>
      </w:rPr>
    </w:lvl>
    <w:lvl w:ilvl="8" w:tentative="1">
      <w:start w:val="1"/>
      <w:numFmt w:val="bullet"/>
      <w:lvlText w:val=""/>
      <w:lvlJc w:val="left"/>
      <w:pPr>
        <w:tabs>
          <w:tab w:val="num" w:pos="6664"/>
        </w:tabs>
        <w:ind w:left="6664" w:hanging="360"/>
      </w:pPr>
      <w:rPr>
        <w:rFonts w:ascii="Wingdings" w:hAnsi="Wingdings" w:hint="default"/>
      </w:rPr>
    </w:lvl>
  </w:abstractNum>
  <w:abstractNum w:abstractNumId="10">
    <w:nsid w:val="07E342E8"/>
    <w:multiLevelType w:val="hybridMultilevel"/>
    <w:tmpl w:val="E042CED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86A026D"/>
    <w:multiLevelType w:val="hybridMultilevel"/>
    <w:tmpl w:val="B17EAFA4"/>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6D7968"/>
    <w:multiLevelType w:val="hybridMultilevel"/>
    <w:tmpl w:val="D180BD6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0DD255C3"/>
    <w:multiLevelType w:val="hybridMultilevel"/>
    <w:tmpl w:val="CB7E58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EA743BC"/>
    <w:multiLevelType w:val="hybridMultilevel"/>
    <w:tmpl w:val="A950DB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F6A13D4"/>
    <w:multiLevelType w:val="hybridMultilevel"/>
    <w:tmpl w:val="28F2290A"/>
    <w:lvl w:ilvl="0">
      <w:start w:val="1"/>
      <w:numFmt w:val="bullet"/>
      <w:lvlText w:val=""/>
      <w:lvlJc w:val="left"/>
      <w:pPr>
        <w:ind w:left="720" w:hanging="360"/>
      </w:pPr>
      <w:rPr>
        <w:rFonts w:ascii="Symbol" w:hAnsi="Symbol"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911871"/>
    <w:multiLevelType w:val="hybridMultilevel"/>
    <w:tmpl w:val="AC9441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0A146D"/>
    <w:multiLevelType w:val="multilevel"/>
    <w:tmpl w:val="BE9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31A7C10"/>
    <w:multiLevelType w:val="hybridMultilevel"/>
    <w:tmpl w:val="9814CF92"/>
    <w:lvl w:ilvl="0">
      <w:start w:val="1"/>
      <w:numFmt w:val="lowerLetter"/>
      <w:lvlText w:val="%1."/>
      <w:lvlJc w:val="left"/>
      <w:pPr>
        <w:tabs>
          <w:tab w:val="num" w:pos="720"/>
        </w:tabs>
        <w:ind w:left="720" w:hanging="360"/>
      </w:pPr>
      <w:rPr>
        <w:rFonts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13915302"/>
    <w:multiLevelType w:val="hybridMultilevel"/>
    <w:tmpl w:val="60ECD544"/>
    <w:lvl w:ilvl="0">
      <w:start w:val="1"/>
      <w:numFmt w:val="decimal"/>
      <w:lvlText w:val="%1)"/>
      <w:lvlJc w:val="left"/>
      <w:pPr>
        <w:ind w:left="868" w:hanging="360"/>
      </w:pPr>
      <w:rPr>
        <w:rFonts w:ascii="Times New Roman" w:eastAsia="Times New Roman" w:hAnsi="Times New Roman" w:hint="default"/>
        <w:sz w:val="24"/>
        <w:szCs w:val="24"/>
      </w:rPr>
    </w:lvl>
    <w:lvl w:ilvl="1">
      <w:start w:val="1"/>
      <w:numFmt w:val="bullet"/>
      <w:lvlText w:val="•"/>
      <w:lvlJc w:val="left"/>
      <w:pPr>
        <w:ind w:left="1825" w:hanging="360"/>
      </w:pPr>
      <w:rPr>
        <w:rFonts w:hint="default"/>
      </w:rPr>
    </w:lvl>
    <w:lvl w:ilvl="2">
      <w:start w:val="1"/>
      <w:numFmt w:val="bullet"/>
      <w:lvlText w:val="•"/>
      <w:lvlJc w:val="left"/>
      <w:pPr>
        <w:ind w:left="2782" w:hanging="360"/>
      </w:pPr>
      <w:rPr>
        <w:rFonts w:hint="default"/>
      </w:rPr>
    </w:lvl>
    <w:lvl w:ilvl="3">
      <w:start w:val="1"/>
      <w:numFmt w:val="bullet"/>
      <w:lvlText w:val="•"/>
      <w:lvlJc w:val="left"/>
      <w:pPr>
        <w:ind w:left="3739" w:hanging="360"/>
      </w:pPr>
      <w:rPr>
        <w:rFonts w:hint="default"/>
      </w:rPr>
    </w:lvl>
    <w:lvl w:ilvl="4">
      <w:start w:val="1"/>
      <w:numFmt w:val="bullet"/>
      <w:lvlText w:val="•"/>
      <w:lvlJc w:val="left"/>
      <w:pPr>
        <w:ind w:left="4696" w:hanging="360"/>
      </w:pPr>
      <w:rPr>
        <w:rFonts w:hint="default"/>
      </w:rPr>
    </w:lvl>
    <w:lvl w:ilvl="5">
      <w:start w:val="1"/>
      <w:numFmt w:val="bullet"/>
      <w:lvlText w:val="•"/>
      <w:lvlJc w:val="left"/>
      <w:pPr>
        <w:ind w:left="5654" w:hanging="360"/>
      </w:pPr>
      <w:rPr>
        <w:rFonts w:hint="default"/>
      </w:rPr>
    </w:lvl>
    <w:lvl w:ilvl="6">
      <w:start w:val="1"/>
      <w:numFmt w:val="bullet"/>
      <w:lvlText w:val="•"/>
      <w:lvlJc w:val="left"/>
      <w:pPr>
        <w:ind w:left="6611" w:hanging="360"/>
      </w:pPr>
      <w:rPr>
        <w:rFonts w:hint="default"/>
      </w:rPr>
    </w:lvl>
    <w:lvl w:ilvl="7">
      <w:start w:val="1"/>
      <w:numFmt w:val="bullet"/>
      <w:lvlText w:val="•"/>
      <w:lvlJc w:val="left"/>
      <w:pPr>
        <w:ind w:left="7568" w:hanging="360"/>
      </w:pPr>
      <w:rPr>
        <w:rFonts w:hint="default"/>
      </w:rPr>
    </w:lvl>
    <w:lvl w:ilvl="8">
      <w:start w:val="1"/>
      <w:numFmt w:val="bullet"/>
      <w:lvlText w:val="•"/>
      <w:lvlJc w:val="left"/>
      <w:pPr>
        <w:ind w:left="8525" w:hanging="360"/>
      </w:pPr>
      <w:rPr>
        <w:rFonts w:hint="default"/>
      </w:rPr>
    </w:lvl>
  </w:abstractNum>
  <w:abstractNum w:abstractNumId="21">
    <w:nsid w:val="13A66851"/>
    <w:multiLevelType w:val="hybridMultilevel"/>
    <w:tmpl w:val="8D14CE3C"/>
    <w:lvl w:ilvl="0">
      <w:start w:val="1"/>
      <w:numFmt w:val="bullet"/>
      <w:lvlText w:val=""/>
      <w:lvlJc w:val="left"/>
      <w:pPr>
        <w:tabs>
          <w:tab w:val="num" w:pos="904"/>
        </w:tabs>
        <w:ind w:left="904" w:hanging="360"/>
      </w:pPr>
      <w:rPr>
        <w:rFonts w:ascii="Symbol" w:hAnsi="Symbol" w:hint="default"/>
      </w:rPr>
    </w:lvl>
    <w:lvl w:ilvl="1" w:tentative="1">
      <w:start w:val="1"/>
      <w:numFmt w:val="bullet"/>
      <w:lvlText w:val="o"/>
      <w:lvlJc w:val="left"/>
      <w:pPr>
        <w:tabs>
          <w:tab w:val="num" w:pos="1624"/>
        </w:tabs>
        <w:ind w:left="1624" w:hanging="360"/>
      </w:pPr>
      <w:rPr>
        <w:rFonts w:ascii="Courier New" w:hAnsi="Courier New" w:cs="Courier New" w:hint="default"/>
      </w:rPr>
    </w:lvl>
    <w:lvl w:ilvl="2" w:tentative="1">
      <w:start w:val="1"/>
      <w:numFmt w:val="bullet"/>
      <w:lvlText w:val=""/>
      <w:lvlJc w:val="left"/>
      <w:pPr>
        <w:tabs>
          <w:tab w:val="num" w:pos="2344"/>
        </w:tabs>
        <w:ind w:left="2344" w:hanging="360"/>
      </w:pPr>
      <w:rPr>
        <w:rFonts w:ascii="Wingdings" w:hAnsi="Wingdings" w:hint="default"/>
      </w:rPr>
    </w:lvl>
    <w:lvl w:ilvl="3" w:tentative="1">
      <w:start w:val="1"/>
      <w:numFmt w:val="bullet"/>
      <w:lvlText w:val=""/>
      <w:lvlJc w:val="left"/>
      <w:pPr>
        <w:tabs>
          <w:tab w:val="num" w:pos="3064"/>
        </w:tabs>
        <w:ind w:left="3064" w:hanging="360"/>
      </w:pPr>
      <w:rPr>
        <w:rFonts w:ascii="Symbol" w:hAnsi="Symbol" w:hint="default"/>
      </w:rPr>
    </w:lvl>
    <w:lvl w:ilvl="4" w:tentative="1">
      <w:start w:val="1"/>
      <w:numFmt w:val="bullet"/>
      <w:lvlText w:val="o"/>
      <w:lvlJc w:val="left"/>
      <w:pPr>
        <w:tabs>
          <w:tab w:val="num" w:pos="3784"/>
        </w:tabs>
        <w:ind w:left="3784" w:hanging="360"/>
      </w:pPr>
      <w:rPr>
        <w:rFonts w:ascii="Courier New" w:hAnsi="Courier New" w:cs="Courier New" w:hint="default"/>
      </w:rPr>
    </w:lvl>
    <w:lvl w:ilvl="5" w:tentative="1">
      <w:start w:val="1"/>
      <w:numFmt w:val="bullet"/>
      <w:lvlText w:val=""/>
      <w:lvlJc w:val="left"/>
      <w:pPr>
        <w:tabs>
          <w:tab w:val="num" w:pos="4504"/>
        </w:tabs>
        <w:ind w:left="4504" w:hanging="360"/>
      </w:pPr>
      <w:rPr>
        <w:rFonts w:ascii="Wingdings" w:hAnsi="Wingdings" w:hint="default"/>
      </w:rPr>
    </w:lvl>
    <w:lvl w:ilvl="6" w:tentative="1">
      <w:start w:val="1"/>
      <w:numFmt w:val="bullet"/>
      <w:lvlText w:val=""/>
      <w:lvlJc w:val="left"/>
      <w:pPr>
        <w:tabs>
          <w:tab w:val="num" w:pos="5224"/>
        </w:tabs>
        <w:ind w:left="5224" w:hanging="360"/>
      </w:pPr>
      <w:rPr>
        <w:rFonts w:ascii="Symbol" w:hAnsi="Symbol" w:hint="default"/>
      </w:rPr>
    </w:lvl>
    <w:lvl w:ilvl="7" w:tentative="1">
      <w:start w:val="1"/>
      <w:numFmt w:val="bullet"/>
      <w:lvlText w:val="o"/>
      <w:lvlJc w:val="left"/>
      <w:pPr>
        <w:tabs>
          <w:tab w:val="num" w:pos="5944"/>
        </w:tabs>
        <w:ind w:left="5944" w:hanging="360"/>
      </w:pPr>
      <w:rPr>
        <w:rFonts w:ascii="Courier New" w:hAnsi="Courier New" w:cs="Courier New" w:hint="default"/>
      </w:rPr>
    </w:lvl>
    <w:lvl w:ilvl="8" w:tentative="1">
      <w:start w:val="1"/>
      <w:numFmt w:val="bullet"/>
      <w:lvlText w:val=""/>
      <w:lvlJc w:val="left"/>
      <w:pPr>
        <w:tabs>
          <w:tab w:val="num" w:pos="6664"/>
        </w:tabs>
        <w:ind w:left="6664" w:hanging="360"/>
      </w:pPr>
      <w:rPr>
        <w:rFonts w:ascii="Wingdings" w:hAnsi="Wingdings" w:hint="default"/>
      </w:rPr>
    </w:lvl>
  </w:abstractNum>
  <w:abstractNum w:abstractNumId="22">
    <w:nsid w:val="151910D4"/>
    <w:multiLevelType w:val="hybridMultilevel"/>
    <w:tmpl w:val="9E0CA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65C6AFC"/>
    <w:multiLevelType w:val="hybridMultilevel"/>
    <w:tmpl w:val="23108E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8CF618D"/>
    <w:multiLevelType w:val="hybridMultilevel"/>
    <w:tmpl w:val="4410A1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B703C68"/>
    <w:multiLevelType w:val="hybridMultilevel"/>
    <w:tmpl w:val="41E67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E6B14FD"/>
    <w:multiLevelType w:val="hybridMultilevel"/>
    <w:tmpl w:val="B30C41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1FCE502A"/>
    <w:multiLevelType w:val="hybridMultilevel"/>
    <w:tmpl w:val="20EA0F58"/>
    <w:lvl w:ilvl="0">
      <w:start w:val="15"/>
      <w:numFmt w:val="decimal"/>
      <w:lvlText w:val="(%1)"/>
      <w:lvlJc w:val="left"/>
      <w:pPr>
        <w:ind w:left="148" w:hanging="459"/>
      </w:pPr>
      <w:rPr>
        <w:rFonts w:ascii="Times New Roman" w:eastAsia="Times New Roman" w:hAnsi="Times New Roman" w:hint="default"/>
        <w:spacing w:val="-1"/>
        <w:sz w:val="24"/>
        <w:szCs w:val="24"/>
      </w:rPr>
    </w:lvl>
    <w:lvl w:ilvl="1">
      <w:start w:val="1"/>
      <w:numFmt w:val="bullet"/>
      <w:lvlText w:val=""/>
      <w:lvlJc w:val="left"/>
      <w:pPr>
        <w:ind w:left="868" w:hanging="360"/>
      </w:pPr>
      <w:rPr>
        <w:rFonts w:ascii="Symbol" w:eastAsia="Symbol" w:hAnsi="Symbol" w:hint="default"/>
        <w:sz w:val="24"/>
        <w:szCs w:val="24"/>
      </w:rPr>
    </w:lvl>
    <w:lvl w:ilvl="2">
      <w:start w:val="1"/>
      <w:numFmt w:val="bullet"/>
      <w:lvlText w:val="o"/>
      <w:lvlJc w:val="left"/>
      <w:pPr>
        <w:ind w:left="1588" w:hanging="360"/>
      </w:pPr>
      <w:rPr>
        <w:rFonts w:ascii="Courier New" w:eastAsia="Courier New" w:hAnsi="Courier New" w:hint="default"/>
        <w:sz w:val="24"/>
        <w:szCs w:val="24"/>
      </w:rPr>
    </w:lvl>
    <w:lvl w:ilvl="3">
      <w:start w:val="1"/>
      <w:numFmt w:val="bullet"/>
      <w:lvlText w:val="•"/>
      <w:lvlJc w:val="left"/>
      <w:pPr>
        <w:ind w:left="2694" w:hanging="360"/>
      </w:pPr>
      <w:rPr>
        <w:rFonts w:hint="default"/>
      </w:rPr>
    </w:lvl>
    <w:lvl w:ilvl="4">
      <w:start w:val="1"/>
      <w:numFmt w:val="bullet"/>
      <w:lvlText w:val="•"/>
      <w:lvlJc w:val="left"/>
      <w:pPr>
        <w:ind w:left="3801" w:hanging="360"/>
      </w:pPr>
      <w:rPr>
        <w:rFonts w:hint="default"/>
      </w:rPr>
    </w:lvl>
    <w:lvl w:ilvl="5">
      <w:start w:val="1"/>
      <w:numFmt w:val="bullet"/>
      <w:lvlText w:val="•"/>
      <w:lvlJc w:val="left"/>
      <w:pPr>
        <w:ind w:left="4907" w:hanging="360"/>
      </w:pPr>
      <w:rPr>
        <w:rFonts w:hint="default"/>
      </w:rPr>
    </w:lvl>
    <w:lvl w:ilvl="6">
      <w:start w:val="1"/>
      <w:numFmt w:val="bullet"/>
      <w:lvlText w:val="•"/>
      <w:lvlJc w:val="left"/>
      <w:pPr>
        <w:ind w:left="6014" w:hanging="360"/>
      </w:pPr>
      <w:rPr>
        <w:rFonts w:hint="default"/>
      </w:rPr>
    </w:lvl>
    <w:lvl w:ilvl="7">
      <w:start w:val="1"/>
      <w:numFmt w:val="bullet"/>
      <w:lvlText w:val="•"/>
      <w:lvlJc w:val="left"/>
      <w:pPr>
        <w:ind w:left="7120" w:hanging="360"/>
      </w:pPr>
      <w:rPr>
        <w:rFonts w:hint="default"/>
      </w:rPr>
    </w:lvl>
    <w:lvl w:ilvl="8">
      <w:start w:val="1"/>
      <w:numFmt w:val="bullet"/>
      <w:lvlText w:val="•"/>
      <w:lvlJc w:val="left"/>
      <w:pPr>
        <w:ind w:left="8227" w:hanging="360"/>
      </w:pPr>
      <w:rPr>
        <w:rFonts w:hint="default"/>
      </w:rPr>
    </w:lvl>
  </w:abstractNum>
  <w:abstractNum w:abstractNumId="28">
    <w:nsid w:val="1FE71EE7"/>
    <w:multiLevelType w:val="hybridMultilevel"/>
    <w:tmpl w:val="652E1128"/>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5A26B90"/>
    <w:multiLevelType w:val="hybridMultilevel"/>
    <w:tmpl w:val="6D2CCE3E"/>
    <w:lvl w:ilvl="0">
      <w:start w:val="1"/>
      <w:numFmt w:val="upperLetter"/>
      <w:lvlText w:val="%1."/>
      <w:lvlJc w:val="left"/>
      <w:pPr>
        <w:ind w:left="868" w:hanging="721"/>
      </w:pPr>
      <w:rPr>
        <w:rFonts w:ascii="Times New Roman" w:eastAsia="Times New Roman" w:hAnsi="Times New Roman" w:hint="default"/>
        <w:b/>
        <w:bCs/>
        <w:spacing w:val="-1"/>
        <w:w w:val="99"/>
        <w:sz w:val="44"/>
        <w:szCs w:val="44"/>
      </w:rPr>
    </w:lvl>
    <w:lvl w:ilvl="1">
      <w:start w:val="1"/>
      <w:numFmt w:val="bullet"/>
      <w:lvlText w:val="•"/>
      <w:lvlJc w:val="left"/>
      <w:pPr>
        <w:ind w:left="1825" w:hanging="721"/>
      </w:pPr>
      <w:rPr>
        <w:rFonts w:hint="default"/>
      </w:rPr>
    </w:lvl>
    <w:lvl w:ilvl="2">
      <w:start w:val="1"/>
      <w:numFmt w:val="bullet"/>
      <w:lvlText w:val="•"/>
      <w:lvlJc w:val="left"/>
      <w:pPr>
        <w:ind w:left="2782" w:hanging="721"/>
      </w:pPr>
      <w:rPr>
        <w:rFonts w:hint="default"/>
      </w:rPr>
    </w:lvl>
    <w:lvl w:ilvl="3">
      <w:start w:val="1"/>
      <w:numFmt w:val="bullet"/>
      <w:lvlText w:val="•"/>
      <w:lvlJc w:val="left"/>
      <w:pPr>
        <w:ind w:left="3739" w:hanging="721"/>
      </w:pPr>
      <w:rPr>
        <w:rFonts w:hint="default"/>
      </w:rPr>
    </w:lvl>
    <w:lvl w:ilvl="4">
      <w:start w:val="1"/>
      <w:numFmt w:val="bullet"/>
      <w:lvlText w:val="•"/>
      <w:lvlJc w:val="left"/>
      <w:pPr>
        <w:ind w:left="4696" w:hanging="721"/>
      </w:pPr>
      <w:rPr>
        <w:rFonts w:hint="default"/>
      </w:rPr>
    </w:lvl>
    <w:lvl w:ilvl="5">
      <w:start w:val="1"/>
      <w:numFmt w:val="bullet"/>
      <w:lvlText w:val="•"/>
      <w:lvlJc w:val="left"/>
      <w:pPr>
        <w:ind w:left="5654" w:hanging="721"/>
      </w:pPr>
      <w:rPr>
        <w:rFonts w:hint="default"/>
      </w:rPr>
    </w:lvl>
    <w:lvl w:ilvl="6">
      <w:start w:val="1"/>
      <w:numFmt w:val="bullet"/>
      <w:lvlText w:val="•"/>
      <w:lvlJc w:val="left"/>
      <w:pPr>
        <w:ind w:left="6611" w:hanging="721"/>
      </w:pPr>
      <w:rPr>
        <w:rFonts w:hint="default"/>
      </w:rPr>
    </w:lvl>
    <w:lvl w:ilvl="7">
      <w:start w:val="1"/>
      <w:numFmt w:val="bullet"/>
      <w:lvlText w:val="•"/>
      <w:lvlJc w:val="left"/>
      <w:pPr>
        <w:ind w:left="7568" w:hanging="721"/>
      </w:pPr>
      <w:rPr>
        <w:rFonts w:hint="default"/>
      </w:rPr>
    </w:lvl>
    <w:lvl w:ilvl="8">
      <w:start w:val="1"/>
      <w:numFmt w:val="bullet"/>
      <w:lvlText w:val="•"/>
      <w:lvlJc w:val="left"/>
      <w:pPr>
        <w:ind w:left="8525" w:hanging="721"/>
      </w:pPr>
      <w:rPr>
        <w:rFonts w:hint="default"/>
      </w:rPr>
    </w:lvl>
  </w:abstractNum>
  <w:abstractNum w:abstractNumId="30">
    <w:nsid w:val="274F37CC"/>
    <w:multiLevelType w:val="multilevel"/>
    <w:tmpl w:val="1B18EF8A"/>
    <w:lvl w:ilvl="0">
      <w:start w:val="37"/>
      <w:numFmt w:val="decimal"/>
      <w:lvlText w:val="%1"/>
      <w:lvlJc w:val="left"/>
      <w:pPr>
        <w:ind w:left="148" w:hanging="480"/>
      </w:pPr>
      <w:rPr>
        <w:rFonts w:hint="default"/>
      </w:rPr>
    </w:lvl>
    <w:lvl w:ilvl="1">
      <w:start w:val="1"/>
      <w:numFmt w:val="decimal"/>
      <w:lvlText w:val="%1.%2"/>
      <w:lvlJc w:val="left"/>
      <w:pPr>
        <w:ind w:left="148" w:hanging="480"/>
      </w:pPr>
      <w:rPr>
        <w:rFonts w:ascii="Times New Roman" w:eastAsia="Times New Roman" w:hAnsi="Times New Roman" w:hint="default"/>
        <w:sz w:val="24"/>
        <w:szCs w:val="24"/>
      </w:rPr>
    </w:lvl>
    <w:lvl w:ilvl="2">
      <w:start w:val="1"/>
      <w:numFmt w:val="bullet"/>
      <w:lvlText w:val=""/>
      <w:lvlJc w:val="left"/>
      <w:pPr>
        <w:ind w:left="888" w:hanging="360"/>
      </w:pPr>
      <w:rPr>
        <w:rFonts w:ascii="Symbol" w:eastAsia="Symbol" w:hAnsi="Symbol" w:hint="default"/>
        <w:sz w:val="24"/>
        <w:szCs w:val="24"/>
      </w:rPr>
    </w:lvl>
    <w:lvl w:ilvl="3">
      <w:start w:val="1"/>
      <w:numFmt w:val="bullet"/>
      <w:lvlText w:val="•"/>
      <w:lvlJc w:val="left"/>
      <w:pPr>
        <w:ind w:left="3010" w:hanging="360"/>
      </w:pPr>
      <w:rPr>
        <w:rFonts w:hint="default"/>
      </w:rPr>
    </w:lvl>
    <w:lvl w:ilvl="4">
      <w:start w:val="1"/>
      <w:numFmt w:val="bullet"/>
      <w:lvlText w:val="•"/>
      <w:lvlJc w:val="left"/>
      <w:pPr>
        <w:ind w:left="4072"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194" w:hanging="360"/>
      </w:pPr>
      <w:rPr>
        <w:rFonts w:hint="default"/>
      </w:rPr>
    </w:lvl>
    <w:lvl w:ilvl="7">
      <w:start w:val="1"/>
      <w:numFmt w:val="bullet"/>
      <w:lvlText w:val="•"/>
      <w:lvlJc w:val="left"/>
      <w:pPr>
        <w:ind w:left="7256" w:hanging="360"/>
      </w:pPr>
      <w:rPr>
        <w:rFonts w:hint="default"/>
      </w:rPr>
    </w:lvl>
    <w:lvl w:ilvl="8">
      <w:start w:val="1"/>
      <w:numFmt w:val="bullet"/>
      <w:lvlText w:val="•"/>
      <w:lvlJc w:val="left"/>
      <w:pPr>
        <w:ind w:left="8317" w:hanging="360"/>
      </w:pPr>
      <w:rPr>
        <w:rFonts w:hint="default"/>
      </w:rPr>
    </w:lvl>
  </w:abstractNum>
  <w:abstractNum w:abstractNumId="3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A9E1E23"/>
    <w:multiLevelType w:val="hybridMultilevel"/>
    <w:tmpl w:val="BA34CE90"/>
    <w:lvl w:ilvl="0">
      <w:start w:val="1"/>
      <w:numFmt w:val="upperLetter"/>
      <w:lvlText w:val="%1."/>
      <w:lvlJc w:val="left"/>
      <w:pPr>
        <w:ind w:left="796" w:hanging="648"/>
      </w:pPr>
      <w:rPr>
        <w:rFonts w:ascii="Times New Roman" w:eastAsia="Times New Roman" w:hAnsi="Times New Roman" w:hint="default"/>
        <w:b/>
        <w:bCs/>
        <w:spacing w:val="1"/>
        <w:sz w:val="34"/>
        <w:szCs w:val="34"/>
      </w:rPr>
    </w:lvl>
    <w:lvl w:ilvl="1">
      <w:start w:val="1"/>
      <w:numFmt w:val="bullet"/>
      <w:lvlText w:val=""/>
      <w:lvlJc w:val="left"/>
      <w:pPr>
        <w:ind w:left="868" w:hanging="360"/>
      </w:pPr>
      <w:rPr>
        <w:rFonts w:ascii="Symbol" w:eastAsia="Symbol" w:hAnsi="Symbol" w:hint="default"/>
        <w:sz w:val="24"/>
        <w:szCs w:val="24"/>
      </w:rPr>
    </w:lvl>
    <w:lvl w:ilvl="2">
      <w:start w:val="1"/>
      <w:numFmt w:val="bullet"/>
      <w:lvlText w:val="•"/>
      <w:lvlJc w:val="left"/>
      <w:pPr>
        <w:ind w:left="1931" w:hanging="360"/>
      </w:pPr>
      <w:rPr>
        <w:rFonts w:hint="default"/>
      </w:rPr>
    </w:lvl>
    <w:lvl w:ilvl="3">
      <w:start w:val="1"/>
      <w:numFmt w:val="bullet"/>
      <w:lvlText w:val="•"/>
      <w:lvlJc w:val="left"/>
      <w:pPr>
        <w:ind w:left="2995" w:hanging="360"/>
      </w:pPr>
      <w:rPr>
        <w:rFonts w:hint="default"/>
      </w:rPr>
    </w:lvl>
    <w:lvl w:ilvl="4">
      <w:start w:val="1"/>
      <w:numFmt w:val="bullet"/>
      <w:lvlText w:val="•"/>
      <w:lvlJc w:val="left"/>
      <w:pPr>
        <w:ind w:left="4058" w:hanging="360"/>
      </w:pPr>
      <w:rPr>
        <w:rFonts w:hint="default"/>
      </w:rPr>
    </w:lvl>
    <w:lvl w:ilvl="5">
      <w:start w:val="1"/>
      <w:numFmt w:val="bullet"/>
      <w:lvlText w:val="•"/>
      <w:lvlJc w:val="left"/>
      <w:pPr>
        <w:ind w:left="5122" w:hanging="360"/>
      </w:pPr>
      <w:rPr>
        <w:rFonts w:hint="default"/>
      </w:rPr>
    </w:lvl>
    <w:lvl w:ilvl="6">
      <w:start w:val="1"/>
      <w:numFmt w:val="bullet"/>
      <w:lvlText w:val="•"/>
      <w:lvlJc w:val="left"/>
      <w:pPr>
        <w:ind w:left="6185" w:hanging="360"/>
      </w:pPr>
      <w:rPr>
        <w:rFonts w:hint="default"/>
      </w:rPr>
    </w:lvl>
    <w:lvl w:ilvl="7">
      <w:start w:val="1"/>
      <w:numFmt w:val="bullet"/>
      <w:lvlText w:val="•"/>
      <w:lvlJc w:val="left"/>
      <w:pPr>
        <w:ind w:left="7249" w:hanging="360"/>
      </w:pPr>
      <w:rPr>
        <w:rFonts w:hint="default"/>
      </w:rPr>
    </w:lvl>
    <w:lvl w:ilvl="8">
      <w:start w:val="1"/>
      <w:numFmt w:val="bullet"/>
      <w:lvlText w:val="•"/>
      <w:lvlJc w:val="left"/>
      <w:pPr>
        <w:ind w:left="8312" w:hanging="360"/>
      </w:pPr>
      <w:rPr>
        <w:rFonts w:hint="default"/>
      </w:rPr>
    </w:lvl>
  </w:abstractNum>
  <w:abstractNum w:abstractNumId="34">
    <w:nsid w:val="2A9F49AD"/>
    <w:multiLevelType w:val="hybridMultilevel"/>
    <w:tmpl w:val="9AD2FCE6"/>
    <w:lvl w:ilvl="0">
      <w:start w:val="1"/>
      <w:numFmt w:val="decimal"/>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B5C3616"/>
    <w:multiLevelType w:val="hybridMultilevel"/>
    <w:tmpl w:val="4B4293C4"/>
    <w:lvl w:ilvl="0">
      <w:start w:val="1"/>
      <w:numFmt w:val="bullet"/>
      <w:lvlText w:val=""/>
      <w:lvlJc w:val="left"/>
      <w:pPr>
        <w:tabs>
          <w:tab w:val="num" w:pos="904"/>
        </w:tabs>
        <w:ind w:left="904" w:hanging="360"/>
      </w:pPr>
      <w:rPr>
        <w:rFonts w:ascii="Symbol" w:hAnsi="Symbol" w:hint="default"/>
      </w:rPr>
    </w:lvl>
    <w:lvl w:ilvl="1">
      <w:start w:val="13"/>
      <w:numFmt w:val="decimal"/>
      <w:lvlText w:val="%2."/>
      <w:lvlJc w:val="left"/>
      <w:pPr>
        <w:tabs>
          <w:tab w:val="num" w:pos="1980"/>
        </w:tabs>
        <w:ind w:left="1980" w:hanging="54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2B952807"/>
    <w:multiLevelType w:val="hybridMultilevel"/>
    <w:tmpl w:val="BFBABE1A"/>
    <w:lvl w:ilvl="0">
      <w:start w:val="1"/>
      <w:numFmt w:val="decimal"/>
      <w:lvlText w:val="%1."/>
      <w:lvlJc w:val="left"/>
      <w:pPr>
        <w:ind w:left="765" w:hanging="360"/>
      </w:pPr>
      <w:rPr>
        <w:rFonts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7">
    <w:nsid w:val="2C451A7F"/>
    <w:multiLevelType w:val="hybridMultilevel"/>
    <w:tmpl w:val="BD8E5F9C"/>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E3D2142"/>
    <w:multiLevelType w:val="hybridMultilevel"/>
    <w:tmpl w:val="5158F91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2F7C5985"/>
    <w:multiLevelType w:val="hybridMultilevel"/>
    <w:tmpl w:val="1B7A7E12"/>
    <w:lvl w:ilvl="0">
      <w:start w:val="1"/>
      <w:numFmt w:val="bullet"/>
      <w:lvlText w:val=""/>
      <w:lvlJc w:val="left"/>
      <w:pPr>
        <w:tabs>
          <w:tab w:val="num" w:pos="904"/>
        </w:tabs>
        <w:ind w:left="904" w:hanging="360"/>
      </w:pPr>
      <w:rPr>
        <w:rFonts w:ascii="Symbol" w:hAnsi="Symbol" w:hint="default"/>
      </w:rPr>
    </w:lvl>
    <w:lvl w:ilvl="1">
      <w:start w:val="1"/>
      <w:numFmt w:val="bullet"/>
      <w:lvlText w:val="o"/>
      <w:lvlJc w:val="left"/>
      <w:pPr>
        <w:tabs>
          <w:tab w:val="num" w:pos="1624"/>
        </w:tabs>
        <w:ind w:left="1624" w:hanging="360"/>
      </w:pPr>
      <w:rPr>
        <w:rFonts w:ascii="Courier New" w:hAnsi="Courier New" w:cs="Courier New" w:hint="default"/>
      </w:rPr>
    </w:lvl>
    <w:lvl w:ilvl="2" w:tentative="1">
      <w:start w:val="1"/>
      <w:numFmt w:val="bullet"/>
      <w:lvlText w:val=""/>
      <w:lvlJc w:val="left"/>
      <w:pPr>
        <w:tabs>
          <w:tab w:val="num" w:pos="2344"/>
        </w:tabs>
        <w:ind w:left="2344" w:hanging="360"/>
      </w:pPr>
      <w:rPr>
        <w:rFonts w:ascii="Wingdings" w:hAnsi="Wingdings" w:hint="default"/>
      </w:rPr>
    </w:lvl>
    <w:lvl w:ilvl="3" w:tentative="1">
      <w:start w:val="1"/>
      <w:numFmt w:val="bullet"/>
      <w:lvlText w:val=""/>
      <w:lvlJc w:val="left"/>
      <w:pPr>
        <w:tabs>
          <w:tab w:val="num" w:pos="3064"/>
        </w:tabs>
        <w:ind w:left="3064" w:hanging="360"/>
      </w:pPr>
      <w:rPr>
        <w:rFonts w:ascii="Symbol" w:hAnsi="Symbol" w:hint="default"/>
      </w:rPr>
    </w:lvl>
    <w:lvl w:ilvl="4" w:tentative="1">
      <w:start w:val="1"/>
      <w:numFmt w:val="bullet"/>
      <w:lvlText w:val="o"/>
      <w:lvlJc w:val="left"/>
      <w:pPr>
        <w:tabs>
          <w:tab w:val="num" w:pos="3784"/>
        </w:tabs>
        <w:ind w:left="3784" w:hanging="360"/>
      </w:pPr>
      <w:rPr>
        <w:rFonts w:ascii="Courier New" w:hAnsi="Courier New" w:cs="Courier New" w:hint="default"/>
      </w:rPr>
    </w:lvl>
    <w:lvl w:ilvl="5" w:tentative="1">
      <w:start w:val="1"/>
      <w:numFmt w:val="bullet"/>
      <w:lvlText w:val=""/>
      <w:lvlJc w:val="left"/>
      <w:pPr>
        <w:tabs>
          <w:tab w:val="num" w:pos="4504"/>
        </w:tabs>
        <w:ind w:left="4504" w:hanging="360"/>
      </w:pPr>
      <w:rPr>
        <w:rFonts w:ascii="Wingdings" w:hAnsi="Wingdings" w:hint="default"/>
      </w:rPr>
    </w:lvl>
    <w:lvl w:ilvl="6" w:tentative="1">
      <w:start w:val="1"/>
      <w:numFmt w:val="bullet"/>
      <w:lvlText w:val=""/>
      <w:lvlJc w:val="left"/>
      <w:pPr>
        <w:tabs>
          <w:tab w:val="num" w:pos="5224"/>
        </w:tabs>
        <w:ind w:left="5224" w:hanging="360"/>
      </w:pPr>
      <w:rPr>
        <w:rFonts w:ascii="Symbol" w:hAnsi="Symbol" w:hint="default"/>
      </w:rPr>
    </w:lvl>
    <w:lvl w:ilvl="7" w:tentative="1">
      <w:start w:val="1"/>
      <w:numFmt w:val="bullet"/>
      <w:lvlText w:val="o"/>
      <w:lvlJc w:val="left"/>
      <w:pPr>
        <w:tabs>
          <w:tab w:val="num" w:pos="5944"/>
        </w:tabs>
        <w:ind w:left="5944" w:hanging="360"/>
      </w:pPr>
      <w:rPr>
        <w:rFonts w:ascii="Courier New" w:hAnsi="Courier New" w:cs="Courier New" w:hint="default"/>
      </w:rPr>
    </w:lvl>
    <w:lvl w:ilvl="8" w:tentative="1">
      <w:start w:val="1"/>
      <w:numFmt w:val="bullet"/>
      <w:lvlText w:val=""/>
      <w:lvlJc w:val="left"/>
      <w:pPr>
        <w:tabs>
          <w:tab w:val="num" w:pos="6664"/>
        </w:tabs>
        <w:ind w:left="6664" w:hanging="360"/>
      </w:pPr>
      <w:rPr>
        <w:rFonts w:ascii="Wingdings" w:hAnsi="Wingdings" w:hint="default"/>
      </w:rPr>
    </w:lvl>
  </w:abstractNum>
  <w:abstractNum w:abstractNumId="41">
    <w:nsid w:val="2FC37FFC"/>
    <w:multiLevelType w:val="hybridMultilevel"/>
    <w:tmpl w:val="86EA5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1A532E9"/>
    <w:multiLevelType w:val="hybridMultilevel"/>
    <w:tmpl w:val="914C7CC0"/>
    <w:lvl w:ilvl="0">
      <w:start w:val="1"/>
      <w:numFmt w:val="bullet"/>
      <w:lvlText w:val=""/>
      <w:lvlJc w:val="left"/>
      <w:pPr>
        <w:ind w:left="160" w:hanging="183"/>
      </w:pPr>
      <w:rPr>
        <w:rFonts w:ascii="Symbol" w:eastAsia="Symbol" w:hAnsi="Symbol" w:hint="default"/>
        <w:sz w:val="18"/>
        <w:szCs w:val="18"/>
      </w:rPr>
    </w:lvl>
    <w:lvl w:ilvl="1">
      <w:start w:val="1"/>
      <w:numFmt w:val="bullet"/>
      <w:lvlText w:val="•"/>
      <w:lvlJc w:val="left"/>
      <w:pPr>
        <w:ind w:left="510" w:hanging="183"/>
      </w:pPr>
      <w:rPr>
        <w:rFonts w:hint="default"/>
      </w:rPr>
    </w:lvl>
    <w:lvl w:ilvl="2">
      <w:start w:val="1"/>
      <w:numFmt w:val="bullet"/>
      <w:lvlText w:val="•"/>
      <w:lvlJc w:val="left"/>
      <w:pPr>
        <w:ind w:left="860" w:hanging="183"/>
      </w:pPr>
      <w:rPr>
        <w:rFonts w:hint="default"/>
      </w:rPr>
    </w:lvl>
    <w:lvl w:ilvl="3">
      <w:start w:val="1"/>
      <w:numFmt w:val="bullet"/>
      <w:lvlText w:val="•"/>
      <w:lvlJc w:val="left"/>
      <w:pPr>
        <w:ind w:left="1210" w:hanging="183"/>
      </w:pPr>
      <w:rPr>
        <w:rFonts w:hint="default"/>
      </w:rPr>
    </w:lvl>
    <w:lvl w:ilvl="4">
      <w:start w:val="1"/>
      <w:numFmt w:val="bullet"/>
      <w:lvlText w:val="•"/>
      <w:lvlJc w:val="left"/>
      <w:pPr>
        <w:ind w:left="1559" w:hanging="183"/>
      </w:pPr>
      <w:rPr>
        <w:rFonts w:hint="default"/>
      </w:rPr>
    </w:lvl>
    <w:lvl w:ilvl="5">
      <w:start w:val="1"/>
      <w:numFmt w:val="bullet"/>
      <w:lvlText w:val="•"/>
      <w:lvlJc w:val="left"/>
      <w:pPr>
        <w:ind w:left="1909" w:hanging="183"/>
      </w:pPr>
      <w:rPr>
        <w:rFonts w:hint="default"/>
      </w:rPr>
    </w:lvl>
    <w:lvl w:ilvl="6">
      <w:start w:val="1"/>
      <w:numFmt w:val="bullet"/>
      <w:lvlText w:val="•"/>
      <w:lvlJc w:val="left"/>
      <w:pPr>
        <w:ind w:left="2259" w:hanging="183"/>
      </w:pPr>
      <w:rPr>
        <w:rFonts w:hint="default"/>
      </w:rPr>
    </w:lvl>
    <w:lvl w:ilvl="7">
      <w:start w:val="1"/>
      <w:numFmt w:val="bullet"/>
      <w:lvlText w:val="•"/>
      <w:lvlJc w:val="left"/>
      <w:pPr>
        <w:ind w:left="2609" w:hanging="183"/>
      </w:pPr>
      <w:rPr>
        <w:rFonts w:hint="default"/>
      </w:rPr>
    </w:lvl>
    <w:lvl w:ilvl="8">
      <w:start w:val="1"/>
      <w:numFmt w:val="bullet"/>
      <w:lvlText w:val="•"/>
      <w:lvlJc w:val="left"/>
      <w:pPr>
        <w:ind w:left="2959" w:hanging="183"/>
      </w:pPr>
      <w:rPr>
        <w:rFonts w:hint="default"/>
      </w:rPr>
    </w:lvl>
  </w:abstractNum>
  <w:abstractNum w:abstractNumId="43">
    <w:nsid w:val="32D96338"/>
    <w:multiLevelType w:val="hybridMultilevel"/>
    <w:tmpl w:val="6DC6A3BC"/>
    <w:lvl w:ilvl="0">
      <w:start w:val="1"/>
      <w:numFmt w:val="decimal"/>
      <w:lvlText w:val="%1."/>
      <w:lvlJc w:val="left"/>
      <w:pPr>
        <w:tabs>
          <w:tab w:val="num" w:pos="720"/>
        </w:tabs>
        <w:ind w:left="720" w:hanging="360"/>
      </w:pPr>
      <w:rPr>
        <w:rFonts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332F3E36"/>
    <w:multiLevelType w:val="hybridMultilevel"/>
    <w:tmpl w:val="D5C0A7A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33A02FFE"/>
    <w:multiLevelType w:val="hybridMultilevel"/>
    <w:tmpl w:val="84367E1C"/>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4416C3D"/>
    <w:multiLevelType w:val="hybridMultilevel"/>
    <w:tmpl w:val="697083F4"/>
    <w:lvl w:ilvl="0">
      <w:start w:val="1"/>
      <w:numFmt w:val="decimal"/>
      <w:lvlText w:val="(%1)"/>
      <w:lvlJc w:val="left"/>
      <w:pPr>
        <w:ind w:left="147" w:hanging="286"/>
      </w:pPr>
      <w:rPr>
        <w:rFonts w:ascii="Times New Roman" w:eastAsia="Times New Roman" w:hAnsi="Times New Roman" w:hint="default"/>
        <w:w w:val="99"/>
        <w:sz w:val="20"/>
        <w:szCs w:val="20"/>
      </w:rPr>
    </w:lvl>
    <w:lvl w:ilvl="1">
      <w:start w:val="1"/>
      <w:numFmt w:val="bullet"/>
      <w:lvlText w:val=""/>
      <w:lvlJc w:val="left"/>
      <w:pPr>
        <w:ind w:left="860" w:hanging="360"/>
      </w:pPr>
      <w:rPr>
        <w:rFonts w:ascii="Symbol" w:eastAsia="Symbol" w:hAnsi="Symbol" w:hint="default"/>
        <w:sz w:val="24"/>
        <w:szCs w:val="24"/>
      </w:rPr>
    </w:lvl>
    <w:lvl w:ilvl="2">
      <w:start w:val="1"/>
      <w:numFmt w:val="bullet"/>
      <w:lvlText w:val="•"/>
      <w:lvlJc w:val="left"/>
      <w:pPr>
        <w:ind w:left="1915" w:hanging="360"/>
      </w:pPr>
      <w:rPr>
        <w:rFonts w:hint="default"/>
      </w:rPr>
    </w:lvl>
    <w:lvl w:ilvl="3">
      <w:start w:val="1"/>
      <w:numFmt w:val="bullet"/>
      <w:lvlText w:val="•"/>
      <w:lvlJc w:val="left"/>
      <w:pPr>
        <w:ind w:left="2971" w:hanging="360"/>
      </w:pPr>
      <w:rPr>
        <w:rFonts w:hint="default"/>
      </w:rPr>
    </w:lvl>
    <w:lvl w:ilvl="4">
      <w:start w:val="1"/>
      <w:numFmt w:val="bullet"/>
      <w:lvlText w:val="•"/>
      <w:lvlJc w:val="left"/>
      <w:pPr>
        <w:ind w:left="4026" w:hanging="360"/>
      </w:pPr>
      <w:rPr>
        <w:rFonts w:hint="default"/>
      </w:rPr>
    </w:lvl>
    <w:lvl w:ilvl="5">
      <w:start w:val="1"/>
      <w:numFmt w:val="bullet"/>
      <w:lvlText w:val="•"/>
      <w:lvlJc w:val="left"/>
      <w:pPr>
        <w:ind w:left="5082" w:hanging="360"/>
      </w:pPr>
      <w:rPr>
        <w:rFonts w:hint="default"/>
      </w:rPr>
    </w:lvl>
    <w:lvl w:ilvl="6">
      <w:start w:val="1"/>
      <w:numFmt w:val="bullet"/>
      <w:lvlText w:val="•"/>
      <w:lvlJc w:val="left"/>
      <w:pPr>
        <w:ind w:left="6137" w:hanging="360"/>
      </w:pPr>
      <w:rPr>
        <w:rFonts w:hint="default"/>
      </w:rPr>
    </w:lvl>
    <w:lvl w:ilvl="7">
      <w:start w:val="1"/>
      <w:numFmt w:val="bullet"/>
      <w:lvlText w:val="•"/>
      <w:lvlJc w:val="left"/>
      <w:pPr>
        <w:ind w:left="7193" w:hanging="360"/>
      </w:pPr>
      <w:rPr>
        <w:rFonts w:hint="default"/>
      </w:rPr>
    </w:lvl>
    <w:lvl w:ilvl="8">
      <w:start w:val="1"/>
      <w:numFmt w:val="bullet"/>
      <w:lvlText w:val="•"/>
      <w:lvlJc w:val="left"/>
      <w:pPr>
        <w:ind w:left="8248" w:hanging="360"/>
      </w:pPr>
      <w:rPr>
        <w:rFonts w:hint="default"/>
      </w:rPr>
    </w:lvl>
  </w:abstractNum>
  <w:abstractNum w:abstractNumId="47">
    <w:nsid w:val="35291453"/>
    <w:multiLevelType w:val="hybridMultilevel"/>
    <w:tmpl w:val="230ABA48"/>
    <w:lvl w:ilvl="0">
      <w:start w:val="1"/>
      <w:numFmt w:val="bullet"/>
      <w:lvlText w:val=""/>
      <w:lvlJc w:val="left"/>
      <w:pPr>
        <w:tabs>
          <w:tab w:val="num" w:pos="908"/>
        </w:tabs>
        <w:ind w:left="908" w:hanging="360"/>
      </w:pPr>
      <w:rPr>
        <w:rFonts w:ascii="Symbol" w:hAnsi="Symbol" w:hint="default"/>
      </w:rPr>
    </w:lvl>
    <w:lvl w:ilvl="1">
      <w:start w:val="1"/>
      <w:numFmt w:val="bullet"/>
      <w:lvlText w:val=""/>
      <w:lvlJc w:val="left"/>
      <w:pPr>
        <w:tabs>
          <w:tab w:val="num" w:pos="-892"/>
        </w:tabs>
        <w:ind w:left="1269" w:hanging="1"/>
      </w:pPr>
      <w:rPr>
        <w:rFonts w:ascii="Wingdings" w:hAnsi="Wingdings" w:cs="Times New Roman" w:hint="default"/>
      </w:rPr>
    </w:lvl>
    <w:lvl w:ilvl="2" w:tentative="1">
      <w:start w:val="1"/>
      <w:numFmt w:val="bullet"/>
      <w:lvlText w:val=""/>
      <w:lvlJc w:val="left"/>
      <w:pPr>
        <w:tabs>
          <w:tab w:val="num" w:pos="2348"/>
        </w:tabs>
        <w:ind w:left="2348" w:hanging="360"/>
      </w:pPr>
      <w:rPr>
        <w:rFonts w:ascii="Wingdings" w:hAnsi="Wingdings" w:hint="default"/>
      </w:rPr>
    </w:lvl>
    <w:lvl w:ilvl="3" w:tentative="1">
      <w:start w:val="1"/>
      <w:numFmt w:val="bullet"/>
      <w:lvlText w:val=""/>
      <w:lvlJc w:val="left"/>
      <w:pPr>
        <w:tabs>
          <w:tab w:val="num" w:pos="3068"/>
        </w:tabs>
        <w:ind w:left="3068" w:hanging="360"/>
      </w:pPr>
      <w:rPr>
        <w:rFonts w:ascii="Symbol" w:hAnsi="Symbol" w:hint="default"/>
      </w:rPr>
    </w:lvl>
    <w:lvl w:ilvl="4" w:tentative="1">
      <w:start w:val="1"/>
      <w:numFmt w:val="bullet"/>
      <w:lvlText w:val="o"/>
      <w:lvlJc w:val="left"/>
      <w:pPr>
        <w:tabs>
          <w:tab w:val="num" w:pos="3788"/>
        </w:tabs>
        <w:ind w:left="3788" w:hanging="360"/>
      </w:pPr>
      <w:rPr>
        <w:rFonts w:ascii="Courier New" w:hAnsi="Courier New" w:cs="Courier New" w:hint="default"/>
      </w:rPr>
    </w:lvl>
    <w:lvl w:ilvl="5" w:tentative="1">
      <w:start w:val="1"/>
      <w:numFmt w:val="bullet"/>
      <w:lvlText w:val=""/>
      <w:lvlJc w:val="left"/>
      <w:pPr>
        <w:tabs>
          <w:tab w:val="num" w:pos="4508"/>
        </w:tabs>
        <w:ind w:left="4508" w:hanging="360"/>
      </w:pPr>
      <w:rPr>
        <w:rFonts w:ascii="Wingdings" w:hAnsi="Wingdings" w:hint="default"/>
      </w:rPr>
    </w:lvl>
    <w:lvl w:ilvl="6" w:tentative="1">
      <w:start w:val="1"/>
      <w:numFmt w:val="bullet"/>
      <w:lvlText w:val=""/>
      <w:lvlJc w:val="left"/>
      <w:pPr>
        <w:tabs>
          <w:tab w:val="num" w:pos="5228"/>
        </w:tabs>
        <w:ind w:left="5228" w:hanging="360"/>
      </w:pPr>
      <w:rPr>
        <w:rFonts w:ascii="Symbol" w:hAnsi="Symbol" w:hint="default"/>
      </w:rPr>
    </w:lvl>
    <w:lvl w:ilvl="7" w:tentative="1">
      <w:start w:val="1"/>
      <w:numFmt w:val="bullet"/>
      <w:lvlText w:val="o"/>
      <w:lvlJc w:val="left"/>
      <w:pPr>
        <w:tabs>
          <w:tab w:val="num" w:pos="5948"/>
        </w:tabs>
        <w:ind w:left="5948" w:hanging="360"/>
      </w:pPr>
      <w:rPr>
        <w:rFonts w:ascii="Courier New" w:hAnsi="Courier New" w:cs="Courier New" w:hint="default"/>
      </w:rPr>
    </w:lvl>
    <w:lvl w:ilvl="8" w:tentative="1">
      <w:start w:val="1"/>
      <w:numFmt w:val="bullet"/>
      <w:lvlText w:val=""/>
      <w:lvlJc w:val="left"/>
      <w:pPr>
        <w:tabs>
          <w:tab w:val="num" w:pos="6668"/>
        </w:tabs>
        <w:ind w:left="6668" w:hanging="360"/>
      </w:pPr>
      <w:rPr>
        <w:rFonts w:ascii="Wingdings" w:hAnsi="Wingdings" w:hint="default"/>
      </w:rPr>
    </w:lvl>
  </w:abstractNum>
  <w:abstractNum w:abstractNumId="48">
    <w:nsid w:val="36837B66"/>
    <w:multiLevelType w:val="hybridMultilevel"/>
    <w:tmpl w:val="9F6EB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7515D51"/>
    <w:multiLevelType w:val="hybridMultilevel"/>
    <w:tmpl w:val="70DE8336"/>
    <w:lvl w:ilvl="0">
      <w:start w:val="1"/>
      <w:numFmt w:val="decimal"/>
      <w:lvlText w:val="%1."/>
      <w:lvlJc w:val="left"/>
      <w:pPr>
        <w:ind w:left="143" w:hanging="200"/>
      </w:pPr>
      <w:rPr>
        <w:rFonts w:ascii="Times New Roman" w:eastAsia="Times New Roman" w:hAnsi="Times New Roman" w:hint="default"/>
        <w:w w:val="111"/>
        <w:sz w:val="18"/>
        <w:szCs w:val="18"/>
      </w:rPr>
    </w:lvl>
    <w:lvl w:ilvl="1">
      <w:start w:val="1"/>
      <w:numFmt w:val="bullet"/>
      <w:lvlText w:val="•"/>
      <w:lvlJc w:val="left"/>
      <w:pPr>
        <w:ind w:left="477" w:hanging="200"/>
      </w:pPr>
      <w:rPr>
        <w:rFonts w:hint="default"/>
      </w:rPr>
    </w:lvl>
    <w:lvl w:ilvl="2">
      <w:start w:val="1"/>
      <w:numFmt w:val="bullet"/>
      <w:lvlText w:val="•"/>
      <w:lvlJc w:val="left"/>
      <w:pPr>
        <w:ind w:left="811" w:hanging="200"/>
      </w:pPr>
      <w:rPr>
        <w:rFonts w:hint="default"/>
      </w:rPr>
    </w:lvl>
    <w:lvl w:ilvl="3">
      <w:start w:val="1"/>
      <w:numFmt w:val="bullet"/>
      <w:lvlText w:val="•"/>
      <w:lvlJc w:val="left"/>
      <w:pPr>
        <w:ind w:left="1145" w:hanging="200"/>
      </w:pPr>
      <w:rPr>
        <w:rFonts w:hint="default"/>
      </w:rPr>
    </w:lvl>
    <w:lvl w:ilvl="4">
      <w:start w:val="1"/>
      <w:numFmt w:val="bullet"/>
      <w:lvlText w:val="•"/>
      <w:lvlJc w:val="left"/>
      <w:pPr>
        <w:ind w:left="1478" w:hanging="200"/>
      </w:pPr>
      <w:rPr>
        <w:rFonts w:hint="default"/>
      </w:rPr>
    </w:lvl>
    <w:lvl w:ilvl="5">
      <w:start w:val="1"/>
      <w:numFmt w:val="bullet"/>
      <w:lvlText w:val="•"/>
      <w:lvlJc w:val="left"/>
      <w:pPr>
        <w:ind w:left="1812" w:hanging="200"/>
      </w:pPr>
      <w:rPr>
        <w:rFonts w:hint="default"/>
      </w:rPr>
    </w:lvl>
    <w:lvl w:ilvl="6">
      <w:start w:val="1"/>
      <w:numFmt w:val="bullet"/>
      <w:lvlText w:val="•"/>
      <w:lvlJc w:val="left"/>
      <w:pPr>
        <w:ind w:left="2146" w:hanging="200"/>
      </w:pPr>
      <w:rPr>
        <w:rFonts w:hint="default"/>
      </w:rPr>
    </w:lvl>
    <w:lvl w:ilvl="7">
      <w:start w:val="1"/>
      <w:numFmt w:val="bullet"/>
      <w:lvlText w:val="•"/>
      <w:lvlJc w:val="left"/>
      <w:pPr>
        <w:ind w:left="2479" w:hanging="200"/>
      </w:pPr>
      <w:rPr>
        <w:rFonts w:hint="default"/>
      </w:rPr>
    </w:lvl>
    <w:lvl w:ilvl="8">
      <w:start w:val="1"/>
      <w:numFmt w:val="bullet"/>
      <w:lvlText w:val="•"/>
      <w:lvlJc w:val="left"/>
      <w:pPr>
        <w:ind w:left="2813" w:hanging="200"/>
      </w:pPr>
      <w:rPr>
        <w:rFonts w:hint="default"/>
      </w:rPr>
    </w:lvl>
  </w:abstractNum>
  <w:abstractNum w:abstractNumId="50">
    <w:nsid w:val="3758704E"/>
    <w:multiLevelType w:val="hybridMultilevel"/>
    <w:tmpl w:val="6C0EE74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1">
    <w:nsid w:val="37643CAF"/>
    <w:multiLevelType w:val="hybridMultilevel"/>
    <w:tmpl w:val="69A435A2"/>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A2D7FD2"/>
    <w:multiLevelType w:val="hybridMultilevel"/>
    <w:tmpl w:val="DB68BA44"/>
    <w:lvl w:ilvl="0">
      <w:start w:val="1"/>
      <w:numFmt w:val="bullet"/>
      <w:lvlText w:val=""/>
      <w:lvlJc w:val="left"/>
      <w:pPr>
        <w:tabs>
          <w:tab w:val="num" w:pos="904"/>
        </w:tabs>
        <w:ind w:left="904" w:hanging="360"/>
      </w:pPr>
      <w:rPr>
        <w:rFonts w:ascii="Symbol" w:hAnsi="Symbol" w:hint="default"/>
      </w:rPr>
    </w:lvl>
    <w:lvl w:ilvl="1" w:tentative="1">
      <w:start w:val="1"/>
      <w:numFmt w:val="bullet"/>
      <w:lvlText w:val="o"/>
      <w:lvlJc w:val="left"/>
      <w:pPr>
        <w:tabs>
          <w:tab w:val="num" w:pos="1624"/>
        </w:tabs>
        <w:ind w:left="1624" w:hanging="360"/>
      </w:pPr>
      <w:rPr>
        <w:rFonts w:ascii="Courier New" w:hAnsi="Courier New" w:cs="Courier New" w:hint="default"/>
      </w:rPr>
    </w:lvl>
    <w:lvl w:ilvl="2" w:tentative="1">
      <w:start w:val="1"/>
      <w:numFmt w:val="bullet"/>
      <w:lvlText w:val=""/>
      <w:lvlJc w:val="left"/>
      <w:pPr>
        <w:tabs>
          <w:tab w:val="num" w:pos="2344"/>
        </w:tabs>
        <w:ind w:left="2344" w:hanging="360"/>
      </w:pPr>
      <w:rPr>
        <w:rFonts w:ascii="Wingdings" w:hAnsi="Wingdings" w:hint="default"/>
      </w:rPr>
    </w:lvl>
    <w:lvl w:ilvl="3" w:tentative="1">
      <w:start w:val="1"/>
      <w:numFmt w:val="bullet"/>
      <w:lvlText w:val=""/>
      <w:lvlJc w:val="left"/>
      <w:pPr>
        <w:tabs>
          <w:tab w:val="num" w:pos="3064"/>
        </w:tabs>
        <w:ind w:left="3064" w:hanging="360"/>
      </w:pPr>
      <w:rPr>
        <w:rFonts w:ascii="Symbol" w:hAnsi="Symbol" w:hint="default"/>
      </w:rPr>
    </w:lvl>
    <w:lvl w:ilvl="4" w:tentative="1">
      <w:start w:val="1"/>
      <w:numFmt w:val="bullet"/>
      <w:lvlText w:val="o"/>
      <w:lvlJc w:val="left"/>
      <w:pPr>
        <w:tabs>
          <w:tab w:val="num" w:pos="3784"/>
        </w:tabs>
        <w:ind w:left="3784" w:hanging="360"/>
      </w:pPr>
      <w:rPr>
        <w:rFonts w:ascii="Courier New" w:hAnsi="Courier New" w:cs="Courier New" w:hint="default"/>
      </w:rPr>
    </w:lvl>
    <w:lvl w:ilvl="5" w:tentative="1">
      <w:start w:val="1"/>
      <w:numFmt w:val="bullet"/>
      <w:lvlText w:val=""/>
      <w:lvlJc w:val="left"/>
      <w:pPr>
        <w:tabs>
          <w:tab w:val="num" w:pos="4504"/>
        </w:tabs>
        <w:ind w:left="4504" w:hanging="360"/>
      </w:pPr>
      <w:rPr>
        <w:rFonts w:ascii="Wingdings" w:hAnsi="Wingdings" w:hint="default"/>
      </w:rPr>
    </w:lvl>
    <w:lvl w:ilvl="6" w:tentative="1">
      <w:start w:val="1"/>
      <w:numFmt w:val="bullet"/>
      <w:lvlText w:val=""/>
      <w:lvlJc w:val="left"/>
      <w:pPr>
        <w:tabs>
          <w:tab w:val="num" w:pos="5224"/>
        </w:tabs>
        <w:ind w:left="5224" w:hanging="360"/>
      </w:pPr>
      <w:rPr>
        <w:rFonts w:ascii="Symbol" w:hAnsi="Symbol" w:hint="default"/>
      </w:rPr>
    </w:lvl>
    <w:lvl w:ilvl="7" w:tentative="1">
      <w:start w:val="1"/>
      <w:numFmt w:val="bullet"/>
      <w:lvlText w:val="o"/>
      <w:lvlJc w:val="left"/>
      <w:pPr>
        <w:tabs>
          <w:tab w:val="num" w:pos="5944"/>
        </w:tabs>
        <w:ind w:left="5944" w:hanging="360"/>
      </w:pPr>
      <w:rPr>
        <w:rFonts w:ascii="Courier New" w:hAnsi="Courier New" w:cs="Courier New" w:hint="default"/>
      </w:rPr>
    </w:lvl>
    <w:lvl w:ilvl="8" w:tentative="1">
      <w:start w:val="1"/>
      <w:numFmt w:val="bullet"/>
      <w:lvlText w:val=""/>
      <w:lvlJc w:val="left"/>
      <w:pPr>
        <w:tabs>
          <w:tab w:val="num" w:pos="6664"/>
        </w:tabs>
        <w:ind w:left="6664" w:hanging="360"/>
      </w:pPr>
      <w:rPr>
        <w:rFonts w:ascii="Wingdings" w:hAnsi="Wingdings" w:hint="default"/>
      </w:rPr>
    </w:lvl>
  </w:abstractNum>
  <w:abstractNum w:abstractNumId="53">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61320"/>
    <w:multiLevelType w:val="hybridMultilevel"/>
    <w:tmpl w:val="CA44308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5">
    <w:nsid w:val="3FBE3064"/>
    <w:multiLevelType w:val="hybridMultilevel"/>
    <w:tmpl w:val="65E6B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FC532B2"/>
    <w:multiLevelType w:val="hybridMultilevel"/>
    <w:tmpl w:val="05362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FFB49DA"/>
    <w:multiLevelType w:val="hybridMultilevel"/>
    <w:tmpl w:val="C0949F28"/>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0455613"/>
    <w:multiLevelType w:val="hybridMultilevel"/>
    <w:tmpl w:val="2B8850B2"/>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08D2D35"/>
    <w:multiLevelType w:val="hybridMultilevel"/>
    <w:tmpl w:val="F356DF2C"/>
    <w:lvl w:ilvl="0">
      <w:start w:val="1"/>
      <w:numFmt w:val="bullet"/>
      <w:lvlText w:val=""/>
      <w:lvlJc w:val="left"/>
      <w:pPr>
        <w:ind w:left="868" w:hanging="360"/>
      </w:pPr>
      <w:rPr>
        <w:rFonts w:ascii="Symbol" w:eastAsia="Symbol" w:hAnsi="Symbol" w:hint="default"/>
        <w:sz w:val="24"/>
        <w:szCs w:val="24"/>
      </w:rPr>
    </w:lvl>
    <w:lvl w:ilvl="1">
      <w:start w:val="1"/>
      <w:numFmt w:val="bullet"/>
      <w:lvlText w:val="•"/>
      <w:lvlJc w:val="left"/>
      <w:pPr>
        <w:ind w:left="1825" w:hanging="360"/>
      </w:pPr>
      <w:rPr>
        <w:rFonts w:hint="default"/>
      </w:rPr>
    </w:lvl>
    <w:lvl w:ilvl="2">
      <w:start w:val="1"/>
      <w:numFmt w:val="bullet"/>
      <w:lvlText w:val="•"/>
      <w:lvlJc w:val="left"/>
      <w:pPr>
        <w:ind w:left="2782" w:hanging="360"/>
      </w:pPr>
      <w:rPr>
        <w:rFonts w:hint="default"/>
      </w:rPr>
    </w:lvl>
    <w:lvl w:ilvl="3">
      <w:start w:val="1"/>
      <w:numFmt w:val="bullet"/>
      <w:lvlText w:val="•"/>
      <w:lvlJc w:val="left"/>
      <w:pPr>
        <w:ind w:left="3739" w:hanging="360"/>
      </w:pPr>
      <w:rPr>
        <w:rFonts w:hint="default"/>
      </w:rPr>
    </w:lvl>
    <w:lvl w:ilvl="4">
      <w:start w:val="1"/>
      <w:numFmt w:val="bullet"/>
      <w:lvlText w:val="•"/>
      <w:lvlJc w:val="left"/>
      <w:pPr>
        <w:ind w:left="4696" w:hanging="360"/>
      </w:pPr>
      <w:rPr>
        <w:rFonts w:hint="default"/>
      </w:rPr>
    </w:lvl>
    <w:lvl w:ilvl="5">
      <w:start w:val="1"/>
      <w:numFmt w:val="bullet"/>
      <w:lvlText w:val="•"/>
      <w:lvlJc w:val="left"/>
      <w:pPr>
        <w:ind w:left="5654" w:hanging="360"/>
      </w:pPr>
      <w:rPr>
        <w:rFonts w:hint="default"/>
      </w:rPr>
    </w:lvl>
    <w:lvl w:ilvl="6">
      <w:start w:val="1"/>
      <w:numFmt w:val="bullet"/>
      <w:lvlText w:val="•"/>
      <w:lvlJc w:val="left"/>
      <w:pPr>
        <w:ind w:left="6611" w:hanging="360"/>
      </w:pPr>
      <w:rPr>
        <w:rFonts w:hint="default"/>
      </w:rPr>
    </w:lvl>
    <w:lvl w:ilvl="7">
      <w:start w:val="1"/>
      <w:numFmt w:val="bullet"/>
      <w:lvlText w:val="•"/>
      <w:lvlJc w:val="left"/>
      <w:pPr>
        <w:ind w:left="7568" w:hanging="360"/>
      </w:pPr>
      <w:rPr>
        <w:rFonts w:hint="default"/>
      </w:rPr>
    </w:lvl>
    <w:lvl w:ilvl="8">
      <w:start w:val="1"/>
      <w:numFmt w:val="bullet"/>
      <w:lvlText w:val="•"/>
      <w:lvlJc w:val="left"/>
      <w:pPr>
        <w:ind w:left="8525" w:hanging="360"/>
      </w:pPr>
      <w:rPr>
        <w:rFonts w:hint="default"/>
      </w:rPr>
    </w:lvl>
  </w:abstractNum>
  <w:abstractNum w:abstractNumId="60">
    <w:nsid w:val="411B674F"/>
    <w:multiLevelType w:val="hybridMultilevel"/>
    <w:tmpl w:val="3E966D2C"/>
    <w:lvl w:ilvl="0">
      <w:start w:val="1"/>
      <w:numFmt w:val="bullet"/>
      <w:lvlText w:val=""/>
      <w:lvlJc w:val="left"/>
      <w:pPr>
        <w:ind w:left="1080" w:hanging="360"/>
      </w:pPr>
      <w:rPr>
        <w:rFonts w:ascii="Symbol" w:hAnsi="Symbol" w:hint="default"/>
        <w:sz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41644B35"/>
    <w:multiLevelType w:val="hybridMultilevel"/>
    <w:tmpl w:val="D0FE3CA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2">
    <w:nsid w:val="46A44DF0"/>
    <w:multiLevelType w:val="multilevel"/>
    <w:tmpl w:val="170698CA"/>
    <w:lvl w:ilvl="0">
      <w:start w:val="1"/>
      <w:numFmt w:val="bullet"/>
      <w:lvlText w:val=""/>
      <w:lvlJc w:val="left"/>
      <w:pPr>
        <w:ind w:left="1339" w:hanging="360"/>
      </w:pPr>
      <w:rPr>
        <w:rFonts w:ascii="Symbol" w:hAnsi="Symbol" w:hint="default"/>
        <w:b/>
        <w:i w:val="0"/>
      </w:rPr>
    </w:lvl>
    <w:lvl w:ilvl="1">
      <w:start w:val="1"/>
      <w:numFmt w:val="lowerLetter"/>
      <w:lvlText w:val="%2)"/>
      <w:lvlJc w:val="left"/>
      <w:pPr>
        <w:ind w:left="1800" w:hanging="360"/>
      </w:pPr>
      <w:rPr>
        <w:rFonts w:cs="Times New Roman" w:hint="default"/>
      </w:rPr>
    </w:lvl>
    <w:lvl w:ilvl="2">
      <w:start w:val="1"/>
      <w:numFmt w:val="lowerRoman"/>
      <w:lvlText w:val="%3)"/>
      <w:lvlJc w:val="left"/>
      <w:pPr>
        <w:ind w:left="252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3">
    <w:nsid w:val="47250982"/>
    <w:multiLevelType w:val="hybridMultilevel"/>
    <w:tmpl w:val="124A1DDE"/>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7456F7B"/>
    <w:multiLevelType w:val="multilevel"/>
    <w:tmpl w:val="0F44E134"/>
    <w:lvl w:ilvl="0">
      <w:start w:val="5"/>
      <w:numFmt w:val="decimal"/>
      <w:lvlText w:val="%1"/>
      <w:lvlJc w:val="left"/>
      <w:pPr>
        <w:ind w:left="148" w:hanging="344"/>
      </w:pPr>
      <w:rPr>
        <w:rFonts w:hint="default"/>
      </w:rPr>
    </w:lvl>
    <w:lvl w:ilvl="1">
      <w:start w:val="1"/>
      <w:numFmt w:val="decimal"/>
      <w:lvlText w:val="%1.%2"/>
      <w:lvlJc w:val="left"/>
      <w:pPr>
        <w:ind w:left="148" w:hanging="344"/>
      </w:pPr>
      <w:rPr>
        <w:rFonts w:ascii="Times New Roman" w:eastAsia="Times New Roman" w:hAnsi="Times New Roman" w:hint="default"/>
        <w:spacing w:val="-5"/>
        <w:sz w:val="24"/>
        <w:szCs w:val="24"/>
      </w:rPr>
    </w:lvl>
    <w:lvl w:ilvl="2">
      <w:start w:val="1"/>
      <w:numFmt w:val="bullet"/>
      <w:lvlText w:val=""/>
      <w:lvlJc w:val="left"/>
      <w:pPr>
        <w:ind w:left="868" w:hanging="360"/>
      </w:pPr>
      <w:rPr>
        <w:rFonts w:ascii="Symbol" w:eastAsia="Symbol" w:hAnsi="Symbol" w:hint="default"/>
        <w:sz w:val="24"/>
        <w:szCs w:val="24"/>
      </w:rPr>
    </w:lvl>
    <w:lvl w:ilvl="3">
      <w:start w:val="1"/>
      <w:numFmt w:val="bullet"/>
      <w:lvlText w:val="•"/>
      <w:lvlJc w:val="left"/>
      <w:pPr>
        <w:ind w:left="2995" w:hanging="360"/>
      </w:pPr>
      <w:rPr>
        <w:rFonts w:hint="default"/>
      </w:rPr>
    </w:lvl>
    <w:lvl w:ilvl="4">
      <w:start w:val="1"/>
      <w:numFmt w:val="bullet"/>
      <w:lvlText w:val="•"/>
      <w:lvlJc w:val="left"/>
      <w:pPr>
        <w:ind w:left="4058" w:hanging="360"/>
      </w:pPr>
      <w:rPr>
        <w:rFonts w:hint="default"/>
      </w:rPr>
    </w:lvl>
    <w:lvl w:ilvl="5">
      <w:start w:val="1"/>
      <w:numFmt w:val="bullet"/>
      <w:lvlText w:val="•"/>
      <w:lvlJc w:val="left"/>
      <w:pPr>
        <w:ind w:left="5122" w:hanging="360"/>
      </w:pPr>
      <w:rPr>
        <w:rFonts w:hint="default"/>
      </w:rPr>
    </w:lvl>
    <w:lvl w:ilvl="6">
      <w:start w:val="1"/>
      <w:numFmt w:val="bullet"/>
      <w:lvlText w:val="•"/>
      <w:lvlJc w:val="left"/>
      <w:pPr>
        <w:ind w:left="6185" w:hanging="360"/>
      </w:pPr>
      <w:rPr>
        <w:rFonts w:hint="default"/>
      </w:rPr>
    </w:lvl>
    <w:lvl w:ilvl="7">
      <w:start w:val="1"/>
      <w:numFmt w:val="bullet"/>
      <w:lvlText w:val="•"/>
      <w:lvlJc w:val="left"/>
      <w:pPr>
        <w:ind w:left="7249" w:hanging="360"/>
      </w:pPr>
      <w:rPr>
        <w:rFonts w:hint="default"/>
      </w:rPr>
    </w:lvl>
    <w:lvl w:ilvl="8">
      <w:start w:val="1"/>
      <w:numFmt w:val="bullet"/>
      <w:lvlText w:val="•"/>
      <w:lvlJc w:val="left"/>
      <w:pPr>
        <w:ind w:left="8312" w:hanging="360"/>
      </w:pPr>
      <w:rPr>
        <w:rFonts w:hint="default"/>
      </w:rPr>
    </w:lvl>
  </w:abstractNum>
  <w:abstractNum w:abstractNumId="65">
    <w:nsid w:val="475F5AC3"/>
    <w:multiLevelType w:val="multilevel"/>
    <w:tmpl w:val="2BCEE3E0"/>
    <w:lvl w:ilvl="0">
      <w:start w:val="16"/>
      <w:numFmt w:val="upperLetter"/>
      <w:lvlText w:val="%1"/>
      <w:lvlJc w:val="left"/>
      <w:pPr>
        <w:ind w:left="606" w:hanging="459"/>
      </w:pPr>
      <w:rPr>
        <w:rFonts w:hint="default"/>
      </w:rPr>
    </w:lvl>
    <w:lvl w:ilvl="1">
      <w:start w:val="12"/>
      <w:numFmt w:val="upperLetter"/>
      <w:lvlText w:val="%1.%2."/>
      <w:lvlJc w:val="left"/>
      <w:pPr>
        <w:ind w:left="606" w:hanging="459"/>
      </w:pPr>
      <w:rPr>
        <w:rFonts w:ascii="Times New Roman" w:eastAsia="Times New Roman" w:hAnsi="Times New Roman" w:hint="default"/>
        <w:sz w:val="24"/>
        <w:szCs w:val="24"/>
      </w:rPr>
    </w:lvl>
    <w:lvl w:ilvl="2">
      <w:start w:val="1"/>
      <w:numFmt w:val="bullet"/>
      <w:lvlText w:val=""/>
      <w:lvlJc w:val="left"/>
      <w:pPr>
        <w:ind w:left="868" w:hanging="360"/>
      </w:pPr>
      <w:rPr>
        <w:rFonts w:ascii="Symbol" w:eastAsia="Symbol" w:hAnsi="Symbol" w:hint="default"/>
        <w:sz w:val="24"/>
        <w:szCs w:val="24"/>
      </w:rPr>
    </w:lvl>
    <w:lvl w:ilvl="3">
      <w:start w:val="1"/>
      <w:numFmt w:val="bullet"/>
      <w:lvlText w:val="•"/>
      <w:lvlJc w:val="left"/>
      <w:pPr>
        <w:ind w:left="2995" w:hanging="360"/>
      </w:pPr>
      <w:rPr>
        <w:rFonts w:hint="default"/>
      </w:rPr>
    </w:lvl>
    <w:lvl w:ilvl="4">
      <w:start w:val="1"/>
      <w:numFmt w:val="bullet"/>
      <w:lvlText w:val="•"/>
      <w:lvlJc w:val="left"/>
      <w:pPr>
        <w:ind w:left="4058" w:hanging="360"/>
      </w:pPr>
      <w:rPr>
        <w:rFonts w:hint="default"/>
      </w:rPr>
    </w:lvl>
    <w:lvl w:ilvl="5">
      <w:start w:val="1"/>
      <w:numFmt w:val="bullet"/>
      <w:lvlText w:val="•"/>
      <w:lvlJc w:val="left"/>
      <w:pPr>
        <w:ind w:left="5122" w:hanging="360"/>
      </w:pPr>
      <w:rPr>
        <w:rFonts w:hint="default"/>
      </w:rPr>
    </w:lvl>
    <w:lvl w:ilvl="6">
      <w:start w:val="1"/>
      <w:numFmt w:val="bullet"/>
      <w:lvlText w:val="•"/>
      <w:lvlJc w:val="left"/>
      <w:pPr>
        <w:ind w:left="6185" w:hanging="360"/>
      </w:pPr>
      <w:rPr>
        <w:rFonts w:hint="default"/>
      </w:rPr>
    </w:lvl>
    <w:lvl w:ilvl="7">
      <w:start w:val="1"/>
      <w:numFmt w:val="bullet"/>
      <w:lvlText w:val="•"/>
      <w:lvlJc w:val="left"/>
      <w:pPr>
        <w:ind w:left="7249" w:hanging="360"/>
      </w:pPr>
      <w:rPr>
        <w:rFonts w:hint="default"/>
      </w:rPr>
    </w:lvl>
    <w:lvl w:ilvl="8">
      <w:start w:val="1"/>
      <w:numFmt w:val="bullet"/>
      <w:lvlText w:val="•"/>
      <w:lvlJc w:val="left"/>
      <w:pPr>
        <w:ind w:left="8312" w:hanging="360"/>
      </w:pPr>
      <w:rPr>
        <w:rFonts w:hint="default"/>
      </w:rPr>
    </w:lvl>
  </w:abstractNum>
  <w:abstractNum w:abstractNumId="6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8570470"/>
    <w:multiLevelType w:val="hybridMultilevel"/>
    <w:tmpl w:val="CDF0E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4A2B19BC"/>
    <w:multiLevelType w:val="hybridMultilevel"/>
    <w:tmpl w:val="01FA4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CFE0079"/>
    <w:multiLevelType w:val="hybridMultilevel"/>
    <w:tmpl w:val="8F042880"/>
    <w:lvl w:ilvl="0">
      <w:start w:val="1"/>
      <w:numFmt w:val="upperRoman"/>
      <w:lvlText w:val="%1."/>
      <w:lvlJc w:val="left"/>
      <w:pPr>
        <w:ind w:left="579" w:hanging="432"/>
      </w:pPr>
      <w:rPr>
        <w:rFonts w:ascii="Times New Roman" w:eastAsia="Times New Roman" w:hAnsi="Times New Roman" w:hint="default"/>
        <w:b/>
        <w:bCs/>
        <w:spacing w:val="-1"/>
        <w:w w:val="99"/>
        <w:sz w:val="44"/>
        <w:szCs w:val="44"/>
      </w:rPr>
    </w:lvl>
    <w:lvl w:ilvl="1">
      <w:start w:val="1"/>
      <w:numFmt w:val="bullet"/>
      <w:lvlText w:val=""/>
      <w:lvlJc w:val="left"/>
      <w:pPr>
        <w:ind w:left="868" w:hanging="360"/>
      </w:pPr>
      <w:rPr>
        <w:rFonts w:ascii="Symbol" w:eastAsia="Symbol" w:hAnsi="Symbol" w:hint="default"/>
        <w:sz w:val="24"/>
        <w:szCs w:val="24"/>
      </w:rPr>
    </w:lvl>
    <w:lvl w:ilvl="2">
      <w:start w:val="1"/>
      <w:numFmt w:val="bullet"/>
      <w:lvlText w:val=""/>
      <w:lvlJc w:val="left"/>
      <w:pPr>
        <w:ind w:left="988" w:hanging="360"/>
      </w:pPr>
      <w:rPr>
        <w:rFonts w:ascii="Symbol" w:eastAsia="Symbol" w:hAnsi="Symbol" w:hint="default"/>
        <w:sz w:val="24"/>
        <w:szCs w:val="24"/>
      </w:rPr>
    </w:lvl>
    <w:lvl w:ilvl="3">
      <w:start w:val="1"/>
      <w:numFmt w:val="bullet"/>
      <w:lvlText w:val="•"/>
      <w:lvlJc w:val="left"/>
      <w:pPr>
        <w:ind w:left="988" w:hanging="360"/>
      </w:pPr>
      <w:rPr>
        <w:rFonts w:hint="default"/>
      </w:rPr>
    </w:lvl>
    <w:lvl w:ilvl="4">
      <w:start w:val="1"/>
      <w:numFmt w:val="bullet"/>
      <w:lvlText w:val="•"/>
      <w:lvlJc w:val="left"/>
      <w:pPr>
        <w:ind w:left="2338" w:hanging="360"/>
      </w:pPr>
      <w:rPr>
        <w:rFonts w:hint="default"/>
      </w:rPr>
    </w:lvl>
    <w:lvl w:ilvl="5">
      <w:start w:val="1"/>
      <w:numFmt w:val="bullet"/>
      <w:lvlText w:val="•"/>
      <w:lvlJc w:val="left"/>
      <w:pPr>
        <w:ind w:left="3688" w:hanging="360"/>
      </w:pPr>
      <w:rPr>
        <w:rFonts w:hint="default"/>
      </w:rPr>
    </w:lvl>
    <w:lvl w:ilvl="6">
      <w:start w:val="1"/>
      <w:numFmt w:val="bullet"/>
      <w:lvlText w:val="•"/>
      <w:lvlJc w:val="left"/>
      <w:pPr>
        <w:ind w:left="5038" w:hanging="360"/>
      </w:pPr>
      <w:rPr>
        <w:rFonts w:hint="default"/>
      </w:rPr>
    </w:lvl>
    <w:lvl w:ilvl="7">
      <w:start w:val="1"/>
      <w:numFmt w:val="bullet"/>
      <w:lvlText w:val="•"/>
      <w:lvlJc w:val="left"/>
      <w:pPr>
        <w:ind w:left="6389" w:hanging="360"/>
      </w:pPr>
      <w:rPr>
        <w:rFonts w:hint="default"/>
      </w:rPr>
    </w:lvl>
    <w:lvl w:ilvl="8">
      <w:start w:val="1"/>
      <w:numFmt w:val="bullet"/>
      <w:lvlText w:val="•"/>
      <w:lvlJc w:val="left"/>
      <w:pPr>
        <w:ind w:left="7739" w:hanging="360"/>
      </w:pPr>
      <w:rPr>
        <w:rFonts w:hint="default"/>
      </w:rPr>
    </w:lvl>
  </w:abstractNum>
  <w:abstractNum w:abstractNumId="74">
    <w:nsid w:val="4CFE7ACA"/>
    <w:multiLevelType w:val="hybridMultilevel"/>
    <w:tmpl w:val="E2B6DCB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nsid w:val="4E5904B5"/>
    <w:multiLevelType w:val="hybridMultilevel"/>
    <w:tmpl w:val="6D802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1B26BB2"/>
    <w:multiLevelType w:val="hybridMultilevel"/>
    <w:tmpl w:val="9F80582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8">
    <w:nsid w:val="51C070AB"/>
    <w:multiLevelType w:val="hybridMultilevel"/>
    <w:tmpl w:val="3ADA490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9">
    <w:nsid w:val="524A20B7"/>
    <w:multiLevelType w:val="multilevel"/>
    <w:tmpl w:val="89D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36A4E70"/>
    <w:multiLevelType w:val="hybridMultilevel"/>
    <w:tmpl w:val="20DC13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4A45846"/>
    <w:multiLevelType w:val="hybridMultilevel"/>
    <w:tmpl w:val="56A2F3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51E22D5"/>
    <w:multiLevelType w:val="hybridMultilevel"/>
    <w:tmpl w:val="08A851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55561793"/>
    <w:multiLevelType w:val="hybridMultilevel"/>
    <w:tmpl w:val="991E7948"/>
    <w:lvl w:ilvl="0">
      <w:start w:val="1"/>
      <w:numFmt w:val="decimal"/>
      <w:lvlText w:val="%1."/>
      <w:lvlJc w:val="left"/>
      <w:pPr>
        <w:ind w:left="720" w:hanging="360"/>
      </w:pPr>
      <w:rPr>
        <w:rFonts w:ascii="Arial" w:hAnsi="Arial" w:cs="Arial"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5">
    <w:nsid w:val="57B76216"/>
    <w:multiLevelType w:val="hybridMultilevel"/>
    <w:tmpl w:val="6978B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59B253C8"/>
    <w:multiLevelType w:val="hybridMultilevel"/>
    <w:tmpl w:val="0890CDD2"/>
    <w:lvl w:ilvl="0">
      <w:start w:val="4"/>
      <w:numFmt w:val="decimal"/>
      <w:lvlText w:val="%1."/>
      <w:lvlJc w:val="left"/>
      <w:pPr>
        <w:tabs>
          <w:tab w:val="num" w:pos="915"/>
        </w:tabs>
        <w:ind w:left="915" w:hanging="5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59F557F8"/>
    <w:multiLevelType w:val="hybridMultilevel"/>
    <w:tmpl w:val="2B9C5ED6"/>
    <w:lvl w:ilvl="0">
      <w:start w:val="1"/>
      <w:numFmt w:val="upperRoman"/>
      <w:lvlText w:val="%1."/>
      <w:lvlJc w:val="left"/>
      <w:pPr>
        <w:ind w:left="796" w:hanging="648"/>
      </w:pPr>
      <w:rPr>
        <w:rFonts w:ascii="Times New Roman" w:eastAsia="Times New Roman" w:hAnsi="Times New Roman" w:hint="default"/>
        <w:b/>
        <w:bCs/>
        <w:spacing w:val="-1"/>
        <w:sz w:val="34"/>
        <w:szCs w:val="34"/>
      </w:rPr>
    </w:lvl>
    <w:lvl w:ilvl="1">
      <w:start w:val="1"/>
      <w:numFmt w:val="bullet"/>
      <w:lvlText w:val="•"/>
      <w:lvlJc w:val="left"/>
      <w:pPr>
        <w:ind w:left="1760" w:hanging="648"/>
      </w:pPr>
      <w:rPr>
        <w:rFonts w:hint="default"/>
      </w:rPr>
    </w:lvl>
    <w:lvl w:ilvl="2">
      <w:start w:val="1"/>
      <w:numFmt w:val="bullet"/>
      <w:lvlText w:val="•"/>
      <w:lvlJc w:val="left"/>
      <w:pPr>
        <w:ind w:left="2724" w:hanging="648"/>
      </w:pPr>
      <w:rPr>
        <w:rFonts w:hint="default"/>
      </w:rPr>
    </w:lvl>
    <w:lvl w:ilvl="3">
      <w:start w:val="1"/>
      <w:numFmt w:val="bullet"/>
      <w:lvlText w:val="•"/>
      <w:lvlJc w:val="left"/>
      <w:pPr>
        <w:ind w:left="3689" w:hanging="648"/>
      </w:pPr>
      <w:rPr>
        <w:rFonts w:hint="default"/>
      </w:rPr>
    </w:lvl>
    <w:lvl w:ilvl="4">
      <w:start w:val="1"/>
      <w:numFmt w:val="bullet"/>
      <w:lvlText w:val="•"/>
      <w:lvlJc w:val="left"/>
      <w:pPr>
        <w:ind w:left="4653" w:hanging="648"/>
      </w:pPr>
      <w:rPr>
        <w:rFonts w:hint="default"/>
      </w:rPr>
    </w:lvl>
    <w:lvl w:ilvl="5">
      <w:start w:val="1"/>
      <w:numFmt w:val="bullet"/>
      <w:lvlText w:val="•"/>
      <w:lvlJc w:val="left"/>
      <w:pPr>
        <w:ind w:left="5618" w:hanging="648"/>
      </w:pPr>
      <w:rPr>
        <w:rFonts w:hint="default"/>
      </w:rPr>
    </w:lvl>
    <w:lvl w:ilvl="6">
      <w:start w:val="1"/>
      <w:numFmt w:val="bullet"/>
      <w:lvlText w:val="•"/>
      <w:lvlJc w:val="left"/>
      <w:pPr>
        <w:ind w:left="6582" w:hanging="648"/>
      </w:pPr>
      <w:rPr>
        <w:rFonts w:hint="default"/>
      </w:rPr>
    </w:lvl>
    <w:lvl w:ilvl="7">
      <w:start w:val="1"/>
      <w:numFmt w:val="bullet"/>
      <w:lvlText w:val="•"/>
      <w:lvlJc w:val="left"/>
      <w:pPr>
        <w:ind w:left="7546" w:hanging="648"/>
      </w:pPr>
      <w:rPr>
        <w:rFonts w:hint="default"/>
      </w:rPr>
    </w:lvl>
    <w:lvl w:ilvl="8">
      <w:start w:val="1"/>
      <w:numFmt w:val="bullet"/>
      <w:lvlText w:val="•"/>
      <w:lvlJc w:val="left"/>
      <w:pPr>
        <w:ind w:left="8511" w:hanging="648"/>
      </w:pPr>
      <w:rPr>
        <w:rFonts w:hint="default"/>
      </w:rPr>
    </w:lvl>
  </w:abstractNum>
  <w:abstractNum w:abstractNumId="89">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C211509"/>
    <w:multiLevelType w:val="hybridMultilevel"/>
    <w:tmpl w:val="37924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610D0AAB"/>
    <w:multiLevelType w:val="hybridMultilevel"/>
    <w:tmpl w:val="5126B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611A7837"/>
    <w:multiLevelType w:val="hybridMultilevel"/>
    <w:tmpl w:val="EDFA46B4"/>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618D1FAE"/>
    <w:multiLevelType w:val="hybridMultilevel"/>
    <w:tmpl w:val="0D0E286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4">
    <w:nsid w:val="63213CB0"/>
    <w:multiLevelType w:val="hybridMultilevel"/>
    <w:tmpl w:val="DE14526A"/>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9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63BF5961"/>
    <w:multiLevelType w:val="hybridMultilevel"/>
    <w:tmpl w:val="9F7A8D44"/>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63ED405A"/>
    <w:multiLevelType w:val="hybridMultilevel"/>
    <w:tmpl w:val="E3585D0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9">
    <w:nsid w:val="656A6DDA"/>
    <w:multiLevelType w:val="hybridMultilevel"/>
    <w:tmpl w:val="21424D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62A1574"/>
    <w:multiLevelType w:val="multilevel"/>
    <w:tmpl w:val="61A6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80A0F4A"/>
    <w:multiLevelType w:val="hybridMultilevel"/>
    <w:tmpl w:val="83945E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2">
    <w:nsid w:val="69122DC4"/>
    <w:multiLevelType w:val="hybridMultilevel"/>
    <w:tmpl w:val="DD62908A"/>
    <w:lvl w:ilvl="0">
      <w:start w:val="2"/>
      <w:numFmt w:val="bullet"/>
      <w:lvlText w:val="-"/>
      <w:lvlJc w:val="left"/>
      <w:pPr>
        <w:ind w:left="77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3">
    <w:nsid w:val="69CF04A9"/>
    <w:multiLevelType w:val="multilevel"/>
    <w:tmpl w:val="E62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A59323A"/>
    <w:multiLevelType w:val="hybridMultilevel"/>
    <w:tmpl w:val="4CCC9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BB84ECC"/>
    <w:multiLevelType w:val="hybridMultilevel"/>
    <w:tmpl w:val="4F68A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6BEE5846"/>
    <w:multiLevelType w:val="hybridMultilevel"/>
    <w:tmpl w:val="F254240A"/>
    <w:lvl w:ilvl="0">
      <w:start w:val="1"/>
      <w:numFmt w:val="bullet"/>
      <w:lvlText w:val=""/>
      <w:lvlJc w:val="left"/>
      <w:pPr>
        <w:ind w:left="1174" w:hanging="360"/>
      </w:pPr>
      <w:rPr>
        <w:rFonts w:ascii="Symbol" w:hAnsi="Symbol" w:hint="default"/>
        <w:sz w:val="18"/>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107">
    <w:nsid w:val="6D2860C9"/>
    <w:multiLevelType w:val="hybridMultilevel"/>
    <w:tmpl w:val="7716EF62"/>
    <w:lvl w:ilvl="0">
      <w:start w:val="1"/>
      <w:numFmt w:val="bullet"/>
      <w:lvlText w:val=""/>
      <w:lvlJc w:val="left"/>
      <w:pPr>
        <w:ind w:left="1440" w:hanging="360"/>
      </w:pPr>
      <w:rPr>
        <w:rFonts w:ascii="Symbol" w:hAnsi="Symbol" w:hint="default"/>
        <w:sz w:val="18"/>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EB030D2"/>
    <w:multiLevelType w:val="hybridMultilevel"/>
    <w:tmpl w:val="633447F4"/>
    <w:lvl w:ilvl="0">
      <w:start w:val="1"/>
      <w:numFmt w:val="decimal"/>
      <w:lvlText w:val="%1."/>
      <w:lvlJc w:val="left"/>
      <w:pPr>
        <w:tabs>
          <w:tab w:val="num" w:pos="720"/>
        </w:tabs>
        <w:ind w:left="720" w:hanging="360"/>
      </w:pPr>
      <w:rPr>
        <w:rFonts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1">
    <w:nsid w:val="70023E9F"/>
    <w:multiLevelType w:val="hybridMultilevel"/>
    <w:tmpl w:val="3AE48528"/>
    <w:lvl w:ilvl="0">
      <w:start w:val="1"/>
      <w:numFmt w:val="bullet"/>
      <w:lvlText w:val=""/>
      <w:lvlJc w:val="left"/>
      <w:pPr>
        <w:tabs>
          <w:tab w:val="num" w:pos="907"/>
        </w:tabs>
        <w:ind w:left="907" w:hanging="360"/>
      </w:pPr>
      <w:rPr>
        <w:rFonts w:ascii="Symbol" w:hAnsi="Symbol" w:hint="default"/>
      </w:rPr>
    </w:lvl>
    <w:lvl w:ilvl="1" w:tentative="1">
      <w:start w:val="1"/>
      <w:numFmt w:val="bullet"/>
      <w:lvlText w:val="o"/>
      <w:lvlJc w:val="left"/>
      <w:pPr>
        <w:tabs>
          <w:tab w:val="num" w:pos="1627"/>
        </w:tabs>
        <w:ind w:left="1627" w:hanging="360"/>
      </w:pPr>
      <w:rPr>
        <w:rFonts w:ascii="Courier New" w:hAnsi="Courier New" w:cs="Courier New" w:hint="default"/>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112">
    <w:nsid w:val="70FA7CF1"/>
    <w:multiLevelType w:val="hybridMultilevel"/>
    <w:tmpl w:val="F79835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1AC343F"/>
    <w:multiLevelType w:val="hybridMultilevel"/>
    <w:tmpl w:val="29DC665C"/>
    <w:lvl w:ilvl="0">
      <w:start w:val="1"/>
      <w:numFmt w:val="lowerLetter"/>
      <w:lvlText w:val="(%1)"/>
      <w:lvlJc w:val="left"/>
      <w:pPr>
        <w:ind w:left="2308" w:hanging="360"/>
      </w:pPr>
      <w:rPr>
        <w:rFonts w:ascii="Times New Roman" w:eastAsia="Times New Roman" w:hAnsi="Times New Roman" w:hint="default"/>
        <w:spacing w:val="-1"/>
        <w:sz w:val="24"/>
        <w:szCs w:val="24"/>
      </w:rPr>
    </w:lvl>
    <w:lvl w:ilvl="1">
      <w:start w:val="1"/>
      <w:numFmt w:val="decimal"/>
      <w:lvlText w:val="(%2)"/>
      <w:lvlJc w:val="left"/>
      <w:pPr>
        <w:ind w:left="2740" w:hanging="360"/>
      </w:pPr>
      <w:rPr>
        <w:rFonts w:ascii="Times New Roman" w:eastAsia="Times New Roman" w:hAnsi="Times New Roman" w:hint="default"/>
        <w:spacing w:val="-1"/>
        <w:sz w:val="24"/>
        <w:szCs w:val="24"/>
      </w:rPr>
    </w:lvl>
    <w:lvl w:ilvl="2">
      <w:start w:val="1"/>
      <w:numFmt w:val="bullet"/>
      <w:lvlText w:val="•"/>
      <w:lvlJc w:val="left"/>
      <w:pPr>
        <w:ind w:left="2740" w:hanging="360"/>
      </w:pPr>
      <w:rPr>
        <w:rFonts w:hint="default"/>
      </w:rPr>
    </w:lvl>
    <w:lvl w:ilvl="3">
      <w:start w:val="1"/>
      <w:numFmt w:val="bullet"/>
      <w:lvlText w:val="•"/>
      <w:lvlJc w:val="left"/>
      <w:pPr>
        <w:ind w:left="3702" w:hanging="360"/>
      </w:pPr>
      <w:rPr>
        <w:rFonts w:hint="default"/>
      </w:rPr>
    </w:lvl>
    <w:lvl w:ilvl="4">
      <w:start w:val="1"/>
      <w:numFmt w:val="bullet"/>
      <w:lvlText w:val="•"/>
      <w:lvlJc w:val="left"/>
      <w:pPr>
        <w:ind w:left="4665" w:hanging="360"/>
      </w:pPr>
      <w:rPr>
        <w:rFonts w:hint="default"/>
      </w:rPr>
    </w:lvl>
    <w:lvl w:ilvl="5">
      <w:start w:val="1"/>
      <w:numFmt w:val="bullet"/>
      <w:lvlText w:val="•"/>
      <w:lvlJc w:val="left"/>
      <w:pPr>
        <w:ind w:left="5627" w:hanging="360"/>
      </w:pPr>
      <w:rPr>
        <w:rFonts w:hint="default"/>
      </w:rPr>
    </w:lvl>
    <w:lvl w:ilvl="6">
      <w:start w:val="1"/>
      <w:numFmt w:val="bullet"/>
      <w:lvlText w:val="•"/>
      <w:lvlJc w:val="left"/>
      <w:pPr>
        <w:ind w:left="6590" w:hanging="360"/>
      </w:pPr>
      <w:rPr>
        <w:rFonts w:hint="default"/>
      </w:rPr>
    </w:lvl>
    <w:lvl w:ilvl="7">
      <w:start w:val="1"/>
      <w:numFmt w:val="bullet"/>
      <w:lvlText w:val="•"/>
      <w:lvlJc w:val="left"/>
      <w:pPr>
        <w:ind w:left="7552" w:hanging="360"/>
      </w:pPr>
      <w:rPr>
        <w:rFonts w:hint="default"/>
      </w:rPr>
    </w:lvl>
    <w:lvl w:ilvl="8">
      <w:start w:val="1"/>
      <w:numFmt w:val="bullet"/>
      <w:lvlText w:val="•"/>
      <w:lvlJc w:val="left"/>
      <w:pPr>
        <w:ind w:left="8515" w:hanging="360"/>
      </w:pPr>
      <w:rPr>
        <w:rFonts w:hint="default"/>
      </w:rPr>
    </w:lvl>
  </w:abstractNum>
  <w:abstractNum w:abstractNumId="114">
    <w:nsid w:val="73BD5C5C"/>
    <w:multiLevelType w:val="hybridMultilevel"/>
    <w:tmpl w:val="DC96ECB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5">
    <w:nsid w:val="73E61C0E"/>
    <w:multiLevelType w:val="hybridMultilevel"/>
    <w:tmpl w:val="08C4965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6">
    <w:nsid w:val="73E727B3"/>
    <w:multiLevelType w:val="hybridMultilevel"/>
    <w:tmpl w:val="53D43F7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8">
    <w:nsid w:val="77E606DF"/>
    <w:multiLevelType w:val="hybridMultilevel"/>
    <w:tmpl w:val="ECCC0F86"/>
    <w:lvl w:ilvl="0">
      <w:start w:val="14"/>
      <w:numFmt w:val="decimal"/>
      <w:lvlText w:val="%1."/>
      <w:lvlJc w:val="left"/>
      <w:pPr>
        <w:tabs>
          <w:tab w:val="num" w:pos="540"/>
        </w:tabs>
        <w:ind w:left="540" w:hanging="54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9">
    <w:nsid w:val="783E316E"/>
    <w:multiLevelType w:val="hybridMultilevel"/>
    <w:tmpl w:val="2902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8400087"/>
    <w:multiLevelType w:val="hybridMultilevel"/>
    <w:tmpl w:val="B6BA7F2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1">
    <w:nsid w:val="7866272E"/>
    <w:multiLevelType w:val="hybridMultilevel"/>
    <w:tmpl w:val="4D54DEFE"/>
    <w:lvl w:ilvl="0">
      <w:start w:val="1"/>
      <w:numFmt w:val="decimal"/>
      <w:lvlText w:val="%1."/>
      <w:lvlJc w:val="left"/>
      <w:pPr>
        <w:ind w:left="720" w:hanging="360"/>
      </w:pPr>
      <w:rPr>
        <w:rFonts w:ascii="Courier New" w:hAnsi="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8676060"/>
    <w:multiLevelType w:val="hybridMultilevel"/>
    <w:tmpl w:val="15863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AA97EC9"/>
    <w:multiLevelType w:val="hybridMultilevel"/>
    <w:tmpl w:val="6B68D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7C663692"/>
    <w:multiLevelType w:val="hybridMultilevel"/>
    <w:tmpl w:val="600E6A5C"/>
    <w:lvl w:ilvl="0">
      <w:start w:val="1"/>
      <w:numFmt w:val="bullet"/>
      <w:lvlText w:val=""/>
      <w:lvlJc w:val="left"/>
      <w:pPr>
        <w:tabs>
          <w:tab w:val="num" w:pos="907"/>
        </w:tabs>
        <w:ind w:left="907" w:hanging="360"/>
      </w:pPr>
      <w:rPr>
        <w:rFonts w:ascii="Symbol" w:hAnsi="Symbol" w:hint="default"/>
      </w:rPr>
    </w:lvl>
    <w:lvl w:ilvl="1" w:tentative="1">
      <w:start w:val="1"/>
      <w:numFmt w:val="bullet"/>
      <w:lvlText w:val="o"/>
      <w:lvlJc w:val="left"/>
      <w:pPr>
        <w:tabs>
          <w:tab w:val="num" w:pos="1627"/>
        </w:tabs>
        <w:ind w:left="1627" w:hanging="360"/>
      </w:pPr>
      <w:rPr>
        <w:rFonts w:ascii="Courier New" w:hAnsi="Courier New" w:cs="Courier New" w:hint="default"/>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125">
    <w:nsid w:val="7C8845AB"/>
    <w:multiLevelType w:val="hybridMultilevel"/>
    <w:tmpl w:val="EFCE71F2"/>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F6E6176"/>
    <w:multiLevelType w:val="hybridMultilevel"/>
    <w:tmpl w:val="8E6EBC94"/>
    <w:lvl w:ilvl="0">
      <w:start w:val="1"/>
      <w:numFmt w:val="decimal"/>
      <w:lvlText w:val="%1."/>
      <w:lvlJc w:val="left"/>
      <w:pPr>
        <w:ind w:left="160" w:hanging="200"/>
      </w:pPr>
      <w:rPr>
        <w:rFonts w:ascii="Times New Roman" w:eastAsia="Times New Roman" w:hAnsi="Times New Roman" w:hint="default"/>
        <w:w w:val="111"/>
        <w:sz w:val="18"/>
        <w:szCs w:val="18"/>
      </w:rPr>
    </w:lvl>
    <w:lvl w:ilvl="1">
      <w:start w:val="1"/>
      <w:numFmt w:val="bullet"/>
      <w:lvlText w:val="•"/>
      <w:lvlJc w:val="left"/>
      <w:pPr>
        <w:ind w:left="495" w:hanging="200"/>
      </w:pPr>
      <w:rPr>
        <w:rFonts w:hint="default"/>
      </w:rPr>
    </w:lvl>
    <w:lvl w:ilvl="2">
      <w:start w:val="1"/>
      <w:numFmt w:val="bullet"/>
      <w:lvlText w:val="•"/>
      <w:lvlJc w:val="left"/>
      <w:pPr>
        <w:ind w:left="831" w:hanging="200"/>
      </w:pPr>
      <w:rPr>
        <w:rFonts w:hint="default"/>
      </w:rPr>
    </w:lvl>
    <w:lvl w:ilvl="3">
      <w:start w:val="1"/>
      <w:numFmt w:val="bullet"/>
      <w:lvlText w:val="•"/>
      <w:lvlJc w:val="left"/>
      <w:pPr>
        <w:ind w:left="1166" w:hanging="200"/>
      </w:pPr>
      <w:rPr>
        <w:rFonts w:hint="default"/>
      </w:rPr>
    </w:lvl>
    <w:lvl w:ilvl="4">
      <w:start w:val="1"/>
      <w:numFmt w:val="bullet"/>
      <w:lvlText w:val="•"/>
      <w:lvlJc w:val="left"/>
      <w:pPr>
        <w:ind w:left="1502" w:hanging="200"/>
      </w:pPr>
      <w:rPr>
        <w:rFonts w:hint="default"/>
      </w:rPr>
    </w:lvl>
    <w:lvl w:ilvl="5">
      <w:start w:val="1"/>
      <w:numFmt w:val="bullet"/>
      <w:lvlText w:val="•"/>
      <w:lvlJc w:val="left"/>
      <w:pPr>
        <w:ind w:left="1838" w:hanging="200"/>
      </w:pPr>
      <w:rPr>
        <w:rFonts w:hint="default"/>
      </w:rPr>
    </w:lvl>
    <w:lvl w:ilvl="6">
      <w:start w:val="1"/>
      <w:numFmt w:val="bullet"/>
      <w:lvlText w:val="•"/>
      <w:lvlJc w:val="left"/>
      <w:pPr>
        <w:ind w:left="2173" w:hanging="200"/>
      </w:pPr>
      <w:rPr>
        <w:rFonts w:hint="default"/>
      </w:rPr>
    </w:lvl>
    <w:lvl w:ilvl="7">
      <w:start w:val="1"/>
      <w:numFmt w:val="bullet"/>
      <w:lvlText w:val="•"/>
      <w:lvlJc w:val="left"/>
      <w:pPr>
        <w:ind w:left="2509" w:hanging="200"/>
      </w:pPr>
      <w:rPr>
        <w:rFonts w:hint="default"/>
      </w:rPr>
    </w:lvl>
    <w:lvl w:ilvl="8">
      <w:start w:val="1"/>
      <w:numFmt w:val="bullet"/>
      <w:lvlText w:val="•"/>
      <w:lvlJc w:val="left"/>
      <w:pPr>
        <w:ind w:left="2844" w:hanging="200"/>
      </w:pPr>
      <w:rPr>
        <w:rFonts w:hint="default"/>
      </w:rPr>
    </w:lvl>
  </w:abstractNum>
  <w:num w:numId="1" w16cid:durableId="1824201088">
    <w:abstractNumId w:val="75"/>
  </w:num>
  <w:num w:numId="2" w16cid:durableId="1516581042">
    <w:abstractNumId w:val="84"/>
  </w:num>
  <w:num w:numId="3" w16cid:durableId="1128400585">
    <w:abstractNumId w:val="89"/>
  </w:num>
  <w:num w:numId="4" w16cid:durableId="1420297098">
    <w:abstractNumId w:val="38"/>
  </w:num>
  <w:num w:numId="5" w16cid:durableId="1049497662">
    <w:abstractNumId w:val="68"/>
  </w:num>
  <w:num w:numId="6" w16cid:durableId="2112048152">
    <w:abstractNumId w:val="72"/>
  </w:num>
  <w:num w:numId="7" w16cid:durableId="221521632">
    <w:abstractNumId w:val="11"/>
  </w:num>
  <w:num w:numId="8" w16cid:durableId="1333028092">
    <w:abstractNumId w:val="71"/>
  </w:num>
  <w:num w:numId="9" w16cid:durableId="119735552">
    <w:abstractNumId w:val="95"/>
  </w:num>
  <w:num w:numId="10" w16cid:durableId="1123307879">
    <w:abstractNumId w:val="70"/>
  </w:num>
  <w:num w:numId="11" w16cid:durableId="1620529064">
    <w:abstractNumId w:val="66"/>
  </w:num>
  <w:num w:numId="12" w16cid:durableId="206458779">
    <w:abstractNumId w:val="6"/>
  </w:num>
  <w:num w:numId="13" w16cid:durableId="2090417409">
    <w:abstractNumId w:val="108"/>
  </w:num>
  <w:num w:numId="14" w16cid:durableId="660042917">
    <w:abstractNumId w:val="7"/>
  </w:num>
  <w:num w:numId="15" w16cid:durableId="491335588">
    <w:abstractNumId w:val="31"/>
  </w:num>
  <w:num w:numId="16" w16cid:durableId="877742926">
    <w:abstractNumId w:val="86"/>
  </w:num>
  <w:num w:numId="17" w16cid:durableId="1535728662">
    <w:abstractNumId w:val="110"/>
  </w:num>
  <w:num w:numId="18" w16cid:durableId="1805002977">
    <w:abstractNumId w:val="32"/>
  </w:num>
  <w:num w:numId="19" w16cid:durableId="1368723298">
    <w:abstractNumId w:val="117"/>
  </w:num>
  <w:num w:numId="20" w16cid:durableId="167603197">
    <w:abstractNumId w:val="98"/>
  </w:num>
  <w:num w:numId="21" w16cid:durableId="426922854">
    <w:abstractNumId w:val="48"/>
  </w:num>
  <w:num w:numId="22" w16cid:durableId="815803250">
    <w:abstractNumId w:val="105"/>
  </w:num>
  <w:num w:numId="23" w16cid:durableId="267471088">
    <w:abstractNumId w:val="91"/>
  </w:num>
  <w:num w:numId="24" w16cid:durableId="1985234072">
    <w:abstractNumId w:val="18"/>
  </w:num>
  <w:num w:numId="25" w16cid:durableId="933853958">
    <w:abstractNumId w:val="100"/>
  </w:num>
  <w:num w:numId="26" w16cid:durableId="749079510">
    <w:abstractNumId w:val="79"/>
  </w:num>
  <w:num w:numId="27" w16cid:durableId="1177883348">
    <w:abstractNumId w:val="10"/>
  </w:num>
  <w:num w:numId="28" w16cid:durableId="1278875999">
    <w:abstractNumId w:val="0"/>
  </w:num>
  <w:num w:numId="29" w16cid:durableId="739445975">
    <w:abstractNumId w:val="44"/>
  </w:num>
  <w:num w:numId="30" w16cid:durableId="1839153649">
    <w:abstractNumId w:val="118"/>
  </w:num>
  <w:num w:numId="31" w16cid:durableId="826899917">
    <w:abstractNumId w:val="9"/>
  </w:num>
  <w:num w:numId="32" w16cid:durableId="424497876">
    <w:abstractNumId w:val="21"/>
  </w:num>
  <w:num w:numId="33" w16cid:durableId="1144543672">
    <w:abstractNumId w:val="47"/>
  </w:num>
  <w:num w:numId="34" w16cid:durableId="253589116">
    <w:abstractNumId w:val="40"/>
  </w:num>
  <w:num w:numId="35" w16cid:durableId="778648108">
    <w:abstractNumId w:val="52"/>
  </w:num>
  <w:num w:numId="36" w16cid:durableId="418984962">
    <w:abstractNumId w:val="35"/>
  </w:num>
  <w:num w:numId="37" w16cid:durableId="628706855">
    <w:abstractNumId w:val="124"/>
  </w:num>
  <w:num w:numId="38" w16cid:durableId="673648106">
    <w:abstractNumId w:val="2"/>
  </w:num>
  <w:num w:numId="39" w16cid:durableId="2065249871">
    <w:abstractNumId w:val="8"/>
  </w:num>
  <w:num w:numId="40" w16cid:durableId="183204135">
    <w:abstractNumId w:val="94"/>
  </w:num>
  <w:num w:numId="41" w16cid:durableId="1192453802">
    <w:abstractNumId w:val="1"/>
  </w:num>
  <w:num w:numId="42" w16cid:durableId="776756084">
    <w:abstractNumId w:val="87"/>
  </w:num>
  <w:num w:numId="43" w16cid:durableId="623661676">
    <w:abstractNumId w:val="111"/>
  </w:num>
  <w:num w:numId="44" w16cid:durableId="1701973257">
    <w:abstractNumId w:val="54"/>
  </w:num>
  <w:num w:numId="45" w16cid:durableId="2031370465">
    <w:abstractNumId w:val="36"/>
  </w:num>
  <w:num w:numId="46" w16cid:durableId="24722033">
    <w:abstractNumId w:val="55"/>
  </w:num>
  <w:num w:numId="47" w16cid:durableId="2125686315">
    <w:abstractNumId w:val="45"/>
  </w:num>
  <w:num w:numId="48" w16cid:durableId="589389525">
    <w:abstractNumId w:val="78"/>
  </w:num>
  <w:num w:numId="49" w16cid:durableId="1045717691">
    <w:abstractNumId w:val="43"/>
  </w:num>
  <w:num w:numId="50" w16cid:durableId="208156369">
    <w:abstractNumId w:val="97"/>
  </w:num>
  <w:num w:numId="51" w16cid:durableId="745684466">
    <w:abstractNumId w:val="101"/>
  </w:num>
  <w:num w:numId="52" w16cid:durableId="527449387">
    <w:abstractNumId w:val="74"/>
  </w:num>
  <w:num w:numId="53" w16cid:durableId="713774689">
    <w:abstractNumId w:val="120"/>
  </w:num>
  <w:num w:numId="54" w16cid:durableId="848760638">
    <w:abstractNumId w:val="81"/>
  </w:num>
  <w:num w:numId="55" w16cid:durableId="1088308723">
    <w:abstractNumId w:val="39"/>
  </w:num>
  <w:num w:numId="56" w16cid:durableId="1804930436">
    <w:abstractNumId w:val="57"/>
  </w:num>
  <w:num w:numId="57" w16cid:durableId="2079857453">
    <w:abstractNumId w:val="50"/>
  </w:num>
  <w:num w:numId="58" w16cid:durableId="1353918336">
    <w:abstractNumId w:val="92"/>
  </w:num>
  <w:num w:numId="59" w16cid:durableId="1275795601">
    <w:abstractNumId w:val="13"/>
  </w:num>
  <w:num w:numId="60" w16cid:durableId="214197378">
    <w:abstractNumId w:val="17"/>
  </w:num>
  <w:num w:numId="61" w16cid:durableId="683823418">
    <w:abstractNumId w:val="16"/>
  </w:num>
  <w:num w:numId="62" w16cid:durableId="1717200117">
    <w:abstractNumId w:val="77"/>
  </w:num>
  <w:num w:numId="63" w16cid:durableId="1419860695">
    <w:abstractNumId w:val="61"/>
  </w:num>
  <w:num w:numId="64" w16cid:durableId="1872106516">
    <w:abstractNumId w:val="115"/>
  </w:num>
  <w:num w:numId="65" w16cid:durableId="1374965967">
    <w:abstractNumId w:val="104"/>
  </w:num>
  <w:num w:numId="66" w16cid:durableId="916862025">
    <w:abstractNumId w:val="114"/>
  </w:num>
  <w:num w:numId="67" w16cid:durableId="925574512">
    <w:abstractNumId w:val="90"/>
  </w:num>
  <w:num w:numId="68" w16cid:durableId="1091781547">
    <w:abstractNumId w:val="63"/>
  </w:num>
  <w:num w:numId="69" w16cid:durableId="833034292">
    <w:abstractNumId w:val="96"/>
  </w:num>
  <w:num w:numId="70" w16cid:durableId="1461192546">
    <w:abstractNumId w:val="51"/>
  </w:num>
  <w:num w:numId="71" w16cid:durableId="2005235704">
    <w:abstractNumId w:val="106"/>
  </w:num>
  <w:num w:numId="72" w16cid:durableId="1195188247">
    <w:abstractNumId w:val="37"/>
  </w:num>
  <w:num w:numId="73" w16cid:durableId="930701781">
    <w:abstractNumId w:val="112"/>
  </w:num>
  <w:num w:numId="74" w16cid:durableId="1490557550">
    <w:abstractNumId w:val="14"/>
  </w:num>
  <w:num w:numId="75" w16cid:durableId="965816841">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0208386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125358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53395743">
    <w:abstractNumId w:val="12"/>
  </w:num>
  <w:num w:numId="79" w16cid:durableId="949893320">
    <w:abstractNumId w:val="23"/>
  </w:num>
  <w:num w:numId="80" w16cid:durableId="1227305623">
    <w:abstractNumId w:val="99"/>
  </w:num>
  <w:num w:numId="81" w16cid:durableId="854071546">
    <w:abstractNumId w:val="107"/>
  </w:num>
  <w:num w:numId="82" w16cid:durableId="669406034">
    <w:abstractNumId w:val="19"/>
  </w:num>
  <w:num w:numId="83" w16cid:durableId="786126248">
    <w:abstractNumId w:val="109"/>
  </w:num>
  <w:num w:numId="84" w16cid:durableId="1919050161">
    <w:abstractNumId w:val="60"/>
  </w:num>
  <w:num w:numId="85" w16cid:durableId="1285696604">
    <w:abstractNumId w:val="125"/>
  </w:num>
  <w:num w:numId="86" w16cid:durableId="539635173">
    <w:abstractNumId w:val="28"/>
  </w:num>
  <w:num w:numId="87" w16cid:durableId="144517143">
    <w:abstractNumId w:val="58"/>
  </w:num>
  <w:num w:numId="88" w16cid:durableId="2090302509">
    <w:abstractNumId w:val="123"/>
  </w:num>
  <w:num w:numId="89" w16cid:durableId="296451152">
    <w:abstractNumId w:val="85"/>
  </w:num>
  <w:num w:numId="90" w16cid:durableId="1303121439">
    <w:abstractNumId w:val="69"/>
  </w:num>
  <w:num w:numId="91" w16cid:durableId="1991712686">
    <w:abstractNumId w:val="41"/>
  </w:num>
  <w:num w:numId="92" w16cid:durableId="723915397">
    <w:abstractNumId w:val="24"/>
  </w:num>
  <w:num w:numId="93" w16cid:durableId="69229679">
    <w:abstractNumId w:val="3"/>
  </w:num>
  <w:num w:numId="94" w16cid:durableId="56051163">
    <w:abstractNumId w:val="67"/>
  </w:num>
  <w:num w:numId="95" w16cid:durableId="180776516">
    <w:abstractNumId w:val="56"/>
  </w:num>
  <w:num w:numId="96" w16cid:durableId="872032752">
    <w:abstractNumId w:val="93"/>
  </w:num>
  <w:num w:numId="97" w16cid:durableId="1149595560">
    <w:abstractNumId w:val="5"/>
  </w:num>
  <w:num w:numId="98" w16cid:durableId="237063110">
    <w:abstractNumId w:val="76"/>
  </w:num>
  <w:num w:numId="99" w16cid:durableId="1067797993">
    <w:abstractNumId w:val="4"/>
  </w:num>
  <w:num w:numId="100" w16cid:durableId="605387138">
    <w:abstractNumId w:val="25"/>
  </w:num>
  <w:num w:numId="101" w16cid:durableId="649556306">
    <w:abstractNumId w:val="122"/>
  </w:num>
  <w:num w:numId="102" w16cid:durableId="1844666557">
    <w:abstractNumId w:val="119"/>
  </w:num>
  <w:num w:numId="103" w16cid:durableId="82997876">
    <w:abstractNumId w:val="46"/>
  </w:num>
  <w:num w:numId="104" w16cid:durableId="1255475697">
    <w:abstractNumId w:val="30"/>
  </w:num>
  <w:num w:numId="105" w16cid:durableId="1183521003">
    <w:abstractNumId w:val="29"/>
  </w:num>
  <w:num w:numId="106" w16cid:durableId="982582498">
    <w:abstractNumId w:val="27"/>
  </w:num>
  <w:num w:numId="107" w16cid:durableId="2089301436">
    <w:abstractNumId w:val="59"/>
  </w:num>
  <w:num w:numId="108" w16cid:durableId="377050820">
    <w:abstractNumId w:val="20"/>
  </w:num>
  <w:num w:numId="109" w16cid:durableId="1709453234">
    <w:abstractNumId w:val="65"/>
  </w:num>
  <w:num w:numId="110" w16cid:durableId="347756072">
    <w:abstractNumId w:val="73"/>
  </w:num>
  <w:num w:numId="111" w16cid:durableId="861282085">
    <w:abstractNumId w:val="113"/>
  </w:num>
  <w:num w:numId="112" w16cid:durableId="1709530707">
    <w:abstractNumId w:val="64"/>
  </w:num>
  <w:num w:numId="113" w16cid:durableId="803425480">
    <w:abstractNumId w:val="33"/>
  </w:num>
  <w:num w:numId="114" w16cid:durableId="1234244338">
    <w:abstractNumId w:val="88"/>
  </w:num>
  <w:num w:numId="115" w16cid:durableId="29840987">
    <w:abstractNumId w:val="42"/>
  </w:num>
  <w:num w:numId="116" w16cid:durableId="923492544">
    <w:abstractNumId w:val="49"/>
  </w:num>
  <w:num w:numId="117" w16cid:durableId="244801448">
    <w:abstractNumId w:val="126"/>
  </w:num>
  <w:num w:numId="118" w16cid:durableId="25716246">
    <w:abstractNumId w:val="80"/>
  </w:num>
  <w:num w:numId="119" w16cid:durableId="397172235">
    <w:abstractNumId w:val="26"/>
  </w:num>
  <w:num w:numId="120" w16cid:durableId="2057662756">
    <w:abstractNumId w:val="103"/>
  </w:num>
  <w:num w:numId="121" w16cid:durableId="148979841">
    <w:abstractNumId w:val="62"/>
  </w:num>
  <w:num w:numId="122" w16cid:durableId="1864516921">
    <w:abstractNumId w:val="102"/>
  </w:num>
  <w:num w:numId="123" w16cid:durableId="113910335">
    <w:abstractNumId w:val="53"/>
  </w:num>
  <w:num w:numId="124" w16cid:durableId="1482388711">
    <w:abstractNumId w:val="34"/>
  </w:num>
  <w:num w:numId="125" w16cid:durableId="1715497232">
    <w:abstractNumId w:val="83"/>
  </w:num>
  <w:num w:numId="126" w16cid:durableId="153958157">
    <w:abstractNumId w:val="22"/>
  </w:num>
  <w:num w:numId="127" w16cid:durableId="1699622266">
    <w:abstractNumId w:val="116"/>
  </w:num>
  <w:num w:numId="128" w16cid:durableId="629164265">
    <w:abstractNumId w:val="82"/>
  </w:num>
  <w:num w:numId="129" w16cid:durableId="20056649">
    <w:abstractNumId w:val="15"/>
  </w:num>
  <w:num w:numId="130" w16cid:durableId="1783958941">
    <w:abstractNumId w:val="12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0783"/>
    <w:rsid w:val="000036B9"/>
    <w:rsid w:val="000058AC"/>
    <w:rsid w:val="00005C6C"/>
    <w:rsid w:val="00006DC1"/>
    <w:rsid w:val="000075E0"/>
    <w:rsid w:val="00010380"/>
    <w:rsid w:val="00014428"/>
    <w:rsid w:val="00015E62"/>
    <w:rsid w:val="00020D09"/>
    <w:rsid w:val="00022586"/>
    <w:rsid w:val="000231A1"/>
    <w:rsid w:val="00030C23"/>
    <w:rsid w:val="000367D5"/>
    <w:rsid w:val="00042321"/>
    <w:rsid w:val="00046D1E"/>
    <w:rsid w:val="00046D4C"/>
    <w:rsid w:val="00051C23"/>
    <w:rsid w:val="000521AD"/>
    <w:rsid w:val="00053FDE"/>
    <w:rsid w:val="00056C4B"/>
    <w:rsid w:val="00064ACB"/>
    <w:rsid w:val="00066581"/>
    <w:rsid w:val="00072821"/>
    <w:rsid w:val="00075889"/>
    <w:rsid w:val="000810FA"/>
    <w:rsid w:val="00081D2C"/>
    <w:rsid w:val="00083254"/>
    <w:rsid w:val="00086E49"/>
    <w:rsid w:val="00087BDC"/>
    <w:rsid w:val="0009007E"/>
    <w:rsid w:val="000927F0"/>
    <w:rsid w:val="000947B0"/>
    <w:rsid w:val="00094AE6"/>
    <w:rsid w:val="0009542E"/>
    <w:rsid w:val="0009650F"/>
    <w:rsid w:val="000A783C"/>
    <w:rsid w:val="000C6129"/>
    <w:rsid w:val="000C65CF"/>
    <w:rsid w:val="000C7402"/>
    <w:rsid w:val="000D3BE9"/>
    <w:rsid w:val="000D44F1"/>
    <w:rsid w:val="000D51BF"/>
    <w:rsid w:val="000D5722"/>
    <w:rsid w:val="000D594E"/>
    <w:rsid w:val="000D7391"/>
    <w:rsid w:val="000E1F85"/>
    <w:rsid w:val="000E71F8"/>
    <w:rsid w:val="000F069F"/>
    <w:rsid w:val="000F11C8"/>
    <w:rsid w:val="000F21C0"/>
    <w:rsid w:val="000F47B2"/>
    <w:rsid w:val="000F64CE"/>
    <w:rsid w:val="000F7665"/>
    <w:rsid w:val="000F7B28"/>
    <w:rsid w:val="000F7CEC"/>
    <w:rsid w:val="001011B3"/>
    <w:rsid w:val="00101E17"/>
    <w:rsid w:val="00102200"/>
    <w:rsid w:val="00102A95"/>
    <w:rsid w:val="00107497"/>
    <w:rsid w:val="00111C27"/>
    <w:rsid w:val="001120D7"/>
    <w:rsid w:val="00112DE7"/>
    <w:rsid w:val="0011657C"/>
    <w:rsid w:val="001173F2"/>
    <w:rsid w:val="0011790E"/>
    <w:rsid w:val="0012461C"/>
    <w:rsid w:val="00130ACA"/>
    <w:rsid w:val="001337B5"/>
    <w:rsid w:val="00141219"/>
    <w:rsid w:val="0014145B"/>
    <w:rsid w:val="00142A92"/>
    <w:rsid w:val="00143929"/>
    <w:rsid w:val="00143E5C"/>
    <w:rsid w:val="00144DDC"/>
    <w:rsid w:val="0014562B"/>
    <w:rsid w:val="00147073"/>
    <w:rsid w:val="00147F9C"/>
    <w:rsid w:val="00153BEA"/>
    <w:rsid w:val="00160621"/>
    <w:rsid w:val="001673E4"/>
    <w:rsid w:val="00167694"/>
    <w:rsid w:val="0017071C"/>
    <w:rsid w:val="00170EE7"/>
    <w:rsid w:val="00174891"/>
    <w:rsid w:val="00176763"/>
    <w:rsid w:val="00176B34"/>
    <w:rsid w:val="00176B4F"/>
    <w:rsid w:val="00181489"/>
    <w:rsid w:val="0018278A"/>
    <w:rsid w:val="00186385"/>
    <w:rsid w:val="00190621"/>
    <w:rsid w:val="00193660"/>
    <w:rsid w:val="00195144"/>
    <w:rsid w:val="001975DD"/>
    <w:rsid w:val="001B00C4"/>
    <w:rsid w:val="001B02A1"/>
    <w:rsid w:val="001B1990"/>
    <w:rsid w:val="001B3171"/>
    <w:rsid w:val="001B787A"/>
    <w:rsid w:val="001C30D6"/>
    <w:rsid w:val="001C483C"/>
    <w:rsid w:val="001C4B98"/>
    <w:rsid w:val="001C7006"/>
    <w:rsid w:val="001C7FFE"/>
    <w:rsid w:val="001D1651"/>
    <w:rsid w:val="001D2122"/>
    <w:rsid w:val="001D2767"/>
    <w:rsid w:val="001D7B1D"/>
    <w:rsid w:val="001E2638"/>
    <w:rsid w:val="001E3EAC"/>
    <w:rsid w:val="001E44FB"/>
    <w:rsid w:val="001E4720"/>
    <w:rsid w:val="001E7AC9"/>
    <w:rsid w:val="001F02A0"/>
    <w:rsid w:val="001F1DD7"/>
    <w:rsid w:val="001F2D21"/>
    <w:rsid w:val="001F4116"/>
    <w:rsid w:val="001F4919"/>
    <w:rsid w:val="00200645"/>
    <w:rsid w:val="00202655"/>
    <w:rsid w:val="00204247"/>
    <w:rsid w:val="0021012D"/>
    <w:rsid w:val="0021149B"/>
    <w:rsid w:val="002178A6"/>
    <w:rsid w:val="00217E6D"/>
    <w:rsid w:val="002201EA"/>
    <w:rsid w:val="00222094"/>
    <w:rsid w:val="00222C7F"/>
    <w:rsid w:val="00225A8B"/>
    <w:rsid w:val="00226979"/>
    <w:rsid w:val="00226C42"/>
    <w:rsid w:val="00226F8F"/>
    <w:rsid w:val="00226FF1"/>
    <w:rsid w:val="00234235"/>
    <w:rsid w:val="00235353"/>
    <w:rsid w:val="002376A2"/>
    <w:rsid w:val="00241E8E"/>
    <w:rsid w:val="00242E1C"/>
    <w:rsid w:val="00245BFD"/>
    <w:rsid w:val="002464EB"/>
    <w:rsid w:val="00246785"/>
    <w:rsid w:val="0025062C"/>
    <w:rsid w:val="002509BD"/>
    <w:rsid w:val="00257747"/>
    <w:rsid w:val="00263910"/>
    <w:rsid w:val="00263E3D"/>
    <w:rsid w:val="00266756"/>
    <w:rsid w:val="00267343"/>
    <w:rsid w:val="00271BA5"/>
    <w:rsid w:val="00282E23"/>
    <w:rsid w:val="00284FC9"/>
    <w:rsid w:val="00285DE9"/>
    <w:rsid w:val="00290A1C"/>
    <w:rsid w:val="00290CB7"/>
    <w:rsid w:val="00291D2B"/>
    <w:rsid w:val="0029347B"/>
    <w:rsid w:val="00293CDC"/>
    <w:rsid w:val="002945F0"/>
    <w:rsid w:val="0029589B"/>
    <w:rsid w:val="00296738"/>
    <w:rsid w:val="002A45A2"/>
    <w:rsid w:val="002A696D"/>
    <w:rsid w:val="002A69C6"/>
    <w:rsid w:val="002B3A5A"/>
    <w:rsid w:val="002B569E"/>
    <w:rsid w:val="002B6B91"/>
    <w:rsid w:val="002B7494"/>
    <w:rsid w:val="002B7691"/>
    <w:rsid w:val="002C15D8"/>
    <w:rsid w:val="002C2445"/>
    <w:rsid w:val="002C3C4F"/>
    <w:rsid w:val="002C4996"/>
    <w:rsid w:val="002C72C6"/>
    <w:rsid w:val="002C7DF6"/>
    <w:rsid w:val="002D0934"/>
    <w:rsid w:val="002E0D17"/>
    <w:rsid w:val="002E10D1"/>
    <w:rsid w:val="002E24EC"/>
    <w:rsid w:val="002E7CF9"/>
    <w:rsid w:val="002F0B65"/>
    <w:rsid w:val="002F3A98"/>
    <w:rsid w:val="002F5333"/>
    <w:rsid w:val="002F692A"/>
    <w:rsid w:val="002F7D24"/>
    <w:rsid w:val="0030077C"/>
    <w:rsid w:val="003028E1"/>
    <w:rsid w:val="00304727"/>
    <w:rsid w:val="00305326"/>
    <w:rsid w:val="0030610A"/>
    <w:rsid w:val="0030636D"/>
    <w:rsid w:val="00310E36"/>
    <w:rsid w:val="003117CB"/>
    <w:rsid w:val="0031349D"/>
    <w:rsid w:val="00314274"/>
    <w:rsid w:val="003165EA"/>
    <w:rsid w:val="00317069"/>
    <w:rsid w:val="00317F6B"/>
    <w:rsid w:val="00320DE9"/>
    <w:rsid w:val="00321815"/>
    <w:rsid w:val="003232B3"/>
    <w:rsid w:val="00326A14"/>
    <w:rsid w:val="00327C47"/>
    <w:rsid w:val="00327E56"/>
    <w:rsid w:val="003302F8"/>
    <w:rsid w:val="0033128F"/>
    <w:rsid w:val="00331682"/>
    <w:rsid w:val="00331DBF"/>
    <w:rsid w:val="00335FD2"/>
    <w:rsid w:val="00336AA9"/>
    <w:rsid w:val="003405A4"/>
    <w:rsid w:val="0034168F"/>
    <w:rsid w:val="00342217"/>
    <w:rsid w:val="003431E1"/>
    <w:rsid w:val="00350F2A"/>
    <w:rsid w:val="0035111C"/>
    <w:rsid w:val="0035231B"/>
    <w:rsid w:val="0035295A"/>
    <w:rsid w:val="00354319"/>
    <w:rsid w:val="00355EE8"/>
    <w:rsid w:val="0036018E"/>
    <w:rsid w:val="00361117"/>
    <w:rsid w:val="003636E6"/>
    <w:rsid w:val="00365D68"/>
    <w:rsid w:val="0036619D"/>
    <w:rsid w:val="003662C8"/>
    <w:rsid w:val="00367CF1"/>
    <w:rsid w:val="003706F6"/>
    <w:rsid w:val="00372DBF"/>
    <w:rsid w:val="00373F84"/>
    <w:rsid w:val="00375E6B"/>
    <w:rsid w:val="0038209B"/>
    <w:rsid w:val="00384315"/>
    <w:rsid w:val="00386541"/>
    <w:rsid w:val="0038718A"/>
    <w:rsid w:val="00387192"/>
    <w:rsid w:val="00390511"/>
    <w:rsid w:val="00391615"/>
    <w:rsid w:val="00393DE6"/>
    <w:rsid w:val="00394483"/>
    <w:rsid w:val="00394AD2"/>
    <w:rsid w:val="00396295"/>
    <w:rsid w:val="003968F9"/>
    <w:rsid w:val="00397178"/>
    <w:rsid w:val="0039728B"/>
    <w:rsid w:val="003A69A6"/>
    <w:rsid w:val="003B159A"/>
    <w:rsid w:val="003B169F"/>
    <w:rsid w:val="003B41A1"/>
    <w:rsid w:val="003B7A50"/>
    <w:rsid w:val="003B7E43"/>
    <w:rsid w:val="003C1D6E"/>
    <w:rsid w:val="003C6A59"/>
    <w:rsid w:val="003D05D5"/>
    <w:rsid w:val="003D0FE4"/>
    <w:rsid w:val="003D16D8"/>
    <w:rsid w:val="003D193E"/>
    <w:rsid w:val="003D506D"/>
    <w:rsid w:val="003D57DC"/>
    <w:rsid w:val="003D5C70"/>
    <w:rsid w:val="003E1A58"/>
    <w:rsid w:val="003E1D59"/>
    <w:rsid w:val="003E21AF"/>
    <w:rsid w:val="003E48AA"/>
    <w:rsid w:val="003E6EA3"/>
    <w:rsid w:val="003F6209"/>
    <w:rsid w:val="00402D24"/>
    <w:rsid w:val="00405C10"/>
    <w:rsid w:val="00406344"/>
    <w:rsid w:val="004110F5"/>
    <w:rsid w:val="00411405"/>
    <w:rsid w:val="004133B0"/>
    <w:rsid w:val="004164FE"/>
    <w:rsid w:val="00416870"/>
    <w:rsid w:val="00416FC6"/>
    <w:rsid w:val="00417D0C"/>
    <w:rsid w:val="00422E1D"/>
    <w:rsid w:val="00424D6C"/>
    <w:rsid w:val="00433FCE"/>
    <w:rsid w:val="0043503C"/>
    <w:rsid w:val="004428E7"/>
    <w:rsid w:val="0044499C"/>
    <w:rsid w:val="00446078"/>
    <w:rsid w:val="00446EDE"/>
    <w:rsid w:val="004514ED"/>
    <w:rsid w:val="004602FE"/>
    <w:rsid w:val="00460FEB"/>
    <w:rsid w:val="00466E5F"/>
    <w:rsid w:val="00467954"/>
    <w:rsid w:val="004717A5"/>
    <w:rsid w:val="0047290A"/>
    <w:rsid w:val="00474B1C"/>
    <w:rsid w:val="00476C1F"/>
    <w:rsid w:val="00480072"/>
    <w:rsid w:val="00480B99"/>
    <w:rsid w:val="00483456"/>
    <w:rsid w:val="00483CE5"/>
    <w:rsid w:val="00485132"/>
    <w:rsid w:val="00487812"/>
    <w:rsid w:val="00487BC9"/>
    <w:rsid w:val="00490457"/>
    <w:rsid w:val="0049119A"/>
    <w:rsid w:val="004943E0"/>
    <w:rsid w:val="004965C5"/>
    <w:rsid w:val="004A02E0"/>
    <w:rsid w:val="004A0B6F"/>
    <w:rsid w:val="004A2F49"/>
    <w:rsid w:val="004A73AF"/>
    <w:rsid w:val="004B015A"/>
    <w:rsid w:val="004B2ADC"/>
    <w:rsid w:val="004B449A"/>
    <w:rsid w:val="004C3CE0"/>
    <w:rsid w:val="004D0222"/>
    <w:rsid w:val="004D1B1D"/>
    <w:rsid w:val="004D1BBA"/>
    <w:rsid w:val="004D461E"/>
    <w:rsid w:val="004E0506"/>
    <w:rsid w:val="004E54E0"/>
    <w:rsid w:val="004E7046"/>
    <w:rsid w:val="004F255E"/>
    <w:rsid w:val="004F28B6"/>
    <w:rsid w:val="004F2FF7"/>
    <w:rsid w:val="004F3AFB"/>
    <w:rsid w:val="004F457B"/>
    <w:rsid w:val="004F45CE"/>
    <w:rsid w:val="004F4AA3"/>
    <w:rsid w:val="004F53F6"/>
    <w:rsid w:val="004F7298"/>
    <w:rsid w:val="004F7B95"/>
    <w:rsid w:val="004F7ECE"/>
    <w:rsid w:val="00500D8E"/>
    <w:rsid w:val="00501C4D"/>
    <w:rsid w:val="00504BA6"/>
    <w:rsid w:val="00506111"/>
    <w:rsid w:val="0050667E"/>
    <w:rsid w:val="0051278C"/>
    <w:rsid w:val="00513554"/>
    <w:rsid w:val="005174DF"/>
    <w:rsid w:val="00522C18"/>
    <w:rsid w:val="00522E8F"/>
    <w:rsid w:val="005237A6"/>
    <w:rsid w:val="00524895"/>
    <w:rsid w:val="00525F68"/>
    <w:rsid w:val="00526CF0"/>
    <w:rsid w:val="0053186D"/>
    <w:rsid w:val="00531986"/>
    <w:rsid w:val="00531C62"/>
    <w:rsid w:val="00531CAD"/>
    <w:rsid w:val="00532906"/>
    <w:rsid w:val="00532C68"/>
    <w:rsid w:val="00532F17"/>
    <w:rsid w:val="0053499B"/>
    <w:rsid w:val="00541E51"/>
    <w:rsid w:val="005505BE"/>
    <w:rsid w:val="005520C3"/>
    <w:rsid w:val="00552163"/>
    <w:rsid w:val="00552DD9"/>
    <w:rsid w:val="00553A6B"/>
    <w:rsid w:val="0055462B"/>
    <w:rsid w:val="00554E6E"/>
    <w:rsid w:val="00556056"/>
    <w:rsid w:val="005648E1"/>
    <w:rsid w:val="00566CE5"/>
    <w:rsid w:val="00570D17"/>
    <w:rsid w:val="00571404"/>
    <w:rsid w:val="00572EB3"/>
    <w:rsid w:val="0057322C"/>
    <w:rsid w:val="00573C9E"/>
    <w:rsid w:val="00580AA5"/>
    <w:rsid w:val="00580F27"/>
    <w:rsid w:val="00580FF5"/>
    <w:rsid w:val="005824BD"/>
    <w:rsid w:val="0058365C"/>
    <w:rsid w:val="0058420C"/>
    <w:rsid w:val="0058538B"/>
    <w:rsid w:val="00587825"/>
    <w:rsid w:val="0059195D"/>
    <w:rsid w:val="00592E33"/>
    <w:rsid w:val="00593756"/>
    <w:rsid w:val="00596B6C"/>
    <w:rsid w:val="00597E7F"/>
    <w:rsid w:val="005A15C6"/>
    <w:rsid w:val="005A4847"/>
    <w:rsid w:val="005B00FC"/>
    <w:rsid w:val="005B22D4"/>
    <w:rsid w:val="005B3ED0"/>
    <w:rsid w:val="005C0B42"/>
    <w:rsid w:val="005C189F"/>
    <w:rsid w:val="005C2DD6"/>
    <w:rsid w:val="005C60F1"/>
    <w:rsid w:val="005C6966"/>
    <w:rsid w:val="005D1B7E"/>
    <w:rsid w:val="005D274E"/>
    <w:rsid w:val="005D3DEC"/>
    <w:rsid w:val="005D491F"/>
    <w:rsid w:val="005D61DB"/>
    <w:rsid w:val="005E0710"/>
    <w:rsid w:val="005E0B35"/>
    <w:rsid w:val="005E0CB4"/>
    <w:rsid w:val="005E5313"/>
    <w:rsid w:val="005F0D76"/>
    <w:rsid w:val="005F0ED4"/>
    <w:rsid w:val="005F40BD"/>
    <w:rsid w:val="005F49A8"/>
    <w:rsid w:val="005F608B"/>
    <w:rsid w:val="00603498"/>
    <w:rsid w:val="00603DB4"/>
    <w:rsid w:val="00607559"/>
    <w:rsid w:val="0061187B"/>
    <w:rsid w:val="00620121"/>
    <w:rsid w:val="006208CC"/>
    <w:rsid w:val="00621A41"/>
    <w:rsid w:val="006227B9"/>
    <w:rsid w:val="00622B40"/>
    <w:rsid w:val="0062795E"/>
    <w:rsid w:val="006300FE"/>
    <w:rsid w:val="00634E1D"/>
    <w:rsid w:val="006402C3"/>
    <w:rsid w:val="00640565"/>
    <w:rsid w:val="0064176C"/>
    <w:rsid w:val="00641B3D"/>
    <w:rsid w:val="00645A28"/>
    <w:rsid w:val="006477C4"/>
    <w:rsid w:val="00651DA3"/>
    <w:rsid w:val="00651F0F"/>
    <w:rsid w:val="00654E28"/>
    <w:rsid w:val="006611A1"/>
    <w:rsid w:val="00662B0D"/>
    <w:rsid w:val="00665ADF"/>
    <w:rsid w:val="00666006"/>
    <w:rsid w:val="00666DA5"/>
    <w:rsid w:val="00672857"/>
    <w:rsid w:val="00675B9F"/>
    <w:rsid w:val="00677404"/>
    <w:rsid w:val="006803BD"/>
    <w:rsid w:val="006803FD"/>
    <w:rsid w:val="00681782"/>
    <w:rsid w:val="00681E38"/>
    <w:rsid w:val="006824DC"/>
    <w:rsid w:val="0068309F"/>
    <w:rsid w:val="00683CDE"/>
    <w:rsid w:val="00687BD9"/>
    <w:rsid w:val="006913D6"/>
    <w:rsid w:val="00694C9C"/>
    <w:rsid w:val="00694E07"/>
    <w:rsid w:val="006953F5"/>
    <w:rsid w:val="006A353F"/>
    <w:rsid w:val="006A60BC"/>
    <w:rsid w:val="006A7163"/>
    <w:rsid w:val="006B0806"/>
    <w:rsid w:val="006B1006"/>
    <w:rsid w:val="006B2726"/>
    <w:rsid w:val="006B2FBC"/>
    <w:rsid w:val="006C24FA"/>
    <w:rsid w:val="006C3E57"/>
    <w:rsid w:val="006C6004"/>
    <w:rsid w:val="006C6A3D"/>
    <w:rsid w:val="006D1643"/>
    <w:rsid w:val="006D45D2"/>
    <w:rsid w:val="006D5275"/>
    <w:rsid w:val="006D6E9D"/>
    <w:rsid w:val="006E04CD"/>
    <w:rsid w:val="006E4CE1"/>
    <w:rsid w:val="006E63F2"/>
    <w:rsid w:val="006E6629"/>
    <w:rsid w:val="006E7B63"/>
    <w:rsid w:val="006E7D52"/>
    <w:rsid w:val="006F0DE6"/>
    <w:rsid w:val="006F589F"/>
    <w:rsid w:val="006F68BE"/>
    <w:rsid w:val="006F6B86"/>
    <w:rsid w:val="007013A9"/>
    <w:rsid w:val="0070249D"/>
    <w:rsid w:val="00703898"/>
    <w:rsid w:val="0070451D"/>
    <w:rsid w:val="00707291"/>
    <w:rsid w:val="00707AFB"/>
    <w:rsid w:val="0071026A"/>
    <w:rsid w:val="0071076E"/>
    <w:rsid w:val="00712F85"/>
    <w:rsid w:val="0071406C"/>
    <w:rsid w:val="007151C6"/>
    <w:rsid w:val="007155B6"/>
    <w:rsid w:val="007248C6"/>
    <w:rsid w:val="00724A40"/>
    <w:rsid w:val="00725243"/>
    <w:rsid w:val="00725B6E"/>
    <w:rsid w:val="00726FB9"/>
    <w:rsid w:val="00740AFC"/>
    <w:rsid w:val="00740C51"/>
    <w:rsid w:val="00742BBA"/>
    <w:rsid w:val="00744A33"/>
    <w:rsid w:val="00745B5E"/>
    <w:rsid w:val="007542E2"/>
    <w:rsid w:val="00755413"/>
    <w:rsid w:val="007558D3"/>
    <w:rsid w:val="007564C5"/>
    <w:rsid w:val="00762C40"/>
    <w:rsid w:val="007651D5"/>
    <w:rsid w:val="0077020C"/>
    <w:rsid w:val="00772632"/>
    <w:rsid w:val="00772692"/>
    <w:rsid w:val="0077435F"/>
    <w:rsid w:val="0077617A"/>
    <w:rsid w:val="007768D5"/>
    <w:rsid w:val="00776DEE"/>
    <w:rsid w:val="00786793"/>
    <w:rsid w:val="00790D2C"/>
    <w:rsid w:val="00791A3A"/>
    <w:rsid w:val="00792C62"/>
    <w:rsid w:val="007935D5"/>
    <w:rsid w:val="007950D1"/>
    <w:rsid w:val="007A0046"/>
    <w:rsid w:val="007A09FE"/>
    <w:rsid w:val="007A0FBE"/>
    <w:rsid w:val="007A2C47"/>
    <w:rsid w:val="007A5231"/>
    <w:rsid w:val="007A69BC"/>
    <w:rsid w:val="007A7FB0"/>
    <w:rsid w:val="007B2935"/>
    <w:rsid w:val="007B3864"/>
    <w:rsid w:val="007B4446"/>
    <w:rsid w:val="007B67E8"/>
    <w:rsid w:val="007B681E"/>
    <w:rsid w:val="007B6828"/>
    <w:rsid w:val="007B7869"/>
    <w:rsid w:val="007C208E"/>
    <w:rsid w:val="007C3815"/>
    <w:rsid w:val="007C6890"/>
    <w:rsid w:val="007D1E4E"/>
    <w:rsid w:val="007D2E90"/>
    <w:rsid w:val="007D5932"/>
    <w:rsid w:val="007D7102"/>
    <w:rsid w:val="007E48CC"/>
    <w:rsid w:val="007E608C"/>
    <w:rsid w:val="007F42C0"/>
    <w:rsid w:val="007F73F1"/>
    <w:rsid w:val="007F7702"/>
    <w:rsid w:val="00802E79"/>
    <w:rsid w:val="0080325F"/>
    <w:rsid w:val="00813CEA"/>
    <w:rsid w:val="00814F15"/>
    <w:rsid w:val="0081717F"/>
    <w:rsid w:val="00817E2B"/>
    <w:rsid w:val="0082011C"/>
    <w:rsid w:val="008210DE"/>
    <w:rsid w:val="0082158E"/>
    <w:rsid w:val="008244CB"/>
    <w:rsid w:val="008244FA"/>
    <w:rsid w:val="00827CB1"/>
    <w:rsid w:val="008309D5"/>
    <w:rsid w:val="008339E8"/>
    <w:rsid w:val="008368A6"/>
    <w:rsid w:val="008376B8"/>
    <w:rsid w:val="008401CF"/>
    <w:rsid w:val="00841BDF"/>
    <w:rsid w:val="00841DB9"/>
    <w:rsid w:val="008423F8"/>
    <w:rsid w:val="0084609A"/>
    <w:rsid w:val="00846E18"/>
    <w:rsid w:val="008507CE"/>
    <w:rsid w:val="00850CF3"/>
    <w:rsid w:val="008510C2"/>
    <w:rsid w:val="008552BE"/>
    <w:rsid w:val="00856E31"/>
    <w:rsid w:val="008643BF"/>
    <w:rsid w:val="008653EE"/>
    <w:rsid w:val="00871071"/>
    <w:rsid w:val="00873950"/>
    <w:rsid w:val="008742B8"/>
    <w:rsid w:val="00874674"/>
    <w:rsid w:val="008766AE"/>
    <w:rsid w:val="00881575"/>
    <w:rsid w:val="00884ED3"/>
    <w:rsid w:val="00885137"/>
    <w:rsid w:val="008866A0"/>
    <w:rsid w:val="00887904"/>
    <w:rsid w:val="00887C39"/>
    <w:rsid w:val="008900A8"/>
    <w:rsid w:val="008955AC"/>
    <w:rsid w:val="008960C0"/>
    <w:rsid w:val="008A0F2B"/>
    <w:rsid w:val="008A1894"/>
    <w:rsid w:val="008A194D"/>
    <w:rsid w:val="008A26A5"/>
    <w:rsid w:val="008A63A9"/>
    <w:rsid w:val="008A7A39"/>
    <w:rsid w:val="008B0A1F"/>
    <w:rsid w:val="008B0FB4"/>
    <w:rsid w:val="008B4A0F"/>
    <w:rsid w:val="008C02EA"/>
    <w:rsid w:val="008C1AC2"/>
    <w:rsid w:val="008C6040"/>
    <w:rsid w:val="008C6C6F"/>
    <w:rsid w:val="008D0F7E"/>
    <w:rsid w:val="008D30C6"/>
    <w:rsid w:val="008D3315"/>
    <w:rsid w:val="008D4518"/>
    <w:rsid w:val="008D4AEA"/>
    <w:rsid w:val="008E4F7A"/>
    <w:rsid w:val="008F2204"/>
    <w:rsid w:val="008F2588"/>
    <w:rsid w:val="008F4311"/>
    <w:rsid w:val="008F4A7E"/>
    <w:rsid w:val="008F5419"/>
    <w:rsid w:val="008F5D1A"/>
    <w:rsid w:val="008F5FE3"/>
    <w:rsid w:val="008F7221"/>
    <w:rsid w:val="0090404E"/>
    <w:rsid w:val="009041C8"/>
    <w:rsid w:val="00905F63"/>
    <w:rsid w:val="00906C41"/>
    <w:rsid w:val="0091116B"/>
    <w:rsid w:val="009113FF"/>
    <w:rsid w:val="00911785"/>
    <w:rsid w:val="00913558"/>
    <w:rsid w:val="00914194"/>
    <w:rsid w:val="00917785"/>
    <w:rsid w:val="00920611"/>
    <w:rsid w:val="009223A5"/>
    <w:rsid w:val="00922929"/>
    <w:rsid w:val="009346D7"/>
    <w:rsid w:val="0093567A"/>
    <w:rsid w:val="00936512"/>
    <w:rsid w:val="00936A53"/>
    <w:rsid w:val="00940CCC"/>
    <w:rsid w:val="00941376"/>
    <w:rsid w:val="009451B1"/>
    <w:rsid w:val="0094533B"/>
    <w:rsid w:val="00945B72"/>
    <w:rsid w:val="009477E7"/>
    <w:rsid w:val="00950A9F"/>
    <w:rsid w:val="00951D91"/>
    <w:rsid w:val="00952125"/>
    <w:rsid w:val="009529D5"/>
    <w:rsid w:val="00953E07"/>
    <w:rsid w:val="00957799"/>
    <w:rsid w:val="00960281"/>
    <w:rsid w:val="00961B7C"/>
    <w:rsid w:val="00961B92"/>
    <w:rsid w:val="00962045"/>
    <w:rsid w:val="00966516"/>
    <w:rsid w:val="00966622"/>
    <w:rsid w:val="00973192"/>
    <w:rsid w:val="00980852"/>
    <w:rsid w:val="009875A4"/>
    <w:rsid w:val="00990112"/>
    <w:rsid w:val="009A0A3F"/>
    <w:rsid w:val="009A0DEF"/>
    <w:rsid w:val="009A5B14"/>
    <w:rsid w:val="009A786B"/>
    <w:rsid w:val="009B1651"/>
    <w:rsid w:val="009B3F1A"/>
    <w:rsid w:val="009B564F"/>
    <w:rsid w:val="009B5C2E"/>
    <w:rsid w:val="009B5D1B"/>
    <w:rsid w:val="009B7842"/>
    <w:rsid w:val="009C2DE1"/>
    <w:rsid w:val="009C4D0C"/>
    <w:rsid w:val="009C5213"/>
    <w:rsid w:val="009C7AEE"/>
    <w:rsid w:val="009D0E13"/>
    <w:rsid w:val="009D13CE"/>
    <w:rsid w:val="009D63A9"/>
    <w:rsid w:val="009D789F"/>
    <w:rsid w:val="009D7BE5"/>
    <w:rsid w:val="009E04CA"/>
    <w:rsid w:val="009E5531"/>
    <w:rsid w:val="009E6157"/>
    <w:rsid w:val="009E7567"/>
    <w:rsid w:val="009F05D5"/>
    <w:rsid w:val="009F3006"/>
    <w:rsid w:val="009F5543"/>
    <w:rsid w:val="009F58E1"/>
    <w:rsid w:val="009F76D6"/>
    <w:rsid w:val="009F7E6D"/>
    <w:rsid w:val="00A008F8"/>
    <w:rsid w:val="00A011A9"/>
    <w:rsid w:val="00A02080"/>
    <w:rsid w:val="00A0351F"/>
    <w:rsid w:val="00A03A08"/>
    <w:rsid w:val="00A03E76"/>
    <w:rsid w:val="00A04EF3"/>
    <w:rsid w:val="00A063C1"/>
    <w:rsid w:val="00A13C75"/>
    <w:rsid w:val="00A160B5"/>
    <w:rsid w:val="00A16977"/>
    <w:rsid w:val="00A25AAC"/>
    <w:rsid w:val="00A26449"/>
    <w:rsid w:val="00A27FCC"/>
    <w:rsid w:val="00A30821"/>
    <w:rsid w:val="00A30889"/>
    <w:rsid w:val="00A33274"/>
    <w:rsid w:val="00A377DB"/>
    <w:rsid w:val="00A4170A"/>
    <w:rsid w:val="00A41AF5"/>
    <w:rsid w:val="00A41C2D"/>
    <w:rsid w:val="00A43C20"/>
    <w:rsid w:val="00A43E54"/>
    <w:rsid w:val="00A46181"/>
    <w:rsid w:val="00A477AC"/>
    <w:rsid w:val="00A56BED"/>
    <w:rsid w:val="00A5731A"/>
    <w:rsid w:val="00A61AC0"/>
    <w:rsid w:val="00A64252"/>
    <w:rsid w:val="00A6745E"/>
    <w:rsid w:val="00A7495C"/>
    <w:rsid w:val="00A762DE"/>
    <w:rsid w:val="00A7723E"/>
    <w:rsid w:val="00A77AC0"/>
    <w:rsid w:val="00A77FC7"/>
    <w:rsid w:val="00A80865"/>
    <w:rsid w:val="00A8125C"/>
    <w:rsid w:val="00A82844"/>
    <w:rsid w:val="00A84493"/>
    <w:rsid w:val="00A906F7"/>
    <w:rsid w:val="00A910D5"/>
    <w:rsid w:val="00A918E4"/>
    <w:rsid w:val="00A91DE8"/>
    <w:rsid w:val="00A91F82"/>
    <w:rsid w:val="00A9355E"/>
    <w:rsid w:val="00A959B8"/>
    <w:rsid w:val="00A978B5"/>
    <w:rsid w:val="00AA3FD8"/>
    <w:rsid w:val="00AA3FED"/>
    <w:rsid w:val="00AA7050"/>
    <w:rsid w:val="00AA7B9B"/>
    <w:rsid w:val="00AB0F7B"/>
    <w:rsid w:val="00AB2445"/>
    <w:rsid w:val="00AB64D1"/>
    <w:rsid w:val="00AC3901"/>
    <w:rsid w:val="00AC5484"/>
    <w:rsid w:val="00AD1AB4"/>
    <w:rsid w:val="00AD26A1"/>
    <w:rsid w:val="00AD5ED7"/>
    <w:rsid w:val="00AD5FF3"/>
    <w:rsid w:val="00AE104C"/>
    <w:rsid w:val="00AE1BAC"/>
    <w:rsid w:val="00AE2E70"/>
    <w:rsid w:val="00AE6F1A"/>
    <w:rsid w:val="00AF3217"/>
    <w:rsid w:val="00AF399C"/>
    <w:rsid w:val="00AF4347"/>
    <w:rsid w:val="00AF5FE7"/>
    <w:rsid w:val="00B04082"/>
    <w:rsid w:val="00B14349"/>
    <w:rsid w:val="00B17222"/>
    <w:rsid w:val="00B23C58"/>
    <w:rsid w:val="00B2553B"/>
    <w:rsid w:val="00B27347"/>
    <w:rsid w:val="00B2756E"/>
    <w:rsid w:val="00B3071C"/>
    <w:rsid w:val="00B3242F"/>
    <w:rsid w:val="00B32E83"/>
    <w:rsid w:val="00B33306"/>
    <w:rsid w:val="00B344B2"/>
    <w:rsid w:val="00B36694"/>
    <w:rsid w:val="00B37CD6"/>
    <w:rsid w:val="00B41010"/>
    <w:rsid w:val="00B42AA7"/>
    <w:rsid w:val="00B42B95"/>
    <w:rsid w:val="00B43456"/>
    <w:rsid w:val="00B44627"/>
    <w:rsid w:val="00B45E24"/>
    <w:rsid w:val="00B45FBC"/>
    <w:rsid w:val="00B4603A"/>
    <w:rsid w:val="00B5099D"/>
    <w:rsid w:val="00B50F0E"/>
    <w:rsid w:val="00B516DC"/>
    <w:rsid w:val="00B51C81"/>
    <w:rsid w:val="00B565FD"/>
    <w:rsid w:val="00B56DE2"/>
    <w:rsid w:val="00B5781C"/>
    <w:rsid w:val="00B6266A"/>
    <w:rsid w:val="00B62FC7"/>
    <w:rsid w:val="00B638EB"/>
    <w:rsid w:val="00B641B2"/>
    <w:rsid w:val="00B71E85"/>
    <w:rsid w:val="00B74013"/>
    <w:rsid w:val="00B74203"/>
    <w:rsid w:val="00B76907"/>
    <w:rsid w:val="00B76968"/>
    <w:rsid w:val="00B76F86"/>
    <w:rsid w:val="00B84243"/>
    <w:rsid w:val="00B84B29"/>
    <w:rsid w:val="00B84F4F"/>
    <w:rsid w:val="00B964AD"/>
    <w:rsid w:val="00BA1C9C"/>
    <w:rsid w:val="00BA6EC3"/>
    <w:rsid w:val="00BB0791"/>
    <w:rsid w:val="00BB2E8A"/>
    <w:rsid w:val="00BB477C"/>
    <w:rsid w:val="00BB6CDA"/>
    <w:rsid w:val="00BB7D4D"/>
    <w:rsid w:val="00BC1A73"/>
    <w:rsid w:val="00BC2D59"/>
    <w:rsid w:val="00BC3368"/>
    <w:rsid w:val="00BC4B72"/>
    <w:rsid w:val="00BD0865"/>
    <w:rsid w:val="00BD18B8"/>
    <w:rsid w:val="00BD378C"/>
    <w:rsid w:val="00BD3849"/>
    <w:rsid w:val="00BD3E49"/>
    <w:rsid w:val="00BD6389"/>
    <w:rsid w:val="00BD6CD1"/>
    <w:rsid w:val="00BD6DDA"/>
    <w:rsid w:val="00BE0C67"/>
    <w:rsid w:val="00BE1609"/>
    <w:rsid w:val="00BE18FF"/>
    <w:rsid w:val="00BE33A5"/>
    <w:rsid w:val="00BE5297"/>
    <w:rsid w:val="00BE5965"/>
    <w:rsid w:val="00BF037F"/>
    <w:rsid w:val="00BF44CC"/>
    <w:rsid w:val="00BF5064"/>
    <w:rsid w:val="00BF5A9A"/>
    <w:rsid w:val="00BF61A8"/>
    <w:rsid w:val="00C00C28"/>
    <w:rsid w:val="00C0102E"/>
    <w:rsid w:val="00C02282"/>
    <w:rsid w:val="00C0591D"/>
    <w:rsid w:val="00C0672C"/>
    <w:rsid w:val="00C06847"/>
    <w:rsid w:val="00C10010"/>
    <w:rsid w:val="00C13BA6"/>
    <w:rsid w:val="00C155F6"/>
    <w:rsid w:val="00C16F14"/>
    <w:rsid w:val="00C215FE"/>
    <w:rsid w:val="00C22D3C"/>
    <w:rsid w:val="00C26282"/>
    <w:rsid w:val="00C30AFA"/>
    <w:rsid w:val="00C37096"/>
    <w:rsid w:val="00C41DD2"/>
    <w:rsid w:val="00C41F80"/>
    <w:rsid w:val="00C43816"/>
    <w:rsid w:val="00C43EA6"/>
    <w:rsid w:val="00C44D89"/>
    <w:rsid w:val="00C471FC"/>
    <w:rsid w:val="00C4792E"/>
    <w:rsid w:val="00C50D24"/>
    <w:rsid w:val="00C515AA"/>
    <w:rsid w:val="00C534AD"/>
    <w:rsid w:val="00C567EA"/>
    <w:rsid w:val="00C60C9B"/>
    <w:rsid w:val="00C6619F"/>
    <w:rsid w:val="00C672D5"/>
    <w:rsid w:val="00C834DC"/>
    <w:rsid w:val="00C8360B"/>
    <w:rsid w:val="00C8467A"/>
    <w:rsid w:val="00C84A79"/>
    <w:rsid w:val="00C863CF"/>
    <w:rsid w:val="00C86F36"/>
    <w:rsid w:val="00C90D28"/>
    <w:rsid w:val="00C91463"/>
    <w:rsid w:val="00C92770"/>
    <w:rsid w:val="00CA366F"/>
    <w:rsid w:val="00CB0315"/>
    <w:rsid w:val="00CB1A12"/>
    <w:rsid w:val="00CB6877"/>
    <w:rsid w:val="00CC0A11"/>
    <w:rsid w:val="00CC2AB4"/>
    <w:rsid w:val="00CC5F99"/>
    <w:rsid w:val="00CD348D"/>
    <w:rsid w:val="00CD4667"/>
    <w:rsid w:val="00CD48EE"/>
    <w:rsid w:val="00CE1CC9"/>
    <w:rsid w:val="00CE21D6"/>
    <w:rsid w:val="00CE30F0"/>
    <w:rsid w:val="00CE394D"/>
    <w:rsid w:val="00CE3A35"/>
    <w:rsid w:val="00CE40A4"/>
    <w:rsid w:val="00CE53AB"/>
    <w:rsid w:val="00CE6182"/>
    <w:rsid w:val="00CF37BB"/>
    <w:rsid w:val="00CF4860"/>
    <w:rsid w:val="00CF4E51"/>
    <w:rsid w:val="00CF70F3"/>
    <w:rsid w:val="00CF7976"/>
    <w:rsid w:val="00D028FC"/>
    <w:rsid w:val="00D02EF1"/>
    <w:rsid w:val="00D0749D"/>
    <w:rsid w:val="00D07D90"/>
    <w:rsid w:val="00D1137A"/>
    <w:rsid w:val="00D1603B"/>
    <w:rsid w:val="00D17337"/>
    <w:rsid w:val="00D176EB"/>
    <w:rsid w:val="00D203FE"/>
    <w:rsid w:val="00D20B78"/>
    <w:rsid w:val="00D234AE"/>
    <w:rsid w:val="00D2537E"/>
    <w:rsid w:val="00D30DE3"/>
    <w:rsid w:val="00D344B2"/>
    <w:rsid w:val="00D35112"/>
    <w:rsid w:val="00D42776"/>
    <w:rsid w:val="00D42A49"/>
    <w:rsid w:val="00D439CF"/>
    <w:rsid w:val="00D4577E"/>
    <w:rsid w:val="00D4680C"/>
    <w:rsid w:val="00D46DBA"/>
    <w:rsid w:val="00D52914"/>
    <w:rsid w:val="00D55796"/>
    <w:rsid w:val="00D57CEF"/>
    <w:rsid w:val="00D60543"/>
    <w:rsid w:val="00D65015"/>
    <w:rsid w:val="00D67D80"/>
    <w:rsid w:val="00D7209C"/>
    <w:rsid w:val="00D7406D"/>
    <w:rsid w:val="00D7443D"/>
    <w:rsid w:val="00D7516B"/>
    <w:rsid w:val="00D768F7"/>
    <w:rsid w:val="00D8011D"/>
    <w:rsid w:val="00D806D3"/>
    <w:rsid w:val="00D809E4"/>
    <w:rsid w:val="00D857DD"/>
    <w:rsid w:val="00D85CFD"/>
    <w:rsid w:val="00D8793F"/>
    <w:rsid w:val="00D90E3B"/>
    <w:rsid w:val="00D9648C"/>
    <w:rsid w:val="00D964EF"/>
    <w:rsid w:val="00D9720E"/>
    <w:rsid w:val="00DA1DD6"/>
    <w:rsid w:val="00DA4078"/>
    <w:rsid w:val="00DA5C46"/>
    <w:rsid w:val="00DA6001"/>
    <w:rsid w:val="00DA6339"/>
    <w:rsid w:val="00DB2443"/>
    <w:rsid w:val="00DB47FC"/>
    <w:rsid w:val="00DB4C37"/>
    <w:rsid w:val="00DB5595"/>
    <w:rsid w:val="00DC1C23"/>
    <w:rsid w:val="00DC3A48"/>
    <w:rsid w:val="00DD05F0"/>
    <w:rsid w:val="00DD352F"/>
    <w:rsid w:val="00DD7A5B"/>
    <w:rsid w:val="00DE044A"/>
    <w:rsid w:val="00DE0DFC"/>
    <w:rsid w:val="00DE3C6D"/>
    <w:rsid w:val="00DE529D"/>
    <w:rsid w:val="00DF13A0"/>
    <w:rsid w:val="00DF468E"/>
    <w:rsid w:val="00DF71B4"/>
    <w:rsid w:val="00E01B4E"/>
    <w:rsid w:val="00E0410A"/>
    <w:rsid w:val="00E056BB"/>
    <w:rsid w:val="00E066CF"/>
    <w:rsid w:val="00E07D9E"/>
    <w:rsid w:val="00E137A9"/>
    <w:rsid w:val="00E20A86"/>
    <w:rsid w:val="00E21FC0"/>
    <w:rsid w:val="00E2216F"/>
    <w:rsid w:val="00E26F54"/>
    <w:rsid w:val="00E30105"/>
    <w:rsid w:val="00E30D2A"/>
    <w:rsid w:val="00E33111"/>
    <w:rsid w:val="00E368FB"/>
    <w:rsid w:val="00E37210"/>
    <w:rsid w:val="00E41A32"/>
    <w:rsid w:val="00E4383A"/>
    <w:rsid w:val="00E44313"/>
    <w:rsid w:val="00E4646F"/>
    <w:rsid w:val="00E52408"/>
    <w:rsid w:val="00E5362A"/>
    <w:rsid w:val="00E5397D"/>
    <w:rsid w:val="00E56974"/>
    <w:rsid w:val="00E57279"/>
    <w:rsid w:val="00E57CFE"/>
    <w:rsid w:val="00E6593F"/>
    <w:rsid w:val="00E672B9"/>
    <w:rsid w:val="00E67826"/>
    <w:rsid w:val="00E67E59"/>
    <w:rsid w:val="00E70464"/>
    <w:rsid w:val="00E71051"/>
    <w:rsid w:val="00E72385"/>
    <w:rsid w:val="00E723F1"/>
    <w:rsid w:val="00E743D7"/>
    <w:rsid w:val="00E75196"/>
    <w:rsid w:val="00E8735C"/>
    <w:rsid w:val="00E90A09"/>
    <w:rsid w:val="00E94D61"/>
    <w:rsid w:val="00E95559"/>
    <w:rsid w:val="00E95DA1"/>
    <w:rsid w:val="00E96DC7"/>
    <w:rsid w:val="00EA0D53"/>
    <w:rsid w:val="00EB01D4"/>
    <w:rsid w:val="00EB2CA8"/>
    <w:rsid w:val="00EB7778"/>
    <w:rsid w:val="00EB784F"/>
    <w:rsid w:val="00EC2167"/>
    <w:rsid w:val="00EC2E1C"/>
    <w:rsid w:val="00EC357D"/>
    <w:rsid w:val="00EC3B69"/>
    <w:rsid w:val="00EC4213"/>
    <w:rsid w:val="00EC59DC"/>
    <w:rsid w:val="00EC698B"/>
    <w:rsid w:val="00EC776E"/>
    <w:rsid w:val="00ED19FD"/>
    <w:rsid w:val="00ED1ACF"/>
    <w:rsid w:val="00ED5160"/>
    <w:rsid w:val="00ED782E"/>
    <w:rsid w:val="00ED784C"/>
    <w:rsid w:val="00ED7FD8"/>
    <w:rsid w:val="00EE4CBA"/>
    <w:rsid w:val="00EE789E"/>
    <w:rsid w:val="00EF2EB8"/>
    <w:rsid w:val="00EF3165"/>
    <w:rsid w:val="00EF48C5"/>
    <w:rsid w:val="00EF56D6"/>
    <w:rsid w:val="00EF78FA"/>
    <w:rsid w:val="00F0015C"/>
    <w:rsid w:val="00F02021"/>
    <w:rsid w:val="00F03D5B"/>
    <w:rsid w:val="00F03F87"/>
    <w:rsid w:val="00F057EB"/>
    <w:rsid w:val="00F05F1E"/>
    <w:rsid w:val="00F077CE"/>
    <w:rsid w:val="00F10B17"/>
    <w:rsid w:val="00F12AF4"/>
    <w:rsid w:val="00F13093"/>
    <w:rsid w:val="00F136EA"/>
    <w:rsid w:val="00F13C61"/>
    <w:rsid w:val="00F2019E"/>
    <w:rsid w:val="00F210CA"/>
    <w:rsid w:val="00F24287"/>
    <w:rsid w:val="00F25009"/>
    <w:rsid w:val="00F25209"/>
    <w:rsid w:val="00F268A4"/>
    <w:rsid w:val="00F26E42"/>
    <w:rsid w:val="00F27C24"/>
    <w:rsid w:val="00F3100D"/>
    <w:rsid w:val="00F329D4"/>
    <w:rsid w:val="00F34EDC"/>
    <w:rsid w:val="00F34F3F"/>
    <w:rsid w:val="00F359A0"/>
    <w:rsid w:val="00F375F7"/>
    <w:rsid w:val="00F37E6F"/>
    <w:rsid w:val="00F40B4F"/>
    <w:rsid w:val="00F43915"/>
    <w:rsid w:val="00F44759"/>
    <w:rsid w:val="00F449AA"/>
    <w:rsid w:val="00F47CBD"/>
    <w:rsid w:val="00F61265"/>
    <w:rsid w:val="00F61E50"/>
    <w:rsid w:val="00F62AF7"/>
    <w:rsid w:val="00F63424"/>
    <w:rsid w:val="00F64286"/>
    <w:rsid w:val="00F66007"/>
    <w:rsid w:val="00F666DD"/>
    <w:rsid w:val="00F7031F"/>
    <w:rsid w:val="00F818E1"/>
    <w:rsid w:val="00F81A1E"/>
    <w:rsid w:val="00F82EDA"/>
    <w:rsid w:val="00F83116"/>
    <w:rsid w:val="00F834A3"/>
    <w:rsid w:val="00F92199"/>
    <w:rsid w:val="00F933D8"/>
    <w:rsid w:val="00F94067"/>
    <w:rsid w:val="00F94A27"/>
    <w:rsid w:val="00F94C70"/>
    <w:rsid w:val="00F95B9D"/>
    <w:rsid w:val="00F96295"/>
    <w:rsid w:val="00FA1019"/>
    <w:rsid w:val="00FA1D1C"/>
    <w:rsid w:val="00FA2A98"/>
    <w:rsid w:val="00FA43D9"/>
    <w:rsid w:val="00FA5092"/>
    <w:rsid w:val="00FB06E6"/>
    <w:rsid w:val="00FB1844"/>
    <w:rsid w:val="00FB4221"/>
    <w:rsid w:val="00FB429F"/>
    <w:rsid w:val="00FB5B32"/>
    <w:rsid w:val="00FB7547"/>
    <w:rsid w:val="00FC5286"/>
    <w:rsid w:val="00FC6990"/>
    <w:rsid w:val="00FC6ED2"/>
    <w:rsid w:val="00FD511B"/>
    <w:rsid w:val="00FD5748"/>
    <w:rsid w:val="00FD7547"/>
    <w:rsid w:val="00FD7A5B"/>
    <w:rsid w:val="00FE0197"/>
    <w:rsid w:val="00FE0691"/>
    <w:rsid w:val="00FE0FDC"/>
    <w:rsid w:val="00FE3DC6"/>
    <w:rsid w:val="00FE5A29"/>
    <w:rsid w:val="00FE66DD"/>
    <w:rsid w:val="00FE70AB"/>
    <w:rsid w:val="00FF2720"/>
    <w:rsid w:val="00FF351B"/>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462C11"/>
  <w15:docId w15:val="{63815517-DEEB-4D09-A541-B04BE94F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181"/>
    <w:pPr>
      <w:widowControl w:val="0"/>
    </w:pPr>
    <w:rPr>
      <w:rFonts w:ascii="Courier New" w:hAnsi="Courier New"/>
      <w:snapToGrid w:val="0"/>
    </w:rPr>
  </w:style>
  <w:style w:type="paragraph" w:styleId="Heading1">
    <w:name w:val="heading 1"/>
    <w:basedOn w:val="Normal"/>
    <w:next w:val="Normal"/>
    <w:link w:val="Heading1Char"/>
    <w:uiPriority w:val="1"/>
    <w:qFormat/>
    <w:rsid w:val="00A461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46181"/>
    <w:pPr>
      <w:keepNext/>
      <w:keepLines/>
      <w:widowControl/>
      <w:spacing w:before="40"/>
      <w:outlineLvl w:val="1"/>
    </w:pPr>
    <w:rPr>
      <w:rFonts w:asciiTheme="majorHAnsi" w:eastAsiaTheme="majorEastAsia" w:hAnsiTheme="majorHAnsi" w:cstheme="majorBidi"/>
      <w:snapToGrid/>
      <w:color w:val="2E74B5" w:themeColor="accent1" w:themeShade="BF"/>
      <w:sz w:val="26"/>
      <w:szCs w:val="26"/>
    </w:rPr>
  </w:style>
  <w:style w:type="paragraph" w:styleId="Heading3">
    <w:name w:val="heading 3"/>
    <w:basedOn w:val="Normal"/>
    <w:next w:val="Normal"/>
    <w:link w:val="Heading3Char"/>
    <w:uiPriority w:val="1"/>
    <w:unhideWhenUsed/>
    <w:qFormat/>
    <w:rsid w:val="00A46181"/>
    <w:pPr>
      <w:keepNext/>
      <w:keepLines/>
      <w:widowControl/>
      <w:spacing w:before="40"/>
      <w:outlineLvl w:val="2"/>
    </w:pPr>
    <w:rPr>
      <w:rFonts w:asciiTheme="majorHAnsi" w:eastAsiaTheme="majorEastAsia" w:hAnsiTheme="majorHAnsi" w:cstheme="majorBidi"/>
      <w:snapToGrid/>
      <w:color w:val="1F4D78" w:themeColor="accent1" w:themeShade="7F"/>
      <w:sz w:val="24"/>
      <w:szCs w:val="24"/>
    </w:rPr>
  </w:style>
  <w:style w:type="paragraph" w:styleId="Heading4">
    <w:name w:val="heading 4"/>
    <w:basedOn w:val="Normal"/>
    <w:link w:val="Heading4Char"/>
    <w:uiPriority w:val="1"/>
    <w:unhideWhenUsed/>
    <w:qFormat/>
    <w:rsid w:val="00A46181"/>
    <w:pPr>
      <w:widowControl/>
      <w:spacing w:before="100" w:beforeAutospacing="1" w:after="100" w:afterAutospacing="1"/>
      <w:outlineLvl w:val="3"/>
    </w:pPr>
    <w:rPr>
      <w:rFonts w:ascii="Times New Roman" w:hAnsi="Times New Roman" w:eastAsiaTheme="minorEastAsia"/>
      <w:b/>
      <w:bCs/>
      <w:snapToGrid/>
      <w:sz w:val="24"/>
      <w:szCs w:val="24"/>
    </w:rPr>
  </w:style>
  <w:style w:type="paragraph" w:styleId="Heading6">
    <w:name w:val="heading 6"/>
    <w:basedOn w:val="Normal"/>
    <w:next w:val="Normal"/>
    <w:link w:val="Heading6Char"/>
    <w:semiHidden/>
    <w:unhideWhenUsed/>
    <w:qFormat/>
    <w:rsid w:val="0077269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A46181"/>
    <w:pPr>
      <w:widowControl/>
    </w:pPr>
    <w:rPr>
      <w:rFonts w:ascii="Times New Roman" w:hAnsi="Times New Roman"/>
      <w:snapToGrid/>
    </w:rPr>
  </w:style>
  <w:style w:type="character" w:styleId="FootnoteReference">
    <w:name w:val="footnote reference"/>
    <w:rPr>
      <w:vertAlign w:val="superscript"/>
    </w:rPr>
  </w:style>
  <w:style w:type="paragraph" w:styleId="TOC1">
    <w:name w:val="toc 1"/>
    <w:basedOn w:val="Normal"/>
    <w:next w:val="Normal"/>
    <w:autoRedefine/>
    <w:uiPriority w:val="1"/>
    <w:qFormat/>
    <w:rsid w:val="00A46181"/>
    <w:pPr>
      <w:tabs>
        <w:tab w:val="right" w:leader="dot" w:pos="9360"/>
      </w:tabs>
      <w:suppressAutoHyphens/>
      <w:spacing w:before="480"/>
      <w:ind w:left="720" w:right="720" w:hanging="720"/>
    </w:pPr>
  </w:style>
  <w:style w:type="paragraph" w:styleId="TOC2">
    <w:name w:val="toc 2"/>
    <w:basedOn w:val="Normal"/>
    <w:next w:val="Normal"/>
    <w:autoRedefine/>
    <w:uiPriority w:val="1"/>
    <w:qFormat/>
    <w:rsid w:val="00A46181"/>
    <w:pPr>
      <w:tabs>
        <w:tab w:val="right" w:leader="dot" w:pos="9360"/>
      </w:tabs>
      <w:suppressAutoHyphens/>
      <w:ind w:left="1440" w:right="720" w:hanging="720"/>
    </w:pPr>
  </w:style>
  <w:style w:type="paragraph" w:styleId="TOC3">
    <w:name w:val="toc 3"/>
    <w:basedOn w:val="Normal"/>
    <w:next w:val="Normal"/>
    <w:autoRedefine/>
    <w:uiPriority w:val="1"/>
    <w:qFormat/>
    <w:rsid w:val="00A46181"/>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A46181"/>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A46181"/>
    <w:rPr>
      <w:rFonts w:ascii="Times New Roman" w:hAnsi="Times New Roman"/>
    </w:rPr>
  </w:style>
  <w:style w:type="character" w:customStyle="1" w:styleId="CommentTextChar">
    <w:name w:val="Comment Text Char"/>
    <w:link w:val="CommentText"/>
    <w:uiPriority w:val="99"/>
    <w:rsid w:val="00336AA9"/>
    <w:rPr>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A4618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B964AD"/>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A46181"/>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uiPriority w:val="99"/>
    <w:rsid w:val="00A46181"/>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6Char">
    <w:name w:val="Heading 6 Char"/>
    <w:basedOn w:val="DefaultParagraphFont"/>
    <w:link w:val="Heading6"/>
    <w:semiHidden/>
    <w:rsid w:val="00772692"/>
    <w:rPr>
      <w:rFonts w:asciiTheme="majorHAnsi" w:eastAsiaTheme="majorEastAsia" w:hAnsiTheme="majorHAnsi" w:cstheme="majorBidi"/>
      <w:snapToGrid w:val="0"/>
      <w:color w:val="1F4D78" w:themeColor="accent1" w:themeShade="7F"/>
    </w:rPr>
  </w:style>
  <w:style w:type="paragraph" w:customStyle="1" w:styleId="Level1">
    <w:name w:val="Level 1"/>
    <w:basedOn w:val="Normal"/>
    <w:rsid w:val="00A46181"/>
    <w:rPr>
      <w:rFonts w:ascii="Times New Roman" w:hAnsi="Times New Roman"/>
      <w:snapToGrid/>
      <w:sz w:val="24"/>
    </w:rPr>
  </w:style>
  <w:style w:type="character" w:styleId="FollowedHyperlink">
    <w:name w:val="FollowedHyperlink"/>
    <w:basedOn w:val="DefaultParagraphFont"/>
    <w:rsid w:val="00A46181"/>
    <w:rPr>
      <w:color w:val="954F72" w:themeColor="followedHyperlink"/>
      <w:u w:val="single"/>
    </w:rPr>
  </w:style>
  <w:style w:type="character" w:customStyle="1" w:styleId="Heading1Char">
    <w:name w:val="Heading 1 Char"/>
    <w:basedOn w:val="DefaultParagraphFont"/>
    <w:link w:val="Heading1"/>
    <w:uiPriority w:val="1"/>
    <w:rsid w:val="00B964AD"/>
    <w:rPr>
      <w:rFonts w:asciiTheme="majorHAnsi" w:eastAsiaTheme="majorEastAsia" w:hAnsiTheme="majorHAnsi" w:cstheme="majorBidi"/>
      <w:snapToGrid w:val="0"/>
      <w:color w:val="2E74B5" w:themeColor="accent1" w:themeShade="BF"/>
      <w:sz w:val="32"/>
      <w:szCs w:val="32"/>
    </w:rPr>
  </w:style>
  <w:style w:type="character" w:styleId="Emphasis">
    <w:name w:val="Emphasis"/>
    <w:basedOn w:val="DefaultParagraphFont"/>
    <w:uiPriority w:val="20"/>
    <w:qFormat/>
    <w:rsid w:val="00B964AD"/>
    <w:rPr>
      <w:i/>
      <w:iCs/>
    </w:rPr>
  </w:style>
  <w:style w:type="paragraph" w:styleId="HTMLPreformatted">
    <w:name w:val="HTML Preformatted"/>
    <w:basedOn w:val="Normal"/>
    <w:link w:val="HTMLPreformattedChar"/>
    <w:rsid w:val="00A46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basedOn w:val="DefaultParagraphFont"/>
    <w:link w:val="HTMLPreformatted"/>
    <w:rsid w:val="00B964AD"/>
    <w:rPr>
      <w:rFonts w:ascii="Courier New" w:hAnsi="Courier New" w:cs="Courier New"/>
    </w:rPr>
  </w:style>
  <w:style w:type="paragraph" w:styleId="BodyText">
    <w:name w:val="Body Text"/>
    <w:basedOn w:val="Normal"/>
    <w:link w:val="BodyTextChar"/>
    <w:uiPriority w:val="1"/>
    <w:qFormat/>
    <w:rsid w:val="00A46181"/>
    <w:pPr>
      <w:ind w:left="147"/>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B964AD"/>
    <w:rPr>
      <w:rFonts w:cstheme="minorBidi"/>
      <w:sz w:val="24"/>
      <w:szCs w:val="24"/>
    </w:rPr>
  </w:style>
  <w:style w:type="paragraph" w:customStyle="1" w:styleId="TableParagraph">
    <w:name w:val="Table Paragraph"/>
    <w:basedOn w:val="Normal"/>
    <w:uiPriority w:val="1"/>
    <w:qFormat/>
    <w:rsid w:val="00A46181"/>
    <w:rPr>
      <w:rFonts w:asciiTheme="minorHAnsi" w:eastAsiaTheme="minorHAnsi" w:hAnsiTheme="minorHAnsi" w:cstheme="minorBidi"/>
      <w:snapToGrid/>
      <w:sz w:val="22"/>
      <w:szCs w:val="22"/>
    </w:rPr>
  </w:style>
  <w:style w:type="paragraph" w:customStyle="1" w:styleId="single-line">
    <w:name w:val="single-lin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text">
    <w:name w:val="text"/>
    <w:basedOn w:val="DefaultParagraphFont"/>
    <w:rsid w:val="00B964AD"/>
  </w:style>
  <w:style w:type="paragraph" w:customStyle="1" w:styleId="signature-name">
    <w:name w:val="signature-name"/>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signature-title">
    <w:name w:val="signature-title"/>
    <w:basedOn w:val="Normal"/>
    <w:rsid w:val="00A46181"/>
    <w:pPr>
      <w:widowControl/>
      <w:spacing w:before="100" w:beforeAutospacing="1" w:after="100" w:afterAutospacing="1"/>
    </w:pPr>
    <w:rPr>
      <w:rFonts w:ascii="Times New Roman" w:hAnsi="Times New Roman"/>
      <w:snapToGrid/>
      <w:sz w:val="24"/>
      <w:szCs w:val="24"/>
    </w:rPr>
  </w:style>
  <w:style w:type="paragraph" w:styleId="ListBullet">
    <w:name w:val="List Bullet"/>
    <w:basedOn w:val="Normal"/>
    <w:rsid w:val="00922929"/>
    <w:pPr>
      <w:numPr>
        <w:numId w:val="28"/>
      </w:numPr>
      <w:contextualSpacing/>
    </w:pPr>
    <w:rPr>
      <w:rFonts w:ascii="Times New Roman" w:hAnsi="Times New Roman"/>
      <w:sz w:val="24"/>
    </w:rPr>
  </w:style>
  <w:style w:type="character" w:customStyle="1" w:styleId="UnresolvedMention1">
    <w:name w:val="Unresolved Mention1"/>
    <w:basedOn w:val="DefaultParagraphFont"/>
    <w:uiPriority w:val="99"/>
    <w:semiHidden/>
    <w:unhideWhenUsed/>
    <w:rsid w:val="00E26F54"/>
    <w:rPr>
      <w:color w:val="605E5C"/>
      <w:shd w:val="clear" w:color="auto" w:fill="E1DFDD"/>
    </w:rPr>
  </w:style>
  <w:style w:type="character" w:customStyle="1" w:styleId="Heading2Char">
    <w:name w:val="Heading 2 Char"/>
    <w:basedOn w:val="DefaultParagraphFont"/>
    <w:link w:val="Heading2"/>
    <w:uiPriority w:val="1"/>
    <w:rsid w:val="00A461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A461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A46181"/>
    <w:rPr>
      <w:rFonts w:eastAsiaTheme="minorEastAsia"/>
      <w:b/>
      <w:bCs/>
      <w:sz w:val="24"/>
      <w:szCs w:val="24"/>
    </w:rPr>
  </w:style>
  <w:style w:type="character" w:styleId="PageNumber">
    <w:name w:val="page number"/>
    <w:basedOn w:val="DefaultParagraphFont"/>
    <w:rsid w:val="00A46181"/>
  </w:style>
  <w:style w:type="paragraph" w:styleId="NoSpacing">
    <w:name w:val="No Spacing"/>
    <w:uiPriority w:val="1"/>
    <w:qFormat/>
    <w:rsid w:val="00A46181"/>
    <w:rPr>
      <w:rFonts w:ascii="Calibri" w:hAnsi="Calibri"/>
      <w:sz w:val="22"/>
      <w:szCs w:val="22"/>
    </w:rPr>
  </w:style>
  <w:style w:type="paragraph" w:styleId="PlainText">
    <w:name w:val="Plain Text"/>
    <w:basedOn w:val="Normal"/>
    <w:link w:val="PlainTextChar"/>
    <w:uiPriority w:val="99"/>
    <w:unhideWhenUsed/>
    <w:rsid w:val="00A46181"/>
    <w:pPr>
      <w:widowControl/>
    </w:pPr>
    <w:rPr>
      <w:rFonts w:ascii="Consolas" w:hAnsi="Consolas" w:eastAsiaTheme="minorHAnsi" w:cstheme="minorBidi"/>
      <w:snapToGrid/>
      <w:sz w:val="21"/>
      <w:szCs w:val="21"/>
    </w:rPr>
  </w:style>
  <w:style w:type="character" w:customStyle="1" w:styleId="PlainTextChar">
    <w:name w:val="Plain Text Char"/>
    <w:basedOn w:val="DefaultParagraphFont"/>
    <w:link w:val="PlainText"/>
    <w:uiPriority w:val="99"/>
    <w:rsid w:val="00A46181"/>
    <w:rPr>
      <w:rFonts w:ascii="Consolas" w:hAnsi="Consolas" w:eastAsiaTheme="minorHAnsi" w:cstheme="minorBidi"/>
      <w:sz w:val="21"/>
      <w:szCs w:val="21"/>
    </w:rPr>
  </w:style>
  <w:style w:type="paragraph" w:styleId="Quote">
    <w:name w:val="Quote"/>
    <w:basedOn w:val="Normal"/>
    <w:next w:val="Normal"/>
    <w:link w:val="QuoteChar"/>
    <w:uiPriority w:val="29"/>
    <w:qFormat/>
    <w:rsid w:val="00A46181"/>
    <w:pPr>
      <w:widowControl/>
    </w:pPr>
    <w:rPr>
      <w:rFonts w:ascii="Times New Roman" w:hAnsi="Times New Roman"/>
      <w:i/>
      <w:iCs/>
      <w:snapToGrid/>
      <w:color w:val="000000" w:themeColor="text1"/>
      <w:sz w:val="24"/>
    </w:rPr>
  </w:style>
  <w:style w:type="character" w:customStyle="1" w:styleId="QuoteChar">
    <w:name w:val="Quote Char"/>
    <w:basedOn w:val="DefaultParagraphFont"/>
    <w:link w:val="Quote"/>
    <w:uiPriority w:val="29"/>
    <w:rsid w:val="00A46181"/>
    <w:rPr>
      <w:i/>
      <w:iCs/>
      <w:color w:val="000000" w:themeColor="text1"/>
      <w:sz w:val="24"/>
    </w:rPr>
  </w:style>
  <w:style w:type="paragraph" w:customStyle="1" w:styleId="frdoc">
    <w:name w:val="frdoc"/>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billing-code">
    <w:name w:val="billing-cod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UnresolvedMention2">
    <w:name w:val="Unresolved Mention2"/>
    <w:basedOn w:val="DefaultParagraphFont"/>
    <w:uiPriority w:val="99"/>
    <w:semiHidden/>
    <w:unhideWhenUsed/>
    <w:rsid w:val="006A60BC"/>
    <w:rPr>
      <w:color w:val="605E5C"/>
      <w:shd w:val="clear" w:color="auto" w:fill="E1DFDD"/>
    </w:rPr>
  </w:style>
  <w:style w:type="character" w:customStyle="1" w:styleId="UnresolvedMention3">
    <w:name w:val="Unresolved Mention3"/>
    <w:basedOn w:val="DefaultParagraphFont"/>
    <w:uiPriority w:val="99"/>
    <w:semiHidden/>
    <w:unhideWhenUsed/>
    <w:rsid w:val="00ED784C"/>
    <w:rPr>
      <w:color w:val="605E5C"/>
      <w:shd w:val="clear" w:color="auto" w:fill="E1DFDD"/>
    </w:rPr>
  </w:style>
  <w:style w:type="character" w:customStyle="1" w:styleId="UnresolvedMention4">
    <w:name w:val="Unresolved Mention4"/>
    <w:basedOn w:val="DefaultParagraphFont"/>
    <w:uiPriority w:val="99"/>
    <w:semiHidden/>
    <w:unhideWhenUsed/>
    <w:rsid w:val="00D90E3B"/>
    <w:rPr>
      <w:color w:val="605E5C"/>
      <w:shd w:val="clear" w:color="auto" w:fill="E1DFDD"/>
    </w:rPr>
  </w:style>
  <w:style w:type="character" w:styleId="UnresolvedMention">
    <w:name w:val="Unresolved Mention"/>
    <w:basedOn w:val="DefaultParagraphFont"/>
    <w:uiPriority w:val="99"/>
    <w:semiHidden/>
    <w:unhideWhenUsed/>
    <w:rsid w:val="00AC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www.acf.hhs.gov/ocs/law-regulation/lihwap-laws-and-regulations" TargetMode="External" /><Relationship Id="rId13" Type="http://schemas.openxmlformats.org/officeDocument/2006/relationships/hyperlink" Target="https://www.acf.hhs.gov/ocs/policy-guidance/lihwap-dcl-2021-05-lihwap-funding-release" TargetMode="External" /><Relationship Id="rId14" Type="http://schemas.openxmlformats.org/officeDocument/2006/relationships/hyperlink" Target="https://www.acf.hhs.gov/sites/default/files/documents/LIHWAP%20Terms%20and%20Conditions%20for%20States.pdf" TargetMode="External" /><Relationship Id="rId15" Type="http://schemas.openxmlformats.org/officeDocument/2006/relationships/hyperlink" Target="https://www.bls.gov/oes/current/oes119151.htm"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ET7ED2XPRZ62-1685148540-1954</_dlc_DocId>
    <_dlc_DocIdUrl xmlns="9d9fd9e6-c86a-4755-9461-9f784f6b47c7">
      <Url>https://collaboration.acf.hhs.gov/offices/ocs/div/dea/lihwap/_layouts/15/DocIdRedir.aspx?ID=ET7ED2XPRZ62-1685148540-1954</Url>
      <Description>ET7ED2XPRZ62-1685148540-1954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273DBD8A514D418311EE60A4D39F43" ma:contentTypeVersion="3" ma:contentTypeDescription="Create a new document." ma:contentTypeScope="" ma:versionID="dbd5c504d111911ab7bf2588f9af7a77">
  <xsd:schema xmlns:xsd="http://www.w3.org/2001/XMLSchema" xmlns:xs="http://www.w3.org/2001/XMLSchema" xmlns:p="http://schemas.microsoft.com/office/2006/metadata/properties" xmlns:ns2="ea6cad66-69d7-4f39-babd-fd596025a62c" targetNamespace="http://schemas.microsoft.com/office/2006/metadata/properties" ma:root="true" ma:fieldsID="0ad88c2552fda77dda6a1a8e65e1d847" ns2:_="">
    <xsd:import namespace="ea6cad66-69d7-4f39-babd-fd596025a6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cad66-69d7-4f39-babd-fd596025a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6687D-92E3-4298-AABB-D379BC5F8414}">
  <ds:schemaRefs>
    <ds:schemaRef ds:uri="http://schemas.openxmlformats.org/officeDocument/2006/bibliography"/>
  </ds:schemaRefs>
</ds:datastoreItem>
</file>

<file path=customXml/itemProps2.xml><?xml version="1.0" encoding="utf-8"?>
<ds:datastoreItem xmlns:ds="http://schemas.openxmlformats.org/officeDocument/2006/customXml" ds:itemID="{501BB8C9-16EA-4820-86C2-583247C18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9d9fd9e6-c86a-4755-9461-9f784f6b47c7"/>
  </ds:schemaRefs>
</ds:datastoreItem>
</file>

<file path=customXml/itemProps5.xml><?xml version="1.0" encoding="utf-8"?>
<ds:datastoreItem xmlns:ds="http://schemas.openxmlformats.org/officeDocument/2006/customXml" ds:itemID="{3E54DA8D-D863-4693-82EB-F0DFC887F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cad66-69d7-4f39-babd-fd596025a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E3BE3E-0767-4274-B11F-FDF70B3FA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5622</Words>
  <Characters>32571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 Peter (ACF)</dc:creator>
  <cp:lastModifiedBy>Jones, Molly (ACF)</cp:lastModifiedBy>
  <cp:revision>3</cp:revision>
  <dcterms:created xsi:type="dcterms:W3CDTF">2023-09-08T16:13:00Z</dcterms:created>
  <dcterms:modified xsi:type="dcterms:W3CDTF">2023-09-08T16:54:00Z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0x0101007C273DBD8A514D418311EE60A4D39F43</vt:lpwstr>
  </property>
  <property fmtid="{D5CDD505-2E9C-101B-9397-08002B2CF9AE}" pid="3" name="WorkflowChangePath">
    <vt:lpwstr>dcd4658e-bb5d-4d4a-b6e3-2b36798d318c,4;dcd4658e-bb5d-4d4a-b6e3-2b36798d318c,2;</vt:lpwstr>
  </property>
  <property fmtid="{D5CDD505-2E9C-101B-9397-08002B2CF9AE}" pid="4" name="_dlc_DocIdItemGuid">
    <vt:lpwstr>63bf745c-c263-40d2-a8f2-1eebd581a1f4</vt:lpwstr>
  </property>
  <property fmtid="{D5CDD505-2E9C-101B-9397-08002B2CF9AE}" pid="5" name="_docset_NoMedatataSyncRequired">
    <vt:lpwstr>False</vt:lpwstr>
  </property>
</Properties>
</file>