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5F4E11" w:rsidRPr="00F74288" w:rsidP="00F74288" w14:paraId="05DA5314" w14:textId="41ED9DAC">
      <w:pPr>
        <w:jc w:val="center"/>
        <w:rPr>
          <w:rFonts w:asciiTheme="minorHAnsi" w:hAnsiTheme="minorHAnsi" w:cstheme="minorHAnsi"/>
        </w:rPr>
      </w:pPr>
      <w:r>
        <w:rPr>
          <w:rFonts w:asciiTheme="minorHAnsi" w:hAnsiTheme="minorHAnsi" w:cstheme="minorHAnsi"/>
        </w:rPr>
        <w:t>Federal Work Study (FWS) Wage</w:t>
      </w:r>
      <w:r w:rsidR="00FF2BEB">
        <w:rPr>
          <w:rFonts w:asciiTheme="minorHAnsi" w:hAnsiTheme="minorHAnsi" w:cstheme="minorHAnsi"/>
        </w:rPr>
        <w:t>s for Student Aid Index</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E06318" w:rsidRPr="002E68C1" w:rsidP="00E06318" w14:paraId="23DD266A" w14:textId="0EA3C0C9">
      <w:pPr>
        <w:pStyle w:val="ListParagraph"/>
        <w:suppressAutoHyphens/>
        <w:contextualSpacing w:val="0"/>
        <w:rPr>
          <w:rStyle w:val="normaltextrun"/>
          <w:rFonts w:asciiTheme="minorHAnsi" w:hAnsiTheme="minorHAnsi" w:cstheme="minorHAnsi"/>
          <w:color w:val="000000"/>
          <w:szCs w:val="24"/>
          <w:shd w:val="clear" w:color="auto" w:fill="FFFFFF"/>
        </w:rPr>
      </w:pPr>
      <w:r w:rsidRPr="002E68C1">
        <w:rPr>
          <w:rStyle w:val="normaltextrun"/>
          <w:rFonts w:asciiTheme="minorHAnsi" w:hAnsiTheme="minorHAnsi" w:cstheme="minorHAnsi"/>
          <w:color w:val="000000"/>
          <w:szCs w:val="24"/>
          <w:shd w:val="clear" w:color="auto" w:fill="FFFFFF"/>
        </w:rPr>
        <w:t>This is a request for a</w:t>
      </w:r>
      <w:r w:rsidR="000A70D4">
        <w:rPr>
          <w:rStyle w:val="normaltextrun"/>
          <w:rFonts w:asciiTheme="minorHAnsi" w:hAnsiTheme="minorHAnsi" w:cstheme="minorHAnsi"/>
          <w:color w:val="000000"/>
          <w:szCs w:val="24"/>
          <w:shd w:val="clear" w:color="auto" w:fill="FFFFFF"/>
        </w:rPr>
        <w:t xml:space="preserve">n extension of this </w:t>
      </w:r>
      <w:r w:rsidRPr="002E68C1">
        <w:rPr>
          <w:rStyle w:val="normaltextrun"/>
          <w:rFonts w:asciiTheme="minorHAnsi" w:hAnsiTheme="minorHAnsi" w:cstheme="minorHAnsi"/>
          <w:color w:val="000000"/>
          <w:szCs w:val="24"/>
          <w:shd w:val="clear" w:color="auto" w:fill="FFFFFF"/>
        </w:rPr>
        <w:t xml:space="preserve">information collection based on a </w:t>
      </w:r>
      <w:r w:rsidR="000A70D4">
        <w:rPr>
          <w:rStyle w:val="normaltextrun"/>
          <w:rFonts w:asciiTheme="minorHAnsi" w:hAnsiTheme="minorHAnsi" w:cstheme="minorHAnsi"/>
          <w:color w:val="000000"/>
          <w:szCs w:val="24"/>
          <w:shd w:val="clear" w:color="auto" w:fill="FFFFFF"/>
        </w:rPr>
        <w:t xml:space="preserve">program </w:t>
      </w:r>
      <w:r w:rsidRPr="002E68C1">
        <w:rPr>
          <w:rStyle w:val="normaltextrun"/>
          <w:rFonts w:asciiTheme="minorHAnsi" w:hAnsiTheme="minorHAnsi" w:cstheme="minorHAnsi"/>
          <w:color w:val="000000"/>
          <w:szCs w:val="24"/>
          <w:shd w:val="clear" w:color="auto" w:fill="FFFFFF"/>
        </w:rPr>
        <w:t xml:space="preserve">change. This collection </w:t>
      </w:r>
      <w:r w:rsidR="000A70D4">
        <w:rPr>
          <w:rStyle w:val="normaltextrun"/>
          <w:rFonts w:asciiTheme="minorHAnsi" w:hAnsiTheme="minorHAnsi" w:cstheme="minorHAnsi"/>
          <w:color w:val="000000"/>
          <w:szCs w:val="24"/>
          <w:shd w:val="clear" w:color="auto" w:fill="FFFFFF"/>
        </w:rPr>
        <w:t>is</w:t>
      </w:r>
      <w:r w:rsidRPr="002E68C1">
        <w:rPr>
          <w:rStyle w:val="normaltextrun"/>
          <w:rFonts w:asciiTheme="minorHAnsi" w:hAnsiTheme="minorHAnsi" w:cstheme="minorHAnsi"/>
          <w:color w:val="000000"/>
          <w:szCs w:val="24"/>
          <w:shd w:val="clear" w:color="auto" w:fill="FFFFFF"/>
        </w:rPr>
        <w:t xml:space="preserve"> used to gather information available to participating institutions of higher education (IHE) which is required to fully calculate eligibility for title IV student financial aid for applicants under the Higher Education Act of 1965, as amended (HEA).</w:t>
      </w:r>
    </w:p>
    <w:p w:rsidR="00E06318" w:rsidRPr="002E68C1" w:rsidP="00E06318" w14:paraId="4DAD6C84" w14:textId="77777777">
      <w:pPr>
        <w:pStyle w:val="ListParagraph"/>
        <w:suppressAutoHyphens/>
        <w:contextualSpacing w:val="0"/>
        <w:rPr>
          <w:rStyle w:val="normaltextrun"/>
          <w:rFonts w:asciiTheme="minorHAnsi" w:hAnsiTheme="minorHAnsi" w:cstheme="minorHAnsi"/>
          <w:color w:val="000000"/>
          <w:szCs w:val="24"/>
          <w:shd w:val="clear" w:color="auto" w:fill="FFFFFF"/>
        </w:rPr>
      </w:pPr>
    </w:p>
    <w:p w:rsidR="009E543E" w:rsidRPr="002E68C1" w:rsidP="00E06318" w14:paraId="1D6E7E8A" w14:textId="7452A4C5">
      <w:pPr>
        <w:pStyle w:val="ListParagraph"/>
        <w:suppressAutoHyphens/>
        <w:contextualSpacing w:val="0"/>
        <w:rPr>
          <w:rFonts w:asciiTheme="minorHAnsi" w:hAnsiTheme="minorHAnsi" w:cstheme="minorHAnsi"/>
          <w:szCs w:val="24"/>
        </w:rPr>
      </w:pPr>
      <w:r w:rsidRPr="002E68C1">
        <w:rPr>
          <w:rStyle w:val="normaltextrun"/>
          <w:rFonts w:asciiTheme="minorHAnsi" w:hAnsiTheme="minorHAnsi" w:cstheme="minorHAnsi"/>
          <w:color w:val="000000"/>
          <w:szCs w:val="24"/>
          <w:shd w:val="clear" w:color="auto" w:fill="FFFFFF"/>
        </w:rPr>
        <w:t>The</w:t>
      </w:r>
      <w:r w:rsidRPr="002E68C1">
        <w:rPr>
          <w:rStyle w:val="normaltextrun"/>
          <w:rFonts w:asciiTheme="minorHAnsi" w:hAnsiTheme="minorHAnsi" w:cstheme="minorHAnsi"/>
          <w:color w:val="000000"/>
          <w:szCs w:val="24"/>
          <w:shd w:val="clear" w:color="auto" w:fill="FFFFFF"/>
        </w:rPr>
        <w:t xml:space="preserve"> FAFSA Simplification Act (</w:t>
      </w:r>
      <w:hyperlink r:id="rId9" w:tgtFrame="_blank" w:history="1">
        <w:r w:rsidRPr="002E68C1">
          <w:rPr>
            <w:rStyle w:val="normaltextrun"/>
            <w:rFonts w:asciiTheme="minorHAnsi" w:hAnsiTheme="minorHAnsi" w:cstheme="minorHAnsi"/>
            <w:color w:val="0563C1"/>
            <w:szCs w:val="24"/>
            <w:u w:val="single"/>
            <w:shd w:val="clear" w:color="auto" w:fill="FFFFFF"/>
          </w:rPr>
          <w:t>P. L. 116-260</w:t>
        </w:r>
      </w:hyperlink>
      <w:r w:rsidRPr="002E68C1">
        <w:rPr>
          <w:rStyle w:val="normaltextrun"/>
          <w:rFonts w:asciiTheme="minorHAnsi" w:hAnsiTheme="minorHAnsi" w:cstheme="minorHAnsi"/>
          <w:color w:val="000000"/>
          <w:szCs w:val="24"/>
          <w:shd w:val="clear" w:color="auto" w:fill="FFFFFF"/>
        </w:rPr>
        <w:t>)</w:t>
      </w:r>
      <w:r w:rsidRPr="002E68C1" w:rsidR="00EB5801">
        <w:rPr>
          <w:rStyle w:val="normaltextrun"/>
          <w:rFonts w:asciiTheme="minorHAnsi" w:hAnsiTheme="minorHAnsi" w:cstheme="minorHAnsi"/>
          <w:color w:val="000000"/>
          <w:szCs w:val="24"/>
          <w:shd w:val="clear" w:color="auto" w:fill="FFFFFF"/>
        </w:rPr>
        <w:t xml:space="preserve"> introduced</w:t>
      </w:r>
      <w:r w:rsidRPr="002E68C1">
        <w:rPr>
          <w:rStyle w:val="normaltextrun"/>
          <w:rFonts w:asciiTheme="minorHAnsi" w:hAnsiTheme="minorHAnsi" w:cstheme="minorHAnsi"/>
          <w:color w:val="000000"/>
          <w:szCs w:val="24"/>
          <w:shd w:val="clear" w:color="auto" w:fill="FFFFFF"/>
        </w:rPr>
        <w:t xml:space="preserve"> a</w:t>
      </w:r>
      <w:r w:rsidRPr="002E68C1" w:rsidR="00167084">
        <w:rPr>
          <w:rStyle w:val="normaltextrun"/>
          <w:rFonts w:asciiTheme="minorHAnsi" w:hAnsiTheme="minorHAnsi" w:cstheme="minorHAnsi"/>
          <w:color w:val="000000"/>
          <w:szCs w:val="24"/>
          <w:shd w:val="clear" w:color="auto" w:fill="FFFFFF"/>
        </w:rPr>
        <w:t xml:space="preserve"> </w:t>
      </w:r>
      <w:r w:rsidRPr="002E68C1" w:rsidR="00D44329">
        <w:rPr>
          <w:rStyle w:val="normaltextrun"/>
          <w:rFonts w:asciiTheme="minorHAnsi" w:hAnsiTheme="minorHAnsi" w:cstheme="minorHAnsi"/>
          <w:color w:val="000000"/>
          <w:szCs w:val="24"/>
          <w:shd w:val="clear" w:color="auto" w:fill="FFFFFF"/>
        </w:rPr>
        <w:t xml:space="preserve">change to the manner in </w:t>
      </w:r>
      <w:r w:rsidRPr="002E68C1" w:rsidR="00452C01">
        <w:rPr>
          <w:rStyle w:val="normaltextrun"/>
          <w:rFonts w:asciiTheme="minorHAnsi" w:hAnsiTheme="minorHAnsi" w:cstheme="minorHAnsi"/>
          <w:color w:val="000000"/>
          <w:szCs w:val="24"/>
          <w:shd w:val="clear" w:color="auto" w:fill="FFFFFF"/>
        </w:rPr>
        <w:t xml:space="preserve">which </w:t>
      </w:r>
      <w:r w:rsidRPr="002E68C1" w:rsidR="00E06318">
        <w:rPr>
          <w:rStyle w:val="normaltextrun"/>
          <w:rFonts w:asciiTheme="minorHAnsi" w:hAnsiTheme="minorHAnsi" w:cstheme="minorHAnsi"/>
          <w:color w:val="000000"/>
          <w:szCs w:val="24"/>
          <w:shd w:val="clear" w:color="auto" w:fill="FFFFFF"/>
        </w:rPr>
        <w:t>the Department of Education (</w:t>
      </w:r>
      <w:r w:rsidRPr="002E68C1" w:rsidR="00452C01">
        <w:rPr>
          <w:rStyle w:val="normaltextrun"/>
          <w:rFonts w:asciiTheme="minorHAnsi" w:hAnsiTheme="minorHAnsi" w:cstheme="minorHAnsi"/>
          <w:color w:val="000000"/>
          <w:szCs w:val="24"/>
          <w:shd w:val="clear" w:color="auto" w:fill="FFFFFF"/>
        </w:rPr>
        <w:t>ED</w:t>
      </w:r>
      <w:r w:rsidRPr="002E68C1" w:rsidR="00E06318">
        <w:rPr>
          <w:rStyle w:val="normaltextrun"/>
          <w:rFonts w:asciiTheme="minorHAnsi" w:hAnsiTheme="minorHAnsi" w:cstheme="minorHAnsi"/>
          <w:color w:val="000000"/>
          <w:szCs w:val="24"/>
          <w:shd w:val="clear" w:color="auto" w:fill="FFFFFF"/>
        </w:rPr>
        <w:t>)</w:t>
      </w:r>
      <w:r w:rsidRPr="002E68C1" w:rsidR="00452C01">
        <w:rPr>
          <w:rStyle w:val="normaltextrun"/>
          <w:rFonts w:asciiTheme="minorHAnsi" w:hAnsiTheme="minorHAnsi" w:cstheme="minorHAnsi"/>
          <w:color w:val="000000"/>
          <w:szCs w:val="24"/>
          <w:shd w:val="clear" w:color="auto" w:fill="FFFFFF"/>
        </w:rPr>
        <w:t xml:space="preserve"> may obtain </w:t>
      </w:r>
      <w:r w:rsidRPr="002E68C1" w:rsidR="000D19A0">
        <w:rPr>
          <w:rStyle w:val="normaltextrun"/>
          <w:rFonts w:asciiTheme="minorHAnsi" w:hAnsiTheme="minorHAnsi" w:cstheme="minorHAnsi"/>
          <w:color w:val="000000"/>
          <w:szCs w:val="24"/>
          <w:shd w:val="clear" w:color="auto" w:fill="FFFFFF"/>
        </w:rPr>
        <w:t xml:space="preserve">the amount of income </w:t>
      </w:r>
      <w:r w:rsidRPr="002E68C1" w:rsidR="00EB5801">
        <w:rPr>
          <w:rStyle w:val="normaltextrun"/>
          <w:rFonts w:asciiTheme="minorHAnsi" w:hAnsiTheme="minorHAnsi" w:cstheme="minorHAnsi"/>
          <w:color w:val="000000"/>
          <w:szCs w:val="24"/>
          <w:shd w:val="clear" w:color="auto" w:fill="FFFFFF"/>
        </w:rPr>
        <w:t>a</w:t>
      </w:r>
      <w:r w:rsidRPr="002E68C1">
        <w:rPr>
          <w:rStyle w:val="normaltextrun"/>
          <w:rFonts w:asciiTheme="minorHAnsi" w:hAnsiTheme="minorHAnsi" w:cstheme="minorHAnsi"/>
          <w:color w:val="000000"/>
          <w:szCs w:val="24"/>
          <w:shd w:val="clear" w:color="auto" w:fill="FFFFFF"/>
        </w:rPr>
        <w:t>n applica</w:t>
      </w:r>
      <w:r w:rsidRPr="002E68C1" w:rsidR="000D19A0">
        <w:rPr>
          <w:rStyle w:val="normaltextrun"/>
          <w:rFonts w:asciiTheme="minorHAnsi" w:hAnsiTheme="minorHAnsi" w:cstheme="minorHAnsi"/>
          <w:color w:val="000000"/>
          <w:szCs w:val="24"/>
          <w:shd w:val="clear" w:color="auto" w:fill="FFFFFF"/>
        </w:rPr>
        <w:t xml:space="preserve">nt has </w:t>
      </w:r>
      <w:r w:rsidRPr="002E68C1">
        <w:rPr>
          <w:rStyle w:val="normaltextrun"/>
          <w:rFonts w:asciiTheme="minorHAnsi" w:hAnsiTheme="minorHAnsi" w:cstheme="minorHAnsi"/>
          <w:color w:val="000000"/>
          <w:szCs w:val="24"/>
          <w:shd w:val="clear" w:color="auto" w:fill="FFFFFF"/>
        </w:rPr>
        <w:t xml:space="preserve">earned from work under the Federal Work Study </w:t>
      </w:r>
      <w:r w:rsidRPr="002E68C1" w:rsidR="001453A1">
        <w:rPr>
          <w:rStyle w:val="normaltextrun"/>
          <w:rFonts w:asciiTheme="minorHAnsi" w:hAnsiTheme="minorHAnsi" w:cstheme="minorHAnsi"/>
          <w:color w:val="000000"/>
          <w:szCs w:val="24"/>
          <w:shd w:val="clear" w:color="auto" w:fill="FFFFFF"/>
        </w:rPr>
        <w:t xml:space="preserve">(FWS) </w:t>
      </w:r>
      <w:r w:rsidRPr="002E68C1">
        <w:rPr>
          <w:rStyle w:val="normaltextrun"/>
          <w:rFonts w:asciiTheme="minorHAnsi" w:hAnsiTheme="minorHAnsi" w:cstheme="minorHAnsi"/>
          <w:color w:val="000000"/>
          <w:szCs w:val="24"/>
          <w:shd w:val="clear" w:color="auto" w:fill="FFFFFF"/>
        </w:rPr>
        <w:t xml:space="preserve">Program, </w:t>
      </w:r>
      <w:r w:rsidRPr="002E68C1" w:rsidR="00BC41C4">
        <w:rPr>
          <w:rStyle w:val="normaltextrun"/>
          <w:rFonts w:asciiTheme="minorHAnsi" w:hAnsiTheme="minorHAnsi" w:cstheme="minorHAnsi"/>
          <w:color w:val="000000"/>
          <w:szCs w:val="24"/>
          <w:shd w:val="clear" w:color="auto" w:fill="FFFFFF"/>
        </w:rPr>
        <w:t xml:space="preserve">for the purposes of </w:t>
      </w:r>
      <w:r w:rsidRPr="002E68C1" w:rsidR="000B3B47">
        <w:rPr>
          <w:rStyle w:val="normaltextrun"/>
          <w:rFonts w:asciiTheme="minorHAnsi" w:hAnsiTheme="minorHAnsi" w:cstheme="minorHAnsi"/>
          <w:color w:val="000000"/>
          <w:szCs w:val="24"/>
          <w:shd w:val="clear" w:color="auto" w:fill="FFFFFF"/>
        </w:rPr>
        <w:t xml:space="preserve">calculating </w:t>
      </w:r>
      <w:r w:rsidRPr="002E68C1" w:rsidR="00F12FE9">
        <w:rPr>
          <w:rStyle w:val="normaltextrun"/>
          <w:rFonts w:asciiTheme="minorHAnsi" w:hAnsiTheme="minorHAnsi" w:cstheme="minorHAnsi"/>
          <w:color w:val="000000"/>
          <w:szCs w:val="24"/>
          <w:shd w:val="clear" w:color="auto" w:fill="FFFFFF"/>
        </w:rPr>
        <w:t>the</w:t>
      </w:r>
      <w:r w:rsidRPr="002E68C1" w:rsidR="000B3B47">
        <w:rPr>
          <w:rStyle w:val="normaltextrun"/>
          <w:rFonts w:asciiTheme="minorHAnsi" w:hAnsiTheme="minorHAnsi" w:cstheme="minorHAnsi"/>
          <w:color w:val="000000"/>
          <w:szCs w:val="24"/>
          <w:shd w:val="clear" w:color="auto" w:fill="FFFFFF"/>
        </w:rPr>
        <w:t xml:space="preserve"> applicant’s </w:t>
      </w:r>
      <w:r w:rsidRPr="002E68C1" w:rsidR="0065058F">
        <w:rPr>
          <w:rStyle w:val="normaltextrun"/>
          <w:rFonts w:asciiTheme="minorHAnsi" w:hAnsiTheme="minorHAnsi" w:cstheme="minorHAnsi"/>
          <w:color w:val="000000"/>
          <w:szCs w:val="24"/>
          <w:shd w:val="clear" w:color="auto" w:fill="FFFFFF"/>
        </w:rPr>
        <w:t xml:space="preserve">student aid index (SAI) and </w:t>
      </w:r>
      <w:r w:rsidRPr="002E68C1" w:rsidR="00BC41C4">
        <w:rPr>
          <w:rStyle w:val="normaltextrun"/>
          <w:rFonts w:asciiTheme="minorHAnsi" w:hAnsiTheme="minorHAnsi" w:cstheme="minorHAnsi"/>
          <w:color w:val="000000"/>
          <w:szCs w:val="24"/>
          <w:shd w:val="clear" w:color="auto" w:fill="FFFFFF"/>
        </w:rPr>
        <w:t>determing</w:t>
      </w:r>
      <w:r w:rsidRPr="002E68C1" w:rsidR="00BC41C4">
        <w:rPr>
          <w:rStyle w:val="normaltextrun"/>
          <w:rFonts w:asciiTheme="minorHAnsi" w:hAnsiTheme="minorHAnsi" w:cstheme="minorHAnsi"/>
          <w:color w:val="000000"/>
          <w:szCs w:val="24"/>
          <w:shd w:val="clear" w:color="auto" w:fill="FFFFFF"/>
        </w:rPr>
        <w:t xml:space="preserve"> their eligibility for certain Title IV aid. </w:t>
      </w:r>
      <w:r w:rsidRPr="002E68C1" w:rsidR="00DD2451">
        <w:rPr>
          <w:rStyle w:val="normaltextrun"/>
          <w:rFonts w:asciiTheme="minorHAnsi" w:hAnsiTheme="minorHAnsi" w:cstheme="minorHAnsi"/>
          <w:color w:val="000000"/>
          <w:szCs w:val="24"/>
          <w:shd w:val="clear" w:color="auto" w:fill="FFFFFF"/>
        </w:rPr>
        <w:t>Pursuant to</w:t>
      </w:r>
      <w:r w:rsidRPr="002E68C1">
        <w:rPr>
          <w:rStyle w:val="normaltextrun"/>
          <w:rFonts w:asciiTheme="minorHAnsi" w:hAnsiTheme="minorHAnsi" w:cstheme="minorHAnsi"/>
          <w:color w:val="000000"/>
          <w:szCs w:val="24"/>
          <w:shd w:val="clear" w:color="auto" w:fill="FFFFFF"/>
        </w:rPr>
        <w:t xml:space="preserve"> </w:t>
      </w:r>
      <w:r w:rsidRPr="002E68C1" w:rsidR="00412DF9">
        <w:rPr>
          <w:rStyle w:val="normaltextrun"/>
          <w:rFonts w:asciiTheme="minorHAnsi" w:hAnsiTheme="minorHAnsi" w:cstheme="minorHAnsi"/>
          <w:color w:val="000000"/>
          <w:szCs w:val="24"/>
          <w:shd w:val="clear" w:color="auto" w:fill="FFFFFF"/>
        </w:rPr>
        <w:t>Sec 483(a)(2)(F)</w:t>
      </w:r>
      <w:r w:rsidRPr="002E68C1" w:rsidR="00DD2451">
        <w:rPr>
          <w:rStyle w:val="normaltextrun"/>
          <w:rFonts w:asciiTheme="minorHAnsi" w:hAnsiTheme="minorHAnsi" w:cstheme="minorHAnsi"/>
          <w:color w:val="000000"/>
          <w:szCs w:val="24"/>
          <w:shd w:val="clear" w:color="auto" w:fill="FFFFFF"/>
        </w:rPr>
        <w:t xml:space="preserve"> of the FAFSA Simplification Act</w:t>
      </w:r>
      <w:r w:rsidRPr="002E68C1" w:rsidR="006656F0">
        <w:rPr>
          <w:rStyle w:val="normaltextrun"/>
          <w:rFonts w:asciiTheme="minorHAnsi" w:hAnsiTheme="minorHAnsi" w:cstheme="minorHAnsi"/>
          <w:color w:val="000000"/>
          <w:szCs w:val="24"/>
          <w:shd w:val="clear" w:color="auto" w:fill="FFFFFF"/>
        </w:rPr>
        <w:t>,</w:t>
      </w:r>
      <w:r w:rsidRPr="002E68C1" w:rsidR="00412DF9">
        <w:rPr>
          <w:rStyle w:val="normaltextrun"/>
          <w:rFonts w:asciiTheme="minorHAnsi" w:hAnsiTheme="minorHAnsi" w:cstheme="minorHAnsi"/>
          <w:color w:val="000000"/>
          <w:szCs w:val="24"/>
          <w:shd w:val="clear" w:color="auto" w:fill="FFFFFF"/>
        </w:rPr>
        <w:t xml:space="preserve"> </w:t>
      </w:r>
      <w:r w:rsidRPr="002E68C1">
        <w:rPr>
          <w:rStyle w:val="normaltextrun"/>
          <w:rFonts w:asciiTheme="minorHAnsi" w:hAnsiTheme="minorHAnsi" w:cstheme="minorHAnsi"/>
          <w:color w:val="000000"/>
          <w:szCs w:val="24"/>
          <w:shd w:val="clear" w:color="auto" w:fill="FFFFFF"/>
        </w:rPr>
        <w:t xml:space="preserve">ED is required to collect </w:t>
      </w:r>
      <w:r w:rsidRPr="002E68C1" w:rsidR="008C1A87">
        <w:rPr>
          <w:rStyle w:val="normaltextrun"/>
          <w:rFonts w:asciiTheme="minorHAnsi" w:hAnsiTheme="minorHAnsi" w:cstheme="minorHAnsi"/>
          <w:color w:val="000000"/>
          <w:szCs w:val="24"/>
          <w:shd w:val="clear" w:color="auto" w:fill="FFFFFF"/>
        </w:rPr>
        <w:t>an applicant’s income earned under the FWS program</w:t>
      </w:r>
      <w:r w:rsidRPr="002E68C1" w:rsidR="00FD4E6E">
        <w:rPr>
          <w:rStyle w:val="normaltextrun"/>
          <w:rFonts w:asciiTheme="minorHAnsi" w:hAnsiTheme="minorHAnsi" w:cstheme="minorHAnsi"/>
          <w:color w:val="000000"/>
          <w:szCs w:val="24"/>
          <w:shd w:val="clear" w:color="auto" w:fill="FFFFFF"/>
        </w:rPr>
        <w:t xml:space="preserve"> </w:t>
      </w:r>
      <w:r w:rsidRPr="002E68C1">
        <w:rPr>
          <w:rStyle w:val="normaltextrun"/>
          <w:rFonts w:asciiTheme="minorHAnsi" w:hAnsiTheme="minorHAnsi" w:cstheme="minorHAnsi"/>
          <w:color w:val="000000"/>
          <w:szCs w:val="24"/>
          <w:shd w:val="clear" w:color="auto" w:fill="FFFFFF"/>
        </w:rPr>
        <w:t xml:space="preserve">from </w:t>
      </w:r>
      <w:r w:rsidRPr="002E68C1" w:rsidR="00E06318">
        <w:rPr>
          <w:rStyle w:val="normaltextrun"/>
          <w:rFonts w:asciiTheme="minorHAnsi" w:hAnsiTheme="minorHAnsi" w:cstheme="minorHAnsi"/>
          <w:color w:val="000000"/>
          <w:szCs w:val="24"/>
          <w:shd w:val="clear" w:color="auto" w:fill="FFFFFF"/>
        </w:rPr>
        <w:t>the IHE</w:t>
      </w:r>
      <w:r w:rsidRPr="002E68C1">
        <w:rPr>
          <w:rStyle w:val="normaltextrun"/>
          <w:rFonts w:asciiTheme="minorHAnsi" w:hAnsiTheme="minorHAnsi" w:cstheme="minorHAnsi"/>
          <w:color w:val="000000"/>
          <w:szCs w:val="24"/>
          <w:shd w:val="clear" w:color="auto" w:fill="FFFFFF"/>
        </w:rPr>
        <w:t xml:space="preserve"> participating in the </w:t>
      </w:r>
      <w:r w:rsidRPr="002E68C1" w:rsidR="0084762F">
        <w:rPr>
          <w:rStyle w:val="normaltextrun"/>
          <w:rFonts w:asciiTheme="minorHAnsi" w:hAnsiTheme="minorHAnsi" w:cstheme="minorHAnsi"/>
          <w:color w:val="000000"/>
          <w:szCs w:val="24"/>
          <w:shd w:val="clear" w:color="auto" w:fill="FFFFFF"/>
        </w:rPr>
        <w:t xml:space="preserve">FWS </w:t>
      </w:r>
      <w:r w:rsidRPr="002E68C1">
        <w:rPr>
          <w:rStyle w:val="normaltextrun"/>
          <w:rFonts w:asciiTheme="minorHAnsi" w:hAnsiTheme="minorHAnsi" w:cstheme="minorHAnsi"/>
          <w:color w:val="000000"/>
          <w:szCs w:val="24"/>
          <w:shd w:val="clear" w:color="auto" w:fill="FFFFFF"/>
        </w:rPr>
        <w:t>program</w:t>
      </w:r>
      <w:r w:rsidRPr="002E68C1" w:rsidR="001D4329">
        <w:rPr>
          <w:rStyle w:val="normaltextrun"/>
          <w:rFonts w:asciiTheme="minorHAnsi" w:hAnsiTheme="minorHAnsi" w:cstheme="minorHAnsi"/>
          <w:color w:val="000000"/>
          <w:szCs w:val="24"/>
          <w:shd w:val="clear" w:color="auto" w:fill="FFFFFF"/>
        </w:rPr>
        <w:t>, and</w:t>
      </w:r>
      <w:r w:rsidRPr="002E68C1" w:rsidR="001D4329">
        <w:rPr>
          <w:rStyle w:val="normaltextrun"/>
          <w:rFonts w:asciiTheme="minorHAnsi" w:hAnsiTheme="minorHAnsi" w:cstheme="minorHAnsi"/>
          <w:color w:val="000000"/>
          <w:szCs w:val="24"/>
          <w:shd w:val="clear" w:color="auto" w:fill="FFFFFF"/>
        </w:rPr>
        <w:t xml:space="preserve"> </w:t>
      </w:r>
      <w:r w:rsidRPr="002E68C1" w:rsidR="00E17096">
        <w:rPr>
          <w:rStyle w:val="normaltextrun"/>
          <w:rFonts w:asciiTheme="minorHAnsi" w:hAnsiTheme="minorHAnsi" w:cstheme="minorHAnsi"/>
          <w:color w:val="000000"/>
          <w:szCs w:val="24"/>
          <w:shd w:val="clear" w:color="auto" w:fill="FFFFFF"/>
        </w:rPr>
        <w:t>can</w:t>
      </w:r>
      <w:r w:rsidRPr="002E68C1" w:rsidR="003B459A">
        <w:rPr>
          <w:rStyle w:val="normaltextrun"/>
          <w:rFonts w:asciiTheme="minorHAnsi" w:hAnsiTheme="minorHAnsi" w:cstheme="minorHAnsi"/>
          <w:color w:val="000000"/>
          <w:szCs w:val="24"/>
          <w:shd w:val="clear" w:color="auto" w:fill="FFFFFF"/>
        </w:rPr>
        <w:t xml:space="preserve"> no longer</w:t>
      </w:r>
      <w:r w:rsidRPr="002E68C1" w:rsidR="00E17096">
        <w:rPr>
          <w:rStyle w:val="normaltextrun"/>
          <w:rFonts w:asciiTheme="minorHAnsi" w:hAnsiTheme="minorHAnsi" w:cstheme="minorHAnsi"/>
          <w:color w:val="000000"/>
          <w:szCs w:val="24"/>
          <w:shd w:val="clear" w:color="auto" w:fill="FFFFFF"/>
        </w:rPr>
        <w:t xml:space="preserve"> add additional questions to the FAFSA to obtain this information </w:t>
      </w:r>
      <w:r w:rsidRPr="002E68C1" w:rsidR="000443FD">
        <w:rPr>
          <w:rStyle w:val="normaltextrun"/>
          <w:rFonts w:asciiTheme="minorHAnsi" w:hAnsiTheme="minorHAnsi" w:cstheme="minorHAnsi"/>
          <w:color w:val="000000"/>
          <w:szCs w:val="24"/>
          <w:shd w:val="clear" w:color="auto" w:fill="FFFFFF"/>
        </w:rPr>
        <w:t>from</w:t>
      </w:r>
      <w:r w:rsidRPr="002E68C1" w:rsidR="00E17096">
        <w:rPr>
          <w:rStyle w:val="normaltextrun"/>
          <w:rFonts w:asciiTheme="minorHAnsi" w:hAnsiTheme="minorHAnsi" w:cstheme="minorHAnsi"/>
          <w:color w:val="000000"/>
          <w:szCs w:val="24"/>
          <w:shd w:val="clear" w:color="auto" w:fill="FFFFFF"/>
        </w:rPr>
        <w:t xml:space="preserve"> the </w:t>
      </w:r>
      <w:r w:rsidRPr="002E68C1" w:rsidR="00E06318">
        <w:rPr>
          <w:rStyle w:val="normaltextrun"/>
          <w:rFonts w:asciiTheme="minorHAnsi" w:hAnsiTheme="minorHAnsi" w:cstheme="minorHAnsi"/>
          <w:color w:val="000000"/>
          <w:szCs w:val="24"/>
          <w:shd w:val="clear" w:color="auto" w:fill="FFFFFF"/>
        </w:rPr>
        <w:t xml:space="preserve">FAFSA </w:t>
      </w:r>
      <w:r w:rsidRPr="002E68C1" w:rsidR="00E17096">
        <w:rPr>
          <w:rStyle w:val="normaltextrun"/>
          <w:rFonts w:asciiTheme="minorHAnsi" w:hAnsiTheme="minorHAnsi" w:cstheme="minorHAnsi"/>
          <w:color w:val="000000"/>
          <w:szCs w:val="24"/>
          <w:shd w:val="clear" w:color="auto" w:fill="FFFFFF"/>
        </w:rPr>
        <w:t xml:space="preserve">applicant. </w:t>
      </w:r>
      <w:r w:rsidRPr="002E68C1">
        <w:rPr>
          <w:rStyle w:val="eop"/>
          <w:rFonts w:asciiTheme="minorHAnsi" w:hAnsiTheme="minorHAnsi" w:cstheme="minorHAnsi"/>
          <w:color w:val="000000"/>
          <w:szCs w:val="24"/>
          <w:shd w:val="clear" w:color="auto" w:fill="FFFFFF"/>
        </w:rPr>
        <w:t> </w:t>
      </w:r>
    </w:p>
    <w:p w:rsidR="009E543E" w:rsidRPr="002E68C1" w:rsidP="00E06318" w14:paraId="4E964EB7" w14:textId="74594431">
      <w:pPr>
        <w:pStyle w:val="ListParagraph"/>
        <w:suppressAutoHyphens/>
        <w:contextualSpacing w:val="0"/>
        <w:rPr>
          <w:rFonts w:asciiTheme="minorHAnsi" w:hAnsiTheme="minorHAnsi" w:cstheme="minorHAnsi"/>
          <w:szCs w:val="24"/>
        </w:rPr>
      </w:pPr>
    </w:p>
    <w:p w:rsidR="009E543E" w:rsidRPr="002E68C1" w:rsidP="00E06318" w14:paraId="4B5E642E" w14:textId="77777777">
      <w:pPr>
        <w:ind w:left="1440"/>
        <w:rPr>
          <w:rFonts w:asciiTheme="minorHAnsi" w:hAnsiTheme="minorHAnsi" w:cstheme="minorHAnsi"/>
          <w:b/>
          <w:bCs/>
          <w:szCs w:val="24"/>
        </w:rPr>
      </w:pPr>
      <w:r w:rsidRPr="002E68C1">
        <w:rPr>
          <w:rFonts w:asciiTheme="minorHAnsi" w:hAnsiTheme="minorHAnsi" w:cstheme="minorHAnsi"/>
          <w:b/>
          <w:bCs/>
          <w:szCs w:val="24"/>
        </w:rPr>
        <w:t>SEC. 483(a)2.F</w:t>
      </w:r>
    </w:p>
    <w:p w:rsidR="009E543E" w:rsidRPr="002E68C1" w:rsidP="00E06318" w14:paraId="7F3610E6" w14:textId="77777777">
      <w:pPr>
        <w:ind w:left="1440"/>
        <w:rPr>
          <w:rFonts w:asciiTheme="minorHAnsi" w:hAnsiTheme="minorHAnsi" w:cstheme="minorHAnsi"/>
          <w:i/>
          <w:iCs/>
          <w:szCs w:val="24"/>
        </w:rPr>
      </w:pPr>
      <w:r w:rsidRPr="002E68C1">
        <w:rPr>
          <w:rFonts w:asciiTheme="minorHAnsi" w:hAnsiTheme="minorHAnsi" w:cstheme="minorHAnsi"/>
          <w:i/>
          <w:iCs/>
          <w:szCs w:val="24"/>
        </w:rPr>
        <w:t>“(F) Work study wages.--With respect to an applicant who has received income earned from work under part C of this title, the Secretary shall take the steps necessary to collect information on the amount of such income for the purposes of calculating such applicant's student aid index and scheduled award for a Federal Pell Grant, if applicable, without adding additional questions to the FAFSA, including by collecting such information from institutions of higher education participating in work-study programs under part C of this title.”</w:t>
      </w:r>
    </w:p>
    <w:p w:rsidR="009E543E" w:rsidP="00AD381B" w14:paraId="1F99F29B" w14:textId="77777777">
      <w:pPr>
        <w:pStyle w:val="ListParagraph"/>
        <w:suppressAutoHyphens/>
        <w:spacing w:line="240" w:lineRule="exact"/>
        <w:contextualSpacing w:val="0"/>
        <w:rPr>
          <w:rFonts w:ascii="Times New Roman" w:hAnsi="Times New Roman"/>
          <w:szCs w:val="24"/>
        </w:rPr>
      </w:pP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EF4C67" w:rsidRPr="002E68C1" w:rsidP="00817CB9" w14:paraId="29246E85" w14:textId="28115D9B">
      <w:pPr>
        <w:ind w:left="720"/>
        <w:rPr>
          <w:rFonts w:asciiTheme="minorHAnsi" w:hAnsiTheme="minorHAnsi" w:cstheme="minorHAnsi"/>
          <w:szCs w:val="24"/>
        </w:rPr>
      </w:pPr>
      <w:r w:rsidRPr="002E68C1">
        <w:rPr>
          <w:rFonts w:asciiTheme="minorHAnsi" w:hAnsiTheme="minorHAnsi" w:cstheme="minorHAnsi"/>
          <w:szCs w:val="24"/>
        </w:rPr>
        <w:t>FWS student wage data is required to perform calculations of SAI for FAFSA applicants who earned FWS wages</w:t>
      </w:r>
      <w:r w:rsidRPr="002E68C1" w:rsidR="00656BAC">
        <w:rPr>
          <w:rFonts w:asciiTheme="minorHAnsi" w:hAnsiTheme="minorHAnsi" w:cstheme="minorHAnsi"/>
          <w:szCs w:val="24"/>
        </w:rPr>
        <w:t xml:space="preserve"> in the relevant calendar year</w:t>
      </w:r>
      <w:r w:rsidRPr="002E68C1" w:rsidR="00BA2EBA">
        <w:rPr>
          <w:rFonts w:asciiTheme="minorHAnsi" w:hAnsiTheme="minorHAnsi" w:cstheme="minorHAnsi"/>
          <w:szCs w:val="24"/>
        </w:rPr>
        <w:t>, beginning with calendar year 2022</w:t>
      </w:r>
      <w:r w:rsidRPr="002E68C1" w:rsidR="000A56C4">
        <w:rPr>
          <w:rFonts w:asciiTheme="minorHAnsi" w:hAnsiTheme="minorHAnsi" w:cstheme="minorHAnsi"/>
          <w:szCs w:val="24"/>
        </w:rPr>
        <w:t xml:space="preserve"> for use in the 2024</w:t>
      </w:r>
      <w:r w:rsidRPr="002E68C1" w:rsidR="0090657B">
        <w:rPr>
          <w:rFonts w:asciiTheme="minorHAnsi" w:hAnsiTheme="minorHAnsi" w:cstheme="minorHAnsi"/>
          <w:szCs w:val="24"/>
        </w:rPr>
        <w:t>-</w:t>
      </w:r>
      <w:r w:rsidRPr="002E68C1" w:rsidR="000A56C4">
        <w:rPr>
          <w:rFonts w:asciiTheme="minorHAnsi" w:hAnsiTheme="minorHAnsi" w:cstheme="minorHAnsi"/>
          <w:szCs w:val="24"/>
        </w:rPr>
        <w:t>25 FAFSA</w:t>
      </w:r>
      <w:r w:rsidRPr="002E68C1" w:rsidR="00BA2EBA">
        <w:rPr>
          <w:rFonts w:asciiTheme="minorHAnsi" w:hAnsiTheme="minorHAnsi" w:cstheme="minorHAnsi"/>
          <w:szCs w:val="24"/>
        </w:rPr>
        <w:t>.</w:t>
      </w:r>
      <w:r w:rsidRPr="002E68C1">
        <w:rPr>
          <w:rFonts w:asciiTheme="minorHAnsi" w:hAnsiTheme="minorHAnsi" w:cstheme="minorHAnsi"/>
          <w:szCs w:val="24"/>
        </w:rPr>
        <w:t xml:space="preserve"> Amounts </w:t>
      </w:r>
      <w:r w:rsidRPr="002E68C1" w:rsidR="00BA2EBA">
        <w:rPr>
          <w:rFonts w:asciiTheme="minorHAnsi" w:hAnsiTheme="minorHAnsi" w:cstheme="minorHAnsi"/>
          <w:szCs w:val="24"/>
        </w:rPr>
        <w:t>will be</w:t>
      </w:r>
      <w:r w:rsidRPr="002E68C1">
        <w:rPr>
          <w:rFonts w:asciiTheme="minorHAnsi" w:hAnsiTheme="minorHAnsi" w:cstheme="minorHAnsi"/>
          <w:szCs w:val="24"/>
        </w:rPr>
        <w:t xml:space="preserve"> collected</w:t>
      </w:r>
      <w:r w:rsidRPr="002E68C1" w:rsidR="00BA2EBA">
        <w:rPr>
          <w:rFonts w:asciiTheme="minorHAnsi" w:hAnsiTheme="minorHAnsi" w:cstheme="minorHAnsi"/>
          <w:szCs w:val="24"/>
        </w:rPr>
        <w:t xml:space="preserve"> from institutions of higher education</w:t>
      </w:r>
      <w:r w:rsidRPr="002E68C1">
        <w:rPr>
          <w:rFonts w:asciiTheme="minorHAnsi" w:hAnsiTheme="minorHAnsi" w:cstheme="minorHAnsi"/>
          <w:szCs w:val="24"/>
        </w:rPr>
        <w:t xml:space="preserve"> in </w:t>
      </w:r>
      <w:r w:rsidRPr="002E68C1" w:rsidR="00472F34">
        <w:rPr>
          <w:rFonts w:asciiTheme="minorHAnsi" w:hAnsiTheme="minorHAnsi" w:cstheme="minorHAnsi"/>
          <w:szCs w:val="24"/>
        </w:rPr>
        <w:t xml:space="preserve">the </w:t>
      </w:r>
      <w:r w:rsidRPr="002E68C1">
        <w:rPr>
          <w:rFonts w:asciiTheme="minorHAnsi" w:hAnsiTheme="minorHAnsi" w:cstheme="minorHAnsi"/>
          <w:szCs w:val="24"/>
        </w:rPr>
        <w:t>C</w:t>
      </w:r>
      <w:r w:rsidRPr="002E68C1" w:rsidR="00472F34">
        <w:rPr>
          <w:rFonts w:asciiTheme="minorHAnsi" w:hAnsiTheme="minorHAnsi" w:cstheme="minorHAnsi"/>
          <w:szCs w:val="24"/>
        </w:rPr>
        <w:t xml:space="preserve">ommon </w:t>
      </w:r>
      <w:r w:rsidRPr="002E68C1">
        <w:rPr>
          <w:rFonts w:asciiTheme="minorHAnsi" w:hAnsiTheme="minorHAnsi" w:cstheme="minorHAnsi"/>
          <w:szCs w:val="24"/>
        </w:rPr>
        <w:t>O</w:t>
      </w:r>
      <w:r w:rsidRPr="002E68C1" w:rsidR="00472F34">
        <w:rPr>
          <w:rFonts w:asciiTheme="minorHAnsi" w:hAnsiTheme="minorHAnsi" w:cstheme="minorHAnsi"/>
          <w:szCs w:val="24"/>
        </w:rPr>
        <w:t xml:space="preserve">rigination and </w:t>
      </w:r>
      <w:r w:rsidRPr="002E68C1">
        <w:rPr>
          <w:rFonts w:asciiTheme="minorHAnsi" w:hAnsiTheme="minorHAnsi" w:cstheme="minorHAnsi"/>
          <w:szCs w:val="24"/>
        </w:rPr>
        <w:t>D</w:t>
      </w:r>
      <w:r w:rsidRPr="002E68C1" w:rsidR="00472F34">
        <w:rPr>
          <w:rFonts w:asciiTheme="minorHAnsi" w:hAnsiTheme="minorHAnsi" w:cstheme="minorHAnsi"/>
          <w:szCs w:val="24"/>
        </w:rPr>
        <w:t>isbursement (COD) System</w:t>
      </w:r>
      <w:r w:rsidRPr="002E68C1">
        <w:rPr>
          <w:rFonts w:asciiTheme="minorHAnsi" w:hAnsiTheme="minorHAnsi" w:cstheme="minorHAnsi"/>
          <w:szCs w:val="24"/>
        </w:rPr>
        <w:t xml:space="preserve"> </w:t>
      </w:r>
      <w:r w:rsidRPr="002E68C1" w:rsidR="00BA2EBA">
        <w:rPr>
          <w:rFonts w:asciiTheme="minorHAnsi" w:hAnsiTheme="minorHAnsi" w:cstheme="minorHAnsi"/>
          <w:szCs w:val="24"/>
        </w:rPr>
        <w:t xml:space="preserve">for all FWS wage </w:t>
      </w:r>
      <w:r w:rsidRPr="002E68C1" w:rsidR="00BA2EBA">
        <w:rPr>
          <w:rFonts w:asciiTheme="minorHAnsi" w:hAnsiTheme="minorHAnsi" w:cstheme="minorHAnsi"/>
          <w:szCs w:val="24"/>
        </w:rPr>
        <w:t>earners for a given calendar year</w:t>
      </w:r>
      <w:r w:rsidRPr="002E68C1" w:rsidR="002E73F3">
        <w:rPr>
          <w:rFonts w:asciiTheme="minorHAnsi" w:hAnsiTheme="minorHAnsi" w:cstheme="minorHAnsi"/>
          <w:szCs w:val="24"/>
        </w:rPr>
        <w:t xml:space="preserve"> (2022 and forward</w:t>
      </w:r>
      <w:r w:rsidRPr="002E68C1" w:rsidR="002E73F3">
        <w:rPr>
          <w:rFonts w:asciiTheme="minorHAnsi" w:hAnsiTheme="minorHAnsi" w:cstheme="minorHAnsi"/>
          <w:szCs w:val="24"/>
        </w:rPr>
        <w:t>)</w:t>
      </w:r>
      <w:r w:rsidRPr="002E68C1" w:rsidR="00BA2EBA">
        <w:rPr>
          <w:rFonts w:asciiTheme="minorHAnsi" w:hAnsiTheme="minorHAnsi" w:cstheme="minorHAnsi"/>
          <w:szCs w:val="24"/>
        </w:rPr>
        <w:t>, and</w:t>
      </w:r>
      <w:r w:rsidRPr="002E68C1" w:rsidR="00BA2EBA">
        <w:rPr>
          <w:rFonts w:asciiTheme="minorHAnsi" w:hAnsiTheme="minorHAnsi" w:cstheme="minorHAnsi"/>
          <w:szCs w:val="24"/>
        </w:rPr>
        <w:t xml:space="preserve"> </w:t>
      </w:r>
      <w:r w:rsidRPr="002E68C1">
        <w:rPr>
          <w:rFonts w:asciiTheme="minorHAnsi" w:hAnsiTheme="minorHAnsi" w:cstheme="minorHAnsi"/>
          <w:szCs w:val="24"/>
        </w:rPr>
        <w:t>will</w:t>
      </w:r>
      <w:r w:rsidRPr="002E68C1" w:rsidR="00BA2EBA">
        <w:rPr>
          <w:rFonts w:asciiTheme="minorHAnsi" w:hAnsiTheme="minorHAnsi" w:cstheme="minorHAnsi"/>
          <w:szCs w:val="24"/>
        </w:rPr>
        <w:t xml:space="preserve"> </w:t>
      </w:r>
      <w:r w:rsidRPr="002E68C1">
        <w:rPr>
          <w:rFonts w:asciiTheme="minorHAnsi" w:hAnsiTheme="minorHAnsi" w:cstheme="minorHAnsi"/>
          <w:szCs w:val="24"/>
        </w:rPr>
        <w:t>be transmitted to the FAFSA Processing System (FPS)</w:t>
      </w:r>
      <w:r w:rsidRPr="002E68C1" w:rsidR="009B3A1A">
        <w:rPr>
          <w:rFonts w:asciiTheme="minorHAnsi" w:hAnsiTheme="minorHAnsi" w:cstheme="minorHAnsi"/>
          <w:szCs w:val="24"/>
        </w:rPr>
        <w:t xml:space="preserve"> </w:t>
      </w:r>
      <w:r w:rsidRPr="002E68C1" w:rsidR="00873009">
        <w:rPr>
          <w:rFonts w:asciiTheme="minorHAnsi" w:hAnsiTheme="minorHAnsi" w:cstheme="minorHAnsi"/>
          <w:szCs w:val="24"/>
        </w:rPr>
        <w:t xml:space="preserve">(formerly the Central Processing System/CPS) </w:t>
      </w:r>
      <w:r w:rsidRPr="002E68C1" w:rsidR="009B3A1A">
        <w:rPr>
          <w:rFonts w:asciiTheme="minorHAnsi" w:hAnsiTheme="minorHAnsi" w:cstheme="minorHAnsi"/>
          <w:szCs w:val="24"/>
        </w:rPr>
        <w:t>for</w:t>
      </w:r>
      <w:r w:rsidRPr="002E68C1" w:rsidR="004400F9">
        <w:rPr>
          <w:rFonts w:asciiTheme="minorHAnsi" w:hAnsiTheme="minorHAnsi" w:cstheme="minorHAnsi"/>
          <w:szCs w:val="24"/>
        </w:rPr>
        <w:t xml:space="preserve"> use in performing the SAI calculation</w:t>
      </w:r>
      <w:r w:rsidRPr="002E68C1" w:rsidR="002E73F3">
        <w:rPr>
          <w:rFonts w:asciiTheme="minorHAnsi" w:hAnsiTheme="minorHAnsi" w:cstheme="minorHAnsi"/>
          <w:szCs w:val="24"/>
        </w:rPr>
        <w:t xml:space="preserve"> (for the 2024</w:t>
      </w:r>
      <w:r w:rsidRPr="002E68C1" w:rsidR="0090657B">
        <w:rPr>
          <w:rFonts w:asciiTheme="minorHAnsi" w:hAnsiTheme="minorHAnsi" w:cstheme="minorHAnsi"/>
          <w:szCs w:val="24"/>
        </w:rPr>
        <w:t>-</w:t>
      </w:r>
      <w:r w:rsidRPr="002E68C1" w:rsidR="002E73F3">
        <w:rPr>
          <w:rFonts w:asciiTheme="minorHAnsi" w:hAnsiTheme="minorHAnsi" w:cstheme="minorHAnsi"/>
          <w:szCs w:val="24"/>
        </w:rPr>
        <w:t>25 FAFSA and forward)</w:t>
      </w:r>
      <w:r w:rsidRPr="002E68C1" w:rsidR="004400F9">
        <w:rPr>
          <w:rFonts w:asciiTheme="minorHAnsi" w:hAnsiTheme="minorHAnsi" w:cstheme="minorHAnsi"/>
          <w:szCs w:val="24"/>
        </w:rPr>
        <w:t xml:space="preserve">. </w:t>
      </w:r>
      <w:r w:rsidR="00332939">
        <w:rPr>
          <w:rFonts w:asciiTheme="minorHAnsi" w:hAnsiTheme="minorHAnsi" w:cstheme="minorHAnsi"/>
          <w:szCs w:val="24"/>
        </w:rPr>
        <w:t>See the following table for further details.</w:t>
      </w:r>
    </w:p>
    <w:p w:rsidR="00AE0831" w:rsidRPr="002E68C1" w:rsidP="00E914E5" w14:paraId="18FB3E99" w14:textId="799D4420">
      <w:pPr>
        <w:ind w:left="360"/>
        <w:rPr>
          <w:rFonts w:asciiTheme="minorHAnsi" w:hAnsiTheme="minorHAnsi" w:cstheme="minorHAnsi"/>
          <w:szCs w:val="24"/>
        </w:rPr>
      </w:pPr>
    </w:p>
    <w:tbl>
      <w:tblPr>
        <w:tblW w:w="9340" w:type="dxa"/>
        <w:tblInd w:w="602" w:type="dxa"/>
        <w:tblCellMar>
          <w:left w:w="0" w:type="dxa"/>
          <w:right w:w="0" w:type="dxa"/>
        </w:tblCellMar>
        <w:tblLook w:val="04A0"/>
      </w:tblPr>
      <w:tblGrid>
        <w:gridCol w:w="3113"/>
        <w:gridCol w:w="3114"/>
        <w:gridCol w:w="3113"/>
      </w:tblGrid>
      <w:tr w14:paraId="45D9EFA6" w14:textId="77777777" w:rsidTr="00B9503B">
        <w:tblPrEx>
          <w:tblW w:w="9340" w:type="dxa"/>
          <w:tblInd w:w="602" w:type="dxa"/>
          <w:tblCellMar>
            <w:left w:w="0" w:type="dxa"/>
            <w:right w:w="0" w:type="dxa"/>
          </w:tblCellMar>
          <w:tblLook w:val="04A0"/>
        </w:tblPrEx>
        <w:tc>
          <w:tcPr>
            <w:tcW w:w="31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0831" w:rsidRPr="002E68C1" w14:paraId="7340DADD" w14:textId="77777777">
            <w:pPr>
              <w:rPr>
                <w:rFonts w:asciiTheme="minorHAnsi" w:hAnsiTheme="minorHAnsi" w:cstheme="minorHAnsi"/>
                <w:b/>
                <w:bCs/>
                <w:sz w:val="22"/>
              </w:rPr>
            </w:pPr>
            <w:r w:rsidRPr="002E68C1">
              <w:rPr>
                <w:rFonts w:asciiTheme="minorHAnsi" w:hAnsiTheme="minorHAnsi" w:cstheme="minorHAnsi"/>
                <w:b/>
                <w:bCs/>
              </w:rPr>
              <w:t>Data being collected</w:t>
            </w:r>
          </w:p>
        </w:tc>
        <w:tc>
          <w:tcPr>
            <w:tcW w:w="3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0831" w:rsidRPr="002E68C1" w14:paraId="1A193C2F" w14:textId="77777777">
            <w:pPr>
              <w:rPr>
                <w:rFonts w:asciiTheme="minorHAnsi" w:hAnsiTheme="minorHAnsi" w:cstheme="minorHAnsi"/>
                <w:b/>
                <w:bCs/>
              </w:rPr>
            </w:pPr>
            <w:r w:rsidRPr="002E68C1">
              <w:rPr>
                <w:rFonts w:asciiTheme="minorHAnsi" w:hAnsiTheme="minorHAnsi" w:cstheme="minorHAnsi"/>
                <w:b/>
                <w:bCs/>
              </w:rPr>
              <w:t>Use of data</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0831" w:rsidRPr="002E68C1" w14:paraId="5526A021" w14:textId="77777777">
            <w:pPr>
              <w:rPr>
                <w:rFonts w:asciiTheme="minorHAnsi" w:hAnsiTheme="minorHAnsi" w:cstheme="minorHAnsi"/>
                <w:b/>
                <w:bCs/>
              </w:rPr>
            </w:pPr>
            <w:r w:rsidRPr="002E68C1">
              <w:rPr>
                <w:rFonts w:asciiTheme="minorHAnsi" w:hAnsiTheme="minorHAnsi" w:cstheme="minorHAnsi"/>
                <w:b/>
                <w:bCs/>
              </w:rPr>
              <w:t>Where data will be held</w:t>
            </w:r>
          </w:p>
        </w:tc>
      </w:tr>
      <w:tr w14:paraId="6BAB0A98" w14:textId="77777777" w:rsidTr="00B9503B">
        <w:tblPrEx>
          <w:tblW w:w="9340" w:type="dxa"/>
          <w:tblInd w:w="602" w:type="dxa"/>
          <w:tblCellMar>
            <w:left w:w="0" w:type="dxa"/>
            <w:right w:w="0" w:type="dxa"/>
          </w:tblCellMar>
          <w:tblLook w:val="04A0"/>
        </w:tblPrEx>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0831" w:rsidRPr="002E68C1" w14:paraId="54CB8F17" w14:textId="77777777">
            <w:pPr>
              <w:rPr>
                <w:rFonts w:asciiTheme="minorHAnsi" w:hAnsiTheme="minorHAnsi" w:cstheme="minorHAnsi"/>
              </w:rPr>
            </w:pPr>
            <w:r w:rsidRPr="002E68C1">
              <w:rPr>
                <w:rFonts w:asciiTheme="minorHAnsi" w:hAnsiTheme="minorHAnsi" w:cstheme="minorHAnsi"/>
              </w:rPr>
              <w:t>Student SSN</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AE0831" w:rsidRPr="002E68C1" w14:paraId="203D52C1" w14:textId="44A7DAED">
            <w:pPr>
              <w:rPr>
                <w:rFonts w:asciiTheme="minorHAnsi" w:hAnsiTheme="minorHAnsi" w:cstheme="minorHAnsi"/>
              </w:rPr>
            </w:pPr>
            <w:r w:rsidRPr="002E68C1">
              <w:rPr>
                <w:rFonts w:asciiTheme="minorHAnsi" w:hAnsiTheme="minorHAnsi" w:cstheme="minorHAnsi"/>
              </w:rPr>
              <w:t>Student identifier, FAFSA matching</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AE0831" w:rsidRPr="002E68C1" w14:paraId="6B9C7114" w14:textId="4AD31F8C">
            <w:pPr>
              <w:rPr>
                <w:rFonts w:asciiTheme="minorHAnsi" w:hAnsiTheme="minorHAnsi" w:cstheme="minorHAnsi"/>
              </w:rPr>
            </w:pPr>
            <w:r w:rsidRPr="002E68C1">
              <w:rPr>
                <w:rFonts w:asciiTheme="minorHAnsi" w:hAnsiTheme="minorHAnsi" w:cstheme="minorHAnsi"/>
              </w:rPr>
              <w:t>COD</w:t>
            </w:r>
            <w:r w:rsidRPr="002E68C1" w:rsidR="00873009">
              <w:rPr>
                <w:rFonts w:asciiTheme="minorHAnsi" w:hAnsiTheme="minorHAnsi" w:cstheme="minorHAnsi"/>
              </w:rPr>
              <w:t>/FPS</w:t>
            </w:r>
          </w:p>
        </w:tc>
      </w:tr>
      <w:tr w14:paraId="3327C6BD" w14:textId="77777777" w:rsidTr="00B9503B">
        <w:tblPrEx>
          <w:tblW w:w="9340" w:type="dxa"/>
          <w:tblInd w:w="602" w:type="dxa"/>
          <w:tblCellMar>
            <w:left w:w="0" w:type="dxa"/>
            <w:right w:w="0" w:type="dxa"/>
          </w:tblCellMar>
          <w:tblLook w:val="04A0"/>
        </w:tblPrEx>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0831" w:rsidRPr="002E68C1" w14:paraId="1BC24CA7" w14:textId="77777777">
            <w:pPr>
              <w:rPr>
                <w:rFonts w:asciiTheme="minorHAnsi" w:hAnsiTheme="minorHAnsi" w:cstheme="minorHAnsi"/>
              </w:rPr>
            </w:pPr>
            <w:r w:rsidRPr="002E68C1">
              <w:rPr>
                <w:rFonts w:asciiTheme="minorHAnsi" w:hAnsiTheme="minorHAnsi" w:cstheme="minorHAnsi"/>
              </w:rPr>
              <w:t>Student Name</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AE0831" w:rsidRPr="002E68C1" w14:paraId="080357A5" w14:textId="2296845D">
            <w:pPr>
              <w:rPr>
                <w:rFonts w:asciiTheme="minorHAnsi" w:hAnsiTheme="minorHAnsi" w:cstheme="minorHAnsi"/>
              </w:rPr>
            </w:pPr>
            <w:r w:rsidRPr="002E68C1">
              <w:rPr>
                <w:rFonts w:asciiTheme="minorHAnsi" w:hAnsiTheme="minorHAnsi" w:cstheme="minorHAnsi"/>
              </w:rPr>
              <w:t>Student identifier, FAFSA matching</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AE0831" w:rsidRPr="002E68C1" w14:paraId="03461888" w14:textId="28C0FE02">
            <w:pPr>
              <w:rPr>
                <w:rFonts w:asciiTheme="minorHAnsi" w:hAnsiTheme="minorHAnsi" w:cstheme="minorHAnsi"/>
              </w:rPr>
            </w:pPr>
            <w:r w:rsidRPr="002E68C1">
              <w:rPr>
                <w:rFonts w:asciiTheme="minorHAnsi" w:hAnsiTheme="minorHAnsi" w:cstheme="minorHAnsi"/>
              </w:rPr>
              <w:t>COD</w:t>
            </w:r>
            <w:r w:rsidRPr="002E68C1" w:rsidR="00873009">
              <w:rPr>
                <w:rFonts w:asciiTheme="minorHAnsi" w:hAnsiTheme="minorHAnsi" w:cstheme="minorHAnsi"/>
              </w:rPr>
              <w:t>/FPS</w:t>
            </w:r>
          </w:p>
        </w:tc>
      </w:tr>
      <w:tr w14:paraId="037B7916" w14:textId="77777777" w:rsidTr="00B9503B">
        <w:tblPrEx>
          <w:tblW w:w="9340" w:type="dxa"/>
          <w:tblInd w:w="602" w:type="dxa"/>
          <w:tblCellMar>
            <w:left w:w="0" w:type="dxa"/>
            <w:right w:w="0" w:type="dxa"/>
          </w:tblCellMar>
          <w:tblLook w:val="04A0"/>
        </w:tblPrEx>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503B" w:rsidRPr="002E68C1" w14:paraId="1583D35C" w14:textId="7C8549AE">
            <w:pPr>
              <w:rPr>
                <w:rFonts w:asciiTheme="minorHAnsi" w:hAnsiTheme="minorHAnsi" w:cstheme="minorHAnsi"/>
              </w:rPr>
            </w:pPr>
            <w:r w:rsidRPr="002E68C1">
              <w:rPr>
                <w:rFonts w:asciiTheme="minorHAnsi" w:hAnsiTheme="minorHAnsi" w:cstheme="minorHAnsi"/>
              </w:rPr>
              <w:t>Student DOB</w:t>
            </w:r>
          </w:p>
        </w:tc>
        <w:tc>
          <w:tcPr>
            <w:tcW w:w="3114" w:type="dxa"/>
            <w:tcBorders>
              <w:top w:val="nil"/>
              <w:left w:val="nil"/>
              <w:bottom w:val="single" w:sz="8" w:space="0" w:color="auto"/>
              <w:right w:val="single" w:sz="8" w:space="0" w:color="auto"/>
            </w:tcBorders>
            <w:tcMar>
              <w:top w:w="0" w:type="dxa"/>
              <w:left w:w="108" w:type="dxa"/>
              <w:bottom w:w="0" w:type="dxa"/>
              <w:right w:w="108" w:type="dxa"/>
            </w:tcMar>
          </w:tcPr>
          <w:p w:rsidR="00B9503B" w:rsidRPr="002E68C1" w14:paraId="7D502385" w14:textId="67901436">
            <w:pPr>
              <w:rPr>
                <w:rFonts w:asciiTheme="minorHAnsi" w:hAnsiTheme="minorHAnsi" w:cstheme="minorHAnsi"/>
              </w:rPr>
            </w:pPr>
            <w:r w:rsidRPr="002E68C1">
              <w:rPr>
                <w:rFonts w:asciiTheme="minorHAnsi" w:hAnsiTheme="minorHAnsi" w:cstheme="minorHAnsi"/>
              </w:rPr>
              <w:t>Student identifier, FAFSA matching</w:t>
            </w:r>
          </w:p>
        </w:tc>
        <w:tc>
          <w:tcPr>
            <w:tcW w:w="3113" w:type="dxa"/>
            <w:tcBorders>
              <w:top w:val="nil"/>
              <w:left w:val="nil"/>
              <w:bottom w:val="single" w:sz="8" w:space="0" w:color="auto"/>
              <w:right w:val="single" w:sz="8" w:space="0" w:color="auto"/>
            </w:tcBorders>
            <w:tcMar>
              <w:top w:w="0" w:type="dxa"/>
              <w:left w:w="108" w:type="dxa"/>
              <w:bottom w:w="0" w:type="dxa"/>
              <w:right w:w="108" w:type="dxa"/>
            </w:tcMar>
          </w:tcPr>
          <w:p w:rsidR="00B9503B" w:rsidRPr="002E68C1" w14:paraId="066FA0E1" w14:textId="0D33D571">
            <w:pPr>
              <w:rPr>
                <w:rFonts w:asciiTheme="minorHAnsi" w:hAnsiTheme="minorHAnsi" w:cstheme="minorHAnsi"/>
              </w:rPr>
            </w:pPr>
            <w:r w:rsidRPr="002E68C1">
              <w:rPr>
                <w:rFonts w:asciiTheme="minorHAnsi" w:hAnsiTheme="minorHAnsi" w:cstheme="minorHAnsi"/>
              </w:rPr>
              <w:t>COD</w:t>
            </w:r>
            <w:r w:rsidRPr="002E68C1" w:rsidR="00873009">
              <w:rPr>
                <w:rFonts w:asciiTheme="minorHAnsi" w:hAnsiTheme="minorHAnsi" w:cstheme="minorHAnsi"/>
              </w:rPr>
              <w:t>/FPS</w:t>
            </w:r>
          </w:p>
        </w:tc>
      </w:tr>
      <w:tr w14:paraId="4339928B" w14:textId="77777777" w:rsidTr="00B9503B">
        <w:tblPrEx>
          <w:tblW w:w="9340" w:type="dxa"/>
          <w:tblInd w:w="602" w:type="dxa"/>
          <w:tblCellMar>
            <w:left w:w="0" w:type="dxa"/>
            <w:right w:w="0" w:type="dxa"/>
          </w:tblCellMar>
          <w:tblLook w:val="04A0"/>
        </w:tblPrEx>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750B" w:rsidRPr="002E68C1" w14:paraId="0C7D7CDF" w14:textId="47272B86">
            <w:pPr>
              <w:rPr>
                <w:rFonts w:asciiTheme="minorHAnsi" w:hAnsiTheme="minorHAnsi" w:cstheme="minorHAnsi"/>
              </w:rPr>
            </w:pPr>
            <w:r>
              <w:rPr>
                <w:rFonts w:asciiTheme="minorHAnsi" w:hAnsiTheme="minorHAnsi" w:cstheme="minorHAnsi"/>
              </w:rPr>
              <w:t>CPS Transaction Number</w:t>
            </w:r>
          </w:p>
        </w:tc>
        <w:tc>
          <w:tcPr>
            <w:tcW w:w="3114" w:type="dxa"/>
            <w:tcBorders>
              <w:top w:val="nil"/>
              <w:left w:val="nil"/>
              <w:bottom w:val="single" w:sz="8" w:space="0" w:color="auto"/>
              <w:right w:val="single" w:sz="8" w:space="0" w:color="auto"/>
            </w:tcBorders>
            <w:tcMar>
              <w:top w:w="0" w:type="dxa"/>
              <w:left w:w="108" w:type="dxa"/>
              <w:bottom w:w="0" w:type="dxa"/>
              <w:right w:w="108" w:type="dxa"/>
            </w:tcMar>
          </w:tcPr>
          <w:p w:rsidR="00AA750B" w:rsidRPr="002E68C1" w14:paraId="452C3BF2" w14:textId="774E4C63">
            <w:pPr>
              <w:rPr>
                <w:rFonts w:asciiTheme="minorHAnsi" w:hAnsiTheme="minorHAnsi" w:cstheme="minorHAnsi"/>
              </w:rPr>
            </w:pPr>
            <w:r>
              <w:rPr>
                <w:rFonts w:asciiTheme="minorHAnsi" w:hAnsiTheme="minorHAnsi" w:cstheme="minorHAnsi"/>
              </w:rPr>
              <w:t>Student identifier, FAFSA matching</w:t>
            </w:r>
          </w:p>
        </w:tc>
        <w:tc>
          <w:tcPr>
            <w:tcW w:w="3113" w:type="dxa"/>
            <w:tcBorders>
              <w:top w:val="nil"/>
              <w:left w:val="nil"/>
              <w:bottom w:val="single" w:sz="8" w:space="0" w:color="auto"/>
              <w:right w:val="single" w:sz="8" w:space="0" w:color="auto"/>
            </w:tcBorders>
            <w:tcMar>
              <w:top w:w="0" w:type="dxa"/>
              <w:left w:w="108" w:type="dxa"/>
              <w:bottom w:w="0" w:type="dxa"/>
              <w:right w:w="108" w:type="dxa"/>
            </w:tcMar>
          </w:tcPr>
          <w:p w:rsidR="00AA750B" w:rsidRPr="002E68C1" w14:paraId="4D0490F3" w14:textId="25C6AE87">
            <w:pPr>
              <w:rPr>
                <w:rFonts w:asciiTheme="minorHAnsi" w:hAnsiTheme="minorHAnsi" w:cstheme="minorHAnsi"/>
              </w:rPr>
            </w:pPr>
            <w:r>
              <w:rPr>
                <w:rFonts w:asciiTheme="minorHAnsi" w:hAnsiTheme="minorHAnsi" w:cstheme="minorHAnsi"/>
              </w:rPr>
              <w:t>COD/FPS</w:t>
            </w:r>
          </w:p>
        </w:tc>
      </w:tr>
      <w:tr w14:paraId="436D8162" w14:textId="77777777" w:rsidTr="00B9503B">
        <w:tblPrEx>
          <w:tblW w:w="9340" w:type="dxa"/>
          <w:tblInd w:w="602" w:type="dxa"/>
          <w:tblCellMar>
            <w:left w:w="0" w:type="dxa"/>
            <w:right w:w="0" w:type="dxa"/>
          </w:tblCellMar>
          <w:tblLook w:val="04A0"/>
        </w:tblPrEx>
        <w:tc>
          <w:tcPr>
            <w:tcW w:w="311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E0831" w:rsidRPr="002E68C1" w14:paraId="18001662" w14:textId="611EF35D">
            <w:pPr>
              <w:rPr>
                <w:rFonts w:asciiTheme="minorHAnsi" w:hAnsiTheme="minorHAnsi" w:cstheme="minorHAnsi"/>
              </w:rPr>
            </w:pPr>
            <w:r w:rsidRPr="002E68C1">
              <w:rPr>
                <w:rFonts w:asciiTheme="minorHAnsi" w:hAnsiTheme="minorHAnsi" w:cstheme="minorHAnsi"/>
              </w:rPr>
              <w:t xml:space="preserve">FWS Wages </w:t>
            </w:r>
          </w:p>
        </w:tc>
        <w:tc>
          <w:tcPr>
            <w:tcW w:w="311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E0831" w:rsidRPr="002E68C1" w14:paraId="56677049" w14:textId="2705797E">
            <w:pPr>
              <w:rPr>
                <w:rFonts w:asciiTheme="minorHAnsi" w:hAnsiTheme="minorHAnsi" w:cstheme="minorHAnsi"/>
              </w:rPr>
            </w:pPr>
            <w:r w:rsidRPr="002E68C1">
              <w:rPr>
                <w:rFonts w:asciiTheme="minorHAnsi" w:hAnsiTheme="minorHAnsi" w:cstheme="minorHAnsi"/>
              </w:rPr>
              <w:t xml:space="preserve">SAI </w:t>
            </w:r>
            <w:r w:rsidRPr="002E68C1" w:rsidR="003B213F">
              <w:rPr>
                <w:rFonts w:asciiTheme="minorHAnsi" w:hAnsiTheme="minorHAnsi" w:cstheme="minorHAnsi"/>
              </w:rPr>
              <w:t>formula v</w:t>
            </w:r>
            <w:r w:rsidRPr="002E68C1">
              <w:rPr>
                <w:rFonts w:asciiTheme="minorHAnsi" w:hAnsiTheme="minorHAnsi" w:cstheme="minorHAnsi"/>
              </w:rPr>
              <w:t>ariable</w:t>
            </w:r>
          </w:p>
        </w:tc>
        <w:tc>
          <w:tcPr>
            <w:tcW w:w="3113"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E0831" w:rsidRPr="002E68C1" w14:paraId="594B93AF" w14:textId="21319B53">
            <w:pPr>
              <w:rPr>
                <w:rFonts w:asciiTheme="minorHAnsi" w:hAnsiTheme="minorHAnsi" w:cstheme="minorHAnsi"/>
              </w:rPr>
            </w:pPr>
            <w:r w:rsidRPr="002E68C1">
              <w:rPr>
                <w:rFonts w:asciiTheme="minorHAnsi" w:hAnsiTheme="minorHAnsi" w:cstheme="minorHAnsi"/>
              </w:rPr>
              <w:t>COD</w:t>
            </w:r>
            <w:r w:rsidRPr="002E68C1" w:rsidR="00873009">
              <w:rPr>
                <w:rFonts w:asciiTheme="minorHAnsi" w:hAnsiTheme="minorHAnsi" w:cstheme="minorHAnsi"/>
              </w:rPr>
              <w:t>/FPS</w:t>
            </w:r>
          </w:p>
        </w:tc>
      </w:tr>
      <w:tr w14:paraId="069732F0" w14:textId="77777777" w:rsidTr="00B9503B">
        <w:tblPrEx>
          <w:tblW w:w="9340" w:type="dxa"/>
          <w:tblInd w:w="602" w:type="dxa"/>
          <w:tblCellMar>
            <w:left w:w="0" w:type="dxa"/>
            <w:right w:w="0" w:type="dxa"/>
          </w:tblCellMar>
          <w:tblLook w:val="04A0"/>
        </w:tblPrEx>
        <w:tc>
          <w:tcPr>
            <w:tcW w:w="31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84ADE" w:rsidRPr="002E68C1" w14:paraId="6E528C72" w14:textId="0AEE19E0">
            <w:pPr>
              <w:rPr>
                <w:rFonts w:asciiTheme="minorHAnsi" w:hAnsiTheme="minorHAnsi" w:cstheme="minorHAnsi"/>
              </w:rPr>
            </w:pPr>
            <w:r w:rsidRPr="002E68C1">
              <w:rPr>
                <w:rFonts w:asciiTheme="minorHAnsi" w:hAnsiTheme="minorHAnsi" w:cstheme="minorHAnsi"/>
              </w:rPr>
              <w:t>Calendar Year</w:t>
            </w:r>
          </w:p>
        </w:tc>
        <w:tc>
          <w:tcPr>
            <w:tcW w:w="3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84ADE" w:rsidRPr="002E68C1" w14:paraId="6FE2EF84" w14:textId="4EE587A4">
            <w:pPr>
              <w:rPr>
                <w:rFonts w:asciiTheme="minorHAnsi" w:hAnsiTheme="minorHAnsi" w:cstheme="minorHAnsi"/>
              </w:rPr>
            </w:pPr>
            <w:r w:rsidRPr="002E68C1">
              <w:rPr>
                <w:rFonts w:asciiTheme="minorHAnsi" w:hAnsiTheme="minorHAnsi" w:cstheme="minorHAnsi"/>
              </w:rPr>
              <w:t>FAFSA matching</w:t>
            </w:r>
          </w:p>
        </w:tc>
        <w:tc>
          <w:tcPr>
            <w:tcW w:w="311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84ADE" w:rsidRPr="002E68C1" w14:paraId="700B8FC4" w14:textId="608D6427">
            <w:pPr>
              <w:rPr>
                <w:rFonts w:asciiTheme="minorHAnsi" w:hAnsiTheme="minorHAnsi" w:cstheme="minorHAnsi"/>
              </w:rPr>
            </w:pPr>
            <w:r w:rsidRPr="002E68C1">
              <w:rPr>
                <w:rFonts w:asciiTheme="minorHAnsi" w:hAnsiTheme="minorHAnsi" w:cstheme="minorHAnsi"/>
              </w:rPr>
              <w:t>COD</w:t>
            </w:r>
          </w:p>
        </w:tc>
      </w:tr>
    </w:tbl>
    <w:p w:rsidR="00AE0831" w:rsidRPr="007B05A9" w:rsidP="00E914E5" w14:paraId="214B89F2" w14:textId="77777777">
      <w:pPr>
        <w:ind w:left="360"/>
        <w:rPr>
          <w:rFonts w:ascii="Times New Roman" w:hAnsi="Times New Roman"/>
          <w:szCs w:val="24"/>
        </w:rPr>
      </w:pP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F60A5E" w:rsidRPr="002E68C1" w:rsidP="00817CB9" w14:paraId="387CDE8C" w14:textId="0A7AF813">
      <w:pPr>
        <w:pStyle w:val="paragraph"/>
        <w:spacing w:before="0" w:beforeAutospacing="0" w:after="0" w:afterAutospacing="0"/>
        <w:ind w:left="720"/>
        <w:textAlignment w:val="baseline"/>
        <w:rPr>
          <w:rStyle w:val="normaltextrun"/>
          <w:rFonts w:asciiTheme="minorHAnsi" w:hAnsiTheme="minorHAnsi" w:cstheme="minorHAnsi"/>
        </w:rPr>
      </w:pPr>
      <w:r w:rsidRPr="002E68C1">
        <w:rPr>
          <w:rStyle w:val="normaltextrun"/>
          <w:rFonts w:asciiTheme="minorHAnsi" w:hAnsiTheme="minorHAnsi" w:cstheme="minorHAnsi"/>
        </w:rPr>
        <w:t>FSA’s C</w:t>
      </w:r>
      <w:r w:rsidRPr="002E68C1" w:rsidR="004E419E">
        <w:rPr>
          <w:rStyle w:val="normaltextrun"/>
          <w:rFonts w:asciiTheme="minorHAnsi" w:hAnsiTheme="minorHAnsi" w:cstheme="minorHAnsi"/>
        </w:rPr>
        <w:t xml:space="preserve">ommon </w:t>
      </w:r>
      <w:r w:rsidRPr="002E68C1">
        <w:rPr>
          <w:rStyle w:val="normaltextrun"/>
          <w:rFonts w:asciiTheme="minorHAnsi" w:hAnsiTheme="minorHAnsi" w:cstheme="minorHAnsi"/>
        </w:rPr>
        <w:t>O</w:t>
      </w:r>
      <w:r w:rsidRPr="002E68C1" w:rsidR="004E419E">
        <w:rPr>
          <w:rStyle w:val="normaltextrun"/>
          <w:rFonts w:asciiTheme="minorHAnsi" w:hAnsiTheme="minorHAnsi" w:cstheme="minorHAnsi"/>
        </w:rPr>
        <w:t xml:space="preserve">rigination and </w:t>
      </w:r>
      <w:r w:rsidRPr="002E68C1">
        <w:rPr>
          <w:rStyle w:val="normaltextrun"/>
          <w:rFonts w:asciiTheme="minorHAnsi" w:hAnsiTheme="minorHAnsi" w:cstheme="minorHAnsi"/>
        </w:rPr>
        <w:t>D</w:t>
      </w:r>
      <w:r w:rsidRPr="002E68C1" w:rsidR="004E419E">
        <w:rPr>
          <w:rStyle w:val="normaltextrun"/>
          <w:rFonts w:asciiTheme="minorHAnsi" w:hAnsiTheme="minorHAnsi" w:cstheme="minorHAnsi"/>
        </w:rPr>
        <w:t>isbursement (COD)</w:t>
      </w:r>
      <w:r w:rsidRPr="002E68C1">
        <w:rPr>
          <w:rStyle w:val="normaltextrun"/>
          <w:rFonts w:asciiTheme="minorHAnsi" w:hAnsiTheme="minorHAnsi" w:cstheme="minorHAnsi"/>
        </w:rPr>
        <w:t xml:space="preserve"> system </w:t>
      </w:r>
      <w:r w:rsidRPr="002E68C1" w:rsidR="00F17765">
        <w:rPr>
          <w:rStyle w:val="normaltextrun"/>
          <w:rFonts w:asciiTheme="minorHAnsi" w:hAnsiTheme="minorHAnsi" w:cstheme="minorHAnsi"/>
        </w:rPr>
        <w:t xml:space="preserve">was determined to be </w:t>
      </w:r>
      <w:r w:rsidRPr="002E68C1">
        <w:rPr>
          <w:rStyle w:val="normaltextrun"/>
          <w:rFonts w:asciiTheme="minorHAnsi" w:hAnsiTheme="minorHAnsi" w:cstheme="minorHAnsi"/>
        </w:rPr>
        <w:t xml:space="preserve">the most logical and practical system of record to receive and retain student level </w:t>
      </w:r>
      <w:r w:rsidRPr="002E68C1" w:rsidR="00F17765">
        <w:rPr>
          <w:rStyle w:val="normaltextrun"/>
          <w:rFonts w:asciiTheme="minorHAnsi" w:hAnsiTheme="minorHAnsi" w:cstheme="minorHAnsi"/>
        </w:rPr>
        <w:t>FWS</w:t>
      </w:r>
      <w:r w:rsidRPr="002E68C1">
        <w:rPr>
          <w:rStyle w:val="normaltextrun"/>
          <w:rFonts w:asciiTheme="minorHAnsi" w:hAnsiTheme="minorHAnsi" w:cstheme="minorHAnsi"/>
        </w:rPr>
        <w:t xml:space="preserve"> earnings. The COD system</w:t>
      </w:r>
      <w:r w:rsidRPr="002E68C1" w:rsidR="00881ACF">
        <w:rPr>
          <w:rStyle w:val="normaltextrun"/>
          <w:rFonts w:asciiTheme="minorHAnsi" w:hAnsiTheme="minorHAnsi" w:cstheme="minorHAnsi"/>
        </w:rPr>
        <w:t xml:space="preserve"> currently</w:t>
      </w:r>
      <w:r w:rsidRPr="002E68C1">
        <w:rPr>
          <w:rStyle w:val="normaltextrun"/>
          <w:rFonts w:asciiTheme="minorHAnsi" w:hAnsiTheme="minorHAnsi" w:cstheme="minorHAnsi"/>
        </w:rPr>
        <w:t xml:space="preserve"> provides a variety of functions for administering students award and disbursement data for Pell, Direct Loan, and TEACH Grant Programs</w:t>
      </w:r>
      <w:r w:rsidRPr="002E68C1" w:rsidR="00965317">
        <w:rPr>
          <w:rStyle w:val="normaltextrun"/>
          <w:rFonts w:asciiTheme="minorHAnsi" w:hAnsiTheme="minorHAnsi" w:cstheme="minorHAnsi"/>
        </w:rPr>
        <w:t>, and is currently utilized</w:t>
      </w:r>
      <w:r w:rsidRPr="002E68C1">
        <w:rPr>
          <w:rStyle w:val="normaltextrun"/>
          <w:rFonts w:asciiTheme="minorHAnsi" w:hAnsiTheme="minorHAnsi" w:cstheme="minorHAnsi"/>
        </w:rPr>
        <w:t xml:space="preserve"> to report </w:t>
      </w:r>
      <w:r w:rsidRPr="002E68C1" w:rsidR="00125A68">
        <w:rPr>
          <w:rStyle w:val="normaltextrun"/>
          <w:rFonts w:asciiTheme="minorHAnsi" w:hAnsiTheme="minorHAnsi" w:cstheme="minorHAnsi"/>
        </w:rPr>
        <w:t xml:space="preserve">aggregate FWS </w:t>
      </w:r>
      <w:r w:rsidRPr="002E68C1" w:rsidR="00965317">
        <w:rPr>
          <w:rStyle w:val="normaltextrun"/>
          <w:rFonts w:asciiTheme="minorHAnsi" w:hAnsiTheme="minorHAnsi" w:cstheme="minorHAnsi"/>
        </w:rPr>
        <w:t xml:space="preserve">information </w:t>
      </w:r>
      <w:r w:rsidRPr="002E68C1" w:rsidR="00B908BB">
        <w:rPr>
          <w:rStyle w:val="normaltextrun"/>
          <w:rFonts w:asciiTheme="minorHAnsi" w:hAnsiTheme="minorHAnsi" w:cstheme="minorHAnsi"/>
        </w:rPr>
        <w:t xml:space="preserve">(and </w:t>
      </w:r>
      <w:r w:rsidRPr="002E68C1" w:rsidR="00460ACE">
        <w:rPr>
          <w:rStyle w:val="normaltextrun"/>
          <w:rFonts w:asciiTheme="minorHAnsi" w:hAnsiTheme="minorHAnsi" w:cstheme="minorHAnsi"/>
        </w:rPr>
        <w:t>to re</w:t>
      </w:r>
      <w:r w:rsidRPr="002E68C1" w:rsidR="00BC7A04">
        <w:rPr>
          <w:rStyle w:val="normaltextrun"/>
          <w:rFonts w:asciiTheme="minorHAnsi" w:hAnsiTheme="minorHAnsi" w:cstheme="minorHAnsi"/>
        </w:rPr>
        <w:t xml:space="preserve">port for </w:t>
      </w:r>
      <w:r w:rsidRPr="002E68C1" w:rsidR="00B908BB">
        <w:rPr>
          <w:rStyle w:val="normaltextrun"/>
          <w:rFonts w:asciiTheme="minorHAnsi" w:hAnsiTheme="minorHAnsi" w:cstheme="minorHAnsi"/>
        </w:rPr>
        <w:t xml:space="preserve">the other Campus-Based Programs) </w:t>
      </w:r>
      <w:r w:rsidRPr="002E68C1">
        <w:rPr>
          <w:rStyle w:val="normaltextrun"/>
          <w:rFonts w:asciiTheme="minorHAnsi" w:hAnsiTheme="minorHAnsi" w:cstheme="minorHAnsi"/>
        </w:rPr>
        <w:t>through the F</w:t>
      </w:r>
      <w:r w:rsidRPr="002E68C1" w:rsidR="00B908BB">
        <w:rPr>
          <w:rStyle w:val="normaltextrun"/>
          <w:rFonts w:asciiTheme="minorHAnsi" w:hAnsiTheme="minorHAnsi" w:cstheme="minorHAnsi"/>
        </w:rPr>
        <w:t xml:space="preserve">iscal Operations Report and Application to Participate (FISAP). </w:t>
      </w:r>
      <w:r w:rsidRPr="002E68C1">
        <w:rPr>
          <w:rStyle w:val="normaltextrun"/>
          <w:rFonts w:asciiTheme="minorHAnsi" w:hAnsiTheme="minorHAnsi" w:cstheme="minorHAnsi"/>
        </w:rPr>
        <w:t xml:space="preserve"> </w:t>
      </w:r>
    </w:p>
    <w:p w:rsidR="006077EF" w:rsidRPr="002E68C1" w:rsidP="00817CB9" w14:paraId="014A955B" w14:textId="25507E0E">
      <w:pPr>
        <w:pStyle w:val="paragraph"/>
        <w:spacing w:before="0" w:beforeAutospacing="0" w:after="0" w:afterAutospacing="0"/>
        <w:ind w:left="720" w:firstLine="360"/>
        <w:textAlignment w:val="baseline"/>
        <w:rPr>
          <w:rStyle w:val="normaltextrun"/>
          <w:rFonts w:asciiTheme="minorHAnsi" w:hAnsiTheme="minorHAnsi" w:cstheme="minorHAnsi"/>
        </w:rPr>
      </w:pPr>
    </w:p>
    <w:p w:rsidR="006077EF" w:rsidRPr="002E68C1" w:rsidP="00817CB9" w14:paraId="1C00A932" w14:textId="5EB0E140">
      <w:pPr>
        <w:pStyle w:val="paragraph"/>
        <w:spacing w:before="0" w:beforeAutospacing="0" w:after="0" w:afterAutospacing="0"/>
        <w:ind w:left="720"/>
        <w:textAlignment w:val="baseline"/>
        <w:rPr>
          <w:rStyle w:val="normaltextrun"/>
          <w:rFonts w:asciiTheme="minorHAnsi" w:hAnsiTheme="minorHAnsi" w:cstheme="minorHAnsi"/>
        </w:rPr>
      </w:pPr>
      <w:r w:rsidRPr="002E68C1">
        <w:rPr>
          <w:rStyle w:val="normaltextrun"/>
          <w:rFonts w:asciiTheme="minorHAnsi" w:hAnsiTheme="minorHAnsi" w:cstheme="minorHAnsi"/>
        </w:rPr>
        <w:t xml:space="preserve">To allow institutions of higher education maximum flexibility and automation </w:t>
      </w:r>
      <w:r w:rsidRPr="002E68C1" w:rsidR="00BC1DA3">
        <w:rPr>
          <w:rStyle w:val="normaltextrun"/>
          <w:rFonts w:asciiTheme="minorHAnsi" w:hAnsiTheme="minorHAnsi" w:cstheme="minorHAnsi"/>
        </w:rPr>
        <w:t>for</w:t>
      </w:r>
      <w:r w:rsidRPr="002E68C1">
        <w:rPr>
          <w:rStyle w:val="normaltextrun"/>
          <w:rFonts w:asciiTheme="minorHAnsi" w:hAnsiTheme="minorHAnsi" w:cstheme="minorHAnsi"/>
        </w:rPr>
        <w:t xml:space="preserve"> reporting</w:t>
      </w:r>
      <w:r w:rsidRPr="002E68C1" w:rsidR="00BC1DA3">
        <w:rPr>
          <w:rStyle w:val="normaltextrun"/>
          <w:rFonts w:asciiTheme="minorHAnsi" w:hAnsiTheme="minorHAnsi" w:cstheme="minorHAnsi"/>
        </w:rPr>
        <w:t xml:space="preserve"> student FWS wages</w:t>
      </w:r>
      <w:r w:rsidRPr="002E68C1">
        <w:rPr>
          <w:rStyle w:val="normaltextrun"/>
          <w:rFonts w:asciiTheme="minorHAnsi" w:hAnsiTheme="minorHAnsi" w:cstheme="minorHAnsi"/>
        </w:rPr>
        <w:t xml:space="preserve">, a Campus-Based Schema </w:t>
      </w:r>
      <w:r w:rsidRPr="002E68C1" w:rsidR="00BC7A04">
        <w:rPr>
          <w:rStyle w:val="normaltextrun"/>
          <w:rFonts w:asciiTheme="minorHAnsi" w:hAnsiTheme="minorHAnsi" w:cstheme="minorHAnsi"/>
        </w:rPr>
        <w:t>will</w:t>
      </w:r>
      <w:r w:rsidRPr="002E68C1" w:rsidR="00BC1DA3">
        <w:rPr>
          <w:rStyle w:val="normaltextrun"/>
          <w:rFonts w:asciiTheme="minorHAnsi" w:hAnsiTheme="minorHAnsi" w:cstheme="minorHAnsi"/>
        </w:rPr>
        <w:t xml:space="preserve"> be </w:t>
      </w:r>
      <w:r w:rsidRPr="002E68C1" w:rsidR="00E914E5">
        <w:rPr>
          <w:rStyle w:val="normaltextrun"/>
          <w:rFonts w:asciiTheme="minorHAnsi" w:hAnsiTheme="minorHAnsi" w:cstheme="minorHAnsi"/>
        </w:rPr>
        <w:t>built</w:t>
      </w:r>
      <w:r w:rsidRPr="002E68C1" w:rsidR="00BC1DA3">
        <w:rPr>
          <w:rStyle w:val="normaltextrun"/>
          <w:rFonts w:asciiTheme="minorHAnsi" w:hAnsiTheme="minorHAnsi" w:cstheme="minorHAnsi"/>
        </w:rPr>
        <w:t xml:space="preserve"> in COD. </w:t>
      </w:r>
      <w:r w:rsidRPr="002E68C1" w:rsidR="004C352F">
        <w:rPr>
          <w:rStyle w:val="normaltextrun"/>
          <w:rFonts w:asciiTheme="minorHAnsi" w:hAnsiTheme="minorHAnsi" w:cstheme="minorHAnsi"/>
        </w:rPr>
        <w:t xml:space="preserve">The Campus-Based Schema will enable institutions to leverage their software systems to transmit FWS data </w:t>
      </w:r>
      <w:r w:rsidRPr="002E68C1" w:rsidR="00DC5520">
        <w:rPr>
          <w:rStyle w:val="normaltextrun"/>
          <w:rFonts w:asciiTheme="minorHAnsi" w:hAnsiTheme="minorHAnsi" w:cstheme="minorHAnsi"/>
        </w:rPr>
        <w:t xml:space="preserve">to COD </w:t>
      </w:r>
      <w:r w:rsidRPr="002E68C1" w:rsidR="004C352F">
        <w:rPr>
          <w:rStyle w:val="normaltextrun"/>
          <w:rFonts w:asciiTheme="minorHAnsi" w:hAnsiTheme="minorHAnsi" w:cstheme="minorHAnsi"/>
        </w:rPr>
        <w:t>in batches</w:t>
      </w:r>
      <w:r w:rsidRPr="002E68C1" w:rsidR="00DC5520">
        <w:rPr>
          <w:rStyle w:val="normaltextrun"/>
          <w:rFonts w:asciiTheme="minorHAnsi" w:hAnsiTheme="minorHAnsi" w:cstheme="minorHAnsi"/>
        </w:rPr>
        <w:t>. Additionally, functionality is being added to the COD System that will enable institutions to report and update FWS wage data</w:t>
      </w:r>
      <w:r w:rsidRPr="002E68C1" w:rsidR="005D73A3">
        <w:rPr>
          <w:rStyle w:val="normaltextrun"/>
          <w:rFonts w:asciiTheme="minorHAnsi" w:hAnsiTheme="minorHAnsi" w:cstheme="minorHAnsi"/>
        </w:rPr>
        <w:t xml:space="preserve"> by individual student. </w:t>
      </w:r>
    </w:p>
    <w:p w:rsidR="009E543E" w:rsidRPr="002E68C1" w:rsidP="00817CB9" w14:paraId="705D22E6" w14:textId="077063BE">
      <w:pPr>
        <w:pStyle w:val="paragraph"/>
        <w:spacing w:before="0" w:beforeAutospacing="0" w:after="0" w:afterAutospacing="0"/>
        <w:ind w:left="720"/>
        <w:textAlignment w:val="baseline"/>
        <w:rPr>
          <w:rStyle w:val="eop"/>
          <w:rFonts w:asciiTheme="minorHAnsi" w:hAnsiTheme="minorHAnsi" w:cstheme="minorHAnsi"/>
        </w:rPr>
      </w:pPr>
    </w:p>
    <w:p w:rsidR="00D61857" w:rsidP="00817CB9" w14:paraId="7DAF31BC" w14:textId="42BE4EAF">
      <w:pPr>
        <w:pStyle w:val="paragraph"/>
        <w:spacing w:before="0" w:beforeAutospacing="0" w:after="0" w:afterAutospacing="0"/>
        <w:ind w:left="720"/>
        <w:textAlignment w:val="baseline"/>
      </w:pPr>
      <w:r w:rsidRPr="002E68C1">
        <w:rPr>
          <w:rFonts w:asciiTheme="minorHAnsi" w:hAnsiTheme="minorHAnsi" w:cstheme="minorHAnsi"/>
        </w:rPr>
        <w:t xml:space="preserve">To transmit </w:t>
      </w:r>
      <w:r w:rsidRPr="002E68C1" w:rsidR="005D73A3">
        <w:rPr>
          <w:rFonts w:asciiTheme="minorHAnsi" w:hAnsiTheme="minorHAnsi" w:cstheme="minorHAnsi"/>
        </w:rPr>
        <w:t xml:space="preserve">FWS </w:t>
      </w:r>
      <w:r w:rsidRPr="002E68C1">
        <w:rPr>
          <w:rFonts w:asciiTheme="minorHAnsi" w:hAnsiTheme="minorHAnsi" w:cstheme="minorHAnsi"/>
        </w:rPr>
        <w:t xml:space="preserve">wage </w:t>
      </w:r>
      <w:r w:rsidRPr="002E68C1" w:rsidR="005D73A3">
        <w:rPr>
          <w:rFonts w:asciiTheme="minorHAnsi" w:hAnsiTheme="minorHAnsi" w:cstheme="minorHAnsi"/>
        </w:rPr>
        <w:t xml:space="preserve">data </w:t>
      </w:r>
      <w:r w:rsidRPr="002E68C1">
        <w:rPr>
          <w:rFonts w:asciiTheme="minorHAnsi" w:hAnsiTheme="minorHAnsi" w:cstheme="minorHAnsi"/>
        </w:rPr>
        <w:t xml:space="preserve">from COD to the FAFSA Processing System (FPS) so that it can be utilized within the SAI calculation, a system interface is </w:t>
      </w:r>
      <w:r w:rsidRPr="002E68C1" w:rsidR="00090B8A">
        <w:rPr>
          <w:rFonts w:asciiTheme="minorHAnsi" w:hAnsiTheme="minorHAnsi" w:cstheme="minorHAnsi"/>
        </w:rPr>
        <w:t xml:space="preserve">also </w:t>
      </w:r>
      <w:r w:rsidRPr="002E68C1" w:rsidR="00390D57">
        <w:rPr>
          <w:rFonts w:asciiTheme="minorHAnsi" w:hAnsiTheme="minorHAnsi" w:cstheme="minorHAnsi"/>
        </w:rPr>
        <w:t xml:space="preserve">being created. </w:t>
      </w:r>
      <w:r w:rsidRPr="002E68C1">
        <w:rPr>
          <w:rFonts w:asciiTheme="minorHAnsi" w:hAnsiTheme="minorHAnsi" w:cstheme="minorHAnsi"/>
        </w:rPr>
        <w:t xml:space="preserve">The </w:t>
      </w:r>
      <w:r w:rsidRPr="002E68C1">
        <w:rPr>
          <w:rFonts w:asciiTheme="minorHAnsi" w:hAnsiTheme="minorHAnsi" w:cstheme="minorHAnsi"/>
        </w:rPr>
        <w:t>exchange of FWS wage data between COD and FPS will take the form of a real-time, request</w:t>
      </w:r>
      <w:r w:rsidRPr="002E68C1" w:rsidR="00390D57">
        <w:rPr>
          <w:rFonts w:asciiTheme="minorHAnsi" w:hAnsiTheme="minorHAnsi" w:cstheme="minorHAnsi"/>
        </w:rPr>
        <w:t xml:space="preserve"> and </w:t>
      </w:r>
      <w:r w:rsidRPr="002E68C1">
        <w:rPr>
          <w:rFonts w:asciiTheme="minorHAnsi" w:hAnsiTheme="minorHAnsi" w:cstheme="minorHAnsi"/>
        </w:rPr>
        <w:t xml:space="preserve">response exchange, whereby the data will be requested </w:t>
      </w:r>
      <w:r w:rsidRPr="002E68C1" w:rsidR="00D64719">
        <w:rPr>
          <w:rFonts w:asciiTheme="minorHAnsi" w:hAnsiTheme="minorHAnsi" w:cstheme="minorHAnsi"/>
        </w:rPr>
        <w:t>and retrieved (if available</w:t>
      </w:r>
      <w:r w:rsidRPr="002E68C1" w:rsidR="00F51655">
        <w:rPr>
          <w:rFonts w:asciiTheme="minorHAnsi" w:hAnsiTheme="minorHAnsi" w:cstheme="minorHAnsi"/>
        </w:rPr>
        <w:t xml:space="preserve">) </w:t>
      </w:r>
      <w:r w:rsidRPr="002E68C1">
        <w:rPr>
          <w:rFonts w:asciiTheme="minorHAnsi" w:hAnsiTheme="minorHAnsi" w:cstheme="minorHAnsi"/>
        </w:rPr>
        <w:t xml:space="preserve">by FPS with </w:t>
      </w:r>
      <w:r w:rsidRPr="002E68C1" w:rsidR="00051D4D">
        <w:rPr>
          <w:rFonts w:asciiTheme="minorHAnsi" w:hAnsiTheme="minorHAnsi" w:cstheme="minorHAnsi"/>
        </w:rPr>
        <w:t>each</w:t>
      </w:r>
      <w:r w:rsidRPr="002E68C1">
        <w:rPr>
          <w:rFonts w:asciiTheme="minorHAnsi" w:hAnsiTheme="minorHAnsi" w:cstheme="minorHAnsi"/>
        </w:rPr>
        <w:t xml:space="preserve"> FAFSA submission, and </w:t>
      </w:r>
      <w:r w:rsidRPr="002E68C1" w:rsidR="00732E31">
        <w:rPr>
          <w:rFonts w:asciiTheme="minorHAnsi" w:hAnsiTheme="minorHAnsi" w:cstheme="minorHAnsi"/>
        </w:rPr>
        <w:t>not retrieved</w:t>
      </w:r>
      <w:r w:rsidRPr="002E68C1">
        <w:rPr>
          <w:rFonts w:asciiTheme="minorHAnsi" w:hAnsiTheme="minorHAnsi" w:cstheme="minorHAnsi"/>
        </w:rPr>
        <w:t xml:space="preserve"> by FPS </w:t>
      </w:r>
      <w:r w:rsidRPr="002E68C1" w:rsidR="007A365A">
        <w:rPr>
          <w:rFonts w:asciiTheme="minorHAnsi" w:hAnsiTheme="minorHAnsi" w:cstheme="minorHAnsi"/>
        </w:rPr>
        <w:t>if</w:t>
      </w:r>
      <w:r w:rsidRPr="002E68C1">
        <w:rPr>
          <w:rFonts w:asciiTheme="minorHAnsi" w:hAnsiTheme="minorHAnsi" w:cstheme="minorHAnsi"/>
        </w:rPr>
        <w:t xml:space="preserve"> there is no associated FAFSA submission for the FWS wage earner</w:t>
      </w:r>
      <w:r w:rsidRPr="002E68C1" w:rsidR="00051D4D">
        <w:rPr>
          <w:rFonts w:asciiTheme="minorHAnsi" w:hAnsiTheme="minorHAnsi" w:cstheme="minorHAnsi"/>
        </w:rPr>
        <w:t xml:space="preserve"> reported in COD</w:t>
      </w:r>
      <w:r w:rsidRPr="002E68C1">
        <w:rPr>
          <w:rFonts w:asciiTheme="minorHAnsi" w:hAnsiTheme="minorHAnsi" w:cstheme="minorHAnsi"/>
        </w:rPr>
        <w:t xml:space="preserve">.  </w:t>
      </w:r>
      <w:r w:rsidRPr="00E914E5">
        <w:t xml:space="preserve"> </w:t>
      </w:r>
    </w:p>
    <w:p w:rsidR="00C35768" w:rsidP="00817CB9" w14:paraId="60293A8F" w14:textId="7FE4F7D2">
      <w:pPr>
        <w:pStyle w:val="paragraph"/>
        <w:spacing w:before="0" w:beforeAutospacing="0" w:after="0" w:afterAutospacing="0"/>
        <w:ind w:left="720"/>
        <w:textAlignment w:val="baseline"/>
      </w:pPr>
    </w:p>
    <w:p w:rsidR="00C35768" w:rsidRPr="002E68C1" w:rsidP="00C35768" w14:paraId="574E0E03" w14:textId="77777777">
      <w:pPr>
        <w:pStyle w:val="paragraph"/>
        <w:spacing w:before="0" w:beforeAutospacing="0" w:after="0" w:afterAutospacing="0"/>
        <w:ind w:left="720"/>
        <w:textAlignment w:val="baseline"/>
        <w:rPr>
          <w:rStyle w:val="normaltextrun"/>
          <w:rFonts w:asciiTheme="minorHAnsi" w:hAnsiTheme="minorHAnsi" w:cstheme="minorHAnsi"/>
        </w:rPr>
      </w:pPr>
      <w:r>
        <w:rPr>
          <w:rStyle w:val="normaltextrun"/>
          <w:rFonts w:asciiTheme="minorHAnsi" w:hAnsiTheme="minorHAnsi" w:cstheme="minorHAnsi"/>
        </w:rPr>
        <w:t>See the attached 2023-2024 COD Technical Reference Volume 4, and schema flow attached to this collection as instruments for further explanation of the submission of the FWS data.</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39026C" w:rsidRPr="002E68C1" w:rsidP="00817CB9" w14:paraId="7C71EB1F" w14:textId="4DDB8FE7">
      <w:pPr>
        <w:pStyle w:val="ListParagraph"/>
        <w:tabs>
          <w:tab w:val="left" w:pos="0"/>
        </w:tabs>
        <w:suppressAutoHyphens/>
        <w:rPr>
          <w:rFonts w:asciiTheme="minorHAnsi" w:hAnsiTheme="minorHAnsi" w:cstheme="minorHAnsi"/>
          <w:szCs w:val="24"/>
        </w:rPr>
      </w:pPr>
      <w:r w:rsidRPr="002E68C1">
        <w:rPr>
          <w:rFonts w:asciiTheme="minorHAnsi" w:hAnsiTheme="minorHAnsi" w:cstheme="minorHAnsi"/>
        </w:rPr>
        <w:t>While student FWS wage data was previously collected on the FAFSA</w:t>
      </w:r>
      <w:r w:rsidRPr="002E68C1" w:rsidR="005E59FA">
        <w:rPr>
          <w:rFonts w:asciiTheme="minorHAnsi" w:hAnsiTheme="minorHAnsi" w:cstheme="minorHAnsi"/>
        </w:rPr>
        <w:t xml:space="preserve"> (</w:t>
      </w:r>
      <w:r w:rsidRPr="002E68C1" w:rsidR="00873009">
        <w:rPr>
          <w:rFonts w:asciiTheme="minorHAnsi" w:hAnsiTheme="minorHAnsi" w:cstheme="minorHAnsi"/>
        </w:rPr>
        <w:t>though it was consolidated and reported along</w:t>
      </w:r>
      <w:r w:rsidRPr="002E68C1" w:rsidR="005E59FA">
        <w:rPr>
          <w:rFonts w:asciiTheme="minorHAnsi" w:hAnsiTheme="minorHAnsi" w:cstheme="minorHAnsi"/>
        </w:rPr>
        <w:t xml:space="preserve"> with other forms of need-based employment earnings), </w:t>
      </w:r>
      <w:r w:rsidRPr="002E68C1">
        <w:rPr>
          <w:rFonts w:asciiTheme="minorHAnsi" w:hAnsiTheme="minorHAnsi" w:cstheme="minorHAnsi"/>
        </w:rPr>
        <w:t>effective with the 2024-25 AY, th</w:t>
      </w:r>
      <w:r w:rsidRPr="002E68C1" w:rsidR="00B52373">
        <w:rPr>
          <w:rFonts w:asciiTheme="minorHAnsi" w:hAnsiTheme="minorHAnsi" w:cstheme="minorHAnsi"/>
        </w:rPr>
        <w:t>e</w:t>
      </w:r>
      <w:r w:rsidRPr="002E68C1">
        <w:rPr>
          <w:rFonts w:asciiTheme="minorHAnsi" w:hAnsiTheme="minorHAnsi" w:cstheme="minorHAnsi"/>
        </w:rPr>
        <w:t xml:space="preserve"> data will no longer be collected in CPS/FPS as part of the FAFSA submission</w:t>
      </w:r>
      <w:r w:rsidRPr="002E68C1" w:rsidR="0050004A">
        <w:rPr>
          <w:rFonts w:asciiTheme="minorHAnsi" w:hAnsiTheme="minorHAnsi" w:cstheme="minorHAnsi"/>
        </w:rPr>
        <w:t xml:space="preserve">. </w:t>
      </w:r>
    </w:p>
    <w:p w:rsidR="0050004A" w:rsidRPr="002E68C1" w:rsidP="00817CB9" w14:paraId="38A66E55" w14:textId="49E3AAA3">
      <w:pPr>
        <w:pStyle w:val="ListParagraph"/>
        <w:tabs>
          <w:tab w:val="left" w:pos="0"/>
        </w:tabs>
        <w:suppressAutoHyphens/>
        <w:rPr>
          <w:rFonts w:asciiTheme="minorHAnsi" w:hAnsiTheme="minorHAnsi" w:cstheme="minorHAnsi"/>
          <w:szCs w:val="24"/>
        </w:rPr>
      </w:pPr>
    </w:p>
    <w:p w:rsidR="00EF4C67" w:rsidRPr="00E914E5" w:rsidP="00817CB9" w14:paraId="508F69B7" w14:textId="424FFCEE">
      <w:pPr>
        <w:pStyle w:val="ListParagraph"/>
        <w:tabs>
          <w:tab w:val="left" w:pos="0"/>
        </w:tabs>
        <w:suppressAutoHyphens/>
        <w:rPr>
          <w:rFonts w:ascii="Times New Roman" w:hAnsi="Times New Roman"/>
          <w:szCs w:val="24"/>
        </w:rPr>
      </w:pPr>
      <w:r w:rsidRPr="002E68C1">
        <w:rPr>
          <w:rFonts w:asciiTheme="minorHAnsi" w:hAnsiTheme="minorHAnsi" w:cstheme="minorHAnsi"/>
          <w:szCs w:val="24"/>
        </w:rPr>
        <w:t xml:space="preserve">FWS wage data at the person/student-level is </w:t>
      </w:r>
      <w:r w:rsidRPr="002E68C1" w:rsidR="00873009">
        <w:rPr>
          <w:rFonts w:asciiTheme="minorHAnsi" w:hAnsiTheme="minorHAnsi" w:cstheme="minorHAnsi"/>
          <w:szCs w:val="24"/>
        </w:rPr>
        <w:t xml:space="preserve">otherwise </w:t>
      </w:r>
      <w:r w:rsidRPr="002E68C1">
        <w:rPr>
          <w:rFonts w:asciiTheme="minorHAnsi" w:hAnsiTheme="minorHAnsi" w:cstheme="minorHAnsi"/>
          <w:szCs w:val="24"/>
        </w:rPr>
        <w:t xml:space="preserve">not currently collected in any </w:t>
      </w:r>
      <w:r w:rsidRPr="002E68C1" w:rsidR="0050004A">
        <w:rPr>
          <w:rFonts w:asciiTheme="minorHAnsi" w:hAnsiTheme="minorHAnsi" w:cstheme="minorHAnsi"/>
          <w:szCs w:val="24"/>
        </w:rPr>
        <w:t xml:space="preserve">other </w:t>
      </w:r>
      <w:r w:rsidRPr="002E68C1" w:rsidR="00C500C4">
        <w:rPr>
          <w:rFonts w:asciiTheme="minorHAnsi" w:hAnsiTheme="minorHAnsi" w:cstheme="minorHAnsi"/>
          <w:szCs w:val="24"/>
        </w:rPr>
        <w:t>ED</w:t>
      </w:r>
      <w:r w:rsidRPr="002E68C1">
        <w:rPr>
          <w:rFonts w:asciiTheme="minorHAnsi" w:hAnsiTheme="minorHAnsi" w:cstheme="minorHAnsi"/>
          <w:szCs w:val="24"/>
        </w:rPr>
        <w:t xml:space="preserve"> system. </w:t>
      </w:r>
      <w:r w:rsidRPr="002E68C1" w:rsidR="00330DE3">
        <w:rPr>
          <w:rFonts w:asciiTheme="minorHAnsi" w:hAnsiTheme="minorHAnsi" w:cstheme="minorHAnsi"/>
          <w:szCs w:val="24"/>
        </w:rPr>
        <w:t>While t</w:t>
      </w:r>
      <w:r w:rsidRPr="002E68C1">
        <w:rPr>
          <w:rFonts w:asciiTheme="minorHAnsi" w:hAnsiTheme="minorHAnsi" w:cstheme="minorHAnsi"/>
          <w:szCs w:val="24"/>
        </w:rPr>
        <w:t>he FISAP</w:t>
      </w:r>
      <w:r w:rsidRPr="002E68C1" w:rsidR="00C500C4">
        <w:rPr>
          <w:rFonts w:asciiTheme="minorHAnsi" w:hAnsiTheme="minorHAnsi" w:cstheme="minorHAnsi"/>
          <w:szCs w:val="24"/>
        </w:rPr>
        <w:t xml:space="preserve"> (</w:t>
      </w:r>
      <w:r w:rsidRPr="002E68C1" w:rsidR="00404578">
        <w:rPr>
          <w:rFonts w:asciiTheme="minorHAnsi" w:hAnsiTheme="minorHAnsi" w:cstheme="minorHAnsi"/>
          <w:szCs w:val="24"/>
        </w:rPr>
        <w:t xml:space="preserve">OMB </w:t>
      </w:r>
      <w:r w:rsidRPr="002E68C1" w:rsidR="00717487">
        <w:rPr>
          <w:rFonts w:asciiTheme="minorHAnsi" w:hAnsiTheme="minorHAnsi" w:cstheme="minorHAnsi"/>
          <w:szCs w:val="24"/>
        </w:rPr>
        <w:t>1845-0030</w:t>
      </w:r>
      <w:r w:rsidRPr="002E68C1">
        <w:rPr>
          <w:rFonts w:asciiTheme="minorHAnsi" w:hAnsiTheme="minorHAnsi" w:cstheme="minorHAnsi"/>
          <w:szCs w:val="24"/>
        </w:rPr>
        <w:t>)</w:t>
      </w:r>
      <w:r w:rsidRPr="002E68C1" w:rsidR="00404578">
        <w:rPr>
          <w:rFonts w:asciiTheme="minorHAnsi" w:hAnsiTheme="minorHAnsi" w:cstheme="minorHAnsi"/>
          <w:szCs w:val="24"/>
        </w:rPr>
        <w:t xml:space="preserve"> collects aggregate FWS</w:t>
      </w:r>
      <w:r w:rsidRPr="002E68C1">
        <w:rPr>
          <w:rFonts w:asciiTheme="minorHAnsi" w:hAnsiTheme="minorHAnsi" w:cstheme="minorHAnsi"/>
          <w:szCs w:val="24"/>
        </w:rPr>
        <w:t xml:space="preserve"> </w:t>
      </w:r>
      <w:r w:rsidRPr="002E68C1" w:rsidR="00404578">
        <w:rPr>
          <w:rFonts w:asciiTheme="minorHAnsi" w:hAnsiTheme="minorHAnsi" w:cstheme="minorHAnsi"/>
          <w:szCs w:val="24"/>
        </w:rPr>
        <w:t>data only</w:t>
      </w:r>
      <w:r w:rsidRPr="002E68C1" w:rsidR="00330DE3">
        <w:rPr>
          <w:rFonts w:asciiTheme="minorHAnsi" w:hAnsiTheme="minorHAnsi" w:cstheme="minorHAnsi"/>
          <w:szCs w:val="24"/>
        </w:rPr>
        <w:t xml:space="preserve"> which </w:t>
      </w:r>
      <w:r w:rsidRPr="002E68C1" w:rsidR="00330DE3">
        <w:rPr>
          <w:rFonts w:asciiTheme="minorHAnsi" w:hAnsiTheme="minorHAnsi" w:cstheme="minorHAnsi"/>
          <w:szCs w:val="24"/>
        </w:rPr>
        <w:t>can not</w:t>
      </w:r>
      <w:r w:rsidRPr="002E68C1" w:rsidR="00330DE3">
        <w:rPr>
          <w:rFonts w:asciiTheme="minorHAnsi" w:hAnsiTheme="minorHAnsi" w:cstheme="minorHAnsi"/>
          <w:szCs w:val="24"/>
        </w:rPr>
        <w:t xml:space="preserve"> be used for this purpose.  </w:t>
      </w:r>
      <w:r w:rsidRPr="002E68C1">
        <w:rPr>
          <w:rFonts w:asciiTheme="minorHAnsi" w:hAnsiTheme="minorHAnsi" w:cstheme="minorHAnsi"/>
          <w:szCs w:val="24"/>
        </w:rPr>
        <w:t xml:space="preserve"> </w:t>
      </w:r>
      <w:r w:rsidRPr="00E914E5">
        <w:rPr>
          <w:rFonts w:ascii="Times New Roman" w:hAnsi="Times New Roman"/>
          <w:szCs w:val="24"/>
        </w:rPr>
        <w:t xml:space="preserve"> </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EF4C67" w:rsidRPr="002E68C1" w:rsidP="00817CB9" w14:paraId="27DEE347" w14:textId="593399EF">
      <w:pPr>
        <w:tabs>
          <w:tab w:val="left" w:pos="-720"/>
        </w:tabs>
        <w:suppressAutoHyphens/>
        <w:ind w:left="720"/>
        <w:rPr>
          <w:rFonts w:asciiTheme="minorHAnsi" w:hAnsiTheme="minorHAnsi" w:cstheme="minorHAnsi"/>
          <w:szCs w:val="24"/>
        </w:rPr>
      </w:pPr>
      <w:r w:rsidRPr="002E68C1">
        <w:rPr>
          <w:rFonts w:asciiTheme="minorHAnsi" w:hAnsiTheme="minorHAnsi" w:cstheme="minorHAnsi"/>
          <w:szCs w:val="24"/>
        </w:rPr>
        <w:t xml:space="preserve">No small businesses are </w:t>
      </w:r>
      <w:r w:rsidRPr="002E68C1">
        <w:rPr>
          <w:rFonts w:asciiTheme="minorHAnsi" w:hAnsiTheme="minorHAnsi" w:cstheme="minorHAnsi"/>
          <w:szCs w:val="24"/>
        </w:rPr>
        <w:t>effected</w:t>
      </w:r>
      <w:r w:rsidRPr="002E68C1">
        <w:rPr>
          <w:rFonts w:asciiTheme="minorHAnsi" w:hAnsiTheme="minorHAnsi" w:cstheme="minorHAnsi"/>
          <w:szCs w:val="24"/>
        </w:rPr>
        <w:t xml:space="preserve"> by this collection.</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EF4C67" w:rsidRPr="002E68C1" w:rsidP="00817CB9" w14:paraId="33BB654D" w14:textId="284774A6">
      <w:pPr>
        <w:pStyle w:val="BodyTextIndent"/>
        <w:rPr>
          <w:rFonts w:asciiTheme="minorHAnsi" w:hAnsiTheme="minorHAnsi" w:cstheme="minorHAnsi"/>
        </w:rPr>
      </w:pPr>
      <w:r w:rsidRPr="002E68C1">
        <w:rPr>
          <w:rFonts w:asciiTheme="minorHAnsi" w:hAnsiTheme="minorHAnsi" w:cstheme="minorHAnsi"/>
        </w:rPr>
        <w:t xml:space="preserve">Not conducting this collection, or collecting FWS wage data less frequently, would result in </w:t>
      </w:r>
      <w:r w:rsidRPr="002E68C1">
        <w:rPr>
          <w:rFonts w:asciiTheme="minorHAnsi" w:hAnsiTheme="minorHAnsi" w:cstheme="minorHAnsi"/>
        </w:rPr>
        <w:t>a</w:t>
      </w:r>
      <w:r w:rsidRPr="002E68C1">
        <w:rPr>
          <w:rFonts w:asciiTheme="minorHAnsi" w:hAnsiTheme="minorHAnsi" w:cstheme="minorHAnsi"/>
        </w:rPr>
        <w:t xml:space="preserve"> incomplete or miscalculated SAI for those FWS wage earners who complete a FAFSA</w:t>
      </w:r>
      <w:r w:rsidRPr="002E68C1" w:rsidR="00B37BB8">
        <w:rPr>
          <w:rFonts w:asciiTheme="minorHAnsi" w:hAnsiTheme="minorHAnsi" w:cstheme="minorHAnsi"/>
        </w:rPr>
        <w:t xml:space="preserve">. This could </w:t>
      </w:r>
      <w:r w:rsidRPr="002E68C1">
        <w:rPr>
          <w:rFonts w:asciiTheme="minorHAnsi" w:hAnsiTheme="minorHAnsi" w:cstheme="minorHAnsi"/>
        </w:rPr>
        <w:t>potentially impact their eligibility for certain Title IV aid</w:t>
      </w:r>
      <w:r w:rsidRPr="002E68C1" w:rsidR="00473A14">
        <w:rPr>
          <w:rFonts w:asciiTheme="minorHAnsi" w:hAnsiTheme="minorHAnsi" w:cstheme="minorHAnsi"/>
        </w:rPr>
        <w:t xml:space="preserve"> in a manner that would </w:t>
      </w:r>
      <w:r w:rsidRPr="002E68C1" w:rsidR="00836A3F">
        <w:rPr>
          <w:rFonts w:asciiTheme="minorHAnsi" w:hAnsiTheme="minorHAnsi" w:cstheme="minorHAnsi"/>
        </w:rPr>
        <w:t>be</w:t>
      </w:r>
      <w:r w:rsidRPr="002E68C1" w:rsidR="00473A14">
        <w:rPr>
          <w:rFonts w:asciiTheme="minorHAnsi" w:hAnsiTheme="minorHAnsi" w:cstheme="minorHAnsi"/>
        </w:rPr>
        <w:t xml:space="preserve"> detrimental to</w:t>
      </w:r>
      <w:r w:rsidRPr="002E68C1" w:rsidR="001642EF">
        <w:rPr>
          <w:rFonts w:asciiTheme="minorHAnsi" w:hAnsiTheme="minorHAnsi" w:cstheme="minorHAnsi"/>
        </w:rPr>
        <w:t xml:space="preserve"> the</w:t>
      </w:r>
      <w:r w:rsidRPr="002E68C1" w:rsidR="00B86283">
        <w:rPr>
          <w:rFonts w:asciiTheme="minorHAnsi" w:hAnsiTheme="minorHAnsi" w:cstheme="minorHAnsi"/>
        </w:rPr>
        <w:t xml:space="preserve"> student</w:t>
      </w:r>
      <w:r w:rsidRPr="002E68C1" w:rsidR="001642EF">
        <w:rPr>
          <w:rFonts w:asciiTheme="minorHAnsi" w:hAnsiTheme="minorHAnsi" w:cstheme="minorHAnsi"/>
        </w:rPr>
        <w:t xml:space="preserve">, </w:t>
      </w:r>
      <w:r w:rsidRPr="002E68C1" w:rsidR="004C04DF">
        <w:rPr>
          <w:rFonts w:asciiTheme="minorHAnsi" w:hAnsiTheme="minorHAnsi" w:cstheme="minorHAnsi"/>
        </w:rPr>
        <w:t xml:space="preserve">as </w:t>
      </w:r>
      <w:r w:rsidRPr="002E68C1" w:rsidR="00D03135">
        <w:rPr>
          <w:rFonts w:asciiTheme="minorHAnsi" w:hAnsiTheme="minorHAnsi" w:cstheme="minorHAnsi"/>
        </w:rPr>
        <w:t xml:space="preserve">the SAI formula </w:t>
      </w:r>
      <w:r w:rsidRPr="002E68C1" w:rsidR="00BD19D3">
        <w:rPr>
          <w:rFonts w:asciiTheme="minorHAnsi" w:hAnsiTheme="minorHAnsi" w:cstheme="minorHAnsi"/>
        </w:rPr>
        <w:t>treats</w:t>
      </w:r>
      <w:r w:rsidRPr="002E68C1" w:rsidR="00CC2576">
        <w:rPr>
          <w:rFonts w:asciiTheme="minorHAnsi" w:hAnsiTheme="minorHAnsi" w:cstheme="minorHAnsi"/>
        </w:rPr>
        <w:t xml:space="preserve"> the amount of income</w:t>
      </w:r>
      <w:r w:rsidRPr="002E68C1" w:rsidR="004C04DF">
        <w:rPr>
          <w:rFonts w:asciiTheme="minorHAnsi" w:hAnsiTheme="minorHAnsi" w:cstheme="minorHAnsi"/>
        </w:rPr>
        <w:t xml:space="preserve"> earned through the FWS program</w:t>
      </w:r>
      <w:r w:rsidRPr="002E68C1">
        <w:rPr>
          <w:rFonts w:asciiTheme="minorHAnsi" w:hAnsiTheme="minorHAnsi" w:cstheme="minorHAnsi"/>
        </w:rPr>
        <w:t xml:space="preserve"> </w:t>
      </w:r>
      <w:r w:rsidRPr="002E68C1" w:rsidR="00BD19D3">
        <w:rPr>
          <w:rFonts w:asciiTheme="minorHAnsi" w:hAnsiTheme="minorHAnsi" w:cstheme="minorHAnsi"/>
        </w:rPr>
        <w:t>as an offset to</w:t>
      </w:r>
      <w:r w:rsidRPr="002E68C1" w:rsidR="00D03135">
        <w:rPr>
          <w:rFonts w:asciiTheme="minorHAnsi" w:hAnsiTheme="minorHAnsi" w:cstheme="minorHAnsi"/>
        </w:rPr>
        <w:t xml:space="preserve"> the student’s total income.</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EF4C67" w:rsidRPr="002E68C1" w:rsidP="000F5121" w14:paraId="5837EBEF" w14:textId="18A8680B">
      <w:pPr>
        <w:tabs>
          <w:tab w:val="left" w:pos="-720"/>
          <w:tab w:val="left" w:pos="1247"/>
        </w:tabs>
        <w:suppressAutoHyphens/>
        <w:ind w:left="720"/>
        <w:rPr>
          <w:rFonts w:asciiTheme="minorHAnsi" w:hAnsiTheme="minorHAnsi" w:cstheme="minorHAnsi"/>
          <w:szCs w:val="24"/>
        </w:rPr>
      </w:pPr>
      <w:r w:rsidRPr="002E68C1">
        <w:rPr>
          <w:rFonts w:asciiTheme="minorHAnsi" w:hAnsiTheme="minorHAnsi" w:cstheme="minorHAnsi"/>
          <w:szCs w:val="24"/>
        </w:rPr>
        <w:t>There are no special circumstances inconsistent with these guidelines.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AD381B">
        <w:rPr>
          <w:rStyle w:val="a"/>
          <w:rFonts w:ascii="Times New Roman" w:hAnsi="Times New Roman"/>
          <w:b/>
          <w:szCs w:val="24"/>
        </w:rPr>
        <w:t>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CC4D93" w:rsidRPr="005B75D1" w:rsidP="005B75D1" w14:paraId="6EDC08C9" w14:textId="68F5CF82">
      <w:pPr>
        <w:tabs>
          <w:tab w:val="left" w:pos="-720"/>
        </w:tabs>
        <w:suppressAutoHyphens/>
        <w:ind w:left="720"/>
        <w:rPr>
          <w:rFonts w:asciiTheme="minorHAnsi" w:hAnsiTheme="minorHAnsi" w:cstheme="minorHAnsi"/>
          <w:color w:val="333333"/>
          <w:szCs w:val="24"/>
          <w:shd w:val="clear" w:color="auto" w:fill="FFFFFF"/>
        </w:rPr>
      </w:pPr>
      <w:r w:rsidRPr="005B75D1">
        <w:rPr>
          <w:rFonts w:asciiTheme="minorHAnsi" w:hAnsiTheme="minorHAnsi" w:cstheme="minorHAnsi"/>
          <w:color w:val="333333"/>
          <w:szCs w:val="24"/>
          <w:shd w:val="clear" w:color="auto" w:fill="FFFFFF"/>
        </w:rPr>
        <w:t xml:space="preserve">The </w:t>
      </w:r>
      <w:r w:rsidRPr="005B75D1" w:rsidR="001B457A">
        <w:rPr>
          <w:rFonts w:asciiTheme="minorHAnsi" w:hAnsiTheme="minorHAnsi" w:cstheme="minorHAnsi"/>
          <w:color w:val="333333"/>
          <w:szCs w:val="24"/>
          <w:shd w:val="clear" w:color="auto" w:fill="FFFFFF"/>
        </w:rPr>
        <w:t xml:space="preserve">Federal Register was published on </w:t>
      </w:r>
      <w:r w:rsidRPr="005B75D1" w:rsidR="00071D14">
        <w:rPr>
          <w:rFonts w:asciiTheme="minorHAnsi" w:hAnsiTheme="minorHAnsi" w:cstheme="minorHAnsi"/>
          <w:color w:val="333333"/>
          <w:szCs w:val="24"/>
          <w:shd w:val="clear" w:color="auto" w:fill="FFFFFF"/>
        </w:rPr>
        <w:t>March 14, 2023</w:t>
      </w:r>
      <w:r w:rsidRPr="005B75D1" w:rsidR="001B457A">
        <w:rPr>
          <w:rFonts w:asciiTheme="minorHAnsi" w:hAnsiTheme="minorHAnsi" w:cstheme="minorHAnsi"/>
          <w:color w:val="333333"/>
          <w:szCs w:val="24"/>
          <w:shd w:val="clear" w:color="auto" w:fill="FFFFFF"/>
        </w:rPr>
        <w:t xml:space="preserve"> (Vol. </w:t>
      </w:r>
      <w:r w:rsidRPr="005B75D1" w:rsidR="00350D4B">
        <w:rPr>
          <w:rFonts w:asciiTheme="minorHAnsi" w:hAnsiTheme="minorHAnsi" w:cstheme="minorHAnsi"/>
          <w:color w:val="333333"/>
          <w:szCs w:val="24"/>
          <w:shd w:val="clear" w:color="auto" w:fill="FFFFFF"/>
        </w:rPr>
        <w:t>88</w:t>
      </w:r>
      <w:r w:rsidRPr="005B75D1" w:rsidR="001B457A">
        <w:rPr>
          <w:rFonts w:asciiTheme="minorHAnsi" w:hAnsiTheme="minorHAnsi" w:cstheme="minorHAnsi"/>
          <w:color w:val="333333"/>
          <w:szCs w:val="24"/>
          <w:shd w:val="clear" w:color="auto" w:fill="FFFFFF"/>
        </w:rPr>
        <w:t>, No.</w:t>
      </w:r>
      <w:r w:rsidRPr="005B75D1" w:rsidR="00350D4B">
        <w:rPr>
          <w:rFonts w:asciiTheme="minorHAnsi" w:hAnsiTheme="minorHAnsi" w:cstheme="minorHAnsi"/>
          <w:color w:val="333333"/>
          <w:szCs w:val="24"/>
          <w:shd w:val="clear" w:color="auto" w:fill="FFFFFF"/>
        </w:rPr>
        <w:t xml:space="preserve"> </w:t>
      </w:r>
      <w:r w:rsidRPr="005B75D1" w:rsidR="00722CBA">
        <w:rPr>
          <w:rFonts w:asciiTheme="minorHAnsi" w:hAnsiTheme="minorHAnsi" w:cstheme="minorHAnsi"/>
          <w:color w:val="333333"/>
          <w:szCs w:val="24"/>
          <w:shd w:val="clear" w:color="auto" w:fill="FFFFFF"/>
        </w:rPr>
        <w:t>49</w:t>
      </w:r>
      <w:r w:rsidRPr="005B75D1" w:rsidR="001B457A">
        <w:rPr>
          <w:rFonts w:asciiTheme="minorHAnsi" w:hAnsiTheme="minorHAnsi" w:cstheme="minorHAnsi"/>
          <w:color w:val="333333"/>
          <w:szCs w:val="24"/>
          <w:shd w:val="clear" w:color="auto" w:fill="FFFFFF"/>
        </w:rPr>
        <w:t xml:space="preserve">, pages </w:t>
      </w:r>
      <w:r w:rsidRPr="005B75D1" w:rsidR="00350D4B">
        <w:rPr>
          <w:rFonts w:asciiTheme="minorHAnsi" w:hAnsiTheme="minorHAnsi" w:cstheme="minorHAnsi"/>
          <w:color w:val="333333"/>
          <w:szCs w:val="24"/>
          <w:shd w:val="clear" w:color="auto" w:fill="FFFFFF"/>
        </w:rPr>
        <w:t>15682</w:t>
      </w:r>
      <w:r w:rsidRPr="005B75D1" w:rsidR="001B457A">
        <w:rPr>
          <w:rFonts w:asciiTheme="minorHAnsi" w:hAnsiTheme="minorHAnsi" w:cstheme="minorHAnsi"/>
          <w:color w:val="333333"/>
          <w:szCs w:val="24"/>
          <w:shd w:val="clear" w:color="auto" w:fill="FFFFFF"/>
        </w:rPr>
        <w:t>-</w:t>
      </w:r>
      <w:r w:rsidRPr="005B75D1" w:rsidR="00E00DC1">
        <w:rPr>
          <w:rFonts w:asciiTheme="minorHAnsi" w:hAnsiTheme="minorHAnsi" w:cstheme="minorHAnsi"/>
          <w:color w:val="333333"/>
          <w:szCs w:val="24"/>
          <w:shd w:val="clear" w:color="auto" w:fill="FFFFFF"/>
        </w:rPr>
        <w:t>15683</w:t>
      </w:r>
      <w:r w:rsidRPr="005B75D1" w:rsidR="001B457A">
        <w:rPr>
          <w:rFonts w:asciiTheme="minorHAnsi" w:hAnsiTheme="minorHAnsi" w:cstheme="minorHAnsi"/>
          <w:color w:val="333333"/>
          <w:szCs w:val="24"/>
          <w:shd w:val="clear" w:color="auto" w:fill="FFFFFF"/>
        </w:rPr>
        <w:t>) requesting public comment. Eighteen comments were received</w:t>
      </w:r>
      <w:r w:rsidRPr="005B75D1" w:rsidR="00803500">
        <w:rPr>
          <w:rFonts w:asciiTheme="minorHAnsi" w:hAnsiTheme="minorHAnsi" w:cstheme="minorHAnsi"/>
          <w:color w:val="333333"/>
          <w:szCs w:val="24"/>
          <w:shd w:val="clear" w:color="auto" w:fill="FFFFFF"/>
        </w:rPr>
        <w:t xml:space="preserve">. </w:t>
      </w:r>
      <w:r w:rsidRPr="005B75D1" w:rsidR="006854C4">
        <w:rPr>
          <w:rFonts w:asciiTheme="minorHAnsi" w:hAnsiTheme="minorHAnsi" w:cstheme="minorHAnsi"/>
          <w:color w:val="333333"/>
          <w:szCs w:val="24"/>
          <w:shd w:val="clear" w:color="auto" w:fill="FFFFFF"/>
        </w:rPr>
        <w:t xml:space="preserve">Seven comments expressed concerns regarding the scope of information being included </w:t>
      </w:r>
      <w:r w:rsidRPr="005B75D1" w:rsidR="00152579">
        <w:rPr>
          <w:rFonts w:asciiTheme="minorHAnsi" w:hAnsiTheme="minorHAnsi" w:cstheme="minorHAnsi"/>
          <w:color w:val="333333"/>
          <w:szCs w:val="24"/>
          <w:shd w:val="clear" w:color="auto" w:fill="FFFFFF"/>
        </w:rPr>
        <w:t>in</w:t>
      </w:r>
      <w:r w:rsidRPr="005B75D1" w:rsidR="006854C4">
        <w:rPr>
          <w:rFonts w:asciiTheme="minorHAnsi" w:hAnsiTheme="minorHAnsi" w:cstheme="minorHAnsi"/>
          <w:color w:val="333333"/>
          <w:szCs w:val="24"/>
          <w:shd w:val="clear" w:color="auto" w:fill="FFFFFF"/>
        </w:rPr>
        <w:t xml:space="preserve"> this data collection</w:t>
      </w:r>
      <w:r w:rsidRPr="005B75D1" w:rsidR="00F5007B">
        <w:rPr>
          <w:rFonts w:asciiTheme="minorHAnsi" w:hAnsiTheme="minorHAnsi" w:cstheme="minorHAnsi"/>
          <w:color w:val="333333"/>
          <w:szCs w:val="24"/>
          <w:shd w:val="clear" w:color="auto" w:fill="FFFFFF"/>
        </w:rPr>
        <w:t xml:space="preserve"> due to the limited information made available at the time of publication. On May 23, the updated version </w:t>
      </w:r>
      <w:r w:rsidRPr="005B75D1" w:rsidR="002A4889">
        <w:rPr>
          <w:rFonts w:asciiTheme="minorHAnsi" w:hAnsiTheme="minorHAnsi" w:cstheme="minorHAnsi"/>
          <w:color w:val="333333"/>
          <w:szCs w:val="24"/>
          <w:shd w:val="clear" w:color="auto" w:fill="FFFFFF"/>
        </w:rPr>
        <w:t>of</w:t>
      </w:r>
      <w:r w:rsidRPr="005B75D1" w:rsidR="00F5007B">
        <w:rPr>
          <w:rFonts w:asciiTheme="minorHAnsi" w:hAnsiTheme="minorHAnsi" w:cstheme="minorHAnsi"/>
          <w:color w:val="333333"/>
          <w:szCs w:val="24"/>
          <w:shd w:val="clear" w:color="auto" w:fill="FFFFFF"/>
        </w:rPr>
        <w:t xml:space="preserve"> </w:t>
      </w:r>
      <w:r w:rsidRPr="005B75D1" w:rsidR="002A4889">
        <w:rPr>
          <w:rFonts w:asciiTheme="minorHAnsi" w:hAnsiTheme="minorHAnsi" w:cstheme="minorHAnsi"/>
          <w:color w:val="333333"/>
          <w:szCs w:val="24"/>
          <w:shd w:val="clear" w:color="auto" w:fill="FFFFFF"/>
        </w:rPr>
        <w:t xml:space="preserve">Volume 4 of </w:t>
      </w:r>
      <w:r w:rsidRPr="005B75D1" w:rsidR="00F5007B">
        <w:rPr>
          <w:rFonts w:asciiTheme="minorHAnsi" w:hAnsiTheme="minorHAnsi" w:cstheme="minorHAnsi"/>
          <w:color w:val="333333"/>
          <w:szCs w:val="24"/>
          <w:shd w:val="clear" w:color="auto" w:fill="FFFFFF"/>
        </w:rPr>
        <w:t xml:space="preserve">the COD Technical Reference was posted, </w:t>
      </w:r>
      <w:r w:rsidRPr="005B75D1">
        <w:rPr>
          <w:rFonts w:asciiTheme="minorHAnsi" w:hAnsiTheme="minorHAnsi" w:cstheme="minorHAnsi"/>
          <w:color w:val="333333"/>
          <w:szCs w:val="24"/>
          <w:shd w:val="clear" w:color="auto" w:fill="FFFFFF"/>
        </w:rPr>
        <w:t>clarifying</w:t>
      </w:r>
      <w:r w:rsidRPr="005B75D1" w:rsidR="002A4889">
        <w:rPr>
          <w:rFonts w:asciiTheme="minorHAnsi" w:hAnsiTheme="minorHAnsi" w:cstheme="minorHAnsi"/>
          <w:color w:val="333333"/>
          <w:szCs w:val="24"/>
          <w:shd w:val="clear" w:color="auto" w:fill="FFFFFF"/>
        </w:rPr>
        <w:t xml:space="preserve"> the required data elements</w:t>
      </w:r>
      <w:r w:rsidRPr="005B75D1">
        <w:rPr>
          <w:rFonts w:asciiTheme="minorHAnsi" w:hAnsiTheme="minorHAnsi" w:cstheme="minorHAnsi"/>
          <w:color w:val="333333"/>
          <w:szCs w:val="24"/>
          <w:shd w:val="clear" w:color="auto" w:fill="FFFFFF"/>
        </w:rPr>
        <w:t xml:space="preserve"> for this collection</w:t>
      </w:r>
      <w:r w:rsidRPr="005B75D1" w:rsidR="00F5007B">
        <w:rPr>
          <w:rFonts w:asciiTheme="minorHAnsi" w:hAnsiTheme="minorHAnsi" w:cstheme="minorHAnsi"/>
          <w:color w:val="333333"/>
          <w:szCs w:val="24"/>
          <w:shd w:val="clear" w:color="auto" w:fill="FFFFFF"/>
        </w:rPr>
        <w:t xml:space="preserve">. </w:t>
      </w:r>
    </w:p>
    <w:p w:rsidR="00CC4D93" w:rsidP="005B75D1" w14:paraId="13028389" w14:textId="77777777">
      <w:pPr>
        <w:tabs>
          <w:tab w:val="left" w:pos="-720"/>
        </w:tabs>
        <w:suppressAutoHyphens/>
        <w:ind w:left="720"/>
        <w:rPr>
          <w:rFonts w:ascii="Calibri" w:hAnsi="Calibri" w:cs="Calibri"/>
          <w:color w:val="333333"/>
          <w:szCs w:val="24"/>
          <w:shd w:val="clear" w:color="auto" w:fill="FFFFFF"/>
        </w:rPr>
      </w:pPr>
    </w:p>
    <w:p w:rsidR="00DA4DEA" w:rsidP="005B75D1" w14:paraId="3796AC42" w14:textId="77777777">
      <w:pPr>
        <w:tabs>
          <w:tab w:val="left" w:pos="-720"/>
        </w:tabs>
        <w:suppressAutoHyphens/>
        <w:ind w:left="720"/>
        <w:rPr>
          <w:rFonts w:ascii="Calibri" w:hAnsi="Calibri" w:cs="Calibri"/>
          <w:color w:val="333333"/>
          <w:szCs w:val="24"/>
          <w:shd w:val="clear" w:color="auto" w:fill="FFFFFF"/>
        </w:rPr>
      </w:pPr>
      <w:r>
        <w:rPr>
          <w:rFonts w:ascii="Calibri" w:hAnsi="Calibri" w:cs="Calibri"/>
          <w:color w:val="333333"/>
          <w:szCs w:val="24"/>
          <w:shd w:val="clear" w:color="auto" w:fill="FFFFFF"/>
        </w:rPr>
        <w:t>Twelve comments expressed concerns about the administrative burden placed on schools</w:t>
      </w:r>
      <w:r w:rsidR="00D6103D">
        <w:rPr>
          <w:rFonts w:ascii="Calibri" w:hAnsi="Calibri" w:cs="Calibri"/>
          <w:color w:val="333333"/>
          <w:szCs w:val="24"/>
          <w:shd w:val="clear" w:color="auto" w:fill="FFFFFF"/>
        </w:rPr>
        <w:t xml:space="preserve"> to meet this requirement,</w:t>
      </w:r>
      <w:r>
        <w:rPr>
          <w:rFonts w:ascii="Calibri" w:hAnsi="Calibri" w:cs="Calibri"/>
          <w:color w:val="333333"/>
          <w:szCs w:val="24"/>
          <w:shd w:val="clear" w:color="auto" w:fill="FFFFFF"/>
        </w:rPr>
        <w:t xml:space="preserve"> and the complexity of pulling the requested data. In light of these comments, </w:t>
      </w:r>
      <w:r w:rsidRPr="00607148" w:rsidR="00BE589F">
        <w:rPr>
          <w:rFonts w:ascii="Calibri" w:hAnsi="Calibri" w:cs="Calibri"/>
          <w:color w:val="333333"/>
          <w:szCs w:val="24"/>
          <w:shd w:val="clear" w:color="auto" w:fill="FFFFFF"/>
        </w:rPr>
        <w:t>c</w:t>
      </w:r>
      <w:r w:rsidRPr="00607148" w:rsidR="001B457A">
        <w:rPr>
          <w:rFonts w:ascii="Calibri" w:hAnsi="Calibri" w:cs="Calibri"/>
          <w:color w:val="333333"/>
          <w:szCs w:val="24"/>
          <w:shd w:val="clear" w:color="auto" w:fill="FFFFFF"/>
        </w:rPr>
        <w:t xml:space="preserve">hanges have been made to </w:t>
      </w:r>
      <w:r w:rsidRPr="00607148" w:rsidR="00BE589F">
        <w:rPr>
          <w:rFonts w:ascii="Calibri" w:hAnsi="Calibri" w:cs="Calibri"/>
          <w:color w:val="333333"/>
          <w:szCs w:val="24"/>
          <w:shd w:val="clear" w:color="auto" w:fill="FFFFFF"/>
        </w:rPr>
        <w:t xml:space="preserve">the burden hours estimate </w:t>
      </w:r>
      <w:r w:rsidRPr="00607148" w:rsidR="00607148">
        <w:rPr>
          <w:rFonts w:ascii="Calibri" w:hAnsi="Calibri" w:cs="Calibri"/>
          <w:color w:val="333333"/>
          <w:szCs w:val="24"/>
          <w:shd w:val="clear" w:color="auto" w:fill="FFFFFF"/>
        </w:rPr>
        <w:t xml:space="preserve">for </w:t>
      </w:r>
      <w:r w:rsidRPr="00607148" w:rsidR="001B457A">
        <w:rPr>
          <w:rFonts w:ascii="Calibri" w:hAnsi="Calibri" w:cs="Calibri"/>
          <w:color w:val="333333"/>
          <w:szCs w:val="24"/>
          <w:shd w:val="clear" w:color="auto" w:fill="FFFFFF"/>
        </w:rPr>
        <w:t>this collection</w:t>
      </w:r>
      <w:r>
        <w:rPr>
          <w:rFonts w:ascii="Calibri" w:hAnsi="Calibri" w:cs="Calibri"/>
          <w:color w:val="333333"/>
          <w:szCs w:val="24"/>
          <w:shd w:val="clear" w:color="auto" w:fill="FFFFFF"/>
        </w:rPr>
        <w:t xml:space="preserve">, to </w:t>
      </w:r>
      <w:r w:rsidR="00B5453F">
        <w:rPr>
          <w:rFonts w:ascii="Calibri" w:hAnsi="Calibri" w:cs="Calibri"/>
          <w:color w:val="333333"/>
          <w:szCs w:val="24"/>
          <w:shd w:val="clear" w:color="auto" w:fill="FFFFFF"/>
        </w:rPr>
        <w:t>account for</w:t>
      </w:r>
      <w:r w:rsidR="00F60CE0">
        <w:rPr>
          <w:rFonts w:ascii="Calibri" w:hAnsi="Calibri" w:cs="Calibri"/>
          <w:color w:val="333333"/>
          <w:szCs w:val="24"/>
          <w:shd w:val="clear" w:color="auto" w:fill="FFFFFF"/>
        </w:rPr>
        <w:t xml:space="preserve"> the total </w:t>
      </w:r>
      <w:r w:rsidR="001B6252">
        <w:rPr>
          <w:rFonts w:ascii="Calibri" w:hAnsi="Calibri" w:cs="Calibri"/>
          <w:color w:val="333333"/>
          <w:szCs w:val="24"/>
          <w:shd w:val="clear" w:color="auto" w:fill="FFFFFF"/>
        </w:rPr>
        <w:t>number of</w:t>
      </w:r>
      <w:r w:rsidR="00F60CE0">
        <w:rPr>
          <w:rFonts w:ascii="Calibri" w:hAnsi="Calibri" w:cs="Calibri"/>
          <w:color w:val="333333"/>
          <w:szCs w:val="24"/>
          <w:shd w:val="clear" w:color="auto" w:fill="FFFFFF"/>
        </w:rPr>
        <w:t xml:space="preserve"> FWS earners at each IHE</w:t>
      </w:r>
      <w:r w:rsidR="001B6252">
        <w:rPr>
          <w:rFonts w:ascii="Calibri" w:hAnsi="Calibri" w:cs="Calibri"/>
          <w:color w:val="333333"/>
          <w:szCs w:val="24"/>
          <w:shd w:val="clear" w:color="auto" w:fill="FFFFFF"/>
        </w:rPr>
        <w:t xml:space="preserve"> as one response</w:t>
      </w:r>
      <w:r w:rsidR="00F60CE0">
        <w:rPr>
          <w:rFonts w:ascii="Calibri" w:hAnsi="Calibri" w:cs="Calibri"/>
          <w:color w:val="333333"/>
          <w:szCs w:val="24"/>
          <w:shd w:val="clear" w:color="auto" w:fill="FFFFFF"/>
        </w:rPr>
        <w:t xml:space="preserve">, as well as to account for the </w:t>
      </w:r>
      <w:r w:rsidR="001B6252">
        <w:rPr>
          <w:rFonts w:ascii="Calibri" w:hAnsi="Calibri" w:cs="Calibri"/>
          <w:color w:val="333333"/>
          <w:szCs w:val="24"/>
          <w:shd w:val="clear" w:color="auto" w:fill="FFFFFF"/>
        </w:rPr>
        <w:t xml:space="preserve">initial </w:t>
      </w:r>
      <w:r w:rsidR="00F60CE0">
        <w:rPr>
          <w:rFonts w:ascii="Calibri" w:hAnsi="Calibri" w:cs="Calibri"/>
          <w:color w:val="333333"/>
          <w:szCs w:val="24"/>
          <w:shd w:val="clear" w:color="auto" w:fill="FFFFFF"/>
        </w:rPr>
        <w:t>s</w:t>
      </w:r>
      <w:r w:rsidR="00152579">
        <w:rPr>
          <w:rFonts w:ascii="Calibri" w:hAnsi="Calibri" w:cs="Calibri"/>
          <w:color w:val="333333"/>
          <w:szCs w:val="24"/>
          <w:shd w:val="clear" w:color="auto" w:fill="FFFFFF"/>
        </w:rPr>
        <w:t xml:space="preserve">ystem setup </w:t>
      </w:r>
      <w:r w:rsidR="001B6252">
        <w:rPr>
          <w:rFonts w:ascii="Calibri" w:hAnsi="Calibri" w:cs="Calibri"/>
          <w:color w:val="333333"/>
          <w:szCs w:val="24"/>
          <w:shd w:val="clear" w:color="auto" w:fill="FFFFFF"/>
        </w:rPr>
        <w:t>that will be required of IHEs</w:t>
      </w:r>
      <w:r w:rsidRPr="00607148" w:rsidR="001B457A">
        <w:rPr>
          <w:rFonts w:ascii="Calibri" w:hAnsi="Calibri" w:cs="Calibri"/>
          <w:color w:val="333333"/>
          <w:szCs w:val="24"/>
          <w:shd w:val="clear" w:color="auto" w:fill="FFFFFF"/>
        </w:rPr>
        <w:t xml:space="preserve">. </w:t>
      </w:r>
    </w:p>
    <w:p w:rsidR="00DA4DEA" w:rsidP="005B75D1" w14:paraId="3AA7AB8A" w14:textId="77777777">
      <w:pPr>
        <w:tabs>
          <w:tab w:val="left" w:pos="-720"/>
        </w:tabs>
        <w:suppressAutoHyphens/>
        <w:ind w:left="720"/>
        <w:rPr>
          <w:rFonts w:ascii="Calibri" w:hAnsi="Calibri" w:cs="Calibri"/>
          <w:color w:val="333333"/>
          <w:szCs w:val="24"/>
          <w:shd w:val="clear" w:color="auto" w:fill="FFFFFF"/>
        </w:rPr>
      </w:pPr>
    </w:p>
    <w:p w:rsidR="00B35276" w:rsidRPr="002E68C1" w:rsidP="00EF4C67" w14:paraId="4FF43190" w14:textId="327B98F6">
      <w:pPr>
        <w:tabs>
          <w:tab w:val="left" w:pos="-720"/>
        </w:tabs>
        <w:suppressAutoHyphens/>
        <w:ind w:left="720"/>
        <w:rPr>
          <w:rFonts w:asciiTheme="minorHAnsi" w:hAnsiTheme="minorHAnsi" w:cstheme="minorHAnsi"/>
          <w:szCs w:val="24"/>
        </w:rPr>
      </w:pPr>
      <w:r w:rsidRPr="005B75D1">
        <w:rPr>
          <w:rFonts w:asciiTheme="minorHAnsi" w:hAnsiTheme="minorHAnsi" w:cstheme="minorHAnsi"/>
          <w:color w:val="333333"/>
          <w:szCs w:val="24"/>
          <w:shd w:val="clear" w:color="auto" w:fill="FFFFFF"/>
        </w:rPr>
        <w:t xml:space="preserve">The Federal Register was published on </w:t>
      </w:r>
      <w:r>
        <w:rPr>
          <w:rFonts w:asciiTheme="minorHAnsi" w:hAnsiTheme="minorHAnsi" w:cstheme="minorHAnsi"/>
          <w:color w:val="333333"/>
          <w:szCs w:val="24"/>
          <w:shd w:val="clear" w:color="auto" w:fill="FFFFFF"/>
        </w:rPr>
        <w:t>June 12</w:t>
      </w:r>
      <w:r w:rsidRPr="005B75D1">
        <w:rPr>
          <w:rFonts w:asciiTheme="minorHAnsi" w:hAnsiTheme="minorHAnsi" w:cstheme="minorHAnsi"/>
          <w:color w:val="333333"/>
          <w:szCs w:val="24"/>
          <w:shd w:val="clear" w:color="auto" w:fill="FFFFFF"/>
        </w:rPr>
        <w:t xml:space="preserve">, 2023 (Vol. 88, No. </w:t>
      </w:r>
      <w:r>
        <w:rPr>
          <w:rFonts w:asciiTheme="minorHAnsi" w:hAnsiTheme="minorHAnsi" w:cstheme="minorHAnsi"/>
          <w:color w:val="333333"/>
          <w:szCs w:val="24"/>
          <w:shd w:val="clear" w:color="auto" w:fill="FFFFFF"/>
        </w:rPr>
        <w:t>112</w:t>
      </w:r>
      <w:r w:rsidRPr="005B75D1">
        <w:rPr>
          <w:rFonts w:asciiTheme="minorHAnsi" w:hAnsiTheme="minorHAnsi" w:cstheme="minorHAnsi"/>
          <w:color w:val="333333"/>
          <w:szCs w:val="24"/>
          <w:shd w:val="clear" w:color="auto" w:fill="FFFFFF"/>
        </w:rPr>
        <w:t>, page</w:t>
      </w:r>
      <w:r>
        <w:rPr>
          <w:rFonts w:asciiTheme="minorHAnsi" w:hAnsiTheme="minorHAnsi" w:cstheme="minorHAnsi"/>
          <w:color w:val="333333"/>
          <w:szCs w:val="24"/>
          <w:shd w:val="clear" w:color="auto" w:fill="FFFFFF"/>
        </w:rPr>
        <w:t xml:space="preserve"> 38039</w:t>
      </w:r>
      <w:r w:rsidRPr="005B75D1">
        <w:rPr>
          <w:rFonts w:asciiTheme="minorHAnsi" w:hAnsiTheme="minorHAnsi" w:cstheme="minorHAnsi"/>
          <w:color w:val="333333"/>
          <w:szCs w:val="24"/>
          <w:shd w:val="clear" w:color="auto" w:fill="FFFFFF"/>
        </w:rPr>
        <w:t xml:space="preserve">) requesting public comment. </w:t>
      </w:r>
      <w:r>
        <w:rPr>
          <w:rFonts w:asciiTheme="minorHAnsi" w:hAnsiTheme="minorHAnsi" w:cstheme="minorHAnsi"/>
          <w:color w:val="333333"/>
          <w:szCs w:val="24"/>
          <w:shd w:val="clear" w:color="auto" w:fill="FFFFFF"/>
        </w:rPr>
        <w:t>Forty-five</w:t>
      </w:r>
      <w:r w:rsidRPr="005B75D1">
        <w:rPr>
          <w:rFonts w:asciiTheme="minorHAnsi" w:hAnsiTheme="minorHAnsi" w:cstheme="minorHAnsi"/>
          <w:color w:val="333333"/>
          <w:szCs w:val="24"/>
          <w:shd w:val="clear" w:color="auto" w:fill="FFFFFF"/>
        </w:rPr>
        <w:t xml:space="preserve"> comments were received.</w:t>
      </w:r>
      <w:r>
        <w:rPr>
          <w:rFonts w:asciiTheme="minorHAnsi" w:hAnsiTheme="minorHAnsi" w:cstheme="minorHAnsi"/>
          <w:color w:val="333333"/>
          <w:szCs w:val="24"/>
          <w:shd w:val="clear" w:color="auto" w:fill="FFFFFF"/>
        </w:rPr>
        <w:t xml:space="preserve">  See attached table and letters for the incoming comments and FSA responses.  No further changes were made to the collection based on these comments.</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A47AA2" w:rsidRPr="002E68C1" w:rsidP="00A952C8" w14:paraId="754FA719" w14:textId="0A70AFF4">
      <w:pPr>
        <w:tabs>
          <w:tab w:val="left" w:pos="-720"/>
        </w:tabs>
        <w:suppressAutoHyphens/>
        <w:ind w:left="720"/>
        <w:rPr>
          <w:rFonts w:asciiTheme="minorHAnsi" w:hAnsiTheme="minorHAnsi" w:cstheme="minorHAnsi"/>
          <w:szCs w:val="24"/>
        </w:rPr>
      </w:pPr>
      <w:r w:rsidRPr="002E68C1">
        <w:rPr>
          <w:rFonts w:asciiTheme="minorHAnsi" w:hAnsiTheme="minorHAnsi" w:cstheme="minorHAnsi"/>
          <w:szCs w:val="24"/>
        </w:rPr>
        <w:t>There are no payments or gifts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w:t>
      </w:r>
      <w:r w:rsidR="00F31BEC">
        <w:rPr>
          <w:rFonts w:ascii="Times New Roman" w:hAnsi="Times New Roman"/>
          <w:b/>
          <w:szCs w:val="24"/>
        </w:rPr>
        <w:t>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332939" w:rsidRPr="00B87844" w:rsidP="00A47AA2" w14:paraId="2E257744" w14:textId="13DF7FF9">
      <w:pPr>
        <w:tabs>
          <w:tab w:val="left" w:pos="-720"/>
        </w:tabs>
        <w:suppressAutoHyphens/>
        <w:ind w:left="720"/>
        <w:rPr>
          <w:rFonts w:asciiTheme="minorHAnsi" w:hAnsiTheme="minorHAnsi" w:cstheme="minorHAnsi"/>
          <w:szCs w:val="24"/>
        </w:rPr>
      </w:pPr>
      <w:r>
        <w:rPr>
          <w:rFonts w:asciiTheme="minorHAnsi" w:hAnsiTheme="minorHAnsi" w:cstheme="minorHAnsi"/>
          <w:szCs w:val="24"/>
        </w:rPr>
        <w:t>The data collected under this information collection will be held in the COD system and the System of Records Notice for COD, 18-11-02, (Vol. 87, No. 176, 9-13-2022)</w:t>
      </w:r>
      <w:r w:rsidR="00C35768">
        <w:rPr>
          <w:rFonts w:asciiTheme="minorHAnsi" w:hAnsiTheme="minorHAnsi" w:cstheme="minorHAnsi"/>
          <w:szCs w:val="24"/>
        </w:rPr>
        <w:t xml:space="preserve"> which</w:t>
      </w:r>
      <w:r>
        <w:rPr>
          <w:rFonts w:asciiTheme="minorHAnsi" w:hAnsiTheme="minorHAnsi" w:cstheme="minorHAnsi"/>
          <w:szCs w:val="24"/>
        </w:rPr>
        <w:t xml:space="preserve"> is being updated to include this information.</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A47AA2" w:rsidRPr="002E68C1" w:rsidP="00846964" w14:paraId="1B804306" w14:textId="6409AB94">
      <w:pPr>
        <w:tabs>
          <w:tab w:val="left" w:pos="-720"/>
        </w:tabs>
        <w:suppressAutoHyphens/>
        <w:ind w:left="720"/>
        <w:rPr>
          <w:rFonts w:asciiTheme="minorHAnsi" w:hAnsiTheme="minorHAnsi" w:cstheme="minorHAnsi"/>
          <w:szCs w:val="24"/>
        </w:rPr>
      </w:pPr>
      <w:r w:rsidRPr="002E68C1">
        <w:rPr>
          <w:rFonts w:asciiTheme="minorHAnsi" w:hAnsiTheme="minorHAnsi" w:cstheme="minorHAnsi"/>
          <w:szCs w:val="24"/>
        </w:rPr>
        <w:t>No questions of a sensitive nature are asked.</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EF4C67" w:rsidP="001549ED" w14:paraId="568C0275" w14:textId="4D4ADC93">
      <w:pPr>
        <w:tabs>
          <w:tab w:val="left" w:pos="-720"/>
        </w:tabs>
        <w:suppressAutoHyphens/>
        <w:rPr>
          <w:rFonts w:asciiTheme="minorHAnsi" w:hAnsiTheme="minorHAnsi" w:cstheme="minorHAnsi"/>
          <w:szCs w:val="24"/>
        </w:rPr>
      </w:pPr>
    </w:p>
    <w:p w:rsidR="00013E9A" w:rsidP="001549ED" w14:paraId="206BE131" w14:textId="693096F5">
      <w:pPr>
        <w:tabs>
          <w:tab w:val="left" w:pos="-720"/>
        </w:tabs>
        <w:suppressAutoHyphens/>
        <w:rPr>
          <w:rFonts w:asciiTheme="minorHAnsi" w:hAnsiTheme="minorHAnsi" w:cstheme="minorHAnsi"/>
          <w:szCs w:val="24"/>
        </w:rPr>
      </w:pPr>
    </w:p>
    <w:p w:rsidR="00A702D9" w:rsidRPr="009B085F" w:rsidP="00C35768" w14:paraId="7A05C792" w14:textId="5731A88E">
      <w:pPr>
        <w:tabs>
          <w:tab w:val="left" w:pos="-720"/>
        </w:tabs>
        <w:suppressAutoHyphens/>
        <w:ind w:left="720"/>
        <w:rPr>
          <w:rFonts w:asciiTheme="minorHAnsi" w:hAnsiTheme="minorHAnsi" w:cstheme="minorHAnsi"/>
          <w:szCs w:val="24"/>
        </w:rPr>
      </w:pPr>
      <w:r w:rsidRPr="009B085F">
        <w:rPr>
          <w:rFonts w:asciiTheme="minorHAnsi" w:hAnsiTheme="minorHAnsi" w:cstheme="minorHAnsi"/>
          <w:szCs w:val="24"/>
        </w:rPr>
        <w:t xml:space="preserve">This data collection of </w:t>
      </w:r>
      <w:r w:rsidRPr="009B085F" w:rsidR="00EB410D">
        <w:rPr>
          <w:rFonts w:asciiTheme="minorHAnsi" w:hAnsiTheme="minorHAnsi" w:cstheme="minorHAnsi"/>
          <w:szCs w:val="24"/>
        </w:rPr>
        <w:t xml:space="preserve">student </w:t>
      </w:r>
      <w:r w:rsidRPr="009B085F">
        <w:rPr>
          <w:rFonts w:asciiTheme="minorHAnsi" w:hAnsiTheme="minorHAnsi" w:cstheme="minorHAnsi"/>
          <w:szCs w:val="24"/>
        </w:rPr>
        <w:t>FWS wages will be required</w:t>
      </w:r>
      <w:r w:rsidRPr="009B085F" w:rsidR="008761A1">
        <w:rPr>
          <w:rFonts w:asciiTheme="minorHAnsi" w:hAnsiTheme="minorHAnsi" w:cstheme="minorHAnsi"/>
          <w:szCs w:val="24"/>
        </w:rPr>
        <w:t xml:space="preserve"> on an annual basis,</w:t>
      </w:r>
      <w:r w:rsidRPr="009B085F">
        <w:rPr>
          <w:rFonts w:asciiTheme="minorHAnsi" w:hAnsiTheme="minorHAnsi" w:cstheme="minorHAnsi"/>
          <w:szCs w:val="24"/>
        </w:rPr>
        <w:t xml:space="preserve"> </w:t>
      </w:r>
      <w:r w:rsidRPr="009B085F">
        <w:rPr>
          <w:rFonts w:asciiTheme="minorHAnsi" w:hAnsiTheme="minorHAnsi" w:cstheme="minorHAnsi"/>
          <w:szCs w:val="24"/>
        </w:rPr>
        <w:t>from all IHEs participating in the FWS program</w:t>
      </w:r>
      <w:r w:rsidRPr="009B085F" w:rsidR="0072652D">
        <w:rPr>
          <w:rFonts w:asciiTheme="minorHAnsi" w:hAnsiTheme="minorHAnsi" w:cstheme="minorHAnsi"/>
          <w:szCs w:val="24"/>
        </w:rPr>
        <w:t xml:space="preserve"> that had students earn FWS wages for the relevant collection year</w:t>
      </w:r>
      <w:r w:rsidRPr="009B085F">
        <w:rPr>
          <w:rFonts w:asciiTheme="minorHAnsi" w:hAnsiTheme="minorHAnsi" w:cstheme="minorHAnsi"/>
          <w:szCs w:val="24"/>
        </w:rPr>
        <w:t>.</w:t>
      </w:r>
    </w:p>
    <w:p w:rsidR="00930668" w:rsidRPr="009B085F" w:rsidP="00930668" w14:paraId="094A8C2E" w14:textId="5B2D759C">
      <w:pPr>
        <w:tabs>
          <w:tab w:val="left" w:pos="-720"/>
        </w:tabs>
        <w:suppressAutoHyphens/>
        <w:rPr>
          <w:rFonts w:asciiTheme="minorHAnsi" w:hAnsiTheme="minorHAnsi" w:cstheme="minorHAnsi"/>
          <w:szCs w:val="24"/>
        </w:rPr>
      </w:pPr>
      <w:r w:rsidRPr="009B085F">
        <w:rPr>
          <w:rFonts w:asciiTheme="minorHAnsi" w:hAnsiTheme="minorHAnsi" w:cstheme="minorHAnsi"/>
          <w:szCs w:val="24"/>
        </w:rPr>
        <w:t xml:space="preserve"> </w:t>
      </w:r>
    </w:p>
    <w:p w:rsidR="00795755" w:rsidRPr="009B085F" w:rsidP="00C35768" w14:paraId="22944937" w14:textId="31F48141">
      <w:pPr>
        <w:tabs>
          <w:tab w:val="left" w:pos="-720"/>
        </w:tabs>
        <w:suppressAutoHyphens/>
        <w:ind w:left="720"/>
        <w:rPr>
          <w:rFonts w:asciiTheme="minorHAnsi" w:hAnsiTheme="minorHAnsi" w:cstheme="minorHAnsi"/>
          <w:szCs w:val="24"/>
        </w:rPr>
      </w:pPr>
      <w:r w:rsidRPr="009B085F">
        <w:rPr>
          <w:rFonts w:asciiTheme="minorHAnsi" w:hAnsiTheme="minorHAnsi" w:cstheme="minorHAnsi"/>
          <w:szCs w:val="24"/>
        </w:rPr>
        <w:t xml:space="preserve">The amount of time required </w:t>
      </w:r>
      <w:r w:rsidRPr="009B085F" w:rsidR="005A76B1">
        <w:rPr>
          <w:rFonts w:asciiTheme="minorHAnsi" w:hAnsiTheme="minorHAnsi" w:cstheme="minorHAnsi"/>
          <w:szCs w:val="24"/>
        </w:rPr>
        <w:t xml:space="preserve">of IHEs </w:t>
      </w:r>
      <w:r w:rsidRPr="009B085F">
        <w:rPr>
          <w:rFonts w:asciiTheme="minorHAnsi" w:hAnsiTheme="minorHAnsi" w:cstheme="minorHAnsi"/>
          <w:szCs w:val="24"/>
        </w:rPr>
        <w:t>to</w:t>
      </w:r>
      <w:r w:rsidRPr="009B085F" w:rsidR="00A702D9">
        <w:rPr>
          <w:rFonts w:asciiTheme="minorHAnsi" w:hAnsiTheme="minorHAnsi" w:cstheme="minorHAnsi"/>
          <w:szCs w:val="24"/>
        </w:rPr>
        <w:t xml:space="preserve"> compile and submit the data </w:t>
      </w:r>
      <w:r w:rsidRPr="009B085F" w:rsidR="00C40134">
        <w:rPr>
          <w:rFonts w:asciiTheme="minorHAnsi" w:hAnsiTheme="minorHAnsi" w:cstheme="minorHAnsi"/>
          <w:szCs w:val="24"/>
        </w:rPr>
        <w:t>may</w:t>
      </w:r>
      <w:r w:rsidRPr="009B085F" w:rsidR="002A4E3F">
        <w:rPr>
          <w:rFonts w:asciiTheme="minorHAnsi" w:hAnsiTheme="minorHAnsi" w:cstheme="minorHAnsi"/>
          <w:szCs w:val="24"/>
        </w:rPr>
        <w:t xml:space="preserve"> </w:t>
      </w:r>
      <w:r w:rsidRPr="009B085F" w:rsidR="000D40AD">
        <w:rPr>
          <w:rFonts w:asciiTheme="minorHAnsi" w:hAnsiTheme="minorHAnsi" w:cstheme="minorHAnsi"/>
          <w:szCs w:val="24"/>
        </w:rPr>
        <w:t xml:space="preserve">vary </w:t>
      </w:r>
      <w:r w:rsidRPr="009B085F" w:rsidR="002A4E3F">
        <w:rPr>
          <w:rFonts w:asciiTheme="minorHAnsi" w:hAnsiTheme="minorHAnsi" w:cstheme="minorHAnsi"/>
          <w:szCs w:val="24"/>
        </w:rPr>
        <w:t>depend</w:t>
      </w:r>
      <w:r w:rsidRPr="009B085F" w:rsidR="000D40AD">
        <w:rPr>
          <w:rFonts w:asciiTheme="minorHAnsi" w:hAnsiTheme="minorHAnsi" w:cstheme="minorHAnsi"/>
          <w:szCs w:val="24"/>
        </w:rPr>
        <w:t>ing</w:t>
      </w:r>
      <w:r w:rsidRPr="009B085F" w:rsidR="002A4E3F">
        <w:rPr>
          <w:rFonts w:asciiTheme="minorHAnsi" w:hAnsiTheme="minorHAnsi" w:cstheme="minorHAnsi"/>
          <w:szCs w:val="24"/>
        </w:rPr>
        <w:t xml:space="preserve"> on </w:t>
      </w:r>
      <w:r w:rsidRPr="009B085F" w:rsidR="007A7B29">
        <w:rPr>
          <w:rFonts w:asciiTheme="minorHAnsi" w:hAnsiTheme="minorHAnsi" w:cstheme="minorHAnsi"/>
          <w:szCs w:val="24"/>
        </w:rPr>
        <w:t xml:space="preserve">their individual software </w:t>
      </w:r>
      <w:r w:rsidRPr="009B085F" w:rsidR="005B5046">
        <w:rPr>
          <w:rFonts w:asciiTheme="minorHAnsi" w:hAnsiTheme="minorHAnsi" w:cstheme="minorHAnsi"/>
          <w:szCs w:val="24"/>
        </w:rPr>
        <w:t xml:space="preserve">system </w:t>
      </w:r>
      <w:r w:rsidRPr="009B085F" w:rsidR="007A7B29">
        <w:rPr>
          <w:rFonts w:asciiTheme="minorHAnsi" w:hAnsiTheme="minorHAnsi" w:cstheme="minorHAnsi"/>
          <w:szCs w:val="24"/>
        </w:rPr>
        <w:t>capabilities</w:t>
      </w:r>
      <w:r w:rsidRPr="009B085F" w:rsidR="00C40134">
        <w:rPr>
          <w:rFonts w:asciiTheme="minorHAnsi" w:hAnsiTheme="minorHAnsi" w:cstheme="minorHAnsi"/>
          <w:szCs w:val="24"/>
        </w:rPr>
        <w:t xml:space="preserve">, </w:t>
      </w:r>
      <w:r w:rsidRPr="009B085F" w:rsidR="00EB410D">
        <w:rPr>
          <w:rFonts w:asciiTheme="minorHAnsi" w:hAnsiTheme="minorHAnsi" w:cstheme="minorHAnsi"/>
          <w:szCs w:val="24"/>
        </w:rPr>
        <w:t>and</w:t>
      </w:r>
      <w:r w:rsidRPr="009B085F" w:rsidR="00C40134">
        <w:rPr>
          <w:rFonts w:asciiTheme="minorHAnsi" w:hAnsiTheme="minorHAnsi" w:cstheme="minorHAnsi"/>
          <w:szCs w:val="24"/>
        </w:rPr>
        <w:t xml:space="preserve"> potentially the size of their </w:t>
      </w:r>
      <w:r w:rsidRPr="009B085F" w:rsidR="00C82747">
        <w:rPr>
          <w:rFonts w:asciiTheme="minorHAnsi" w:hAnsiTheme="minorHAnsi" w:cstheme="minorHAnsi"/>
          <w:szCs w:val="24"/>
        </w:rPr>
        <w:t xml:space="preserve">FWS-earning </w:t>
      </w:r>
      <w:r w:rsidRPr="009B085F" w:rsidR="00C40134">
        <w:rPr>
          <w:rFonts w:asciiTheme="minorHAnsi" w:hAnsiTheme="minorHAnsi" w:cstheme="minorHAnsi"/>
          <w:szCs w:val="24"/>
        </w:rPr>
        <w:t>student population</w:t>
      </w:r>
      <w:r w:rsidRPr="009B085F" w:rsidR="00A77716">
        <w:rPr>
          <w:rFonts w:asciiTheme="minorHAnsi" w:hAnsiTheme="minorHAnsi" w:cstheme="minorHAnsi"/>
          <w:szCs w:val="24"/>
        </w:rPr>
        <w:t xml:space="preserve">. </w:t>
      </w:r>
      <w:r w:rsidRPr="009B085F" w:rsidR="00C963E3">
        <w:rPr>
          <w:rFonts w:asciiTheme="minorHAnsi" w:hAnsiTheme="minorHAnsi" w:cstheme="minorHAnsi"/>
          <w:szCs w:val="24"/>
        </w:rPr>
        <w:t xml:space="preserve">While FWS </w:t>
      </w:r>
      <w:r w:rsidRPr="009B085F" w:rsidR="00C963E3">
        <w:rPr>
          <w:rFonts w:asciiTheme="minorHAnsi" w:hAnsiTheme="minorHAnsi" w:cstheme="minorHAnsi"/>
          <w:i/>
          <w:iCs/>
          <w:szCs w:val="24"/>
        </w:rPr>
        <w:t>award</w:t>
      </w:r>
      <w:r w:rsidRPr="009B085F" w:rsidR="00C963E3">
        <w:rPr>
          <w:rFonts w:asciiTheme="minorHAnsi" w:hAnsiTheme="minorHAnsi" w:cstheme="minorHAnsi"/>
          <w:szCs w:val="24"/>
        </w:rPr>
        <w:t xml:space="preserve"> data </w:t>
      </w:r>
      <w:r w:rsidRPr="009B085F" w:rsidR="00C82747">
        <w:rPr>
          <w:rFonts w:asciiTheme="minorHAnsi" w:hAnsiTheme="minorHAnsi" w:cstheme="minorHAnsi"/>
          <w:szCs w:val="24"/>
        </w:rPr>
        <w:t>should be</w:t>
      </w:r>
      <w:r w:rsidRPr="009B085F" w:rsidR="006D75C3">
        <w:rPr>
          <w:rFonts w:asciiTheme="minorHAnsi" w:hAnsiTheme="minorHAnsi" w:cstheme="minorHAnsi"/>
          <w:szCs w:val="24"/>
        </w:rPr>
        <w:t xml:space="preserve"> readily </w:t>
      </w:r>
      <w:r w:rsidRPr="009B085F" w:rsidR="008A73D4">
        <w:rPr>
          <w:rFonts w:asciiTheme="minorHAnsi" w:hAnsiTheme="minorHAnsi" w:cstheme="minorHAnsi"/>
          <w:szCs w:val="24"/>
        </w:rPr>
        <w:t xml:space="preserve">accessible </w:t>
      </w:r>
      <w:r w:rsidRPr="009B085F" w:rsidR="009E30D0">
        <w:rPr>
          <w:rFonts w:asciiTheme="minorHAnsi" w:hAnsiTheme="minorHAnsi" w:cstheme="minorHAnsi"/>
          <w:szCs w:val="24"/>
        </w:rPr>
        <w:t>within</w:t>
      </w:r>
      <w:r w:rsidRPr="009B085F" w:rsidR="008A73D4">
        <w:rPr>
          <w:rFonts w:asciiTheme="minorHAnsi" w:hAnsiTheme="minorHAnsi" w:cstheme="minorHAnsi"/>
          <w:szCs w:val="24"/>
        </w:rPr>
        <w:t xml:space="preserve"> the IHEs’</w:t>
      </w:r>
      <w:r w:rsidRPr="009B085F" w:rsidR="00C963E3">
        <w:rPr>
          <w:rFonts w:asciiTheme="minorHAnsi" w:hAnsiTheme="minorHAnsi" w:cstheme="minorHAnsi"/>
          <w:szCs w:val="24"/>
        </w:rPr>
        <w:t xml:space="preserve"> financial aid </w:t>
      </w:r>
      <w:r w:rsidRPr="009B085F" w:rsidR="00296D1D">
        <w:rPr>
          <w:rFonts w:asciiTheme="minorHAnsi" w:hAnsiTheme="minorHAnsi" w:cstheme="minorHAnsi"/>
          <w:szCs w:val="24"/>
        </w:rPr>
        <w:t>system</w:t>
      </w:r>
      <w:r w:rsidRPr="009B085F" w:rsidR="00C963E3">
        <w:rPr>
          <w:rFonts w:asciiTheme="minorHAnsi" w:hAnsiTheme="minorHAnsi" w:cstheme="minorHAnsi"/>
          <w:szCs w:val="24"/>
        </w:rPr>
        <w:t xml:space="preserve">, </w:t>
      </w:r>
      <w:r w:rsidRPr="009B085F" w:rsidR="001A1BA7">
        <w:rPr>
          <w:rFonts w:asciiTheme="minorHAnsi" w:hAnsiTheme="minorHAnsi" w:cstheme="minorHAnsi"/>
          <w:szCs w:val="24"/>
        </w:rPr>
        <w:t xml:space="preserve">FWS </w:t>
      </w:r>
      <w:r w:rsidRPr="009B085F" w:rsidR="001A1BA7">
        <w:rPr>
          <w:rFonts w:asciiTheme="minorHAnsi" w:hAnsiTheme="minorHAnsi" w:cstheme="minorHAnsi"/>
          <w:i/>
          <w:iCs/>
          <w:szCs w:val="24"/>
        </w:rPr>
        <w:t>wages</w:t>
      </w:r>
      <w:r w:rsidRPr="009B085F" w:rsidR="001A1BA7">
        <w:rPr>
          <w:rFonts w:asciiTheme="minorHAnsi" w:hAnsiTheme="minorHAnsi" w:cstheme="minorHAnsi"/>
          <w:szCs w:val="24"/>
        </w:rPr>
        <w:t xml:space="preserve"> may or may not be </w:t>
      </w:r>
      <w:r w:rsidRPr="009B085F" w:rsidR="009E30D0">
        <w:rPr>
          <w:rFonts w:asciiTheme="minorHAnsi" w:hAnsiTheme="minorHAnsi" w:cstheme="minorHAnsi"/>
          <w:szCs w:val="24"/>
        </w:rPr>
        <w:t>collected</w:t>
      </w:r>
      <w:r w:rsidRPr="009B085F" w:rsidR="00207237">
        <w:rPr>
          <w:rFonts w:asciiTheme="minorHAnsi" w:hAnsiTheme="minorHAnsi" w:cstheme="minorHAnsi"/>
          <w:szCs w:val="24"/>
        </w:rPr>
        <w:t xml:space="preserve"> and tracked</w:t>
      </w:r>
      <w:r w:rsidRPr="009B085F" w:rsidR="009E30D0">
        <w:rPr>
          <w:rFonts w:asciiTheme="minorHAnsi" w:hAnsiTheme="minorHAnsi" w:cstheme="minorHAnsi"/>
          <w:szCs w:val="24"/>
        </w:rPr>
        <w:t xml:space="preserve"> </w:t>
      </w:r>
      <w:r w:rsidRPr="009B085F" w:rsidR="00207237">
        <w:rPr>
          <w:rFonts w:asciiTheme="minorHAnsi" w:hAnsiTheme="minorHAnsi" w:cstheme="minorHAnsi"/>
          <w:szCs w:val="24"/>
        </w:rPr>
        <w:t>with</w:t>
      </w:r>
      <w:r w:rsidRPr="009B085F">
        <w:rPr>
          <w:rFonts w:asciiTheme="minorHAnsi" w:hAnsiTheme="minorHAnsi" w:cstheme="minorHAnsi"/>
          <w:szCs w:val="24"/>
        </w:rPr>
        <w:t>in th</w:t>
      </w:r>
      <w:r w:rsidRPr="009B085F" w:rsidR="008C2EEB">
        <w:rPr>
          <w:rFonts w:asciiTheme="minorHAnsi" w:hAnsiTheme="minorHAnsi" w:cstheme="minorHAnsi"/>
          <w:szCs w:val="24"/>
        </w:rPr>
        <w:t>e</w:t>
      </w:r>
      <w:r w:rsidRPr="009B085F">
        <w:rPr>
          <w:rFonts w:asciiTheme="minorHAnsi" w:hAnsiTheme="minorHAnsi" w:cstheme="minorHAnsi"/>
          <w:szCs w:val="24"/>
        </w:rPr>
        <w:t xml:space="preserve"> same </w:t>
      </w:r>
      <w:r w:rsidRPr="009B085F" w:rsidR="005B5046">
        <w:rPr>
          <w:rFonts w:asciiTheme="minorHAnsi" w:hAnsiTheme="minorHAnsi" w:cstheme="minorHAnsi"/>
          <w:szCs w:val="24"/>
        </w:rPr>
        <w:t>system</w:t>
      </w:r>
      <w:r w:rsidRPr="009B085F">
        <w:rPr>
          <w:rFonts w:asciiTheme="minorHAnsi" w:hAnsiTheme="minorHAnsi" w:cstheme="minorHAnsi"/>
          <w:szCs w:val="24"/>
        </w:rPr>
        <w:t xml:space="preserve">. </w:t>
      </w:r>
      <w:r w:rsidRPr="009B085F" w:rsidR="008D3BB9">
        <w:rPr>
          <w:rFonts w:asciiTheme="minorHAnsi" w:hAnsiTheme="minorHAnsi" w:cstheme="minorHAnsi"/>
          <w:szCs w:val="24"/>
        </w:rPr>
        <w:t xml:space="preserve">This </w:t>
      </w:r>
      <w:r w:rsidRPr="009B085F" w:rsidR="00C82747">
        <w:rPr>
          <w:rFonts w:asciiTheme="minorHAnsi" w:hAnsiTheme="minorHAnsi" w:cstheme="minorHAnsi"/>
          <w:szCs w:val="24"/>
        </w:rPr>
        <w:t>may</w:t>
      </w:r>
      <w:r w:rsidRPr="009B085F" w:rsidR="008D3BB9">
        <w:rPr>
          <w:rFonts w:asciiTheme="minorHAnsi" w:hAnsiTheme="minorHAnsi" w:cstheme="minorHAnsi"/>
          <w:szCs w:val="24"/>
        </w:rPr>
        <w:t xml:space="preserve"> impact </w:t>
      </w:r>
      <w:r w:rsidRPr="009B085F" w:rsidR="005B5046">
        <w:rPr>
          <w:rFonts w:asciiTheme="minorHAnsi" w:hAnsiTheme="minorHAnsi" w:cstheme="minorHAnsi"/>
          <w:szCs w:val="24"/>
        </w:rPr>
        <w:t xml:space="preserve">the extent to which </w:t>
      </w:r>
      <w:r w:rsidRPr="009B085F" w:rsidR="008D3BB9">
        <w:rPr>
          <w:rFonts w:asciiTheme="minorHAnsi" w:hAnsiTheme="minorHAnsi" w:cstheme="minorHAnsi"/>
          <w:szCs w:val="24"/>
        </w:rPr>
        <w:t xml:space="preserve">IHE’s </w:t>
      </w:r>
      <w:r w:rsidRPr="009B085F" w:rsidR="00C82747">
        <w:rPr>
          <w:rFonts w:asciiTheme="minorHAnsi" w:hAnsiTheme="minorHAnsi" w:cstheme="minorHAnsi"/>
          <w:szCs w:val="24"/>
        </w:rPr>
        <w:t>can</w:t>
      </w:r>
      <w:r w:rsidRPr="009B085F" w:rsidR="00266557">
        <w:rPr>
          <w:rFonts w:asciiTheme="minorHAnsi" w:hAnsiTheme="minorHAnsi" w:cstheme="minorHAnsi"/>
          <w:szCs w:val="24"/>
        </w:rPr>
        <w:t xml:space="preserve"> </w:t>
      </w:r>
      <w:r w:rsidRPr="009B085F" w:rsidR="003054EE">
        <w:rPr>
          <w:rFonts w:asciiTheme="minorHAnsi" w:hAnsiTheme="minorHAnsi" w:cstheme="minorHAnsi"/>
          <w:szCs w:val="24"/>
        </w:rPr>
        <w:t>utilize</w:t>
      </w:r>
      <w:r w:rsidRPr="009B085F" w:rsidR="002F32D2">
        <w:rPr>
          <w:rFonts w:asciiTheme="minorHAnsi" w:hAnsiTheme="minorHAnsi" w:cstheme="minorHAnsi"/>
          <w:szCs w:val="24"/>
        </w:rPr>
        <w:t xml:space="preserve"> </w:t>
      </w:r>
      <w:r w:rsidRPr="009B085F" w:rsidR="00266557">
        <w:rPr>
          <w:rFonts w:asciiTheme="minorHAnsi" w:hAnsiTheme="minorHAnsi" w:cstheme="minorHAnsi"/>
          <w:szCs w:val="24"/>
        </w:rPr>
        <w:t xml:space="preserve">more automated processes to compile this data </w:t>
      </w:r>
      <w:r w:rsidRPr="009B085F" w:rsidR="00773166">
        <w:rPr>
          <w:rFonts w:asciiTheme="minorHAnsi" w:hAnsiTheme="minorHAnsi" w:cstheme="minorHAnsi"/>
          <w:szCs w:val="24"/>
        </w:rPr>
        <w:t xml:space="preserve">and submit </w:t>
      </w:r>
      <w:r w:rsidRPr="009B085F" w:rsidR="00266557">
        <w:rPr>
          <w:rFonts w:asciiTheme="minorHAnsi" w:hAnsiTheme="minorHAnsi" w:cstheme="minorHAnsi"/>
          <w:szCs w:val="24"/>
        </w:rPr>
        <w:t xml:space="preserve">to COD </w:t>
      </w:r>
      <w:r w:rsidRPr="009B085F" w:rsidR="00EB410D">
        <w:rPr>
          <w:rFonts w:asciiTheme="minorHAnsi" w:hAnsiTheme="minorHAnsi" w:cstheme="minorHAnsi"/>
          <w:szCs w:val="24"/>
        </w:rPr>
        <w:t>through batch processing</w:t>
      </w:r>
      <w:r w:rsidRPr="009B085F" w:rsidR="00FD00FB">
        <w:rPr>
          <w:rFonts w:asciiTheme="minorHAnsi" w:hAnsiTheme="minorHAnsi" w:cstheme="minorHAnsi"/>
          <w:szCs w:val="24"/>
        </w:rPr>
        <w:t xml:space="preserve"> (</w:t>
      </w:r>
      <w:r w:rsidRPr="009B085F" w:rsidR="002F32D2">
        <w:rPr>
          <w:rFonts w:asciiTheme="minorHAnsi" w:hAnsiTheme="minorHAnsi" w:cstheme="minorHAnsi"/>
          <w:szCs w:val="24"/>
        </w:rPr>
        <w:t>such as the</w:t>
      </w:r>
      <w:r w:rsidRPr="009B085F" w:rsidR="00EB410D">
        <w:rPr>
          <w:rFonts w:asciiTheme="minorHAnsi" w:hAnsiTheme="minorHAnsi" w:cstheme="minorHAnsi"/>
          <w:szCs w:val="24"/>
        </w:rPr>
        <w:t>ir systems already do for other</w:t>
      </w:r>
      <w:r w:rsidRPr="009B085F" w:rsidR="0048252E">
        <w:rPr>
          <w:rFonts w:asciiTheme="minorHAnsi" w:hAnsiTheme="minorHAnsi" w:cstheme="minorHAnsi"/>
          <w:szCs w:val="24"/>
        </w:rPr>
        <w:t xml:space="preserve"> </w:t>
      </w:r>
      <w:r w:rsidRPr="009B085F" w:rsidR="003C15A6">
        <w:rPr>
          <w:rFonts w:asciiTheme="minorHAnsi" w:hAnsiTheme="minorHAnsi" w:cstheme="minorHAnsi"/>
          <w:szCs w:val="24"/>
        </w:rPr>
        <w:t>Title IV</w:t>
      </w:r>
      <w:r w:rsidRPr="009B085F" w:rsidR="00296D1D">
        <w:rPr>
          <w:rFonts w:asciiTheme="minorHAnsi" w:hAnsiTheme="minorHAnsi" w:cstheme="minorHAnsi"/>
          <w:szCs w:val="24"/>
        </w:rPr>
        <w:t xml:space="preserve"> </w:t>
      </w:r>
      <w:r w:rsidRPr="009B085F" w:rsidR="00EB410D">
        <w:rPr>
          <w:rFonts w:asciiTheme="minorHAnsi" w:hAnsiTheme="minorHAnsi" w:cstheme="minorHAnsi"/>
          <w:szCs w:val="24"/>
        </w:rPr>
        <w:t xml:space="preserve">student-level </w:t>
      </w:r>
      <w:r w:rsidRPr="009B085F" w:rsidR="003C15A6">
        <w:rPr>
          <w:rFonts w:asciiTheme="minorHAnsi" w:hAnsiTheme="minorHAnsi" w:cstheme="minorHAnsi"/>
          <w:szCs w:val="24"/>
        </w:rPr>
        <w:t>reporting</w:t>
      </w:r>
      <w:r w:rsidRPr="009B085F" w:rsidR="00FD00FB">
        <w:rPr>
          <w:rFonts w:asciiTheme="minorHAnsi" w:hAnsiTheme="minorHAnsi" w:cstheme="minorHAnsi"/>
          <w:szCs w:val="24"/>
        </w:rPr>
        <w:t>)</w:t>
      </w:r>
      <w:r w:rsidRPr="009B085F" w:rsidR="00296D1D">
        <w:rPr>
          <w:rFonts w:asciiTheme="minorHAnsi" w:hAnsiTheme="minorHAnsi" w:cstheme="minorHAnsi"/>
          <w:szCs w:val="24"/>
        </w:rPr>
        <w:t>,</w:t>
      </w:r>
      <w:r w:rsidRPr="009B085F" w:rsidR="003C15A6">
        <w:rPr>
          <w:rFonts w:asciiTheme="minorHAnsi" w:hAnsiTheme="minorHAnsi" w:cstheme="minorHAnsi"/>
          <w:szCs w:val="24"/>
        </w:rPr>
        <w:t xml:space="preserve"> </w:t>
      </w:r>
      <w:r w:rsidRPr="009B085F" w:rsidR="006052B4">
        <w:rPr>
          <w:rFonts w:asciiTheme="minorHAnsi" w:hAnsiTheme="minorHAnsi" w:cstheme="minorHAnsi"/>
          <w:szCs w:val="24"/>
        </w:rPr>
        <w:t xml:space="preserve">or if they need to rely on </w:t>
      </w:r>
      <w:r w:rsidRPr="009B085F" w:rsidR="00FD00FB">
        <w:rPr>
          <w:rFonts w:asciiTheme="minorHAnsi" w:hAnsiTheme="minorHAnsi" w:cstheme="minorHAnsi"/>
          <w:szCs w:val="24"/>
        </w:rPr>
        <w:t xml:space="preserve">more </w:t>
      </w:r>
      <w:r w:rsidRPr="009B085F" w:rsidR="006052B4">
        <w:rPr>
          <w:rFonts w:asciiTheme="minorHAnsi" w:hAnsiTheme="minorHAnsi" w:cstheme="minorHAnsi"/>
          <w:szCs w:val="24"/>
        </w:rPr>
        <w:t xml:space="preserve">manual </w:t>
      </w:r>
      <w:r w:rsidRPr="009B085F" w:rsidR="00FD00FB">
        <w:rPr>
          <w:rFonts w:asciiTheme="minorHAnsi" w:hAnsiTheme="minorHAnsi" w:cstheme="minorHAnsi"/>
          <w:szCs w:val="24"/>
        </w:rPr>
        <w:t>process</w:t>
      </w:r>
      <w:r w:rsidRPr="009B085F" w:rsidR="00E03426">
        <w:rPr>
          <w:rFonts w:asciiTheme="minorHAnsi" w:hAnsiTheme="minorHAnsi" w:cstheme="minorHAnsi"/>
          <w:szCs w:val="24"/>
        </w:rPr>
        <w:t>es</w:t>
      </w:r>
      <w:r w:rsidRPr="009B085F" w:rsidR="00FD00FB">
        <w:rPr>
          <w:rFonts w:asciiTheme="minorHAnsi" w:hAnsiTheme="minorHAnsi" w:cstheme="minorHAnsi"/>
          <w:szCs w:val="24"/>
        </w:rPr>
        <w:t xml:space="preserve">. The average burden hours have been estimated </w:t>
      </w:r>
      <w:r w:rsidRPr="009B085F" w:rsidR="00BA14BF">
        <w:rPr>
          <w:rFonts w:asciiTheme="minorHAnsi" w:hAnsiTheme="minorHAnsi" w:cstheme="minorHAnsi"/>
          <w:szCs w:val="24"/>
        </w:rPr>
        <w:t xml:space="preserve">to account for both scenarios, while </w:t>
      </w:r>
      <w:r w:rsidRPr="009B085F" w:rsidR="00FC14FA">
        <w:rPr>
          <w:rFonts w:asciiTheme="minorHAnsi" w:hAnsiTheme="minorHAnsi" w:cstheme="minorHAnsi"/>
          <w:szCs w:val="24"/>
        </w:rPr>
        <w:t>predicting</w:t>
      </w:r>
      <w:r w:rsidRPr="009B085F" w:rsidR="00BA14BF">
        <w:rPr>
          <w:rFonts w:asciiTheme="minorHAnsi" w:hAnsiTheme="minorHAnsi" w:cstheme="minorHAnsi"/>
          <w:szCs w:val="24"/>
        </w:rPr>
        <w:t xml:space="preserve"> that the majority of IHE’s</w:t>
      </w:r>
      <w:r w:rsidRPr="009B085F" w:rsidR="00ED77EA">
        <w:rPr>
          <w:rFonts w:asciiTheme="minorHAnsi" w:hAnsiTheme="minorHAnsi" w:cstheme="minorHAnsi"/>
          <w:szCs w:val="24"/>
        </w:rPr>
        <w:t xml:space="preserve"> with larger student populations </w:t>
      </w:r>
      <w:r w:rsidRPr="009B085F" w:rsidR="00FC14FA">
        <w:rPr>
          <w:rFonts w:asciiTheme="minorHAnsi" w:hAnsiTheme="minorHAnsi" w:cstheme="minorHAnsi"/>
          <w:szCs w:val="24"/>
        </w:rPr>
        <w:t xml:space="preserve">will have software capabilities </w:t>
      </w:r>
      <w:r w:rsidRPr="009B085F" w:rsidR="00213FE3">
        <w:rPr>
          <w:rFonts w:asciiTheme="minorHAnsi" w:hAnsiTheme="minorHAnsi" w:cstheme="minorHAnsi"/>
          <w:szCs w:val="24"/>
        </w:rPr>
        <w:t xml:space="preserve">already </w:t>
      </w:r>
      <w:r w:rsidRPr="009B085F" w:rsidR="00FC14FA">
        <w:rPr>
          <w:rFonts w:asciiTheme="minorHAnsi" w:hAnsiTheme="minorHAnsi" w:cstheme="minorHAnsi"/>
          <w:szCs w:val="24"/>
        </w:rPr>
        <w:t>in place t</w:t>
      </w:r>
      <w:r w:rsidRPr="009B085F" w:rsidR="00167478">
        <w:rPr>
          <w:rFonts w:asciiTheme="minorHAnsi" w:hAnsiTheme="minorHAnsi" w:cstheme="minorHAnsi"/>
          <w:szCs w:val="24"/>
        </w:rPr>
        <w:t xml:space="preserve">hat enable them to </w:t>
      </w:r>
      <w:r w:rsidRPr="009B085F" w:rsidR="00FC14FA">
        <w:rPr>
          <w:rFonts w:asciiTheme="minorHAnsi" w:hAnsiTheme="minorHAnsi" w:cstheme="minorHAnsi"/>
          <w:szCs w:val="24"/>
        </w:rPr>
        <w:t>utilize batch processing.</w:t>
      </w:r>
      <w:r w:rsidRPr="009B085F" w:rsidR="00ED77EA">
        <w:rPr>
          <w:rFonts w:asciiTheme="minorHAnsi" w:hAnsiTheme="minorHAnsi" w:cstheme="minorHAnsi"/>
          <w:szCs w:val="24"/>
        </w:rPr>
        <w:t xml:space="preserve"> </w:t>
      </w:r>
    </w:p>
    <w:p w:rsidR="00930668" w:rsidRPr="009B085F" w:rsidP="001549ED" w14:paraId="4377F5FA" w14:textId="0812909C">
      <w:pPr>
        <w:tabs>
          <w:tab w:val="left" w:pos="-720"/>
        </w:tabs>
        <w:suppressAutoHyphens/>
        <w:rPr>
          <w:rFonts w:asciiTheme="minorHAnsi" w:hAnsiTheme="minorHAnsi" w:cstheme="minorHAnsi"/>
          <w:szCs w:val="24"/>
        </w:rPr>
      </w:pPr>
      <w:r w:rsidRPr="009B085F">
        <w:rPr>
          <w:rFonts w:asciiTheme="minorHAnsi" w:hAnsiTheme="minorHAnsi" w:cstheme="minorHAnsi"/>
          <w:szCs w:val="24"/>
        </w:rPr>
        <w:t xml:space="preserve"> </w:t>
      </w:r>
      <w:r w:rsidRPr="009B085F" w:rsidR="00E160E6">
        <w:rPr>
          <w:rFonts w:asciiTheme="minorHAnsi" w:hAnsiTheme="minorHAnsi" w:cstheme="minorHAnsi"/>
          <w:szCs w:val="24"/>
        </w:rPr>
        <w:t xml:space="preserve"> </w:t>
      </w:r>
    </w:p>
    <w:p w:rsidR="00145CD0" w:rsidP="00C35768" w14:paraId="365F1D47" w14:textId="1F99DC34">
      <w:pPr>
        <w:tabs>
          <w:tab w:val="left" w:pos="-720"/>
        </w:tabs>
        <w:suppressAutoHyphens/>
        <w:ind w:left="720"/>
        <w:rPr>
          <w:rFonts w:asciiTheme="minorHAnsi" w:hAnsiTheme="minorHAnsi" w:cstheme="minorHAnsi"/>
          <w:szCs w:val="24"/>
        </w:rPr>
      </w:pPr>
      <w:r w:rsidRPr="009B085F">
        <w:rPr>
          <w:rFonts w:asciiTheme="minorHAnsi" w:hAnsiTheme="minorHAnsi" w:cstheme="minorHAnsi"/>
          <w:szCs w:val="24"/>
        </w:rPr>
        <w:t>The matrix belo</w:t>
      </w:r>
      <w:r w:rsidRPr="009B085F" w:rsidR="00C063C0">
        <w:rPr>
          <w:rFonts w:asciiTheme="minorHAnsi" w:hAnsiTheme="minorHAnsi" w:cstheme="minorHAnsi"/>
          <w:szCs w:val="24"/>
        </w:rPr>
        <w:t xml:space="preserve">w reflects </w:t>
      </w:r>
      <w:r w:rsidRPr="009B085F">
        <w:rPr>
          <w:rFonts w:asciiTheme="minorHAnsi" w:hAnsiTheme="minorHAnsi" w:cstheme="minorHAnsi"/>
          <w:szCs w:val="24"/>
        </w:rPr>
        <w:t xml:space="preserve">respondent </w:t>
      </w:r>
      <w:r w:rsidRPr="009B085F" w:rsidR="00CA22B8">
        <w:rPr>
          <w:rFonts w:asciiTheme="minorHAnsi" w:hAnsiTheme="minorHAnsi" w:cstheme="minorHAnsi"/>
          <w:szCs w:val="24"/>
        </w:rPr>
        <w:t>participation</w:t>
      </w:r>
      <w:r w:rsidRPr="009B085F" w:rsidR="007F32A7">
        <w:rPr>
          <w:rFonts w:asciiTheme="minorHAnsi" w:hAnsiTheme="minorHAnsi" w:cstheme="minorHAnsi"/>
          <w:szCs w:val="24"/>
        </w:rPr>
        <w:t xml:space="preserve"> counts</w:t>
      </w:r>
      <w:r w:rsidRPr="009B085F" w:rsidR="00CA22B8">
        <w:rPr>
          <w:rFonts w:asciiTheme="minorHAnsi" w:hAnsiTheme="minorHAnsi" w:cstheme="minorHAnsi"/>
          <w:szCs w:val="24"/>
        </w:rPr>
        <w:t xml:space="preserve"> based</w:t>
      </w:r>
      <w:r w:rsidRPr="009B085F" w:rsidR="00C063C0">
        <w:rPr>
          <w:rFonts w:asciiTheme="minorHAnsi" w:hAnsiTheme="minorHAnsi" w:cstheme="minorHAnsi"/>
          <w:szCs w:val="24"/>
        </w:rPr>
        <w:t xml:space="preserve"> </w:t>
      </w:r>
      <w:r w:rsidRPr="009B085F" w:rsidR="00D75AA1">
        <w:rPr>
          <w:rFonts w:asciiTheme="minorHAnsi" w:hAnsiTheme="minorHAnsi" w:cstheme="minorHAnsi"/>
          <w:szCs w:val="24"/>
        </w:rPr>
        <w:t>o</w:t>
      </w:r>
      <w:r w:rsidRPr="009B085F" w:rsidR="00CA22B8">
        <w:rPr>
          <w:rFonts w:asciiTheme="minorHAnsi" w:hAnsiTheme="minorHAnsi" w:cstheme="minorHAnsi"/>
          <w:szCs w:val="24"/>
        </w:rPr>
        <w:t>n</w:t>
      </w:r>
      <w:r w:rsidRPr="009B085F" w:rsidR="003A7631">
        <w:rPr>
          <w:rFonts w:asciiTheme="minorHAnsi" w:hAnsiTheme="minorHAnsi" w:cstheme="minorHAnsi"/>
          <w:szCs w:val="24"/>
        </w:rPr>
        <w:t xml:space="preserve"> </w:t>
      </w:r>
      <w:r w:rsidRPr="009B085F" w:rsidR="00CA22B8">
        <w:rPr>
          <w:rFonts w:asciiTheme="minorHAnsi" w:hAnsiTheme="minorHAnsi" w:cstheme="minorHAnsi"/>
          <w:szCs w:val="24"/>
        </w:rPr>
        <w:t>the number of</w:t>
      </w:r>
      <w:r w:rsidRPr="009B085F" w:rsidR="00C063C0">
        <w:rPr>
          <w:rFonts w:asciiTheme="minorHAnsi" w:hAnsiTheme="minorHAnsi" w:cstheme="minorHAnsi"/>
          <w:szCs w:val="24"/>
        </w:rPr>
        <w:t xml:space="preserve"> </w:t>
      </w:r>
      <w:r w:rsidRPr="009B085F" w:rsidR="003A7631">
        <w:rPr>
          <w:rFonts w:asciiTheme="minorHAnsi" w:hAnsiTheme="minorHAnsi" w:cstheme="minorHAnsi"/>
          <w:szCs w:val="24"/>
        </w:rPr>
        <w:t xml:space="preserve">IHEs that participate in </w:t>
      </w:r>
      <w:r w:rsidRPr="009B085F" w:rsidR="00D75AA1">
        <w:rPr>
          <w:rFonts w:asciiTheme="minorHAnsi" w:hAnsiTheme="minorHAnsi" w:cstheme="minorHAnsi"/>
          <w:szCs w:val="24"/>
        </w:rPr>
        <w:t xml:space="preserve">the </w:t>
      </w:r>
      <w:r w:rsidRPr="009B085F" w:rsidR="003A7631">
        <w:rPr>
          <w:rFonts w:asciiTheme="minorHAnsi" w:hAnsiTheme="minorHAnsi" w:cstheme="minorHAnsi"/>
          <w:szCs w:val="24"/>
        </w:rPr>
        <w:t>FWS</w:t>
      </w:r>
      <w:r w:rsidRPr="009B085F" w:rsidR="00D75AA1">
        <w:rPr>
          <w:rFonts w:asciiTheme="minorHAnsi" w:hAnsiTheme="minorHAnsi" w:cstheme="minorHAnsi"/>
          <w:szCs w:val="24"/>
        </w:rPr>
        <w:t xml:space="preserve"> program</w:t>
      </w:r>
      <w:r w:rsidR="00132DF8">
        <w:rPr>
          <w:rFonts w:asciiTheme="minorHAnsi" w:hAnsiTheme="minorHAnsi" w:cstheme="minorHAnsi"/>
          <w:szCs w:val="24"/>
        </w:rPr>
        <w:t xml:space="preserve"> and the</w:t>
      </w:r>
      <w:r w:rsidR="004E22C1">
        <w:rPr>
          <w:rFonts w:asciiTheme="minorHAnsi" w:hAnsiTheme="minorHAnsi" w:cstheme="minorHAnsi"/>
          <w:szCs w:val="24"/>
        </w:rPr>
        <w:t>i</w:t>
      </w:r>
      <w:r w:rsidR="0009107E">
        <w:rPr>
          <w:rFonts w:asciiTheme="minorHAnsi" w:hAnsiTheme="minorHAnsi" w:cstheme="minorHAnsi"/>
          <w:szCs w:val="24"/>
        </w:rPr>
        <w:t>r reported</w:t>
      </w:r>
      <w:r w:rsidR="004E22C1">
        <w:rPr>
          <w:rFonts w:asciiTheme="minorHAnsi" w:hAnsiTheme="minorHAnsi" w:cstheme="minorHAnsi"/>
          <w:szCs w:val="24"/>
        </w:rPr>
        <w:t xml:space="preserve"> </w:t>
      </w:r>
      <w:r w:rsidR="00E546E0">
        <w:rPr>
          <w:rFonts w:asciiTheme="minorHAnsi" w:hAnsiTheme="minorHAnsi" w:cstheme="minorHAnsi"/>
          <w:szCs w:val="24"/>
        </w:rPr>
        <w:t>number</w:t>
      </w:r>
      <w:r w:rsidR="009D65C1">
        <w:rPr>
          <w:rFonts w:asciiTheme="minorHAnsi" w:hAnsiTheme="minorHAnsi" w:cstheme="minorHAnsi"/>
          <w:szCs w:val="24"/>
        </w:rPr>
        <w:t xml:space="preserve"> of FWS earners</w:t>
      </w:r>
      <w:r w:rsidRPr="009B085F" w:rsidR="00D75AA1">
        <w:rPr>
          <w:rFonts w:asciiTheme="minorHAnsi" w:hAnsiTheme="minorHAnsi" w:cstheme="minorHAnsi"/>
          <w:szCs w:val="24"/>
        </w:rPr>
        <w:t xml:space="preserve"> </w:t>
      </w:r>
      <w:r w:rsidR="00E546E0">
        <w:rPr>
          <w:rFonts w:asciiTheme="minorHAnsi" w:hAnsiTheme="minorHAnsi" w:cstheme="minorHAnsi"/>
          <w:szCs w:val="24"/>
        </w:rPr>
        <w:t xml:space="preserve">for </w:t>
      </w:r>
      <w:r w:rsidRPr="009B085F" w:rsidR="00D75AA1">
        <w:rPr>
          <w:rFonts w:asciiTheme="minorHAnsi" w:hAnsiTheme="minorHAnsi" w:cstheme="minorHAnsi"/>
          <w:szCs w:val="24"/>
        </w:rPr>
        <w:t>the 2021-22 reporting year</w:t>
      </w:r>
      <w:r w:rsidRPr="009B085F" w:rsidR="003A7631">
        <w:rPr>
          <w:rFonts w:asciiTheme="minorHAnsi" w:hAnsiTheme="minorHAnsi" w:cstheme="minorHAnsi"/>
          <w:szCs w:val="24"/>
        </w:rPr>
        <w:t xml:space="preserve"> </w:t>
      </w:r>
      <w:r w:rsidRPr="009B085F" w:rsidR="00D75AA1">
        <w:rPr>
          <w:rFonts w:asciiTheme="minorHAnsi" w:hAnsiTheme="minorHAnsi" w:cstheme="minorHAnsi"/>
          <w:szCs w:val="24"/>
        </w:rPr>
        <w:t>(</w:t>
      </w:r>
      <w:r w:rsidRPr="009B085F">
        <w:rPr>
          <w:rFonts w:asciiTheme="minorHAnsi" w:hAnsiTheme="minorHAnsi" w:cstheme="minorHAnsi"/>
          <w:szCs w:val="24"/>
        </w:rPr>
        <w:t>from the most recent FISAP submission available (October 1, 202</w:t>
      </w:r>
      <w:r w:rsidRPr="009B085F" w:rsidR="00CA22B8">
        <w:rPr>
          <w:rFonts w:asciiTheme="minorHAnsi" w:hAnsiTheme="minorHAnsi" w:cstheme="minorHAnsi"/>
          <w:szCs w:val="24"/>
        </w:rPr>
        <w:t>2</w:t>
      </w:r>
      <w:r w:rsidRPr="009B085F">
        <w:rPr>
          <w:rFonts w:asciiTheme="minorHAnsi" w:hAnsiTheme="minorHAnsi" w:cstheme="minorHAnsi"/>
          <w:szCs w:val="24"/>
        </w:rPr>
        <w:t>). The total amounts shown by institution type are unduplicated counts.</w:t>
      </w:r>
      <w:r w:rsidRPr="009B085F">
        <w:rPr>
          <w:rFonts w:asciiTheme="minorHAnsi" w:hAnsiTheme="minorHAnsi" w:cstheme="minorHAnsi"/>
          <w:szCs w:val="24"/>
        </w:rPr>
        <w:t xml:space="preserve"> We’ve used the Census Bureau National Industry-Specific Occupational Employment Wage Estimate for Educational Services (NAICS 611300 Colleges, Universities, and Professional Schools, Occupation Code 13-1199 – May 2021) of $30.40 per hour to calculate the estimated total cost for all respondents.</w:t>
      </w:r>
      <w:r w:rsidR="006F7E07">
        <w:rPr>
          <w:rFonts w:asciiTheme="minorHAnsi" w:hAnsiTheme="minorHAnsi" w:cstheme="minorHAnsi"/>
          <w:szCs w:val="24"/>
        </w:rPr>
        <w:t xml:space="preserve"> </w:t>
      </w:r>
    </w:p>
    <w:p w:rsidR="00A3075B" w:rsidP="00C35768" w14:paraId="5082E73B" w14:textId="4263E6C4">
      <w:pPr>
        <w:tabs>
          <w:tab w:val="left" w:pos="-720"/>
        </w:tabs>
        <w:suppressAutoHyphens/>
        <w:ind w:left="720"/>
        <w:rPr>
          <w:rFonts w:asciiTheme="minorHAnsi" w:hAnsiTheme="minorHAnsi" w:cstheme="minorHAnsi"/>
          <w:szCs w:val="24"/>
        </w:rPr>
      </w:pPr>
    </w:p>
    <w:p w:rsidR="00C4737F" w:rsidP="00C35768" w14:paraId="518DCECB" w14:textId="77777777">
      <w:pPr>
        <w:tabs>
          <w:tab w:val="left" w:pos="-720"/>
        </w:tabs>
        <w:suppressAutoHyphens/>
        <w:ind w:left="720"/>
        <w:rPr>
          <w:rStyle w:val="a"/>
          <w:rFonts w:asciiTheme="minorHAnsi" w:hAnsiTheme="minorHAnsi" w:cstheme="minorHAnsi"/>
          <w:szCs w:val="24"/>
        </w:rPr>
      </w:pPr>
      <w:r>
        <w:rPr>
          <w:rStyle w:val="a"/>
          <w:rFonts w:asciiTheme="minorHAnsi" w:hAnsiTheme="minorHAnsi" w:cstheme="minorHAnsi"/>
          <w:szCs w:val="24"/>
        </w:rPr>
        <w:t xml:space="preserve">In addition, an estimate of 100-300 additional burden hours is estimated to account for the initial startup process for IHEs to begin collecting and submitting this data to the Department. This will involve devising a process for collecting calendar year FWS wages and setting up their financial aid software to submit the collected data. </w:t>
      </w:r>
      <w:r>
        <w:rPr>
          <w:rStyle w:val="a"/>
          <w:rFonts w:asciiTheme="minorHAnsi" w:hAnsiTheme="minorHAnsi" w:cstheme="minorHAnsi"/>
          <w:szCs w:val="24"/>
        </w:rPr>
        <w:t xml:space="preserve"> </w:t>
      </w:r>
    </w:p>
    <w:p w:rsidR="00C4737F" w:rsidP="00C35768" w14:paraId="3D036B7A" w14:textId="77777777">
      <w:pPr>
        <w:tabs>
          <w:tab w:val="left" w:pos="-720"/>
        </w:tabs>
        <w:suppressAutoHyphens/>
        <w:ind w:left="720"/>
        <w:rPr>
          <w:rStyle w:val="a"/>
          <w:rFonts w:asciiTheme="minorHAnsi" w:hAnsiTheme="minorHAnsi" w:cstheme="minorHAnsi"/>
          <w:szCs w:val="24"/>
        </w:rPr>
      </w:pPr>
    </w:p>
    <w:p w:rsidR="00C4737F" w:rsidP="00C35768" w14:paraId="716521F8" w14:textId="2B182E17">
      <w:pPr>
        <w:tabs>
          <w:tab w:val="left" w:pos="-720"/>
        </w:tabs>
        <w:suppressAutoHyphens/>
        <w:ind w:left="720"/>
        <w:rPr>
          <w:rStyle w:val="a"/>
          <w:rFonts w:asciiTheme="minorHAnsi" w:hAnsiTheme="minorHAnsi" w:cstheme="minorHAnsi"/>
          <w:szCs w:val="24"/>
        </w:rPr>
      </w:pPr>
      <w:r>
        <w:rPr>
          <w:rStyle w:val="a"/>
          <w:rFonts w:asciiTheme="minorHAnsi" w:hAnsiTheme="minorHAnsi" w:cstheme="minorHAnsi"/>
          <w:szCs w:val="24"/>
        </w:rPr>
        <w:t>The estimated 263 For-Profit institutions would have an estimated</w:t>
      </w:r>
      <w:r w:rsidRPr="00192EB6">
        <w:rPr>
          <w:rStyle w:val="a"/>
          <w:rFonts w:asciiTheme="minorHAnsi" w:hAnsiTheme="minorHAnsi" w:cstheme="minorHAnsi"/>
          <w:szCs w:val="24"/>
        </w:rPr>
        <w:t xml:space="preserve"> </w:t>
      </w:r>
      <w:r>
        <w:rPr>
          <w:rStyle w:val="a"/>
          <w:rFonts w:asciiTheme="minorHAnsi" w:hAnsiTheme="minorHAnsi" w:cstheme="minorHAnsi"/>
          <w:szCs w:val="24"/>
        </w:rPr>
        <w:t xml:space="preserve">burden hour range of </w:t>
      </w:r>
      <w:r w:rsidRPr="00192EB6">
        <w:rPr>
          <w:rFonts w:asciiTheme="minorHAnsi" w:hAnsiTheme="minorHAnsi" w:cstheme="minorHAnsi"/>
        </w:rPr>
        <w:t>26,300-78,900</w:t>
      </w:r>
      <w:r>
        <w:rPr>
          <w:rFonts w:asciiTheme="minorHAnsi" w:hAnsiTheme="minorHAnsi" w:cstheme="minorHAnsi"/>
        </w:rPr>
        <w:t xml:space="preserve"> with an estimated cost range of </w:t>
      </w:r>
      <w:r w:rsidRPr="00192EB6">
        <w:rPr>
          <w:rFonts w:asciiTheme="minorHAnsi" w:hAnsiTheme="minorHAnsi" w:cstheme="minorHAnsi"/>
          <w:szCs w:val="24"/>
        </w:rPr>
        <w:t>$799,520 - $2,398,560</w:t>
      </w:r>
      <w:r>
        <w:rPr>
          <w:rFonts w:asciiTheme="minorHAnsi" w:hAnsiTheme="minorHAnsi" w:cstheme="minorHAnsi"/>
          <w:szCs w:val="24"/>
        </w:rPr>
        <w:t xml:space="preserve">.  The  estimated </w:t>
      </w:r>
      <w:r w:rsidRPr="00192EB6">
        <w:rPr>
          <w:rFonts w:asciiTheme="minorHAnsi" w:hAnsiTheme="minorHAnsi" w:cstheme="minorHAnsi"/>
          <w:szCs w:val="24"/>
        </w:rPr>
        <w:t>1,278</w:t>
      </w:r>
      <w:r>
        <w:rPr>
          <w:rFonts w:asciiTheme="minorHAnsi" w:hAnsiTheme="minorHAnsi" w:cstheme="minorHAnsi"/>
          <w:szCs w:val="24"/>
        </w:rPr>
        <w:t xml:space="preserve"> Private institutions would have an estimated burden hour range of </w:t>
      </w:r>
      <w:r w:rsidRPr="00192EB6">
        <w:rPr>
          <w:rFonts w:asciiTheme="minorHAnsi" w:hAnsiTheme="minorHAnsi" w:cstheme="minorHAnsi"/>
        </w:rPr>
        <w:t>127,800-383,400</w:t>
      </w:r>
      <w:r>
        <w:rPr>
          <w:rFonts w:asciiTheme="minorHAnsi" w:hAnsiTheme="minorHAnsi" w:cstheme="minorHAnsi"/>
        </w:rPr>
        <w:t xml:space="preserve"> with an estimated cost range of </w:t>
      </w:r>
      <w:r w:rsidRPr="00192EB6">
        <w:rPr>
          <w:rFonts w:asciiTheme="minorHAnsi" w:hAnsiTheme="minorHAnsi" w:cstheme="minorHAnsi"/>
        </w:rPr>
        <w:t>$3,885,120-$11,655,360</w:t>
      </w:r>
      <w:r>
        <w:rPr>
          <w:rFonts w:asciiTheme="minorHAnsi" w:hAnsiTheme="minorHAnsi" w:cstheme="minorHAnsi"/>
        </w:rPr>
        <w:t xml:space="preserve">.  And the estimated </w:t>
      </w:r>
      <w:r w:rsidRPr="00192EB6">
        <w:rPr>
          <w:rFonts w:asciiTheme="minorHAnsi" w:hAnsiTheme="minorHAnsi" w:cstheme="minorHAnsi"/>
          <w:szCs w:val="24"/>
        </w:rPr>
        <w:t>1,502</w:t>
      </w:r>
      <w:r>
        <w:rPr>
          <w:rFonts w:asciiTheme="minorHAnsi" w:hAnsiTheme="minorHAnsi" w:cstheme="minorHAnsi"/>
          <w:szCs w:val="24"/>
        </w:rPr>
        <w:t xml:space="preserve"> Public institutions would have an estimated burden hour range of </w:t>
      </w:r>
      <w:r w:rsidRPr="00192EB6">
        <w:rPr>
          <w:rFonts w:asciiTheme="minorHAnsi" w:hAnsiTheme="minorHAnsi" w:cstheme="minorHAnsi"/>
        </w:rPr>
        <w:t>150,200-450,600</w:t>
      </w:r>
      <w:r>
        <w:rPr>
          <w:rFonts w:asciiTheme="minorHAnsi" w:hAnsiTheme="minorHAnsi" w:cstheme="minorHAnsi"/>
        </w:rPr>
        <w:t xml:space="preserve"> with an estimated cost range of </w:t>
      </w:r>
      <w:r w:rsidRPr="00192EB6">
        <w:rPr>
          <w:rFonts w:asciiTheme="minorHAnsi" w:hAnsiTheme="minorHAnsi" w:cstheme="minorHAnsi"/>
        </w:rPr>
        <w:t>$4,566,080-$13,698,240</w:t>
      </w:r>
      <w:r>
        <w:rPr>
          <w:rFonts w:asciiTheme="minorHAnsi" w:hAnsiTheme="minorHAnsi" w:cstheme="minorHAnsi"/>
        </w:rPr>
        <w:t xml:space="preserve"> to establish the processes to collect and submit the necessary data.</w:t>
      </w:r>
    </w:p>
    <w:p w:rsidR="00C4737F" w:rsidP="00C35768" w14:paraId="22D2C927" w14:textId="77777777">
      <w:pPr>
        <w:tabs>
          <w:tab w:val="left" w:pos="-720"/>
        </w:tabs>
        <w:suppressAutoHyphens/>
        <w:ind w:left="720"/>
        <w:rPr>
          <w:rStyle w:val="a"/>
          <w:rFonts w:asciiTheme="minorHAnsi" w:hAnsiTheme="minorHAnsi" w:cstheme="minorHAnsi"/>
          <w:szCs w:val="24"/>
        </w:rPr>
      </w:pPr>
    </w:p>
    <w:p w:rsidR="00A3075B" w:rsidP="00C35768" w14:paraId="0D98BA15" w14:textId="0B95B2D7">
      <w:pPr>
        <w:tabs>
          <w:tab w:val="left" w:pos="-720"/>
        </w:tabs>
        <w:suppressAutoHyphens/>
        <w:ind w:left="720"/>
        <w:rPr>
          <w:rStyle w:val="a"/>
          <w:rFonts w:asciiTheme="minorHAnsi" w:hAnsiTheme="minorHAnsi" w:cstheme="minorHAnsi"/>
          <w:szCs w:val="24"/>
        </w:rPr>
      </w:pPr>
      <w:r>
        <w:rPr>
          <w:rStyle w:val="a"/>
          <w:rFonts w:asciiTheme="minorHAnsi" w:hAnsiTheme="minorHAnsi" w:cstheme="minorHAnsi"/>
          <w:szCs w:val="24"/>
        </w:rPr>
        <w:t xml:space="preserve">The table below </w:t>
      </w:r>
      <w:r w:rsidR="00192EB6">
        <w:rPr>
          <w:rStyle w:val="a"/>
          <w:rFonts w:asciiTheme="minorHAnsi" w:hAnsiTheme="minorHAnsi" w:cstheme="minorHAnsi"/>
          <w:szCs w:val="24"/>
        </w:rPr>
        <w:t>show</w:t>
      </w:r>
      <w:r>
        <w:rPr>
          <w:rStyle w:val="a"/>
          <w:rFonts w:asciiTheme="minorHAnsi" w:hAnsiTheme="minorHAnsi" w:cstheme="minorHAnsi"/>
          <w:szCs w:val="24"/>
        </w:rPr>
        <w:t xml:space="preserve"> the average</w:t>
      </w:r>
      <w:r w:rsidR="004F6D92">
        <w:rPr>
          <w:rStyle w:val="a"/>
          <w:rFonts w:asciiTheme="minorHAnsi" w:hAnsiTheme="minorHAnsi" w:cstheme="minorHAnsi"/>
          <w:szCs w:val="24"/>
        </w:rPr>
        <w:t>d</w:t>
      </w:r>
      <w:r>
        <w:rPr>
          <w:rStyle w:val="a"/>
          <w:rFonts w:asciiTheme="minorHAnsi" w:hAnsiTheme="minorHAnsi" w:cstheme="minorHAnsi"/>
          <w:szCs w:val="24"/>
        </w:rPr>
        <w:t xml:space="preserve"> 200 hours for the burden estimation </w:t>
      </w:r>
      <w:r w:rsidR="00192EB6">
        <w:rPr>
          <w:rStyle w:val="a"/>
          <w:rFonts w:asciiTheme="minorHAnsi" w:hAnsiTheme="minorHAnsi" w:cstheme="minorHAnsi"/>
          <w:szCs w:val="24"/>
        </w:rPr>
        <w:t xml:space="preserve">and cost estimation </w:t>
      </w:r>
      <w:r>
        <w:rPr>
          <w:rStyle w:val="a"/>
          <w:rFonts w:asciiTheme="minorHAnsi" w:hAnsiTheme="minorHAnsi" w:cstheme="minorHAnsi"/>
          <w:szCs w:val="24"/>
        </w:rPr>
        <w:t>purposes.</w:t>
      </w:r>
    </w:p>
    <w:p w:rsidR="00805A05" w:rsidP="00C35768" w14:paraId="7A2C0DAF" w14:textId="6DBD3278">
      <w:pPr>
        <w:tabs>
          <w:tab w:val="left" w:pos="-720"/>
        </w:tabs>
        <w:suppressAutoHyphens/>
        <w:ind w:left="720"/>
        <w:rPr>
          <w:rStyle w:val="a"/>
          <w:rFonts w:asciiTheme="minorHAnsi" w:hAnsiTheme="minorHAnsi" w:cstheme="minorHAnsi"/>
          <w:szCs w:val="24"/>
        </w:rPr>
      </w:pPr>
    </w:p>
    <w:p w:rsidR="00805A05" w:rsidRPr="00192EB6" w:rsidP="00C35768" w14:paraId="0E4611B8" w14:textId="0B934422">
      <w:pPr>
        <w:tabs>
          <w:tab w:val="left" w:pos="-720"/>
        </w:tabs>
        <w:suppressAutoHyphens/>
        <w:ind w:left="720"/>
        <w:rPr>
          <w:rFonts w:asciiTheme="minorHAnsi" w:hAnsiTheme="minorHAnsi" w:cstheme="minorHAnsi"/>
          <w:szCs w:val="24"/>
        </w:rPr>
      </w:pPr>
      <w:r w:rsidRPr="00192EB6">
        <w:rPr>
          <w:rFonts w:asciiTheme="minorHAnsi" w:hAnsiTheme="minorHAnsi" w:cstheme="minorHAnsi"/>
          <w:szCs w:val="24"/>
        </w:rPr>
        <w:t>The total cost for all respondents, to include both the annual burden and startup burden is estimated to range from $11,222,616 to $29,724,056.</w:t>
      </w:r>
    </w:p>
    <w:p w:rsidR="00145CD0" w:rsidP="001549ED" w14:paraId="55AB79CE" w14:textId="77777777">
      <w:pPr>
        <w:tabs>
          <w:tab w:val="left" w:pos="-720"/>
        </w:tabs>
        <w:suppressAutoHyphens/>
        <w:rPr>
          <w:rFonts w:ascii="Times New Roman" w:hAnsi="Times New Roman"/>
          <w:szCs w:val="24"/>
        </w:rPr>
      </w:pPr>
    </w:p>
    <w:p w:rsidR="004F6D92" w:rsidRPr="004F6D92" w:rsidP="001549ED" w14:paraId="1B312412" w14:textId="0EE57F85">
      <w:pPr>
        <w:tabs>
          <w:tab w:val="left" w:pos="-720"/>
        </w:tabs>
        <w:suppressAutoHyphens/>
        <w:rPr>
          <w:rFonts w:asciiTheme="minorHAnsi" w:hAnsiTheme="minorHAnsi" w:cstheme="minorHAnsi"/>
          <w:szCs w:val="24"/>
        </w:rPr>
      </w:pPr>
    </w:p>
    <w:p w:rsidR="00ED7195" w:rsidP="00B35276" w14:paraId="64280E96" w14:textId="4F510AC0">
      <w:pPr>
        <w:jc w:val="center"/>
        <w:rPr>
          <w:rFonts w:ascii="Times New Roman" w:hAnsi="Times New Roman"/>
          <w:color w:val="000000" w:themeColor="text1"/>
          <w:szCs w:val="24"/>
        </w:rPr>
      </w:pPr>
      <w:r w:rsidRPr="00920F63">
        <w:rPr>
          <w:rFonts w:ascii="Times New Roman" w:hAnsi="Times New Roman"/>
          <w:color w:val="000000" w:themeColor="text1"/>
          <w:szCs w:val="24"/>
        </w:rPr>
        <w:t xml:space="preserve">Estimated </w:t>
      </w:r>
      <w:r w:rsidR="00F31BEC">
        <w:rPr>
          <w:rFonts w:ascii="Times New Roman" w:hAnsi="Times New Roman"/>
          <w:color w:val="000000" w:themeColor="text1"/>
          <w:szCs w:val="24"/>
        </w:rPr>
        <w:t xml:space="preserve">Annual </w:t>
      </w:r>
      <w:r w:rsidR="007F6104">
        <w:rPr>
          <w:rFonts w:ascii="Times New Roman" w:hAnsi="Times New Roman"/>
          <w:color w:val="000000" w:themeColor="text1"/>
          <w:szCs w:val="24"/>
        </w:rPr>
        <w:t>Burden and Respondent Costs</w:t>
      </w:r>
      <w:r w:rsidR="00F5782B">
        <w:rPr>
          <w:rFonts w:ascii="Times New Roman" w:hAnsi="Times New Roman"/>
          <w:color w:val="000000" w:themeColor="text1"/>
          <w:szCs w:val="24"/>
        </w:rPr>
        <w:t xml:space="preserve"> Table</w:t>
      </w:r>
    </w:p>
    <w:tbl>
      <w:tblPr>
        <w:tblStyle w:val="GridTableLight"/>
        <w:tblpPr w:leftFromText="180" w:rightFromText="180" w:vertAnchor="text" w:horzAnchor="margin" w:tblpXSpec="center" w:tblpY="174"/>
        <w:tblW w:w="9312" w:type="dxa"/>
        <w:tblLayout w:type="fixed"/>
        <w:tblLook w:val="0020"/>
      </w:tblPr>
      <w:tblGrid>
        <w:gridCol w:w="1421"/>
        <w:gridCol w:w="1274"/>
        <w:gridCol w:w="1214"/>
        <w:gridCol w:w="1036"/>
        <w:gridCol w:w="1350"/>
        <w:gridCol w:w="1350"/>
        <w:gridCol w:w="1667"/>
      </w:tblGrid>
      <w:tr w14:paraId="30194A75" w14:textId="77777777" w:rsidTr="000E4FAE">
        <w:tblPrEx>
          <w:tblW w:w="9312" w:type="dxa"/>
          <w:tblLayout w:type="fixed"/>
          <w:tblLook w:val="0020"/>
        </w:tblPrEx>
        <w:trPr>
          <w:trHeight w:val="1070"/>
          <w:tblHeader/>
        </w:trPr>
        <w:tc>
          <w:tcPr>
            <w:tcW w:w="1421" w:type="dxa"/>
          </w:tcPr>
          <w:p w:rsidR="009C37AF" w:rsidRPr="007F6104" w:rsidP="005D28E6" w14:paraId="5459AFEC" w14:textId="77777777">
            <w:pPr>
              <w:jc w:val="center"/>
              <w:rPr>
                <w:rFonts w:ascii="Times New Roman" w:hAnsi="Times New Roman"/>
                <w:sz w:val="20"/>
              </w:rPr>
            </w:pPr>
            <w:bookmarkStart w:id="0" w:name="_Hlk135993009"/>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4" w:type="dxa"/>
          </w:tcPr>
          <w:p w:rsidR="009C37AF" w:rsidRPr="007F6104" w:rsidP="005D28E6"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14" w:type="dxa"/>
          </w:tcPr>
          <w:p w:rsidR="009C37AF" w:rsidRPr="007F6104" w:rsidP="005D28E6"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036" w:type="dxa"/>
          </w:tcPr>
          <w:p w:rsidR="009C37AF" w:rsidRPr="007F6104" w:rsidP="005D28E6"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350" w:type="dxa"/>
          </w:tcPr>
          <w:p w:rsidR="009C37AF" w:rsidRPr="007F6104" w:rsidP="009B085F" w14:paraId="41E0E3B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350" w:type="dxa"/>
          </w:tcPr>
          <w:p w:rsidR="009C37AF" w:rsidRPr="007F6104" w:rsidP="005D28E6"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667" w:type="dxa"/>
          </w:tcPr>
          <w:p w:rsidR="009C37AF" w:rsidRPr="007F6104" w:rsidP="005D28E6"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0E4FAE">
        <w:tblPrEx>
          <w:tblW w:w="9312" w:type="dxa"/>
          <w:tblLayout w:type="fixed"/>
          <w:tblLook w:val="0020"/>
        </w:tblPrEx>
        <w:trPr>
          <w:trHeight w:val="297"/>
        </w:trPr>
        <w:tc>
          <w:tcPr>
            <w:tcW w:w="1421" w:type="dxa"/>
          </w:tcPr>
          <w:p w:rsidR="009C37AF" w:rsidRPr="009C37AF" w:rsidP="005D28E6"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4" w:type="dxa"/>
          </w:tcPr>
          <w:p w:rsidR="009C37AF" w:rsidRPr="00192EB6" w:rsidP="005B222D" w14:paraId="55A5A72E" w14:textId="62C4C99A">
            <w:pPr>
              <w:jc w:val="center"/>
              <w:rPr>
                <w:rFonts w:asciiTheme="minorHAnsi" w:hAnsiTheme="minorHAnsi" w:cstheme="minorHAnsi"/>
                <w:szCs w:val="24"/>
              </w:rPr>
            </w:pPr>
            <w:r w:rsidRPr="00192EB6">
              <w:rPr>
                <w:rFonts w:asciiTheme="minorHAnsi" w:hAnsiTheme="minorHAnsi" w:cstheme="minorHAnsi"/>
                <w:szCs w:val="24"/>
              </w:rPr>
              <w:t>N</w:t>
            </w:r>
            <w:r w:rsidR="00C377F4">
              <w:rPr>
                <w:rFonts w:asciiTheme="minorHAnsi" w:hAnsiTheme="minorHAnsi" w:cstheme="minorHAnsi"/>
                <w:szCs w:val="24"/>
              </w:rPr>
              <w:t>/</w:t>
            </w:r>
            <w:r w:rsidRPr="00192EB6">
              <w:rPr>
                <w:rFonts w:asciiTheme="minorHAnsi" w:hAnsiTheme="minorHAnsi" w:cstheme="minorHAnsi"/>
                <w:szCs w:val="24"/>
              </w:rPr>
              <w:t>A</w:t>
            </w:r>
          </w:p>
        </w:tc>
        <w:tc>
          <w:tcPr>
            <w:tcW w:w="1214" w:type="dxa"/>
          </w:tcPr>
          <w:p w:rsidR="009C37AF" w:rsidRPr="00192EB6" w:rsidP="005B222D" w14:paraId="4F0B7217" w14:textId="390FDF93">
            <w:pPr>
              <w:jc w:val="center"/>
              <w:rPr>
                <w:rFonts w:asciiTheme="minorHAnsi" w:hAnsiTheme="minorHAnsi" w:cstheme="minorHAnsi"/>
                <w:szCs w:val="24"/>
              </w:rPr>
            </w:pPr>
            <w:r w:rsidRPr="00192EB6">
              <w:rPr>
                <w:rFonts w:asciiTheme="minorHAnsi" w:hAnsiTheme="minorHAnsi" w:cstheme="minorHAnsi"/>
                <w:szCs w:val="24"/>
              </w:rPr>
              <w:t>N</w:t>
            </w:r>
            <w:r>
              <w:rPr>
                <w:rFonts w:asciiTheme="minorHAnsi" w:hAnsiTheme="minorHAnsi" w:cstheme="minorHAnsi"/>
                <w:szCs w:val="24"/>
              </w:rPr>
              <w:t>/</w:t>
            </w:r>
            <w:r w:rsidRPr="00192EB6">
              <w:rPr>
                <w:rFonts w:asciiTheme="minorHAnsi" w:hAnsiTheme="minorHAnsi" w:cstheme="minorHAnsi"/>
                <w:szCs w:val="24"/>
              </w:rPr>
              <w:t>A</w:t>
            </w:r>
          </w:p>
        </w:tc>
        <w:tc>
          <w:tcPr>
            <w:tcW w:w="1036" w:type="dxa"/>
          </w:tcPr>
          <w:p w:rsidR="009C37AF" w:rsidRPr="00192EB6" w:rsidP="005B222D" w14:paraId="0524C928" w14:textId="3100D2B6">
            <w:pPr>
              <w:jc w:val="center"/>
              <w:rPr>
                <w:rFonts w:asciiTheme="minorHAnsi" w:hAnsiTheme="minorHAnsi" w:cstheme="minorHAnsi"/>
                <w:szCs w:val="24"/>
              </w:rPr>
            </w:pPr>
            <w:r w:rsidRPr="00192EB6">
              <w:rPr>
                <w:rFonts w:asciiTheme="minorHAnsi" w:hAnsiTheme="minorHAnsi" w:cstheme="minorHAnsi"/>
                <w:szCs w:val="24"/>
              </w:rPr>
              <w:t>N</w:t>
            </w:r>
            <w:r>
              <w:rPr>
                <w:rFonts w:asciiTheme="minorHAnsi" w:hAnsiTheme="minorHAnsi" w:cstheme="minorHAnsi"/>
                <w:szCs w:val="24"/>
              </w:rPr>
              <w:t>/</w:t>
            </w:r>
            <w:r w:rsidRPr="00192EB6">
              <w:rPr>
                <w:rFonts w:asciiTheme="minorHAnsi" w:hAnsiTheme="minorHAnsi" w:cstheme="minorHAnsi"/>
                <w:szCs w:val="24"/>
              </w:rPr>
              <w:t>A</w:t>
            </w:r>
          </w:p>
        </w:tc>
        <w:tc>
          <w:tcPr>
            <w:tcW w:w="1350" w:type="dxa"/>
          </w:tcPr>
          <w:p w:rsidR="009C37AF" w:rsidRPr="00192EB6" w:rsidP="005B222D" w14:paraId="6F45AD1D" w14:textId="07A04E76">
            <w:pPr>
              <w:jc w:val="center"/>
              <w:rPr>
                <w:rFonts w:asciiTheme="minorHAnsi" w:hAnsiTheme="minorHAnsi" w:cstheme="minorHAnsi"/>
                <w:szCs w:val="24"/>
              </w:rPr>
            </w:pPr>
            <w:r w:rsidRPr="00192EB6">
              <w:rPr>
                <w:rFonts w:asciiTheme="minorHAnsi" w:hAnsiTheme="minorHAnsi" w:cstheme="minorHAnsi"/>
                <w:szCs w:val="24"/>
              </w:rPr>
              <w:t>N</w:t>
            </w:r>
            <w:r>
              <w:rPr>
                <w:rFonts w:asciiTheme="minorHAnsi" w:hAnsiTheme="minorHAnsi" w:cstheme="minorHAnsi"/>
                <w:szCs w:val="24"/>
              </w:rPr>
              <w:t>/</w:t>
            </w:r>
            <w:r w:rsidRPr="00192EB6">
              <w:rPr>
                <w:rFonts w:asciiTheme="minorHAnsi" w:hAnsiTheme="minorHAnsi" w:cstheme="minorHAnsi"/>
                <w:szCs w:val="24"/>
              </w:rPr>
              <w:t>A</w:t>
            </w:r>
          </w:p>
        </w:tc>
        <w:tc>
          <w:tcPr>
            <w:tcW w:w="1350" w:type="dxa"/>
          </w:tcPr>
          <w:p w:rsidR="009C37AF" w:rsidRPr="00192EB6" w:rsidP="005B222D" w14:paraId="5F0F2A78" w14:textId="2BEEBD24">
            <w:pPr>
              <w:jc w:val="center"/>
              <w:rPr>
                <w:rFonts w:asciiTheme="minorHAnsi" w:hAnsiTheme="minorHAnsi" w:cstheme="minorHAnsi"/>
                <w:szCs w:val="24"/>
              </w:rPr>
            </w:pPr>
            <w:r w:rsidRPr="00192EB6">
              <w:rPr>
                <w:rFonts w:asciiTheme="minorHAnsi" w:hAnsiTheme="minorHAnsi" w:cstheme="minorHAnsi"/>
                <w:szCs w:val="24"/>
              </w:rPr>
              <w:t>N</w:t>
            </w:r>
            <w:r>
              <w:rPr>
                <w:rFonts w:asciiTheme="minorHAnsi" w:hAnsiTheme="minorHAnsi" w:cstheme="minorHAnsi"/>
                <w:szCs w:val="24"/>
              </w:rPr>
              <w:t>/</w:t>
            </w:r>
            <w:r w:rsidRPr="00192EB6">
              <w:rPr>
                <w:rFonts w:asciiTheme="minorHAnsi" w:hAnsiTheme="minorHAnsi" w:cstheme="minorHAnsi"/>
                <w:szCs w:val="24"/>
              </w:rPr>
              <w:t>A</w:t>
            </w:r>
          </w:p>
        </w:tc>
        <w:tc>
          <w:tcPr>
            <w:tcW w:w="1667" w:type="dxa"/>
          </w:tcPr>
          <w:p w:rsidR="009C37AF" w:rsidRPr="00192EB6" w:rsidP="005B222D" w14:paraId="63DD1E06" w14:textId="00DAD15E">
            <w:pPr>
              <w:jc w:val="center"/>
              <w:rPr>
                <w:rFonts w:asciiTheme="minorHAnsi" w:hAnsiTheme="minorHAnsi" w:cstheme="minorHAnsi"/>
                <w:szCs w:val="24"/>
              </w:rPr>
            </w:pPr>
            <w:r w:rsidRPr="00192EB6">
              <w:rPr>
                <w:rFonts w:asciiTheme="minorHAnsi" w:hAnsiTheme="minorHAnsi" w:cstheme="minorHAnsi"/>
                <w:szCs w:val="24"/>
              </w:rPr>
              <w:t>N</w:t>
            </w:r>
            <w:r>
              <w:rPr>
                <w:rFonts w:asciiTheme="minorHAnsi" w:hAnsiTheme="minorHAnsi" w:cstheme="minorHAnsi"/>
                <w:szCs w:val="24"/>
              </w:rPr>
              <w:t>/</w:t>
            </w:r>
            <w:r w:rsidRPr="00192EB6">
              <w:rPr>
                <w:rFonts w:asciiTheme="minorHAnsi" w:hAnsiTheme="minorHAnsi" w:cstheme="minorHAnsi"/>
                <w:szCs w:val="24"/>
              </w:rPr>
              <w:t>A</w:t>
            </w:r>
          </w:p>
        </w:tc>
      </w:tr>
      <w:tr w14:paraId="0E729D89" w14:textId="77777777" w:rsidTr="000E4FAE">
        <w:tblPrEx>
          <w:tblW w:w="9312" w:type="dxa"/>
          <w:tblLayout w:type="fixed"/>
          <w:tblLook w:val="0020"/>
        </w:tblPrEx>
        <w:trPr>
          <w:trHeight w:val="606"/>
        </w:trPr>
        <w:tc>
          <w:tcPr>
            <w:tcW w:w="1421" w:type="dxa"/>
          </w:tcPr>
          <w:p w:rsidR="009C37AF" w:rsidRPr="009C37AF" w:rsidP="005D28E6"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4" w:type="dxa"/>
          </w:tcPr>
          <w:p w:rsidR="009C37AF" w:rsidRPr="00192EB6" w:rsidP="009B085F" w14:paraId="2DD92A89" w14:textId="7F6B1D19">
            <w:pPr>
              <w:jc w:val="right"/>
              <w:rPr>
                <w:rFonts w:asciiTheme="minorHAnsi" w:hAnsiTheme="minorHAnsi" w:cstheme="minorHAnsi"/>
                <w:szCs w:val="24"/>
              </w:rPr>
            </w:pPr>
            <w:r w:rsidRPr="00192EB6">
              <w:rPr>
                <w:rFonts w:asciiTheme="minorHAnsi" w:hAnsiTheme="minorHAnsi" w:cstheme="minorHAnsi"/>
                <w:szCs w:val="24"/>
              </w:rPr>
              <w:t>263</w:t>
            </w:r>
          </w:p>
        </w:tc>
        <w:tc>
          <w:tcPr>
            <w:tcW w:w="1214" w:type="dxa"/>
          </w:tcPr>
          <w:p w:rsidR="009C37AF" w:rsidRPr="00192EB6" w:rsidP="009B085F" w14:paraId="7F418FD3" w14:textId="2B26B832">
            <w:pPr>
              <w:jc w:val="right"/>
              <w:rPr>
                <w:rFonts w:asciiTheme="minorHAnsi" w:hAnsiTheme="minorHAnsi" w:cstheme="minorHAnsi"/>
                <w:szCs w:val="24"/>
              </w:rPr>
            </w:pPr>
            <w:r w:rsidRPr="00192EB6">
              <w:rPr>
                <w:rFonts w:asciiTheme="minorHAnsi" w:hAnsiTheme="minorHAnsi" w:cstheme="minorHAnsi"/>
                <w:szCs w:val="24"/>
              </w:rPr>
              <w:t>7,362</w:t>
            </w:r>
          </w:p>
        </w:tc>
        <w:tc>
          <w:tcPr>
            <w:tcW w:w="1036" w:type="dxa"/>
          </w:tcPr>
          <w:p w:rsidR="009C37AF" w:rsidRPr="00192EB6" w:rsidP="0089419C" w14:paraId="11378B7D" w14:textId="354AF204">
            <w:pPr>
              <w:jc w:val="center"/>
              <w:rPr>
                <w:rFonts w:asciiTheme="minorHAnsi" w:hAnsiTheme="minorHAnsi" w:cstheme="minorHAnsi"/>
                <w:szCs w:val="24"/>
              </w:rPr>
            </w:pPr>
            <w:r w:rsidRPr="00192EB6">
              <w:rPr>
                <w:rFonts w:asciiTheme="minorHAnsi" w:hAnsiTheme="minorHAnsi" w:cstheme="minorHAnsi"/>
                <w:szCs w:val="24"/>
              </w:rPr>
              <w:t>.</w:t>
            </w:r>
            <w:r w:rsidRPr="00192EB6" w:rsidR="00CE42B6">
              <w:rPr>
                <w:rFonts w:asciiTheme="minorHAnsi" w:hAnsiTheme="minorHAnsi" w:cstheme="minorHAnsi"/>
                <w:szCs w:val="24"/>
              </w:rPr>
              <w:t>1</w:t>
            </w:r>
            <w:r w:rsidRPr="00192EB6">
              <w:rPr>
                <w:rFonts w:asciiTheme="minorHAnsi" w:hAnsiTheme="minorHAnsi" w:cstheme="minorHAnsi"/>
                <w:szCs w:val="24"/>
              </w:rPr>
              <w:t>5</w:t>
            </w:r>
          </w:p>
        </w:tc>
        <w:tc>
          <w:tcPr>
            <w:tcW w:w="1350" w:type="dxa"/>
          </w:tcPr>
          <w:p w:rsidR="009C37AF" w:rsidRPr="00192EB6" w:rsidP="009B085F" w14:paraId="1AEEFB60" w14:textId="4068E1A8">
            <w:pPr>
              <w:pStyle w:val="EndnoteText"/>
              <w:tabs>
                <w:tab w:val="clear" w:pos="-720"/>
              </w:tabs>
              <w:suppressAutoHyphens w:val="0"/>
              <w:jc w:val="right"/>
              <w:rPr>
                <w:rFonts w:asciiTheme="minorHAnsi" w:hAnsiTheme="minorHAnsi" w:cstheme="minorHAnsi"/>
                <w:szCs w:val="24"/>
              </w:rPr>
            </w:pPr>
            <w:r w:rsidRPr="00192EB6">
              <w:rPr>
                <w:rFonts w:asciiTheme="minorHAnsi" w:hAnsiTheme="minorHAnsi" w:cstheme="minorHAnsi"/>
                <w:szCs w:val="24"/>
              </w:rPr>
              <w:t>1,</w:t>
            </w:r>
            <w:r w:rsidRPr="00192EB6" w:rsidR="00885DF1">
              <w:rPr>
                <w:rFonts w:asciiTheme="minorHAnsi" w:hAnsiTheme="minorHAnsi" w:cstheme="minorHAnsi"/>
                <w:szCs w:val="24"/>
              </w:rPr>
              <w:t>104</w:t>
            </w:r>
          </w:p>
        </w:tc>
        <w:tc>
          <w:tcPr>
            <w:tcW w:w="1350" w:type="dxa"/>
          </w:tcPr>
          <w:p w:rsidR="009C37AF" w:rsidRPr="00192EB6" w:rsidP="009B085F" w14:paraId="3B7EE606" w14:textId="0E4B3FB6">
            <w:pPr>
              <w:jc w:val="right"/>
              <w:rPr>
                <w:rFonts w:asciiTheme="minorHAnsi" w:hAnsiTheme="minorHAnsi" w:cstheme="minorHAnsi"/>
                <w:szCs w:val="24"/>
              </w:rPr>
            </w:pPr>
            <w:r w:rsidRPr="00192EB6">
              <w:rPr>
                <w:rFonts w:asciiTheme="minorHAnsi" w:hAnsiTheme="minorHAnsi" w:cstheme="minorHAnsi"/>
                <w:szCs w:val="24"/>
              </w:rPr>
              <w:t>$</w:t>
            </w:r>
            <w:r w:rsidRPr="00192EB6" w:rsidR="00F44564">
              <w:rPr>
                <w:rFonts w:asciiTheme="minorHAnsi" w:hAnsiTheme="minorHAnsi" w:cstheme="minorHAnsi"/>
                <w:szCs w:val="24"/>
              </w:rPr>
              <w:t>30.4</w:t>
            </w:r>
            <w:r w:rsidRPr="00192EB6">
              <w:rPr>
                <w:rFonts w:asciiTheme="minorHAnsi" w:hAnsiTheme="minorHAnsi" w:cstheme="minorHAnsi"/>
                <w:szCs w:val="24"/>
              </w:rPr>
              <w:t>0</w:t>
            </w:r>
          </w:p>
          <w:p w:rsidR="009B085F" w:rsidRPr="00192EB6" w:rsidP="009B085F" w14:paraId="5D2E57DB" w14:textId="308A0F6F">
            <w:pPr>
              <w:jc w:val="right"/>
              <w:rPr>
                <w:rFonts w:asciiTheme="minorHAnsi" w:hAnsiTheme="minorHAnsi" w:cstheme="minorHAnsi"/>
                <w:szCs w:val="24"/>
              </w:rPr>
            </w:pPr>
          </w:p>
        </w:tc>
        <w:tc>
          <w:tcPr>
            <w:tcW w:w="1667" w:type="dxa"/>
          </w:tcPr>
          <w:p w:rsidR="009C37AF" w:rsidRPr="00192EB6" w:rsidP="009B085F" w14:paraId="55ED5F6C" w14:textId="0A5C9AC8">
            <w:pPr>
              <w:jc w:val="right"/>
              <w:rPr>
                <w:rFonts w:asciiTheme="minorHAnsi" w:hAnsiTheme="minorHAnsi" w:cstheme="minorHAnsi"/>
                <w:szCs w:val="24"/>
              </w:rPr>
            </w:pPr>
            <w:r w:rsidRPr="00192EB6">
              <w:rPr>
                <w:rFonts w:asciiTheme="minorHAnsi" w:hAnsiTheme="minorHAnsi" w:cstheme="minorHAnsi"/>
                <w:szCs w:val="24"/>
              </w:rPr>
              <w:t>$</w:t>
            </w:r>
            <w:r w:rsidRPr="00192EB6" w:rsidR="00982E94">
              <w:rPr>
                <w:rFonts w:asciiTheme="minorHAnsi" w:hAnsiTheme="minorHAnsi" w:cstheme="minorHAnsi"/>
                <w:szCs w:val="24"/>
              </w:rPr>
              <w:t>33,5</w:t>
            </w:r>
            <w:r w:rsidRPr="00192EB6" w:rsidR="003B20BC">
              <w:rPr>
                <w:rFonts w:asciiTheme="minorHAnsi" w:hAnsiTheme="minorHAnsi" w:cstheme="minorHAnsi"/>
                <w:szCs w:val="24"/>
              </w:rPr>
              <w:t>62</w:t>
            </w:r>
          </w:p>
        </w:tc>
      </w:tr>
      <w:tr w14:paraId="286F5AB4" w14:textId="77777777" w:rsidTr="000E4FAE">
        <w:tblPrEx>
          <w:tblW w:w="9312" w:type="dxa"/>
          <w:tblLayout w:type="fixed"/>
          <w:tblLook w:val="0020"/>
        </w:tblPrEx>
        <w:trPr>
          <w:trHeight w:val="606"/>
        </w:trPr>
        <w:tc>
          <w:tcPr>
            <w:tcW w:w="1421" w:type="dxa"/>
          </w:tcPr>
          <w:p w:rsidR="003B20BC" w:rsidP="003B20BC" w14:paraId="4B9D908E" w14:textId="6E095D40">
            <w:pPr>
              <w:rPr>
                <w:rFonts w:asciiTheme="minorHAnsi" w:hAnsiTheme="minorHAnsi" w:cstheme="minorHAnsi"/>
                <w:szCs w:val="24"/>
              </w:rPr>
            </w:pPr>
            <w:r>
              <w:rPr>
                <w:rFonts w:asciiTheme="minorHAnsi" w:hAnsiTheme="minorHAnsi" w:cstheme="minorHAnsi"/>
                <w:szCs w:val="24"/>
              </w:rPr>
              <w:t xml:space="preserve">For-Profit </w:t>
            </w:r>
            <w:r>
              <w:rPr>
                <w:rFonts w:asciiTheme="minorHAnsi" w:hAnsiTheme="minorHAnsi" w:cstheme="minorHAnsi"/>
                <w:szCs w:val="24"/>
              </w:rPr>
              <w:t>Institutions</w:t>
            </w:r>
            <w:r w:rsidR="004F6D92">
              <w:rPr>
                <w:rFonts w:asciiTheme="minorHAnsi" w:hAnsiTheme="minorHAnsi" w:cstheme="minorHAnsi"/>
                <w:szCs w:val="24"/>
              </w:rPr>
              <w:t>Averaged</w:t>
            </w:r>
            <w:r w:rsidR="004F6D92">
              <w:rPr>
                <w:rFonts w:asciiTheme="minorHAnsi" w:hAnsiTheme="minorHAnsi" w:cstheme="minorHAnsi"/>
                <w:szCs w:val="24"/>
              </w:rPr>
              <w:t xml:space="preserve"> </w:t>
            </w:r>
            <w:r w:rsidR="00805A05">
              <w:rPr>
                <w:rFonts w:asciiTheme="minorHAnsi" w:hAnsiTheme="minorHAnsi" w:cstheme="minorHAnsi"/>
                <w:szCs w:val="24"/>
              </w:rPr>
              <w:t>Startup Costs</w:t>
            </w:r>
          </w:p>
        </w:tc>
        <w:tc>
          <w:tcPr>
            <w:tcW w:w="1274" w:type="dxa"/>
          </w:tcPr>
          <w:p w:rsidR="003B20BC" w:rsidRPr="00192EB6" w:rsidP="003B20BC" w14:paraId="76BF8102" w14:textId="3779BBEA">
            <w:pPr>
              <w:jc w:val="right"/>
              <w:rPr>
                <w:rFonts w:asciiTheme="minorHAnsi" w:hAnsiTheme="minorHAnsi" w:cstheme="minorHAnsi"/>
                <w:szCs w:val="24"/>
              </w:rPr>
            </w:pPr>
            <w:r w:rsidRPr="00192EB6">
              <w:rPr>
                <w:rFonts w:asciiTheme="minorHAnsi" w:hAnsiTheme="minorHAnsi" w:cstheme="minorHAnsi"/>
              </w:rPr>
              <w:t>*</w:t>
            </w:r>
          </w:p>
        </w:tc>
        <w:tc>
          <w:tcPr>
            <w:tcW w:w="1214" w:type="dxa"/>
          </w:tcPr>
          <w:p w:rsidR="003B20BC" w:rsidRPr="00192EB6" w:rsidP="003B20BC" w14:paraId="2BC5195F" w14:textId="53010E2C">
            <w:pPr>
              <w:jc w:val="right"/>
              <w:rPr>
                <w:rFonts w:asciiTheme="minorHAnsi" w:hAnsiTheme="minorHAnsi" w:cstheme="minorHAnsi"/>
                <w:szCs w:val="24"/>
              </w:rPr>
            </w:pPr>
            <w:r w:rsidRPr="00192EB6">
              <w:rPr>
                <w:rFonts w:asciiTheme="minorHAnsi" w:hAnsiTheme="minorHAnsi" w:cstheme="minorHAnsi"/>
                <w:szCs w:val="24"/>
              </w:rPr>
              <w:t>263</w:t>
            </w:r>
          </w:p>
        </w:tc>
        <w:tc>
          <w:tcPr>
            <w:tcW w:w="1036" w:type="dxa"/>
          </w:tcPr>
          <w:p w:rsidR="003B20BC" w:rsidRPr="00192EB6" w:rsidP="003B20BC" w14:paraId="436B1DDD" w14:textId="1559D26F">
            <w:pPr>
              <w:jc w:val="center"/>
              <w:rPr>
                <w:rFonts w:asciiTheme="minorHAnsi" w:hAnsiTheme="minorHAnsi" w:cstheme="minorHAnsi"/>
                <w:szCs w:val="24"/>
              </w:rPr>
            </w:pPr>
            <w:r>
              <w:rPr>
                <w:rFonts w:asciiTheme="minorHAnsi" w:hAnsiTheme="minorHAnsi" w:cstheme="minorHAnsi"/>
                <w:szCs w:val="24"/>
              </w:rPr>
              <w:t>200</w:t>
            </w:r>
          </w:p>
        </w:tc>
        <w:tc>
          <w:tcPr>
            <w:tcW w:w="1350" w:type="dxa"/>
          </w:tcPr>
          <w:p w:rsidR="003B20BC" w:rsidRPr="00192EB6" w:rsidP="003B20BC" w14:paraId="7F6584A4" w14:textId="01F350F5">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rPr>
              <w:t>52,600</w:t>
            </w:r>
          </w:p>
        </w:tc>
        <w:tc>
          <w:tcPr>
            <w:tcW w:w="1350" w:type="dxa"/>
          </w:tcPr>
          <w:p w:rsidR="003B20BC" w:rsidRPr="00192EB6" w:rsidP="003B20BC" w14:paraId="749E9437" w14:textId="7E94DEAB">
            <w:pPr>
              <w:jc w:val="right"/>
              <w:rPr>
                <w:rFonts w:asciiTheme="minorHAnsi" w:hAnsiTheme="minorHAnsi" w:cstheme="minorHAnsi"/>
                <w:szCs w:val="24"/>
              </w:rPr>
            </w:pPr>
            <w:r w:rsidRPr="00192EB6">
              <w:rPr>
                <w:rFonts w:asciiTheme="minorHAnsi" w:hAnsiTheme="minorHAnsi" w:cstheme="minorHAnsi"/>
                <w:szCs w:val="24"/>
              </w:rPr>
              <w:t>$30.40</w:t>
            </w:r>
          </w:p>
        </w:tc>
        <w:tc>
          <w:tcPr>
            <w:tcW w:w="1667" w:type="dxa"/>
          </w:tcPr>
          <w:p w:rsidR="003B20BC" w:rsidRPr="00192EB6" w:rsidP="003B20BC" w14:paraId="02A8FFF0" w14:textId="149452AC">
            <w:pPr>
              <w:jc w:val="right"/>
              <w:rPr>
                <w:rFonts w:asciiTheme="minorHAnsi" w:hAnsiTheme="minorHAnsi" w:cstheme="minorHAnsi"/>
                <w:szCs w:val="24"/>
              </w:rPr>
            </w:pPr>
            <w:r>
              <w:rPr>
                <w:rFonts w:asciiTheme="minorHAnsi" w:hAnsiTheme="minorHAnsi" w:cstheme="minorHAnsi"/>
                <w:szCs w:val="24"/>
              </w:rPr>
              <w:t>$1,599,040</w:t>
            </w:r>
          </w:p>
        </w:tc>
      </w:tr>
      <w:tr w14:paraId="3613CD1F" w14:textId="77777777" w:rsidTr="000E4FAE">
        <w:tblPrEx>
          <w:tblW w:w="9312" w:type="dxa"/>
          <w:tblLayout w:type="fixed"/>
          <w:tblLook w:val="0020"/>
        </w:tblPrEx>
        <w:trPr>
          <w:trHeight w:val="595"/>
        </w:trPr>
        <w:tc>
          <w:tcPr>
            <w:tcW w:w="1421" w:type="dxa"/>
          </w:tcPr>
          <w:p w:rsidR="003B20BC" w:rsidRPr="009C37AF" w:rsidP="003B20BC"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4" w:type="dxa"/>
          </w:tcPr>
          <w:p w:rsidR="003B20BC" w:rsidRPr="00192EB6" w:rsidP="003B20BC" w14:paraId="5E785442" w14:textId="6259E92B">
            <w:pPr>
              <w:jc w:val="right"/>
              <w:rPr>
                <w:rFonts w:asciiTheme="minorHAnsi" w:hAnsiTheme="minorHAnsi" w:cstheme="minorHAnsi"/>
                <w:szCs w:val="24"/>
              </w:rPr>
            </w:pPr>
            <w:r w:rsidRPr="00192EB6">
              <w:rPr>
                <w:rFonts w:asciiTheme="minorHAnsi" w:hAnsiTheme="minorHAnsi" w:cstheme="minorHAnsi"/>
                <w:szCs w:val="24"/>
              </w:rPr>
              <w:t>1,278</w:t>
            </w:r>
          </w:p>
        </w:tc>
        <w:tc>
          <w:tcPr>
            <w:tcW w:w="1214" w:type="dxa"/>
          </w:tcPr>
          <w:p w:rsidR="003B20BC" w:rsidRPr="00192EB6" w:rsidP="003B20BC" w14:paraId="49455BBE" w14:textId="3D53B958">
            <w:pPr>
              <w:jc w:val="right"/>
              <w:rPr>
                <w:rFonts w:asciiTheme="minorHAnsi" w:hAnsiTheme="minorHAnsi" w:cstheme="minorHAnsi"/>
                <w:szCs w:val="24"/>
              </w:rPr>
            </w:pPr>
            <w:r w:rsidRPr="00192EB6">
              <w:rPr>
                <w:rFonts w:asciiTheme="minorHAnsi" w:hAnsiTheme="minorHAnsi" w:cstheme="minorHAnsi"/>
                <w:szCs w:val="24"/>
              </w:rPr>
              <w:t>232,337</w:t>
            </w:r>
          </w:p>
        </w:tc>
        <w:tc>
          <w:tcPr>
            <w:tcW w:w="1036" w:type="dxa"/>
          </w:tcPr>
          <w:p w:rsidR="003B20BC" w:rsidRPr="00192EB6" w:rsidP="003B20BC" w14:paraId="04DD53DB" w14:textId="590285E6">
            <w:pPr>
              <w:jc w:val="center"/>
              <w:rPr>
                <w:rFonts w:asciiTheme="minorHAnsi" w:hAnsiTheme="minorHAnsi" w:cstheme="minorHAnsi"/>
                <w:szCs w:val="24"/>
              </w:rPr>
            </w:pPr>
            <w:r w:rsidRPr="00192EB6">
              <w:rPr>
                <w:rFonts w:asciiTheme="minorHAnsi" w:hAnsiTheme="minorHAnsi" w:cstheme="minorHAnsi"/>
                <w:szCs w:val="24"/>
              </w:rPr>
              <w:t>.15</w:t>
            </w:r>
          </w:p>
        </w:tc>
        <w:tc>
          <w:tcPr>
            <w:tcW w:w="1350" w:type="dxa"/>
          </w:tcPr>
          <w:p w:rsidR="003B20BC" w:rsidRPr="00192EB6" w:rsidP="003B20BC" w14:paraId="39E6A524" w14:textId="1B917311">
            <w:pPr>
              <w:pStyle w:val="EndnoteText"/>
              <w:tabs>
                <w:tab w:val="clear" w:pos="-720"/>
              </w:tabs>
              <w:suppressAutoHyphens w:val="0"/>
              <w:jc w:val="right"/>
              <w:rPr>
                <w:rFonts w:asciiTheme="minorHAnsi" w:hAnsiTheme="minorHAnsi" w:cstheme="minorHAnsi"/>
                <w:szCs w:val="24"/>
              </w:rPr>
            </w:pPr>
            <w:r w:rsidRPr="00192EB6">
              <w:rPr>
                <w:rFonts w:asciiTheme="minorHAnsi" w:hAnsiTheme="minorHAnsi" w:cstheme="minorHAnsi"/>
                <w:szCs w:val="24"/>
              </w:rPr>
              <w:t>34,851</w:t>
            </w:r>
          </w:p>
        </w:tc>
        <w:tc>
          <w:tcPr>
            <w:tcW w:w="1350" w:type="dxa"/>
          </w:tcPr>
          <w:p w:rsidR="003B20BC" w:rsidRPr="00192EB6" w:rsidP="003B20BC" w14:paraId="605A32D6" w14:textId="5D8F9151">
            <w:pPr>
              <w:jc w:val="right"/>
              <w:rPr>
                <w:rFonts w:asciiTheme="minorHAnsi" w:hAnsiTheme="minorHAnsi" w:cstheme="minorHAnsi"/>
                <w:szCs w:val="24"/>
              </w:rPr>
            </w:pPr>
            <w:r w:rsidRPr="00192EB6">
              <w:rPr>
                <w:rFonts w:asciiTheme="minorHAnsi" w:hAnsiTheme="minorHAnsi" w:cstheme="minorHAnsi"/>
                <w:szCs w:val="24"/>
              </w:rPr>
              <w:t>$30.40</w:t>
            </w:r>
          </w:p>
        </w:tc>
        <w:tc>
          <w:tcPr>
            <w:tcW w:w="1667" w:type="dxa"/>
          </w:tcPr>
          <w:p w:rsidR="003B20BC" w:rsidRPr="00192EB6" w:rsidP="003B20BC" w14:paraId="7F5D36FF" w14:textId="2026C8B4">
            <w:pPr>
              <w:jc w:val="right"/>
              <w:rPr>
                <w:rFonts w:asciiTheme="minorHAnsi" w:hAnsiTheme="minorHAnsi" w:cstheme="minorHAnsi"/>
                <w:szCs w:val="24"/>
              </w:rPr>
            </w:pPr>
            <w:r w:rsidRPr="00192EB6">
              <w:rPr>
                <w:rFonts w:asciiTheme="minorHAnsi" w:hAnsiTheme="minorHAnsi" w:cstheme="minorHAnsi"/>
                <w:szCs w:val="24"/>
              </w:rPr>
              <w:t>$1,059,470</w:t>
            </w:r>
          </w:p>
        </w:tc>
      </w:tr>
      <w:tr w14:paraId="3082E616" w14:textId="77777777" w:rsidTr="000E4FAE">
        <w:tblPrEx>
          <w:tblW w:w="9312" w:type="dxa"/>
          <w:tblLayout w:type="fixed"/>
          <w:tblLook w:val="0020"/>
        </w:tblPrEx>
        <w:trPr>
          <w:trHeight w:val="595"/>
        </w:trPr>
        <w:tc>
          <w:tcPr>
            <w:tcW w:w="1421" w:type="dxa"/>
          </w:tcPr>
          <w:p w:rsidR="003B20BC" w:rsidP="003B20BC" w14:paraId="7EF5CE36" w14:textId="7F27102A">
            <w:pPr>
              <w:rPr>
                <w:rFonts w:asciiTheme="minorHAnsi" w:hAnsiTheme="minorHAnsi" w:cstheme="minorHAnsi"/>
                <w:szCs w:val="24"/>
              </w:rPr>
            </w:pPr>
            <w:r>
              <w:rPr>
                <w:rFonts w:asciiTheme="minorHAnsi" w:hAnsiTheme="minorHAnsi" w:cstheme="minorHAnsi"/>
                <w:szCs w:val="24"/>
              </w:rPr>
              <w:t xml:space="preserve">Private Institutions Averaged </w:t>
            </w:r>
            <w:r w:rsidR="00805A05">
              <w:rPr>
                <w:rFonts w:asciiTheme="minorHAnsi" w:hAnsiTheme="minorHAnsi" w:cstheme="minorHAnsi"/>
                <w:szCs w:val="24"/>
              </w:rPr>
              <w:t>Startup Costs</w:t>
            </w:r>
          </w:p>
        </w:tc>
        <w:tc>
          <w:tcPr>
            <w:tcW w:w="1274" w:type="dxa"/>
          </w:tcPr>
          <w:p w:rsidR="003B20BC" w:rsidRPr="00192EB6" w:rsidP="003B20BC" w14:paraId="36F4DA30" w14:textId="567F7351">
            <w:pPr>
              <w:jc w:val="right"/>
              <w:rPr>
                <w:rFonts w:asciiTheme="minorHAnsi" w:hAnsiTheme="minorHAnsi" w:cstheme="minorHAnsi"/>
                <w:szCs w:val="24"/>
              </w:rPr>
            </w:pPr>
            <w:r w:rsidRPr="00192EB6">
              <w:rPr>
                <w:rFonts w:asciiTheme="minorHAnsi" w:hAnsiTheme="minorHAnsi" w:cstheme="minorHAnsi"/>
              </w:rPr>
              <w:t>*</w:t>
            </w:r>
          </w:p>
        </w:tc>
        <w:tc>
          <w:tcPr>
            <w:tcW w:w="1214" w:type="dxa"/>
          </w:tcPr>
          <w:p w:rsidR="003B20BC" w:rsidRPr="00192EB6" w:rsidP="003B20BC" w14:paraId="6A6344EB" w14:textId="016E2C75">
            <w:pPr>
              <w:jc w:val="right"/>
              <w:rPr>
                <w:rFonts w:asciiTheme="minorHAnsi" w:hAnsiTheme="minorHAnsi" w:cstheme="minorHAnsi"/>
                <w:szCs w:val="24"/>
              </w:rPr>
            </w:pPr>
            <w:r w:rsidRPr="00192EB6">
              <w:rPr>
                <w:rFonts w:asciiTheme="minorHAnsi" w:hAnsiTheme="minorHAnsi" w:cstheme="minorHAnsi"/>
                <w:szCs w:val="24"/>
              </w:rPr>
              <w:t>1,278</w:t>
            </w:r>
          </w:p>
        </w:tc>
        <w:tc>
          <w:tcPr>
            <w:tcW w:w="1036" w:type="dxa"/>
          </w:tcPr>
          <w:p w:rsidR="003B20BC" w:rsidRPr="00192EB6" w:rsidP="003B20BC" w14:paraId="7D57D145" w14:textId="1CC25DF6">
            <w:pPr>
              <w:jc w:val="center"/>
              <w:rPr>
                <w:rFonts w:asciiTheme="minorHAnsi" w:hAnsiTheme="minorHAnsi" w:cstheme="minorHAnsi"/>
                <w:szCs w:val="24"/>
              </w:rPr>
            </w:pPr>
            <w:r>
              <w:rPr>
                <w:rFonts w:asciiTheme="minorHAnsi" w:hAnsiTheme="minorHAnsi" w:cstheme="minorHAnsi"/>
                <w:szCs w:val="24"/>
              </w:rPr>
              <w:t>200</w:t>
            </w:r>
          </w:p>
        </w:tc>
        <w:tc>
          <w:tcPr>
            <w:tcW w:w="1350" w:type="dxa"/>
          </w:tcPr>
          <w:p w:rsidR="00284C3F" w:rsidRPr="00192EB6" w:rsidP="00284C3F" w14:paraId="2D044578" w14:textId="15D46871">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rPr>
              <w:t>255,600</w:t>
            </w:r>
          </w:p>
        </w:tc>
        <w:tc>
          <w:tcPr>
            <w:tcW w:w="1350" w:type="dxa"/>
          </w:tcPr>
          <w:p w:rsidR="003B20BC" w:rsidRPr="00192EB6" w:rsidP="003B20BC" w14:paraId="17E9DABF" w14:textId="1AB5753D">
            <w:pPr>
              <w:jc w:val="right"/>
              <w:rPr>
                <w:rFonts w:asciiTheme="minorHAnsi" w:hAnsiTheme="minorHAnsi" w:cstheme="minorHAnsi"/>
                <w:szCs w:val="24"/>
              </w:rPr>
            </w:pPr>
            <w:r w:rsidRPr="00192EB6">
              <w:rPr>
                <w:rFonts w:asciiTheme="minorHAnsi" w:hAnsiTheme="minorHAnsi" w:cstheme="minorHAnsi"/>
                <w:szCs w:val="24"/>
              </w:rPr>
              <w:t>$30.40</w:t>
            </w:r>
          </w:p>
        </w:tc>
        <w:tc>
          <w:tcPr>
            <w:tcW w:w="1667" w:type="dxa"/>
          </w:tcPr>
          <w:p w:rsidR="003B20BC" w:rsidRPr="00192EB6" w:rsidP="003B20BC" w14:paraId="0179962D" w14:textId="1E35688B">
            <w:pPr>
              <w:jc w:val="right"/>
              <w:rPr>
                <w:rFonts w:asciiTheme="minorHAnsi" w:hAnsiTheme="minorHAnsi" w:cstheme="minorHAnsi"/>
                <w:szCs w:val="24"/>
              </w:rPr>
            </w:pPr>
            <w:r>
              <w:rPr>
                <w:rFonts w:asciiTheme="minorHAnsi" w:hAnsiTheme="minorHAnsi" w:cstheme="minorHAnsi"/>
              </w:rPr>
              <w:t>$7,770,240</w:t>
            </w:r>
          </w:p>
        </w:tc>
      </w:tr>
      <w:tr w14:paraId="17134648" w14:textId="77777777" w:rsidTr="000E4FAE">
        <w:tblPrEx>
          <w:tblW w:w="9312" w:type="dxa"/>
          <w:tblLayout w:type="fixed"/>
          <w:tblLook w:val="0020"/>
        </w:tblPrEx>
        <w:trPr>
          <w:trHeight w:val="606"/>
        </w:trPr>
        <w:tc>
          <w:tcPr>
            <w:tcW w:w="1421" w:type="dxa"/>
          </w:tcPr>
          <w:p w:rsidR="003B20BC" w:rsidRPr="009C37AF" w:rsidP="003B20BC"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4" w:type="dxa"/>
          </w:tcPr>
          <w:p w:rsidR="003B20BC" w:rsidRPr="00192EB6" w:rsidP="003B20BC" w14:paraId="44D0EC38" w14:textId="163E8E69">
            <w:pPr>
              <w:jc w:val="right"/>
              <w:rPr>
                <w:rFonts w:asciiTheme="minorHAnsi" w:hAnsiTheme="minorHAnsi" w:cstheme="minorHAnsi"/>
                <w:szCs w:val="24"/>
              </w:rPr>
            </w:pPr>
            <w:r w:rsidRPr="00192EB6">
              <w:rPr>
                <w:rFonts w:asciiTheme="minorHAnsi" w:hAnsiTheme="minorHAnsi" w:cstheme="minorHAnsi"/>
                <w:szCs w:val="24"/>
              </w:rPr>
              <w:t>1,502</w:t>
            </w:r>
          </w:p>
        </w:tc>
        <w:tc>
          <w:tcPr>
            <w:tcW w:w="1214" w:type="dxa"/>
          </w:tcPr>
          <w:p w:rsidR="003B20BC" w:rsidRPr="00192EB6" w:rsidP="003B20BC" w14:paraId="1E02F8B0" w14:textId="007D7C08">
            <w:pPr>
              <w:jc w:val="right"/>
              <w:rPr>
                <w:rFonts w:asciiTheme="minorHAnsi" w:hAnsiTheme="minorHAnsi" w:cstheme="minorHAnsi"/>
                <w:szCs w:val="24"/>
              </w:rPr>
            </w:pPr>
            <w:r w:rsidRPr="00192EB6">
              <w:rPr>
                <w:rFonts w:asciiTheme="minorHAnsi" w:hAnsiTheme="minorHAnsi" w:cstheme="minorHAnsi"/>
                <w:szCs w:val="24"/>
              </w:rPr>
              <w:t>192,730</w:t>
            </w:r>
          </w:p>
        </w:tc>
        <w:tc>
          <w:tcPr>
            <w:tcW w:w="1036" w:type="dxa"/>
          </w:tcPr>
          <w:p w:rsidR="003B20BC" w:rsidRPr="00192EB6" w:rsidP="003B20BC" w14:paraId="730B3154" w14:textId="195F5CA8">
            <w:pPr>
              <w:jc w:val="center"/>
              <w:rPr>
                <w:rFonts w:asciiTheme="minorHAnsi" w:hAnsiTheme="minorHAnsi" w:cstheme="minorHAnsi"/>
                <w:szCs w:val="24"/>
              </w:rPr>
            </w:pPr>
            <w:r w:rsidRPr="00192EB6">
              <w:rPr>
                <w:rFonts w:asciiTheme="minorHAnsi" w:hAnsiTheme="minorHAnsi" w:cstheme="minorHAnsi"/>
                <w:szCs w:val="24"/>
              </w:rPr>
              <w:t>.15</w:t>
            </w:r>
          </w:p>
        </w:tc>
        <w:tc>
          <w:tcPr>
            <w:tcW w:w="1350" w:type="dxa"/>
          </w:tcPr>
          <w:p w:rsidR="003B20BC" w:rsidRPr="00192EB6" w:rsidP="003B20BC" w14:paraId="0F7068F7" w14:textId="3CDE21A6">
            <w:pPr>
              <w:jc w:val="right"/>
              <w:rPr>
                <w:rFonts w:asciiTheme="minorHAnsi" w:hAnsiTheme="minorHAnsi" w:cstheme="minorHAnsi"/>
                <w:szCs w:val="24"/>
              </w:rPr>
            </w:pPr>
            <w:r w:rsidRPr="00192EB6">
              <w:rPr>
                <w:rFonts w:asciiTheme="minorHAnsi" w:hAnsiTheme="minorHAnsi" w:cstheme="minorHAnsi"/>
                <w:szCs w:val="24"/>
              </w:rPr>
              <w:t>28,910</w:t>
            </w:r>
          </w:p>
        </w:tc>
        <w:tc>
          <w:tcPr>
            <w:tcW w:w="1350" w:type="dxa"/>
          </w:tcPr>
          <w:p w:rsidR="003B20BC" w:rsidRPr="00192EB6" w:rsidP="003B20BC" w14:paraId="66779289" w14:textId="41AAA129">
            <w:pPr>
              <w:jc w:val="right"/>
              <w:rPr>
                <w:rFonts w:asciiTheme="minorHAnsi" w:hAnsiTheme="minorHAnsi" w:cstheme="minorHAnsi"/>
                <w:szCs w:val="24"/>
              </w:rPr>
            </w:pPr>
            <w:r w:rsidRPr="00192EB6">
              <w:rPr>
                <w:rFonts w:asciiTheme="minorHAnsi" w:hAnsiTheme="minorHAnsi" w:cstheme="minorHAnsi"/>
                <w:szCs w:val="24"/>
              </w:rPr>
              <w:t>$30.40</w:t>
            </w:r>
          </w:p>
        </w:tc>
        <w:tc>
          <w:tcPr>
            <w:tcW w:w="1667" w:type="dxa"/>
          </w:tcPr>
          <w:p w:rsidR="003B20BC" w:rsidRPr="00192EB6" w:rsidP="003B20BC" w14:paraId="143D8490" w14:textId="0FB52397">
            <w:pPr>
              <w:jc w:val="right"/>
              <w:rPr>
                <w:rFonts w:asciiTheme="minorHAnsi" w:hAnsiTheme="minorHAnsi" w:cstheme="minorHAnsi"/>
                <w:szCs w:val="24"/>
              </w:rPr>
            </w:pPr>
            <w:r w:rsidRPr="00192EB6">
              <w:rPr>
                <w:rFonts w:asciiTheme="minorHAnsi" w:hAnsiTheme="minorHAnsi" w:cstheme="minorHAnsi"/>
                <w:szCs w:val="24"/>
              </w:rPr>
              <w:t>$878,864</w:t>
            </w:r>
          </w:p>
        </w:tc>
      </w:tr>
      <w:tr w14:paraId="20BF1C85" w14:textId="77777777" w:rsidTr="000E4FAE">
        <w:tblPrEx>
          <w:tblW w:w="9312" w:type="dxa"/>
          <w:tblLayout w:type="fixed"/>
          <w:tblLook w:val="0020"/>
        </w:tblPrEx>
        <w:trPr>
          <w:trHeight w:val="606"/>
        </w:trPr>
        <w:tc>
          <w:tcPr>
            <w:tcW w:w="1421" w:type="dxa"/>
          </w:tcPr>
          <w:p w:rsidR="003B20BC" w:rsidP="003B20BC" w14:paraId="02453D06" w14:textId="175087DC">
            <w:pPr>
              <w:rPr>
                <w:rFonts w:asciiTheme="minorHAnsi" w:hAnsiTheme="minorHAnsi" w:cstheme="minorHAnsi"/>
                <w:szCs w:val="24"/>
              </w:rPr>
            </w:pPr>
            <w:r>
              <w:rPr>
                <w:rFonts w:asciiTheme="minorHAnsi" w:hAnsiTheme="minorHAnsi" w:cstheme="minorHAnsi"/>
                <w:szCs w:val="24"/>
              </w:rPr>
              <w:t xml:space="preserve">Public Institutions Averaged </w:t>
            </w:r>
            <w:r w:rsidR="00805A05">
              <w:rPr>
                <w:rFonts w:asciiTheme="minorHAnsi" w:hAnsiTheme="minorHAnsi" w:cstheme="minorHAnsi"/>
                <w:szCs w:val="24"/>
              </w:rPr>
              <w:t>Startup Costs</w:t>
            </w:r>
          </w:p>
        </w:tc>
        <w:tc>
          <w:tcPr>
            <w:tcW w:w="1274" w:type="dxa"/>
          </w:tcPr>
          <w:p w:rsidR="003B20BC" w:rsidRPr="00192EB6" w:rsidP="003B20BC" w14:paraId="3542C847" w14:textId="7CBEB055">
            <w:pPr>
              <w:jc w:val="right"/>
              <w:rPr>
                <w:rFonts w:asciiTheme="minorHAnsi" w:hAnsiTheme="minorHAnsi" w:cstheme="minorHAnsi"/>
                <w:szCs w:val="24"/>
              </w:rPr>
            </w:pPr>
            <w:r w:rsidRPr="00192EB6">
              <w:rPr>
                <w:rFonts w:asciiTheme="minorHAnsi" w:hAnsiTheme="minorHAnsi" w:cstheme="minorHAnsi"/>
              </w:rPr>
              <w:t>*</w:t>
            </w:r>
          </w:p>
        </w:tc>
        <w:tc>
          <w:tcPr>
            <w:tcW w:w="1214" w:type="dxa"/>
          </w:tcPr>
          <w:p w:rsidR="003B20BC" w:rsidRPr="00192EB6" w:rsidP="003B20BC" w14:paraId="5E0A0F01" w14:textId="39D0FB60">
            <w:pPr>
              <w:jc w:val="right"/>
              <w:rPr>
                <w:rFonts w:asciiTheme="minorHAnsi" w:hAnsiTheme="minorHAnsi" w:cstheme="minorHAnsi"/>
                <w:szCs w:val="24"/>
              </w:rPr>
            </w:pPr>
            <w:r w:rsidRPr="00192EB6">
              <w:rPr>
                <w:rFonts w:asciiTheme="minorHAnsi" w:hAnsiTheme="minorHAnsi" w:cstheme="minorHAnsi"/>
                <w:szCs w:val="24"/>
              </w:rPr>
              <w:t>1,502</w:t>
            </w:r>
          </w:p>
        </w:tc>
        <w:tc>
          <w:tcPr>
            <w:tcW w:w="1036" w:type="dxa"/>
          </w:tcPr>
          <w:p w:rsidR="003B20BC" w:rsidRPr="00192EB6" w:rsidP="003B20BC" w14:paraId="42EE8795" w14:textId="5B5A9398">
            <w:pPr>
              <w:jc w:val="center"/>
              <w:rPr>
                <w:rFonts w:asciiTheme="minorHAnsi" w:hAnsiTheme="minorHAnsi" w:cstheme="minorHAnsi"/>
                <w:szCs w:val="24"/>
              </w:rPr>
            </w:pPr>
            <w:r>
              <w:rPr>
                <w:rFonts w:asciiTheme="minorHAnsi" w:hAnsiTheme="minorHAnsi" w:cstheme="minorHAnsi"/>
                <w:szCs w:val="24"/>
              </w:rPr>
              <w:t>200</w:t>
            </w:r>
          </w:p>
        </w:tc>
        <w:tc>
          <w:tcPr>
            <w:tcW w:w="1350" w:type="dxa"/>
          </w:tcPr>
          <w:p w:rsidR="003B20BC" w:rsidRPr="00192EB6" w:rsidP="003B20BC" w14:paraId="53D44063" w14:textId="7F510881">
            <w:pPr>
              <w:jc w:val="right"/>
              <w:rPr>
                <w:rFonts w:asciiTheme="minorHAnsi" w:hAnsiTheme="minorHAnsi" w:cstheme="minorHAnsi"/>
                <w:szCs w:val="24"/>
              </w:rPr>
            </w:pPr>
            <w:r>
              <w:rPr>
                <w:rFonts w:asciiTheme="minorHAnsi" w:hAnsiTheme="minorHAnsi" w:cstheme="minorHAnsi"/>
              </w:rPr>
              <w:t>300,400</w:t>
            </w:r>
          </w:p>
        </w:tc>
        <w:tc>
          <w:tcPr>
            <w:tcW w:w="1350" w:type="dxa"/>
          </w:tcPr>
          <w:p w:rsidR="003B20BC" w:rsidRPr="00192EB6" w:rsidP="003B20BC" w14:paraId="10B6E6F7" w14:textId="737C8941">
            <w:pPr>
              <w:jc w:val="right"/>
              <w:rPr>
                <w:rFonts w:asciiTheme="minorHAnsi" w:hAnsiTheme="minorHAnsi" w:cstheme="minorHAnsi"/>
                <w:szCs w:val="24"/>
              </w:rPr>
            </w:pPr>
            <w:r w:rsidRPr="00192EB6">
              <w:rPr>
                <w:rFonts w:asciiTheme="minorHAnsi" w:hAnsiTheme="minorHAnsi" w:cstheme="minorHAnsi"/>
                <w:szCs w:val="24"/>
              </w:rPr>
              <w:t>$30.40</w:t>
            </w:r>
          </w:p>
        </w:tc>
        <w:tc>
          <w:tcPr>
            <w:tcW w:w="1667" w:type="dxa"/>
          </w:tcPr>
          <w:p w:rsidR="003B20BC" w:rsidRPr="00192EB6" w:rsidP="003B20BC" w14:paraId="53C752C4" w14:textId="41D68FE4">
            <w:pPr>
              <w:jc w:val="right"/>
              <w:rPr>
                <w:rFonts w:asciiTheme="minorHAnsi" w:hAnsiTheme="minorHAnsi" w:cstheme="minorHAnsi"/>
                <w:szCs w:val="24"/>
              </w:rPr>
            </w:pPr>
            <w:r>
              <w:rPr>
                <w:rFonts w:asciiTheme="minorHAnsi" w:hAnsiTheme="minorHAnsi" w:cstheme="minorHAnsi"/>
              </w:rPr>
              <w:t>$9,132,160</w:t>
            </w:r>
          </w:p>
        </w:tc>
      </w:tr>
      <w:tr w14:paraId="3DEE77D3" w14:textId="77777777" w:rsidTr="000E4FAE">
        <w:tblPrEx>
          <w:tblW w:w="9312" w:type="dxa"/>
          <w:tblLayout w:type="fixed"/>
          <w:tblLook w:val="0020"/>
        </w:tblPrEx>
        <w:trPr>
          <w:trHeight w:val="564"/>
        </w:trPr>
        <w:tc>
          <w:tcPr>
            <w:tcW w:w="1421" w:type="dxa"/>
          </w:tcPr>
          <w:p w:rsidR="009C37AF" w:rsidRPr="00442E07" w:rsidP="00456814" w14:paraId="597BF3F3" w14:textId="77777777">
            <w:pPr>
              <w:jc w:val="center"/>
              <w:rPr>
                <w:rFonts w:ascii="Times New Roman" w:hAnsi="Times New Roman"/>
                <w:szCs w:val="24"/>
              </w:rPr>
            </w:pPr>
            <w:r>
              <w:rPr>
                <w:rFonts w:ascii="Times New Roman" w:hAnsi="Times New Roman"/>
                <w:szCs w:val="24"/>
              </w:rPr>
              <w:t>Annualized Totals</w:t>
            </w:r>
          </w:p>
        </w:tc>
        <w:tc>
          <w:tcPr>
            <w:tcW w:w="1274" w:type="dxa"/>
          </w:tcPr>
          <w:p w:rsidR="009C37AF" w:rsidRPr="00192EB6" w:rsidP="009B085F" w14:paraId="224C2C47" w14:textId="210523B4">
            <w:pPr>
              <w:jc w:val="right"/>
              <w:rPr>
                <w:rFonts w:asciiTheme="minorHAnsi" w:hAnsiTheme="minorHAnsi" w:cstheme="minorHAnsi"/>
                <w:szCs w:val="24"/>
              </w:rPr>
            </w:pPr>
            <w:r w:rsidRPr="00192EB6">
              <w:rPr>
                <w:rFonts w:asciiTheme="minorHAnsi" w:hAnsiTheme="minorHAnsi" w:cstheme="minorHAnsi"/>
                <w:szCs w:val="24"/>
              </w:rPr>
              <w:t>3,043</w:t>
            </w:r>
          </w:p>
        </w:tc>
        <w:tc>
          <w:tcPr>
            <w:tcW w:w="1214" w:type="dxa"/>
          </w:tcPr>
          <w:p w:rsidR="009C37AF" w:rsidRPr="00192EB6" w:rsidP="009B085F" w14:paraId="5F4B54EA" w14:textId="3259C0B2">
            <w:pPr>
              <w:jc w:val="right"/>
              <w:rPr>
                <w:rFonts w:asciiTheme="minorHAnsi" w:hAnsiTheme="minorHAnsi" w:cstheme="minorHAnsi"/>
                <w:szCs w:val="24"/>
              </w:rPr>
            </w:pPr>
            <w:r w:rsidRPr="00192EB6">
              <w:rPr>
                <w:rFonts w:asciiTheme="minorHAnsi" w:hAnsiTheme="minorHAnsi" w:cstheme="minorHAnsi"/>
                <w:szCs w:val="24"/>
              </w:rPr>
              <w:t>435,472</w:t>
            </w:r>
          </w:p>
        </w:tc>
        <w:tc>
          <w:tcPr>
            <w:tcW w:w="1036" w:type="dxa"/>
          </w:tcPr>
          <w:p w:rsidR="009C37AF" w:rsidRPr="00192EB6" w:rsidP="00456814" w14:paraId="68058CE4" w14:textId="5FA36573">
            <w:pPr>
              <w:jc w:val="center"/>
              <w:rPr>
                <w:rFonts w:asciiTheme="minorHAnsi" w:hAnsiTheme="minorHAnsi" w:cstheme="minorHAnsi"/>
                <w:szCs w:val="24"/>
              </w:rPr>
            </w:pPr>
          </w:p>
        </w:tc>
        <w:tc>
          <w:tcPr>
            <w:tcW w:w="1350" w:type="dxa"/>
          </w:tcPr>
          <w:p w:rsidR="009C37AF" w:rsidRPr="00192EB6" w:rsidP="009B085F" w14:paraId="37FAF8A5" w14:textId="0539EA3D">
            <w:pPr>
              <w:jc w:val="right"/>
              <w:rPr>
                <w:rFonts w:asciiTheme="minorHAnsi" w:hAnsiTheme="minorHAnsi" w:cstheme="minorHAnsi"/>
                <w:szCs w:val="24"/>
              </w:rPr>
            </w:pPr>
            <w:r>
              <w:rPr>
                <w:rFonts w:asciiTheme="minorHAnsi" w:hAnsiTheme="minorHAnsi" w:cstheme="minorHAnsi"/>
                <w:szCs w:val="24"/>
              </w:rPr>
              <w:t>673,46</w:t>
            </w:r>
            <w:r w:rsidR="004F6D92">
              <w:rPr>
                <w:rFonts w:asciiTheme="minorHAnsi" w:hAnsiTheme="minorHAnsi" w:cstheme="minorHAnsi"/>
                <w:szCs w:val="24"/>
              </w:rPr>
              <w:t>5</w:t>
            </w:r>
          </w:p>
        </w:tc>
        <w:tc>
          <w:tcPr>
            <w:tcW w:w="1350" w:type="dxa"/>
          </w:tcPr>
          <w:p w:rsidR="009C37AF" w:rsidRPr="00192EB6" w:rsidP="009B085F" w14:paraId="3221A869" w14:textId="13752013">
            <w:pPr>
              <w:jc w:val="right"/>
              <w:rPr>
                <w:rFonts w:asciiTheme="minorHAnsi" w:hAnsiTheme="minorHAnsi" w:cstheme="minorHAnsi"/>
                <w:szCs w:val="24"/>
              </w:rPr>
            </w:pPr>
          </w:p>
        </w:tc>
        <w:tc>
          <w:tcPr>
            <w:tcW w:w="1667" w:type="dxa"/>
          </w:tcPr>
          <w:p w:rsidR="009C37AF" w:rsidRPr="00192EB6" w:rsidP="009B085F" w14:paraId="7079DFF8" w14:textId="30A10238">
            <w:pPr>
              <w:jc w:val="right"/>
              <w:rPr>
                <w:rFonts w:asciiTheme="minorHAnsi" w:hAnsiTheme="minorHAnsi" w:cstheme="minorHAnsi"/>
                <w:szCs w:val="24"/>
              </w:rPr>
            </w:pPr>
            <w:r>
              <w:rPr>
                <w:rFonts w:asciiTheme="minorHAnsi" w:hAnsiTheme="minorHAnsi" w:cstheme="minorHAnsi"/>
                <w:szCs w:val="24"/>
              </w:rPr>
              <w:t>$20,473,336</w:t>
            </w:r>
          </w:p>
          <w:p w:rsidR="00805A05" w:rsidRPr="00192EB6" w:rsidP="009B085F" w14:paraId="50468F26" w14:textId="6B81DFF6">
            <w:pPr>
              <w:jc w:val="right"/>
              <w:rPr>
                <w:rFonts w:asciiTheme="minorHAnsi" w:hAnsiTheme="minorHAnsi" w:cstheme="minorHAnsi"/>
                <w:szCs w:val="24"/>
              </w:rPr>
            </w:pPr>
          </w:p>
        </w:tc>
      </w:tr>
      <w:bookmarkEnd w:id="0"/>
    </w:tbl>
    <w:p w:rsidR="00F1495F" w:rsidRPr="00A3075B" w:rsidP="00805A05" w14:paraId="1ECF06DB" w14:textId="39A6EE29">
      <w:pPr>
        <w:tabs>
          <w:tab w:val="left" w:pos="-720"/>
        </w:tabs>
        <w:suppressAutoHyphens/>
        <w:ind w:right="-864"/>
        <w:rPr>
          <w:rStyle w:val="a"/>
          <w:rFonts w:asciiTheme="minorHAnsi" w:hAnsiTheme="minorHAnsi" w:cstheme="minorHAnsi"/>
          <w:szCs w:val="24"/>
        </w:rPr>
      </w:pPr>
    </w:p>
    <w:p w:rsidR="00F1495F" w:rsidRPr="008D1777" w:rsidP="000446F5" w14:paraId="05FB8E66" w14:textId="77777777">
      <w:pPr>
        <w:pStyle w:val="ListParagraph"/>
        <w:tabs>
          <w:tab w:val="left" w:pos="-720"/>
        </w:tabs>
        <w:suppressAutoHyphens/>
        <w:ind w:left="-864" w:right="-864"/>
        <w:rPr>
          <w:rStyle w:val="a"/>
          <w:rFonts w:asciiTheme="minorHAnsi" w:hAnsiTheme="minorHAnsi" w:cstheme="minorHAnsi"/>
          <w:szCs w:val="24"/>
        </w:rPr>
      </w:pPr>
    </w:p>
    <w:p w:rsidR="00F31BEC" w:rsidRPr="00AF5D1A" w:rsidP="000446F5" w14:paraId="64280EE2" w14:textId="4EF8DE19">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w:t>
      </w:r>
      <w:r w:rsidRPr="00ED7195">
        <w:rPr>
          <w:rFonts w:ascii="Times New Roman" w:hAnsi="Times New Roman"/>
          <w:b/>
          <w:szCs w:val="24"/>
        </w:rPr>
        <w:t>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330DE3" w:rsidRPr="002E68C1" w:rsidP="00C35768" w14:paraId="436041B9" w14:textId="11C9229E">
      <w:pPr>
        <w:tabs>
          <w:tab w:val="left" w:pos="-720"/>
        </w:tabs>
        <w:suppressAutoHyphens/>
        <w:ind w:left="720"/>
        <w:rPr>
          <w:rFonts w:asciiTheme="minorHAnsi" w:hAnsiTheme="minorHAnsi" w:cstheme="minorHAnsi"/>
          <w:szCs w:val="24"/>
        </w:rPr>
      </w:pPr>
      <w:r w:rsidRPr="002E68C1">
        <w:rPr>
          <w:rFonts w:asciiTheme="minorHAnsi" w:hAnsiTheme="minorHAnsi" w:cstheme="minorHAnsi"/>
          <w:szCs w:val="24"/>
        </w:rPr>
        <w:t xml:space="preserve">There is no capital or </w:t>
      </w:r>
      <w:r w:rsidRPr="002E68C1">
        <w:rPr>
          <w:rFonts w:asciiTheme="minorHAnsi" w:hAnsiTheme="minorHAnsi" w:cstheme="minorHAnsi"/>
          <w:szCs w:val="24"/>
        </w:rPr>
        <w:t>start up</w:t>
      </w:r>
      <w:r w:rsidRPr="002E68C1">
        <w:rPr>
          <w:rFonts w:asciiTheme="minorHAnsi" w:hAnsiTheme="minorHAnsi" w:cstheme="minorHAnsi"/>
          <w:szCs w:val="24"/>
        </w:rPr>
        <w:t xml:space="preserve"> costs required for this collection.</w:t>
      </w:r>
    </w:p>
    <w:p w:rsidR="00330DE3" w:rsidRPr="002E68C1" w:rsidP="00C35768" w14:paraId="437B9AFD" w14:textId="77777777">
      <w:pPr>
        <w:tabs>
          <w:tab w:val="left" w:pos="-720"/>
        </w:tabs>
        <w:suppressAutoHyphens/>
        <w:ind w:left="720"/>
        <w:rPr>
          <w:rFonts w:asciiTheme="minorHAnsi" w:hAnsiTheme="minorHAnsi" w:cstheme="minorHAnsi"/>
          <w:szCs w:val="24"/>
        </w:rPr>
      </w:pPr>
    </w:p>
    <w:p w:rsidR="003B5E52" w:rsidRPr="002E68C1" w:rsidP="00C35768" w14:paraId="435CCDF5" w14:textId="2395C38C">
      <w:pPr>
        <w:tabs>
          <w:tab w:val="left" w:pos="-720"/>
        </w:tabs>
        <w:suppressAutoHyphens/>
        <w:ind w:left="720"/>
        <w:rPr>
          <w:rFonts w:asciiTheme="minorHAnsi" w:hAnsiTheme="minorHAnsi" w:cstheme="minorHAnsi"/>
          <w:szCs w:val="24"/>
        </w:rPr>
      </w:pPr>
      <w:r w:rsidRPr="002E68C1">
        <w:rPr>
          <w:rFonts w:asciiTheme="minorHAnsi" w:hAnsiTheme="minorHAnsi" w:cstheme="minorHAnsi"/>
          <w:szCs w:val="24"/>
        </w:rPr>
        <w:t xml:space="preserve">The nature of business for Title IV institutions (the respondents) is such that purchases of equipment and provision of services that are required for electronic </w:t>
      </w:r>
      <w:r w:rsidRPr="002E68C1" w:rsidR="001549ED">
        <w:rPr>
          <w:rFonts w:asciiTheme="minorHAnsi" w:hAnsiTheme="minorHAnsi" w:cstheme="minorHAnsi"/>
          <w:szCs w:val="24"/>
        </w:rPr>
        <w:t xml:space="preserve">accommodation of the Campus-Based schema in COD and </w:t>
      </w:r>
      <w:r w:rsidRPr="002E68C1">
        <w:rPr>
          <w:rFonts w:asciiTheme="minorHAnsi" w:hAnsiTheme="minorHAnsi" w:cstheme="minorHAnsi"/>
          <w:szCs w:val="24"/>
        </w:rPr>
        <w:t xml:space="preserve">processing of </w:t>
      </w:r>
      <w:r w:rsidRPr="002E68C1" w:rsidR="001549ED">
        <w:rPr>
          <w:rFonts w:asciiTheme="minorHAnsi" w:hAnsiTheme="minorHAnsi" w:cstheme="minorHAnsi"/>
          <w:szCs w:val="24"/>
        </w:rPr>
        <w:t xml:space="preserve">student FWS wages </w:t>
      </w:r>
      <w:r w:rsidRPr="002E68C1">
        <w:rPr>
          <w:rFonts w:asciiTheme="minorHAnsi" w:hAnsiTheme="minorHAnsi" w:cstheme="minorHAnsi"/>
          <w:szCs w:val="24"/>
        </w:rPr>
        <w:t>are a part of their customary and usual business practice. They are the type of equipment and services normally necessary to successfully operate any educational entity.</w:t>
      </w:r>
    </w:p>
    <w:p w:rsidR="003B5E52" w:rsidRPr="002E68C1" w:rsidP="00C35768" w14:paraId="5A56033F" w14:textId="77777777">
      <w:pPr>
        <w:tabs>
          <w:tab w:val="left" w:pos="-720"/>
        </w:tabs>
        <w:suppressAutoHyphens/>
        <w:ind w:left="720"/>
        <w:rPr>
          <w:rFonts w:asciiTheme="minorHAnsi" w:hAnsiTheme="minorHAnsi" w:cstheme="minorHAnsi"/>
          <w:szCs w:val="24"/>
        </w:rPr>
      </w:pPr>
    </w:p>
    <w:p w:rsidR="003B5E52" w:rsidRPr="002E68C1" w:rsidP="00C35768" w14:paraId="30C78086" w14:textId="34C0F278">
      <w:pPr>
        <w:tabs>
          <w:tab w:val="left" w:pos="-720"/>
        </w:tabs>
        <w:suppressAutoHyphens/>
        <w:ind w:left="720"/>
        <w:rPr>
          <w:rFonts w:asciiTheme="minorHAnsi" w:hAnsiTheme="minorHAnsi" w:cstheme="minorHAnsi"/>
          <w:szCs w:val="24"/>
        </w:rPr>
      </w:pPr>
      <w:r w:rsidRPr="002E68C1">
        <w:rPr>
          <w:rFonts w:asciiTheme="minorHAnsi" w:hAnsiTheme="minorHAnsi" w:cstheme="minorHAnsi"/>
          <w:szCs w:val="24"/>
        </w:rPr>
        <w:t xml:space="preserve">The requirement to transmit </w:t>
      </w:r>
      <w:r w:rsidRPr="002E68C1" w:rsidR="001549ED">
        <w:rPr>
          <w:rFonts w:asciiTheme="minorHAnsi" w:hAnsiTheme="minorHAnsi" w:cstheme="minorHAnsi"/>
          <w:szCs w:val="24"/>
        </w:rPr>
        <w:t>student FWS wage</w:t>
      </w:r>
      <w:r w:rsidRPr="002E68C1">
        <w:rPr>
          <w:rFonts w:asciiTheme="minorHAnsi" w:hAnsiTheme="minorHAnsi" w:cstheme="minorHAnsi"/>
          <w:szCs w:val="24"/>
        </w:rPr>
        <w:t xml:space="preserve"> data electronically is not considered an increase in burden for most institutions. Because thousands of institutions are already participating in other Title IV programs, they would have access to the Internet (web) in order to do business with the Department.</w:t>
      </w:r>
    </w:p>
    <w:p w:rsidR="00BB03CE" w:rsidRPr="00FB6309" w:rsidP="00BB03CE" w14:paraId="5A2DA262" w14:textId="45114A51">
      <w:pPr>
        <w:tabs>
          <w:tab w:val="left" w:pos="-720"/>
        </w:tabs>
        <w:suppressAutoHyphens/>
        <w:ind w:left="720"/>
        <w:rPr>
          <w:rFonts w:asciiTheme="minorHAnsi" w:hAnsiTheme="minorHAnsi" w:cstheme="minorHAnsi"/>
          <w:szCs w:val="24"/>
        </w:rPr>
      </w:pP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w:t>
      </w:r>
      <w:r w:rsidRPr="00534B4A">
        <w:rPr>
          <w:rStyle w:val="a"/>
          <w:rFonts w:ascii="Times New Roman" w:hAnsi="Times New Roman"/>
          <w:b/>
          <w:szCs w:val="24"/>
        </w:rPr>
        <w:t>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037041" w:rsidRPr="002E68C1" w:rsidP="00037041" w14:paraId="438E761D" w14:textId="3092FA73">
      <w:pPr>
        <w:tabs>
          <w:tab w:val="left" w:pos="-720"/>
        </w:tabs>
        <w:suppressAutoHyphens/>
        <w:ind w:left="720"/>
        <w:rPr>
          <w:rFonts w:asciiTheme="minorHAnsi" w:hAnsiTheme="minorHAnsi" w:cstheme="minorHAnsi"/>
          <w:b/>
          <w:spacing w:val="-3"/>
          <w:szCs w:val="24"/>
        </w:rPr>
      </w:pPr>
      <w:r w:rsidRPr="002E68C1">
        <w:rPr>
          <w:rFonts w:asciiTheme="minorHAnsi" w:hAnsiTheme="minorHAnsi" w:cstheme="minorHAnsi"/>
          <w:b/>
          <w:spacing w:val="-3"/>
          <w:szCs w:val="24"/>
        </w:rPr>
        <w:t>Cost for Development of C</w:t>
      </w:r>
      <w:r w:rsidRPr="002E68C1" w:rsidR="005F2F6F">
        <w:rPr>
          <w:rFonts w:asciiTheme="minorHAnsi" w:hAnsiTheme="minorHAnsi" w:cstheme="minorHAnsi"/>
          <w:b/>
          <w:spacing w:val="-3"/>
          <w:szCs w:val="24"/>
        </w:rPr>
        <w:t>ampus-Based Schema</w:t>
      </w:r>
      <w:r w:rsidRPr="002E68C1" w:rsidR="00093729">
        <w:rPr>
          <w:rFonts w:asciiTheme="minorHAnsi" w:hAnsiTheme="minorHAnsi" w:cstheme="minorHAnsi"/>
          <w:b/>
          <w:spacing w:val="-3"/>
          <w:szCs w:val="24"/>
        </w:rPr>
        <w:t xml:space="preserve"> (7 months)</w:t>
      </w:r>
      <w:r w:rsidRPr="002E68C1">
        <w:rPr>
          <w:rFonts w:asciiTheme="minorHAnsi" w:hAnsiTheme="minorHAnsi" w:cstheme="minorHAnsi"/>
          <w:b/>
          <w:spacing w:val="-3"/>
          <w:szCs w:val="24"/>
        </w:rPr>
        <w:tab/>
      </w:r>
      <w:r w:rsidRPr="002E68C1">
        <w:rPr>
          <w:rFonts w:asciiTheme="minorHAnsi" w:hAnsiTheme="minorHAnsi" w:cstheme="minorHAnsi"/>
          <w:b/>
          <w:spacing w:val="-3"/>
          <w:szCs w:val="24"/>
        </w:rPr>
        <w:tab/>
        <w:t>$</w:t>
      </w:r>
      <w:r w:rsidRPr="002E68C1" w:rsidR="0003715F">
        <w:rPr>
          <w:rFonts w:asciiTheme="minorHAnsi" w:hAnsiTheme="minorHAnsi" w:cstheme="minorHAnsi"/>
          <w:b/>
          <w:spacing w:val="-3"/>
          <w:szCs w:val="24"/>
        </w:rPr>
        <w:t>641,229</w:t>
      </w:r>
    </w:p>
    <w:p w:rsidR="00037041" w:rsidRPr="002E68C1" w:rsidP="00037041" w14:paraId="4B560EE0" w14:textId="7A775C2B">
      <w:pPr>
        <w:tabs>
          <w:tab w:val="left" w:pos="-720"/>
        </w:tabs>
        <w:suppressAutoHyphens/>
        <w:ind w:left="720"/>
        <w:rPr>
          <w:rFonts w:asciiTheme="minorHAnsi" w:hAnsiTheme="minorHAnsi" w:cstheme="minorHAnsi"/>
          <w:spacing w:val="-3"/>
          <w:szCs w:val="24"/>
        </w:rPr>
      </w:pPr>
      <w:r w:rsidRPr="002E68C1">
        <w:rPr>
          <w:rFonts w:asciiTheme="minorHAnsi" w:hAnsiTheme="minorHAnsi" w:cstheme="minorHAnsi"/>
          <w:spacing w:val="-3"/>
          <w:szCs w:val="24"/>
        </w:rPr>
        <w:t xml:space="preserve">The initial </w:t>
      </w:r>
      <w:r w:rsidRPr="002E68C1">
        <w:rPr>
          <w:rFonts w:asciiTheme="minorHAnsi" w:hAnsiTheme="minorHAnsi" w:cstheme="minorHAnsi"/>
          <w:spacing w:val="-3"/>
          <w:szCs w:val="24"/>
        </w:rPr>
        <w:t xml:space="preserve">costs </w:t>
      </w:r>
      <w:r w:rsidRPr="002E68C1">
        <w:rPr>
          <w:rFonts w:asciiTheme="minorHAnsi" w:hAnsiTheme="minorHAnsi" w:cstheme="minorHAnsi"/>
          <w:spacing w:val="-3"/>
          <w:szCs w:val="24"/>
        </w:rPr>
        <w:t xml:space="preserve">to accommodate </w:t>
      </w:r>
      <w:r w:rsidRPr="002E68C1" w:rsidR="00626E9B">
        <w:rPr>
          <w:rFonts w:asciiTheme="minorHAnsi" w:hAnsiTheme="minorHAnsi" w:cstheme="minorHAnsi"/>
          <w:spacing w:val="-3"/>
          <w:szCs w:val="24"/>
        </w:rPr>
        <w:t>the</w:t>
      </w:r>
      <w:r w:rsidRPr="002E68C1">
        <w:rPr>
          <w:rFonts w:asciiTheme="minorHAnsi" w:hAnsiTheme="minorHAnsi" w:cstheme="minorHAnsi"/>
          <w:spacing w:val="-3"/>
          <w:szCs w:val="24"/>
        </w:rPr>
        <w:t xml:space="preserve"> collection</w:t>
      </w:r>
      <w:r w:rsidRPr="002E68C1" w:rsidR="00626E9B">
        <w:rPr>
          <w:rFonts w:asciiTheme="minorHAnsi" w:hAnsiTheme="minorHAnsi" w:cstheme="minorHAnsi"/>
          <w:spacing w:val="-3"/>
          <w:szCs w:val="24"/>
        </w:rPr>
        <w:t xml:space="preserve"> of FWS wages</w:t>
      </w:r>
      <w:r w:rsidRPr="002E68C1">
        <w:rPr>
          <w:rFonts w:asciiTheme="minorHAnsi" w:hAnsiTheme="minorHAnsi" w:cstheme="minorHAnsi"/>
          <w:spacing w:val="-3"/>
          <w:szCs w:val="24"/>
        </w:rPr>
        <w:t xml:space="preserve"> </w:t>
      </w:r>
      <w:r w:rsidRPr="002E68C1">
        <w:rPr>
          <w:rFonts w:asciiTheme="minorHAnsi" w:hAnsiTheme="minorHAnsi" w:cstheme="minorHAnsi"/>
          <w:spacing w:val="-3"/>
          <w:szCs w:val="24"/>
        </w:rPr>
        <w:t>include</w:t>
      </w:r>
      <w:r w:rsidRPr="002E68C1" w:rsidR="00626E9B">
        <w:rPr>
          <w:rFonts w:asciiTheme="minorHAnsi" w:hAnsiTheme="minorHAnsi" w:cstheme="minorHAnsi"/>
          <w:spacing w:val="-3"/>
          <w:szCs w:val="24"/>
        </w:rPr>
        <w:t>s</w:t>
      </w:r>
      <w:r w:rsidRPr="002E68C1">
        <w:rPr>
          <w:rFonts w:asciiTheme="minorHAnsi" w:hAnsiTheme="minorHAnsi" w:cstheme="minorHAnsi"/>
          <w:spacing w:val="-3"/>
          <w:szCs w:val="24"/>
        </w:rPr>
        <w:t xml:space="preserve"> the costs for contractor services, </w:t>
      </w:r>
      <w:r w:rsidRPr="002E68C1" w:rsidR="00930655">
        <w:rPr>
          <w:rFonts w:asciiTheme="minorHAnsi" w:hAnsiTheme="minorHAnsi" w:cstheme="minorHAnsi"/>
          <w:spacing w:val="-3"/>
          <w:szCs w:val="24"/>
        </w:rPr>
        <w:t xml:space="preserve">including the design and build of </w:t>
      </w:r>
      <w:r w:rsidRPr="002E68C1">
        <w:rPr>
          <w:rFonts w:asciiTheme="minorHAnsi" w:hAnsiTheme="minorHAnsi" w:cstheme="minorHAnsi"/>
          <w:spacing w:val="-3"/>
          <w:szCs w:val="24"/>
        </w:rPr>
        <w:t xml:space="preserve">the </w:t>
      </w:r>
      <w:r w:rsidRPr="002E68C1" w:rsidR="00A2534D">
        <w:rPr>
          <w:rFonts w:asciiTheme="minorHAnsi" w:hAnsiTheme="minorHAnsi" w:cstheme="minorHAnsi"/>
          <w:spacing w:val="-3"/>
          <w:szCs w:val="24"/>
        </w:rPr>
        <w:t xml:space="preserve">xml schema, web services, </w:t>
      </w:r>
      <w:r w:rsidRPr="002E68C1" w:rsidR="005B66A1">
        <w:rPr>
          <w:rFonts w:asciiTheme="minorHAnsi" w:hAnsiTheme="minorHAnsi" w:cstheme="minorHAnsi"/>
          <w:spacing w:val="-3"/>
          <w:szCs w:val="24"/>
        </w:rPr>
        <w:t>business rules</w:t>
      </w:r>
      <w:r w:rsidRPr="002E68C1" w:rsidR="00554716">
        <w:rPr>
          <w:rFonts w:asciiTheme="minorHAnsi" w:hAnsiTheme="minorHAnsi" w:cstheme="minorHAnsi"/>
          <w:spacing w:val="-3"/>
          <w:szCs w:val="24"/>
        </w:rPr>
        <w:t>, edits, message classes,</w:t>
      </w:r>
      <w:r w:rsidRPr="002E68C1" w:rsidR="005B66A1">
        <w:rPr>
          <w:rFonts w:asciiTheme="minorHAnsi" w:hAnsiTheme="minorHAnsi" w:cstheme="minorHAnsi"/>
          <w:spacing w:val="-3"/>
          <w:szCs w:val="24"/>
        </w:rPr>
        <w:t xml:space="preserve"> </w:t>
      </w:r>
      <w:r w:rsidRPr="002E68C1" w:rsidR="00F67B59">
        <w:rPr>
          <w:rFonts w:asciiTheme="minorHAnsi" w:hAnsiTheme="minorHAnsi" w:cstheme="minorHAnsi"/>
          <w:spacing w:val="-3"/>
          <w:szCs w:val="24"/>
        </w:rPr>
        <w:t xml:space="preserve">and </w:t>
      </w:r>
      <w:r w:rsidRPr="002E68C1">
        <w:rPr>
          <w:rFonts w:asciiTheme="minorHAnsi" w:hAnsiTheme="minorHAnsi" w:cstheme="minorHAnsi"/>
          <w:spacing w:val="-3"/>
          <w:szCs w:val="24"/>
        </w:rPr>
        <w:t>development of the Technical Reference</w:t>
      </w:r>
      <w:r w:rsidRPr="002E68C1" w:rsidR="00F67B59">
        <w:rPr>
          <w:rFonts w:asciiTheme="minorHAnsi" w:hAnsiTheme="minorHAnsi" w:cstheme="minorHAnsi"/>
          <w:spacing w:val="-3"/>
          <w:szCs w:val="24"/>
        </w:rPr>
        <w:t xml:space="preserve"> and other</w:t>
      </w:r>
      <w:r w:rsidRPr="002E68C1">
        <w:rPr>
          <w:rFonts w:asciiTheme="minorHAnsi" w:hAnsiTheme="minorHAnsi" w:cstheme="minorHAnsi"/>
          <w:spacing w:val="-3"/>
          <w:szCs w:val="24"/>
        </w:rPr>
        <w:t xml:space="preserve"> documents for posting </w:t>
      </w:r>
      <w:r w:rsidRPr="002E68C1">
        <w:rPr>
          <w:rFonts w:asciiTheme="minorHAnsi" w:hAnsiTheme="minorHAnsi" w:cstheme="minorHAnsi"/>
          <w:spacing w:val="-3"/>
          <w:szCs w:val="24"/>
        </w:rPr>
        <w:t>to</w:t>
      </w:r>
      <w:r w:rsidRPr="002E68C1">
        <w:rPr>
          <w:rFonts w:asciiTheme="minorHAnsi" w:hAnsiTheme="minorHAnsi" w:cstheme="minorHAnsi"/>
          <w:spacing w:val="-3"/>
          <w:szCs w:val="24"/>
        </w:rPr>
        <w:t xml:space="preserve"> the web</w:t>
      </w:r>
      <w:r w:rsidRPr="002E68C1" w:rsidR="0021056B">
        <w:rPr>
          <w:rFonts w:asciiTheme="minorHAnsi" w:hAnsiTheme="minorHAnsi" w:cstheme="minorHAnsi"/>
          <w:spacing w:val="-3"/>
          <w:szCs w:val="24"/>
        </w:rPr>
        <w:t xml:space="preserve"> and ensuring 508 accessibility of posted documents</w:t>
      </w:r>
      <w:r w:rsidRPr="002E68C1">
        <w:rPr>
          <w:rFonts w:asciiTheme="minorHAnsi" w:hAnsiTheme="minorHAnsi" w:cstheme="minorHAnsi"/>
          <w:spacing w:val="-3"/>
          <w:szCs w:val="24"/>
        </w:rPr>
        <w:t xml:space="preserve">. The amount </w:t>
      </w:r>
      <w:r w:rsidRPr="002E68C1" w:rsidR="005B66A1">
        <w:rPr>
          <w:rFonts w:asciiTheme="minorHAnsi" w:hAnsiTheme="minorHAnsi" w:cstheme="minorHAnsi"/>
          <w:spacing w:val="-3"/>
          <w:szCs w:val="24"/>
        </w:rPr>
        <w:t>above</w:t>
      </w:r>
      <w:r w:rsidRPr="002E68C1" w:rsidR="0077486B">
        <w:rPr>
          <w:rFonts w:asciiTheme="minorHAnsi" w:hAnsiTheme="minorHAnsi" w:cstheme="minorHAnsi"/>
          <w:spacing w:val="-3"/>
          <w:szCs w:val="24"/>
        </w:rPr>
        <w:t xml:space="preserve"> reflects the cost of these services for the </w:t>
      </w:r>
      <w:r w:rsidRPr="002E68C1" w:rsidR="00554716">
        <w:rPr>
          <w:rFonts w:asciiTheme="minorHAnsi" w:hAnsiTheme="minorHAnsi" w:cstheme="minorHAnsi"/>
          <w:spacing w:val="-3"/>
          <w:szCs w:val="24"/>
        </w:rPr>
        <w:t xml:space="preserve">contractor </w:t>
      </w:r>
      <w:r w:rsidRPr="002E68C1" w:rsidR="0077486B">
        <w:rPr>
          <w:rFonts w:asciiTheme="minorHAnsi" w:hAnsiTheme="minorHAnsi" w:cstheme="minorHAnsi"/>
          <w:spacing w:val="-3"/>
          <w:szCs w:val="24"/>
        </w:rPr>
        <w:t xml:space="preserve">period of performance from Jan 1., 2023 through </w:t>
      </w:r>
      <w:r w:rsidR="00FC22F2">
        <w:rPr>
          <w:rFonts w:asciiTheme="minorHAnsi" w:hAnsiTheme="minorHAnsi" w:cstheme="minorHAnsi"/>
          <w:spacing w:val="-3"/>
          <w:szCs w:val="24"/>
        </w:rPr>
        <w:t>July</w:t>
      </w:r>
      <w:r w:rsidRPr="002E68C1" w:rsidR="0077486B">
        <w:rPr>
          <w:rFonts w:asciiTheme="minorHAnsi" w:hAnsiTheme="minorHAnsi" w:cstheme="minorHAnsi"/>
          <w:spacing w:val="-3"/>
          <w:szCs w:val="24"/>
        </w:rPr>
        <w:t xml:space="preserve"> </w:t>
      </w:r>
      <w:r w:rsidRPr="002E68C1" w:rsidR="00445922">
        <w:rPr>
          <w:rFonts w:asciiTheme="minorHAnsi" w:hAnsiTheme="minorHAnsi" w:cstheme="minorHAnsi"/>
          <w:spacing w:val="-3"/>
          <w:szCs w:val="24"/>
        </w:rPr>
        <w:t>3</w:t>
      </w:r>
      <w:r w:rsidR="00FC22F2">
        <w:rPr>
          <w:rFonts w:asciiTheme="minorHAnsi" w:hAnsiTheme="minorHAnsi" w:cstheme="minorHAnsi"/>
          <w:spacing w:val="-3"/>
          <w:szCs w:val="24"/>
        </w:rPr>
        <w:t>1</w:t>
      </w:r>
      <w:r w:rsidRPr="002E68C1" w:rsidR="00DF04CF">
        <w:rPr>
          <w:rFonts w:asciiTheme="minorHAnsi" w:hAnsiTheme="minorHAnsi" w:cstheme="minorHAnsi"/>
          <w:spacing w:val="-3"/>
          <w:szCs w:val="24"/>
        </w:rPr>
        <w:t>, 2023.</w:t>
      </w:r>
      <w:r w:rsidRPr="002E68C1">
        <w:rPr>
          <w:rFonts w:asciiTheme="minorHAnsi" w:hAnsiTheme="minorHAnsi" w:cstheme="minorHAnsi"/>
          <w:spacing w:val="-3"/>
          <w:szCs w:val="24"/>
        </w:rPr>
        <w:t xml:space="preserve"> </w:t>
      </w:r>
    </w:p>
    <w:p w:rsidR="00037041" w:rsidRPr="002E68C1" w:rsidP="00E92D6A" w14:paraId="799D79B1" w14:textId="77777777">
      <w:pPr>
        <w:tabs>
          <w:tab w:val="left" w:pos="-720"/>
        </w:tabs>
        <w:suppressAutoHyphens/>
        <w:rPr>
          <w:rFonts w:asciiTheme="minorHAnsi" w:hAnsiTheme="minorHAnsi" w:cstheme="minorHAnsi"/>
          <w:spacing w:val="-3"/>
          <w:szCs w:val="24"/>
        </w:rPr>
      </w:pPr>
    </w:p>
    <w:p w:rsidR="00037041" w:rsidRPr="002E68C1" w:rsidP="00037041" w14:paraId="1C922280" w14:textId="10C01133">
      <w:pPr>
        <w:tabs>
          <w:tab w:val="left" w:pos="1440"/>
        </w:tabs>
        <w:suppressAutoHyphens/>
        <w:ind w:left="720"/>
        <w:rPr>
          <w:rFonts w:asciiTheme="minorHAnsi" w:hAnsiTheme="minorHAnsi" w:cstheme="minorHAnsi"/>
          <w:b/>
          <w:spacing w:val="-3"/>
          <w:szCs w:val="24"/>
        </w:rPr>
      </w:pPr>
      <w:r w:rsidRPr="002E68C1">
        <w:rPr>
          <w:rFonts w:asciiTheme="minorHAnsi" w:hAnsiTheme="minorHAnsi" w:cstheme="minorHAnsi"/>
          <w:b/>
          <w:spacing w:val="-3"/>
          <w:szCs w:val="24"/>
        </w:rPr>
        <w:t>ED</w:t>
      </w:r>
      <w:r w:rsidRPr="002E68C1">
        <w:rPr>
          <w:rFonts w:asciiTheme="minorHAnsi" w:hAnsiTheme="minorHAnsi" w:cstheme="minorHAnsi"/>
          <w:b/>
          <w:spacing w:val="-3"/>
          <w:szCs w:val="24"/>
        </w:rPr>
        <w:t xml:space="preserve"> Staffing Operations and Overhead Costs</w:t>
      </w:r>
      <w:r w:rsidRPr="002E68C1">
        <w:rPr>
          <w:rFonts w:asciiTheme="minorHAnsi" w:hAnsiTheme="minorHAnsi" w:cstheme="minorHAnsi"/>
          <w:b/>
          <w:spacing w:val="-3"/>
          <w:szCs w:val="24"/>
        </w:rPr>
        <w:tab/>
        <w:t>Yearly Staff Costs $</w:t>
      </w:r>
      <w:r w:rsidRPr="002E68C1" w:rsidR="001258DA">
        <w:rPr>
          <w:rFonts w:asciiTheme="minorHAnsi" w:hAnsiTheme="minorHAnsi" w:cstheme="minorHAnsi"/>
          <w:b/>
          <w:bCs/>
          <w:spacing w:val="-3"/>
          <w:szCs w:val="24"/>
        </w:rPr>
        <w:t>2</w:t>
      </w:r>
      <w:r w:rsidRPr="002E68C1" w:rsidR="005B5C9A">
        <w:rPr>
          <w:rFonts w:asciiTheme="minorHAnsi" w:hAnsiTheme="minorHAnsi" w:cstheme="minorHAnsi"/>
          <w:b/>
          <w:bCs/>
          <w:spacing w:val="-3"/>
          <w:szCs w:val="24"/>
        </w:rPr>
        <w:t>4</w:t>
      </w:r>
      <w:r w:rsidRPr="002E68C1" w:rsidR="0041191A">
        <w:rPr>
          <w:rFonts w:asciiTheme="minorHAnsi" w:hAnsiTheme="minorHAnsi" w:cstheme="minorHAnsi"/>
          <w:b/>
          <w:bCs/>
          <w:spacing w:val="-3"/>
          <w:szCs w:val="24"/>
        </w:rPr>
        <w:t>,</w:t>
      </w:r>
      <w:r w:rsidRPr="002E68C1" w:rsidR="005B5C9A">
        <w:rPr>
          <w:rFonts w:asciiTheme="minorHAnsi" w:hAnsiTheme="minorHAnsi" w:cstheme="minorHAnsi"/>
          <w:b/>
          <w:bCs/>
          <w:spacing w:val="-3"/>
          <w:szCs w:val="24"/>
        </w:rPr>
        <w:t>628</w:t>
      </w:r>
    </w:p>
    <w:p w:rsidR="009168FB" w:rsidRPr="002E68C1" w:rsidP="00037041" w14:paraId="31417EA7" w14:textId="19DD61C6">
      <w:pPr>
        <w:tabs>
          <w:tab w:val="left" w:pos="1440"/>
        </w:tabs>
        <w:suppressAutoHyphens/>
        <w:ind w:left="720"/>
        <w:rPr>
          <w:rFonts w:asciiTheme="minorHAnsi" w:hAnsiTheme="minorHAnsi" w:cstheme="minorHAnsi"/>
          <w:spacing w:val="-3"/>
          <w:szCs w:val="24"/>
        </w:rPr>
      </w:pPr>
      <w:r w:rsidRPr="002E68C1">
        <w:rPr>
          <w:rFonts w:asciiTheme="minorHAnsi" w:hAnsiTheme="minorHAnsi" w:cstheme="minorHAnsi"/>
          <w:spacing w:val="-3"/>
          <w:szCs w:val="24"/>
        </w:rPr>
        <w:t xml:space="preserve">A staff of </w:t>
      </w:r>
      <w:r w:rsidRPr="002E68C1" w:rsidR="004C11F9">
        <w:rPr>
          <w:rFonts w:asciiTheme="minorHAnsi" w:hAnsiTheme="minorHAnsi" w:cstheme="minorHAnsi"/>
          <w:spacing w:val="-3"/>
          <w:szCs w:val="24"/>
        </w:rPr>
        <w:t>4</w:t>
      </w:r>
      <w:r w:rsidRPr="002E68C1">
        <w:rPr>
          <w:rFonts w:asciiTheme="minorHAnsi" w:hAnsiTheme="minorHAnsi" w:cstheme="minorHAnsi"/>
          <w:spacing w:val="-3"/>
          <w:szCs w:val="24"/>
        </w:rPr>
        <w:t xml:space="preserve"> FTE’s </w:t>
      </w:r>
      <w:r w:rsidRPr="002E68C1" w:rsidR="003D4833">
        <w:rPr>
          <w:rFonts w:asciiTheme="minorHAnsi" w:hAnsiTheme="minorHAnsi" w:cstheme="minorHAnsi"/>
          <w:spacing w:val="-3"/>
          <w:szCs w:val="24"/>
        </w:rPr>
        <w:t>is</w:t>
      </w:r>
      <w:r w:rsidRPr="002E68C1">
        <w:rPr>
          <w:rFonts w:asciiTheme="minorHAnsi" w:hAnsiTheme="minorHAnsi" w:cstheme="minorHAnsi"/>
          <w:spacing w:val="-3"/>
          <w:szCs w:val="24"/>
        </w:rPr>
        <w:t xml:space="preserve"> required for the</w:t>
      </w:r>
      <w:r w:rsidRPr="002E68C1" w:rsidR="003D4833">
        <w:rPr>
          <w:rFonts w:asciiTheme="minorHAnsi" w:hAnsiTheme="minorHAnsi" w:cstheme="minorHAnsi"/>
          <w:spacing w:val="-3"/>
          <w:szCs w:val="24"/>
        </w:rPr>
        <w:t xml:space="preserve"> development and ongoing</w:t>
      </w:r>
      <w:r w:rsidRPr="002E68C1">
        <w:rPr>
          <w:rFonts w:asciiTheme="minorHAnsi" w:hAnsiTheme="minorHAnsi" w:cstheme="minorHAnsi"/>
          <w:spacing w:val="-3"/>
          <w:szCs w:val="24"/>
        </w:rPr>
        <w:t xml:space="preserve"> operation of the </w:t>
      </w:r>
      <w:r w:rsidRPr="002E68C1" w:rsidR="003D4833">
        <w:rPr>
          <w:rFonts w:asciiTheme="minorHAnsi" w:hAnsiTheme="minorHAnsi" w:cstheme="minorHAnsi"/>
          <w:spacing w:val="-3"/>
          <w:szCs w:val="24"/>
        </w:rPr>
        <w:t xml:space="preserve">Campus-Based schema and collection of FWS student wages. </w:t>
      </w:r>
      <w:r w:rsidRPr="002E68C1" w:rsidR="00E423D5">
        <w:rPr>
          <w:rFonts w:asciiTheme="minorHAnsi" w:hAnsiTheme="minorHAnsi" w:cstheme="minorHAnsi"/>
          <w:spacing w:val="-3"/>
          <w:szCs w:val="24"/>
        </w:rPr>
        <w:t xml:space="preserve">Staff lend subject matter expertise throughout the development </w:t>
      </w:r>
      <w:r w:rsidRPr="002E68C1" w:rsidR="00E423D5">
        <w:rPr>
          <w:rFonts w:asciiTheme="minorHAnsi" w:hAnsiTheme="minorHAnsi" w:cstheme="minorHAnsi"/>
          <w:spacing w:val="-3"/>
          <w:szCs w:val="24"/>
        </w:rPr>
        <w:t>phase, and</w:t>
      </w:r>
      <w:r w:rsidRPr="002E68C1" w:rsidR="00E423D5">
        <w:rPr>
          <w:rFonts w:asciiTheme="minorHAnsi" w:hAnsiTheme="minorHAnsi" w:cstheme="minorHAnsi"/>
          <w:spacing w:val="-3"/>
          <w:szCs w:val="24"/>
        </w:rPr>
        <w:t xml:space="preserve"> will serv</w:t>
      </w:r>
      <w:r w:rsidRPr="002E68C1" w:rsidR="00747492">
        <w:rPr>
          <w:rFonts w:asciiTheme="minorHAnsi" w:hAnsiTheme="minorHAnsi" w:cstheme="minorHAnsi"/>
          <w:spacing w:val="-3"/>
          <w:szCs w:val="24"/>
        </w:rPr>
        <w:t>e in the ongoing maintenance of the Campus-Based schema</w:t>
      </w:r>
      <w:r w:rsidRPr="002E68C1" w:rsidR="003F53A0">
        <w:rPr>
          <w:rFonts w:asciiTheme="minorHAnsi" w:hAnsiTheme="minorHAnsi" w:cstheme="minorHAnsi"/>
          <w:spacing w:val="-3"/>
          <w:szCs w:val="24"/>
        </w:rPr>
        <w:t xml:space="preserve"> by </w:t>
      </w:r>
      <w:r w:rsidRPr="002E68C1" w:rsidR="00747492">
        <w:rPr>
          <w:rFonts w:asciiTheme="minorHAnsi" w:hAnsiTheme="minorHAnsi" w:cstheme="minorHAnsi"/>
          <w:spacing w:val="-3"/>
          <w:szCs w:val="24"/>
        </w:rPr>
        <w:t>identifying needed changes or updates to system</w:t>
      </w:r>
      <w:r w:rsidRPr="002E68C1" w:rsidR="005973A3">
        <w:rPr>
          <w:rFonts w:asciiTheme="minorHAnsi" w:hAnsiTheme="minorHAnsi" w:cstheme="minorHAnsi"/>
          <w:spacing w:val="-3"/>
          <w:szCs w:val="24"/>
        </w:rPr>
        <w:t xml:space="preserve"> functionality</w:t>
      </w:r>
      <w:r w:rsidRPr="002E68C1" w:rsidR="000461EF">
        <w:rPr>
          <w:rFonts w:asciiTheme="minorHAnsi" w:hAnsiTheme="minorHAnsi" w:cstheme="minorHAnsi"/>
          <w:spacing w:val="-3"/>
          <w:szCs w:val="24"/>
        </w:rPr>
        <w:t xml:space="preserve">, performing user acceptance testing, </w:t>
      </w:r>
      <w:r w:rsidRPr="002E68C1" w:rsidR="00C002C7">
        <w:rPr>
          <w:rFonts w:asciiTheme="minorHAnsi" w:hAnsiTheme="minorHAnsi" w:cstheme="minorHAnsi"/>
          <w:spacing w:val="-3"/>
          <w:szCs w:val="24"/>
        </w:rPr>
        <w:t xml:space="preserve">contributing to document development, and </w:t>
      </w:r>
      <w:r w:rsidRPr="002E68C1" w:rsidR="005973A3">
        <w:rPr>
          <w:rFonts w:asciiTheme="minorHAnsi" w:hAnsiTheme="minorHAnsi" w:cstheme="minorHAnsi"/>
          <w:spacing w:val="-3"/>
          <w:szCs w:val="24"/>
        </w:rPr>
        <w:t xml:space="preserve">providing guidance and customer service to </w:t>
      </w:r>
      <w:r w:rsidRPr="002E68C1" w:rsidR="00496786">
        <w:rPr>
          <w:rFonts w:asciiTheme="minorHAnsi" w:hAnsiTheme="minorHAnsi" w:cstheme="minorHAnsi"/>
          <w:spacing w:val="-3"/>
          <w:szCs w:val="24"/>
        </w:rPr>
        <w:t xml:space="preserve">participating </w:t>
      </w:r>
      <w:r w:rsidRPr="002E68C1" w:rsidR="005973A3">
        <w:rPr>
          <w:rFonts w:asciiTheme="minorHAnsi" w:hAnsiTheme="minorHAnsi" w:cstheme="minorHAnsi"/>
          <w:spacing w:val="-3"/>
          <w:szCs w:val="24"/>
        </w:rPr>
        <w:t>institutions</w:t>
      </w:r>
      <w:r w:rsidRPr="002E68C1" w:rsidR="00496786">
        <w:rPr>
          <w:rFonts w:asciiTheme="minorHAnsi" w:hAnsiTheme="minorHAnsi" w:cstheme="minorHAnsi"/>
          <w:spacing w:val="-3"/>
          <w:szCs w:val="24"/>
        </w:rPr>
        <w:t>.</w:t>
      </w:r>
    </w:p>
    <w:p w:rsidR="009168FB" w:rsidRPr="002E68C1" w:rsidP="00037041" w14:paraId="1B6D0AC0" w14:textId="77777777">
      <w:pPr>
        <w:tabs>
          <w:tab w:val="left" w:pos="1440"/>
        </w:tabs>
        <w:suppressAutoHyphens/>
        <w:ind w:left="720"/>
        <w:rPr>
          <w:rFonts w:asciiTheme="minorHAnsi" w:hAnsiTheme="minorHAnsi" w:cstheme="minorHAnsi"/>
          <w:spacing w:val="-3"/>
          <w:szCs w:val="24"/>
        </w:rPr>
      </w:pPr>
    </w:p>
    <w:p w:rsidR="00037041" w:rsidRPr="002E68C1" w:rsidP="00037041" w14:paraId="2D423B9A" w14:textId="4ADA8506">
      <w:pPr>
        <w:tabs>
          <w:tab w:val="left" w:pos="1440"/>
        </w:tabs>
        <w:suppressAutoHyphens/>
        <w:ind w:left="720"/>
        <w:rPr>
          <w:rFonts w:asciiTheme="minorHAnsi" w:hAnsiTheme="minorHAnsi" w:cstheme="minorHAnsi"/>
          <w:b/>
          <w:spacing w:val="-3"/>
          <w:szCs w:val="24"/>
        </w:rPr>
      </w:pPr>
      <w:r w:rsidRPr="002E68C1">
        <w:rPr>
          <w:rFonts w:asciiTheme="minorHAnsi" w:hAnsiTheme="minorHAnsi" w:cstheme="minorHAnsi"/>
          <w:spacing w:val="-3"/>
          <w:szCs w:val="24"/>
        </w:rPr>
        <w:t>The types of program staff include managers, a</w:t>
      </w:r>
      <w:r w:rsidRPr="002E68C1" w:rsidR="00496786">
        <w:rPr>
          <w:rFonts w:asciiTheme="minorHAnsi" w:hAnsiTheme="minorHAnsi" w:cstheme="minorHAnsi"/>
          <w:spacing w:val="-3"/>
          <w:szCs w:val="24"/>
        </w:rPr>
        <w:t xml:space="preserve">nd program and </w:t>
      </w:r>
      <w:r w:rsidRPr="002E68C1">
        <w:rPr>
          <w:rFonts w:asciiTheme="minorHAnsi" w:hAnsiTheme="minorHAnsi" w:cstheme="minorHAnsi"/>
          <w:spacing w:val="-3"/>
          <w:szCs w:val="24"/>
        </w:rPr>
        <w:t xml:space="preserve">systems analysts.  </w:t>
      </w:r>
    </w:p>
    <w:p w:rsidR="00037041" w:rsidRPr="002E68C1" w:rsidP="00037041" w14:paraId="60F55823" w14:textId="01C913E4">
      <w:pPr>
        <w:tabs>
          <w:tab w:val="left" w:pos="0"/>
          <w:tab w:val="left" w:pos="720"/>
        </w:tabs>
        <w:suppressAutoHyphens/>
        <w:ind w:left="720"/>
        <w:rPr>
          <w:rFonts w:asciiTheme="minorHAnsi" w:hAnsiTheme="minorHAnsi" w:cstheme="minorHAnsi"/>
          <w:spacing w:val="-3"/>
          <w:szCs w:val="24"/>
        </w:rPr>
      </w:pPr>
      <w:r w:rsidRPr="002E68C1">
        <w:rPr>
          <w:rFonts w:asciiTheme="minorHAnsi" w:hAnsiTheme="minorHAnsi" w:cstheme="minorHAnsi"/>
          <w:spacing w:val="-3"/>
          <w:szCs w:val="24"/>
        </w:rPr>
        <w:t>Using the Salary Table 202</w:t>
      </w:r>
      <w:r w:rsidRPr="002E68C1" w:rsidR="00E23DF9">
        <w:rPr>
          <w:rFonts w:asciiTheme="minorHAnsi" w:hAnsiTheme="minorHAnsi" w:cstheme="minorHAnsi"/>
          <w:spacing w:val="-3"/>
          <w:szCs w:val="24"/>
        </w:rPr>
        <w:t>2</w:t>
      </w:r>
      <w:r w:rsidRPr="002E68C1">
        <w:rPr>
          <w:rFonts w:asciiTheme="minorHAnsi" w:hAnsiTheme="minorHAnsi" w:cstheme="minorHAnsi"/>
          <w:spacing w:val="-3"/>
          <w:szCs w:val="24"/>
        </w:rPr>
        <w:t>-GS Effective January 202</w:t>
      </w:r>
      <w:r w:rsidRPr="002E68C1" w:rsidR="00E23DF9">
        <w:rPr>
          <w:rFonts w:asciiTheme="minorHAnsi" w:hAnsiTheme="minorHAnsi" w:cstheme="minorHAnsi"/>
          <w:spacing w:val="-3"/>
          <w:szCs w:val="24"/>
        </w:rPr>
        <w:t>2</w:t>
      </w:r>
      <w:r w:rsidRPr="002E68C1">
        <w:rPr>
          <w:rFonts w:asciiTheme="minorHAnsi" w:hAnsiTheme="minorHAnsi" w:cstheme="minorHAnsi"/>
          <w:spacing w:val="-3"/>
          <w:szCs w:val="24"/>
        </w:rPr>
        <w:t>, the average hourly wage of the current staff composition is $6</w:t>
      </w:r>
      <w:r w:rsidRPr="002E68C1" w:rsidR="00BD14AE">
        <w:rPr>
          <w:rFonts w:asciiTheme="minorHAnsi" w:hAnsiTheme="minorHAnsi" w:cstheme="minorHAnsi"/>
          <w:spacing w:val="-3"/>
          <w:szCs w:val="24"/>
        </w:rPr>
        <w:t>1</w:t>
      </w:r>
      <w:r w:rsidRPr="002E68C1">
        <w:rPr>
          <w:rFonts w:asciiTheme="minorHAnsi" w:hAnsiTheme="minorHAnsi" w:cstheme="minorHAnsi"/>
          <w:spacing w:val="-3"/>
          <w:szCs w:val="24"/>
        </w:rPr>
        <w:t>.</w:t>
      </w:r>
      <w:r w:rsidRPr="002E68C1" w:rsidR="00BD14AE">
        <w:rPr>
          <w:rFonts w:asciiTheme="minorHAnsi" w:hAnsiTheme="minorHAnsi" w:cstheme="minorHAnsi"/>
          <w:spacing w:val="-3"/>
          <w:szCs w:val="24"/>
        </w:rPr>
        <w:t>57</w:t>
      </w:r>
      <w:r w:rsidRPr="002E68C1">
        <w:rPr>
          <w:rFonts w:asciiTheme="minorHAnsi" w:hAnsiTheme="minorHAnsi" w:cstheme="minorHAnsi"/>
          <w:spacing w:val="-3"/>
          <w:szCs w:val="24"/>
        </w:rPr>
        <w:t xml:space="preserve">. The total estimated annual salary of the </w:t>
      </w:r>
      <w:r w:rsidRPr="002E68C1" w:rsidR="006A249B">
        <w:rPr>
          <w:rFonts w:asciiTheme="minorHAnsi" w:hAnsiTheme="minorHAnsi" w:cstheme="minorHAnsi"/>
          <w:spacing w:val="-3"/>
          <w:szCs w:val="24"/>
        </w:rPr>
        <w:t>4</w:t>
      </w:r>
      <w:r w:rsidRPr="002E68C1">
        <w:rPr>
          <w:rFonts w:asciiTheme="minorHAnsi" w:hAnsiTheme="minorHAnsi" w:cstheme="minorHAnsi"/>
          <w:spacing w:val="-3"/>
          <w:szCs w:val="24"/>
        </w:rPr>
        <w:t xml:space="preserve"> FTE’s is $</w:t>
      </w:r>
      <w:r w:rsidRPr="002E68C1" w:rsidR="000518B4">
        <w:rPr>
          <w:rFonts w:asciiTheme="minorHAnsi" w:hAnsiTheme="minorHAnsi" w:cstheme="minorHAnsi"/>
          <w:spacing w:val="-3"/>
          <w:szCs w:val="24"/>
        </w:rPr>
        <w:t>512,225</w:t>
      </w:r>
      <w:r w:rsidRPr="002E68C1" w:rsidR="0039506F">
        <w:rPr>
          <w:rFonts w:asciiTheme="minorHAnsi" w:hAnsiTheme="minorHAnsi" w:cstheme="minorHAnsi"/>
          <w:spacing w:val="-3"/>
          <w:szCs w:val="24"/>
        </w:rPr>
        <w:t>.</w:t>
      </w:r>
    </w:p>
    <w:p w:rsidR="0039506F" w:rsidRPr="002E68C1" w:rsidP="00037041" w14:paraId="26165A85" w14:textId="77777777">
      <w:pPr>
        <w:tabs>
          <w:tab w:val="left" w:pos="0"/>
          <w:tab w:val="left" w:pos="720"/>
        </w:tabs>
        <w:suppressAutoHyphens/>
        <w:ind w:left="720"/>
        <w:rPr>
          <w:rFonts w:asciiTheme="minorHAnsi" w:hAnsiTheme="minorHAnsi" w:cstheme="minorHAnsi"/>
          <w:b/>
          <w:spacing w:val="-3"/>
          <w:szCs w:val="24"/>
        </w:rPr>
      </w:pPr>
    </w:p>
    <w:p w:rsidR="00037041" w:rsidRPr="002E68C1" w:rsidP="00037041" w14:paraId="3F4324B6" w14:textId="19087CD9">
      <w:pPr>
        <w:tabs>
          <w:tab w:val="left" w:pos="-720"/>
        </w:tabs>
        <w:suppressAutoHyphens/>
        <w:ind w:left="720"/>
        <w:rPr>
          <w:rFonts w:asciiTheme="minorHAnsi" w:hAnsiTheme="minorHAnsi" w:cstheme="minorHAnsi"/>
          <w:spacing w:val="-3"/>
          <w:szCs w:val="24"/>
        </w:rPr>
      </w:pPr>
      <w:r w:rsidRPr="002E68C1">
        <w:rPr>
          <w:rFonts w:asciiTheme="minorHAnsi" w:hAnsiTheme="minorHAnsi" w:cstheme="minorHAnsi"/>
          <w:b/>
          <w:spacing w:val="-3"/>
          <w:szCs w:val="24"/>
        </w:rPr>
        <w:t>Note:</w:t>
      </w:r>
      <w:r w:rsidRPr="002E68C1">
        <w:rPr>
          <w:rFonts w:asciiTheme="minorHAnsi" w:hAnsiTheme="minorHAnsi" w:cstheme="minorHAnsi"/>
          <w:spacing w:val="-3"/>
          <w:szCs w:val="24"/>
        </w:rPr>
        <w:br/>
        <w:t xml:space="preserve">The total amount of annual salaries devoted </w:t>
      </w:r>
      <w:r w:rsidRPr="002E68C1" w:rsidR="009168FB">
        <w:rPr>
          <w:rFonts w:asciiTheme="minorHAnsi" w:hAnsiTheme="minorHAnsi" w:cstheme="minorHAnsi"/>
          <w:spacing w:val="-3"/>
          <w:szCs w:val="24"/>
        </w:rPr>
        <w:t>to the Campus-Based schema</w:t>
      </w:r>
      <w:r w:rsidRPr="002E68C1">
        <w:rPr>
          <w:rFonts w:asciiTheme="minorHAnsi" w:hAnsiTheme="minorHAnsi" w:cstheme="minorHAnsi"/>
          <w:spacing w:val="-3"/>
          <w:szCs w:val="24"/>
        </w:rPr>
        <w:t xml:space="preserve"> is divided as:</w:t>
      </w:r>
      <w:r w:rsidRPr="002E68C1">
        <w:rPr>
          <w:rFonts w:asciiTheme="minorHAnsi" w:hAnsiTheme="minorHAnsi" w:cstheme="minorHAnsi"/>
          <w:spacing w:val="-3"/>
          <w:szCs w:val="24"/>
          <w:highlight w:val="yellow"/>
        </w:rPr>
        <w:br/>
      </w:r>
      <w:r w:rsidRPr="002E68C1" w:rsidR="00806BC7">
        <w:rPr>
          <w:rFonts w:asciiTheme="minorHAnsi" w:hAnsiTheme="minorHAnsi" w:cstheme="minorHAnsi"/>
          <w:spacing w:val="-3"/>
          <w:szCs w:val="24"/>
        </w:rPr>
        <w:t xml:space="preserve">Management and Oversight </w:t>
      </w:r>
      <w:r w:rsidRPr="002E68C1">
        <w:rPr>
          <w:rFonts w:asciiTheme="minorHAnsi" w:hAnsiTheme="minorHAnsi" w:cstheme="minorHAnsi"/>
          <w:spacing w:val="-3"/>
          <w:szCs w:val="24"/>
        </w:rPr>
        <w:t>(</w:t>
      </w:r>
      <w:r w:rsidRPr="002E68C1" w:rsidR="00806BC7">
        <w:rPr>
          <w:rFonts w:asciiTheme="minorHAnsi" w:hAnsiTheme="minorHAnsi" w:cstheme="minorHAnsi"/>
          <w:spacing w:val="-3"/>
          <w:szCs w:val="24"/>
        </w:rPr>
        <w:t>1</w:t>
      </w:r>
      <w:r w:rsidRPr="002E68C1">
        <w:rPr>
          <w:rFonts w:asciiTheme="minorHAnsi" w:hAnsiTheme="minorHAnsi" w:cstheme="minorHAnsi"/>
          <w:spacing w:val="-3"/>
          <w:szCs w:val="24"/>
        </w:rPr>
        <w:t xml:space="preserve"> staff @ </w:t>
      </w:r>
      <w:r w:rsidRPr="002E68C1" w:rsidR="009A4E89">
        <w:rPr>
          <w:rFonts w:asciiTheme="minorHAnsi" w:hAnsiTheme="minorHAnsi" w:cstheme="minorHAnsi"/>
          <w:spacing w:val="-3"/>
          <w:szCs w:val="24"/>
        </w:rPr>
        <w:t>80</w:t>
      </w:r>
      <w:r w:rsidRPr="002E68C1">
        <w:rPr>
          <w:rFonts w:asciiTheme="minorHAnsi" w:hAnsiTheme="minorHAnsi" w:cstheme="minorHAnsi"/>
          <w:spacing w:val="-3"/>
          <w:szCs w:val="24"/>
        </w:rPr>
        <w:t xml:space="preserve"> </w:t>
      </w:r>
      <w:r w:rsidRPr="002E68C1">
        <w:rPr>
          <w:rFonts w:asciiTheme="minorHAnsi" w:hAnsiTheme="minorHAnsi" w:cstheme="minorHAnsi"/>
          <w:spacing w:val="-3"/>
          <w:szCs w:val="24"/>
        </w:rPr>
        <w:t>hrs</w:t>
      </w:r>
      <w:r w:rsidRPr="002E68C1">
        <w:rPr>
          <w:rFonts w:asciiTheme="minorHAnsi" w:hAnsiTheme="minorHAnsi" w:cstheme="minorHAnsi"/>
          <w:spacing w:val="-3"/>
          <w:szCs w:val="24"/>
        </w:rPr>
        <w:t xml:space="preserve"> x $6</w:t>
      </w:r>
      <w:r w:rsidRPr="002E68C1" w:rsidR="003B48F2">
        <w:rPr>
          <w:rFonts w:asciiTheme="minorHAnsi" w:hAnsiTheme="minorHAnsi" w:cstheme="minorHAnsi"/>
          <w:spacing w:val="-3"/>
          <w:szCs w:val="24"/>
        </w:rPr>
        <w:t>1</w:t>
      </w:r>
      <w:r w:rsidRPr="002E68C1">
        <w:rPr>
          <w:rFonts w:asciiTheme="minorHAnsi" w:hAnsiTheme="minorHAnsi" w:cstheme="minorHAnsi"/>
          <w:spacing w:val="-3"/>
          <w:szCs w:val="24"/>
        </w:rPr>
        <w:t>.</w:t>
      </w:r>
      <w:r w:rsidRPr="002E68C1" w:rsidR="003B48F2">
        <w:rPr>
          <w:rFonts w:asciiTheme="minorHAnsi" w:hAnsiTheme="minorHAnsi" w:cstheme="minorHAnsi"/>
          <w:spacing w:val="-3"/>
          <w:szCs w:val="24"/>
        </w:rPr>
        <w:t>57</w:t>
      </w:r>
      <w:r w:rsidRPr="002E68C1">
        <w:rPr>
          <w:rFonts w:asciiTheme="minorHAnsi" w:hAnsiTheme="minorHAnsi" w:cstheme="minorHAnsi"/>
          <w:spacing w:val="-3"/>
          <w:szCs w:val="24"/>
        </w:rPr>
        <w:t>) = $</w:t>
      </w:r>
      <w:r w:rsidRPr="002E68C1" w:rsidR="009F4091">
        <w:rPr>
          <w:rFonts w:asciiTheme="minorHAnsi" w:hAnsiTheme="minorHAnsi" w:cstheme="minorHAnsi"/>
          <w:spacing w:val="-3"/>
          <w:szCs w:val="24"/>
        </w:rPr>
        <w:t>4,925</w:t>
      </w:r>
      <w:r w:rsidRPr="002E68C1">
        <w:rPr>
          <w:rFonts w:asciiTheme="minorHAnsi" w:hAnsiTheme="minorHAnsi" w:cstheme="minorHAnsi"/>
          <w:spacing w:val="-3"/>
          <w:szCs w:val="24"/>
        </w:rPr>
        <w:t>.60</w:t>
      </w:r>
      <w:r w:rsidRPr="002E68C1">
        <w:rPr>
          <w:rFonts w:asciiTheme="minorHAnsi" w:hAnsiTheme="minorHAnsi" w:cstheme="minorHAnsi"/>
          <w:spacing w:val="-3"/>
          <w:szCs w:val="24"/>
        </w:rPr>
        <w:br/>
      </w:r>
      <w:r w:rsidRPr="002E68C1" w:rsidR="009758E2">
        <w:rPr>
          <w:rFonts w:asciiTheme="minorHAnsi" w:hAnsiTheme="minorHAnsi" w:cstheme="minorHAnsi"/>
          <w:spacing w:val="-3"/>
          <w:szCs w:val="24"/>
        </w:rPr>
        <w:t xml:space="preserve">Documentation </w:t>
      </w:r>
      <w:r w:rsidRPr="002E68C1">
        <w:rPr>
          <w:rFonts w:asciiTheme="minorHAnsi" w:hAnsiTheme="minorHAnsi" w:cstheme="minorHAnsi"/>
          <w:spacing w:val="-3"/>
          <w:szCs w:val="24"/>
        </w:rPr>
        <w:t>(</w:t>
      </w:r>
      <w:r w:rsidRPr="002E68C1" w:rsidR="00845F6A">
        <w:rPr>
          <w:rFonts w:asciiTheme="minorHAnsi" w:hAnsiTheme="minorHAnsi" w:cstheme="minorHAnsi"/>
          <w:spacing w:val="-3"/>
          <w:szCs w:val="24"/>
        </w:rPr>
        <w:t>2</w:t>
      </w:r>
      <w:r w:rsidRPr="002E68C1">
        <w:rPr>
          <w:rFonts w:asciiTheme="minorHAnsi" w:hAnsiTheme="minorHAnsi" w:cstheme="minorHAnsi"/>
          <w:spacing w:val="-3"/>
          <w:szCs w:val="24"/>
        </w:rPr>
        <w:t xml:space="preserve"> staff @ </w:t>
      </w:r>
      <w:r w:rsidRPr="002E68C1" w:rsidR="00AD21E0">
        <w:rPr>
          <w:rFonts w:asciiTheme="minorHAnsi" w:hAnsiTheme="minorHAnsi" w:cstheme="minorHAnsi"/>
          <w:spacing w:val="-3"/>
          <w:szCs w:val="24"/>
        </w:rPr>
        <w:t>6</w:t>
      </w:r>
      <w:r w:rsidRPr="002E68C1">
        <w:rPr>
          <w:rFonts w:asciiTheme="minorHAnsi" w:hAnsiTheme="minorHAnsi" w:cstheme="minorHAnsi"/>
          <w:spacing w:val="-3"/>
          <w:szCs w:val="24"/>
        </w:rPr>
        <w:t xml:space="preserve">0 </w:t>
      </w:r>
      <w:r w:rsidRPr="002E68C1">
        <w:rPr>
          <w:rFonts w:asciiTheme="minorHAnsi" w:hAnsiTheme="minorHAnsi" w:cstheme="minorHAnsi"/>
          <w:spacing w:val="-3"/>
          <w:szCs w:val="24"/>
        </w:rPr>
        <w:t>hrs</w:t>
      </w:r>
      <w:r w:rsidRPr="002E68C1">
        <w:rPr>
          <w:rFonts w:asciiTheme="minorHAnsi" w:hAnsiTheme="minorHAnsi" w:cstheme="minorHAnsi"/>
          <w:spacing w:val="-3"/>
          <w:szCs w:val="24"/>
        </w:rPr>
        <w:t xml:space="preserve"> </w:t>
      </w:r>
      <w:r w:rsidRPr="002E68C1" w:rsidR="00F94DFB">
        <w:rPr>
          <w:rFonts w:asciiTheme="minorHAnsi" w:hAnsiTheme="minorHAnsi" w:cstheme="minorHAnsi"/>
          <w:spacing w:val="-3"/>
          <w:szCs w:val="24"/>
        </w:rPr>
        <w:t>ea</w:t>
      </w:r>
      <w:r w:rsidRPr="002E68C1" w:rsidR="00F94DFB">
        <w:rPr>
          <w:rFonts w:asciiTheme="minorHAnsi" w:hAnsiTheme="minorHAnsi" w:cstheme="minorHAnsi"/>
          <w:spacing w:val="-3"/>
          <w:szCs w:val="24"/>
        </w:rPr>
        <w:t xml:space="preserve"> </w:t>
      </w:r>
      <w:r w:rsidRPr="002E68C1">
        <w:rPr>
          <w:rFonts w:asciiTheme="minorHAnsi" w:hAnsiTheme="minorHAnsi" w:cstheme="minorHAnsi"/>
          <w:spacing w:val="-3"/>
          <w:szCs w:val="24"/>
        </w:rPr>
        <w:t xml:space="preserve">x </w:t>
      </w:r>
      <w:r w:rsidRPr="002E68C1" w:rsidR="003B48F2">
        <w:rPr>
          <w:rFonts w:asciiTheme="minorHAnsi" w:hAnsiTheme="minorHAnsi" w:cstheme="minorHAnsi"/>
          <w:spacing w:val="-3"/>
          <w:szCs w:val="24"/>
        </w:rPr>
        <w:t>$61.57</w:t>
      </w:r>
      <w:r w:rsidRPr="002E68C1">
        <w:rPr>
          <w:rFonts w:asciiTheme="minorHAnsi" w:hAnsiTheme="minorHAnsi" w:cstheme="minorHAnsi"/>
          <w:spacing w:val="-3"/>
          <w:szCs w:val="24"/>
        </w:rPr>
        <w:t>) = $</w:t>
      </w:r>
      <w:r w:rsidRPr="002E68C1" w:rsidR="00AD21E0">
        <w:rPr>
          <w:rFonts w:asciiTheme="minorHAnsi" w:hAnsiTheme="minorHAnsi" w:cstheme="minorHAnsi"/>
          <w:spacing w:val="-3"/>
          <w:szCs w:val="24"/>
        </w:rPr>
        <w:t>7,388.40</w:t>
      </w:r>
      <w:r w:rsidRPr="002E68C1">
        <w:rPr>
          <w:rFonts w:asciiTheme="minorHAnsi" w:hAnsiTheme="minorHAnsi" w:cstheme="minorHAnsi"/>
          <w:spacing w:val="-3"/>
          <w:szCs w:val="24"/>
        </w:rPr>
        <w:br/>
      </w:r>
      <w:r w:rsidRPr="002E68C1" w:rsidR="009758E2">
        <w:rPr>
          <w:rFonts w:asciiTheme="minorHAnsi" w:hAnsiTheme="minorHAnsi" w:cstheme="minorHAnsi"/>
          <w:spacing w:val="-3"/>
          <w:szCs w:val="24"/>
        </w:rPr>
        <w:t>Customer Service</w:t>
      </w:r>
      <w:r w:rsidRPr="002E68C1">
        <w:rPr>
          <w:rFonts w:asciiTheme="minorHAnsi" w:hAnsiTheme="minorHAnsi" w:cstheme="minorHAnsi"/>
          <w:spacing w:val="-3"/>
          <w:szCs w:val="24"/>
        </w:rPr>
        <w:t xml:space="preserve"> (</w:t>
      </w:r>
      <w:r w:rsidRPr="002E68C1" w:rsidR="003B37F6">
        <w:rPr>
          <w:rFonts w:asciiTheme="minorHAnsi" w:hAnsiTheme="minorHAnsi" w:cstheme="minorHAnsi"/>
          <w:spacing w:val="-3"/>
          <w:szCs w:val="24"/>
        </w:rPr>
        <w:t>2</w:t>
      </w:r>
      <w:r w:rsidRPr="002E68C1">
        <w:rPr>
          <w:rFonts w:asciiTheme="minorHAnsi" w:hAnsiTheme="minorHAnsi" w:cstheme="minorHAnsi"/>
          <w:spacing w:val="-3"/>
          <w:szCs w:val="24"/>
        </w:rPr>
        <w:t xml:space="preserve"> staff @ </w:t>
      </w:r>
      <w:r w:rsidRPr="002E68C1" w:rsidR="00AF72B2">
        <w:rPr>
          <w:rFonts w:asciiTheme="minorHAnsi" w:hAnsiTheme="minorHAnsi" w:cstheme="minorHAnsi"/>
          <w:spacing w:val="-3"/>
          <w:szCs w:val="24"/>
        </w:rPr>
        <w:t>6</w:t>
      </w:r>
      <w:r w:rsidRPr="002E68C1" w:rsidR="00F4528B">
        <w:rPr>
          <w:rFonts w:asciiTheme="minorHAnsi" w:hAnsiTheme="minorHAnsi" w:cstheme="minorHAnsi"/>
          <w:spacing w:val="-3"/>
          <w:szCs w:val="24"/>
        </w:rPr>
        <w:t>0</w:t>
      </w:r>
      <w:r w:rsidRPr="002E68C1">
        <w:rPr>
          <w:rFonts w:asciiTheme="minorHAnsi" w:hAnsiTheme="minorHAnsi" w:cstheme="minorHAnsi"/>
          <w:spacing w:val="-3"/>
          <w:szCs w:val="24"/>
        </w:rPr>
        <w:t xml:space="preserve"> </w:t>
      </w:r>
      <w:r w:rsidRPr="002E68C1">
        <w:rPr>
          <w:rFonts w:asciiTheme="minorHAnsi" w:hAnsiTheme="minorHAnsi" w:cstheme="minorHAnsi"/>
          <w:spacing w:val="-3"/>
          <w:szCs w:val="24"/>
        </w:rPr>
        <w:t>hrs</w:t>
      </w:r>
      <w:r w:rsidRPr="002E68C1" w:rsidR="00F94DFB">
        <w:rPr>
          <w:rFonts w:asciiTheme="minorHAnsi" w:hAnsiTheme="minorHAnsi" w:cstheme="minorHAnsi"/>
          <w:spacing w:val="-3"/>
          <w:szCs w:val="24"/>
        </w:rPr>
        <w:t xml:space="preserve"> </w:t>
      </w:r>
      <w:r w:rsidRPr="002E68C1" w:rsidR="00F94DFB">
        <w:rPr>
          <w:rFonts w:asciiTheme="minorHAnsi" w:hAnsiTheme="minorHAnsi" w:cstheme="minorHAnsi"/>
          <w:spacing w:val="-3"/>
          <w:szCs w:val="24"/>
        </w:rPr>
        <w:t>ea</w:t>
      </w:r>
      <w:r w:rsidRPr="002E68C1">
        <w:rPr>
          <w:rFonts w:asciiTheme="minorHAnsi" w:hAnsiTheme="minorHAnsi" w:cstheme="minorHAnsi"/>
          <w:spacing w:val="-3"/>
          <w:szCs w:val="24"/>
        </w:rPr>
        <w:t xml:space="preserve"> x </w:t>
      </w:r>
      <w:r w:rsidRPr="002E68C1" w:rsidR="003B48F2">
        <w:rPr>
          <w:rFonts w:asciiTheme="minorHAnsi" w:hAnsiTheme="minorHAnsi" w:cstheme="minorHAnsi"/>
          <w:spacing w:val="-3"/>
          <w:szCs w:val="24"/>
        </w:rPr>
        <w:t>$61.57</w:t>
      </w:r>
      <w:r w:rsidRPr="002E68C1">
        <w:rPr>
          <w:rFonts w:asciiTheme="minorHAnsi" w:hAnsiTheme="minorHAnsi" w:cstheme="minorHAnsi"/>
          <w:spacing w:val="-3"/>
          <w:szCs w:val="24"/>
        </w:rPr>
        <w:t>) = $</w:t>
      </w:r>
      <w:r w:rsidRPr="002E68C1" w:rsidR="00AA5C7C">
        <w:rPr>
          <w:rFonts w:asciiTheme="minorHAnsi" w:hAnsiTheme="minorHAnsi" w:cstheme="minorHAnsi"/>
          <w:spacing w:val="-3"/>
          <w:szCs w:val="24"/>
        </w:rPr>
        <w:t>7</w:t>
      </w:r>
      <w:r w:rsidRPr="002E68C1" w:rsidR="00AA321A">
        <w:rPr>
          <w:rFonts w:asciiTheme="minorHAnsi" w:hAnsiTheme="minorHAnsi" w:cstheme="minorHAnsi"/>
          <w:spacing w:val="-3"/>
          <w:szCs w:val="24"/>
        </w:rPr>
        <w:t>,</w:t>
      </w:r>
      <w:r w:rsidRPr="002E68C1" w:rsidR="00AA5C7C">
        <w:rPr>
          <w:rFonts w:asciiTheme="minorHAnsi" w:hAnsiTheme="minorHAnsi" w:cstheme="minorHAnsi"/>
          <w:spacing w:val="-3"/>
          <w:szCs w:val="24"/>
        </w:rPr>
        <w:t>388</w:t>
      </w:r>
      <w:r w:rsidRPr="002E68C1">
        <w:rPr>
          <w:rFonts w:asciiTheme="minorHAnsi" w:hAnsiTheme="minorHAnsi" w:cstheme="minorHAnsi"/>
          <w:spacing w:val="-3"/>
          <w:szCs w:val="24"/>
        </w:rPr>
        <w:t>.</w:t>
      </w:r>
      <w:r w:rsidRPr="002E68C1" w:rsidR="00AA5C7C">
        <w:rPr>
          <w:rFonts w:asciiTheme="minorHAnsi" w:hAnsiTheme="minorHAnsi" w:cstheme="minorHAnsi"/>
          <w:spacing w:val="-3"/>
          <w:szCs w:val="24"/>
        </w:rPr>
        <w:t>40</w:t>
      </w:r>
      <w:r w:rsidRPr="002E68C1">
        <w:rPr>
          <w:rFonts w:asciiTheme="minorHAnsi" w:hAnsiTheme="minorHAnsi" w:cstheme="minorHAnsi"/>
          <w:spacing w:val="-3"/>
          <w:szCs w:val="24"/>
        </w:rPr>
        <w:br/>
      </w:r>
      <w:r w:rsidRPr="002E68C1" w:rsidR="009758E2">
        <w:rPr>
          <w:rFonts w:asciiTheme="minorHAnsi" w:hAnsiTheme="minorHAnsi" w:cstheme="minorHAnsi"/>
          <w:spacing w:val="-3"/>
          <w:szCs w:val="24"/>
        </w:rPr>
        <w:t>User Acceptance Testing</w:t>
      </w:r>
      <w:r w:rsidRPr="002E68C1">
        <w:rPr>
          <w:rFonts w:asciiTheme="minorHAnsi" w:hAnsiTheme="minorHAnsi" w:cstheme="minorHAnsi"/>
          <w:spacing w:val="-3"/>
          <w:szCs w:val="24"/>
        </w:rPr>
        <w:t xml:space="preserve"> (</w:t>
      </w:r>
      <w:r w:rsidRPr="002E68C1" w:rsidR="003B37F6">
        <w:rPr>
          <w:rFonts w:asciiTheme="minorHAnsi" w:hAnsiTheme="minorHAnsi" w:cstheme="minorHAnsi"/>
          <w:spacing w:val="-3"/>
          <w:szCs w:val="24"/>
        </w:rPr>
        <w:t>2</w:t>
      </w:r>
      <w:r w:rsidRPr="002E68C1">
        <w:rPr>
          <w:rFonts w:asciiTheme="minorHAnsi" w:hAnsiTheme="minorHAnsi" w:cstheme="minorHAnsi"/>
          <w:spacing w:val="-3"/>
          <w:szCs w:val="24"/>
        </w:rPr>
        <w:t xml:space="preserve"> staff @ </w:t>
      </w:r>
      <w:r w:rsidRPr="002E68C1" w:rsidR="00F94DFB">
        <w:rPr>
          <w:rFonts w:asciiTheme="minorHAnsi" w:hAnsiTheme="minorHAnsi" w:cstheme="minorHAnsi"/>
          <w:spacing w:val="-3"/>
          <w:szCs w:val="24"/>
        </w:rPr>
        <w:t>4</w:t>
      </w:r>
      <w:r w:rsidRPr="002E68C1">
        <w:rPr>
          <w:rFonts w:asciiTheme="minorHAnsi" w:hAnsiTheme="minorHAnsi" w:cstheme="minorHAnsi"/>
          <w:spacing w:val="-3"/>
          <w:szCs w:val="24"/>
        </w:rPr>
        <w:t xml:space="preserve">0 </w:t>
      </w:r>
      <w:r w:rsidRPr="002E68C1">
        <w:rPr>
          <w:rFonts w:asciiTheme="minorHAnsi" w:hAnsiTheme="minorHAnsi" w:cstheme="minorHAnsi"/>
          <w:spacing w:val="-3"/>
          <w:szCs w:val="24"/>
        </w:rPr>
        <w:t>hrs</w:t>
      </w:r>
      <w:r w:rsidRPr="002E68C1" w:rsidR="00F94DFB">
        <w:rPr>
          <w:rFonts w:asciiTheme="minorHAnsi" w:hAnsiTheme="minorHAnsi" w:cstheme="minorHAnsi"/>
          <w:spacing w:val="-3"/>
          <w:szCs w:val="24"/>
        </w:rPr>
        <w:t xml:space="preserve"> </w:t>
      </w:r>
      <w:r w:rsidRPr="002E68C1" w:rsidR="00F94DFB">
        <w:rPr>
          <w:rFonts w:asciiTheme="minorHAnsi" w:hAnsiTheme="minorHAnsi" w:cstheme="minorHAnsi"/>
          <w:spacing w:val="-3"/>
          <w:szCs w:val="24"/>
        </w:rPr>
        <w:t>ea</w:t>
      </w:r>
      <w:r w:rsidRPr="002E68C1">
        <w:rPr>
          <w:rFonts w:asciiTheme="minorHAnsi" w:hAnsiTheme="minorHAnsi" w:cstheme="minorHAnsi"/>
          <w:spacing w:val="-3"/>
          <w:szCs w:val="24"/>
        </w:rPr>
        <w:t xml:space="preserve"> x </w:t>
      </w:r>
      <w:r w:rsidRPr="002E68C1" w:rsidR="003B48F2">
        <w:rPr>
          <w:rFonts w:asciiTheme="minorHAnsi" w:hAnsiTheme="minorHAnsi" w:cstheme="minorHAnsi"/>
          <w:spacing w:val="-3"/>
          <w:szCs w:val="24"/>
        </w:rPr>
        <w:t>$61.57</w:t>
      </w:r>
      <w:r w:rsidRPr="002E68C1">
        <w:rPr>
          <w:rFonts w:asciiTheme="minorHAnsi" w:hAnsiTheme="minorHAnsi" w:cstheme="minorHAnsi"/>
          <w:spacing w:val="-3"/>
          <w:szCs w:val="24"/>
        </w:rPr>
        <w:t>) = $</w:t>
      </w:r>
      <w:r w:rsidRPr="002E68C1" w:rsidR="001B7D0B">
        <w:rPr>
          <w:rFonts w:asciiTheme="minorHAnsi" w:hAnsiTheme="minorHAnsi" w:cstheme="minorHAnsi"/>
          <w:spacing w:val="-3"/>
          <w:szCs w:val="24"/>
        </w:rPr>
        <w:t>4,9</w:t>
      </w:r>
      <w:r w:rsidRPr="002E68C1">
        <w:rPr>
          <w:rFonts w:asciiTheme="minorHAnsi" w:hAnsiTheme="minorHAnsi" w:cstheme="minorHAnsi"/>
          <w:spacing w:val="-3"/>
          <w:szCs w:val="24"/>
        </w:rPr>
        <w:t>25.60</w:t>
      </w:r>
      <w:r w:rsidRPr="002E68C1">
        <w:rPr>
          <w:rFonts w:asciiTheme="minorHAnsi" w:hAnsiTheme="minorHAnsi" w:cstheme="minorHAnsi"/>
          <w:spacing w:val="-3"/>
          <w:szCs w:val="24"/>
          <w:highlight w:val="yellow"/>
        </w:rPr>
        <w:br/>
      </w:r>
    </w:p>
    <w:p w:rsidR="00037041" w:rsidRPr="002E68C1" w:rsidP="00037041" w14:paraId="0DE42679" w14:textId="77777777">
      <w:pPr>
        <w:tabs>
          <w:tab w:val="left" w:pos="-720"/>
        </w:tabs>
        <w:suppressAutoHyphens/>
        <w:ind w:left="720"/>
        <w:rPr>
          <w:rFonts w:asciiTheme="minorHAnsi" w:hAnsiTheme="minorHAnsi" w:cstheme="minorHAnsi"/>
          <w:spacing w:val="-3"/>
          <w:szCs w:val="24"/>
        </w:rPr>
      </w:pPr>
    </w:p>
    <w:p w:rsidR="00037041" w:rsidRPr="002E68C1" w:rsidP="00037041" w14:paraId="04A4A6F5" w14:textId="724BFB29">
      <w:pPr>
        <w:tabs>
          <w:tab w:val="left" w:pos="0"/>
          <w:tab w:val="left" w:pos="720"/>
        </w:tabs>
        <w:suppressAutoHyphens/>
        <w:ind w:left="720"/>
        <w:rPr>
          <w:rFonts w:asciiTheme="minorHAnsi" w:hAnsiTheme="minorHAnsi" w:cstheme="minorHAnsi"/>
          <w:spacing w:val="-3"/>
          <w:szCs w:val="24"/>
        </w:rPr>
      </w:pPr>
      <w:r w:rsidRPr="002E68C1">
        <w:rPr>
          <w:rFonts w:asciiTheme="minorHAnsi" w:hAnsiTheme="minorHAnsi" w:cstheme="minorHAnsi"/>
          <w:b/>
          <w:spacing w:val="-3"/>
          <w:szCs w:val="24"/>
        </w:rPr>
        <w:t>Campus-Based Schema</w:t>
      </w:r>
      <w:r w:rsidRPr="002E68C1">
        <w:rPr>
          <w:rFonts w:asciiTheme="minorHAnsi" w:hAnsiTheme="minorHAnsi" w:cstheme="minorHAnsi"/>
          <w:b/>
          <w:spacing w:val="-3"/>
          <w:szCs w:val="24"/>
        </w:rPr>
        <w:t xml:space="preserve"> Yearly Overhead Costs</w:t>
      </w:r>
      <w:r w:rsidRPr="002E68C1">
        <w:rPr>
          <w:rFonts w:asciiTheme="minorHAnsi" w:hAnsiTheme="minorHAnsi" w:cstheme="minorHAnsi"/>
          <w:b/>
          <w:spacing w:val="-3"/>
          <w:szCs w:val="24"/>
        </w:rPr>
        <w:tab/>
        <w:t>Yearly Overhead Costs</w:t>
      </w:r>
      <w:r w:rsidRPr="002E68C1">
        <w:rPr>
          <w:rFonts w:asciiTheme="minorHAnsi" w:hAnsiTheme="minorHAnsi" w:cstheme="minorHAnsi"/>
          <w:spacing w:val="-3"/>
          <w:szCs w:val="24"/>
        </w:rPr>
        <w:t xml:space="preserve"> </w:t>
      </w:r>
      <w:r w:rsidRPr="002E68C1">
        <w:rPr>
          <w:rFonts w:asciiTheme="minorHAnsi" w:hAnsiTheme="minorHAnsi" w:cstheme="minorHAnsi"/>
          <w:b/>
          <w:spacing w:val="-3"/>
          <w:szCs w:val="24"/>
        </w:rPr>
        <w:t>$</w:t>
      </w:r>
      <w:r w:rsidRPr="002E68C1" w:rsidR="00322806">
        <w:rPr>
          <w:rFonts w:asciiTheme="minorHAnsi" w:hAnsiTheme="minorHAnsi" w:cstheme="minorHAnsi"/>
          <w:b/>
          <w:spacing w:val="-3"/>
          <w:szCs w:val="24"/>
        </w:rPr>
        <w:t>3,940</w:t>
      </w:r>
      <w:r w:rsidRPr="002E68C1">
        <w:rPr>
          <w:rFonts w:asciiTheme="minorHAnsi" w:hAnsiTheme="minorHAnsi" w:cstheme="minorHAnsi"/>
          <w:b/>
          <w:spacing w:val="-3"/>
          <w:szCs w:val="24"/>
        </w:rPr>
        <w:t xml:space="preserve">   </w:t>
      </w:r>
    </w:p>
    <w:p w:rsidR="00037041" w:rsidRPr="002E68C1" w:rsidP="00037041" w14:paraId="3BA5C4EB" w14:textId="688A11C9">
      <w:pPr>
        <w:tabs>
          <w:tab w:val="left" w:pos="0"/>
          <w:tab w:val="left" w:pos="720"/>
        </w:tabs>
        <w:suppressAutoHyphens/>
        <w:ind w:left="720"/>
        <w:rPr>
          <w:rFonts w:asciiTheme="minorHAnsi" w:hAnsiTheme="minorHAnsi" w:cstheme="minorHAnsi"/>
          <w:spacing w:val="-3"/>
          <w:szCs w:val="24"/>
        </w:rPr>
      </w:pPr>
      <w:r w:rsidRPr="002E68C1">
        <w:rPr>
          <w:rFonts w:asciiTheme="minorHAnsi" w:hAnsiTheme="minorHAnsi" w:cstheme="minorHAnsi"/>
          <w:spacing w:val="-3"/>
          <w:szCs w:val="24"/>
        </w:rPr>
        <w:t xml:space="preserve">A standard budget estimate of 16% was used to determine the overhead costs of staff operations including </w:t>
      </w:r>
      <w:r w:rsidRPr="002E68C1" w:rsidR="004D4563">
        <w:rPr>
          <w:rFonts w:asciiTheme="minorHAnsi" w:hAnsiTheme="minorHAnsi" w:cstheme="minorHAnsi"/>
          <w:spacing w:val="-3"/>
          <w:szCs w:val="24"/>
        </w:rPr>
        <w:t xml:space="preserve">Updates </w:t>
      </w:r>
      <w:r w:rsidRPr="002E68C1">
        <w:rPr>
          <w:rFonts w:asciiTheme="minorHAnsi" w:hAnsiTheme="minorHAnsi" w:cstheme="minorHAnsi"/>
          <w:spacing w:val="-3"/>
          <w:szCs w:val="24"/>
        </w:rPr>
        <w:t>such items as equipment, utilities, work materials, etc. ($</w:t>
      </w:r>
      <w:r w:rsidRPr="002E68C1" w:rsidR="000507E3">
        <w:rPr>
          <w:rFonts w:asciiTheme="minorHAnsi" w:hAnsiTheme="minorHAnsi" w:cstheme="minorHAnsi"/>
          <w:spacing w:val="-3"/>
          <w:szCs w:val="24"/>
        </w:rPr>
        <w:t>24,628</w:t>
      </w:r>
      <w:r w:rsidRPr="002E68C1">
        <w:rPr>
          <w:rFonts w:asciiTheme="minorHAnsi" w:hAnsiTheme="minorHAnsi" w:cstheme="minorHAnsi"/>
          <w:spacing w:val="-3"/>
          <w:szCs w:val="24"/>
        </w:rPr>
        <w:t xml:space="preserve"> x 16% = $</w:t>
      </w:r>
      <w:r w:rsidRPr="002E68C1" w:rsidR="000507E3">
        <w:rPr>
          <w:rFonts w:asciiTheme="minorHAnsi" w:hAnsiTheme="minorHAnsi" w:cstheme="minorHAnsi"/>
          <w:spacing w:val="-3"/>
          <w:szCs w:val="24"/>
        </w:rPr>
        <w:t>3,940</w:t>
      </w:r>
      <w:r w:rsidRPr="002E68C1">
        <w:rPr>
          <w:rFonts w:asciiTheme="minorHAnsi" w:hAnsiTheme="minorHAnsi" w:cstheme="minorHAnsi"/>
          <w:spacing w:val="-3"/>
          <w:szCs w:val="24"/>
        </w:rPr>
        <w:t>)</w:t>
      </w:r>
    </w:p>
    <w:p w:rsidR="00037041" w:rsidRPr="002E68C1" w:rsidP="00037041" w14:paraId="618042E3" w14:textId="77777777">
      <w:pPr>
        <w:tabs>
          <w:tab w:val="left" w:pos="0"/>
          <w:tab w:val="left" w:pos="720"/>
        </w:tabs>
        <w:suppressAutoHyphens/>
        <w:ind w:left="720"/>
        <w:rPr>
          <w:rFonts w:asciiTheme="minorHAnsi" w:hAnsiTheme="minorHAnsi" w:cstheme="minorHAnsi"/>
          <w:spacing w:val="-3"/>
          <w:szCs w:val="24"/>
        </w:rPr>
      </w:pPr>
    </w:p>
    <w:p w:rsidR="00037041" w:rsidRPr="002E68C1" w:rsidP="00037041" w14:paraId="1092DE4D" w14:textId="4335B441">
      <w:pPr>
        <w:tabs>
          <w:tab w:val="left" w:pos="0"/>
          <w:tab w:val="left" w:pos="720"/>
        </w:tabs>
        <w:suppressAutoHyphens/>
        <w:ind w:left="720"/>
        <w:rPr>
          <w:rFonts w:asciiTheme="minorHAnsi" w:hAnsiTheme="minorHAnsi" w:cstheme="minorHAnsi"/>
          <w:szCs w:val="24"/>
          <w:u w:val="double"/>
        </w:rPr>
      </w:pPr>
      <w:r w:rsidRPr="002E68C1">
        <w:rPr>
          <w:rFonts w:asciiTheme="minorHAnsi" w:hAnsiTheme="minorHAnsi" w:cstheme="minorHAnsi"/>
          <w:b/>
          <w:spacing w:val="-3"/>
          <w:szCs w:val="24"/>
          <w:u w:val="double"/>
        </w:rPr>
        <w:t>Total Costs</w:t>
      </w:r>
      <w:r w:rsidRPr="002E68C1">
        <w:rPr>
          <w:rFonts w:asciiTheme="minorHAnsi" w:hAnsiTheme="minorHAnsi" w:cstheme="minorHAnsi"/>
          <w:b/>
          <w:spacing w:val="-3"/>
          <w:szCs w:val="24"/>
          <w:u w:val="double"/>
        </w:rPr>
        <w:tab/>
        <w:t>$</w:t>
      </w:r>
      <w:r w:rsidR="00666CD9">
        <w:rPr>
          <w:rFonts w:asciiTheme="minorHAnsi" w:hAnsiTheme="minorHAnsi" w:cstheme="minorHAnsi"/>
          <w:b/>
          <w:spacing w:val="-3"/>
          <w:szCs w:val="24"/>
          <w:u w:val="double"/>
        </w:rPr>
        <w:t>669,797</w:t>
      </w:r>
      <w:r w:rsidRPr="002E68C1">
        <w:rPr>
          <w:rFonts w:asciiTheme="minorHAnsi" w:hAnsiTheme="minorHAnsi" w:cstheme="minorHAnsi"/>
          <w:b/>
          <w:spacing w:val="-3"/>
          <w:szCs w:val="24"/>
          <w:u w:val="double"/>
        </w:rPr>
        <w:t xml:space="preserve"> </w:t>
      </w:r>
    </w:p>
    <w:p w:rsidR="00BB03CE" w:rsidRPr="00FB6309" w:rsidP="00BB03CE" w14:paraId="006FA0FD" w14:textId="6D0DC012">
      <w:pPr>
        <w:ind w:left="720"/>
        <w:rPr>
          <w:rFonts w:asciiTheme="minorHAnsi" w:hAnsiTheme="minorHAnsi" w:cstheme="minorHAnsi"/>
          <w:szCs w:val="24"/>
        </w:rPr>
      </w:pP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w:t>
      </w:r>
      <w:r w:rsidRPr="00800D30">
        <w:rPr>
          <w:rFonts w:ascii="Times New Roman" w:hAnsi="Times New Roman"/>
          <w:b/>
          <w:szCs w:val="24"/>
        </w:rPr>
        <w:t>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0A70D4" w:rsidP="000A70D4"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0A70D4" w:rsidRPr="00C35768" w:rsidP="000A70D4" w14:paraId="64280EFD" w14:textId="7049865F">
            <w:pPr>
              <w:tabs>
                <w:tab w:val="left" w:pos="-720"/>
              </w:tabs>
              <w:suppressAutoHyphens/>
              <w:jc w:val="right"/>
              <w:rPr>
                <w:rFonts w:ascii="Times New Roman" w:hAnsi="Times New Roman"/>
                <w:bCs/>
                <w:szCs w:val="24"/>
              </w:rPr>
            </w:pPr>
            <w:r>
              <w:rPr>
                <w:rFonts w:ascii="Times New Roman" w:hAnsi="Times New Roman"/>
                <w:bCs/>
                <w:szCs w:val="24"/>
              </w:rPr>
              <w:t>673,465</w:t>
            </w:r>
          </w:p>
        </w:tc>
        <w:tc>
          <w:tcPr>
            <w:tcW w:w="2829" w:type="dxa"/>
          </w:tcPr>
          <w:p w:rsidR="000A70D4" w:rsidRPr="007A5F49" w:rsidP="000A70D4" w14:paraId="64280EFE" w14:textId="4FB4E8FD">
            <w:pPr>
              <w:tabs>
                <w:tab w:val="left" w:pos="-720"/>
              </w:tabs>
              <w:suppressAutoHyphens/>
              <w:jc w:val="center"/>
              <w:rPr>
                <w:rFonts w:asciiTheme="minorHAnsi" w:hAnsiTheme="minorHAnsi" w:cstheme="minorHAnsi"/>
                <w:bCs/>
                <w:szCs w:val="24"/>
              </w:rPr>
            </w:pPr>
          </w:p>
        </w:tc>
        <w:tc>
          <w:tcPr>
            <w:tcW w:w="2520" w:type="dxa"/>
          </w:tcPr>
          <w:p w:rsidR="000A70D4" w:rsidP="000A70D4" w14:paraId="64280EFF" w14:textId="659E52A6">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0A70D4" w:rsidP="000A70D4"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0A70D4" w:rsidRPr="004F6D92" w:rsidP="000A70D4" w14:paraId="64280F02" w14:textId="5F486934">
            <w:pPr>
              <w:tabs>
                <w:tab w:val="left" w:pos="-720"/>
              </w:tabs>
              <w:suppressAutoHyphens/>
              <w:jc w:val="right"/>
              <w:rPr>
                <w:rFonts w:asciiTheme="minorHAnsi" w:hAnsiTheme="minorHAnsi" w:cstheme="minorHAnsi"/>
                <w:bCs/>
                <w:szCs w:val="24"/>
              </w:rPr>
            </w:pPr>
            <w:r>
              <w:rPr>
                <w:rFonts w:asciiTheme="minorHAnsi" w:hAnsiTheme="minorHAnsi" w:cstheme="minorHAnsi"/>
                <w:bCs/>
                <w:szCs w:val="24"/>
              </w:rPr>
              <w:t>435,472</w:t>
            </w:r>
          </w:p>
        </w:tc>
        <w:tc>
          <w:tcPr>
            <w:tcW w:w="2829" w:type="dxa"/>
          </w:tcPr>
          <w:p w:rsidR="000A70D4" w:rsidRPr="007A5F49" w:rsidP="000A70D4" w14:paraId="64280F03" w14:textId="77F8C7B4">
            <w:pPr>
              <w:tabs>
                <w:tab w:val="left" w:pos="-720"/>
              </w:tabs>
              <w:suppressAutoHyphens/>
              <w:jc w:val="center"/>
              <w:rPr>
                <w:rFonts w:asciiTheme="minorHAnsi" w:hAnsiTheme="minorHAnsi" w:cstheme="minorHAnsi"/>
                <w:bCs/>
                <w:szCs w:val="24"/>
              </w:rPr>
            </w:pPr>
          </w:p>
        </w:tc>
        <w:tc>
          <w:tcPr>
            <w:tcW w:w="2520" w:type="dxa"/>
          </w:tcPr>
          <w:p w:rsidR="000A70D4" w:rsidP="000A70D4" w14:paraId="64280F04" w14:textId="6EB56D15">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0A70D4" w:rsidP="000A70D4"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0A70D4" w:rsidRPr="00C35768" w:rsidP="000A70D4" w14:paraId="64280F07" w14:textId="7012C821">
            <w:pPr>
              <w:tabs>
                <w:tab w:val="left" w:pos="-720"/>
              </w:tabs>
              <w:suppressAutoHyphens/>
              <w:jc w:val="right"/>
              <w:rPr>
                <w:rFonts w:ascii="Times New Roman" w:hAnsi="Times New Roman"/>
                <w:bCs/>
                <w:szCs w:val="24"/>
              </w:rPr>
            </w:pPr>
          </w:p>
        </w:tc>
        <w:tc>
          <w:tcPr>
            <w:tcW w:w="2829" w:type="dxa"/>
          </w:tcPr>
          <w:p w:rsidR="000A70D4" w:rsidRPr="007A5F49" w:rsidP="004C1C48" w14:paraId="64280F08" w14:textId="2A58ECFE">
            <w:pPr>
              <w:jc w:val="center"/>
              <w:rPr>
                <w:rFonts w:asciiTheme="minorHAnsi" w:hAnsiTheme="minorHAnsi" w:cstheme="minorHAnsi"/>
                <w:b/>
                <w:szCs w:val="24"/>
              </w:rPr>
            </w:pPr>
          </w:p>
        </w:tc>
        <w:tc>
          <w:tcPr>
            <w:tcW w:w="2520" w:type="dxa"/>
          </w:tcPr>
          <w:p w:rsidR="000A70D4" w:rsidP="000A70D4"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003649" w:rsidRPr="002E68C1" w:rsidP="00003649" w14:paraId="3D6CACB6" w14:textId="6BCD23D7">
      <w:pPr>
        <w:tabs>
          <w:tab w:val="left" w:pos="-720"/>
        </w:tabs>
        <w:suppressAutoHyphens/>
        <w:ind w:left="720"/>
        <w:rPr>
          <w:rFonts w:asciiTheme="minorHAnsi" w:hAnsiTheme="minorHAnsi" w:cstheme="minorHAnsi"/>
          <w:szCs w:val="24"/>
        </w:rPr>
      </w:pPr>
      <w:r w:rsidRPr="002E68C1">
        <w:rPr>
          <w:rFonts w:asciiTheme="minorHAnsi" w:hAnsiTheme="minorHAnsi" w:cstheme="minorHAnsi"/>
          <w:szCs w:val="24"/>
        </w:rPr>
        <w:t>This is a request for a</w:t>
      </w:r>
      <w:r w:rsidR="000A70D4">
        <w:rPr>
          <w:rFonts w:asciiTheme="minorHAnsi" w:hAnsiTheme="minorHAnsi" w:cstheme="minorHAnsi"/>
          <w:szCs w:val="24"/>
        </w:rPr>
        <w:t>n extension of this</w:t>
      </w:r>
      <w:r w:rsidRPr="002E68C1">
        <w:rPr>
          <w:rFonts w:asciiTheme="minorHAnsi" w:hAnsiTheme="minorHAnsi" w:cstheme="minorHAnsi"/>
          <w:szCs w:val="24"/>
        </w:rPr>
        <w:t xml:space="preserve"> information collection due to </w:t>
      </w:r>
      <w:r w:rsidR="000A70D4">
        <w:rPr>
          <w:rFonts w:asciiTheme="minorHAnsi" w:hAnsiTheme="minorHAnsi" w:cstheme="minorHAnsi"/>
          <w:szCs w:val="24"/>
        </w:rPr>
        <w:t xml:space="preserve">a program </w:t>
      </w:r>
      <w:r w:rsidRPr="002E68C1">
        <w:rPr>
          <w:rFonts w:asciiTheme="minorHAnsi" w:hAnsiTheme="minorHAnsi" w:cstheme="minorHAnsi"/>
          <w:szCs w:val="24"/>
        </w:rPr>
        <w:t xml:space="preserve">change. </w:t>
      </w:r>
      <w:r w:rsidR="000A70D4">
        <w:rPr>
          <w:rFonts w:asciiTheme="minorHAnsi" w:hAnsiTheme="minorHAnsi" w:cstheme="minorHAnsi"/>
          <w:szCs w:val="24"/>
        </w:rPr>
        <w:t xml:space="preserve"> </w:t>
      </w:r>
      <w:r w:rsidRPr="002E68C1">
        <w:rPr>
          <w:rFonts w:asciiTheme="minorHAnsi" w:hAnsiTheme="minorHAnsi" w:cstheme="minorHAnsi"/>
          <w:szCs w:val="24"/>
        </w:rPr>
        <w:t xml:space="preserve">The anticipated burden for the provision of the FWS data is </w:t>
      </w:r>
      <w:r w:rsidR="00D2316B">
        <w:rPr>
          <w:rFonts w:asciiTheme="minorHAnsi" w:hAnsiTheme="minorHAnsi" w:cstheme="minorHAnsi"/>
          <w:szCs w:val="24"/>
        </w:rPr>
        <w:t>estimated</w:t>
      </w:r>
      <w:r w:rsidR="004F6D92">
        <w:rPr>
          <w:rFonts w:asciiTheme="minorHAnsi" w:hAnsiTheme="minorHAnsi" w:cstheme="minorHAnsi"/>
          <w:szCs w:val="24"/>
        </w:rPr>
        <w:t xml:space="preserve"> at 673,465</w:t>
      </w:r>
      <w:r w:rsidR="00D2316B">
        <w:rPr>
          <w:rFonts w:asciiTheme="minorHAnsi" w:hAnsiTheme="minorHAnsi" w:cstheme="minorHAnsi"/>
          <w:szCs w:val="24"/>
        </w:rPr>
        <w:t xml:space="preserve"> hours </w:t>
      </w:r>
      <w:r w:rsidRPr="002E68C1">
        <w:rPr>
          <w:rFonts w:asciiTheme="minorHAnsi" w:hAnsiTheme="minorHAnsi" w:cstheme="minorHAnsi"/>
          <w:szCs w:val="24"/>
        </w:rPr>
        <w:t xml:space="preserve">(3,043 </w:t>
      </w:r>
      <w:r w:rsidR="00B304A0">
        <w:rPr>
          <w:rFonts w:asciiTheme="minorHAnsi" w:hAnsiTheme="minorHAnsi" w:cstheme="minorHAnsi"/>
          <w:szCs w:val="24"/>
        </w:rPr>
        <w:t xml:space="preserve">institutional </w:t>
      </w:r>
      <w:r w:rsidRPr="002E68C1">
        <w:rPr>
          <w:rFonts w:asciiTheme="minorHAnsi" w:hAnsiTheme="minorHAnsi" w:cstheme="minorHAnsi"/>
          <w:szCs w:val="24"/>
        </w:rPr>
        <w:t xml:space="preserve">respondents with </w:t>
      </w:r>
      <w:r w:rsidR="00A741E1">
        <w:rPr>
          <w:rFonts w:asciiTheme="minorHAnsi" w:hAnsiTheme="minorHAnsi" w:cstheme="minorHAnsi"/>
          <w:szCs w:val="24"/>
        </w:rPr>
        <w:t>435,472</w:t>
      </w:r>
      <w:r w:rsidR="000518F6">
        <w:rPr>
          <w:rFonts w:asciiTheme="minorHAnsi" w:hAnsiTheme="minorHAnsi" w:cstheme="minorHAnsi"/>
          <w:szCs w:val="24"/>
        </w:rPr>
        <w:t xml:space="preserve"> </w:t>
      </w:r>
      <w:r w:rsidRPr="002E68C1">
        <w:rPr>
          <w:rFonts w:asciiTheme="minorHAnsi" w:hAnsiTheme="minorHAnsi" w:cstheme="minorHAnsi"/>
          <w:szCs w:val="24"/>
        </w:rPr>
        <w:t xml:space="preserve">single responses x </w:t>
      </w:r>
      <w:r w:rsidR="000518F6">
        <w:rPr>
          <w:rFonts w:asciiTheme="minorHAnsi" w:hAnsiTheme="minorHAnsi" w:cstheme="minorHAnsi"/>
          <w:szCs w:val="24"/>
        </w:rPr>
        <w:t>.15</w:t>
      </w:r>
      <w:r w:rsidRPr="002E68C1" w:rsidR="000518F6">
        <w:rPr>
          <w:rFonts w:asciiTheme="minorHAnsi" w:hAnsiTheme="minorHAnsi" w:cstheme="minorHAnsi"/>
          <w:szCs w:val="24"/>
        </w:rPr>
        <w:t xml:space="preserve"> </w:t>
      </w:r>
      <w:r w:rsidRPr="002E68C1">
        <w:rPr>
          <w:rFonts w:asciiTheme="minorHAnsi" w:hAnsiTheme="minorHAnsi" w:cstheme="minorHAnsi"/>
          <w:szCs w:val="24"/>
        </w:rPr>
        <w:t>hours</w:t>
      </w:r>
      <w:r w:rsidR="001C6D3B">
        <w:rPr>
          <w:rFonts w:asciiTheme="minorHAnsi" w:hAnsiTheme="minorHAnsi" w:cstheme="minorHAnsi"/>
          <w:szCs w:val="24"/>
        </w:rPr>
        <w:t xml:space="preserve">, plus </w:t>
      </w:r>
      <w:r w:rsidR="00D2316B">
        <w:rPr>
          <w:rFonts w:asciiTheme="minorHAnsi" w:hAnsiTheme="minorHAnsi" w:cstheme="minorHAnsi"/>
          <w:szCs w:val="24"/>
        </w:rPr>
        <w:t xml:space="preserve">an averaged </w:t>
      </w:r>
      <w:r w:rsidR="004F6D92">
        <w:rPr>
          <w:rFonts w:asciiTheme="minorHAnsi" w:hAnsiTheme="minorHAnsi" w:cstheme="minorHAnsi"/>
          <w:szCs w:val="24"/>
        </w:rPr>
        <w:t>200</w:t>
      </w:r>
      <w:r w:rsidR="001C6D3B">
        <w:rPr>
          <w:rFonts w:asciiTheme="minorHAnsi" w:hAnsiTheme="minorHAnsi" w:cstheme="minorHAnsi"/>
          <w:szCs w:val="24"/>
        </w:rPr>
        <w:t xml:space="preserve"> hours of startup costs per each institutional respondent</w:t>
      </w:r>
      <w:r w:rsidRPr="002E68C1">
        <w:rPr>
          <w:rFonts w:asciiTheme="minorHAnsi" w:hAnsiTheme="minorHAnsi" w:cstheme="minorHAnsi"/>
          <w:szCs w:val="24"/>
        </w:rPr>
        <w:t>).</w:t>
      </w:r>
    </w:p>
    <w:p w:rsidR="00534B4A" w:rsidRPr="005F4E11" w:rsidP="005F4E11" w14:paraId="64280F0C" w14:textId="0D2A893A">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534B4A" w:rsidRPr="002E68C1" w:rsidP="00FC03D8" w14:paraId="64280F0F" w14:textId="3ED9B011">
      <w:pPr>
        <w:tabs>
          <w:tab w:val="left" w:pos="-720"/>
        </w:tabs>
        <w:suppressAutoHyphens/>
        <w:ind w:left="720"/>
        <w:rPr>
          <w:rFonts w:asciiTheme="minorHAnsi" w:hAnsiTheme="minorHAnsi" w:cstheme="minorHAnsi"/>
          <w:szCs w:val="24"/>
        </w:rPr>
      </w:pPr>
      <w:r w:rsidRPr="002E68C1">
        <w:rPr>
          <w:rFonts w:asciiTheme="minorHAnsi" w:hAnsiTheme="minorHAnsi" w:cstheme="minorHAnsi"/>
          <w:szCs w:val="24"/>
        </w:rPr>
        <w:t>The information</w:t>
      </w:r>
      <w:r w:rsidRPr="002E68C1" w:rsidR="00FC03D8">
        <w:rPr>
          <w:rFonts w:asciiTheme="minorHAnsi" w:hAnsiTheme="minorHAnsi" w:cstheme="minorHAnsi"/>
          <w:szCs w:val="24"/>
        </w:rPr>
        <w:t xml:space="preserve"> will not be </w:t>
      </w:r>
      <w:r w:rsidRPr="002E68C1" w:rsidR="0026772A">
        <w:rPr>
          <w:rFonts w:asciiTheme="minorHAnsi" w:hAnsiTheme="minorHAnsi" w:cstheme="minorHAnsi"/>
          <w:szCs w:val="24"/>
        </w:rPr>
        <w:t>collected for statistical publication.</w:t>
      </w:r>
    </w:p>
    <w:p w:rsidR="000F0A78" w:rsidRPr="00534B4A" w:rsidP="00AA5138" w14:paraId="37F56EE2"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FC03D8" w14:paraId="64280F11" w14:textId="77777777">
      <w:pPr>
        <w:tabs>
          <w:tab w:val="left" w:pos="-720"/>
        </w:tabs>
        <w:suppressAutoHyphens/>
        <w:rPr>
          <w:rFonts w:ascii="Times New Roman" w:hAnsi="Times New Roman"/>
          <w:bCs/>
          <w:szCs w:val="24"/>
        </w:rPr>
      </w:pPr>
    </w:p>
    <w:p w:rsidR="00291F95" w:rsidRPr="00193002" w:rsidP="00291F95" w14:paraId="2EEB5045" w14:textId="77777777">
      <w:pPr>
        <w:tabs>
          <w:tab w:val="left" w:pos="-720"/>
        </w:tabs>
        <w:suppressAutoHyphens/>
        <w:ind w:left="720"/>
        <w:rPr>
          <w:rFonts w:ascii="Times New Roman" w:hAnsi="Times New Roman"/>
        </w:rPr>
      </w:pPr>
      <w:r w:rsidRPr="00193002">
        <w:rPr>
          <w:rFonts w:ascii="Times New Roman" w:hAnsi="Times New Roman"/>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291F95" w:rsidRPr="002E68C1" w:rsidP="00291F95" w14:paraId="5EEAA34C" w14:textId="77777777">
      <w:pPr>
        <w:tabs>
          <w:tab w:val="left" w:pos="-720"/>
        </w:tabs>
        <w:suppressAutoHyphens/>
        <w:ind w:left="720"/>
        <w:rPr>
          <w:rFonts w:asciiTheme="minorHAnsi" w:hAnsiTheme="minorHAnsi" w:cstheme="minorHAnsi"/>
        </w:rPr>
      </w:pPr>
      <w:r w:rsidRPr="002E68C1">
        <w:rPr>
          <w:rFonts w:asciiTheme="minorHAnsi" w:hAnsiTheme="minorHAnsi" w:cstheme="minorHAnsi"/>
        </w:rPr>
        <w:t>The Department is not requesting any exceptions to the "Certification for Paperwork Reduction Act Submissions".</w:t>
      </w:r>
    </w:p>
    <w:p w:rsidR="00AA5138" w:rsidRPr="00AA5138" w:rsidP="00291F95" w14:paraId="1D395179" w14:textId="7C297E99">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6AA4" w:rsidP="00043C32" w14:paraId="67DA2595" w14:textId="77777777">
      <w:r>
        <w:separator/>
      </w:r>
    </w:p>
  </w:footnote>
  <w:footnote w:type="continuationSeparator" w:id="1">
    <w:p w:rsidR="005A6AA4" w:rsidP="00043C32" w14:paraId="65CE98C4"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1DC9B852">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2E68C1">
      <w:rPr>
        <w:rFonts w:ascii="Times New Roman" w:hAnsi="Times New Roman"/>
        <w:szCs w:val="24"/>
      </w:rPr>
      <w:t>1845-</w:t>
    </w:r>
    <w:r w:rsidR="000A70D4">
      <w:rPr>
        <w:rFonts w:ascii="Times New Roman" w:hAnsi="Times New Roman"/>
        <w:szCs w:val="24"/>
      </w:rPr>
      <w:t>0178</w:t>
    </w:r>
    <w:r w:rsidR="00E22FD3">
      <w:rPr>
        <w:rFonts w:ascii="Times New Roman" w:hAnsi="Times New Roman"/>
        <w:szCs w:val="24"/>
      </w:rPr>
      <w:tab/>
    </w:r>
    <w:r w:rsidRPr="00C875E8">
      <w:rPr>
        <w:rFonts w:ascii="Times New Roman" w:hAnsi="Times New Roman"/>
        <w:szCs w:val="24"/>
      </w:rPr>
      <w:t xml:space="preserve">Revised: </w:t>
    </w:r>
    <w:r w:rsidR="00B35276">
      <w:rPr>
        <w:rFonts w:ascii="Times New Roman" w:hAnsi="Times New Roman"/>
        <w:szCs w:val="24"/>
      </w:rPr>
      <w:t>8/18</w:t>
    </w:r>
    <w:r w:rsidR="00DA4DEA">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0460203">
    <w:abstractNumId w:val="0"/>
  </w:num>
  <w:num w:numId="2" w16cid:durableId="417679491">
    <w:abstractNumId w:val="2"/>
  </w:num>
  <w:num w:numId="3" w16cid:durableId="1363943639">
    <w:abstractNumId w:val="1"/>
  </w:num>
  <w:num w:numId="4" w16cid:durableId="150172029">
    <w:abstractNumId w:val="3"/>
  </w:num>
  <w:num w:numId="5" w16cid:durableId="837502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649"/>
    <w:rsid w:val="00010D85"/>
    <w:rsid w:val="00013E9A"/>
    <w:rsid w:val="0002290A"/>
    <w:rsid w:val="000314CF"/>
    <w:rsid w:val="00031F54"/>
    <w:rsid w:val="00035ED5"/>
    <w:rsid w:val="00037041"/>
    <w:rsid w:val="0003715F"/>
    <w:rsid w:val="00040121"/>
    <w:rsid w:val="00043C32"/>
    <w:rsid w:val="000443FD"/>
    <w:rsid w:val="000446F5"/>
    <w:rsid w:val="000461EF"/>
    <w:rsid w:val="000507E3"/>
    <w:rsid w:val="000518B4"/>
    <w:rsid w:val="000518F6"/>
    <w:rsid w:val="00051D4D"/>
    <w:rsid w:val="000523BF"/>
    <w:rsid w:val="00054B8A"/>
    <w:rsid w:val="00063889"/>
    <w:rsid w:val="00067F6B"/>
    <w:rsid w:val="00071396"/>
    <w:rsid w:val="00071D14"/>
    <w:rsid w:val="00077409"/>
    <w:rsid w:val="00090B8A"/>
    <w:rsid w:val="0009107E"/>
    <w:rsid w:val="00093017"/>
    <w:rsid w:val="00093729"/>
    <w:rsid w:val="000A5172"/>
    <w:rsid w:val="000A56C4"/>
    <w:rsid w:val="000A70D4"/>
    <w:rsid w:val="000B3B47"/>
    <w:rsid w:val="000C43BB"/>
    <w:rsid w:val="000C465D"/>
    <w:rsid w:val="000C783F"/>
    <w:rsid w:val="000D0635"/>
    <w:rsid w:val="000D19A0"/>
    <w:rsid w:val="000D40AD"/>
    <w:rsid w:val="000E4FAE"/>
    <w:rsid w:val="000E6867"/>
    <w:rsid w:val="000F0A78"/>
    <w:rsid w:val="000F5121"/>
    <w:rsid w:val="001054D0"/>
    <w:rsid w:val="00123DF4"/>
    <w:rsid w:val="00124481"/>
    <w:rsid w:val="001258DA"/>
    <w:rsid w:val="00125A68"/>
    <w:rsid w:val="00127E9C"/>
    <w:rsid w:val="00127F17"/>
    <w:rsid w:val="00132DF8"/>
    <w:rsid w:val="00136D7D"/>
    <w:rsid w:val="00141D3A"/>
    <w:rsid w:val="001453A1"/>
    <w:rsid w:val="00145CD0"/>
    <w:rsid w:val="00152579"/>
    <w:rsid w:val="001549ED"/>
    <w:rsid w:val="001642EF"/>
    <w:rsid w:val="00167084"/>
    <w:rsid w:val="00167478"/>
    <w:rsid w:val="001824F3"/>
    <w:rsid w:val="00192EB6"/>
    <w:rsid w:val="00193002"/>
    <w:rsid w:val="00196EBD"/>
    <w:rsid w:val="001A1BA7"/>
    <w:rsid w:val="001A6AE0"/>
    <w:rsid w:val="001B457A"/>
    <w:rsid w:val="001B6252"/>
    <w:rsid w:val="001B7D0B"/>
    <w:rsid w:val="001C6D3B"/>
    <w:rsid w:val="001C73C0"/>
    <w:rsid w:val="001D4329"/>
    <w:rsid w:val="001E79BD"/>
    <w:rsid w:val="002022DB"/>
    <w:rsid w:val="002039E0"/>
    <w:rsid w:val="00207237"/>
    <w:rsid w:val="0021056B"/>
    <w:rsid w:val="00213FE3"/>
    <w:rsid w:val="00220268"/>
    <w:rsid w:val="00221F95"/>
    <w:rsid w:val="002225CC"/>
    <w:rsid w:val="00224A3B"/>
    <w:rsid w:val="00240A39"/>
    <w:rsid w:val="002459AF"/>
    <w:rsid w:val="00246FE9"/>
    <w:rsid w:val="00250100"/>
    <w:rsid w:val="0025318A"/>
    <w:rsid w:val="00262A69"/>
    <w:rsid w:val="00266557"/>
    <w:rsid w:val="0026772A"/>
    <w:rsid w:val="00270AF7"/>
    <w:rsid w:val="00280766"/>
    <w:rsid w:val="00284C3F"/>
    <w:rsid w:val="00291F95"/>
    <w:rsid w:val="00296D1D"/>
    <w:rsid w:val="002A091B"/>
    <w:rsid w:val="002A0D42"/>
    <w:rsid w:val="002A3221"/>
    <w:rsid w:val="002A348E"/>
    <w:rsid w:val="002A35FE"/>
    <w:rsid w:val="002A4889"/>
    <w:rsid w:val="002A4E3F"/>
    <w:rsid w:val="002B0D80"/>
    <w:rsid w:val="002C3520"/>
    <w:rsid w:val="002C6D0F"/>
    <w:rsid w:val="002E14E0"/>
    <w:rsid w:val="002E68C1"/>
    <w:rsid w:val="002E73F3"/>
    <w:rsid w:val="002F1531"/>
    <w:rsid w:val="002F32D2"/>
    <w:rsid w:val="002F5175"/>
    <w:rsid w:val="002F55E5"/>
    <w:rsid w:val="003054EE"/>
    <w:rsid w:val="00313DF3"/>
    <w:rsid w:val="0032078A"/>
    <w:rsid w:val="00322806"/>
    <w:rsid w:val="003251BC"/>
    <w:rsid w:val="0032539E"/>
    <w:rsid w:val="00330DE3"/>
    <w:rsid w:val="00332939"/>
    <w:rsid w:val="00334410"/>
    <w:rsid w:val="003429B1"/>
    <w:rsid w:val="00350D4B"/>
    <w:rsid w:val="00366FB8"/>
    <w:rsid w:val="003675F8"/>
    <w:rsid w:val="0037189A"/>
    <w:rsid w:val="00376650"/>
    <w:rsid w:val="00386054"/>
    <w:rsid w:val="003860E4"/>
    <w:rsid w:val="0039026C"/>
    <w:rsid w:val="00390D57"/>
    <w:rsid w:val="00394F6F"/>
    <w:rsid w:val="0039506F"/>
    <w:rsid w:val="00397638"/>
    <w:rsid w:val="003A7631"/>
    <w:rsid w:val="003B1545"/>
    <w:rsid w:val="003B20BC"/>
    <w:rsid w:val="003B213F"/>
    <w:rsid w:val="003B37F6"/>
    <w:rsid w:val="003B459A"/>
    <w:rsid w:val="003B48F2"/>
    <w:rsid w:val="003B5E52"/>
    <w:rsid w:val="003C0DF6"/>
    <w:rsid w:val="003C15A6"/>
    <w:rsid w:val="003D4833"/>
    <w:rsid w:val="003F53A0"/>
    <w:rsid w:val="00404578"/>
    <w:rsid w:val="00407FE6"/>
    <w:rsid w:val="0041191A"/>
    <w:rsid w:val="00412915"/>
    <w:rsid w:val="00412DF9"/>
    <w:rsid w:val="004235F4"/>
    <w:rsid w:val="004264F5"/>
    <w:rsid w:val="00430B23"/>
    <w:rsid w:val="004400F9"/>
    <w:rsid w:val="00442E07"/>
    <w:rsid w:val="00445922"/>
    <w:rsid w:val="00452C01"/>
    <w:rsid w:val="00456814"/>
    <w:rsid w:val="00460ACE"/>
    <w:rsid w:val="00461C84"/>
    <w:rsid w:val="00472F34"/>
    <w:rsid w:val="00473A14"/>
    <w:rsid w:val="00474F7A"/>
    <w:rsid w:val="0048252E"/>
    <w:rsid w:val="00485508"/>
    <w:rsid w:val="00496786"/>
    <w:rsid w:val="004C04DF"/>
    <w:rsid w:val="004C11F9"/>
    <w:rsid w:val="004C1C48"/>
    <w:rsid w:val="004C352F"/>
    <w:rsid w:val="004D4563"/>
    <w:rsid w:val="004D46D7"/>
    <w:rsid w:val="004E22C1"/>
    <w:rsid w:val="004E419E"/>
    <w:rsid w:val="004F25DC"/>
    <w:rsid w:val="004F6D92"/>
    <w:rsid w:val="0050004A"/>
    <w:rsid w:val="00501ABC"/>
    <w:rsid w:val="005126C2"/>
    <w:rsid w:val="0052073E"/>
    <w:rsid w:val="00534B4A"/>
    <w:rsid w:val="00552BCE"/>
    <w:rsid w:val="00554716"/>
    <w:rsid w:val="00562797"/>
    <w:rsid w:val="00573ADD"/>
    <w:rsid w:val="00575DDA"/>
    <w:rsid w:val="00581C11"/>
    <w:rsid w:val="00596A44"/>
    <w:rsid w:val="005973A3"/>
    <w:rsid w:val="005A2964"/>
    <w:rsid w:val="005A6AA4"/>
    <w:rsid w:val="005A6DA2"/>
    <w:rsid w:val="005A76B1"/>
    <w:rsid w:val="005B222D"/>
    <w:rsid w:val="005B5046"/>
    <w:rsid w:val="005B5C9A"/>
    <w:rsid w:val="005B66A1"/>
    <w:rsid w:val="005B75D1"/>
    <w:rsid w:val="005C7821"/>
    <w:rsid w:val="005D28E6"/>
    <w:rsid w:val="005D73A3"/>
    <w:rsid w:val="005E59FA"/>
    <w:rsid w:val="005F2F6F"/>
    <w:rsid w:val="005F4E11"/>
    <w:rsid w:val="006052B4"/>
    <w:rsid w:val="00607148"/>
    <w:rsid w:val="006077EF"/>
    <w:rsid w:val="00615CC9"/>
    <w:rsid w:val="00616E9C"/>
    <w:rsid w:val="00617B6A"/>
    <w:rsid w:val="006216D4"/>
    <w:rsid w:val="00626E9B"/>
    <w:rsid w:val="00630068"/>
    <w:rsid w:val="0065058F"/>
    <w:rsid w:val="00656BAC"/>
    <w:rsid w:val="00663634"/>
    <w:rsid w:val="006656F0"/>
    <w:rsid w:val="00666CD9"/>
    <w:rsid w:val="006764CD"/>
    <w:rsid w:val="006854C4"/>
    <w:rsid w:val="0068567A"/>
    <w:rsid w:val="006A249B"/>
    <w:rsid w:val="006A292A"/>
    <w:rsid w:val="006A38F7"/>
    <w:rsid w:val="006A4EBB"/>
    <w:rsid w:val="006A58E9"/>
    <w:rsid w:val="006B4172"/>
    <w:rsid w:val="006C276F"/>
    <w:rsid w:val="006C53D6"/>
    <w:rsid w:val="006D74CD"/>
    <w:rsid w:val="006D75C3"/>
    <w:rsid w:val="006F1419"/>
    <w:rsid w:val="006F4D1A"/>
    <w:rsid w:val="006F7E07"/>
    <w:rsid w:val="00704DA7"/>
    <w:rsid w:val="00713B69"/>
    <w:rsid w:val="00717487"/>
    <w:rsid w:val="00722CBA"/>
    <w:rsid w:val="0072652D"/>
    <w:rsid w:val="00732E31"/>
    <w:rsid w:val="00747492"/>
    <w:rsid w:val="00755D99"/>
    <w:rsid w:val="00756FD3"/>
    <w:rsid w:val="00762DA8"/>
    <w:rsid w:val="00765392"/>
    <w:rsid w:val="00773166"/>
    <w:rsid w:val="0077486B"/>
    <w:rsid w:val="007811AE"/>
    <w:rsid w:val="00790E3E"/>
    <w:rsid w:val="0079506C"/>
    <w:rsid w:val="00795755"/>
    <w:rsid w:val="007A365A"/>
    <w:rsid w:val="007A5F49"/>
    <w:rsid w:val="007A758B"/>
    <w:rsid w:val="007A7B29"/>
    <w:rsid w:val="007B05A9"/>
    <w:rsid w:val="007C0A4C"/>
    <w:rsid w:val="007C700A"/>
    <w:rsid w:val="007D541D"/>
    <w:rsid w:val="007D791B"/>
    <w:rsid w:val="007E41D6"/>
    <w:rsid w:val="007F32A7"/>
    <w:rsid w:val="007F6104"/>
    <w:rsid w:val="00800D30"/>
    <w:rsid w:val="00803500"/>
    <w:rsid w:val="00805A05"/>
    <w:rsid w:val="00805ED5"/>
    <w:rsid w:val="00806BC7"/>
    <w:rsid w:val="00807D1A"/>
    <w:rsid w:val="00817078"/>
    <w:rsid w:val="00817CB9"/>
    <w:rsid w:val="00821F9E"/>
    <w:rsid w:val="00831D0D"/>
    <w:rsid w:val="00834A62"/>
    <w:rsid w:val="00836A3F"/>
    <w:rsid w:val="0084179D"/>
    <w:rsid w:val="008428D2"/>
    <w:rsid w:val="00845F6A"/>
    <w:rsid w:val="00846964"/>
    <w:rsid w:val="0084762F"/>
    <w:rsid w:val="00861EBD"/>
    <w:rsid w:val="0086514F"/>
    <w:rsid w:val="00873009"/>
    <w:rsid w:val="00874EFE"/>
    <w:rsid w:val="008761A1"/>
    <w:rsid w:val="00881ACF"/>
    <w:rsid w:val="00882126"/>
    <w:rsid w:val="0088571C"/>
    <w:rsid w:val="0088574D"/>
    <w:rsid w:val="00885DF1"/>
    <w:rsid w:val="008933F1"/>
    <w:rsid w:val="0089419C"/>
    <w:rsid w:val="008A0164"/>
    <w:rsid w:val="008A73D4"/>
    <w:rsid w:val="008C1A87"/>
    <w:rsid w:val="008C2EEB"/>
    <w:rsid w:val="008D0601"/>
    <w:rsid w:val="008D1777"/>
    <w:rsid w:val="008D1F11"/>
    <w:rsid w:val="008D2007"/>
    <w:rsid w:val="008D3BB9"/>
    <w:rsid w:val="008E4325"/>
    <w:rsid w:val="008E5919"/>
    <w:rsid w:val="00905951"/>
    <w:rsid w:val="0090657B"/>
    <w:rsid w:val="0090717E"/>
    <w:rsid w:val="00912D2C"/>
    <w:rsid w:val="009168FB"/>
    <w:rsid w:val="00916EE4"/>
    <w:rsid w:val="00920F63"/>
    <w:rsid w:val="009243F3"/>
    <w:rsid w:val="00925D25"/>
    <w:rsid w:val="009303C7"/>
    <w:rsid w:val="00930655"/>
    <w:rsid w:val="00930668"/>
    <w:rsid w:val="0093366B"/>
    <w:rsid w:val="00934185"/>
    <w:rsid w:val="00946126"/>
    <w:rsid w:val="0095033A"/>
    <w:rsid w:val="00952DF9"/>
    <w:rsid w:val="0095421D"/>
    <w:rsid w:val="0095705A"/>
    <w:rsid w:val="00960C86"/>
    <w:rsid w:val="00964AD2"/>
    <w:rsid w:val="00965317"/>
    <w:rsid w:val="009745DF"/>
    <w:rsid w:val="009758E2"/>
    <w:rsid w:val="009767AF"/>
    <w:rsid w:val="00981F58"/>
    <w:rsid w:val="00982E94"/>
    <w:rsid w:val="00984341"/>
    <w:rsid w:val="00986D0A"/>
    <w:rsid w:val="009A211A"/>
    <w:rsid w:val="009A4E89"/>
    <w:rsid w:val="009B085F"/>
    <w:rsid w:val="009B3A1A"/>
    <w:rsid w:val="009C37AF"/>
    <w:rsid w:val="009C38C8"/>
    <w:rsid w:val="009D65C1"/>
    <w:rsid w:val="009E0031"/>
    <w:rsid w:val="009E014D"/>
    <w:rsid w:val="009E23ED"/>
    <w:rsid w:val="009E30D0"/>
    <w:rsid w:val="009E3E86"/>
    <w:rsid w:val="009E543E"/>
    <w:rsid w:val="009F4091"/>
    <w:rsid w:val="00A118A2"/>
    <w:rsid w:val="00A151BC"/>
    <w:rsid w:val="00A23F26"/>
    <w:rsid w:val="00A2534D"/>
    <w:rsid w:val="00A3075B"/>
    <w:rsid w:val="00A4001C"/>
    <w:rsid w:val="00A40AAB"/>
    <w:rsid w:val="00A46D01"/>
    <w:rsid w:val="00A47AA2"/>
    <w:rsid w:val="00A702D9"/>
    <w:rsid w:val="00A70816"/>
    <w:rsid w:val="00A71FDA"/>
    <w:rsid w:val="00A73590"/>
    <w:rsid w:val="00A741E1"/>
    <w:rsid w:val="00A7636D"/>
    <w:rsid w:val="00A77716"/>
    <w:rsid w:val="00A81A16"/>
    <w:rsid w:val="00A84ADE"/>
    <w:rsid w:val="00A876BF"/>
    <w:rsid w:val="00A9138E"/>
    <w:rsid w:val="00A93143"/>
    <w:rsid w:val="00A952C8"/>
    <w:rsid w:val="00AA321A"/>
    <w:rsid w:val="00AA4D74"/>
    <w:rsid w:val="00AA5138"/>
    <w:rsid w:val="00AA541B"/>
    <w:rsid w:val="00AA5C7C"/>
    <w:rsid w:val="00AA750B"/>
    <w:rsid w:val="00AB4E91"/>
    <w:rsid w:val="00AC1C89"/>
    <w:rsid w:val="00AD21E0"/>
    <w:rsid w:val="00AD381B"/>
    <w:rsid w:val="00AD53AC"/>
    <w:rsid w:val="00AE0831"/>
    <w:rsid w:val="00AE7826"/>
    <w:rsid w:val="00AF5B5B"/>
    <w:rsid w:val="00AF5D1A"/>
    <w:rsid w:val="00AF72B2"/>
    <w:rsid w:val="00B017F9"/>
    <w:rsid w:val="00B0369B"/>
    <w:rsid w:val="00B07213"/>
    <w:rsid w:val="00B10A05"/>
    <w:rsid w:val="00B10FBC"/>
    <w:rsid w:val="00B12014"/>
    <w:rsid w:val="00B304A0"/>
    <w:rsid w:val="00B31EA2"/>
    <w:rsid w:val="00B35276"/>
    <w:rsid w:val="00B37BB8"/>
    <w:rsid w:val="00B37DD9"/>
    <w:rsid w:val="00B52373"/>
    <w:rsid w:val="00B54167"/>
    <w:rsid w:val="00B5453F"/>
    <w:rsid w:val="00B56181"/>
    <w:rsid w:val="00B57B92"/>
    <w:rsid w:val="00B603AD"/>
    <w:rsid w:val="00B62E06"/>
    <w:rsid w:val="00B632BF"/>
    <w:rsid w:val="00B64B1D"/>
    <w:rsid w:val="00B66F40"/>
    <w:rsid w:val="00B6729C"/>
    <w:rsid w:val="00B86283"/>
    <w:rsid w:val="00B87844"/>
    <w:rsid w:val="00B908BB"/>
    <w:rsid w:val="00B9503B"/>
    <w:rsid w:val="00B9671B"/>
    <w:rsid w:val="00BA14BF"/>
    <w:rsid w:val="00BA1D31"/>
    <w:rsid w:val="00BA22B4"/>
    <w:rsid w:val="00BA2562"/>
    <w:rsid w:val="00BA2EBA"/>
    <w:rsid w:val="00BA7236"/>
    <w:rsid w:val="00BB03CE"/>
    <w:rsid w:val="00BC1A67"/>
    <w:rsid w:val="00BC1DA3"/>
    <w:rsid w:val="00BC41C4"/>
    <w:rsid w:val="00BC7A04"/>
    <w:rsid w:val="00BD14AE"/>
    <w:rsid w:val="00BD19D3"/>
    <w:rsid w:val="00BE589F"/>
    <w:rsid w:val="00C002C7"/>
    <w:rsid w:val="00C063C0"/>
    <w:rsid w:val="00C164D3"/>
    <w:rsid w:val="00C20670"/>
    <w:rsid w:val="00C224FD"/>
    <w:rsid w:val="00C35768"/>
    <w:rsid w:val="00C377F4"/>
    <w:rsid w:val="00C40134"/>
    <w:rsid w:val="00C42A27"/>
    <w:rsid w:val="00C4737F"/>
    <w:rsid w:val="00C500C4"/>
    <w:rsid w:val="00C703B6"/>
    <w:rsid w:val="00C7136C"/>
    <w:rsid w:val="00C82747"/>
    <w:rsid w:val="00C86713"/>
    <w:rsid w:val="00C875E8"/>
    <w:rsid w:val="00C92035"/>
    <w:rsid w:val="00C963E3"/>
    <w:rsid w:val="00CA14EC"/>
    <w:rsid w:val="00CA22B8"/>
    <w:rsid w:val="00CA5F6D"/>
    <w:rsid w:val="00CB7896"/>
    <w:rsid w:val="00CC2576"/>
    <w:rsid w:val="00CC2A72"/>
    <w:rsid w:val="00CC3FB5"/>
    <w:rsid w:val="00CC4AED"/>
    <w:rsid w:val="00CC4D93"/>
    <w:rsid w:val="00CD2067"/>
    <w:rsid w:val="00CD47BC"/>
    <w:rsid w:val="00CE42B6"/>
    <w:rsid w:val="00CE5100"/>
    <w:rsid w:val="00CF2E3D"/>
    <w:rsid w:val="00CF5075"/>
    <w:rsid w:val="00D03135"/>
    <w:rsid w:val="00D07C70"/>
    <w:rsid w:val="00D2316B"/>
    <w:rsid w:val="00D34984"/>
    <w:rsid w:val="00D36C35"/>
    <w:rsid w:val="00D427F9"/>
    <w:rsid w:val="00D44329"/>
    <w:rsid w:val="00D52AC6"/>
    <w:rsid w:val="00D6103D"/>
    <w:rsid w:val="00D61857"/>
    <w:rsid w:val="00D64719"/>
    <w:rsid w:val="00D678F0"/>
    <w:rsid w:val="00D70008"/>
    <w:rsid w:val="00D75313"/>
    <w:rsid w:val="00D75AA1"/>
    <w:rsid w:val="00D769CE"/>
    <w:rsid w:val="00D90049"/>
    <w:rsid w:val="00D92D7E"/>
    <w:rsid w:val="00DA3411"/>
    <w:rsid w:val="00DA4DEA"/>
    <w:rsid w:val="00DC5520"/>
    <w:rsid w:val="00DD175A"/>
    <w:rsid w:val="00DD2451"/>
    <w:rsid w:val="00DD7A46"/>
    <w:rsid w:val="00DF04CF"/>
    <w:rsid w:val="00DF7F73"/>
    <w:rsid w:val="00E00DC1"/>
    <w:rsid w:val="00E03426"/>
    <w:rsid w:val="00E06318"/>
    <w:rsid w:val="00E160E6"/>
    <w:rsid w:val="00E16A70"/>
    <w:rsid w:val="00E16ACD"/>
    <w:rsid w:val="00E17096"/>
    <w:rsid w:val="00E17134"/>
    <w:rsid w:val="00E20FA4"/>
    <w:rsid w:val="00E22536"/>
    <w:rsid w:val="00E22FD3"/>
    <w:rsid w:val="00E23DF9"/>
    <w:rsid w:val="00E25EBC"/>
    <w:rsid w:val="00E2792D"/>
    <w:rsid w:val="00E423D5"/>
    <w:rsid w:val="00E469F7"/>
    <w:rsid w:val="00E476FF"/>
    <w:rsid w:val="00E546E0"/>
    <w:rsid w:val="00E575B6"/>
    <w:rsid w:val="00E64A5B"/>
    <w:rsid w:val="00E66550"/>
    <w:rsid w:val="00E755A8"/>
    <w:rsid w:val="00E82CB5"/>
    <w:rsid w:val="00E877BF"/>
    <w:rsid w:val="00E914E5"/>
    <w:rsid w:val="00E92D6A"/>
    <w:rsid w:val="00EA1767"/>
    <w:rsid w:val="00EB0929"/>
    <w:rsid w:val="00EB0FA5"/>
    <w:rsid w:val="00EB410D"/>
    <w:rsid w:val="00EB5801"/>
    <w:rsid w:val="00EB71BA"/>
    <w:rsid w:val="00EC01DD"/>
    <w:rsid w:val="00EC35E3"/>
    <w:rsid w:val="00ED7195"/>
    <w:rsid w:val="00ED77EA"/>
    <w:rsid w:val="00EE1809"/>
    <w:rsid w:val="00EF4C67"/>
    <w:rsid w:val="00F03104"/>
    <w:rsid w:val="00F0414F"/>
    <w:rsid w:val="00F070F3"/>
    <w:rsid w:val="00F12FE9"/>
    <w:rsid w:val="00F1495F"/>
    <w:rsid w:val="00F17765"/>
    <w:rsid w:val="00F27AAF"/>
    <w:rsid w:val="00F31BEC"/>
    <w:rsid w:val="00F32561"/>
    <w:rsid w:val="00F36537"/>
    <w:rsid w:val="00F44564"/>
    <w:rsid w:val="00F4528B"/>
    <w:rsid w:val="00F5007B"/>
    <w:rsid w:val="00F51655"/>
    <w:rsid w:val="00F5491C"/>
    <w:rsid w:val="00F57707"/>
    <w:rsid w:val="00F5782B"/>
    <w:rsid w:val="00F60A5E"/>
    <w:rsid w:val="00F60CE0"/>
    <w:rsid w:val="00F67B59"/>
    <w:rsid w:val="00F70113"/>
    <w:rsid w:val="00F70415"/>
    <w:rsid w:val="00F70B1D"/>
    <w:rsid w:val="00F73131"/>
    <w:rsid w:val="00F74288"/>
    <w:rsid w:val="00F769C9"/>
    <w:rsid w:val="00F94DFB"/>
    <w:rsid w:val="00FB6309"/>
    <w:rsid w:val="00FC03D8"/>
    <w:rsid w:val="00FC14FA"/>
    <w:rsid w:val="00FC22F2"/>
    <w:rsid w:val="00FC669D"/>
    <w:rsid w:val="00FC6F66"/>
    <w:rsid w:val="00FD00FB"/>
    <w:rsid w:val="00FD4E6E"/>
    <w:rsid w:val="00FD4F0B"/>
    <w:rsid w:val="00FE02FC"/>
    <w:rsid w:val="00FE1BAE"/>
    <w:rsid w:val="00FE3F33"/>
    <w:rsid w:val="00FF2BEB"/>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character" w:customStyle="1" w:styleId="normaltextrun">
    <w:name w:val="normaltextrun"/>
    <w:basedOn w:val="DefaultParagraphFont"/>
    <w:rsid w:val="009E543E"/>
  </w:style>
  <w:style w:type="character" w:customStyle="1" w:styleId="eop">
    <w:name w:val="eop"/>
    <w:basedOn w:val="DefaultParagraphFont"/>
    <w:rsid w:val="009E543E"/>
  </w:style>
  <w:style w:type="paragraph" w:customStyle="1" w:styleId="paragraph">
    <w:name w:val="paragraph"/>
    <w:basedOn w:val="Normal"/>
    <w:rsid w:val="009E543E"/>
    <w:pPr>
      <w:spacing w:before="100" w:beforeAutospacing="1" w:after="100" w:afterAutospacing="1"/>
    </w:pPr>
    <w:rPr>
      <w:rFonts w:ascii="Times New Roman" w:hAnsi="Times New Roman"/>
      <w:szCs w:val="24"/>
    </w:rPr>
  </w:style>
  <w:style w:type="paragraph" w:styleId="Revision">
    <w:name w:val="Revision"/>
    <w:hidden/>
    <w:uiPriority w:val="99"/>
    <w:semiHidden/>
    <w:rsid w:val="00E0631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ongress.gov/bill/116th-congress/house-bill/133?q=%7B%22search%22%3A%5B%22Consolidated+Appropriations+Act%2C+2021%22%2C%22Consolidated%22%2C%22Appropriations%22%2C%22Act%2C%22%2C%222021%22%5D%7D&amp;s=4&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4136</Words>
  <Characters>23577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7</cp:revision>
  <dcterms:created xsi:type="dcterms:W3CDTF">2023-08-23T17:03:00Z</dcterms:created>
  <dcterms:modified xsi:type="dcterms:W3CDTF">2023-08-23T19:29:00Z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