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1767" w:rsidP="00AD381B" w14:paraId="58CE2522" w14:textId="7E8CE102">
      <w:pPr>
        <w:pStyle w:val="Header"/>
        <w:rPr>
          <w:rFonts w:ascii="Times New Roman" w:hAnsi="Times New Roman"/>
          <w:szCs w:val="24"/>
        </w:rPr>
      </w:pPr>
      <w:r w:rsidRPr="00C875E8">
        <w:rPr>
          <w:rFonts w:ascii="Times New Roman" w:hAnsi="Times New Roman"/>
          <w:szCs w:val="24"/>
        </w:rPr>
        <w:t xml:space="preserve">Tracking and OMB Number: </w:t>
      </w:r>
      <w:r w:rsidR="0077065B">
        <w:rPr>
          <w:rFonts w:ascii="Times New Roman" w:hAnsi="Times New Roman"/>
          <w:szCs w:val="24"/>
        </w:rPr>
        <w:t>1810-new</w:t>
      </w:r>
    </w:p>
    <w:p w:rsidR="0077065B" w:rsidRPr="00AD381B" w:rsidP="00AD381B" w14:paraId="7DA100C9" w14:textId="77777777">
      <w:pPr>
        <w:pStyle w:val="Header"/>
        <w:rPr>
          <w:rFonts w:ascii="Times New Roman" w:hAnsi="Times New Roman"/>
          <w:color w:val="FFFFFF" w:themeColor="background1"/>
          <w:szCs w:val="24"/>
        </w:rPr>
      </w:pPr>
    </w:p>
    <w:p w:rsidR="00043C32" w:rsidRPr="00AD381B" w:rsidP="00AD381B" w14:paraId="58CE2524" w14:textId="77777777">
      <w:pPr>
        <w:pStyle w:val="Heading1"/>
        <w:rPr>
          <w:sz w:val="24"/>
          <w:szCs w:val="24"/>
        </w:rPr>
      </w:pPr>
      <w:r w:rsidRPr="00AD381B">
        <w:rPr>
          <w:sz w:val="24"/>
          <w:szCs w:val="24"/>
        </w:rPr>
        <w:t>SUPPORTING STATEMENT</w:t>
      </w:r>
    </w:p>
    <w:p w:rsidR="00043C32" w:rsidRPr="00AD381B" w:rsidP="00AD381B" w14:paraId="58CE2525" w14:textId="77777777">
      <w:pPr>
        <w:pStyle w:val="Heading1"/>
        <w:rPr>
          <w:sz w:val="24"/>
          <w:szCs w:val="24"/>
        </w:rPr>
      </w:pPr>
      <w:r w:rsidRPr="00AD381B">
        <w:rPr>
          <w:sz w:val="24"/>
          <w:szCs w:val="24"/>
        </w:rPr>
        <w:t>FOR PAPERWORK REDUCTION ACT SUBMISSION</w:t>
      </w:r>
    </w:p>
    <w:p w:rsidR="00043C32" w:rsidRPr="00AD381B" w:rsidP="00AD381B" w14:paraId="58CE2526" w14:textId="77777777">
      <w:pPr>
        <w:tabs>
          <w:tab w:val="left" w:pos="0"/>
        </w:tabs>
        <w:suppressAutoHyphens/>
        <w:rPr>
          <w:rFonts w:ascii="Times New Roman" w:hAnsi="Times New Roman"/>
          <w:szCs w:val="24"/>
        </w:rPr>
      </w:pPr>
    </w:p>
    <w:p w:rsidR="00EA1767" w:rsidRPr="00AD381B" w:rsidP="00AD381B" w14:paraId="58CE2527"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AD381B" w14:paraId="58CE2528" w14:textId="77777777">
      <w:pPr>
        <w:pStyle w:val="ListParagraph"/>
        <w:suppressAutoHyphens/>
        <w:spacing w:line="240" w:lineRule="exact"/>
        <w:rPr>
          <w:rFonts w:ascii="Times New Roman" w:hAnsi="Times New Roman"/>
          <w:szCs w:val="24"/>
        </w:rPr>
      </w:pPr>
    </w:p>
    <w:p w:rsidR="002E7631" w:rsidRPr="008058B9" w:rsidP="00E47960" w14:paraId="2FD4D6B7" w14:textId="77777777">
      <w:pPr>
        <w:pStyle w:val="BodyText"/>
        <w:ind w:left="720"/>
        <w:rPr>
          <w:sz w:val="22"/>
          <w:szCs w:val="22"/>
        </w:rPr>
      </w:pPr>
      <w:r w:rsidRPr="008058B9">
        <w:rPr>
          <w:sz w:val="22"/>
          <w:szCs w:val="22"/>
        </w:rPr>
        <w:t xml:space="preserve">This request is for a new OMB approval to collect the Annual Performance Report </w:t>
      </w:r>
      <w:r>
        <w:rPr>
          <w:sz w:val="22"/>
          <w:szCs w:val="22"/>
        </w:rPr>
        <w:t xml:space="preserve">(APR) </w:t>
      </w:r>
      <w:r w:rsidRPr="008058B9">
        <w:rPr>
          <w:sz w:val="22"/>
          <w:szCs w:val="22"/>
        </w:rPr>
        <w:t xml:space="preserve">data from </w:t>
      </w:r>
      <w:r w:rsidRPr="008058B9">
        <w:rPr>
          <w:sz w:val="22"/>
          <w:szCs w:val="22"/>
          <w:shd w:val="clear" w:color="auto" w:fill="FFFFFF"/>
        </w:rPr>
        <w:t>Charter School Program</w:t>
      </w:r>
      <w:r>
        <w:rPr>
          <w:sz w:val="22"/>
          <w:szCs w:val="22"/>
          <w:shd w:val="clear" w:color="auto" w:fill="FFFFFF"/>
        </w:rPr>
        <w:t>s</w:t>
      </w:r>
      <w:r w:rsidRPr="008058B9">
        <w:rPr>
          <w:sz w:val="22"/>
          <w:szCs w:val="22"/>
          <w:shd w:val="clear" w:color="auto" w:fill="FFFFFF"/>
        </w:rPr>
        <w:t xml:space="preserve"> (CSP)</w:t>
      </w:r>
      <w:r w:rsidRPr="008058B9">
        <w:rPr>
          <w:sz w:val="22"/>
          <w:szCs w:val="22"/>
        </w:rPr>
        <w:t xml:space="preserve"> State Entity (SE) grantees. </w:t>
      </w:r>
    </w:p>
    <w:p w:rsidR="00FB5A60" w:rsidRPr="00FB5A60" w:rsidP="00E47960" w14:paraId="70198321" w14:textId="222600A6">
      <w:pPr>
        <w:pBdr>
          <w:top w:val="nil"/>
          <w:left w:val="nil"/>
          <w:bottom w:val="nil"/>
          <w:right w:val="nil"/>
          <w:between w:val="nil"/>
        </w:pBdr>
        <w:ind w:left="720"/>
        <w:rPr>
          <w:rFonts w:ascii="Times New Roman" w:hAnsi="Times New Roman"/>
          <w:color w:val="000000"/>
          <w:sz w:val="22"/>
          <w:szCs w:val="22"/>
          <w:shd w:val="clear" w:color="auto" w:fill="FFFFFF"/>
        </w:rPr>
      </w:pPr>
      <w:r w:rsidRPr="00FB5A60">
        <w:rPr>
          <w:rFonts w:ascii="Times New Roman" w:hAnsi="Times New Roman"/>
          <w:color w:val="000000"/>
          <w:sz w:val="22"/>
          <w:szCs w:val="22"/>
          <w:shd w:val="clear" w:color="auto" w:fill="FFFFFF"/>
        </w:rPr>
        <w:t>The Charter School Programs (CSP) was originally authorized under Title V, Part B, Subpart</w:t>
      </w:r>
      <w:r w:rsidRPr="00FB5A60">
        <w:rPr>
          <w:rFonts w:ascii="Times New Roman" w:hAnsi="Times New Roman"/>
          <w:color w:val="000000"/>
          <w:sz w:val="22"/>
          <w:szCs w:val="22"/>
        </w:rPr>
        <w:br/>
      </w:r>
      <w:r w:rsidRPr="00FB5A60">
        <w:rPr>
          <w:rFonts w:ascii="Times New Roman" w:hAnsi="Times New Roman"/>
          <w:color w:val="000000"/>
          <w:sz w:val="22"/>
          <w:szCs w:val="22"/>
          <w:shd w:val="clear" w:color="auto" w:fill="FFFFFF"/>
        </w:rPr>
        <w:t>1, Sections 5201 through 5211 of the Elementary and Secondary Education Act (ESEA) of</w:t>
      </w:r>
      <w:r w:rsidRPr="00FB5A60">
        <w:rPr>
          <w:rFonts w:ascii="Times New Roman" w:hAnsi="Times New Roman"/>
          <w:color w:val="000000"/>
          <w:sz w:val="22"/>
          <w:szCs w:val="22"/>
        </w:rPr>
        <w:br/>
      </w:r>
      <w:r w:rsidRPr="00FB5A60">
        <w:rPr>
          <w:rFonts w:ascii="Times New Roman" w:hAnsi="Times New Roman"/>
          <w:color w:val="000000"/>
          <w:sz w:val="22"/>
          <w:szCs w:val="22"/>
          <w:shd w:val="clear" w:color="auto" w:fill="FFFFFF"/>
        </w:rPr>
        <w:t>1965, as amended by the No Child Left Behind (NCLB) Act of 2001. For fiscal year 2017</w:t>
      </w:r>
      <w:r w:rsidRPr="00FB5A60">
        <w:rPr>
          <w:rFonts w:ascii="Times New Roman" w:hAnsi="Times New Roman"/>
          <w:color w:val="000000"/>
          <w:sz w:val="22"/>
          <w:szCs w:val="22"/>
        </w:rPr>
        <w:br/>
      </w:r>
      <w:r w:rsidRPr="00FB5A60">
        <w:rPr>
          <w:rFonts w:ascii="Times New Roman" w:hAnsi="Times New Roman"/>
          <w:color w:val="000000"/>
          <w:sz w:val="22"/>
          <w:szCs w:val="22"/>
          <w:shd w:val="clear" w:color="auto" w:fill="FFFFFF"/>
        </w:rPr>
        <w:t>and thereafter, ESEA has been amended by the Every Student Succeeds Act (ESSA),</w:t>
      </w:r>
      <w:r w:rsidRPr="00FB5A60">
        <w:rPr>
          <w:rFonts w:ascii="Times New Roman" w:hAnsi="Times New Roman"/>
          <w:color w:val="000000"/>
          <w:sz w:val="22"/>
          <w:szCs w:val="22"/>
        </w:rPr>
        <w:br/>
      </w:r>
      <w:r w:rsidRPr="00FB5A60">
        <w:rPr>
          <w:rFonts w:ascii="Times New Roman" w:hAnsi="Times New Roman"/>
          <w:color w:val="000000"/>
          <w:sz w:val="22"/>
          <w:szCs w:val="22"/>
          <w:shd w:val="clear" w:color="auto" w:fill="FFFFFF"/>
        </w:rPr>
        <w:t>(20USC 7221-7221i), which reserves funds to improve education by supporting innovation in</w:t>
      </w:r>
      <w:r w:rsidRPr="00FB5A60">
        <w:rPr>
          <w:rFonts w:ascii="Times New Roman" w:hAnsi="Times New Roman"/>
          <w:color w:val="000000"/>
          <w:sz w:val="22"/>
          <w:szCs w:val="22"/>
        </w:rPr>
        <w:t xml:space="preserve"> </w:t>
      </w:r>
      <w:r w:rsidRPr="00FB5A60">
        <w:rPr>
          <w:rFonts w:ascii="Times New Roman" w:hAnsi="Times New Roman"/>
          <w:color w:val="000000"/>
          <w:sz w:val="22"/>
          <w:szCs w:val="22"/>
          <w:shd w:val="clear" w:color="auto" w:fill="FFFFFF"/>
        </w:rPr>
        <w:t>public education and to: (</w:t>
      </w:r>
      <w:r w:rsidR="0041751D">
        <w:rPr>
          <w:rFonts w:ascii="Times New Roman" w:hAnsi="Times New Roman"/>
          <w:color w:val="000000"/>
          <w:sz w:val="22"/>
          <w:szCs w:val="22"/>
          <w:shd w:val="clear" w:color="auto" w:fill="FFFFFF"/>
        </w:rPr>
        <w:t>1</w:t>
      </w:r>
      <w:r w:rsidRPr="00FB5A60">
        <w:rPr>
          <w:rFonts w:ascii="Times New Roman" w:hAnsi="Times New Roman"/>
          <w:color w:val="000000"/>
          <w:sz w:val="22"/>
          <w:szCs w:val="22"/>
          <w:shd w:val="clear" w:color="auto" w:fill="FFFFFF"/>
        </w:rPr>
        <w:t>) provide financial assistance for the planning, program design,</w:t>
      </w:r>
      <w:r w:rsidRPr="00FB5A60">
        <w:rPr>
          <w:rFonts w:ascii="Times New Roman" w:hAnsi="Times New Roman"/>
          <w:color w:val="000000"/>
          <w:sz w:val="22"/>
          <w:szCs w:val="22"/>
        </w:rPr>
        <w:br/>
      </w:r>
      <w:r w:rsidRPr="00FB5A60">
        <w:rPr>
          <w:rFonts w:ascii="Times New Roman" w:hAnsi="Times New Roman"/>
          <w:color w:val="000000"/>
          <w:sz w:val="22"/>
          <w:szCs w:val="22"/>
          <w:shd w:val="clear" w:color="auto" w:fill="FFFFFF"/>
        </w:rPr>
        <w:t>and initial implementation of charter schools; (</w:t>
      </w:r>
      <w:r w:rsidR="0041751D">
        <w:rPr>
          <w:rFonts w:ascii="Times New Roman" w:hAnsi="Times New Roman"/>
          <w:color w:val="000000"/>
          <w:sz w:val="22"/>
          <w:szCs w:val="22"/>
          <w:shd w:val="clear" w:color="auto" w:fill="FFFFFF"/>
        </w:rPr>
        <w:t>2</w:t>
      </w:r>
      <w:r w:rsidRPr="00FB5A60">
        <w:rPr>
          <w:rFonts w:ascii="Times New Roman" w:hAnsi="Times New Roman"/>
          <w:color w:val="000000"/>
          <w:sz w:val="22"/>
          <w:szCs w:val="22"/>
          <w:shd w:val="clear" w:color="auto" w:fill="FFFFFF"/>
        </w:rPr>
        <w:t>) increase the number of high-quality charter</w:t>
      </w:r>
      <w:r w:rsidRPr="00FB5A60">
        <w:rPr>
          <w:rFonts w:ascii="Times New Roman" w:hAnsi="Times New Roman"/>
          <w:color w:val="000000"/>
          <w:sz w:val="22"/>
          <w:szCs w:val="22"/>
        </w:rPr>
        <w:t xml:space="preserve"> </w:t>
      </w:r>
      <w:r w:rsidRPr="00FB5A60">
        <w:rPr>
          <w:rFonts w:ascii="Times New Roman" w:hAnsi="Times New Roman"/>
          <w:color w:val="000000"/>
          <w:sz w:val="22"/>
          <w:szCs w:val="22"/>
          <w:shd w:val="clear" w:color="auto" w:fill="FFFFFF"/>
        </w:rPr>
        <w:t>schools available to students across the United States; (</w:t>
      </w:r>
      <w:r w:rsidR="0041751D">
        <w:rPr>
          <w:rFonts w:ascii="Times New Roman" w:hAnsi="Times New Roman"/>
          <w:color w:val="000000"/>
          <w:sz w:val="22"/>
          <w:szCs w:val="22"/>
          <w:shd w:val="clear" w:color="auto" w:fill="FFFFFF"/>
        </w:rPr>
        <w:t>3</w:t>
      </w:r>
      <w:r w:rsidRPr="00FB5A60">
        <w:rPr>
          <w:rFonts w:ascii="Times New Roman" w:hAnsi="Times New Roman"/>
          <w:color w:val="000000"/>
          <w:sz w:val="22"/>
          <w:szCs w:val="22"/>
          <w:shd w:val="clear" w:color="auto" w:fill="FFFFFF"/>
        </w:rPr>
        <w:t>) evaluate the impact of charter</w:t>
      </w:r>
      <w:r w:rsidRPr="00FB5A60">
        <w:rPr>
          <w:rFonts w:ascii="Times New Roman" w:hAnsi="Times New Roman"/>
          <w:color w:val="000000"/>
          <w:sz w:val="22"/>
          <w:szCs w:val="22"/>
        </w:rPr>
        <w:t xml:space="preserve"> </w:t>
      </w:r>
      <w:r w:rsidRPr="00FB5A60">
        <w:rPr>
          <w:rFonts w:ascii="Times New Roman" w:hAnsi="Times New Roman"/>
          <w:color w:val="000000"/>
          <w:sz w:val="22"/>
          <w:szCs w:val="22"/>
          <w:shd w:val="clear" w:color="auto" w:fill="FFFFFF"/>
        </w:rPr>
        <w:t>schools on student achievement, families, and communities, and share best practices between charter schools and other public schools; (</w:t>
      </w:r>
      <w:r w:rsidR="0041751D">
        <w:rPr>
          <w:rFonts w:ascii="Times New Roman" w:hAnsi="Times New Roman"/>
          <w:color w:val="000000"/>
          <w:sz w:val="22"/>
          <w:szCs w:val="22"/>
          <w:shd w:val="clear" w:color="auto" w:fill="FFFFFF"/>
        </w:rPr>
        <w:t>4</w:t>
      </w:r>
      <w:r w:rsidRPr="00FB5A60">
        <w:rPr>
          <w:rFonts w:ascii="Times New Roman" w:hAnsi="Times New Roman"/>
          <w:color w:val="000000"/>
          <w:sz w:val="22"/>
          <w:szCs w:val="22"/>
          <w:shd w:val="clear" w:color="auto" w:fill="FFFFFF"/>
        </w:rPr>
        <w:t>) encourage States to provide support to charter</w:t>
      </w:r>
      <w:r w:rsidRPr="00FB5A60">
        <w:rPr>
          <w:rFonts w:ascii="Times New Roman" w:hAnsi="Times New Roman"/>
          <w:color w:val="000000"/>
          <w:sz w:val="22"/>
          <w:szCs w:val="22"/>
        </w:rPr>
        <w:t xml:space="preserve"> </w:t>
      </w:r>
      <w:r w:rsidRPr="00FB5A60">
        <w:rPr>
          <w:rFonts w:ascii="Times New Roman" w:hAnsi="Times New Roman"/>
          <w:color w:val="000000"/>
          <w:sz w:val="22"/>
          <w:szCs w:val="22"/>
          <w:shd w:val="clear" w:color="auto" w:fill="FFFFFF"/>
        </w:rPr>
        <w:t>schools for facilities financing in an amount more nearly commensurate to the amount States</w:t>
      </w:r>
      <w:r w:rsidRPr="00FB5A60">
        <w:rPr>
          <w:rFonts w:ascii="Times New Roman" w:hAnsi="Times New Roman"/>
          <w:color w:val="000000"/>
          <w:sz w:val="22"/>
          <w:szCs w:val="22"/>
        </w:rPr>
        <w:t xml:space="preserve"> </w:t>
      </w:r>
      <w:r w:rsidRPr="00FB5A60">
        <w:rPr>
          <w:rFonts w:ascii="Times New Roman" w:hAnsi="Times New Roman"/>
          <w:color w:val="000000"/>
          <w:sz w:val="22"/>
          <w:szCs w:val="22"/>
          <w:shd w:val="clear" w:color="auto" w:fill="FFFFFF"/>
        </w:rPr>
        <w:t>typically provide for traditional public schools; (</w:t>
      </w:r>
      <w:r w:rsidR="0041751D">
        <w:rPr>
          <w:rFonts w:ascii="Times New Roman" w:hAnsi="Times New Roman"/>
          <w:color w:val="000000"/>
          <w:sz w:val="22"/>
          <w:szCs w:val="22"/>
          <w:shd w:val="clear" w:color="auto" w:fill="FFFFFF"/>
        </w:rPr>
        <w:t>5</w:t>
      </w:r>
      <w:r w:rsidRPr="00FB5A60">
        <w:rPr>
          <w:rFonts w:ascii="Times New Roman" w:hAnsi="Times New Roman"/>
          <w:color w:val="000000"/>
          <w:sz w:val="22"/>
          <w:szCs w:val="22"/>
          <w:shd w:val="clear" w:color="auto" w:fill="FFFFFF"/>
        </w:rPr>
        <w:t>) expand opportunities for children with</w:t>
      </w:r>
      <w:r w:rsidRPr="00FB5A60">
        <w:rPr>
          <w:rFonts w:ascii="Times New Roman" w:hAnsi="Times New Roman"/>
          <w:color w:val="000000"/>
          <w:sz w:val="22"/>
          <w:szCs w:val="22"/>
        </w:rPr>
        <w:t xml:space="preserve"> </w:t>
      </w:r>
      <w:r w:rsidRPr="00FB5A60">
        <w:rPr>
          <w:rFonts w:ascii="Times New Roman" w:hAnsi="Times New Roman"/>
          <w:color w:val="000000"/>
          <w:sz w:val="22"/>
          <w:szCs w:val="22"/>
          <w:shd w:val="clear" w:color="auto" w:fill="FFFFFF"/>
        </w:rPr>
        <w:t>disabilities, English learners, and other traditionally underserved students to attend charter</w:t>
      </w:r>
      <w:r w:rsidRPr="00FB5A60">
        <w:rPr>
          <w:rFonts w:ascii="Times New Roman" w:hAnsi="Times New Roman"/>
          <w:color w:val="000000"/>
          <w:sz w:val="22"/>
          <w:szCs w:val="22"/>
        </w:rPr>
        <w:t xml:space="preserve"> </w:t>
      </w:r>
      <w:r w:rsidRPr="00FB5A60">
        <w:rPr>
          <w:rFonts w:ascii="Times New Roman" w:hAnsi="Times New Roman"/>
          <w:color w:val="000000"/>
          <w:sz w:val="22"/>
          <w:szCs w:val="22"/>
          <w:shd w:val="clear" w:color="auto" w:fill="FFFFFF"/>
        </w:rPr>
        <w:t>schools and meet the challenging State academic standards; (</w:t>
      </w:r>
      <w:r w:rsidR="0041751D">
        <w:rPr>
          <w:rFonts w:ascii="Times New Roman" w:hAnsi="Times New Roman"/>
          <w:color w:val="000000"/>
          <w:sz w:val="22"/>
          <w:szCs w:val="22"/>
          <w:shd w:val="clear" w:color="auto" w:fill="FFFFFF"/>
        </w:rPr>
        <w:t>6</w:t>
      </w:r>
      <w:r w:rsidRPr="00FB5A60">
        <w:rPr>
          <w:rFonts w:ascii="Times New Roman" w:hAnsi="Times New Roman"/>
          <w:color w:val="000000"/>
          <w:sz w:val="22"/>
          <w:szCs w:val="22"/>
          <w:shd w:val="clear" w:color="auto" w:fill="FFFFFF"/>
        </w:rPr>
        <w:t>) support efforts to strengthen</w:t>
      </w:r>
      <w:r w:rsidRPr="00FB5A60">
        <w:rPr>
          <w:rFonts w:ascii="Times New Roman" w:hAnsi="Times New Roman"/>
          <w:color w:val="000000"/>
          <w:sz w:val="22"/>
          <w:szCs w:val="22"/>
        </w:rPr>
        <w:t xml:space="preserve"> </w:t>
      </w:r>
      <w:r w:rsidRPr="00FB5A60">
        <w:rPr>
          <w:rFonts w:ascii="Times New Roman" w:hAnsi="Times New Roman"/>
          <w:color w:val="000000"/>
          <w:sz w:val="22"/>
          <w:szCs w:val="22"/>
          <w:shd w:val="clear" w:color="auto" w:fill="FFFFFF"/>
        </w:rPr>
        <w:t>the charter school authorizing process to improve performance management, including</w:t>
      </w:r>
      <w:r w:rsidRPr="00FB5A60">
        <w:rPr>
          <w:rFonts w:ascii="Times New Roman" w:hAnsi="Times New Roman"/>
          <w:color w:val="000000"/>
          <w:sz w:val="22"/>
          <w:szCs w:val="22"/>
        </w:rPr>
        <w:t xml:space="preserve"> </w:t>
      </w:r>
      <w:r w:rsidRPr="00FB5A60">
        <w:rPr>
          <w:rFonts w:ascii="Times New Roman" w:hAnsi="Times New Roman"/>
          <w:color w:val="000000"/>
          <w:sz w:val="22"/>
          <w:szCs w:val="22"/>
          <w:shd w:val="clear" w:color="auto" w:fill="FFFFFF"/>
        </w:rPr>
        <w:t>transparency, oversight and monitoring (including financial audits), and evaluation of such</w:t>
      </w:r>
      <w:r w:rsidRPr="00FB5A60">
        <w:rPr>
          <w:rFonts w:ascii="Times New Roman" w:hAnsi="Times New Roman"/>
          <w:color w:val="000000"/>
          <w:sz w:val="22"/>
          <w:szCs w:val="22"/>
        </w:rPr>
        <w:t xml:space="preserve"> </w:t>
      </w:r>
      <w:r w:rsidRPr="00FB5A60">
        <w:rPr>
          <w:rFonts w:ascii="Times New Roman" w:hAnsi="Times New Roman"/>
          <w:color w:val="000000"/>
          <w:sz w:val="22"/>
          <w:szCs w:val="22"/>
          <w:shd w:val="clear" w:color="auto" w:fill="FFFFFF"/>
        </w:rPr>
        <w:t>schools; and (</w:t>
      </w:r>
      <w:r w:rsidR="0041751D">
        <w:rPr>
          <w:rFonts w:ascii="Times New Roman" w:hAnsi="Times New Roman"/>
          <w:color w:val="000000"/>
          <w:sz w:val="22"/>
          <w:szCs w:val="22"/>
          <w:shd w:val="clear" w:color="auto" w:fill="FFFFFF"/>
        </w:rPr>
        <w:t>7</w:t>
      </w:r>
      <w:r w:rsidRPr="00FB5A60">
        <w:rPr>
          <w:rFonts w:ascii="Times New Roman" w:hAnsi="Times New Roman"/>
          <w:color w:val="000000"/>
          <w:sz w:val="22"/>
          <w:szCs w:val="22"/>
          <w:shd w:val="clear" w:color="auto" w:fill="FFFFFF"/>
        </w:rPr>
        <w:t>) support quality, accountability, and transparency in the operational</w:t>
      </w:r>
      <w:r w:rsidRPr="00FB5A60">
        <w:rPr>
          <w:rFonts w:ascii="Times New Roman" w:hAnsi="Times New Roman"/>
          <w:color w:val="000000"/>
          <w:sz w:val="22"/>
          <w:szCs w:val="22"/>
        </w:rPr>
        <w:t xml:space="preserve"> </w:t>
      </w:r>
      <w:r w:rsidRPr="00FB5A60">
        <w:rPr>
          <w:rFonts w:ascii="Times New Roman" w:hAnsi="Times New Roman"/>
          <w:color w:val="000000"/>
          <w:sz w:val="22"/>
          <w:szCs w:val="22"/>
          <w:shd w:val="clear" w:color="auto" w:fill="FFFFFF"/>
        </w:rPr>
        <w:t>performance of all authorized public chartering agencies, including State educational</w:t>
      </w:r>
      <w:r w:rsidRPr="00FB5A60">
        <w:rPr>
          <w:rFonts w:ascii="Times New Roman" w:hAnsi="Times New Roman"/>
          <w:color w:val="000000"/>
          <w:sz w:val="22"/>
          <w:szCs w:val="22"/>
        </w:rPr>
        <w:t xml:space="preserve"> </w:t>
      </w:r>
      <w:r w:rsidRPr="00FB5A60">
        <w:rPr>
          <w:rFonts w:ascii="Times New Roman" w:hAnsi="Times New Roman"/>
          <w:color w:val="000000"/>
          <w:sz w:val="22"/>
          <w:szCs w:val="22"/>
          <w:shd w:val="clear" w:color="auto" w:fill="FFFFFF"/>
        </w:rPr>
        <w:t>agencies, local educational agencies, and other authorizing entities.</w:t>
      </w:r>
    </w:p>
    <w:p w:rsidR="00FB5A60" w:rsidRPr="00FB5A60" w:rsidP="00E47960" w14:paraId="1DC8744A" w14:textId="77777777">
      <w:pPr>
        <w:pBdr>
          <w:top w:val="nil"/>
          <w:left w:val="nil"/>
          <w:bottom w:val="nil"/>
          <w:right w:val="nil"/>
          <w:between w:val="nil"/>
        </w:pBdr>
        <w:ind w:left="720"/>
        <w:rPr>
          <w:rFonts w:ascii="Times New Roman" w:hAnsi="Times New Roman"/>
          <w:color w:val="000000"/>
          <w:sz w:val="22"/>
          <w:szCs w:val="22"/>
        </w:rPr>
      </w:pPr>
    </w:p>
    <w:p w:rsidR="00062E79" w:rsidP="00E47960" w14:paraId="567C7557" w14:textId="5F3DC38F">
      <w:pPr>
        <w:pBdr>
          <w:top w:val="nil"/>
          <w:left w:val="nil"/>
          <w:bottom w:val="nil"/>
          <w:right w:val="nil"/>
          <w:between w:val="nil"/>
        </w:pBdr>
        <w:ind w:left="720"/>
        <w:rPr>
          <w:rFonts w:ascii="Times New Roman" w:hAnsi="Times New Roman"/>
          <w:color w:val="000000"/>
          <w:sz w:val="22"/>
          <w:szCs w:val="22"/>
        </w:rPr>
      </w:pPr>
      <w:r w:rsidRPr="00FB5A60">
        <w:rPr>
          <w:rFonts w:ascii="Times New Roman" w:hAnsi="Times New Roman"/>
          <w:color w:val="000000"/>
          <w:sz w:val="22"/>
          <w:szCs w:val="22"/>
        </w:rPr>
        <w:t xml:space="preserve">The U.S. Department of Education (ED) is requesting authorization to collect data from CSP grantees within the </w:t>
      </w:r>
      <w:r w:rsidR="002E7631">
        <w:rPr>
          <w:rFonts w:ascii="Times New Roman" w:hAnsi="Times New Roman"/>
          <w:color w:val="000000"/>
          <w:sz w:val="22"/>
          <w:szCs w:val="22"/>
        </w:rPr>
        <w:t>SE</w:t>
      </w:r>
      <w:r w:rsidRPr="00FB5A60">
        <w:rPr>
          <w:rFonts w:ascii="Times New Roman" w:hAnsi="Times New Roman"/>
          <w:color w:val="000000"/>
          <w:sz w:val="22"/>
          <w:szCs w:val="22"/>
        </w:rPr>
        <w:t xml:space="preserve"> program through a new online platform. In 2022, ED began development of a new data collection system, the Charter Online Management and Performance System (COMPS), designed specifically to reduce the burden of reporting for users and increase validity of the overall data. This new collection consists of questions responsive to the actions established in the program’s final rule published in the Federal Register on July 6, 2022, as well as the </w:t>
      </w:r>
      <w:r w:rsidR="002E7631">
        <w:rPr>
          <w:rFonts w:ascii="Times New Roman" w:hAnsi="Times New Roman"/>
          <w:color w:val="000000"/>
          <w:sz w:val="22"/>
          <w:szCs w:val="22"/>
        </w:rPr>
        <w:t>SE</w:t>
      </w:r>
      <w:r w:rsidRPr="00FB5A60">
        <w:rPr>
          <w:rFonts w:ascii="Times New Roman" w:hAnsi="Times New Roman"/>
          <w:color w:val="000000"/>
          <w:sz w:val="22"/>
          <w:szCs w:val="22"/>
        </w:rPr>
        <w:t xml:space="preserve"> program Notice Inviting Applications (NIA). This collection request is a consolidation of all previously established program data collection efforts and provides a more comprehensive representation of grantee performance. </w:t>
      </w:r>
    </w:p>
    <w:p w:rsidR="002E7631" w:rsidP="002E7631" w14:paraId="7956E1DA" w14:textId="77777777">
      <w:pPr>
        <w:pBdr>
          <w:top w:val="nil"/>
          <w:left w:val="nil"/>
          <w:bottom w:val="nil"/>
          <w:right w:val="nil"/>
          <w:between w:val="nil"/>
        </w:pBdr>
        <w:ind w:left="630"/>
        <w:rPr>
          <w:rFonts w:ascii="Times New Roman" w:hAnsi="Times New Roman"/>
          <w:color w:val="000000"/>
          <w:sz w:val="22"/>
          <w:szCs w:val="22"/>
        </w:rPr>
      </w:pPr>
    </w:p>
    <w:p w:rsidR="002E7631" w:rsidP="002E7631" w14:paraId="07A2E2AC" w14:textId="77777777">
      <w:pPr>
        <w:pBdr>
          <w:top w:val="nil"/>
          <w:left w:val="nil"/>
          <w:bottom w:val="nil"/>
          <w:right w:val="nil"/>
          <w:between w:val="nil"/>
        </w:pBdr>
        <w:ind w:left="630"/>
        <w:rPr>
          <w:rFonts w:ascii="Times New Roman" w:hAnsi="Times New Roman"/>
          <w:color w:val="000000"/>
          <w:sz w:val="22"/>
          <w:szCs w:val="22"/>
        </w:rPr>
      </w:pPr>
    </w:p>
    <w:p w:rsidR="002E7631" w:rsidRPr="00FB5A60" w:rsidP="002E7631" w14:paraId="0EDE9383" w14:textId="77777777">
      <w:pPr>
        <w:pBdr>
          <w:top w:val="nil"/>
          <w:left w:val="nil"/>
          <w:bottom w:val="nil"/>
          <w:right w:val="nil"/>
          <w:between w:val="nil"/>
        </w:pBdr>
        <w:ind w:left="630"/>
        <w:rPr>
          <w:rFonts w:ascii="Times New Roman" w:hAnsi="Times New Roman"/>
          <w:color w:val="000000"/>
          <w:sz w:val="22"/>
          <w:szCs w:val="22"/>
        </w:rPr>
      </w:pPr>
    </w:p>
    <w:p w:rsidR="00FB5A60" w:rsidRPr="00FB5A60" w:rsidP="00FB5A60" w14:paraId="676309D9" w14:textId="77777777">
      <w:pPr>
        <w:pBdr>
          <w:top w:val="nil"/>
          <w:left w:val="nil"/>
          <w:bottom w:val="nil"/>
          <w:right w:val="nil"/>
          <w:between w:val="nil"/>
        </w:pBdr>
        <w:rPr>
          <w:rFonts w:ascii="Times New Roman" w:hAnsi="Times New Roman"/>
          <w:i/>
          <w:color w:val="000000"/>
          <w:sz w:val="22"/>
          <w:szCs w:val="22"/>
        </w:rPr>
      </w:pPr>
    </w:p>
    <w:p w:rsidR="00FB5A60" w:rsidRPr="00FB5A60" w:rsidP="00FB5A60" w14:paraId="5D7DC8FC" w14:textId="77777777">
      <w:pPr>
        <w:pBdr>
          <w:top w:val="nil"/>
          <w:left w:val="nil"/>
          <w:bottom w:val="nil"/>
          <w:right w:val="nil"/>
          <w:between w:val="nil"/>
        </w:pBdr>
        <w:ind w:left="630"/>
        <w:rPr>
          <w:rFonts w:ascii="Times New Roman" w:hAnsi="Times New Roman"/>
          <w:b/>
          <w:color w:val="000000"/>
          <w:sz w:val="22"/>
          <w:szCs w:val="22"/>
        </w:rPr>
      </w:pPr>
      <w:r w:rsidRPr="00FB5A60">
        <w:rPr>
          <w:rFonts w:ascii="Times New Roman" w:hAnsi="Times New Roman"/>
          <w:b/>
          <w:color w:val="000000"/>
          <w:sz w:val="22"/>
          <w:szCs w:val="22"/>
        </w:rPr>
        <w:t>OMB Reporting History and Legislative Authority</w:t>
      </w:r>
    </w:p>
    <w:p w:rsidR="00FB5A60" w:rsidRPr="00FB5A60" w:rsidP="00FB5A60" w14:paraId="3D944EC1" w14:textId="6A390A9C">
      <w:pPr>
        <w:pBdr>
          <w:top w:val="nil"/>
          <w:left w:val="nil"/>
          <w:bottom w:val="nil"/>
          <w:right w:val="nil"/>
          <w:between w:val="nil"/>
        </w:pBdr>
        <w:ind w:left="630"/>
        <w:rPr>
          <w:rFonts w:ascii="Times New Roman" w:hAnsi="Times New Roman"/>
          <w:b/>
          <w:color w:val="000000"/>
          <w:sz w:val="22"/>
          <w:szCs w:val="22"/>
        </w:rPr>
      </w:pPr>
      <w:r w:rsidRPr="00FB5A60">
        <w:rPr>
          <w:rFonts w:ascii="Times New Roman" w:hAnsi="Times New Roman"/>
          <w:color w:val="000000"/>
          <w:sz w:val="22"/>
          <w:szCs w:val="22"/>
        </w:rPr>
        <w:t>The legislative authority for ED to collect the data contained within the APR comes</w:t>
      </w:r>
      <w:r w:rsidR="009C3610">
        <w:rPr>
          <w:rFonts w:ascii="Times New Roman" w:hAnsi="Times New Roman"/>
          <w:color w:val="000000"/>
          <w:sz w:val="22"/>
          <w:szCs w:val="22"/>
        </w:rPr>
        <w:t xml:space="preserve"> from</w:t>
      </w:r>
      <w:r w:rsidRPr="00FB5A60">
        <w:rPr>
          <w:rFonts w:ascii="Times New Roman" w:hAnsi="Times New Roman"/>
          <w:color w:val="000000"/>
          <w:sz w:val="22"/>
          <w:szCs w:val="22"/>
        </w:rPr>
        <w:t xml:space="preserve"> ED’s General Administrative Regulation (EDGAR). Under EDGAR, Section 75.720 and 80.40, grantees shall submit APRs.</w:t>
      </w:r>
      <w:r w:rsidRPr="00FB5A60">
        <w:rPr>
          <w:rFonts w:ascii="Times New Roman" w:hAnsi="Times New Roman"/>
          <w:b/>
          <w:color w:val="000000"/>
          <w:sz w:val="22"/>
          <w:szCs w:val="22"/>
        </w:rPr>
        <w:t xml:space="preserve"> </w:t>
      </w:r>
    </w:p>
    <w:p w:rsidR="00FB5A60" w:rsidRPr="00FB5A60" w:rsidP="00FB5A60" w14:paraId="7D9E0878" w14:textId="77777777">
      <w:pPr>
        <w:pBdr>
          <w:top w:val="nil"/>
          <w:left w:val="nil"/>
          <w:bottom w:val="nil"/>
          <w:right w:val="nil"/>
          <w:between w:val="nil"/>
        </w:pBdr>
        <w:ind w:left="630"/>
        <w:rPr>
          <w:rFonts w:ascii="Times New Roman" w:hAnsi="Times New Roman"/>
          <w:b/>
          <w:color w:val="000000"/>
          <w:sz w:val="22"/>
          <w:szCs w:val="22"/>
        </w:rPr>
      </w:pPr>
    </w:p>
    <w:p w:rsidR="00FB5A60" w:rsidRPr="00FB5A60" w:rsidP="00FB5A60" w14:paraId="32B7D2F0" w14:textId="6D5A4A63">
      <w:pPr>
        <w:spacing w:after="240" w:line="240" w:lineRule="atLeast"/>
        <w:ind w:left="630"/>
        <w:rPr>
          <w:rFonts w:ascii="Times New Roman" w:hAnsi="Times New Roman"/>
          <w:sz w:val="22"/>
          <w:szCs w:val="22"/>
        </w:rPr>
      </w:pPr>
      <w:r w:rsidRPr="00FB5A60">
        <w:rPr>
          <w:rFonts w:ascii="Times New Roman" w:hAnsi="Times New Roman"/>
          <w:sz w:val="22"/>
          <w:szCs w:val="22"/>
        </w:rPr>
        <w:t xml:space="preserve">The collection of this information is part of the government–wide effort to improve the performance and accountability of all federal programs. ED developed measures at every program level to quantify and report program progress required by the Elementary and Secondary Education Act of 1965, as amended, Title V, Part C. For CSP, the goal of the program’s </w:t>
      </w:r>
      <w:r w:rsidR="00CD580C">
        <w:rPr>
          <w:rFonts w:ascii="Times New Roman" w:hAnsi="Times New Roman"/>
          <w:sz w:val="22"/>
          <w:szCs w:val="22"/>
        </w:rPr>
        <w:t>performance</w:t>
      </w:r>
      <w:r w:rsidRPr="00FB5A60">
        <w:rPr>
          <w:rFonts w:ascii="Times New Roman" w:hAnsi="Times New Roman"/>
          <w:sz w:val="22"/>
          <w:szCs w:val="22"/>
        </w:rPr>
        <w:t xml:space="preserve"> measures </w:t>
      </w:r>
      <w:r w:rsidRPr="00FB5A60">
        <w:rPr>
          <w:rFonts w:ascii="Times New Roman" w:hAnsi="Times New Roman"/>
          <w:sz w:val="22"/>
          <w:szCs w:val="22"/>
        </w:rPr>
        <w:t>are</w:t>
      </w:r>
      <w:r w:rsidRPr="00FB5A60">
        <w:rPr>
          <w:rFonts w:ascii="Times New Roman" w:hAnsi="Times New Roman"/>
          <w:sz w:val="22"/>
          <w:szCs w:val="22"/>
        </w:rPr>
        <w:t xml:space="preserve"> to encourage the development of a large number of high-quality charter schools. As a result, the following measures were created: </w:t>
      </w:r>
    </w:p>
    <w:p w:rsidR="00FB5A60" w:rsidRPr="00FB5A60" w:rsidP="00FB5A60" w14:paraId="51241807" w14:textId="77777777">
      <w:pPr>
        <w:numPr>
          <w:ilvl w:val="1"/>
          <w:numId w:val="7"/>
        </w:numPr>
        <w:pBdr>
          <w:top w:val="nil"/>
          <w:left w:val="nil"/>
          <w:bottom w:val="nil"/>
          <w:right w:val="nil"/>
          <w:between w:val="nil"/>
        </w:pBdr>
        <w:spacing w:after="240" w:line="240" w:lineRule="atLeast"/>
        <w:contextualSpacing/>
        <w:rPr>
          <w:rFonts w:ascii="Times New Roman" w:hAnsi="Times New Roman"/>
          <w:sz w:val="22"/>
          <w:szCs w:val="22"/>
        </w:rPr>
      </w:pPr>
      <w:r w:rsidRPr="00FB5A60">
        <w:rPr>
          <w:rFonts w:ascii="Times New Roman" w:hAnsi="Times New Roman"/>
          <w:sz w:val="22"/>
          <w:szCs w:val="22"/>
        </w:rPr>
        <w:t xml:space="preserve">The number of charter schools in operation around the </w:t>
      </w:r>
      <w:r w:rsidRPr="00FB5A60">
        <w:rPr>
          <w:rFonts w:ascii="Times New Roman" w:hAnsi="Times New Roman"/>
          <w:sz w:val="22"/>
          <w:szCs w:val="22"/>
        </w:rPr>
        <w:t>nation;</w:t>
      </w:r>
      <w:r w:rsidRPr="00FB5A60">
        <w:rPr>
          <w:rFonts w:ascii="Times New Roman" w:hAnsi="Times New Roman"/>
          <w:sz w:val="22"/>
          <w:szCs w:val="22"/>
        </w:rPr>
        <w:t xml:space="preserve"> </w:t>
      </w:r>
    </w:p>
    <w:p w:rsidR="00FB5A60" w:rsidRPr="00FB5A60" w:rsidP="00FB5A60" w14:paraId="70BAB263" w14:textId="77777777">
      <w:pPr>
        <w:numPr>
          <w:ilvl w:val="1"/>
          <w:numId w:val="7"/>
        </w:numPr>
        <w:pBdr>
          <w:top w:val="nil"/>
          <w:left w:val="nil"/>
          <w:bottom w:val="nil"/>
          <w:right w:val="nil"/>
          <w:between w:val="nil"/>
        </w:pBdr>
        <w:spacing w:after="240" w:line="240" w:lineRule="atLeast"/>
        <w:contextualSpacing/>
        <w:rPr>
          <w:rFonts w:ascii="Times New Roman" w:hAnsi="Times New Roman"/>
          <w:sz w:val="22"/>
          <w:szCs w:val="22"/>
        </w:rPr>
      </w:pPr>
      <w:r w:rsidRPr="00FB5A60">
        <w:rPr>
          <w:rFonts w:ascii="Times New Roman" w:hAnsi="Times New Roman"/>
          <w:sz w:val="22"/>
          <w:szCs w:val="22"/>
        </w:rPr>
        <w:t xml:space="preserve">The number of States with charter school </w:t>
      </w:r>
      <w:r w:rsidRPr="00FB5A60">
        <w:rPr>
          <w:rFonts w:ascii="Times New Roman" w:hAnsi="Times New Roman"/>
          <w:sz w:val="22"/>
          <w:szCs w:val="22"/>
        </w:rPr>
        <w:t>legislation;</w:t>
      </w:r>
      <w:r w:rsidRPr="00FB5A60">
        <w:rPr>
          <w:rFonts w:ascii="Times New Roman" w:hAnsi="Times New Roman"/>
          <w:sz w:val="22"/>
          <w:szCs w:val="22"/>
        </w:rPr>
        <w:t xml:space="preserve"> </w:t>
      </w:r>
    </w:p>
    <w:p w:rsidR="00FB5A60" w:rsidRPr="00FB5A60" w:rsidP="00FB5A60" w14:paraId="455A64BE" w14:textId="77777777">
      <w:pPr>
        <w:numPr>
          <w:ilvl w:val="1"/>
          <w:numId w:val="7"/>
        </w:numPr>
        <w:pBdr>
          <w:top w:val="nil"/>
          <w:left w:val="nil"/>
          <w:bottom w:val="nil"/>
          <w:right w:val="nil"/>
          <w:between w:val="nil"/>
        </w:pBdr>
        <w:spacing w:after="240" w:line="240" w:lineRule="atLeast"/>
        <w:contextualSpacing/>
        <w:rPr>
          <w:rFonts w:ascii="Times New Roman" w:hAnsi="Times New Roman"/>
          <w:sz w:val="22"/>
          <w:szCs w:val="22"/>
        </w:rPr>
      </w:pPr>
      <w:r w:rsidRPr="00FB5A60">
        <w:rPr>
          <w:rFonts w:ascii="Times New Roman" w:hAnsi="Times New Roman"/>
          <w:sz w:val="22"/>
          <w:szCs w:val="22"/>
        </w:rPr>
        <w:t>The percentage of charter school students in grades 4 and 8 at or above proficiency in reading; The percentage of charter school students in grades 4 and 8 at or above proficiency in mathematics; and,</w:t>
      </w:r>
    </w:p>
    <w:p w:rsidR="00FB5A60" w:rsidP="00FB5A60" w14:paraId="37D7B2B4" w14:textId="77777777">
      <w:pPr>
        <w:numPr>
          <w:ilvl w:val="1"/>
          <w:numId w:val="7"/>
        </w:numPr>
        <w:pBdr>
          <w:top w:val="nil"/>
          <w:left w:val="nil"/>
          <w:bottom w:val="nil"/>
          <w:right w:val="nil"/>
          <w:between w:val="nil"/>
        </w:pBdr>
        <w:spacing w:after="240" w:line="240" w:lineRule="atLeast"/>
        <w:contextualSpacing/>
        <w:rPr>
          <w:rFonts w:ascii="Times New Roman" w:hAnsi="Times New Roman"/>
          <w:sz w:val="22"/>
          <w:szCs w:val="22"/>
        </w:rPr>
      </w:pPr>
      <w:r w:rsidRPr="00FB5A60">
        <w:rPr>
          <w:rFonts w:ascii="Times New Roman" w:hAnsi="Times New Roman"/>
          <w:sz w:val="22"/>
          <w:szCs w:val="22"/>
        </w:rPr>
        <w:t>The Federal cost per pupil in a successful charter school (with “successful” defined as a school open for three or more years)</w:t>
      </w:r>
    </w:p>
    <w:p w:rsidR="002E7631" w:rsidRPr="00FB5A60" w:rsidP="002E7631" w14:paraId="26389578" w14:textId="77777777">
      <w:pPr>
        <w:pBdr>
          <w:top w:val="nil"/>
          <w:left w:val="nil"/>
          <w:bottom w:val="nil"/>
          <w:right w:val="nil"/>
          <w:between w:val="nil"/>
        </w:pBdr>
        <w:spacing w:after="240" w:line="240" w:lineRule="atLeast"/>
        <w:ind w:left="1440"/>
        <w:contextualSpacing/>
        <w:rPr>
          <w:rFonts w:ascii="Times New Roman" w:hAnsi="Times New Roman"/>
          <w:sz w:val="22"/>
          <w:szCs w:val="22"/>
        </w:rPr>
      </w:pPr>
    </w:p>
    <w:p w:rsidR="00FB5A60" w:rsidRPr="00FB5A60" w:rsidP="00FB5A60" w14:paraId="68EF6985" w14:textId="06203FD4">
      <w:pPr>
        <w:pBdr>
          <w:top w:val="nil"/>
          <w:left w:val="nil"/>
          <w:bottom w:val="nil"/>
          <w:right w:val="nil"/>
          <w:between w:val="nil"/>
        </w:pBdr>
        <w:ind w:left="630"/>
        <w:rPr>
          <w:rFonts w:ascii="Times New Roman" w:hAnsi="Times New Roman"/>
          <w:color w:val="000000"/>
          <w:sz w:val="22"/>
          <w:szCs w:val="22"/>
        </w:rPr>
      </w:pPr>
      <w:r w:rsidRPr="00FB5A60">
        <w:rPr>
          <w:rFonts w:ascii="Times New Roman" w:hAnsi="Times New Roman"/>
          <w:color w:val="000000"/>
          <w:sz w:val="22"/>
          <w:szCs w:val="22"/>
        </w:rPr>
        <w:t xml:space="preserve">The APR is required under EDGAR §§ 74.51, 75.118, 75.590, and 80.40. The APR allows grantees to submit data and information to </w:t>
      </w:r>
      <w:r w:rsidR="001E2691">
        <w:rPr>
          <w:rFonts w:ascii="Times New Roman" w:hAnsi="Times New Roman"/>
          <w:color w:val="000000"/>
          <w:sz w:val="22"/>
          <w:szCs w:val="22"/>
        </w:rPr>
        <w:t>ED</w:t>
      </w:r>
      <w:r w:rsidRPr="00FB5A60">
        <w:rPr>
          <w:rFonts w:ascii="Times New Roman" w:hAnsi="Times New Roman"/>
          <w:color w:val="000000"/>
          <w:sz w:val="22"/>
          <w:szCs w:val="22"/>
        </w:rPr>
        <w:t xml:space="preserve"> on the status of the funded project that corresponds to the scope and objectives established in the approved application and any approved project amendments. Under EDGAR § 75.118, the report must provide the most current performance and financial information. </w:t>
      </w:r>
    </w:p>
    <w:p w:rsidR="00FB5A60" w:rsidRPr="00FB5A60" w:rsidP="00FB5A60" w14:paraId="43B0141E" w14:textId="77777777">
      <w:pPr>
        <w:pBdr>
          <w:top w:val="nil"/>
          <w:left w:val="nil"/>
          <w:bottom w:val="nil"/>
          <w:right w:val="nil"/>
          <w:between w:val="nil"/>
        </w:pBdr>
        <w:ind w:left="630"/>
        <w:rPr>
          <w:rFonts w:ascii="Times New Roman" w:hAnsi="Times New Roman"/>
          <w:color w:val="000000"/>
          <w:sz w:val="22"/>
          <w:szCs w:val="22"/>
        </w:rPr>
      </w:pPr>
    </w:p>
    <w:p w:rsidR="00FB5A60" w:rsidRPr="00FB5A60" w:rsidP="00FB5A60" w14:paraId="5500A5F4" w14:textId="6F3E809E">
      <w:pPr>
        <w:pBdr>
          <w:top w:val="nil"/>
          <w:left w:val="nil"/>
          <w:bottom w:val="nil"/>
          <w:right w:val="nil"/>
          <w:between w:val="nil"/>
        </w:pBdr>
        <w:ind w:left="630"/>
        <w:rPr>
          <w:rFonts w:ascii="Times New Roman" w:hAnsi="Times New Roman"/>
          <w:color w:val="000000"/>
          <w:sz w:val="22"/>
          <w:szCs w:val="22"/>
        </w:rPr>
      </w:pPr>
      <w:r w:rsidRPr="00FB5A60">
        <w:rPr>
          <w:rFonts w:ascii="Times New Roman" w:hAnsi="Times New Roman"/>
          <w:color w:val="000000"/>
          <w:sz w:val="22"/>
          <w:szCs w:val="22"/>
        </w:rPr>
        <w:t xml:space="preserve">In previous CSP grant cycles, grantees submitted annual performance data through ED’s generic 524B form, which does not allow for standardized reporting across grantees on program-specific content. The use of the generic 524B did not allow for the program to aggregate data on specific metrics or data points across grantee cohorts in measuring program performance. In addition to utilization of the generic APR form, the CSP’s </w:t>
      </w:r>
      <w:r w:rsidR="002E7631">
        <w:rPr>
          <w:rFonts w:ascii="Times New Roman" w:hAnsi="Times New Roman"/>
          <w:color w:val="000000"/>
          <w:sz w:val="22"/>
          <w:szCs w:val="22"/>
        </w:rPr>
        <w:t>SE</w:t>
      </w:r>
      <w:r w:rsidRPr="00FB5A60">
        <w:rPr>
          <w:rFonts w:ascii="Times New Roman" w:hAnsi="Times New Roman"/>
          <w:color w:val="000000"/>
          <w:sz w:val="22"/>
          <w:szCs w:val="22"/>
        </w:rPr>
        <w:t xml:space="preserve"> grant program has historically collected additional subgrantee school-level data using the Excel-based </w:t>
      </w:r>
      <w:r w:rsidRPr="00FB5A60">
        <w:rPr>
          <w:rFonts w:ascii="Times New Roman" w:hAnsi="Times New Roman"/>
          <w:i/>
          <w:color w:val="000000"/>
          <w:sz w:val="22"/>
          <w:szCs w:val="22"/>
        </w:rPr>
        <w:t>CSP Data Collection Form</w:t>
      </w:r>
      <w:r w:rsidRPr="00FB5A60">
        <w:rPr>
          <w:rFonts w:ascii="Times New Roman" w:hAnsi="Times New Roman"/>
          <w:iCs/>
          <w:color w:val="000000"/>
          <w:sz w:val="22"/>
          <w:szCs w:val="22"/>
        </w:rPr>
        <w:t xml:space="preserve"> (DCF --</w:t>
      </w:r>
      <w:r w:rsidRPr="00FB5A60">
        <w:rPr>
          <w:rFonts w:ascii="Times New Roman" w:hAnsi="Times New Roman"/>
          <w:color w:val="000000"/>
          <w:sz w:val="22"/>
          <w:szCs w:val="22"/>
        </w:rPr>
        <w:t xml:space="preserve"> first approved by OMB on November 21, 2016 (OMB Control Number 1855-0016)). The DCF was to aid the CSP with its grantee oversight responsibilities and to ensure that comprehensive programmatic, financial, and implementation data are reported to Congress in a timely manner. The CSP proposes to implement the Charter Online Management and Performance System (COMPS) to collect data and information previously collected by the generic 524B and the DCF.</w:t>
      </w:r>
    </w:p>
    <w:p w:rsidR="00FB5A60" w:rsidRPr="00FB5A60" w:rsidP="00FB5A60" w14:paraId="14EB606E" w14:textId="77777777">
      <w:pPr>
        <w:pBdr>
          <w:top w:val="nil"/>
          <w:left w:val="nil"/>
          <w:bottom w:val="nil"/>
          <w:right w:val="nil"/>
          <w:between w:val="nil"/>
        </w:pBdr>
        <w:rPr>
          <w:rFonts w:ascii="Times New Roman" w:hAnsi="Times New Roman"/>
          <w:color w:val="000000"/>
          <w:sz w:val="22"/>
          <w:szCs w:val="22"/>
        </w:rPr>
      </w:pPr>
    </w:p>
    <w:p w:rsidR="00FB5A60" w:rsidRPr="00FB5A60" w:rsidP="00FB5A60" w14:paraId="24DF06D2" w14:textId="77777777">
      <w:pPr>
        <w:pBdr>
          <w:top w:val="nil"/>
          <w:left w:val="nil"/>
          <w:bottom w:val="nil"/>
          <w:right w:val="nil"/>
          <w:between w:val="nil"/>
        </w:pBdr>
        <w:ind w:left="630"/>
        <w:rPr>
          <w:rFonts w:ascii="Times New Roman" w:hAnsi="Times New Roman"/>
          <w:color w:val="000000"/>
          <w:sz w:val="22"/>
          <w:szCs w:val="22"/>
        </w:rPr>
      </w:pPr>
      <w:r w:rsidRPr="00FB5A60">
        <w:rPr>
          <w:rFonts w:ascii="Times New Roman" w:hAnsi="Times New Roman"/>
          <w:color w:val="000000"/>
          <w:sz w:val="22"/>
          <w:szCs w:val="22"/>
        </w:rPr>
        <w:t xml:space="preserve">Based on the goals and objectives of the CSP, ED is seeking approval to collect information to better track implementation and ensure compliance with program statute and other relevant authorities.  ED seeks to collect descriptive information about program operation from each grantee. Also, ED seeks to collect school-level information on the operational statuses of all CSP-funded schools; amounts obligated and paid to CSP-funded schools; CMO and Authorizer information; and other school-level data (Title I status, school type, enrollment, and grade levels served). </w:t>
      </w:r>
    </w:p>
    <w:p w:rsidR="00FB5A60" w:rsidRPr="00FB5A60" w:rsidP="00FB5A60" w14:paraId="1B157C3C" w14:textId="77777777">
      <w:pPr>
        <w:pBdr>
          <w:top w:val="nil"/>
          <w:left w:val="nil"/>
          <w:bottom w:val="nil"/>
          <w:right w:val="nil"/>
          <w:between w:val="nil"/>
        </w:pBdr>
        <w:ind w:left="630"/>
        <w:rPr>
          <w:rFonts w:ascii="Times New Roman" w:hAnsi="Times New Roman"/>
          <w:sz w:val="22"/>
          <w:szCs w:val="22"/>
          <w:u w:val="single"/>
        </w:rPr>
      </w:pPr>
    </w:p>
    <w:p w:rsidR="00FB5A60" w:rsidRPr="00FB5A60" w:rsidP="00FB5A60" w14:paraId="224BCA63" w14:textId="77777777">
      <w:pPr>
        <w:pBdr>
          <w:top w:val="nil"/>
          <w:left w:val="nil"/>
          <w:bottom w:val="nil"/>
          <w:right w:val="nil"/>
          <w:between w:val="nil"/>
        </w:pBdr>
        <w:ind w:left="630"/>
        <w:rPr>
          <w:rFonts w:ascii="Times New Roman" w:hAnsi="Times New Roman"/>
          <w:b/>
          <w:bCs/>
          <w:color w:val="000000"/>
          <w:sz w:val="22"/>
          <w:szCs w:val="22"/>
        </w:rPr>
      </w:pPr>
      <w:r w:rsidRPr="00FB5A60">
        <w:rPr>
          <w:rFonts w:ascii="Times New Roman" w:hAnsi="Times New Roman"/>
          <w:b/>
          <w:bCs/>
          <w:color w:val="000000"/>
          <w:sz w:val="22"/>
          <w:szCs w:val="22"/>
        </w:rPr>
        <w:t>Annual Performance Reporting Data Collection</w:t>
      </w:r>
    </w:p>
    <w:p w:rsidR="00FB5A60" w:rsidRPr="00FB5A60" w:rsidP="00FB5A60" w14:paraId="50A00178" w14:textId="1E3D5D24">
      <w:pPr>
        <w:pBdr>
          <w:top w:val="nil"/>
          <w:left w:val="nil"/>
          <w:bottom w:val="nil"/>
          <w:right w:val="nil"/>
          <w:between w:val="nil"/>
        </w:pBdr>
        <w:ind w:left="630"/>
        <w:rPr>
          <w:rFonts w:ascii="Times New Roman" w:hAnsi="Times New Roman"/>
          <w:color w:val="000000"/>
          <w:sz w:val="22"/>
          <w:szCs w:val="22"/>
        </w:rPr>
      </w:pPr>
      <w:r w:rsidRPr="00FB5A60">
        <w:rPr>
          <w:rFonts w:ascii="Times New Roman" w:hAnsi="Times New Roman"/>
          <w:color w:val="000000"/>
          <w:sz w:val="22"/>
          <w:szCs w:val="22"/>
        </w:rPr>
        <w:t xml:space="preserve">As previously noted, all CSP grantees, including </w:t>
      </w:r>
      <w:r w:rsidR="00624204">
        <w:rPr>
          <w:rFonts w:ascii="Times New Roman" w:hAnsi="Times New Roman"/>
          <w:color w:val="000000"/>
          <w:sz w:val="22"/>
          <w:szCs w:val="22"/>
        </w:rPr>
        <w:t>SE</w:t>
      </w:r>
      <w:r w:rsidRPr="00FB5A60">
        <w:rPr>
          <w:rFonts w:ascii="Times New Roman" w:hAnsi="Times New Roman"/>
          <w:color w:val="000000"/>
          <w:sz w:val="22"/>
          <w:szCs w:val="22"/>
        </w:rPr>
        <w:t xml:space="preserve"> grantees, utilize the </w:t>
      </w:r>
      <w:r w:rsidR="00C845BB">
        <w:rPr>
          <w:rFonts w:ascii="Times New Roman" w:hAnsi="Times New Roman"/>
          <w:color w:val="000000"/>
          <w:sz w:val="22"/>
          <w:szCs w:val="22"/>
        </w:rPr>
        <w:t>ED’s</w:t>
      </w:r>
      <w:r w:rsidRPr="00FB5A60">
        <w:rPr>
          <w:rFonts w:ascii="Times New Roman" w:hAnsi="Times New Roman"/>
          <w:color w:val="000000"/>
          <w:sz w:val="22"/>
          <w:szCs w:val="22"/>
        </w:rPr>
        <w:t xml:space="preserve"> generic APR and ED 524B generic form to meet the annual reporting requirement. </w:t>
      </w:r>
      <w:r w:rsidR="00624204">
        <w:rPr>
          <w:rFonts w:ascii="Times New Roman" w:hAnsi="Times New Roman"/>
          <w:color w:val="000000"/>
          <w:sz w:val="22"/>
          <w:szCs w:val="22"/>
        </w:rPr>
        <w:t>SE</w:t>
      </w:r>
      <w:r w:rsidRPr="00FB5A60">
        <w:rPr>
          <w:rFonts w:ascii="Times New Roman" w:hAnsi="Times New Roman"/>
          <w:color w:val="000000"/>
          <w:sz w:val="22"/>
          <w:szCs w:val="22"/>
        </w:rPr>
        <w:t xml:space="preserve"> grantees report on funding to schools using the Excel-based </w:t>
      </w:r>
      <w:r w:rsidRPr="00FB5A60">
        <w:rPr>
          <w:rFonts w:ascii="Times New Roman" w:hAnsi="Times New Roman"/>
          <w:i/>
          <w:iCs/>
          <w:color w:val="000000"/>
          <w:sz w:val="22"/>
          <w:szCs w:val="22"/>
        </w:rPr>
        <w:t>CSP DCF</w:t>
      </w:r>
      <w:r w:rsidRPr="00FB5A60">
        <w:rPr>
          <w:rFonts w:ascii="Times New Roman" w:hAnsi="Times New Roman"/>
          <w:color w:val="000000"/>
          <w:sz w:val="22"/>
          <w:szCs w:val="22"/>
        </w:rPr>
        <w:t xml:space="preserve">. The new collection for grantees will combine and refine the data elements from each form and provide a web-based platform for reporting. </w:t>
      </w:r>
      <w:r w:rsidR="002E7631">
        <w:rPr>
          <w:rFonts w:ascii="Times New Roman" w:hAnsi="Times New Roman"/>
          <w:color w:val="000000"/>
          <w:sz w:val="22"/>
          <w:szCs w:val="22"/>
        </w:rPr>
        <w:t>SE</w:t>
      </w:r>
      <w:r w:rsidRPr="00FB5A60">
        <w:rPr>
          <w:rFonts w:ascii="Times New Roman" w:hAnsi="Times New Roman"/>
          <w:color w:val="000000"/>
          <w:sz w:val="22"/>
          <w:szCs w:val="22"/>
        </w:rPr>
        <w:t xml:space="preserve"> grantees will complete the following sections: </w:t>
      </w:r>
    </w:p>
    <w:p w:rsidR="00FB5A60" w:rsidRPr="00FB5A60" w:rsidP="00FB5A60" w14:paraId="256539B4" w14:textId="77777777">
      <w:pPr>
        <w:pBdr>
          <w:top w:val="nil"/>
          <w:left w:val="nil"/>
          <w:bottom w:val="nil"/>
          <w:right w:val="nil"/>
          <w:between w:val="nil"/>
        </w:pBdr>
        <w:ind w:left="900"/>
        <w:rPr>
          <w:rFonts w:ascii="Times New Roman" w:hAnsi="Times New Roman"/>
          <w:color w:val="000000"/>
          <w:sz w:val="22"/>
          <w:szCs w:val="22"/>
        </w:rPr>
      </w:pPr>
    </w:p>
    <w:p w:rsidR="002E7631" w:rsidRPr="008058B9" w:rsidP="002E7631" w14:paraId="6F8639F6" w14:textId="77777777">
      <w:pPr>
        <w:pStyle w:val="BodyText"/>
        <w:numPr>
          <w:ilvl w:val="0"/>
          <w:numId w:val="6"/>
        </w:numPr>
        <w:spacing w:after="0" w:line="240" w:lineRule="auto"/>
        <w:rPr>
          <w:sz w:val="22"/>
          <w:szCs w:val="22"/>
        </w:rPr>
      </w:pPr>
      <w:r w:rsidRPr="008058B9">
        <w:rPr>
          <w:sz w:val="22"/>
          <w:szCs w:val="22"/>
        </w:rPr>
        <w:t>Executive Summary</w:t>
      </w:r>
    </w:p>
    <w:p w:rsidR="002E7631" w:rsidRPr="008058B9" w:rsidP="002E7631" w14:paraId="0B6A8FBA" w14:textId="77777777">
      <w:pPr>
        <w:pStyle w:val="BodyText"/>
        <w:numPr>
          <w:ilvl w:val="0"/>
          <w:numId w:val="6"/>
        </w:numPr>
        <w:spacing w:after="0" w:line="240" w:lineRule="auto"/>
        <w:rPr>
          <w:sz w:val="22"/>
          <w:szCs w:val="22"/>
        </w:rPr>
      </w:pPr>
      <w:r w:rsidRPr="008058B9">
        <w:rPr>
          <w:sz w:val="22"/>
          <w:szCs w:val="22"/>
        </w:rPr>
        <w:t>Performance Measures Reporting</w:t>
      </w:r>
    </w:p>
    <w:p w:rsidR="002E7631" w:rsidRPr="008058B9" w:rsidP="002E7631" w14:paraId="121881B4" w14:textId="77777777">
      <w:pPr>
        <w:pStyle w:val="BodyText"/>
        <w:numPr>
          <w:ilvl w:val="0"/>
          <w:numId w:val="6"/>
        </w:numPr>
        <w:spacing w:after="0" w:line="240" w:lineRule="auto"/>
        <w:rPr>
          <w:sz w:val="22"/>
          <w:szCs w:val="22"/>
        </w:rPr>
      </w:pPr>
      <w:r w:rsidRPr="008058B9">
        <w:rPr>
          <w:sz w:val="22"/>
          <w:szCs w:val="22"/>
        </w:rPr>
        <w:t>Priorities and Requirements</w:t>
      </w:r>
    </w:p>
    <w:p w:rsidR="002E7631" w:rsidRPr="008058B9" w:rsidP="002E7631" w14:paraId="51349388" w14:textId="77777777">
      <w:pPr>
        <w:pStyle w:val="BodyText"/>
        <w:numPr>
          <w:ilvl w:val="0"/>
          <w:numId w:val="6"/>
        </w:numPr>
        <w:spacing w:after="0" w:line="240" w:lineRule="auto"/>
        <w:rPr>
          <w:sz w:val="22"/>
          <w:szCs w:val="22"/>
        </w:rPr>
      </w:pPr>
      <w:r w:rsidRPr="008058B9">
        <w:rPr>
          <w:sz w:val="22"/>
          <w:szCs w:val="22"/>
        </w:rPr>
        <w:t>Pipeline</w:t>
      </w:r>
    </w:p>
    <w:p w:rsidR="002E7631" w:rsidRPr="008058B9" w:rsidP="002E7631" w14:paraId="690CAAA3" w14:textId="77777777">
      <w:pPr>
        <w:pStyle w:val="BodyText"/>
        <w:numPr>
          <w:ilvl w:val="0"/>
          <w:numId w:val="6"/>
        </w:numPr>
        <w:spacing w:after="0" w:line="240" w:lineRule="auto"/>
        <w:rPr>
          <w:sz w:val="22"/>
          <w:szCs w:val="22"/>
        </w:rPr>
      </w:pPr>
      <w:r w:rsidRPr="008058B9">
        <w:rPr>
          <w:sz w:val="22"/>
          <w:szCs w:val="22"/>
        </w:rPr>
        <w:t>Subgrant Application and Peer Review</w:t>
      </w:r>
    </w:p>
    <w:p w:rsidR="002E7631" w:rsidRPr="008058B9" w:rsidP="002E7631" w14:paraId="25FB0E13" w14:textId="77777777">
      <w:pPr>
        <w:pStyle w:val="BodyText"/>
        <w:numPr>
          <w:ilvl w:val="0"/>
          <w:numId w:val="6"/>
        </w:numPr>
        <w:spacing w:after="0" w:line="240" w:lineRule="auto"/>
        <w:rPr>
          <w:sz w:val="22"/>
          <w:szCs w:val="22"/>
        </w:rPr>
      </w:pPr>
      <w:r w:rsidRPr="008058B9">
        <w:rPr>
          <w:sz w:val="22"/>
          <w:szCs w:val="22"/>
        </w:rPr>
        <w:t>Lottery</w:t>
      </w:r>
    </w:p>
    <w:p w:rsidR="002E7631" w:rsidRPr="008058B9" w:rsidP="002E7631" w14:paraId="2B57C718" w14:textId="77777777">
      <w:pPr>
        <w:pStyle w:val="BodyText"/>
        <w:numPr>
          <w:ilvl w:val="0"/>
          <w:numId w:val="6"/>
        </w:numPr>
        <w:spacing w:after="0" w:line="240" w:lineRule="auto"/>
        <w:rPr>
          <w:sz w:val="22"/>
          <w:szCs w:val="22"/>
        </w:rPr>
      </w:pPr>
      <w:r w:rsidRPr="008058B9">
        <w:rPr>
          <w:sz w:val="22"/>
          <w:szCs w:val="22"/>
        </w:rPr>
        <w:t>Subgrantee Monitoring</w:t>
      </w:r>
    </w:p>
    <w:p w:rsidR="002E7631" w:rsidRPr="008058B9" w:rsidP="002E7631" w14:paraId="617DB58A" w14:textId="77777777">
      <w:pPr>
        <w:pStyle w:val="BodyText"/>
        <w:numPr>
          <w:ilvl w:val="0"/>
          <w:numId w:val="6"/>
        </w:numPr>
        <w:spacing w:after="0" w:line="240" w:lineRule="auto"/>
        <w:rPr>
          <w:sz w:val="22"/>
          <w:szCs w:val="22"/>
        </w:rPr>
      </w:pPr>
      <w:r w:rsidRPr="008058B9">
        <w:rPr>
          <w:sz w:val="22"/>
          <w:szCs w:val="22"/>
        </w:rPr>
        <w:t>Technical Assistance</w:t>
      </w:r>
    </w:p>
    <w:p w:rsidR="002E7631" w:rsidRPr="008058B9" w:rsidP="002E7631" w14:paraId="2EAA5676" w14:textId="77777777">
      <w:pPr>
        <w:pStyle w:val="BodyText"/>
        <w:numPr>
          <w:ilvl w:val="0"/>
          <w:numId w:val="6"/>
        </w:numPr>
        <w:spacing w:after="0" w:line="240" w:lineRule="auto"/>
        <w:rPr>
          <w:sz w:val="22"/>
          <w:szCs w:val="22"/>
        </w:rPr>
      </w:pPr>
      <w:r w:rsidRPr="008058B9">
        <w:rPr>
          <w:sz w:val="22"/>
          <w:szCs w:val="22"/>
        </w:rPr>
        <w:t>Budget Details</w:t>
      </w:r>
    </w:p>
    <w:p w:rsidR="002E7631" w:rsidRPr="008058B9" w:rsidP="002E7631" w14:paraId="57C3B2D9" w14:textId="77777777">
      <w:pPr>
        <w:pStyle w:val="BodyText"/>
        <w:numPr>
          <w:ilvl w:val="0"/>
          <w:numId w:val="6"/>
        </w:numPr>
        <w:spacing w:after="0" w:line="240" w:lineRule="auto"/>
        <w:rPr>
          <w:sz w:val="22"/>
          <w:szCs w:val="22"/>
        </w:rPr>
      </w:pPr>
      <w:r w:rsidRPr="008058B9">
        <w:rPr>
          <w:sz w:val="22"/>
          <w:szCs w:val="22"/>
        </w:rPr>
        <w:t>Budget Implications</w:t>
      </w:r>
    </w:p>
    <w:p w:rsidR="002E7631" w:rsidRPr="008058B9" w:rsidP="002E7631" w14:paraId="09B121B3" w14:textId="77777777">
      <w:pPr>
        <w:pStyle w:val="BodyText"/>
        <w:numPr>
          <w:ilvl w:val="0"/>
          <w:numId w:val="6"/>
        </w:numPr>
        <w:spacing w:after="0" w:line="240" w:lineRule="auto"/>
        <w:rPr>
          <w:sz w:val="22"/>
          <w:szCs w:val="22"/>
        </w:rPr>
      </w:pPr>
      <w:r w:rsidRPr="008058B9">
        <w:rPr>
          <w:sz w:val="22"/>
          <w:szCs w:val="22"/>
        </w:rPr>
        <w:t>School</w:t>
      </w:r>
      <w:r>
        <w:rPr>
          <w:sz w:val="22"/>
          <w:szCs w:val="22"/>
        </w:rPr>
        <w:t>/Subgrant</w:t>
      </w:r>
      <w:r w:rsidRPr="008058B9">
        <w:rPr>
          <w:sz w:val="22"/>
          <w:szCs w:val="22"/>
        </w:rPr>
        <w:t xml:space="preserve"> Data </w:t>
      </w:r>
    </w:p>
    <w:p w:rsidR="002E7631" w:rsidRPr="008058B9" w:rsidP="002E7631" w14:paraId="6B6694F6" w14:textId="77777777">
      <w:pPr>
        <w:pStyle w:val="BodyText"/>
        <w:numPr>
          <w:ilvl w:val="1"/>
          <w:numId w:val="6"/>
        </w:numPr>
        <w:spacing w:after="0" w:line="240" w:lineRule="auto"/>
        <w:rPr>
          <w:sz w:val="22"/>
          <w:szCs w:val="22"/>
        </w:rPr>
      </w:pPr>
      <w:r w:rsidRPr="008058B9">
        <w:rPr>
          <w:sz w:val="22"/>
          <w:szCs w:val="22"/>
        </w:rPr>
        <w:t>Includes: contact information, authorizer information, management organization information, operational information, obligations and payment data</w:t>
      </w:r>
    </w:p>
    <w:p w:rsidR="00FB5A60" w:rsidP="00AD381B" w14:paraId="6C83BF74" w14:textId="77777777">
      <w:pPr>
        <w:pStyle w:val="ListParagraph"/>
        <w:suppressAutoHyphens/>
        <w:spacing w:line="240" w:lineRule="exact"/>
        <w:rPr>
          <w:rFonts w:ascii="Times New Roman" w:hAnsi="Times New Roman"/>
          <w:szCs w:val="24"/>
        </w:rPr>
      </w:pPr>
    </w:p>
    <w:p w:rsidR="00AD381B" w:rsidRPr="00AD381B" w:rsidP="00AD381B" w14:paraId="58CE2529" w14:textId="77777777">
      <w:pPr>
        <w:pStyle w:val="ListParagraph"/>
        <w:suppressAutoHyphens/>
        <w:spacing w:line="240" w:lineRule="exact"/>
        <w:contextualSpacing w:val="0"/>
        <w:rPr>
          <w:rFonts w:ascii="Times New Roman" w:hAnsi="Times New Roman"/>
          <w:szCs w:val="24"/>
        </w:rPr>
      </w:pPr>
    </w:p>
    <w:p w:rsidR="00AD381B" w:rsidP="00AD381B" w14:paraId="58CE252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AD381B" w14:paraId="58CE252B" w14:textId="77777777">
      <w:pPr>
        <w:suppressAutoHyphens/>
        <w:spacing w:line="240" w:lineRule="exact"/>
        <w:rPr>
          <w:rFonts w:ascii="Times New Roman" w:hAnsi="Times New Roman"/>
          <w:szCs w:val="24"/>
        </w:rPr>
      </w:pPr>
    </w:p>
    <w:p w:rsidR="00FB5A60" w:rsidRPr="00FB5A60" w:rsidP="00FB5A60" w14:paraId="23BB458B" w14:textId="77777777">
      <w:pPr>
        <w:pBdr>
          <w:top w:val="nil"/>
          <w:left w:val="nil"/>
          <w:bottom w:val="nil"/>
          <w:right w:val="nil"/>
          <w:between w:val="nil"/>
        </w:pBdr>
        <w:ind w:left="630"/>
        <w:rPr>
          <w:rFonts w:ascii="Times New Roman" w:hAnsi="Times New Roman"/>
          <w:color w:val="000000"/>
          <w:sz w:val="22"/>
          <w:szCs w:val="22"/>
        </w:rPr>
      </w:pPr>
      <w:r w:rsidRPr="00FB5A60">
        <w:rPr>
          <w:rFonts w:ascii="Times New Roman" w:hAnsi="Times New Roman"/>
          <w:color w:val="000000"/>
          <w:sz w:val="22"/>
          <w:szCs w:val="22"/>
        </w:rPr>
        <w:t xml:space="preserve">Data collection activities are designed to yield quantitative and qualitative data that represent grantees’ program implementation and performance outcomes. The purpose of the information collected is to provide (1) a standard format for grantees to use in their annual reporting, which program officers will use to determine continuation awards and direct technical assistance, and (2) data to report to Congress on program indicators (i.e., GPRA) and ED goals. </w:t>
      </w:r>
    </w:p>
    <w:p w:rsidR="00FB5A60" w:rsidRPr="00FB5A60" w:rsidP="00FB5A60" w14:paraId="6267B824" w14:textId="77777777">
      <w:pPr>
        <w:pBdr>
          <w:top w:val="nil"/>
          <w:left w:val="nil"/>
          <w:bottom w:val="nil"/>
          <w:right w:val="nil"/>
          <w:between w:val="nil"/>
        </w:pBdr>
        <w:rPr>
          <w:rFonts w:ascii="Times New Roman" w:hAnsi="Times New Roman"/>
          <w:color w:val="000000"/>
          <w:sz w:val="22"/>
          <w:szCs w:val="22"/>
        </w:rPr>
      </w:pPr>
    </w:p>
    <w:p w:rsidR="00FB5A60" w:rsidRPr="00FB5A60" w:rsidP="00FB5A60" w14:paraId="40102454" w14:textId="77777777">
      <w:pPr>
        <w:pBdr>
          <w:top w:val="nil"/>
          <w:left w:val="nil"/>
          <w:bottom w:val="nil"/>
          <w:right w:val="nil"/>
          <w:between w:val="nil"/>
        </w:pBdr>
        <w:ind w:left="630"/>
        <w:rPr>
          <w:rFonts w:ascii="Times New Roman" w:hAnsi="Times New Roman"/>
          <w:color w:val="000000"/>
          <w:sz w:val="22"/>
          <w:szCs w:val="22"/>
        </w:rPr>
      </w:pPr>
      <w:r w:rsidRPr="00FB5A60">
        <w:rPr>
          <w:rFonts w:ascii="Times New Roman" w:hAnsi="Times New Roman"/>
          <w:color w:val="000000"/>
          <w:sz w:val="22"/>
          <w:szCs w:val="22"/>
        </w:rPr>
        <w:t>The audiences for these data include:</w:t>
      </w:r>
    </w:p>
    <w:p w:rsidR="00FB5A60" w:rsidRPr="00FB5A60" w:rsidP="00FB5A60" w14:paraId="464E8FE5" w14:textId="77777777">
      <w:pPr>
        <w:pBdr>
          <w:top w:val="nil"/>
          <w:left w:val="nil"/>
          <w:bottom w:val="nil"/>
          <w:right w:val="nil"/>
          <w:between w:val="nil"/>
        </w:pBdr>
        <w:rPr>
          <w:rFonts w:ascii="Times New Roman" w:hAnsi="Times New Roman"/>
          <w:color w:val="000000"/>
          <w:sz w:val="22"/>
          <w:szCs w:val="22"/>
        </w:rPr>
      </w:pPr>
    </w:p>
    <w:p w:rsidR="00FB5A60" w:rsidRPr="00FB5A60" w:rsidP="00FB5A60" w14:paraId="4EF314D0" w14:textId="77777777">
      <w:pPr>
        <w:numPr>
          <w:ilvl w:val="0"/>
          <w:numId w:val="8"/>
        </w:numPr>
        <w:pBdr>
          <w:top w:val="nil"/>
          <w:left w:val="nil"/>
          <w:bottom w:val="nil"/>
          <w:right w:val="nil"/>
          <w:between w:val="nil"/>
        </w:pBdr>
        <w:spacing w:after="120"/>
        <w:contextualSpacing/>
        <w:rPr>
          <w:rFonts w:ascii="Times New Roman" w:hAnsi="Times New Roman"/>
          <w:color w:val="000000"/>
          <w:sz w:val="22"/>
          <w:szCs w:val="22"/>
        </w:rPr>
      </w:pPr>
      <w:r w:rsidRPr="00FB5A60">
        <w:rPr>
          <w:rFonts w:ascii="Times New Roman" w:hAnsi="Times New Roman"/>
          <w:color w:val="000000"/>
          <w:sz w:val="22"/>
          <w:szCs w:val="22"/>
        </w:rPr>
        <w:t xml:space="preserve">ED program staff, to obtain descriptive information about the use of the CSP funds and respond to data calls from ED decision makers and Congress. </w:t>
      </w:r>
    </w:p>
    <w:p w:rsidR="00FB5A60" w:rsidRPr="00FB5A60" w:rsidP="00FB5A60" w14:paraId="5E725A7C" w14:textId="77777777">
      <w:pPr>
        <w:numPr>
          <w:ilvl w:val="0"/>
          <w:numId w:val="8"/>
        </w:numPr>
        <w:pBdr>
          <w:top w:val="nil"/>
          <w:left w:val="nil"/>
          <w:bottom w:val="nil"/>
          <w:right w:val="nil"/>
          <w:between w:val="nil"/>
        </w:pBdr>
        <w:spacing w:after="120"/>
        <w:contextualSpacing/>
        <w:rPr>
          <w:rFonts w:ascii="Times New Roman" w:hAnsi="Times New Roman"/>
          <w:color w:val="000000"/>
          <w:sz w:val="22"/>
          <w:szCs w:val="22"/>
        </w:rPr>
      </w:pPr>
      <w:r w:rsidRPr="00FB5A60">
        <w:rPr>
          <w:rFonts w:ascii="Times New Roman" w:hAnsi="Times New Roman"/>
          <w:color w:val="000000"/>
          <w:sz w:val="22"/>
          <w:szCs w:val="22"/>
        </w:rPr>
        <w:t>Congress, to monitor program progress.</w:t>
      </w:r>
    </w:p>
    <w:p w:rsidR="00FB5A60" w:rsidP="00AD381B" w14:paraId="303CB367" w14:textId="77777777">
      <w:pPr>
        <w:suppressAutoHyphens/>
        <w:spacing w:line="240" w:lineRule="exact"/>
        <w:rPr>
          <w:rFonts w:ascii="Times New Roman" w:hAnsi="Times New Roman"/>
          <w:szCs w:val="24"/>
        </w:rPr>
      </w:pPr>
    </w:p>
    <w:p w:rsidR="00043C32" w:rsidRPr="00AD381B" w:rsidP="00AD381B" w14:paraId="58CE252C" w14:textId="77777777">
      <w:pPr>
        <w:suppressAutoHyphens/>
        <w:spacing w:line="240" w:lineRule="exact"/>
        <w:rPr>
          <w:rFonts w:ascii="Times New Roman" w:hAnsi="Times New Roman"/>
          <w:szCs w:val="24"/>
        </w:rPr>
      </w:pPr>
    </w:p>
    <w:p w:rsidR="00043C32" w:rsidRPr="00AD381B" w:rsidP="00AD381B" w14:paraId="58CE252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w:t>
      </w:r>
      <w:r w:rsidRPr="00AD381B">
        <w:rPr>
          <w:rFonts w:ascii="Times New Roman" w:hAnsi="Times New Roman"/>
          <w:b/>
          <w:szCs w:val="24"/>
        </w:rPr>
        <w:t>e.g.</w:t>
      </w:r>
      <w:r w:rsidRPr="00AD381B">
        <w:rPr>
          <w:rFonts w:ascii="Times New Roman" w:hAnsi="Times New Roman"/>
          <w:b/>
          <w:szCs w:val="24"/>
        </w:rPr>
        <w:t xml:space="preserve">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w:t>
      </w:r>
      <w:r w:rsidR="00A23F26">
        <w:rPr>
          <w:rFonts w:ascii="Times New Roman" w:hAnsi="Times New Roman"/>
          <w:b/>
          <w:szCs w:val="24"/>
        </w:rPr>
        <w:t>e.g.</w:t>
      </w:r>
      <w:r w:rsidR="00A23F26">
        <w:rPr>
          <w:rFonts w:ascii="Times New Roman" w:hAnsi="Times New Roman"/>
          <w:b/>
          <w:szCs w:val="24"/>
        </w:rPr>
        <w:t xml:space="preserve"> using an electronic form, system or website from paper), please explain in number 12.</w:t>
      </w:r>
    </w:p>
    <w:p w:rsidR="00AD381B" w:rsidP="00AD381B" w14:paraId="58CE252E" w14:textId="77777777">
      <w:pPr>
        <w:pStyle w:val="ListParagraph"/>
        <w:tabs>
          <w:tab w:val="left" w:pos="-720"/>
        </w:tabs>
        <w:suppressAutoHyphens/>
        <w:contextualSpacing w:val="0"/>
        <w:rPr>
          <w:rFonts w:ascii="Times New Roman" w:hAnsi="Times New Roman"/>
          <w:szCs w:val="24"/>
        </w:rPr>
      </w:pPr>
    </w:p>
    <w:p w:rsidR="00FB5A60" w:rsidRPr="00FB5A60" w:rsidP="00FB5A60" w14:paraId="13212997" w14:textId="77777777">
      <w:pPr>
        <w:pBdr>
          <w:top w:val="nil"/>
          <w:left w:val="nil"/>
          <w:bottom w:val="nil"/>
          <w:right w:val="nil"/>
          <w:between w:val="nil"/>
        </w:pBdr>
        <w:ind w:left="630"/>
        <w:rPr>
          <w:rFonts w:ascii="Times New Roman" w:hAnsi="Times New Roman"/>
          <w:color w:val="000000"/>
          <w:sz w:val="22"/>
          <w:szCs w:val="22"/>
        </w:rPr>
      </w:pPr>
      <w:r w:rsidRPr="00FB5A60">
        <w:rPr>
          <w:rFonts w:ascii="Times New Roman" w:hAnsi="Times New Roman"/>
          <w:color w:val="000000"/>
          <w:sz w:val="22"/>
          <w:szCs w:val="22"/>
        </w:rPr>
        <w:t xml:space="preserve">COMPS is a web-based system. Authorized users submit their APRs using this system. In each subsequent reporting period, grantee users will only be required to update those sections of the performance report that have new activity or outcomes, thereby eliminating the need to re-enter the same static information each year. This is the most efficient way to collect and review performance reports at the grantee and program level. It also allows for rapid dissemination of data collected as it is collected via the web-based system and stored in a secure database. ED staff can </w:t>
      </w:r>
      <w:r w:rsidRPr="00FB5A60">
        <w:rPr>
          <w:rFonts w:ascii="Times New Roman" w:hAnsi="Times New Roman"/>
          <w:color w:val="000000"/>
          <w:sz w:val="22"/>
          <w:szCs w:val="22"/>
        </w:rPr>
        <w:t>access the data at any time to respond immediately to Congress. Select data elements are made available to authorized grantee users via the web-based application.</w:t>
      </w:r>
    </w:p>
    <w:p w:rsidR="00FB5A60" w:rsidRPr="00FB5A60" w:rsidP="00FB5A60" w14:paraId="3316F77C" w14:textId="77777777">
      <w:pPr>
        <w:tabs>
          <w:tab w:val="left" w:pos="-720"/>
        </w:tabs>
        <w:suppressAutoHyphens/>
        <w:rPr>
          <w:rFonts w:ascii="Times New Roman" w:hAnsi="Times New Roman"/>
          <w:szCs w:val="24"/>
        </w:rPr>
      </w:pPr>
    </w:p>
    <w:p w:rsidR="00AD381B" w:rsidP="00AD381B" w14:paraId="58CE252F" w14:textId="77777777">
      <w:pPr>
        <w:pStyle w:val="ListParagraph"/>
        <w:tabs>
          <w:tab w:val="left" w:pos="-720"/>
        </w:tabs>
        <w:suppressAutoHyphens/>
        <w:contextualSpacing w:val="0"/>
        <w:rPr>
          <w:rFonts w:ascii="Times New Roman" w:hAnsi="Times New Roman"/>
          <w:szCs w:val="24"/>
        </w:rPr>
      </w:pPr>
    </w:p>
    <w:p w:rsidR="00AD381B" w:rsidP="00AD381B" w14:paraId="58CE253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58CE2531" w14:textId="77777777">
      <w:pPr>
        <w:pStyle w:val="ListParagraph"/>
        <w:tabs>
          <w:tab w:val="left" w:pos="-720"/>
        </w:tabs>
        <w:suppressAutoHyphens/>
        <w:contextualSpacing w:val="0"/>
        <w:rPr>
          <w:rFonts w:ascii="Times New Roman" w:hAnsi="Times New Roman"/>
          <w:b/>
          <w:szCs w:val="24"/>
        </w:rPr>
      </w:pPr>
    </w:p>
    <w:p w:rsidR="00FB5A60" w:rsidRPr="00FB5A60" w:rsidP="00FB5A60" w14:paraId="02F44331" w14:textId="77777777">
      <w:pPr>
        <w:pBdr>
          <w:top w:val="nil"/>
          <w:left w:val="nil"/>
          <w:bottom w:val="nil"/>
          <w:right w:val="nil"/>
          <w:between w:val="nil"/>
        </w:pBdr>
        <w:ind w:left="630"/>
        <w:rPr>
          <w:rFonts w:ascii="Times New Roman" w:hAnsi="Times New Roman"/>
          <w:color w:val="000000"/>
          <w:sz w:val="22"/>
          <w:szCs w:val="22"/>
        </w:rPr>
      </w:pPr>
      <w:r w:rsidRPr="00FB5A60">
        <w:rPr>
          <w:rFonts w:ascii="Times New Roman" w:hAnsi="Times New Roman"/>
          <w:color w:val="000000"/>
          <w:sz w:val="22"/>
          <w:szCs w:val="22"/>
        </w:rPr>
        <w:t>The COMPS reporting system collects all performance data from grantees and is the only mechanism by which data are collected to produce an APR to Congress on the status of all CSP programs. The information is not collected by any other means to report to the Federal government; therefore, there is no duplication.</w:t>
      </w:r>
    </w:p>
    <w:p w:rsidR="00FB5A60" w:rsidRPr="00246FE9" w:rsidP="00246FE9" w14:paraId="2E54B6C4" w14:textId="77777777">
      <w:pPr>
        <w:pStyle w:val="ListParagraph"/>
        <w:tabs>
          <w:tab w:val="left" w:pos="-720"/>
        </w:tabs>
        <w:suppressAutoHyphens/>
        <w:contextualSpacing w:val="0"/>
        <w:rPr>
          <w:rFonts w:ascii="Times New Roman" w:hAnsi="Times New Roman"/>
          <w:b/>
          <w:szCs w:val="24"/>
        </w:rPr>
      </w:pPr>
    </w:p>
    <w:p w:rsidR="00043C32" w:rsidP="00AD381B" w14:paraId="58CE2532"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58CE2533" w14:textId="77777777">
      <w:pPr>
        <w:pStyle w:val="ListParagraph"/>
        <w:contextualSpacing w:val="0"/>
        <w:rPr>
          <w:rFonts w:ascii="Times New Roman" w:hAnsi="Times New Roman"/>
          <w:szCs w:val="24"/>
        </w:rPr>
      </w:pPr>
    </w:p>
    <w:p w:rsidR="00FB5A60" w:rsidRPr="00FB5A60" w:rsidP="00FB5A60" w14:paraId="376C732B" w14:textId="77777777">
      <w:pPr>
        <w:pBdr>
          <w:top w:val="nil"/>
          <w:left w:val="nil"/>
          <w:bottom w:val="nil"/>
          <w:right w:val="nil"/>
          <w:between w:val="nil"/>
        </w:pBdr>
        <w:ind w:left="630"/>
        <w:rPr>
          <w:rFonts w:ascii="Times New Roman" w:hAnsi="Times New Roman"/>
          <w:color w:val="000000"/>
          <w:sz w:val="22"/>
          <w:szCs w:val="22"/>
        </w:rPr>
      </w:pPr>
      <w:r w:rsidRPr="00FB5A60">
        <w:rPr>
          <w:rFonts w:ascii="Times New Roman" w:hAnsi="Times New Roman"/>
          <w:color w:val="000000"/>
          <w:sz w:val="22"/>
          <w:szCs w:val="22"/>
        </w:rPr>
        <w:t>The collection does not impact small businesses or other small entities.</w:t>
      </w:r>
    </w:p>
    <w:p w:rsidR="00AD381B" w:rsidP="00AD381B" w14:paraId="58CE2534" w14:textId="77777777">
      <w:pPr>
        <w:pStyle w:val="ListParagraph"/>
        <w:contextualSpacing w:val="0"/>
        <w:rPr>
          <w:rFonts w:ascii="Times New Roman" w:hAnsi="Times New Roman"/>
          <w:szCs w:val="24"/>
        </w:rPr>
      </w:pPr>
    </w:p>
    <w:p w:rsidR="00043C32" w:rsidP="00AD381B" w14:paraId="58CE2535"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FB5A60" w:rsidP="00FB5A60" w14:paraId="09BCEBC0" w14:textId="77777777">
      <w:pPr>
        <w:pStyle w:val="ListParagraph"/>
        <w:tabs>
          <w:tab w:val="left" w:pos="-720"/>
        </w:tabs>
        <w:suppressAutoHyphens/>
        <w:contextualSpacing w:val="0"/>
        <w:rPr>
          <w:rFonts w:ascii="Times New Roman" w:hAnsi="Times New Roman"/>
          <w:b/>
          <w:szCs w:val="24"/>
        </w:rPr>
      </w:pPr>
    </w:p>
    <w:p w:rsidR="00FB5A60" w:rsidRPr="00FB5A60" w:rsidP="00FB5A60" w14:paraId="66055C2A" w14:textId="77777777">
      <w:pPr>
        <w:pBdr>
          <w:top w:val="nil"/>
          <w:left w:val="nil"/>
          <w:bottom w:val="nil"/>
          <w:right w:val="nil"/>
          <w:between w:val="nil"/>
        </w:pBdr>
        <w:ind w:left="630"/>
        <w:rPr>
          <w:rFonts w:ascii="Times New Roman" w:hAnsi="Times New Roman"/>
          <w:color w:val="000000"/>
          <w:sz w:val="22"/>
          <w:szCs w:val="22"/>
        </w:rPr>
      </w:pPr>
      <w:r w:rsidRPr="00FB5A60">
        <w:rPr>
          <w:rFonts w:ascii="Times New Roman" w:hAnsi="Times New Roman"/>
          <w:color w:val="000000"/>
          <w:sz w:val="22"/>
          <w:szCs w:val="22"/>
        </w:rPr>
        <w:t xml:space="preserve">Grantees must submit the APR (EDGAR § 75.253). Without the data collection, ED could not report accurate and reliable program-level data to Congress or approve continuation funding for individual grantees. The APR provides data on the status of the funded project that corresponds to the priorities and requirements established in the approved application and any approved amendments. </w:t>
      </w:r>
    </w:p>
    <w:p w:rsidR="00FB5A60" w:rsidP="00FB5A60" w14:paraId="1D191347" w14:textId="77777777">
      <w:pPr>
        <w:pStyle w:val="ListParagraph"/>
        <w:tabs>
          <w:tab w:val="left" w:pos="-720"/>
        </w:tabs>
        <w:suppressAutoHyphens/>
        <w:contextualSpacing w:val="0"/>
        <w:rPr>
          <w:rFonts w:ascii="Times New Roman" w:hAnsi="Times New Roman"/>
          <w:b/>
          <w:szCs w:val="24"/>
        </w:rPr>
      </w:pPr>
    </w:p>
    <w:p w:rsidR="00FB5A60" w:rsidRPr="00AD381B" w:rsidP="00FB5A60" w14:paraId="1315B016" w14:textId="77777777">
      <w:pPr>
        <w:pStyle w:val="ListParagraph"/>
        <w:tabs>
          <w:tab w:val="left" w:pos="-720"/>
        </w:tabs>
        <w:suppressAutoHyphens/>
        <w:contextualSpacing w:val="0"/>
        <w:rPr>
          <w:rFonts w:ascii="Times New Roman" w:hAnsi="Times New Roman"/>
          <w:b/>
          <w:szCs w:val="24"/>
        </w:rPr>
      </w:pPr>
    </w:p>
    <w:p w:rsidR="00043C32" w:rsidRPr="00AD381B" w:rsidP="00AD381B" w14:paraId="58CE253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58CE2537" w14:textId="77777777">
      <w:pPr>
        <w:tabs>
          <w:tab w:val="left" w:pos="-720"/>
        </w:tabs>
        <w:suppressAutoHyphens/>
        <w:rPr>
          <w:rFonts w:ascii="Times New Roman" w:hAnsi="Times New Roman"/>
          <w:b/>
          <w:szCs w:val="24"/>
        </w:rPr>
      </w:pPr>
    </w:p>
    <w:p w:rsidR="00043C32" w:rsidRPr="00AD381B" w:rsidP="00AD381B" w14:paraId="58CE253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r w:rsidRPr="00AD381B">
        <w:rPr>
          <w:rFonts w:ascii="Times New Roman" w:hAnsi="Times New Roman"/>
          <w:b/>
          <w:szCs w:val="24"/>
        </w:rPr>
        <w:t>quarterly;</w:t>
      </w:r>
    </w:p>
    <w:p w:rsidR="00043C32" w:rsidRPr="00AD381B" w:rsidP="00AD381B" w14:paraId="58CE2539" w14:textId="77777777">
      <w:pPr>
        <w:numPr>
          <w:ilvl w:val="12"/>
          <w:numId w:val="0"/>
        </w:numPr>
        <w:tabs>
          <w:tab w:val="left" w:pos="-720"/>
        </w:tabs>
        <w:suppressAutoHyphens/>
        <w:ind w:left="340"/>
        <w:rPr>
          <w:rFonts w:ascii="Times New Roman" w:hAnsi="Times New Roman"/>
          <w:b/>
          <w:szCs w:val="24"/>
        </w:rPr>
      </w:pPr>
    </w:p>
    <w:p w:rsidR="00043C32" w:rsidRPr="00AD381B" w:rsidP="00AD381B" w14:paraId="58CE253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r w:rsidRPr="00AD381B">
        <w:rPr>
          <w:rFonts w:ascii="Times New Roman" w:hAnsi="Times New Roman"/>
          <w:b/>
          <w:szCs w:val="24"/>
        </w:rPr>
        <w:t>it;</w:t>
      </w:r>
    </w:p>
    <w:p w:rsidR="00043C32" w:rsidRPr="00AD381B" w:rsidP="00AD381B" w14:paraId="58CE253B" w14:textId="77777777">
      <w:pPr>
        <w:numPr>
          <w:ilvl w:val="12"/>
          <w:numId w:val="0"/>
        </w:numPr>
        <w:tabs>
          <w:tab w:val="left" w:pos="-720"/>
        </w:tabs>
        <w:suppressAutoHyphens/>
        <w:rPr>
          <w:rFonts w:ascii="Times New Roman" w:hAnsi="Times New Roman"/>
          <w:b/>
          <w:szCs w:val="24"/>
        </w:rPr>
      </w:pPr>
    </w:p>
    <w:p w:rsidR="00043C32" w:rsidRPr="00AD381B" w:rsidP="00AD381B" w14:paraId="58CE253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r w:rsidRPr="00AD381B">
        <w:rPr>
          <w:rFonts w:ascii="Times New Roman" w:hAnsi="Times New Roman"/>
          <w:b/>
          <w:szCs w:val="24"/>
        </w:rPr>
        <w:t>document;</w:t>
      </w:r>
    </w:p>
    <w:p w:rsidR="00043C32" w:rsidRPr="00AD381B" w:rsidP="00AD381B" w14:paraId="58CE253D" w14:textId="77777777">
      <w:pPr>
        <w:numPr>
          <w:ilvl w:val="12"/>
          <w:numId w:val="0"/>
        </w:numPr>
        <w:tabs>
          <w:tab w:val="left" w:pos="-720"/>
        </w:tabs>
        <w:suppressAutoHyphens/>
        <w:rPr>
          <w:rFonts w:ascii="Times New Roman" w:hAnsi="Times New Roman"/>
          <w:b/>
          <w:szCs w:val="24"/>
        </w:rPr>
      </w:pPr>
    </w:p>
    <w:p w:rsidR="00043C32" w:rsidRPr="00AD381B" w:rsidP="00AD381B" w14:paraId="58CE253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retain records, other than health, medical, government contract, grant-in-aid, or tax records for more than three </w:t>
      </w:r>
      <w:r w:rsidRPr="00AD381B">
        <w:rPr>
          <w:rFonts w:ascii="Times New Roman" w:hAnsi="Times New Roman"/>
          <w:b/>
          <w:szCs w:val="24"/>
        </w:rPr>
        <w:t>years;</w:t>
      </w:r>
    </w:p>
    <w:p w:rsidR="00043C32" w:rsidRPr="00AD381B" w:rsidP="00AD381B" w14:paraId="58CE253F" w14:textId="77777777">
      <w:pPr>
        <w:numPr>
          <w:ilvl w:val="12"/>
          <w:numId w:val="0"/>
        </w:numPr>
        <w:tabs>
          <w:tab w:val="left" w:pos="-720"/>
        </w:tabs>
        <w:suppressAutoHyphens/>
        <w:rPr>
          <w:rFonts w:ascii="Times New Roman" w:hAnsi="Times New Roman"/>
          <w:b/>
          <w:szCs w:val="24"/>
        </w:rPr>
      </w:pPr>
    </w:p>
    <w:p w:rsidR="00043C32" w:rsidRPr="00AD381B" w:rsidP="00AD381B" w14:paraId="58CE254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r w:rsidRPr="00AD381B">
        <w:rPr>
          <w:rFonts w:ascii="Times New Roman" w:hAnsi="Times New Roman"/>
          <w:b/>
          <w:szCs w:val="24"/>
        </w:rPr>
        <w:t>study;</w:t>
      </w:r>
    </w:p>
    <w:p w:rsidR="00043C32" w:rsidRPr="00AD381B" w:rsidP="00AD381B" w14:paraId="58CE2541" w14:textId="77777777">
      <w:pPr>
        <w:numPr>
          <w:ilvl w:val="12"/>
          <w:numId w:val="0"/>
        </w:numPr>
        <w:tabs>
          <w:tab w:val="left" w:pos="-720"/>
        </w:tabs>
        <w:suppressAutoHyphens/>
        <w:rPr>
          <w:rFonts w:ascii="Times New Roman" w:hAnsi="Times New Roman"/>
          <w:b/>
          <w:szCs w:val="24"/>
        </w:rPr>
      </w:pPr>
    </w:p>
    <w:p w:rsidR="00043C32" w:rsidRPr="00AD381B" w:rsidP="00AD381B" w14:paraId="58CE254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the use of a statistical data classification that has not been reviewed and approved by </w:t>
      </w:r>
      <w:r w:rsidRPr="00AD381B">
        <w:rPr>
          <w:rFonts w:ascii="Times New Roman" w:hAnsi="Times New Roman"/>
          <w:b/>
          <w:szCs w:val="24"/>
        </w:rPr>
        <w:t>OMB;</w:t>
      </w:r>
    </w:p>
    <w:p w:rsidR="00043C32" w:rsidRPr="00AD381B" w:rsidP="00AD381B" w14:paraId="58CE2543" w14:textId="77777777">
      <w:pPr>
        <w:numPr>
          <w:ilvl w:val="12"/>
          <w:numId w:val="0"/>
        </w:numPr>
        <w:tabs>
          <w:tab w:val="left" w:pos="-720"/>
        </w:tabs>
        <w:suppressAutoHyphens/>
        <w:rPr>
          <w:rFonts w:ascii="Times New Roman" w:hAnsi="Times New Roman"/>
          <w:b/>
          <w:szCs w:val="24"/>
        </w:rPr>
      </w:pPr>
    </w:p>
    <w:p w:rsidR="00043C32" w:rsidRPr="00AD381B" w:rsidP="00AD381B" w14:paraId="58CE254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AD381B" w:rsidP="00AD381B" w14:paraId="58CE2545" w14:textId="77777777">
      <w:pPr>
        <w:numPr>
          <w:ilvl w:val="12"/>
          <w:numId w:val="0"/>
        </w:numPr>
        <w:tabs>
          <w:tab w:val="left" w:pos="-720"/>
        </w:tabs>
        <w:suppressAutoHyphens/>
        <w:rPr>
          <w:rFonts w:ascii="Times New Roman" w:hAnsi="Times New Roman"/>
          <w:b/>
          <w:szCs w:val="24"/>
        </w:rPr>
      </w:pPr>
    </w:p>
    <w:p w:rsidR="00043C32" w:rsidP="00AD381B" w14:paraId="58CE254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AD381B" w14:paraId="58CE2547" w14:textId="77777777">
      <w:pPr>
        <w:pStyle w:val="ListParagraph"/>
        <w:rPr>
          <w:rFonts w:ascii="Times New Roman" w:hAnsi="Times New Roman"/>
          <w:b/>
          <w:szCs w:val="24"/>
        </w:rPr>
      </w:pPr>
    </w:p>
    <w:p w:rsidR="00FB5A60" w:rsidRPr="00FB5A60" w:rsidP="00FB5A60" w14:paraId="6D0693FD" w14:textId="77777777">
      <w:pPr>
        <w:pBdr>
          <w:top w:val="nil"/>
          <w:left w:val="nil"/>
          <w:bottom w:val="nil"/>
          <w:right w:val="nil"/>
          <w:between w:val="nil"/>
        </w:pBdr>
        <w:ind w:left="630"/>
        <w:rPr>
          <w:rFonts w:ascii="Times New Roman" w:hAnsi="Times New Roman"/>
          <w:color w:val="000000"/>
          <w:sz w:val="22"/>
          <w:szCs w:val="22"/>
        </w:rPr>
      </w:pPr>
    </w:p>
    <w:p w:rsidR="00FB5A60" w:rsidRPr="00FB5A60" w:rsidP="00FB5A60" w14:paraId="3068335E" w14:textId="77777777">
      <w:pPr>
        <w:pBdr>
          <w:top w:val="nil"/>
          <w:left w:val="nil"/>
          <w:bottom w:val="nil"/>
          <w:right w:val="nil"/>
          <w:between w:val="nil"/>
        </w:pBdr>
        <w:ind w:left="630"/>
        <w:rPr>
          <w:rFonts w:ascii="Times New Roman" w:hAnsi="Times New Roman"/>
          <w:color w:val="000000"/>
          <w:sz w:val="22"/>
          <w:szCs w:val="22"/>
        </w:rPr>
      </w:pPr>
      <w:r w:rsidRPr="00FB5A60">
        <w:rPr>
          <w:rFonts w:ascii="Times New Roman" w:hAnsi="Times New Roman"/>
          <w:color w:val="000000"/>
          <w:sz w:val="22"/>
          <w:szCs w:val="22"/>
        </w:rPr>
        <w:t>None of these special circumstances are applicable.</w:t>
      </w:r>
    </w:p>
    <w:p w:rsidR="00AD381B" w:rsidRPr="00AD381B" w:rsidP="00AD381B" w14:paraId="58CE2548" w14:textId="77777777">
      <w:pPr>
        <w:tabs>
          <w:tab w:val="left" w:pos="-720"/>
        </w:tabs>
        <w:suppressAutoHyphens/>
        <w:rPr>
          <w:rFonts w:ascii="Times New Roman" w:hAnsi="Times New Roman"/>
          <w:szCs w:val="24"/>
        </w:rPr>
      </w:pPr>
    </w:p>
    <w:p w:rsidR="00D75313" w:rsidP="00AD381B" w14:paraId="58CE254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58CE254A"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58CE254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r>
        <w:rPr>
          <w:rFonts w:ascii="Times New Roman" w:hAnsi="Times New Roman"/>
          <w:b/>
          <w:szCs w:val="24"/>
        </w:rPr>
        <w:t>60 day</w:t>
      </w:r>
      <w:r>
        <w:rPr>
          <w:rFonts w:ascii="Times New Roman" w:hAnsi="Times New Roman"/>
          <w:b/>
          <w:szCs w:val="24"/>
        </w:rPr>
        <w:t xml:space="preserve">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 xml:space="preserve">the </w:t>
      </w:r>
      <w:r>
        <w:rPr>
          <w:rFonts w:ascii="Times New Roman" w:hAnsi="Times New Roman"/>
          <w:b/>
          <w:szCs w:val="24"/>
        </w:rPr>
        <w:t>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58CE254C"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58CE254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r>
        <w:rPr>
          <w:rFonts w:ascii="Times New Roman" w:hAnsi="Times New Roman"/>
          <w:b/>
          <w:szCs w:val="24"/>
        </w:rPr>
        <w:t>30 day</w:t>
      </w:r>
      <w:r>
        <w:rPr>
          <w:rFonts w:ascii="Times New Roman" w:hAnsi="Times New Roman"/>
          <w:b/>
          <w:szCs w:val="24"/>
        </w:rPr>
        <w:t xml:space="preserve"> notice, indicate that a notice will be published.</w:t>
      </w:r>
    </w:p>
    <w:p w:rsidR="00043C32" w:rsidRPr="00AD381B" w:rsidP="00AD381B" w14:paraId="58CE254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58CE254F" w14:textId="77777777">
      <w:pPr>
        <w:tabs>
          <w:tab w:val="left" w:pos="-720"/>
        </w:tabs>
        <w:suppressAutoHyphens/>
        <w:rPr>
          <w:rStyle w:val="a"/>
          <w:rFonts w:ascii="Times New Roman" w:hAnsi="Times New Roman"/>
          <w:b/>
          <w:szCs w:val="24"/>
        </w:rPr>
      </w:pPr>
    </w:p>
    <w:p w:rsidR="00043C32" w:rsidP="00AD381B" w14:paraId="58CE255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w:t>
      </w:r>
      <w:r w:rsidRPr="00AD381B">
        <w:rPr>
          <w:rStyle w:val="a"/>
          <w:rFonts w:ascii="Times New Roman" w:hAnsi="Times New Roman"/>
          <w:b/>
          <w:szCs w:val="24"/>
        </w:rPr>
        <w:t>circumstances that may preclude consultation in a specific situation.  These circumstances should be explained.</w:t>
      </w:r>
    </w:p>
    <w:p w:rsidR="00AD381B" w:rsidP="00AD381B" w14:paraId="58CE2551" w14:textId="77777777">
      <w:pPr>
        <w:tabs>
          <w:tab w:val="left" w:pos="-720"/>
        </w:tabs>
        <w:suppressAutoHyphens/>
        <w:ind w:left="720"/>
        <w:rPr>
          <w:rFonts w:ascii="Times New Roman" w:hAnsi="Times New Roman"/>
          <w:b/>
          <w:szCs w:val="24"/>
        </w:rPr>
      </w:pPr>
    </w:p>
    <w:p w:rsidR="00FB5A60" w:rsidRPr="00FB5A60" w:rsidP="00FB5A60" w14:paraId="6522552A" w14:textId="139C8267">
      <w:pPr>
        <w:pBdr>
          <w:top w:val="nil"/>
          <w:left w:val="nil"/>
          <w:bottom w:val="nil"/>
          <w:right w:val="nil"/>
          <w:between w:val="nil"/>
        </w:pBdr>
        <w:ind w:left="630"/>
        <w:rPr>
          <w:rFonts w:ascii="Times New Roman" w:hAnsi="Times New Roman"/>
          <w:color w:val="000000"/>
          <w:sz w:val="22"/>
          <w:szCs w:val="22"/>
        </w:rPr>
      </w:pPr>
      <w:r w:rsidRPr="00FB5A60">
        <w:rPr>
          <w:rFonts w:ascii="Times New Roman" w:hAnsi="Times New Roman"/>
          <w:color w:val="000000"/>
          <w:sz w:val="22"/>
          <w:szCs w:val="22"/>
        </w:rPr>
        <w:t xml:space="preserve">ED facilitates several channels of consultation with stakeholders and authorized system users on the availability of data, frequency of collection, the clarity of instruction and recordkeeping, disclosure, and reporting format (other than that which is required by Congress). </w:t>
      </w:r>
      <w:r w:rsidR="008D3DC7">
        <w:rPr>
          <w:rFonts w:ascii="Times New Roman" w:hAnsi="Times New Roman"/>
          <w:color w:val="000000"/>
          <w:sz w:val="22"/>
          <w:szCs w:val="22"/>
        </w:rPr>
        <w:t>ED</w:t>
      </w:r>
      <w:r w:rsidRPr="00FB5A60">
        <w:rPr>
          <w:rFonts w:ascii="Times New Roman" w:hAnsi="Times New Roman"/>
          <w:color w:val="000000"/>
          <w:sz w:val="22"/>
          <w:szCs w:val="22"/>
        </w:rPr>
        <w:t xml:space="preserve"> hosts regular listening sessions and technical working group meetings each year to consult with stakeholders. In addition, </w:t>
      </w:r>
      <w:r w:rsidR="008D3DC7">
        <w:rPr>
          <w:rFonts w:ascii="Times New Roman" w:hAnsi="Times New Roman"/>
          <w:color w:val="000000"/>
          <w:sz w:val="22"/>
          <w:szCs w:val="22"/>
        </w:rPr>
        <w:t>ED</w:t>
      </w:r>
      <w:r w:rsidRPr="00FB5A60">
        <w:rPr>
          <w:rFonts w:ascii="Times New Roman" w:hAnsi="Times New Roman"/>
          <w:color w:val="000000"/>
          <w:sz w:val="22"/>
          <w:szCs w:val="22"/>
        </w:rPr>
        <w:t xml:space="preserve"> sponsors a help desk where authorized users can submit questions and suggestions for reduced burden and improved efficiency. </w:t>
      </w:r>
    </w:p>
    <w:p w:rsidR="00FB5A60" w:rsidRPr="00FB5A60" w:rsidP="00FB5A60" w14:paraId="712A1D79" w14:textId="77777777">
      <w:pPr>
        <w:pBdr>
          <w:top w:val="nil"/>
          <w:left w:val="nil"/>
          <w:bottom w:val="nil"/>
          <w:right w:val="nil"/>
          <w:between w:val="nil"/>
        </w:pBdr>
        <w:ind w:left="630"/>
        <w:rPr>
          <w:rFonts w:ascii="Times New Roman" w:hAnsi="Times New Roman"/>
          <w:color w:val="000000"/>
          <w:sz w:val="22"/>
          <w:szCs w:val="22"/>
        </w:rPr>
      </w:pPr>
    </w:p>
    <w:p w:rsidR="00FB5A60" w:rsidP="00FB5A60" w14:paraId="77B99667" w14:textId="6AFCA9B8">
      <w:pPr>
        <w:pBdr>
          <w:top w:val="nil"/>
          <w:left w:val="nil"/>
          <w:bottom w:val="nil"/>
          <w:right w:val="nil"/>
          <w:between w:val="nil"/>
        </w:pBdr>
        <w:ind w:left="630"/>
        <w:rPr>
          <w:rFonts w:ascii="Times New Roman" w:hAnsi="Times New Roman"/>
          <w:color w:val="000000"/>
          <w:sz w:val="22"/>
          <w:szCs w:val="22"/>
        </w:rPr>
      </w:pPr>
      <w:r w:rsidRPr="00FB5A60">
        <w:rPr>
          <w:rFonts w:ascii="Times New Roman" w:hAnsi="Times New Roman"/>
          <w:color w:val="000000"/>
          <w:sz w:val="22"/>
          <w:szCs w:val="22"/>
        </w:rPr>
        <w:t>The CSP also held four targeted feedback webinar discussions with the pilot cohort of grantees and that allowed them to provide input on the revised APR content. Based on the given feedback, adjustments were made to the content questions and platform to make them more user-friendly.</w:t>
      </w:r>
    </w:p>
    <w:p w:rsidR="00177496" w:rsidP="00FB5A60" w14:paraId="7A07EBC1" w14:textId="741C025C">
      <w:pPr>
        <w:pBdr>
          <w:top w:val="nil"/>
          <w:left w:val="nil"/>
          <w:bottom w:val="nil"/>
          <w:right w:val="nil"/>
          <w:between w:val="nil"/>
        </w:pBdr>
        <w:ind w:left="630"/>
        <w:rPr>
          <w:rFonts w:ascii="Times New Roman" w:hAnsi="Times New Roman"/>
          <w:color w:val="000000"/>
          <w:sz w:val="22"/>
          <w:szCs w:val="22"/>
        </w:rPr>
      </w:pPr>
    </w:p>
    <w:p w:rsidR="00E56B41" w:rsidRPr="00DC7419" w:rsidP="00E56B41" w14:paraId="574264AC" w14:textId="6CD892D2">
      <w:pPr>
        <w:pBdr>
          <w:top w:val="nil"/>
          <w:left w:val="nil"/>
          <w:bottom w:val="nil"/>
          <w:right w:val="nil"/>
          <w:between w:val="nil"/>
        </w:pBdr>
        <w:ind w:left="630"/>
        <w:rPr>
          <w:rFonts w:ascii="Times New Roman" w:hAnsi="Times New Roman"/>
          <w:color w:val="000000"/>
          <w:sz w:val="22"/>
          <w:szCs w:val="22"/>
        </w:rPr>
      </w:pPr>
      <w:r w:rsidRPr="00DC7419">
        <w:rPr>
          <w:rFonts w:ascii="Times New Roman" w:hAnsi="Times New Roman"/>
          <w:color w:val="000000"/>
          <w:sz w:val="22"/>
          <w:szCs w:val="22"/>
        </w:rPr>
        <w:t xml:space="preserve">On </w:t>
      </w:r>
      <w:r>
        <w:rPr>
          <w:rFonts w:ascii="Times New Roman" w:hAnsi="Times New Roman"/>
          <w:color w:val="000000"/>
          <w:sz w:val="22"/>
          <w:szCs w:val="22"/>
        </w:rPr>
        <w:t>August 25</w:t>
      </w:r>
      <w:r w:rsidRPr="00DC7419">
        <w:rPr>
          <w:rFonts w:ascii="Times New Roman" w:hAnsi="Times New Roman"/>
          <w:color w:val="000000"/>
          <w:sz w:val="22"/>
          <w:szCs w:val="22"/>
        </w:rPr>
        <w:t>, 202</w:t>
      </w:r>
      <w:r>
        <w:rPr>
          <w:rFonts w:ascii="Times New Roman" w:hAnsi="Times New Roman"/>
          <w:color w:val="000000"/>
          <w:sz w:val="22"/>
          <w:szCs w:val="22"/>
        </w:rPr>
        <w:t>3</w:t>
      </w:r>
      <w:r w:rsidRPr="00DC7419">
        <w:rPr>
          <w:rFonts w:ascii="Times New Roman" w:hAnsi="Times New Roman"/>
          <w:color w:val="000000"/>
          <w:sz w:val="22"/>
          <w:szCs w:val="22"/>
        </w:rPr>
        <w:t>, a Federal Register Notice requesting public comment was published (Vol. 8</w:t>
      </w:r>
      <w:r>
        <w:rPr>
          <w:rFonts w:ascii="Times New Roman" w:hAnsi="Times New Roman"/>
          <w:color w:val="000000"/>
          <w:sz w:val="22"/>
          <w:szCs w:val="22"/>
        </w:rPr>
        <w:t>8</w:t>
      </w:r>
      <w:r w:rsidRPr="00DC7419">
        <w:rPr>
          <w:rFonts w:ascii="Times New Roman" w:hAnsi="Times New Roman"/>
          <w:color w:val="000000"/>
          <w:sz w:val="22"/>
          <w:szCs w:val="22"/>
        </w:rPr>
        <w:t>, No. 1</w:t>
      </w:r>
      <w:r>
        <w:rPr>
          <w:rFonts w:ascii="Times New Roman" w:hAnsi="Times New Roman"/>
          <w:color w:val="000000"/>
          <w:sz w:val="22"/>
          <w:szCs w:val="22"/>
        </w:rPr>
        <w:t>6</w:t>
      </w:r>
      <w:r w:rsidR="006F34E1">
        <w:rPr>
          <w:rFonts w:ascii="Times New Roman" w:hAnsi="Times New Roman"/>
          <w:color w:val="000000"/>
          <w:sz w:val="22"/>
          <w:szCs w:val="22"/>
        </w:rPr>
        <w:t>7</w:t>
      </w:r>
      <w:r w:rsidRPr="00DC7419">
        <w:rPr>
          <w:rFonts w:ascii="Times New Roman" w:hAnsi="Times New Roman"/>
          <w:color w:val="000000"/>
          <w:sz w:val="22"/>
          <w:szCs w:val="22"/>
        </w:rPr>
        <w:t xml:space="preserve">, page </w:t>
      </w:r>
      <w:r>
        <w:rPr>
          <w:rFonts w:ascii="Times New Roman" w:hAnsi="Times New Roman"/>
          <w:color w:val="000000"/>
          <w:sz w:val="22"/>
          <w:szCs w:val="22"/>
        </w:rPr>
        <w:t>5</w:t>
      </w:r>
      <w:r w:rsidR="00830605">
        <w:rPr>
          <w:rFonts w:ascii="Times New Roman" w:hAnsi="Times New Roman"/>
          <w:color w:val="000000"/>
          <w:sz w:val="22"/>
          <w:szCs w:val="22"/>
        </w:rPr>
        <w:t>9881</w:t>
      </w:r>
      <w:r w:rsidRPr="00DC7419">
        <w:rPr>
          <w:rFonts w:ascii="Times New Roman" w:hAnsi="Times New Roman"/>
          <w:color w:val="000000"/>
          <w:sz w:val="22"/>
          <w:szCs w:val="22"/>
        </w:rPr>
        <w:t xml:space="preserve">). </w:t>
      </w:r>
      <w:r>
        <w:rPr>
          <w:rFonts w:ascii="Times New Roman" w:hAnsi="Times New Roman"/>
          <w:color w:val="000000"/>
          <w:sz w:val="22"/>
          <w:szCs w:val="22"/>
        </w:rPr>
        <w:t xml:space="preserve">No comments were received during the 30-day comment period. </w:t>
      </w:r>
      <w:r w:rsidRPr="00DC7419">
        <w:rPr>
          <w:rFonts w:ascii="Times New Roman" w:hAnsi="Times New Roman"/>
          <w:color w:val="000000"/>
          <w:sz w:val="22"/>
          <w:szCs w:val="22"/>
        </w:rPr>
        <w:t>The Department is publishing the applicable 30-day Federal Register notice to request public comment.</w:t>
      </w:r>
    </w:p>
    <w:p w:rsidR="00E66550" w:rsidP="00AD381B" w14:paraId="58CE2552" w14:textId="77777777">
      <w:pPr>
        <w:tabs>
          <w:tab w:val="left" w:pos="-720"/>
        </w:tabs>
        <w:suppressAutoHyphens/>
        <w:ind w:left="720"/>
        <w:rPr>
          <w:rFonts w:ascii="Times New Roman" w:hAnsi="Times New Roman"/>
          <w:szCs w:val="24"/>
        </w:rPr>
      </w:pPr>
    </w:p>
    <w:p w:rsidR="00043C32" w:rsidP="00AD381B" w14:paraId="58CE255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58CE2554" w14:textId="77777777">
      <w:pPr>
        <w:pStyle w:val="ListParagraph"/>
        <w:tabs>
          <w:tab w:val="left" w:pos="-720"/>
        </w:tabs>
        <w:suppressAutoHyphens/>
        <w:contextualSpacing w:val="0"/>
        <w:rPr>
          <w:rFonts w:ascii="Times New Roman" w:hAnsi="Times New Roman"/>
          <w:b/>
          <w:szCs w:val="24"/>
        </w:rPr>
      </w:pPr>
    </w:p>
    <w:p w:rsidR="00FB5A60" w:rsidRPr="00FB5A60" w:rsidP="00FB5A60" w14:paraId="058309A9" w14:textId="77777777">
      <w:pPr>
        <w:pBdr>
          <w:top w:val="nil"/>
          <w:left w:val="nil"/>
          <w:bottom w:val="nil"/>
          <w:right w:val="nil"/>
          <w:between w:val="nil"/>
        </w:pBdr>
        <w:spacing w:after="120"/>
        <w:ind w:left="720"/>
        <w:rPr>
          <w:rFonts w:ascii="Times New Roman" w:hAnsi="Times New Roman"/>
          <w:color w:val="000000"/>
          <w:sz w:val="22"/>
          <w:szCs w:val="22"/>
        </w:rPr>
      </w:pPr>
      <w:r w:rsidRPr="00FB5A60">
        <w:rPr>
          <w:rFonts w:ascii="Times New Roman" w:hAnsi="Times New Roman"/>
          <w:color w:val="000000"/>
          <w:sz w:val="22"/>
          <w:szCs w:val="22"/>
        </w:rPr>
        <w:t>There are no payments or gifts provided to respondents.</w:t>
      </w:r>
    </w:p>
    <w:p w:rsidR="00920F63" w:rsidRPr="00920F63" w:rsidP="00920F63" w14:paraId="58CE2555" w14:textId="77777777">
      <w:pPr>
        <w:pStyle w:val="ListParagraph"/>
        <w:tabs>
          <w:tab w:val="left" w:pos="-720"/>
        </w:tabs>
        <w:suppressAutoHyphens/>
        <w:contextualSpacing w:val="0"/>
        <w:rPr>
          <w:rFonts w:ascii="Times New Roman" w:hAnsi="Times New Roman"/>
          <w:b/>
          <w:szCs w:val="24"/>
        </w:rPr>
      </w:pPr>
    </w:p>
    <w:p w:rsidR="00043C32" w:rsidP="00AD381B" w14:paraId="58CE255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FB5A60" w:rsidRPr="00D75313" w:rsidP="00FB5A60" w14:paraId="6DAB4E5D" w14:textId="77777777">
      <w:pPr>
        <w:pStyle w:val="ListParagraph"/>
        <w:tabs>
          <w:tab w:val="left" w:pos="-720"/>
        </w:tabs>
        <w:suppressAutoHyphens/>
        <w:contextualSpacing w:val="0"/>
        <w:rPr>
          <w:rFonts w:ascii="Times New Roman" w:hAnsi="Times New Roman"/>
          <w:b/>
          <w:szCs w:val="24"/>
        </w:rPr>
      </w:pPr>
    </w:p>
    <w:p w:rsidR="00FB5A60" w:rsidRPr="00FB5A60" w:rsidP="00FB5A60" w14:paraId="5FEA307B" w14:textId="77777777">
      <w:pPr>
        <w:pBdr>
          <w:top w:val="nil"/>
          <w:left w:val="nil"/>
          <w:bottom w:val="nil"/>
          <w:right w:val="nil"/>
          <w:between w:val="nil"/>
        </w:pBdr>
        <w:shd w:val="clear" w:color="auto" w:fill="FFFFFF"/>
        <w:spacing w:after="120"/>
        <w:ind w:left="720" w:right="720"/>
        <w:rPr>
          <w:rFonts w:ascii="Times New Roman" w:hAnsi="Times New Roman"/>
          <w:color w:val="222222"/>
          <w:sz w:val="22"/>
          <w:szCs w:val="22"/>
        </w:rPr>
      </w:pPr>
      <w:r w:rsidRPr="00FB5A60">
        <w:rPr>
          <w:rFonts w:ascii="Times New Roman" w:hAnsi="Times New Roman"/>
          <w:color w:val="222222"/>
          <w:sz w:val="22"/>
          <w:szCs w:val="22"/>
        </w:rPr>
        <w:t xml:space="preserve">Under the previous COMPS PTA/PIA (signed 3/22/2023), we submitted and received approval for the following PII: Name, email address, phone number (optional), username, and password. These data are self-reported by CSP Federal employees, contractors, and </w:t>
      </w:r>
      <w:r w:rsidRPr="00FB5A60">
        <w:rPr>
          <w:rFonts w:ascii="Times New Roman" w:hAnsi="Times New Roman"/>
          <w:color w:val="222222"/>
          <w:sz w:val="22"/>
          <w:szCs w:val="22"/>
        </w:rPr>
        <w:t>grantees, and captured when new accounts are added to the system. The information is necessary in order to create unique logins for authorized Department staff, contractors, and grantee users. Grantees are responsible for following their Federal and State laws. Grant Project Directors, who will use COMPS, are made aware of privacy rights, expected consent, and the use of PII in G5.</w:t>
      </w:r>
    </w:p>
    <w:p w:rsidR="00FB5A60" w:rsidRPr="00FB5A60" w:rsidP="00FB5A60" w14:paraId="3652D1B3" w14:textId="77777777">
      <w:pPr>
        <w:shd w:val="clear" w:color="auto" w:fill="FFFFFF"/>
        <w:ind w:left="1440"/>
        <w:rPr>
          <w:rFonts w:ascii="Times New Roman" w:hAnsi="Times New Roman"/>
          <w:color w:val="222222"/>
          <w:sz w:val="22"/>
          <w:szCs w:val="22"/>
        </w:rPr>
      </w:pPr>
      <w:r w:rsidRPr="00FB5A60">
        <w:rPr>
          <w:rFonts w:ascii="Times New Roman" w:hAnsi="Times New Roman"/>
          <w:color w:val="222222"/>
          <w:sz w:val="22"/>
          <w:szCs w:val="22"/>
        </w:rPr>
        <w:t> </w:t>
      </w:r>
    </w:p>
    <w:p w:rsidR="00FB5A60" w:rsidRPr="00FB5A60" w:rsidP="00FB5A60" w14:paraId="224392E6" w14:textId="77777777">
      <w:pPr>
        <w:shd w:val="clear" w:color="auto" w:fill="FFFFFF"/>
        <w:ind w:left="720"/>
        <w:rPr>
          <w:rFonts w:ascii="Times New Roman" w:hAnsi="Times New Roman"/>
          <w:color w:val="222222"/>
          <w:sz w:val="22"/>
          <w:szCs w:val="22"/>
        </w:rPr>
      </w:pPr>
      <w:r w:rsidRPr="00FB5A60">
        <w:rPr>
          <w:rFonts w:ascii="Times New Roman" w:hAnsi="Times New Roman"/>
          <w:color w:val="222222"/>
          <w:sz w:val="22"/>
          <w:szCs w:val="22"/>
        </w:rPr>
        <w:t>The COMPS system will provide a privacy notice when they log into the application. The language below is the excerpt that will be provided:</w:t>
      </w:r>
    </w:p>
    <w:p w:rsidR="00FB5A60" w:rsidRPr="00FB5A60" w:rsidP="00FB5A60" w14:paraId="1567575A" w14:textId="77777777">
      <w:pPr>
        <w:shd w:val="clear" w:color="auto" w:fill="FFFFFF"/>
        <w:ind w:left="720"/>
        <w:rPr>
          <w:rFonts w:ascii="Times New Roman" w:hAnsi="Times New Roman"/>
          <w:color w:val="222222"/>
          <w:sz w:val="22"/>
          <w:szCs w:val="22"/>
        </w:rPr>
      </w:pPr>
      <w:r w:rsidRPr="00FB5A60">
        <w:rPr>
          <w:rFonts w:ascii="Times New Roman" w:hAnsi="Times New Roman"/>
          <w:color w:val="222222"/>
          <w:sz w:val="22"/>
          <w:szCs w:val="22"/>
        </w:rPr>
        <w:t> </w:t>
      </w:r>
    </w:p>
    <w:p w:rsidR="00FB5A60" w:rsidRPr="00FB5A60" w:rsidP="00FB5A60" w14:paraId="388ECA59" w14:textId="77777777">
      <w:pPr>
        <w:shd w:val="clear" w:color="auto" w:fill="FFFFFF"/>
        <w:ind w:left="1440"/>
        <w:rPr>
          <w:rFonts w:ascii="Times New Roman" w:hAnsi="Times New Roman"/>
          <w:color w:val="222222"/>
          <w:sz w:val="22"/>
          <w:szCs w:val="22"/>
        </w:rPr>
      </w:pPr>
      <w:r w:rsidRPr="00FB5A60">
        <w:rPr>
          <w:rFonts w:ascii="Times New Roman" w:hAnsi="Times New Roman"/>
          <w:b/>
          <w:bCs/>
          <w:color w:val="000000"/>
          <w:sz w:val="22"/>
          <w:szCs w:val="22"/>
          <w:shd w:val="clear" w:color="auto" w:fill="FFFFFF"/>
        </w:rPr>
        <w:t>Privacy Act Information</w:t>
      </w:r>
    </w:p>
    <w:p w:rsidR="00FB5A60" w:rsidRPr="00FB5A60" w:rsidP="00FB5A60" w14:paraId="58F58A14" w14:textId="77777777">
      <w:pPr>
        <w:shd w:val="clear" w:color="auto" w:fill="FFFFFF"/>
        <w:ind w:left="1440"/>
        <w:rPr>
          <w:rFonts w:ascii="Times New Roman" w:hAnsi="Times New Roman"/>
          <w:color w:val="222222"/>
          <w:sz w:val="22"/>
          <w:szCs w:val="22"/>
        </w:rPr>
      </w:pPr>
      <w:r w:rsidRPr="00FB5A60">
        <w:rPr>
          <w:rFonts w:ascii="Times New Roman" w:hAnsi="Times New Roman"/>
          <w:color w:val="000000"/>
          <w:sz w:val="22"/>
          <w:szCs w:val="22"/>
          <w:shd w:val="clear" w:color="auto" w:fill="FFFFFF"/>
        </w:rPr>
        <w:t>You must read the statement below and click “Continue’ to access the Department of Education’s COMPS website. Some users may need to scroll to the bottom of the screen to see the “continue” button. This is a United States Department of Education computer system, which may be accessed and used only for official Government business by authorized personnel. Unauthorized access or use of this computer system may subject violators to criminal, civil, and/or administrative action. This system contains personal information protected under the provisions of the Privacy Act of 1974, 5 U.S. C 552a as amended. Violations of the provision of the Act may subject the offender to criminal penalties.</w:t>
      </w:r>
    </w:p>
    <w:p w:rsidR="00FB5A60" w:rsidRPr="00FB5A60" w:rsidP="00FB5A60" w14:paraId="5EBF019F" w14:textId="77777777">
      <w:pPr>
        <w:shd w:val="clear" w:color="auto" w:fill="FFFFFF"/>
        <w:spacing w:line="276" w:lineRule="atLeast"/>
        <w:ind w:left="2160"/>
        <w:rPr>
          <w:rFonts w:ascii="Times New Roman" w:hAnsi="Times New Roman"/>
          <w:color w:val="222222"/>
          <w:sz w:val="22"/>
          <w:szCs w:val="22"/>
        </w:rPr>
      </w:pPr>
      <w:r w:rsidRPr="00FB5A60">
        <w:rPr>
          <w:rFonts w:ascii="Times New Roman" w:hAnsi="Times New Roman"/>
          <w:color w:val="000000"/>
          <w:sz w:val="22"/>
          <w:szCs w:val="22"/>
          <w:shd w:val="clear" w:color="auto" w:fill="FFFFFF"/>
        </w:rPr>
        <w:t> </w:t>
      </w:r>
    </w:p>
    <w:p w:rsidR="00FB5A60" w:rsidRPr="00FB5A60" w:rsidP="00FB5A60" w14:paraId="60AE213A" w14:textId="77777777">
      <w:pPr>
        <w:shd w:val="clear" w:color="auto" w:fill="FFFFFF"/>
        <w:ind w:left="1440"/>
        <w:rPr>
          <w:rFonts w:ascii="Times New Roman" w:hAnsi="Times New Roman"/>
          <w:color w:val="222222"/>
          <w:sz w:val="22"/>
          <w:szCs w:val="22"/>
        </w:rPr>
      </w:pPr>
      <w:r w:rsidRPr="00FB5A60">
        <w:rPr>
          <w:rFonts w:ascii="Times New Roman" w:hAnsi="Times New Roman"/>
          <w:color w:val="000000"/>
          <w:sz w:val="22"/>
          <w:szCs w:val="22"/>
          <w:shd w:val="clear" w:color="auto" w:fill="FFFFFF"/>
        </w:rPr>
        <w:t>Please reference the Department’s privacy notice for more information: </w:t>
      </w:r>
      <w:hyperlink r:id="rId9" w:tgtFrame="_blank" w:history="1">
        <w:r w:rsidRPr="00FB5A60">
          <w:rPr>
            <w:rFonts w:ascii="Times New Roman" w:hAnsi="Times New Roman"/>
            <w:color w:val="1155CC"/>
            <w:sz w:val="22"/>
            <w:szCs w:val="22"/>
            <w:u w:val="single"/>
          </w:rPr>
          <w:t>https://www2.ed.gov/notices/privacy/index.html</w:t>
        </w:r>
      </w:hyperlink>
    </w:p>
    <w:p w:rsidR="00920F63" w:rsidRPr="00D75313" w:rsidP="00920F63" w14:paraId="58CE2557" w14:textId="77777777">
      <w:pPr>
        <w:tabs>
          <w:tab w:val="left" w:pos="-720"/>
        </w:tabs>
        <w:suppressAutoHyphens/>
        <w:rPr>
          <w:rFonts w:ascii="Times New Roman" w:hAnsi="Times New Roman"/>
          <w:b/>
          <w:szCs w:val="24"/>
        </w:rPr>
      </w:pPr>
    </w:p>
    <w:p w:rsidR="00920F63" w:rsidRPr="00920F63" w:rsidP="00E25EBC" w14:paraId="58CE2558" w14:textId="77777777">
      <w:pPr>
        <w:tabs>
          <w:tab w:val="left" w:pos="-720"/>
        </w:tabs>
        <w:suppressAutoHyphens/>
        <w:rPr>
          <w:rFonts w:ascii="Times New Roman" w:hAnsi="Times New Roman"/>
          <w:szCs w:val="24"/>
        </w:rPr>
      </w:pPr>
    </w:p>
    <w:p w:rsidR="00920F63" w:rsidRPr="00FB5A60" w:rsidP="00920F63" w14:paraId="58CE255A" w14:textId="6C012E10">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B5A60" w:rsidP="00920F63" w14:paraId="22D8629F" w14:textId="77777777">
      <w:pPr>
        <w:tabs>
          <w:tab w:val="left" w:pos="-720"/>
        </w:tabs>
        <w:suppressAutoHyphens/>
        <w:rPr>
          <w:rFonts w:ascii="Times New Roman" w:hAnsi="Times New Roman"/>
          <w:b/>
          <w:szCs w:val="24"/>
        </w:rPr>
      </w:pPr>
    </w:p>
    <w:p w:rsidR="00FB5A60" w:rsidRPr="00FB5A60" w:rsidP="00FB5A60" w14:paraId="624C4221" w14:textId="77777777">
      <w:pPr>
        <w:pBdr>
          <w:top w:val="nil"/>
          <w:left w:val="nil"/>
          <w:bottom w:val="nil"/>
          <w:right w:val="nil"/>
          <w:between w:val="nil"/>
        </w:pBdr>
        <w:spacing w:after="120"/>
        <w:ind w:left="720"/>
        <w:rPr>
          <w:rFonts w:ascii="Times New Roman" w:hAnsi="Times New Roman"/>
          <w:color w:val="000000"/>
          <w:sz w:val="22"/>
          <w:szCs w:val="22"/>
        </w:rPr>
      </w:pPr>
      <w:r w:rsidRPr="00FB5A60">
        <w:rPr>
          <w:rFonts w:ascii="Times New Roman" w:hAnsi="Times New Roman"/>
          <w:color w:val="000000"/>
          <w:sz w:val="22"/>
          <w:szCs w:val="22"/>
        </w:rPr>
        <w:t>No questions of a sensitive nature are asked in this system.</w:t>
      </w:r>
    </w:p>
    <w:p w:rsidR="00920F63" w:rsidRPr="00920F63" w:rsidP="00920F63" w14:paraId="58CE255B" w14:textId="77777777">
      <w:pPr>
        <w:tabs>
          <w:tab w:val="left" w:pos="-720"/>
        </w:tabs>
        <w:suppressAutoHyphens/>
        <w:ind w:left="180"/>
        <w:rPr>
          <w:rFonts w:ascii="Times New Roman" w:hAnsi="Times New Roman"/>
          <w:szCs w:val="24"/>
        </w:rPr>
      </w:pPr>
    </w:p>
    <w:p w:rsidR="00043C32" w:rsidRPr="00920F63" w:rsidP="00AD381B" w14:paraId="58CE255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58CE255D" w14:textId="77777777">
      <w:pPr>
        <w:tabs>
          <w:tab w:val="left" w:pos="-720"/>
        </w:tabs>
        <w:suppressAutoHyphens/>
        <w:rPr>
          <w:rStyle w:val="a"/>
          <w:rFonts w:ascii="Times New Roman" w:hAnsi="Times New Roman"/>
          <w:b/>
          <w:szCs w:val="24"/>
        </w:rPr>
      </w:pPr>
    </w:p>
    <w:p w:rsidR="00C224FD" w:rsidP="00C224FD" w14:paraId="58CE255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r w:rsidRPr="00920F63">
        <w:rPr>
          <w:rStyle w:val="a"/>
          <w:rFonts w:ascii="Times New Roman" w:hAnsi="Times New Roman"/>
          <w:b/>
          <w:szCs w:val="24"/>
        </w:rPr>
        <w:t>third party</w:t>
      </w:r>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58CE255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58CE256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w:t>
      </w:r>
      <w:r w:rsidRPr="00C224FD">
        <w:rPr>
          <w:rStyle w:val="a"/>
          <w:rFonts w:ascii="Times New Roman" w:hAnsi="Times New Roman"/>
          <w:b/>
          <w:szCs w:val="24"/>
        </w:rPr>
        <w:t xml:space="preserve">do so, agencies should not conduct special surveys to obtain information on which to base hour burden estimates.  Consultation with a sample (fewer than 10) of potential respondents is desirable. </w:t>
      </w:r>
    </w:p>
    <w:p w:rsidR="00043C32" w:rsidRPr="00920F63" w:rsidP="00AD381B" w14:paraId="58CE256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58CE256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0"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58CE2563" w14:textId="77777777">
      <w:pPr>
        <w:tabs>
          <w:tab w:val="left" w:pos="-720"/>
          <w:tab w:val="left" w:pos="1247"/>
        </w:tabs>
        <w:suppressAutoHyphens/>
        <w:rPr>
          <w:rStyle w:val="a"/>
          <w:rFonts w:ascii="Times New Roman" w:hAnsi="Times New Roman"/>
          <w:b/>
          <w:szCs w:val="24"/>
        </w:rPr>
      </w:pPr>
    </w:p>
    <w:p w:rsidR="00946126" w:rsidP="00946126" w14:paraId="58CE2564"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FB5A60" w:rsidP="00946126" w14:paraId="024D57DE" w14:textId="77777777">
      <w:pPr>
        <w:pStyle w:val="ListParagraph"/>
        <w:tabs>
          <w:tab w:val="left" w:pos="-720"/>
        </w:tabs>
        <w:suppressAutoHyphens/>
        <w:contextualSpacing w:val="0"/>
        <w:rPr>
          <w:rFonts w:ascii="Times New Roman" w:hAnsi="Times New Roman"/>
          <w:b/>
          <w:sz w:val="26"/>
          <w:szCs w:val="26"/>
        </w:rPr>
      </w:pPr>
    </w:p>
    <w:p w:rsidR="00FB5A60" w:rsidRPr="00FB5A60" w:rsidP="00FB5A60" w14:paraId="331B14EA" w14:textId="77777777">
      <w:pPr>
        <w:pBdr>
          <w:top w:val="nil"/>
          <w:left w:val="nil"/>
          <w:bottom w:val="nil"/>
          <w:right w:val="nil"/>
          <w:between w:val="nil"/>
        </w:pBdr>
        <w:spacing w:after="120"/>
        <w:ind w:left="720"/>
        <w:rPr>
          <w:rFonts w:ascii="Times New Roman" w:hAnsi="Times New Roman"/>
          <w:color w:val="000000"/>
          <w:sz w:val="22"/>
          <w:szCs w:val="22"/>
        </w:rPr>
      </w:pPr>
      <w:r w:rsidRPr="00FB5A60">
        <w:rPr>
          <w:rFonts w:ascii="Times New Roman" w:hAnsi="Times New Roman"/>
          <w:color w:val="000000"/>
          <w:sz w:val="22"/>
          <w:szCs w:val="22"/>
        </w:rPr>
        <w:t xml:space="preserve">Grantees will be required to submit their APR information in a web-based format. Grantees will be required to submit data in the APR module as well as the </w:t>
      </w:r>
      <w:r w:rsidRPr="00FB5A60">
        <w:rPr>
          <w:rFonts w:ascii="Times New Roman" w:hAnsi="Times New Roman"/>
          <w:color w:val="000000"/>
          <w:sz w:val="22"/>
          <w:szCs w:val="22"/>
        </w:rPr>
        <w:t>School</w:t>
      </w:r>
      <w:r w:rsidRPr="00FB5A60">
        <w:rPr>
          <w:rFonts w:ascii="Times New Roman" w:hAnsi="Times New Roman"/>
          <w:color w:val="000000"/>
          <w:sz w:val="22"/>
          <w:szCs w:val="22"/>
        </w:rPr>
        <w:t>-level Data module as a part of their APRs.</w:t>
      </w:r>
    </w:p>
    <w:p w:rsidR="00FB5A60" w:rsidRPr="00FB5A60" w:rsidP="00FB5A60" w14:paraId="30FE342B" w14:textId="5D889836">
      <w:pPr>
        <w:pBdr>
          <w:top w:val="nil"/>
          <w:left w:val="nil"/>
          <w:bottom w:val="nil"/>
          <w:right w:val="nil"/>
          <w:between w:val="nil"/>
        </w:pBdr>
        <w:spacing w:after="120"/>
        <w:ind w:left="720"/>
        <w:rPr>
          <w:rFonts w:ascii="Times New Roman" w:hAnsi="Times New Roman"/>
          <w:color w:val="000000"/>
          <w:sz w:val="22"/>
          <w:szCs w:val="22"/>
        </w:rPr>
      </w:pPr>
      <w:r w:rsidRPr="000C704E">
        <w:rPr>
          <w:rFonts w:ascii="Times New Roman" w:hAnsi="Times New Roman"/>
          <w:color w:val="000000"/>
          <w:sz w:val="22"/>
          <w:szCs w:val="22"/>
        </w:rPr>
        <w:t>The average respondent burden for the APR module is estimated to be 3</w:t>
      </w:r>
      <w:r w:rsidR="005E4A81">
        <w:rPr>
          <w:rFonts w:ascii="Times New Roman" w:hAnsi="Times New Roman"/>
          <w:color w:val="000000"/>
          <w:sz w:val="22"/>
          <w:szCs w:val="22"/>
        </w:rPr>
        <w:t>8</w:t>
      </w:r>
      <w:r w:rsidRPr="000C704E">
        <w:rPr>
          <w:rFonts w:ascii="Times New Roman" w:hAnsi="Times New Roman"/>
          <w:color w:val="FF0000"/>
          <w:sz w:val="22"/>
          <w:szCs w:val="22"/>
        </w:rPr>
        <w:t xml:space="preserve"> </w:t>
      </w:r>
      <w:r w:rsidRPr="000C704E">
        <w:rPr>
          <w:rFonts w:ascii="Times New Roman" w:hAnsi="Times New Roman"/>
          <w:color w:val="000000"/>
          <w:sz w:val="22"/>
          <w:szCs w:val="22"/>
        </w:rPr>
        <w:t xml:space="preserve">hours per grantee, including </w:t>
      </w:r>
      <w:r w:rsidR="005E4A81">
        <w:rPr>
          <w:rFonts w:ascii="Times New Roman" w:hAnsi="Times New Roman"/>
          <w:color w:val="000000"/>
          <w:sz w:val="22"/>
          <w:szCs w:val="22"/>
        </w:rPr>
        <w:t>30</w:t>
      </w:r>
      <w:r w:rsidRPr="000C704E">
        <w:rPr>
          <w:rFonts w:ascii="Times New Roman" w:hAnsi="Times New Roman"/>
          <w:color w:val="000000"/>
          <w:sz w:val="22"/>
          <w:szCs w:val="22"/>
        </w:rPr>
        <w:t xml:space="preserve"> hours preparing the data and </w:t>
      </w:r>
      <w:r w:rsidR="005E4A81">
        <w:rPr>
          <w:rFonts w:ascii="Times New Roman" w:hAnsi="Times New Roman"/>
          <w:color w:val="000000"/>
          <w:sz w:val="22"/>
          <w:szCs w:val="22"/>
        </w:rPr>
        <w:t>8</w:t>
      </w:r>
      <w:r w:rsidRPr="000C704E">
        <w:rPr>
          <w:rFonts w:ascii="Times New Roman" w:hAnsi="Times New Roman"/>
          <w:color w:val="000000"/>
          <w:sz w:val="22"/>
          <w:szCs w:val="22"/>
        </w:rPr>
        <w:t xml:space="preserve"> hours entering the data. The preparation of data entails readying it for entry into COMPS</w:t>
      </w:r>
      <w:r w:rsidR="002B39BF">
        <w:rPr>
          <w:rFonts w:ascii="Times New Roman" w:hAnsi="Times New Roman"/>
          <w:color w:val="000000"/>
          <w:sz w:val="22"/>
          <w:szCs w:val="22"/>
        </w:rPr>
        <w:t>, which</w:t>
      </w:r>
      <w:r w:rsidRPr="000C704E">
        <w:rPr>
          <w:rFonts w:ascii="Times New Roman" w:hAnsi="Times New Roman"/>
          <w:color w:val="000000"/>
          <w:sz w:val="22"/>
          <w:szCs w:val="22"/>
        </w:rPr>
        <w:t xml:space="preserve"> includes reading instructions; uploading all requested attachments; answering all questions fully; and completing and submitting the online forms. </w:t>
      </w:r>
      <w:r w:rsidRPr="000C704E" w:rsidR="005E4A81">
        <w:rPr>
          <w:rFonts w:ascii="Times New Roman" w:hAnsi="Times New Roman"/>
          <w:color w:val="000000"/>
          <w:sz w:val="22"/>
          <w:szCs w:val="22"/>
        </w:rPr>
        <w:t xml:space="preserve">This estimate can vary depending on the number of subgrantees that received funding from the SE grant </w:t>
      </w:r>
      <w:r w:rsidRPr="000C704E">
        <w:rPr>
          <w:rFonts w:ascii="Times New Roman" w:hAnsi="Times New Roman"/>
          <w:color w:val="000000"/>
          <w:sz w:val="22"/>
          <w:szCs w:val="22"/>
        </w:rPr>
        <w:t>We estimate that grantee staff will earn, on average, $40 per hour. The total burden is estimated as follows</w:t>
      </w:r>
      <w:r w:rsidRPr="00FB5A60">
        <w:rPr>
          <w:rFonts w:ascii="Times New Roman" w:hAnsi="Times New Roman"/>
          <w:color w:val="000000"/>
          <w:sz w:val="22"/>
          <w:szCs w:val="22"/>
        </w:rPr>
        <w:t>:</w:t>
      </w:r>
    </w:p>
    <w:p w:rsidR="00FB5A60" w:rsidRPr="00FB5A60" w:rsidP="00FB5A60" w14:paraId="23242353" w14:textId="42DE05E0">
      <w:pPr>
        <w:pBdr>
          <w:top w:val="nil"/>
          <w:left w:val="nil"/>
          <w:bottom w:val="nil"/>
          <w:right w:val="nil"/>
          <w:between w:val="nil"/>
        </w:pBdr>
        <w:spacing w:after="120"/>
        <w:ind w:left="1440"/>
        <w:rPr>
          <w:rFonts w:ascii="Times New Roman" w:hAnsi="Times New Roman"/>
          <w:color w:val="000000"/>
          <w:sz w:val="22"/>
          <w:szCs w:val="22"/>
        </w:rPr>
      </w:pPr>
      <w:r w:rsidRPr="00FB5A60">
        <w:rPr>
          <w:rFonts w:ascii="Times New Roman" w:hAnsi="Times New Roman"/>
          <w:color w:val="000000"/>
          <w:sz w:val="22"/>
          <w:szCs w:val="22"/>
        </w:rPr>
        <w:br/>
      </w:r>
      <w:r w:rsidRPr="003014B0" w:rsidR="003014B0">
        <w:rPr>
          <w:rFonts w:ascii="Times New Roman" w:hAnsi="Times New Roman"/>
          <w:color w:val="000000"/>
          <w:sz w:val="22"/>
          <w:szCs w:val="22"/>
        </w:rPr>
        <w:t>40</w:t>
      </w:r>
      <w:r>
        <w:rPr>
          <w:rFonts w:ascii="Times New Roman" w:hAnsi="Times New Roman"/>
          <w:color w:val="000000"/>
          <w:sz w:val="22"/>
          <w:szCs w:val="22"/>
          <w:vertAlign w:val="superscript"/>
        </w:rPr>
        <w:footnoteReference w:id="3"/>
      </w:r>
      <w:r w:rsidRPr="003014B0" w:rsidR="003014B0">
        <w:rPr>
          <w:rFonts w:ascii="Times New Roman" w:hAnsi="Times New Roman"/>
          <w:color w:val="000000"/>
          <w:sz w:val="22"/>
          <w:szCs w:val="22"/>
        </w:rPr>
        <w:t xml:space="preserve"> grantees x 3</w:t>
      </w:r>
      <w:r w:rsidR="005E4A81">
        <w:rPr>
          <w:rFonts w:ascii="Times New Roman" w:hAnsi="Times New Roman"/>
          <w:color w:val="000000"/>
          <w:sz w:val="22"/>
          <w:szCs w:val="22"/>
        </w:rPr>
        <w:t>8</w:t>
      </w:r>
      <w:r w:rsidRPr="003014B0" w:rsidR="003014B0">
        <w:rPr>
          <w:rFonts w:ascii="Times New Roman" w:hAnsi="Times New Roman"/>
          <w:color w:val="000000"/>
          <w:sz w:val="22"/>
          <w:szCs w:val="22"/>
        </w:rPr>
        <w:t xml:space="preserve"> hours per grantee = 1,</w:t>
      </w:r>
      <w:r w:rsidR="005E4A81">
        <w:rPr>
          <w:rFonts w:ascii="Times New Roman" w:hAnsi="Times New Roman"/>
          <w:color w:val="000000"/>
          <w:sz w:val="22"/>
          <w:szCs w:val="22"/>
        </w:rPr>
        <w:t>520</w:t>
      </w:r>
      <w:r w:rsidRPr="003014B0" w:rsidR="003014B0">
        <w:rPr>
          <w:rFonts w:ascii="Times New Roman" w:hAnsi="Times New Roman"/>
          <w:color w:val="000000"/>
          <w:sz w:val="22"/>
          <w:szCs w:val="22"/>
        </w:rPr>
        <w:t xml:space="preserve"> hours per year x 2 year</w:t>
      </w:r>
      <w:r w:rsidRPr="003014B0" w:rsidR="003014B0">
        <w:rPr>
          <w:rFonts w:ascii="Times New Roman" w:hAnsi="Times New Roman"/>
          <w:color w:val="000000"/>
          <w:sz w:val="22"/>
          <w:szCs w:val="22"/>
        </w:rPr>
        <w:br/>
        <w:t xml:space="preserve">Total grantee hours estimated per year = </w:t>
      </w:r>
      <w:r w:rsidR="005E4A81">
        <w:rPr>
          <w:rFonts w:ascii="Times New Roman" w:hAnsi="Times New Roman"/>
          <w:color w:val="000000"/>
          <w:sz w:val="22"/>
          <w:szCs w:val="22"/>
        </w:rPr>
        <w:t xml:space="preserve">3,040 </w:t>
      </w:r>
      <w:r w:rsidRPr="003014B0" w:rsidR="003014B0">
        <w:rPr>
          <w:rFonts w:ascii="Times New Roman" w:hAnsi="Times New Roman"/>
          <w:color w:val="000000"/>
          <w:sz w:val="22"/>
          <w:szCs w:val="22"/>
        </w:rPr>
        <w:t>hours x $40 per hour</w:t>
      </w:r>
      <w:r w:rsidRPr="003014B0" w:rsidR="003014B0">
        <w:rPr>
          <w:rFonts w:ascii="Times New Roman" w:hAnsi="Times New Roman"/>
          <w:color w:val="000000"/>
          <w:sz w:val="22"/>
          <w:szCs w:val="22"/>
        </w:rPr>
        <w:br/>
        <w:t>Total estimated cost for grantee time = $</w:t>
      </w:r>
      <w:r w:rsidR="005E4A81">
        <w:rPr>
          <w:rFonts w:ascii="Times New Roman" w:hAnsi="Times New Roman"/>
          <w:color w:val="000000"/>
          <w:sz w:val="22"/>
          <w:szCs w:val="22"/>
        </w:rPr>
        <w:t>121,600</w:t>
      </w:r>
    </w:p>
    <w:p w:rsidR="00920F63" w:rsidP="00920F63" w14:paraId="58CE2565" w14:textId="77777777">
      <w:pPr>
        <w:pStyle w:val="ListParagraph"/>
        <w:tabs>
          <w:tab w:val="left" w:pos="-720"/>
        </w:tabs>
        <w:suppressAutoHyphens/>
        <w:rPr>
          <w:rStyle w:val="a"/>
          <w:rFonts w:ascii="Times New Roman" w:hAnsi="Times New Roman"/>
          <w:szCs w:val="24"/>
        </w:rPr>
      </w:pPr>
    </w:p>
    <w:p w:rsidR="00ED7195" w:rsidRPr="00920F63" w:rsidP="00756FD3" w14:paraId="58CE2566"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11335" w:type="dxa"/>
        <w:tblLayout w:type="fixed"/>
        <w:tblLook w:val="0020"/>
      </w:tblPr>
      <w:tblGrid>
        <w:gridCol w:w="1345"/>
        <w:gridCol w:w="1265"/>
        <w:gridCol w:w="1255"/>
        <w:gridCol w:w="1275"/>
        <w:gridCol w:w="1080"/>
        <w:gridCol w:w="1335"/>
        <w:gridCol w:w="900"/>
        <w:gridCol w:w="1530"/>
        <w:gridCol w:w="1350"/>
      </w:tblGrid>
      <w:tr w14:paraId="58CE257E" w14:textId="77777777" w:rsidTr="005E4A81">
        <w:tblPrEx>
          <w:tblW w:w="11335" w:type="dxa"/>
          <w:tblLayout w:type="fixed"/>
          <w:tblLook w:val="0020"/>
        </w:tblPrEx>
        <w:trPr>
          <w:tblHeader/>
        </w:trPr>
        <w:tc>
          <w:tcPr>
            <w:tcW w:w="1345" w:type="dxa"/>
          </w:tcPr>
          <w:p w:rsidR="00C86713" w:rsidP="00FE1BAE" w14:paraId="58CE2567" w14:textId="77777777">
            <w:pPr>
              <w:jc w:val="center"/>
              <w:rPr>
                <w:rFonts w:ascii="Times New Roman" w:hAnsi="Times New Roman"/>
                <w:sz w:val="20"/>
              </w:rPr>
            </w:pPr>
          </w:p>
          <w:p w:rsidR="00C86713" w:rsidP="00FE1BAE" w14:paraId="58CE2568" w14:textId="77777777">
            <w:pPr>
              <w:jc w:val="center"/>
              <w:rPr>
                <w:rFonts w:ascii="Times New Roman" w:hAnsi="Times New Roman"/>
                <w:sz w:val="20"/>
              </w:rPr>
            </w:pPr>
          </w:p>
          <w:p w:rsidR="00C86713" w:rsidRPr="007F6104" w:rsidP="00FE1BAE" w14:paraId="58CE256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tcPr>
          <w:p w:rsidR="00C86713" w:rsidP="00FE1BAE" w14:paraId="58CE256A" w14:textId="77777777">
            <w:pPr>
              <w:jc w:val="center"/>
              <w:rPr>
                <w:rFonts w:ascii="Times New Roman" w:hAnsi="Times New Roman"/>
                <w:sz w:val="20"/>
              </w:rPr>
            </w:pPr>
          </w:p>
          <w:p w:rsidR="00C86713" w:rsidP="00FE1BAE" w14:paraId="58CE256B" w14:textId="77777777">
            <w:pPr>
              <w:jc w:val="center"/>
              <w:rPr>
                <w:rFonts w:ascii="Times New Roman" w:hAnsi="Times New Roman"/>
                <w:sz w:val="20"/>
              </w:rPr>
            </w:pPr>
          </w:p>
          <w:p w:rsidR="00C86713" w:rsidRPr="007F6104" w:rsidP="00FE1BAE" w14:paraId="58CE256C"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tcPr>
          <w:p w:rsidR="00C86713" w:rsidP="00FE1BAE" w14:paraId="58CE256D" w14:textId="77777777">
            <w:pPr>
              <w:jc w:val="center"/>
              <w:rPr>
                <w:rFonts w:ascii="Times New Roman" w:hAnsi="Times New Roman"/>
                <w:sz w:val="20"/>
              </w:rPr>
            </w:pPr>
          </w:p>
          <w:p w:rsidR="00C86713" w:rsidP="00581C11" w14:paraId="58CE256E" w14:textId="77777777">
            <w:pPr>
              <w:shd w:val="clear" w:color="auto" w:fill="F2F2F2" w:themeFill="background1" w:themeFillShade="F2"/>
              <w:jc w:val="center"/>
              <w:rPr>
                <w:rFonts w:ascii="Times New Roman" w:hAnsi="Times New Roman"/>
                <w:sz w:val="20"/>
              </w:rPr>
            </w:pPr>
          </w:p>
          <w:p w:rsidR="00C86713" w:rsidRPr="007F6104" w:rsidP="00581C11" w14:paraId="58CE256F"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tcPr>
          <w:p w:rsidR="00C86713" w:rsidRPr="007F6104" w:rsidP="00FE1BAE" w14:paraId="58CE2570"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C86713" w:rsidP="00FE1BAE" w14:paraId="58CE2571" w14:textId="77777777">
            <w:pPr>
              <w:jc w:val="center"/>
              <w:rPr>
                <w:rFonts w:ascii="Times New Roman" w:hAnsi="Times New Roman"/>
                <w:sz w:val="20"/>
              </w:rPr>
            </w:pPr>
          </w:p>
          <w:p w:rsidR="00C86713" w:rsidP="00FE1BAE" w14:paraId="58CE2572" w14:textId="77777777">
            <w:pPr>
              <w:jc w:val="center"/>
              <w:rPr>
                <w:rFonts w:ascii="Times New Roman" w:hAnsi="Times New Roman"/>
                <w:sz w:val="20"/>
              </w:rPr>
            </w:pPr>
          </w:p>
          <w:p w:rsidR="00C86713" w:rsidRPr="007F6104" w:rsidP="00FE1BAE" w14:paraId="58CE2573"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C86713" w:rsidP="00FE1BAE" w14:paraId="58CE2574" w14:textId="77777777">
            <w:pPr>
              <w:jc w:val="center"/>
              <w:rPr>
                <w:rFonts w:ascii="Times New Roman" w:hAnsi="Times New Roman"/>
                <w:sz w:val="20"/>
              </w:rPr>
            </w:pPr>
          </w:p>
          <w:p w:rsidR="00C86713" w:rsidRPr="007F6104" w:rsidP="00FE1BAE" w14:paraId="58CE2575"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F31BEC" w:rsidP="00FE1BAE" w14:paraId="58CE2576" w14:textId="77777777">
            <w:pPr>
              <w:jc w:val="center"/>
              <w:rPr>
                <w:rFonts w:ascii="Times New Roman" w:hAnsi="Times New Roman"/>
                <w:sz w:val="20"/>
              </w:rPr>
            </w:pPr>
          </w:p>
          <w:p w:rsidR="00C86713" w:rsidRPr="007F6104" w:rsidP="00F31BEC" w14:paraId="58CE2577" w14:textId="77777777">
            <w:pP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530" w:type="dxa"/>
          </w:tcPr>
          <w:p w:rsidR="00C86713" w:rsidP="00FE1BAE" w14:paraId="58CE2578" w14:textId="77777777">
            <w:pPr>
              <w:jc w:val="center"/>
              <w:rPr>
                <w:rFonts w:ascii="Times New Roman" w:hAnsi="Times New Roman"/>
                <w:sz w:val="20"/>
              </w:rPr>
            </w:pPr>
          </w:p>
          <w:p w:rsidR="00C86713" w:rsidP="00FE1BAE" w14:paraId="58CE2579" w14:textId="77777777">
            <w:pPr>
              <w:jc w:val="center"/>
              <w:rPr>
                <w:rFonts w:ascii="Times New Roman" w:hAnsi="Times New Roman"/>
                <w:sz w:val="20"/>
              </w:rPr>
            </w:pPr>
          </w:p>
          <w:p w:rsidR="00C86713" w:rsidRPr="007F6104" w:rsidP="00FE1BAE" w14:paraId="58CE257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C86713" w:rsidP="00FE1BAE" w14:paraId="58CE257B" w14:textId="77777777">
            <w:pPr>
              <w:jc w:val="center"/>
              <w:rPr>
                <w:rFonts w:ascii="Times New Roman" w:hAnsi="Times New Roman"/>
                <w:sz w:val="20"/>
              </w:rPr>
            </w:pPr>
          </w:p>
          <w:p w:rsidR="00C86713" w:rsidP="00FE1BAE" w14:paraId="58CE257C" w14:textId="77777777">
            <w:pPr>
              <w:jc w:val="center"/>
              <w:rPr>
                <w:rFonts w:ascii="Times New Roman" w:hAnsi="Times New Roman"/>
                <w:sz w:val="20"/>
              </w:rPr>
            </w:pPr>
          </w:p>
          <w:p w:rsidR="00C86713" w:rsidRPr="007F6104" w:rsidP="00FE1BAE" w14:paraId="58CE257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58CE2588" w14:textId="77777777" w:rsidTr="005E4A81">
        <w:tblPrEx>
          <w:tblW w:w="11335" w:type="dxa"/>
          <w:tblLayout w:type="fixed"/>
          <w:tblLook w:val="0020"/>
        </w:tblPrEx>
        <w:tc>
          <w:tcPr>
            <w:tcW w:w="1345" w:type="dxa"/>
          </w:tcPr>
          <w:p w:rsidR="005E4A81" w:rsidRPr="00442E07" w:rsidP="005E4A81" w14:paraId="58CE257F" w14:textId="104D3397">
            <w:pPr>
              <w:rPr>
                <w:rFonts w:ascii="Times New Roman" w:hAnsi="Times New Roman"/>
                <w:szCs w:val="24"/>
              </w:rPr>
            </w:pPr>
            <w:r>
              <w:rPr>
                <w:rFonts w:ascii="Times New Roman" w:hAnsi="Times New Roman"/>
                <w:szCs w:val="24"/>
              </w:rPr>
              <w:t>APR (including School-level Data)</w:t>
            </w:r>
          </w:p>
        </w:tc>
        <w:tc>
          <w:tcPr>
            <w:tcW w:w="1265" w:type="dxa"/>
          </w:tcPr>
          <w:p w:rsidR="005E4A81" w:rsidRPr="00442E07" w:rsidP="005E4A81" w14:paraId="58CE2580" w14:textId="77777777">
            <w:pPr>
              <w:rPr>
                <w:rFonts w:ascii="Times New Roman" w:hAnsi="Times New Roman"/>
                <w:szCs w:val="24"/>
              </w:rPr>
            </w:pPr>
          </w:p>
        </w:tc>
        <w:tc>
          <w:tcPr>
            <w:tcW w:w="1255" w:type="dxa"/>
          </w:tcPr>
          <w:p w:rsidR="005E4A81" w:rsidRPr="00442E07" w:rsidP="005E4A81" w14:paraId="58CE2581" w14:textId="77777777">
            <w:pPr>
              <w:rPr>
                <w:rFonts w:ascii="Times New Roman" w:hAnsi="Times New Roman"/>
                <w:szCs w:val="24"/>
              </w:rPr>
            </w:pPr>
          </w:p>
        </w:tc>
        <w:tc>
          <w:tcPr>
            <w:tcW w:w="1275" w:type="dxa"/>
          </w:tcPr>
          <w:p w:rsidR="005E4A81" w:rsidRPr="00442E07" w:rsidP="005E4A81" w14:paraId="58CE2582" w14:textId="26DAF2A6">
            <w:pPr>
              <w:rPr>
                <w:rFonts w:ascii="Times New Roman" w:hAnsi="Times New Roman"/>
                <w:szCs w:val="24"/>
              </w:rPr>
            </w:pPr>
            <w:r>
              <w:rPr>
                <w:rFonts w:ascii="Times New Roman" w:hAnsi="Times New Roman"/>
                <w:color w:val="000000"/>
                <w:sz w:val="22"/>
                <w:szCs w:val="22"/>
              </w:rPr>
              <w:t>40</w:t>
            </w:r>
          </w:p>
        </w:tc>
        <w:tc>
          <w:tcPr>
            <w:tcW w:w="1080" w:type="dxa"/>
          </w:tcPr>
          <w:p w:rsidR="005E4A81" w:rsidRPr="00442E07" w:rsidP="005E4A81" w14:paraId="58CE2583" w14:textId="4348CFE5">
            <w:pPr>
              <w:jc w:val="center"/>
              <w:rPr>
                <w:rFonts w:ascii="Times New Roman" w:hAnsi="Times New Roman"/>
                <w:szCs w:val="24"/>
              </w:rPr>
            </w:pPr>
            <w:r>
              <w:rPr>
                <w:rFonts w:ascii="Times New Roman" w:hAnsi="Times New Roman"/>
                <w:szCs w:val="24"/>
              </w:rPr>
              <w:t>80</w:t>
            </w:r>
          </w:p>
        </w:tc>
        <w:tc>
          <w:tcPr>
            <w:tcW w:w="1335" w:type="dxa"/>
          </w:tcPr>
          <w:p w:rsidR="005E4A81" w:rsidRPr="00442E07" w:rsidP="005E4A81" w14:paraId="58CE2584" w14:textId="7F00C810">
            <w:pPr>
              <w:jc w:val="center"/>
              <w:rPr>
                <w:rFonts w:ascii="Times New Roman" w:hAnsi="Times New Roman"/>
                <w:szCs w:val="24"/>
              </w:rPr>
            </w:pPr>
            <w:r>
              <w:rPr>
                <w:rFonts w:ascii="Times New Roman" w:hAnsi="Times New Roman"/>
                <w:szCs w:val="24"/>
              </w:rPr>
              <w:t>38</w:t>
            </w:r>
          </w:p>
        </w:tc>
        <w:tc>
          <w:tcPr>
            <w:tcW w:w="900" w:type="dxa"/>
          </w:tcPr>
          <w:p w:rsidR="005E4A81" w:rsidRPr="00442E07" w:rsidP="005E4A81" w14:paraId="58CE2585" w14:textId="3911E39A">
            <w:pPr>
              <w:rPr>
                <w:rFonts w:ascii="Times New Roman" w:hAnsi="Times New Roman"/>
                <w:szCs w:val="24"/>
              </w:rPr>
            </w:pPr>
            <w:r>
              <w:rPr>
                <w:rFonts w:ascii="Times New Roman" w:hAnsi="Times New Roman"/>
                <w:szCs w:val="24"/>
              </w:rPr>
              <w:t>3040</w:t>
            </w:r>
          </w:p>
        </w:tc>
        <w:tc>
          <w:tcPr>
            <w:tcW w:w="1530" w:type="dxa"/>
          </w:tcPr>
          <w:p w:rsidR="005E4A81" w:rsidRPr="00442E07" w:rsidP="005E4A81" w14:paraId="58CE2586" w14:textId="2B8FB5A2">
            <w:pPr>
              <w:rPr>
                <w:rFonts w:ascii="Times New Roman" w:hAnsi="Times New Roman"/>
                <w:szCs w:val="24"/>
              </w:rPr>
            </w:pPr>
            <w:r>
              <w:rPr>
                <w:rFonts w:ascii="Times New Roman" w:hAnsi="Times New Roman"/>
                <w:szCs w:val="24"/>
              </w:rPr>
              <w:t>40</w:t>
            </w:r>
          </w:p>
        </w:tc>
        <w:tc>
          <w:tcPr>
            <w:tcW w:w="1350" w:type="dxa"/>
          </w:tcPr>
          <w:p w:rsidR="005E4A81" w:rsidRPr="00442E07" w:rsidP="005E4A81" w14:paraId="58CE2587" w14:textId="523610D5">
            <w:pPr>
              <w:rPr>
                <w:rFonts w:ascii="Times New Roman" w:hAnsi="Times New Roman"/>
                <w:szCs w:val="24"/>
              </w:rPr>
            </w:pPr>
            <w:r>
              <w:rPr>
                <w:rFonts w:ascii="Times New Roman" w:hAnsi="Times New Roman"/>
                <w:szCs w:val="24"/>
              </w:rPr>
              <w:t>$121,600</w:t>
            </w:r>
          </w:p>
        </w:tc>
      </w:tr>
      <w:tr w14:paraId="58CE259C" w14:textId="77777777" w:rsidTr="005E4A81">
        <w:tblPrEx>
          <w:tblW w:w="11335" w:type="dxa"/>
          <w:tblLayout w:type="fixed"/>
          <w:tblLook w:val="0020"/>
        </w:tblPrEx>
        <w:tc>
          <w:tcPr>
            <w:tcW w:w="1345" w:type="dxa"/>
          </w:tcPr>
          <w:p w:rsidR="00C86713" w:rsidRPr="00442E07" w:rsidP="00FE1BAE" w14:paraId="58CE2593" w14:textId="77777777">
            <w:pPr>
              <w:rPr>
                <w:rFonts w:ascii="Times New Roman" w:hAnsi="Times New Roman"/>
                <w:szCs w:val="24"/>
              </w:rPr>
            </w:pPr>
          </w:p>
        </w:tc>
        <w:tc>
          <w:tcPr>
            <w:tcW w:w="1265" w:type="dxa"/>
          </w:tcPr>
          <w:p w:rsidR="00C86713" w:rsidRPr="00442E07" w:rsidP="00FE1BAE" w14:paraId="58CE2594" w14:textId="77777777">
            <w:pPr>
              <w:rPr>
                <w:rFonts w:ascii="Times New Roman" w:hAnsi="Times New Roman"/>
                <w:szCs w:val="24"/>
              </w:rPr>
            </w:pPr>
          </w:p>
        </w:tc>
        <w:tc>
          <w:tcPr>
            <w:tcW w:w="1255" w:type="dxa"/>
          </w:tcPr>
          <w:p w:rsidR="00C86713" w:rsidRPr="00442E07" w:rsidP="00FE1BAE" w14:paraId="58CE2595" w14:textId="77777777">
            <w:pPr>
              <w:rPr>
                <w:rFonts w:ascii="Times New Roman" w:hAnsi="Times New Roman"/>
                <w:szCs w:val="24"/>
              </w:rPr>
            </w:pPr>
          </w:p>
        </w:tc>
        <w:tc>
          <w:tcPr>
            <w:tcW w:w="1275" w:type="dxa"/>
          </w:tcPr>
          <w:p w:rsidR="00C86713" w:rsidRPr="00442E07" w:rsidP="00FE1BAE" w14:paraId="58CE2596" w14:textId="77777777">
            <w:pPr>
              <w:rPr>
                <w:rFonts w:ascii="Times New Roman" w:hAnsi="Times New Roman"/>
                <w:szCs w:val="24"/>
              </w:rPr>
            </w:pPr>
          </w:p>
        </w:tc>
        <w:tc>
          <w:tcPr>
            <w:tcW w:w="1080" w:type="dxa"/>
          </w:tcPr>
          <w:p w:rsidR="00C86713" w:rsidRPr="00442E07" w:rsidP="00FE1BAE" w14:paraId="58CE2597" w14:textId="77777777">
            <w:pPr>
              <w:jc w:val="center"/>
              <w:rPr>
                <w:rFonts w:ascii="Times New Roman" w:hAnsi="Times New Roman"/>
                <w:szCs w:val="24"/>
              </w:rPr>
            </w:pPr>
          </w:p>
        </w:tc>
        <w:tc>
          <w:tcPr>
            <w:tcW w:w="1335" w:type="dxa"/>
          </w:tcPr>
          <w:p w:rsidR="00C86713" w:rsidRPr="00442E07" w:rsidP="00FE1BAE" w14:paraId="58CE2598" w14:textId="77777777">
            <w:pPr>
              <w:jc w:val="center"/>
              <w:rPr>
                <w:rFonts w:ascii="Times New Roman" w:hAnsi="Times New Roman"/>
                <w:szCs w:val="24"/>
              </w:rPr>
            </w:pPr>
          </w:p>
        </w:tc>
        <w:tc>
          <w:tcPr>
            <w:tcW w:w="900" w:type="dxa"/>
          </w:tcPr>
          <w:p w:rsidR="00C86713" w:rsidRPr="00442E07" w:rsidP="00FE1BAE" w14:paraId="58CE2599" w14:textId="77777777">
            <w:pPr>
              <w:pStyle w:val="EndnoteText"/>
              <w:tabs>
                <w:tab w:val="clear" w:pos="-720"/>
              </w:tabs>
              <w:suppressAutoHyphens w:val="0"/>
              <w:rPr>
                <w:rFonts w:ascii="Times New Roman" w:hAnsi="Times New Roman"/>
                <w:szCs w:val="24"/>
              </w:rPr>
            </w:pPr>
          </w:p>
        </w:tc>
        <w:tc>
          <w:tcPr>
            <w:tcW w:w="1530" w:type="dxa"/>
          </w:tcPr>
          <w:p w:rsidR="00C86713" w:rsidRPr="00442E07" w:rsidP="00FE1BAE" w14:paraId="58CE259A" w14:textId="77777777">
            <w:pPr>
              <w:rPr>
                <w:rFonts w:ascii="Times New Roman" w:hAnsi="Times New Roman"/>
                <w:szCs w:val="24"/>
              </w:rPr>
            </w:pPr>
          </w:p>
        </w:tc>
        <w:tc>
          <w:tcPr>
            <w:tcW w:w="1350" w:type="dxa"/>
          </w:tcPr>
          <w:p w:rsidR="00C86713" w:rsidRPr="00442E07" w:rsidP="00FE1BAE" w14:paraId="58CE259B" w14:textId="77777777">
            <w:pPr>
              <w:rPr>
                <w:rFonts w:ascii="Times New Roman" w:hAnsi="Times New Roman"/>
                <w:szCs w:val="24"/>
              </w:rPr>
            </w:pPr>
          </w:p>
        </w:tc>
      </w:tr>
      <w:tr w14:paraId="58CE25A6" w14:textId="77777777" w:rsidTr="005E4A81">
        <w:tblPrEx>
          <w:tblW w:w="11335" w:type="dxa"/>
          <w:tblLayout w:type="fixed"/>
          <w:tblLook w:val="0020"/>
        </w:tblPrEx>
        <w:tc>
          <w:tcPr>
            <w:tcW w:w="1345" w:type="dxa"/>
          </w:tcPr>
          <w:p w:rsidR="00C86713" w:rsidRPr="00442E07" w:rsidP="00FE1BAE" w14:paraId="58CE259D" w14:textId="77777777">
            <w:pPr>
              <w:rPr>
                <w:rFonts w:ascii="Times New Roman" w:hAnsi="Times New Roman"/>
                <w:szCs w:val="24"/>
              </w:rPr>
            </w:pPr>
          </w:p>
        </w:tc>
        <w:tc>
          <w:tcPr>
            <w:tcW w:w="1265" w:type="dxa"/>
          </w:tcPr>
          <w:p w:rsidR="00C86713" w:rsidRPr="00442E07" w:rsidP="00FE1BAE" w14:paraId="58CE259E" w14:textId="77777777">
            <w:pPr>
              <w:rPr>
                <w:rFonts w:ascii="Times New Roman" w:hAnsi="Times New Roman"/>
                <w:szCs w:val="24"/>
              </w:rPr>
            </w:pPr>
          </w:p>
        </w:tc>
        <w:tc>
          <w:tcPr>
            <w:tcW w:w="1255" w:type="dxa"/>
          </w:tcPr>
          <w:p w:rsidR="00C86713" w:rsidRPr="00442E07" w:rsidP="00FE1BAE" w14:paraId="58CE259F" w14:textId="77777777">
            <w:pPr>
              <w:rPr>
                <w:rFonts w:ascii="Times New Roman" w:hAnsi="Times New Roman"/>
                <w:szCs w:val="24"/>
              </w:rPr>
            </w:pPr>
          </w:p>
        </w:tc>
        <w:tc>
          <w:tcPr>
            <w:tcW w:w="1275" w:type="dxa"/>
          </w:tcPr>
          <w:p w:rsidR="00C86713" w:rsidRPr="00442E07" w:rsidP="00FE1BAE" w14:paraId="58CE25A0" w14:textId="77777777">
            <w:pPr>
              <w:rPr>
                <w:rFonts w:ascii="Times New Roman" w:hAnsi="Times New Roman"/>
                <w:szCs w:val="24"/>
              </w:rPr>
            </w:pPr>
          </w:p>
        </w:tc>
        <w:tc>
          <w:tcPr>
            <w:tcW w:w="1080" w:type="dxa"/>
          </w:tcPr>
          <w:p w:rsidR="00C86713" w:rsidRPr="00442E07" w:rsidP="00FE1BAE" w14:paraId="58CE25A1" w14:textId="77777777">
            <w:pPr>
              <w:rPr>
                <w:rFonts w:ascii="Times New Roman" w:hAnsi="Times New Roman"/>
                <w:szCs w:val="24"/>
              </w:rPr>
            </w:pPr>
          </w:p>
        </w:tc>
        <w:tc>
          <w:tcPr>
            <w:tcW w:w="1335" w:type="dxa"/>
          </w:tcPr>
          <w:p w:rsidR="00C86713" w:rsidRPr="00442E07" w:rsidP="00FE1BAE" w14:paraId="58CE25A2" w14:textId="77777777">
            <w:pPr>
              <w:rPr>
                <w:rFonts w:ascii="Times New Roman" w:hAnsi="Times New Roman"/>
                <w:szCs w:val="24"/>
              </w:rPr>
            </w:pPr>
          </w:p>
        </w:tc>
        <w:tc>
          <w:tcPr>
            <w:tcW w:w="900" w:type="dxa"/>
          </w:tcPr>
          <w:p w:rsidR="00C86713" w:rsidRPr="00442E07" w:rsidP="00FE1BAE" w14:paraId="58CE25A3" w14:textId="77777777">
            <w:pPr>
              <w:rPr>
                <w:rFonts w:ascii="Times New Roman" w:hAnsi="Times New Roman"/>
                <w:szCs w:val="24"/>
              </w:rPr>
            </w:pPr>
          </w:p>
        </w:tc>
        <w:tc>
          <w:tcPr>
            <w:tcW w:w="1530" w:type="dxa"/>
          </w:tcPr>
          <w:p w:rsidR="00C86713" w:rsidRPr="00442E07" w:rsidP="00FE1BAE" w14:paraId="58CE25A4" w14:textId="77777777">
            <w:pPr>
              <w:rPr>
                <w:rFonts w:ascii="Times New Roman" w:hAnsi="Times New Roman"/>
                <w:szCs w:val="24"/>
              </w:rPr>
            </w:pPr>
          </w:p>
        </w:tc>
        <w:tc>
          <w:tcPr>
            <w:tcW w:w="1350" w:type="dxa"/>
          </w:tcPr>
          <w:p w:rsidR="00C86713" w:rsidRPr="00442E07" w:rsidP="00FE1BAE" w14:paraId="58CE25A5" w14:textId="77777777">
            <w:pPr>
              <w:rPr>
                <w:rFonts w:ascii="Times New Roman" w:hAnsi="Times New Roman"/>
                <w:szCs w:val="24"/>
              </w:rPr>
            </w:pPr>
          </w:p>
        </w:tc>
      </w:tr>
      <w:tr w14:paraId="58CE25B0" w14:textId="77777777" w:rsidTr="005E4A81">
        <w:tblPrEx>
          <w:tblW w:w="11335" w:type="dxa"/>
          <w:tblLayout w:type="fixed"/>
          <w:tblLook w:val="0020"/>
        </w:tblPrEx>
        <w:tc>
          <w:tcPr>
            <w:tcW w:w="1345" w:type="dxa"/>
          </w:tcPr>
          <w:p w:rsidR="009767AF" w:rsidRPr="00442E07" w:rsidP="00FE1BAE" w14:paraId="58CE25A7" w14:textId="77777777">
            <w:pPr>
              <w:rPr>
                <w:rFonts w:ascii="Times New Roman" w:hAnsi="Times New Roman"/>
                <w:szCs w:val="24"/>
              </w:rPr>
            </w:pPr>
            <w:r>
              <w:rPr>
                <w:rFonts w:ascii="Times New Roman" w:hAnsi="Times New Roman"/>
                <w:szCs w:val="24"/>
              </w:rPr>
              <w:t>Annualized Totals</w:t>
            </w:r>
          </w:p>
        </w:tc>
        <w:tc>
          <w:tcPr>
            <w:tcW w:w="1265" w:type="dxa"/>
          </w:tcPr>
          <w:p w:rsidR="009767AF" w:rsidRPr="00442E07" w:rsidP="00FE1BAE" w14:paraId="58CE25A8" w14:textId="77777777">
            <w:pPr>
              <w:rPr>
                <w:rFonts w:ascii="Times New Roman" w:hAnsi="Times New Roman"/>
                <w:szCs w:val="24"/>
              </w:rPr>
            </w:pPr>
          </w:p>
        </w:tc>
        <w:tc>
          <w:tcPr>
            <w:tcW w:w="1255" w:type="dxa"/>
          </w:tcPr>
          <w:p w:rsidR="009767AF" w:rsidRPr="00442E07" w:rsidP="00FE1BAE" w14:paraId="58CE25A9" w14:textId="77777777">
            <w:pPr>
              <w:rPr>
                <w:rFonts w:ascii="Times New Roman" w:hAnsi="Times New Roman"/>
                <w:szCs w:val="24"/>
              </w:rPr>
            </w:pPr>
          </w:p>
        </w:tc>
        <w:tc>
          <w:tcPr>
            <w:tcW w:w="1275" w:type="dxa"/>
          </w:tcPr>
          <w:p w:rsidR="009767AF" w:rsidRPr="00442E07" w:rsidP="00FE1BAE" w14:paraId="58CE25AA" w14:textId="303E4687">
            <w:pPr>
              <w:rPr>
                <w:rFonts w:ascii="Times New Roman" w:hAnsi="Times New Roman"/>
                <w:szCs w:val="24"/>
              </w:rPr>
            </w:pPr>
            <w:r>
              <w:rPr>
                <w:rFonts w:ascii="Times New Roman" w:hAnsi="Times New Roman"/>
                <w:color w:val="000000"/>
                <w:sz w:val="22"/>
                <w:szCs w:val="22"/>
              </w:rPr>
              <w:t>4</w:t>
            </w:r>
            <w:r w:rsidR="003014B0">
              <w:rPr>
                <w:rFonts w:ascii="Times New Roman" w:hAnsi="Times New Roman"/>
                <w:color w:val="000000"/>
                <w:sz w:val="22"/>
                <w:szCs w:val="22"/>
              </w:rPr>
              <w:t>0</w:t>
            </w:r>
          </w:p>
        </w:tc>
        <w:tc>
          <w:tcPr>
            <w:tcW w:w="1080" w:type="dxa"/>
          </w:tcPr>
          <w:p w:rsidR="009767AF" w:rsidRPr="00442E07" w:rsidP="00FE1BAE" w14:paraId="58CE25AB" w14:textId="681EBFE6">
            <w:pPr>
              <w:rPr>
                <w:rFonts w:ascii="Times New Roman" w:hAnsi="Times New Roman"/>
                <w:szCs w:val="24"/>
              </w:rPr>
            </w:pPr>
            <w:r>
              <w:rPr>
                <w:rFonts w:ascii="Times New Roman" w:hAnsi="Times New Roman"/>
                <w:szCs w:val="24"/>
              </w:rPr>
              <w:t>80</w:t>
            </w:r>
          </w:p>
        </w:tc>
        <w:tc>
          <w:tcPr>
            <w:tcW w:w="1335" w:type="dxa"/>
          </w:tcPr>
          <w:p w:rsidR="009767AF" w:rsidRPr="00442E07" w:rsidP="00FE1BAE" w14:paraId="58CE25AC" w14:textId="1DA59A25">
            <w:pPr>
              <w:rPr>
                <w:rFonts w:ascii="Times New Roman" w:hAnsi="Times New Roman"/>
                <w:szCs w:val="24"/>
              </w:rPr>
            </w:pPr>
            <w:r>
              <w:rPr>
                <w:rFonts w:ascii="Times New Roman" w:hAnsi="Times New Roman"/>
                <w:szCs w:val="24"/>
              </w:rPr>
              <w:t>38</w:t>
            </w:r>
          </w:p>
        </w:tc>
        <w:tc>
          <w:tcPr>
            <w:tcW w:w="900" w:type="dxa"/>
          </w:tcPr>
          <w:p w:rsidR="009767AF" w:rsidRPr="00442E07" w:rsidP="00FE1BAE" w14:paraId="58CE25AD" w14:textId="18009E94">
            <w:pPr>
              <w:rPr>
                <w:rFonts w:ascii="Times New Roman" w:hAnsi="Times New Roman"/>
                <w:szCs w:val="24"/>
              </w:rPr>
            </w:pPr>
            <w:r>
              <w:rPr>
                <w:rFonts w:ascii="Times New Roman" w:hAnsi="Times New Roman"/>
                <w:szCs w:val="24"/>
              </w:rPr>
              <w:t>3040</w:t>
            </w:r>
          </w:p>
        </w:tc>
        <w:tc>
          <w:tcPr>
            <w:tcW w:w="1530" w:type="dxa"/>
          </w:tcPr>
          <w:p w:rsidR="009767AF" w:rsidRPr="00442E07" w:rsidP="00FE1BAE" w14:paraId="58CE25AE" w14:textId="3A6D62C0">
            <w:pPr>
              <w:rPr>
                <w:rFonts w:ascii="Times New Roman" w:hAnsi="Times New Roman"/>
                <w:szCs w:val="24"/>
              </w:rPr>
            </w:pPr>
            <w:r>
              <w:rPr>
                <w:rFonts w:ascii="Times New Roman" w:hAnsi="Times New Roman"/>
                <w:szCs w:val="24"/>
              </w:rPr>
              <w:t>40</w:t>
            </w:r>
          </w:p>
        </w:tc>
        <w:tc>
          <w:tcPr>
            <w:tcW w:w="1350" w:type="dxa"/>
          </w:tcPr>
          <w:p w:rsidR="009767AF" w:rsidRPr="00442E07" w:rsidP="00FE1BAE" w14:paraId="58CE25AF" w14:textId="4C905E8A">
            <w:pPr>
              <w:rPr>
                <w:rFonts w:ascii="Times New Roman" w:hAnsi="Times New Roman"/>
                <w:szCs w:val="24"/>
              </w:rPr>
            </w:pPr>
            <w:r>
              <w:rPr>
                <w:rFonts w:ascii="Times New Roman" w:hAnsi="Times New Roman"/>
                <w:szCs w:val="24"/>
              </w:rPr>
              <w:t>$</w:t>
            </w:r>
            <w:r w:rsidR="00A0098E">
              <w:rPr>
                <w:rFonts w:ascii="Times New Roman" w:hAnsi="Times New Roman"/>
                <w:szCs w:val="24"/>
              </w:rPr>
              <w:t>121,600</w:t>
            </w:r>
          </w:p>
        </w:tc>
      </w:tr>
    </w:tbl>
    <w:p w:rsidR="001A6AE0" w:rsidP="000446F5" w14:paraId="58CE25B1" w14:textId="77777777">
      <w:pPr>
        <w:pStyle w:val="ListParagraph"/>
        <w:tabs>
          <w:tab w:val="left" w:pos="-720"/>
        </w:tabs>
        <w:suppressAutoHyphens/>
        <w:ind w:left="-864" w:right="-864"/>
        <w:rPr>
          <w:rStyle w:val="a"/>
          <w:rFonts w:ascii="Times New Roman" w:hAnsi="Times New Roman"/>
          <w:b/>
          <w:bCs/>
          <w:i/>
          <w:iCs/>
          <w:szCs w:val="24"/>
        </w:rPr>
      </w:pPr>
    </w:p>
    <w:p w:rsidR="00F31BEC" w:rsidRPr="00AF5D1A" w:rsidP="000446F5" w14:paraId="58CE25B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58CE25B3" w14:textId="77777777">
      <w:pPr>
        <w:pStyle w:val="ListParagraph"/>
        <w:tabs>
          <w:tab w:val="left" w:pos="-720"/>
        </w:tabs>
        <w:suppressAutoHyphens/>
        <w:rPr>
          <w:rStyle w:val="a"/>
          <w:rFonts w:ascii="Times New Roman" w:hAnsi="Times New Roman"/>
          <w:szCs w:val="24"/>
        </w:rPr>
      </w:pPr>
    </w:p>
    <w:p w:rsidR="00043C32" w:rsidRPr="00ED7195" w:rsidP="00AD381B" w14:paraId="58CE25B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58CE25B5" w14:textId="77777777">
      <w:pPr>
        <w:tabs>
          <w:tab w:val="left" w:pos="-720"/>
        </w:tabs>
        <w:suppressAutoHyphens/>
        <w:rPr>
          <w:rFonts w:ascii="Times New Roman" w:hAnsi="Times New Roman"/>
          <w:b/>
          <w:szCs w:val="24"/>
        </w:rPr>
      </w:pPr>
    </w:p>
    <w:p w:rsidR="00043C32" w:rsidRPr="00ED7195" w:rsidP="00AD381B" w14:paraId="58CE25B6"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ED7195">
        <w:rPr>
          <w:rFonts w:ascii="Times New Roman" w:hAnsi="Times New Roman"/>
          <w:b/>
          <w:szCs w:val="24"/>
        </w:rPr>
        <w:t>take into account</w:t>
      </w:r>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AD381B" w:rsidP="00AD381B" w14:paraId="58CE25B7" w14:textId="77777777">
      <w:pPr>
        <w:numPr>
          <w:ilvl w:val="12"/>
          <w:numId w:val="0"/>
        </w:numPr>
        <w:tabs>
          <w:tab w:val="left" w:pos="-720"/>
        </w:tabs>
        <w:suppressAutoHyphens/>
        <w:ind w:left="340"/>
        <w:rPr>
          <w:rFonts w:ascii="Times New Roman" w:hAnsi="Times New Roman"/>
          <w:szCs w:val="24"/>
        </w:rPr>
      </w:pPr>
    </w:p>
    <w:p w:rsidR="00043C32" w:rsidRPr="00ED7195" w:rsidP="00AD381B" w14:paraId="58CE25B8"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AD381B" w14:paraId="58CE25B9" w14:textId="77777777">
      <w:pPr>
        <w:tabs>
          <w:tab w:val="left" w:pos="-720"/>
          <w:tab w:val="left" w:pos="1247"/>
        </w:tabs>
        <w:suppressAutoHyphens/>
        <w:ind w:left="340"/>
        <w:rPr>
          <w:rFonts w:ascii="Times New Roman" w:hAnsi="Times New Roman"/>
          <w:b/>
          <w:szCs w:val="24"/>
        </w:rPr>
      </w:pPr>
    </w:p>
    <w:p w:rsidR="00043C32" w:rsidRPr="00ED7195" w:rsidP="00AD381B" w14:paraId="58CE25BA"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58CE25BB" w14:textId="77777777">
      <w:pPr>
        <w:tabs>
          <w:tab w:val="left" w:pos="-720"/>
        </w:tabs>
        <w:suppressAutoHyphens/>
        <w:rPr>
          <w:rFonts w:ascii="Times New Roman" w:hAnsi="Times New Roman"/>
          <w:b/>
          <w:szCs w:val="24"/>
        </w:rPr>
      </w:pPr>
    </w:p>
    <w:p w:rsidR="00043C32" w:rsidRPr="00ED7195" w:rsidP="00AD381B" w14:paraId="58CE25B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58CE25B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RPr="00ED7195" w:rsidP="00AD381B" w14:paraId="58CE25BE"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AD381B" w14:paraId="58CE25BF" w14:textId="77777777">
      <w:pPr>
        <w:tabs>
          <w:tab w:val="left" w:pos="-720"/>
        </w:tabs>
        <w:suppressAutoHyphens/>
        <w:rPr>
          <w:rFonts w:ascii="Times New Roman" w:hAnsi="Times New Roman"/>
          <w:szCs w:val="24"/>
        </w:rPr>
      </w:pPr>
    </w:p>
    <w:p w:rsidR="00FB5A60" w:rsidP="00AD381B" w14:paraId="2F5EBB86" w14:textId="540D3B9C">
      <w:pPr>
        <w:tabs>
          <w:tab w:val="left" w:pos="-720"/>
        </w:tabs>
        <w:suppressAutoHyphens/>
        <w:rPr>
          <w:rFonts w:ascii="Times New Roman" w:hAnsi="Times New Roman"/>
          <w:szCs w:val="24"/>
        </w:rPr>
      </w:pPr>
      <w:r w:rsidRPr="00FB5A60">
        <w:rPr>
          <w:rFonts w:ascii="Times New Roman" w:hAnsi="Times New Roman"/>
          <w:color w:val="000000"/>
          <w:sz w:val="22"/>
          <w:szCs w:val="22"/>
        </w:rPr>
        <w:t xml:space="preserve">There are no costs that meet the criteria for inclusion under this </w:t>
      </w:r>
      <w:r w:rsidRPr="00FB5A60">
        <w:rPr>
          <w:rFonts w:ascii="Times New Roman" w:hAnsi="Times New Roman"/>
          <w:color w:val="000000"/>
          <w:sz w:val="22"/>
          <w:szCs w:val="22"/>
        </w:rPr>
        <w:t>item</w:t>
      </w:r>
    </w:p>
    <w:p w:rsidR="00FB5A60" w:rsidP="00AD381B" w14:paraId="7F0092D0" w14:textId="77777777">
      <w:pPr>
        <w:tabs>
          <w:tab w:val="left" w:pos="-720"/>
        </w:tabs>
        <w:suppressAutoHyphens/>
        <w:rPr>
          <w:rFonts w:ascii="Times New Roman" w:hAnsi="Times New Roman"/>
          <w:szCs w:val="24"/>
        </w:rPr>
      </w:pPr>
    </w:p>
    <w:p w:rsidR="00043C32" w:rsidRPr="00534B4A" w:rsidP="00AD381B" w14:paraId="58CE25C0"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34B4A" w14:paraId="58CE25C1" w14:textId="77777777">
      <w:pPr>
        <w:tabs>
          <w:tab w:val="left" w:pos="-720"/>
        </w:tabs>
        <w:suppressAutoHyphens/>
        <w:rPr>
          <w:rFonts w:ascii="Times New Roman" w:hAnsi="Times New Roman"/>
          <w:szCs w:val="24"/>
        </w:rPr>
      </w:pPr>
    </w:p>
    <w:tbl>
      <w:tblPr>
        <w:tblW w:w="8231" w:type="dxa"/>
        <w:tblInd w:w="1080" w:type="dxa"/>
        <w:shd w:val="clear" w:color="auto" w:fill="FFFFFF"/>
        <w:tblCellMar>
          <w:left w:w="0" w:type="dxa"/>
          <w:right w:w="0" w:type="dxa"/>
        </w:tblCellMar>
        <w:tblLook w:val="04A0"/>
      </w:tblPr>
      <w:tblGrid>
        <w:gridCol w:w="5769"/>
        <w:gridCol w:w="1212"/>
        <w:gridCol w:w="1250"/>
      </w:tblGrid>
      <w:tr w14:paraId="6FDF2499" w14:textId="77777777" w:rsidTr="00D675BE">
        <w:tblPrEx>
          <w:tblW w:w="8231" w:type="dxa"/>
          <w:tblInd w:w="1080" w:type="dxa"/>
          <w:shd w:val="clear" w:color="auto" w:fill="FFFFFF"/>
          <w:tblCellMar>
            <w:left w:w="0" w:type="dxa"/>
            <w:right w:w="0" w:type="dxa"/>
          </w:tblCellMar>
          <w:tblLook w:val="04A0"/>
        </w:tblPrEx>
        <w:trPr>
          <w:trHeight w:val="282"/>
        </w:trPr>
        <w:tc>
          <w:tcPr>
            <w:tcW w:w="5769" w:type="dxa"/>
            <w:tcBorders>
              <w:top w:val="nil"/>
              <w:left w:val="nil"/>
              <w:bottom w:val="nil"/>
              <w:right w:val="nil"/>
            </w:tcBorders>
            <w:shd w:val="clear" w:color="auto" w:fill="FFFFFF"/>
            <w:tcMar>
              <w:top w:w="15" w:type="dxa"/>
              <w:left w:w="15" w:type="dxa"/>
              <w:bottom w:w="0" w:type="dxa"/>
              <w:right w:w="15" w:type="dxa"/>
            </w:tcMar>
            <w:vAlign w:val="bottom"/>
            <w:hideMark/>
          </w:tcPr>
          <w:p w:rsidR="00FB5A60" w:rsidRPr="00FB5A60" w:rsidP="00FB5A60" w14:paraId="38257352" w14:textId="77777777">
            <w:pPr>
              <w:rPr>
                <w:rFonts w:ascii="Arial Narrow" w:hAnsi="Arial Narrow" w:cs="Arial"/>
                <w:sz w:val="18"/>
                <w:szCs w:val="18"/>
              </w:rPr>
            </w:pPr>
            <w:r w:rsidRPr="00FB5A60">
              <w:rPr>
                <w:rFonts w:ascii="Arial Narrow" w:hAnsi="Arial Narrow" w:cs="Arial"/>
                <w:sz w:val="18"/>
                <w:szCs w:val="18"/>
              </w:rPr>
              <w:t>Records Management</w:t>
            </w:r>
          </w:p>
        </w:tc>
        <w:tc>
          <w:tcPr>
            <w:tcW w:w="1212" w:type="dxa"/>
            <w:tcBorders>
              <w:top w:val="nil"/>
              <w:left w:val="nil"/>
              <w:bottom w:val="nil"/>
              <w:right w:val="nil"/>
            </w:tcBorders>
            <w:shd w:val="clear" w:color="auto" w:fill="FFFFFF"/>
            <w:noWrap/>
            <w:tcMar>
              <w:top w:w="15" w:type="dxa"/>
              <w:left w:w="15" w:type="dxa"/>
              <w:bottom w:w="0" w:type="dxa"/>
              <w:right w:w="15" w:type="dxa"/>
            </w:tcMar>
            <w:vAlign w:val="bottom"/>
            <w:hideMark/>
          </w:tcPr>
          <w:p w:rsidR="00FB5A60" w:rsidRPr="00FB5A60" w:rsidP="00FB5A60" w14:paraId="0FC5EE87" w14:textId="77777777">
            <w:pPr>
              <w:jc w:val="right"/>
              <w:rPr>
                <w:rFonts w:ascii="Arial Narrow" w:hAnsi="Arial Narrow" w:cs="Arial"/>
                <w:color w:val="000000"/>
                <w:sz w:val="18"/>
                <w:szCs w:val="18"/>
              </w:rPr>
            </w:pPr>
            <w:r w:rsidRPr="00FB5A60">
              <w:rPr>
                <w:rFonts w:ascii="Arial Narrow" w:hAnsi="Arial Narrow" w:cs="Arial"/>
                <w:color w:val="000000"/>
                <w:sz w:val="18"/>
                <w:szCs w:val="18"/>
              </w:rPr>
              <w:t>$150,929.00</w:t>
            </w:r>
          </w:p>
        </w:tc>
        <w:tc>
          <w:tcPr>
            <w:tcW w:w="1250" w:type="dxa"/>
            <w:tcBorders>
              <w:top w:val="nil"/>
              <w:left w:val="nil"/>
              <w:bottom w:val="nil"/>
              <w:right w:val="nil"/>
            </w:tcBorders>
            <w:shd w:val="clear" w:color="auto" w:fill="FFFFFF"/>
            <w:noWrap/>
            <w:tcMar>
              <w:top w:w="15" w:type="dxa"/>
              <w:left w:w="15" w:type="dxa"/>
              <w:bottom w:w="0" w:type="dxa"/>
              <w:right w:w="15" w:type="dxa"/>
            </w:tcMar>
            <w:vAlign w:val="bottom"/>
            <w:hideMark/>
          </w:tcPr>
          <w:p w:rsidR="00FB5A60" w:rsidRPr="00FB5A60" w:rsidP="00FB5A60" w14:paraId="375C6D70" w14:textId="77777777">
            <w:pPr>
              <w:rPr>
                <w:rFonts w:ascii="Calibri" w:hAnsi="Calibri" w:cs="Calibri"/>
                <w:color w:val="000000"/>
                <w:szCs w:val="24"/>
              </w:rPr>
            </w:pPr>
          </w:p>
        </w:tc>
      </w:tr>
      <w:tr w14:paraId="36A5CA00" w14:textId="77777777" w:rsidTr="00D675BE">
        <w:tblPrEx>
          <w:tblW w:w="8231" w:type="dxa"/>
          <w:tblInd w:w="1080" w:type="dxa"/>
          <w:shd w:val="clear" w:color="auto" w:fill="FFFFFF"/>
          <w:tblCellMar>
            <w:left w:w="0" w:type="dxa"/>
            <w:right w:w="0" w:type="dxa"/>
          </w:tblCellMar>
          <w:tblLook w:val="04A0"/>
        </w:tblPrEx>
        <w:trPr>
          <w:trHeight w:val="282"/>
        </w:trPr>
        <w:tc>
          <w:tcPr>
            <w:tcW w:w="5769" w:type="dxa"/>
            <w:tcBorders>
              <w:top w:val="nil"/>
              <w:left w:val="nil"/>
              <w:bottom w:val="nil"/>
              <w:right w:val="nil"/>
            </w:tcBorders>
            <w:shd w:val="clear" w:color="auto" w:fill="FFFFFF"/>
            <w:tcMar>
              <w:top w:w="15" w:type="dxa"/>
              <w:left w:w="15" w:type="dxa"/>
              <w:bottom w:w="0" w:type="dxa"/>
              <w:right w:w="15" w:type="dxa"/>
            </w:tcMar>
            <w:vAlign w:val="bottom"/>
            <w:hideMark/>
          </w:tcPr>
          <w:p w:rsidR="00FB5A60" w:rsidRPr="00FB5A60" w:rsidP="00FB5A60" w14:paraId="5E8BE349" w14:textId="77777777">
            <w:pPr>
              <w:rPr>
                <w:rFonts w:ascii="Arial Narrow" w:hAnsi="Arial Narrow" w:cs="Arial"/>
                <w:sz w:val="18"/>
                <w:szCs w:val="18"/>
              </w:rPr>
            </w:pPr>
            <w:r w:rsidRPr="00FB5A60">
              <w:rPr>
                <w:rFonts w:ascii="Arial Narrow" w:hAnsi="Arial Narrow" w:cs="Arial"/>
                <w:sz w:val="18"/>
                <w:szCs w:val="18"/>
              </w:rPr>
              <w:t>Compliance with ED IT Security Policy</w:t>
            </w: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FB5A60" w:rsidRPr="00FB5A60" w:rsidP="00FB5A60" w14:paraId="379B6254" w14:textId="77777777">
            <w:pPr>
              <w:jc w:val="right"/>
              <w:rPr>
                <w:rFonts w:ascii="Arial Narrow" w:hAnsi="Arial Narrow" w:cs="Arial"/>
                <w:color w:val="000000"/>
                <w:sz w:val="18"/>
                <w:szCs w:val="18"/>
              </w:rPr>
            </w:pPr>
            <w:r w:rsidRPr="00FB5A60">
              <w:rPr>
                <w:rFonts w:ascii="Arial Narrow" w:hAnsi="Arial Narrow" w:cs="Arial"/>
                <w:color w:val="000000"/>
                <w:sz w:val="18"/>
                <w:szCs w:val="18"/>
              </w:rPr>
              <w:t>$177,028.00</w:t>
            </w: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FB5A60" w:rsidRPr="00FB5A60" w:rsidP="00FB5A60" w14:paraId="5F17FF30" w14:textId="77777777">
            <w:pPr>
              <w:rPr>
                <w:rFonts w:ascii="Calibri" w:hAnsi="Calibri" w:cs="Calibri"/>
                <w:color w:val="000000"/>
                <w:szCs w:val="24"/>
              </w:rPr>
            </w:pPr>
          </w:p>
        </w:tc>
      </w:tr>
      <w:tr w14:paraId="0F8D6E32" w14:textId="77777777" w:rsidTr="00D675BE">
        <w:tblPrEx>
          <w:tblW w:w="8231" w:type="dxa"/>
          <w:tblInd w:w="1080" w:type="dxa"/>
          <w:shd w:val="clear" w:color="auto" w:fill="FFFFFF"/>
          <w:tblCellMar>
            <w:left w:w="0" w:type="dxa"/>
            <w:right w:w="0" w:type="dxa"/>
          </w:tblCellMar>
          <w:tblLook w:val="04A0"/>
        </w:tblPrEx>
        <w:trPr>
          <w:trHeight w:val="282"/>
        </w:trPr>
        <w:tc>
          <w:tcPr>
            <w:tcW w:w="5769" w:type="dxa"/>
            <w:tcBorders>
              <w:top w:val="nil"/>
              <w:left w:val="nil"/>
              <w:bottom w:val="nil"/>
              <w:right w:val="nil"/>
            </w:tcBorders>
            <w:shd w:val="clear" w:color="auto" w:fill="FFFFFF"/>
            <w:tcMar>
              <w:top w:w="15" w:type="dxa"/>
              <w:left w:w="15" w:type="dxa"/>
              <w:bottom w:w="0" w:type="dxa"/>
              <w:right w:w="15" w:type="dxa"/>
            </w:tcMar>
            <w:vAlign w:val="bottom"/>
            <w:hideMark/>
          </w:tcPr>
          <w:p w:rsidR="00FB5A60" w:rsidRPr="00FB5A60" w:rsidP="00FB5A60" w14:paraId="11433B9E" w14:textId="77777777">
            <w:pPr>
              <w:rPr>
                <w:rFonts w:ascii="Arial Narrow" w:hAnsi="Arial Narrow" w:cs="Arial"/>
                <w:sz w:val="18"/>
                <w:szCs w:val="18"/>
              </w:rPr>
            </w:pPr>
            <w:r w:rsidRPr="00FB5A60">
              <w:rPr>
                <w:rFonts w:ascii="Arial Narrow" w:hAnsi="Arial Narrow" w:cs="Arial"/>
                <w:sz w:val="18"/>
                <w:szCs w:val="18"/>
              </w:rPr>
              <w:t>Internet Protocol version 6 (IPv6) And Transport Layer Security</w:t>
            </w: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FB5A60" w:rsidRPr="00FB5A60" w:rsidP="00FB5A60" w14:paraId="5B52D92A" w14:textId="77777777">
            <w:pPr>
              <w:jc w:val="right"/>
              <w:rPr>
                <w:rFonts w:ascii="Arial Narrow" w:hAnsi="Arial Narrow" w:cs="Arial"/>
                <w:color w:val="000000"/>
                <w:sz w:val="18"/>
                <w:szCs w:val="18"/>
              </w:rPr>
            </w:pPr>
            <w:r w:rsidRPr="00FB5A60">
              <w:rPr>
                <w:rFonts w:ascii="Arial Narrow" w:hAnsi="Arial Narrow" w:cs="Arial"/>
                <w:color w:val="000000"/>
                <w:sz w:val="18"/>
                <w:szCs w:val="18"/>
              </w:rPr>
              <w:t>$6,187.00</w:t>
            </w: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FB5A60" w:rsidRPr="00FB5A60" w:rsidP="00FB5A60" w14:paraId="14620603" w14:textId="77777777">
            <w:pPr>
              <w:rPr>
                <w:rFonts w:ascii="Calibri" w:hAnsi="Calibri" w:cs="Calibri"/>
                <w:color w:val="000000"/>
                <w:szCs w:val="24"/>
              </w:rPr>
            </w:pPr>
          </w:p>
        </w:tc>
      </w:tr>
      <w:tr w14:paraId="7D3C6845" w14:textId="77777777" w:rsidTr="00D675BE">
        <w:tblPrEx>
          <w:tblW w:w="8231" w:type="dxa"/>
          <w:tblInd w:w="1080" w:type="dxa"/>
          <w:shd w:val="clear" w:color="auto" w:fill="FFFFFF"/>
          <w:tblCellMar>
            <w:left w:w="0" w:type="dxa"/>
            <w:right w:w="0" w:type="dxa"/>
          </w:tblCellMar>
          <w:tblLook w:val="04A0"/>
        </w:tblPrEx>
        <w:trPr>
          <w:trHeight w:val="282"/>
        </w:trPr>
        <w:tc>
          <w:tcPr>
            <w:tcW w:w="5769" w:type="dxa"/>
            <w:tcBorders>
              <w:top w:val="nil"/>
              <w:left w:val="nil"/>
              <w:bottom w:val="nil"/>
              <w:right w:val="nil"/>
            </w:tcBorders>
            <w:shd w:val="clear" w:color="auto" w:fill="FFFFFF"/>
            <w:tcMar>
              <w:top w:w="15" w:type="dxa"/>
              <w:left w:w="15" w:type="dxa"/>
              <w:bottom w:w="0" w:type="dxa"/>
              <w:right w:w="15" w:type="dxa"/>
            </w:tcMar>
            <w:vAlign w:val="bottom"/>
            <w:hideMark/>
          </w:tcPr>
          <w:p w:rsidR="00FB5A60" w:rsidRPr="00FB5A60" w:rsidP="00FB5A60" w14:paraId="3FC9241E" w14:textId="77777777">
            <w:pPr>
              <w:rPr>
                <w:rFonts w:ascii="Arial Narrow" w:hAnsi="Arial Narrow" w:cs="Arial"/>
                <w:sz w:val="18"/>
                <w:szCs w:val="18"/>
              </w:rPr>
            </w:pPr>
            <w:r w:rsidRPr="00FB5A60">
              <w:rPr>
                <w:rFonts w:ascii="Arial Narrow" w:hAnsi="Arial Narrow" w:cs="Arial"/>
                <w:sz w:val="18"/>
                <w:szCs w:val="18"/>
              </w:rPr>
              <w:t>Reporting of Data Security Breaches</w:t>
            </w: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FB5A60" w:rsidRPr="00FB5A60" w:rsidP="00FB5A60" w14:paraId="227B7655" w14:textId="77777777">
            <w:pPr>
              <w:jc w:val="right"/>
              <w:rPr>
                <w:rFonts w:ascii="Arial Narrow" w:hAnsi="Arial Narrow" w:cs="Arial"/>
                <w:color w:val="000000"/>
                <w:sz w:val="18"/>
                <w:szCs w:val="18"/>
              </w:rPr>
            </w:pPr>
            <w:r w:rsidRPr="00FB5A60">
              <w:rPr>
                <w:rFonts w:ascii="Arial Narrow" w:hAnsi="Arial Narrow" w:cs="Arial"/>
                <w:color w:val="000000"/>
                <w:sz w:val="18"/>
                <w:szCs w:val="18"/>
              </w:rPr>
              <w:t>$13,858.00</w:t>
            </w: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FB5A60" w:rsidRPr="00FB5A60" w:rsidP="00FB5A60" w14:paraId="75774FC6" w14:textId="77777777">
            <w:pPr>
              <w:rPr>
                <w:rFonts w:ascii="Calibri" w:hAnsi="Calibri" w:cs="Calibri"/>
                <w:color w:val="000000"/>
                <w:szCs w:val="24"/>
              </w:rPr>
            </w:pPr>
          </w:p>
        </w:tc>
      </w:tr>
      <w:tr w14:paraId="685E0490" w14:textId="77777777" w:rsidTr="00D675BE">
        <w:tblPrEx>
          <w:tblW w:w="8231" w:type="dxa"/>
          <w:tblInd w:w="1080" w:type="dxa"/>
          <w:shd w:val="clear" w:color="auto" w:fill="FFFFFF"/>
          <w:tblCellMar>
            <w:left w:w="0" w:type="dxa"/>
            <w:right w:w="0" w:type="dxa"/>
          </w:tblCellMar>
          <w:tblLook w:val="04A0"/>
        </w:tblPrEx>
        <w:trPr>
          <w:trHeight w:val="299"/>
        </w:trPr>
        <w:tc>
          <w:tcPr>
            <w:tcW w:w="5769" w:type="dxa"/>
            <w:tcBorders>
              <w:top w:val="nil"/>
              <w:left w:val="nil"/>
              <w:bottom w:val="nil"/>
              <w:right w:val="nil"/>
            </w:tcBorders>
            <w:shd w:val="clear" w:color="auto" w:fill="FFFFFF"/>
            <w:tcMar>
              <w:top w:w="15" w:type="dxa"/>
              <w:left w:w="15" w:type="dxa"/>
              <w:bottom w:w="0" w:type="dxa"/>
              <w:right w:w="15" w:type="dxa"/>
            </w:tcMar>
            <w:vAlign w:val="bottom"/>
            <w:hideMark/>
          </w:tcPr>
          <w:p w:rsidR="00FB5A60" w:rsidRPr="00FB5A60" w:rsidP="00FB5A60" w14:paraId="11791D53" w14:textId="77777777">
            <w:pPr>
              <w:rPr>
                <w:rFonts w:ascii="Arial Narrow" w:hAnsi="Arial Narrow" w:cs="Arial"/>
                <w:sz w:val="18"/>
                <w:szCs w:val="18"/>
              </w:rPr>
            </w:pPr>
            <w:r w:rsidRPr="00FB5A60">
              <w:rPr>
                <w:rFonts w:ascii="Arial Narrow" w:hAnsi="Arial Narrow" w:cs="Arial"/>
                <w:sz w:val="18"/>
                <w:szCs w:val="18"/>
              </w:rPr>
              <w:t>IT Accessibility Requirements</w:t>
            </w: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FB5A60" w:rsidRPr="00FB5A60" w:rsidP="00FB5A60" w14:paraId="6E66AF2C" w14:textId="77777777">
            <w:pPr>
              <w:jc w:val="right"/>
              <w:rPr>
                <w:rFonts w:ascii="Arial Narrow" w:hAnsi="Arial Narrow" w:cs="Arial"/>
                <w:color w:val="000000"/>
                <w:sz w:val="18"/>
                <w:szCs w:val="18"/>
              </w:rPr>
            </w:pPr>
            <w:r w:rsidRPr="00FB5A60">
              <w:rPr>
                <w:rFonts w:ascii="Arial Narrow" w:hAnsi="Arial Narrow" w:cs="Arial"/>
                <w:color w:val="000000"/>
                <w:sz w:val="18"/>
                <w:szCs w:val="18"/>
              </w:rPr>
              <w:t>$15,472.00</w:t>
            </w: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FB5A60" w:rsidRPr="00FB5A60" w:rsidP="00FB5A60" w14:paraId="745B29C3" w14:textId="77777777">
            <w:pPr>
              <w:rPr>
                <w:rFonts w:ascii="Calibri" w:hAnsi="Calibri" w:cs="Calibri"/>
                <w:color w:val="000000"/>
                <w:szCs w:val="24"/>
              </w:rPr>
            </w:pPr>
          </w:p>
        </w:tc>
      </w:tr>
      <w:tr w14:paraId="37D5493D" w14:textId="77777777" w:rsidTr="00D675BE">
        <w:tblPrEx>
          <w:tblW w:w="8231" w:type="dxa"/>
          <w:tblInd w:w="1080" w:type="dxa"/>
          <w:shd w:val="clear" w:color="auto" w:fill="FFFFFF"/>
          <w:tblCellMar>
            <w:left w:w="0" w:type="dxa"/>
            <w:right w:w="0" w:type="dxa"/>
          </w:tblCellMar>
          <w:tblLook w:val="04A0"/>
        </w:tblPrEx>
        <w:trPr>
          <w:trHeight w:val="282"/>
        </w:trPr>
        <w:tc>
          <w:tcPr>
            <w:tcW w:w="5769" w:type="dxa"/>
            <w:tcBorders>
              <w:top w:val="nil"/>
              <w:left w:val="nil"/>
              <w:bottom w:val="nil"/>
              <w:right w:val="nil"/>
            </w:tcBorders>
            <w:shd w:val="clear" w:color="auto" w:fill="FFFFFF"/>
            <w:tcMar>
              <w:top w:w="15" w:type="dxa"/>
              <w:left w:w="15" w:type="dxa"/>
              <w:bottom w:w="0" w:type="dxa"/>
              <w:right w:w="15" w:type="dxa"/>
            </w:tcMar>
            <w:vAlign w:val="bottom"/>
            <w:hideMark/>
          </w:tcPr>
          <w:p w:rsidR="00FB5A60" w:rsidRPr="00FB5A60" w:rsidP="00FB5A60" w14:paraId="79E209B6" w14:textId="77777777">
            <w:pPr>
              <w:rPr>
                <w:rFonts w:ascii="Arial Narrow" w:hAnsi="Arial Narrow" w:cs="Arial"/>
                <w:sz w:val="18"/>
                <w:szCs w:val="18"/>
              </w:rPr>
            </w:pPr>
            <w:r w:rsidRPr="00FB5A60">
              <w:rPr>
                <w:rFonts w:ascii="Arial Narrow" w:hAnsi="Arial Narrow" w:cs="Arial"/>
                <w:sz w:val="18"/>
                <w:szCs w:val="18"/>
              </w:rPr>
              <w:t>Managing Controlled Unclassified Information (CUI) Requirements</w:t>
            </w: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FB5A60" w:rsidRPr="00FB5A60" w:rsidP="00FB5A60" w14:paraId="6F9B7F8E" w14:textId="77777777">
            <w:pPr>
              <w:jc w:val="right"/>
              <w:rPr>
                <w:rFonts w:ascii="Arial Narrow" w:hAnsi="Arial Narrow" w:cs="Arial"/>
                <w:color w:val="000000"/>
                <w:sz w:val="18"/>
                <w:szCs w:val="18"/>
              </w:rPr>
            </w:pPr>
            <w:r w:rsidRPr="00FB5A60">
              <w:rPr>
                <w:rFonts w:ascii="Arial Narrow" w:hAnsi="Arial Narrow" w:cs="Arial"/>
                <w:color w:val="000000"/>
                <w:sz w:val="18"/>
                <w:szCs w:val="18"/>
              </w:rPr>
              <w:t>$8,476.00</w:t>
            </w: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FB5A60" w:rsidRPr="00FB5A60" w:rsidP="00FB5A60" w14:paraId="3B794EEA" w14:textId="77777777">
            <w:pPr>
              <w:rPr>
                <w:rFonts w:ascii="Calibri" w:hAnsi="Calibri" w:cs="Calibri"/>
                <w:color w:val="000000"/>
                <w:szCs w:val="24"/>
              </w:rPr>
            </w:pPr>
          </w:p>
        </w:tc>
      </w:tr>
      <w:tr w14:paraId="4883C82F" w14:textId="77777777" w:rsidTr="00D675BE">
        <w:tblPrEx>
          <w:tblW w:w="8231" w:type="dxa"/>
          <w:tblInd w:w="1080" w:type="dxa"/>
          <w:shd w:val="clear" w:color="auto" w:fill="FFFFFF"/>
          <w:tblCellMar>
            <w:left w:w="0" w:type="dxa"/>
            <w:right w:w="0" w:type="dxa"/>
          </w:tblCellMar>
          <w:tblLook w:val="04A0"/>
        </w:tblPrEx>
        <w:trPr>
          <w:trHeight w:val="282"/>
        </w:trPr>
        <w:tc>
          <w:tcPr>
            <w:tcW w:w="5769" w:type="dxa"/>
            <w:tcBorders>
              <w:top w:val="nil"/>
              <w:left w:val="nil"/>
              <w:bottom w:val="nil"/>
              <w:right w:val="nil"/>
            </w:tcBorders>
            <w:shd w:val="clear" w:color="auto" w:fill="FFFFFF"/>
            <w:tcMar>
              <w:top w:w="15" w:type="dxa"/>
              <w:left w:w="15" w:type="dxa"/>
              <w:bottom w:w="0" w:type="dxa"/>
              <w:right w:w="15" w:type="dxa"/>
            </w:tcMar>
            <w:vAlign w:val="bottom"/>
            <w:hideMark/>
          </w:tcPr>
          <w:p w:rsidR="00FB5A60" w:rsidRPr="00FB5A60" w:rsidP="00FB5A60" w14:paraId="0C678806" w14:textId="77777777">
            <w:pPr>
              <w:rPr>
                <w:rFonts w:ascii="Arial Narrow" w:hAnsi="Arial Narrow" w:cs="Arial"/>
                <w:sz w:val="18"/>
                <w:szCs w:val="18"/>
              </w:rPr>
            </w:pPr>
            <w:r w:rsidRPr="00FB5A60">
              <w:rPr>
                <w:rFonts w:ascii="Arial Narrow" w:hAnsi="Arial Narrow" w:cs="Arial"/>
                <w:sz w:val="18"/>
                <w:szCs w:val="18"/>
              </w:rPr>
              <w:t>Safeguarding Personally Identifiable Information (PII) Requirements</w:t>
            </w: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FB5A60" w:rsidRPr="00FB5A60" w:rsidP="00FB5A60" w14:paraId="7ADA0001" w14:textId="77777777">
            <w:pPr>
              <w:jc w:val="right"/>
              <w:rPr>
                <w:rFonts w:ascii="Arial Narrow" w:hAnsi="Arial Narrow" w:cs="Arial"/>
                <w:color w:val="000000"/>
                <w:sz w:val="18"/>
                <w:szCs w:val="18"/>
              </w:rPr>
            </w:pPr>
            <w:r w:rsidRPr="00FB5A60">
              <w:rPr>
                <w:rFonts w:ascii="Arial Narrow" w:hAnsi="Arial Narrow" w:cs="Arial"/>
                <w:color w:val="000000"/>
                <w:sz w:val="18"/>
                <w:szCs w:val="18"/>
              </w:rPr>
              <w:t>$8,476.00</w:t>
            </w:r>
          </w:p>
        </w:tc>
        <w:tc>
          <w:tcPr>
            <w:tcW w:w="0" w:type="auto"/>
            <w:shd w:val="clear" w:color="auto" w:fill="FFFFFF"/>
            <w:vAlign w:val="center"/>
            <w:hideMark/>
          </w:tcPr>
          <w:p w:rsidR="00FB5A60" w:rsidRPr="00FB5A60" w:rsidP="00FB5A60" w14:paraId="183F1E8D" w14:textId="77777777">
            <w:pPr>
              <w:rPr>
                <w:rFonts w:ascii="Times New Roman" w:hAnsi="Times New Roman"/>
                <w:sz w:val="20"/>
              </w:rPr>
            </w:pPr>
          </w:p>
        </w:tc>
      </w:tr>
      <w:tr w14:paraId="74F54541" w14:textId="77777777" w:rsidTr="00D675BE">
        <w:tblPrEx>
          <w:tblW w:w="8231" w:type="dxa"/>
          <w:tblInd w:w="1080" w:type="dxa"/>
          <w:shd w:val="clear" w:color="auto" w:fill="FFFFFF"/>
          <w:tblCellMar>
            <w:left w:w="0" w:type="dxa"/>
            <w:right w:w="0" w:type="dxa"/>
          </w:tblCellMar>
          <w:tblLook w:val="04A0"/>
        </w:tblPrEx>
        <w:trPr>
          <w:trHeight w:val="282"/>
        </w:trPr>
        <w:tc>
          <w:tcPr>
            <w:tcW w:w="5769" w:type="dxa"/>
            <w:tcBorders>
              <w:top w:val="nil"/>
              <w:left w:val="nil"/>
              <w:bottom w:val="single" w:sz="4" w:space="0" w:color="auto"/>
              <w:right w:val="nil"/>
            </w:tcBorders>
            <w:shd w:val="clear" w:color="auto" w:fill="FFFFFF"/>
            <w:tcMar>
              <w:top w:w="15" w:type="dxa"/>
              <w:left w:w="15" w:type="dxa"/>
              <w:bottom w:w="0" w:type="dxa"/>
              <w:right w:w="15" w:type="dxa"/>
            </w:tcMar>
            <w:vAlign w:val="bottom"/>
          </w:tcPr>
          <w:p w:rsidR="00FB5A60" w:rsidRPr="00FB5A60" w:rsidP="00FB5A60" w14:paraId="02A39F6D" w14:textId="77777777">
            <w:pPr>
              <w:rPr>
                <w:rFonts w:ascii="Times New Roman" w:hAnsi="Times New Roman"/>
                <w:b/>
                <w:bCs/>
                <w:sz w:val="18"/>
                <w:szCs w:val="18"/>
              </w:rPr>
            </w:pPr>
            <w:r w:rsidRPr="00FB5A60">
              <w:rPr>
                <w:rFonts w:ascii="Times New Roman" w:hAnsi="Times New Roman"/>
                <w:b/>
                <w:bCs/>
                <w:sz w:val="18"/>
                <w:szCs w:val="18"/>
              </w:rPr>
              <w:t>TOTAL ESTIMATED COSTS</w:t>
            </w:r>
          </w:p>
        </w:tc>
        <w:tc>
          <w:tcPr>
            <w:tcW w:w="0" w:type="auto"/>
            <w:tcBorders>
              <w:top w:val="nil"/>
              <w:left w:val="nil"/>
              <w:bottom w:val="single" w:sz="4" w:space="0" w:color="auto"/>
              <w:right w:val="nil"/>
            </w:tcBorders>
            <w:shd w:val="clear" w:color="auto" w:fill="FFFFFF"/>
            <w:noWrap/>
            <w:tcMar>
              <w:top w:w="15" w:type="dxa"/>
              <w:left w:w="15" w:type="dxa"/>
              <w:bottom w:w="0" w:type="dxa"/>
              <w:right w:w="15" w:type="dxa"/>
            </w:tcMar>
            <w:vAlign w:val="bottom"/>
          </w:tcPr>
          <w:p w:rsidR="00FB5A60" w:rsidRPr="00FB5A60" w:rsidP="00FB5A60" w14:paraId="5A27BEBC" w14:textId="77777777">
            <w:pPr>
              <w:jc w:val="right"/>
              <w:rPr>
                <w:rFonts w:ascii="Times New Roman" w:hAnsi="Times New Roman"/>
                <w:b/>
                <w:bCs/>
                <w:color w:val="000000"/>
                <w:sz w:val="18"/>
                <w:szCs w:val="18"/>
              </w:rPr>
            </w:pPr>
            <w:r w:rsidRPr="00FB5A60">
              <w:rPr>
                <w:rFonts w:ascii="Times New Roman" w:hAnsi="Times New Roman"/>
                <w:b/>
                <w:bCs/>
                <w:color w:val="000000"/>
                <w:sz w:val="22"/>
                <w:szCs w:val="22"/>
              </w:rPr>
              <w:t>$380,426</w:t>
            </w:r>
          </w:p>
        </w:tc>
        <w:tc>
          <w:tcPr>
            <w:tcW w:w="0" w:type="auto"/>
            <w:shd w:val="clear" w:color="auto" w:fill="FFFFFF"/>
            <w:vAlign w:val="center"/>
          </w:tcPr>
          <w:p w:rsidR="00FB5A60" w:rsidRPr="00FB5A60" w:rsidP="00FB5A60" w14:paraId="41CD1D99" w14:textId="77777777">
            <w:pPr>
              <w:rPr>
                <w:rFonts w:ascii="Times New Roman" w:hAnsi="Times New Roman"/>
                <w:b/>
                <w:bCs/>
                <w:sz w:val="20"/>
              </w:rPr>
            </w:pPr>
            <w:r>
              <w:rPr>
                <w:rFonts w:ascii="Times New Roman" w:hAnsi="Times New Roman"/>
                <w:b/>
                <w:bCs/>
                <w:sz w:val="20"/>
                <w:vertAlign w:val="superscript"/>
              </w:rPr>
              <w:footnoteReference w:id="4"/>
            </w:r>
          </w:p>
        </w:tc>
      </w:tr>
    </w:tbl>
    <w:p w:rsidR="00534B4A" w:rsidP="00534B4A" w14:paraId="58CE25C2" w14:textId="77777777">
      <w:pPr>
        <w:pStyle w:val="ListParagraph"/>
        <w:tabs>
          <w:tab w:val="left" w:pos="-720"/>
        </w:tabs>
        <w:suppressAutoHyphens/>
        <w:ind w:left="907"/>
        <w:contextualSpacing w:val="0"/>
        <w:rPr>
          <w:rFonts w:ascii="Times New Roman" w:hAnsi="Times New Roman"/>
          <w:szCs w:val="24"/>
        </w:rPr>
      </w:pPr>
    </w:p>
    <w:p w:rsidR="00800D30" w:rsidP="00800D30" w14:paraId="58CE25C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800D30" w14:paraId="58CE25C4" w14:textId="77777777">
      <w:pPr>
        <w:pStyle w:val="ListParagraph"/>
        <w:tabs>
          <w:tab w:val="left" w:pos="-720"/>
        </w:tabs>
        <w:suppressAutoHyphens/>
        <w:contextualSpacing w:val="0"/>
        <w:rPr>
          <w:rFonts w:ascii="Times New Roman" w:hAnsi="Times New Roman"/>
          <w:b/>
          <w:szCs w:val="24"/>
        </w:rPr>
      </w:pPr>
    </w:p>
    <w:p w:rsidR="00800D30" w:rsidP="00800D30" w14:paraId="58CE25C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FB5A60" w:rsidP="00800D30" w14:paraId="6F208D56" w14:textId="77777777">
      <w:pPr>
        <w:pStyle w:val="ListParagraph"/>
        <w:tabs>
          <w:tab w:val="left" w:pos="-720"/>
        </w:tabs>
        <w:suppressAutoHyphens/>
        <w:contextualSpacing w:val="0"/>
        <w:rPr>
          <w:rFonts w:ascii="Times New Roman" w:hAnsi="Times New Roman"/>
          <w:b/>
          <w:sz w:val="26"/>
          <w:szCs w:val="26"/>
        </w:rPr>
      </w:pPr>
    </w:p>
    <w:p w:rsidR="00FB5A60" w:rsidRPr="00FB5A60" w:rsidP="00FB5A60" w14:paraId="500E2F19" w14:textId="7DC49B45">
      <w:pPr>
        <w:pBdr>
          <w:top w:val="nil"/>
          <w:left w:val="nil"/>
          <w:bottom w:val="nil"/>
          <w:right w:val="nil"/>
          <w:between w:val="nil"/>
        </w:pBdr>
        <w:spacing w:after="120"/>
        <w:ind w:left="720"/>
        <w:rPr>
          <w:rFonts w:ascii="Times New Roman" w:hAnsi="Times New Roman"/>
          <w:color w:val="000000"/>
          <w:sz w:val="22"/>
          <w:szCs w:val="22"/>
        </w:rPr>
      </w:pPr>
      <w:r w:rsidRPr="00FB5A60">
        <w:rPr>
          <w:rFonts w:ascii="Times New Roman" w:hAnsi="Times New Roman"/>
          <w:color w:val="000000"/>
          <w:sz w:val="22"/>
          <w:szCs w:val="22"/>
        </w:rPr>
        <w:t>ED’s authorized development of a new data collection system, COMPS, is designed specifically to reduce the burden of entry for users and increase validity of the overall data. The program changes are a result of updated priorities and requirements for the CSP.</w:t>
      </w:r>
      <w:r w:rsidRPr="004A5AC4" w:rsidR="004A5AC4">
        <w:rPr>
          <w:rFonts w:ascii="Times New Roman" w:hAnsi="Times New Roman"/>
          <w:color w:val="000000"/>
          <w:sz w:val="22"/>
          <w:szCs w:val="22"/>
        </w:rPr>
        <w:t xml:space="preserve"> This new collection will </w:t>
      </w:r>
      <w:r w:rsidRPr="004A5AC4" w:rsidR="004A5AC4">
        <w:rPr>
          <w:rFonts w:ascii="Times New Roman" w:hAnsi="Times New Roman"/>
          <w:color w:val="000000"/>
          <w:sz w:val="22"/>
          <w:szCs w:val="22"/>
        </w:rPr>
        <w:t xml:space="preserve">result in a total new burden of </w:t>
      </w:r>
      <w:r w:rsidR="0064456D">
        <w:rPr>
          <w:rFonts w:ascii="Times New Roman" w:hAnsi="Times New Roman"/>
          <w:color w:val="000000"/>
          <w:sz w:val="22"/>
          <w:szCs w:val="22"/>
        </w:rPr>
        <w:t>3040</w:t>
      </w:r>
      <w:r w:rsidRPr="004A5AC4" w:rsidR="004A5AC4">
        <w:rPr>
          <w:rFonts w:ascii="Times New Roman" w:hAnsi="Times New Roman"/>
          <w:color w:val="000000"/>
          <w:sz w:val="22"/>
          <w:szCs w:val="22"/>
        </w:rPr>
        <w:t xml:space="preserve"> hours and </w:t>
      </w:r>
      <w:r w:rsidR="0064456D">
        <w:rPr>
          <w:rFonts w:ascii="Times New Roman" w:hAnsi="Times New Roman"/>
          <w:color w:val="000000"/>
          <w:sz w:val="22"/>
          <w:szCs w:val="22"/>
        </w:rPr>
        <w:t>8</w:t>
      </w:r>
      <w:r w:rsidR="004A5AC4">
        <w:rPr>
          <w:rFonts w:ascii="Times New Roman" w:hAnsi="Times New Roman"/>
          <w:color w:val="000000"/>
          <w:sz w:val="22"/>
          <w:szCs w:val="22"/>
        </w:rPr>
        <w:t>0</w:t>
      </w:r>
      <w:r w:rsidRPr="004A5AC4" w:rsidR="004A5AC4">
        <w:rPr>
          <w:rFonts w:ascii="Times New Roman" w:hAnsi="Times New Roman"/>
          <w:color w:val="000000"/>
          <w:sz w:val="22"/>
          <w:szCs w:val="22"/>
        </w:rPr>
        <w:t xml:space="preserve"> responses from the public</w:t>
      </w:r>
      <w:r w:rsidR="004A5AC4">
        <w:rPr>
          <w:rFonts w:ascii="Times New Roman" w:hAnsi="Times New Roman"/>
          <w:color w:val="000000"/>
          <w:sz w:val="22"/>
          <w:szCs w:val="22"/>
        </w:rPr>
        <w:t xml:space="preserve"> (estimated 4</w:t>
      </w:r>
      <w:r w:rsidR="0064456D">
        <w:rPr>
          <w:rFonts w:ascii="Times New Roman" w:hAnsi="Times New Roman"/>
          <w:color w:val="000000"/>
          <w:sz w:val="22"/>
          <w:szCs w:val="22"/>
        </w:rPr>
        <w:t xml:space="preserve">0 </w:t>
      </w:r>
      <w:r w:rsidR="004A5AC4">
        <w:rPr>
          <w:rFonts w:ascii="Times New Roman" w:hAnsi="Times New Roman"/>
          <w:color w:val="000000"/>
          <w:sz w:val="22"/>
          <w:szCs w:val="22"/>
        </w:rPr>
        <w:t>grantees, twice per year)</w:t>
      </w:r>
      <w:r w:rsidRPr="004A5AC4" w:rsidR="004A5AC4">
        <w:rPr>
          <w:rFonts w:ascii="Times New Roman" w:hAnsi="Times New Roman"/>
          <w:color w:val="000000"/>
          <w:sz w:val="22"/>
          <w:szCs w:val="22"/>
        </w:rPr>
        <w:t>.</w:t>
      </w:r>
    </w:p>
    <w:p w:rsidR="00FB5A60" w:rsidRPr="00756FD3" w:rsidP="00800D30" w14:paraId="43E55582" w14:textId="77777777">
      <w:pPr>
        <w:pStyle w:val="ListParagraph"/>
        <w:tabs>
          <w:tab w:val="left" w:pos="-720"/>
        </w:tabs>
        <w:suppressAutoHyphens/>
        <w:contextualSpacing w:val="0"/>
        <w:rPr>
          <w:rFonts w:ascii="Times New Roman" w:hAnsi="Times New Roman"/>
          <w:b/>
          <w:sz w:val="26"/>
          <w:szCs w:val="26"/>
        </w:rPr>
      </w:pPr>
    </w:p>
    <w:p w:rsidR="00534B4A" w:rsidP="00534B4A" w14:paraId="58CE25C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58CE25CB" w14:textId="77777777" w:rsidTr="0052073E">
        <w:tblPrEx>
          <w:tblW w:w="9445" w:type="dxa"/>
          <w:tblLook w:val="04A0"/>
        </w:tblPrEx>
        <w:tc>
          <w:tcPr>
            <w:tcW w:w="2048" w:type="dxa"/>
            <w:shd w:val="clear" w:color="auto" w:fill="D9D9D9" w:themeFill="background1" w:themeFillShade="D9"/>
          </w:tcPr>
          <w:p w:rsidR="0052073E" w:rsidP="00534B4A" w14:paraId="58CE25C7" w14:textId="77777777">
            <w:pPr>
              <w:tabs>
                <w:tab w:val="left" w:pos="-720"/>
              </w:tabs>
              <w:suppressAutoHyphens/>
              <w:rPr>
                <w:rFonts w:ascii="Times New Roman" w:hAnsi="Times New Roman"/>
                <w:b/>
                <w:szCs w:val="24"/>
              </w:rPr>
            </w:pPr>
          </w:p>
        </w:tc>
        <w:tc>
          <w:tcPr>
            <w:tcW w:w="2048" w:type="dxa"/>
          </w:tcPr>
          <w:p w:rsidR="0052073E" w:rsidP="00534B4A" w14:paraId="58CE25C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58CE25C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58CE25C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58CE25D0" w14:textId="77777777" w:rsidTr="0052073E">
        <w:tblPrEx>
          <w:tblW w:w="9445" w:type="dxa"/>
          <w:tblLook w:val="04A0"/>
        </w:tblPrEx>
        <w:tc>
          <w:tcPr>
            <w:tcW w:w="2048" w:type="dxa"/>
          </w:tcPr>
          <w:p w:rsidR="0052073E" w:rsidP="00534B4A" w14:paraId="58CE25C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58CE25CD" w14:textId="77777777">
            <w:pPr>
              <w:tabs>
                <w:tab w:val="left" w:pos="-720"/>
              </w:tabs>
              <w:suppressAutoHyphens/>
              <w:rPr>
                <w:rFonts w:ascii="Times New Roman" w:hAnsi="Times New Roman"/>
                <w:b/>
                <w:szCs w:val="24"/>
              </w:rPr>
            </w:pPr>
          </w:p>
        </w:tc>
        <w:tc>
          <w:tcPr>
            <w:tcW w:w="2829" w:type="dxa"/>
          </w:tcPr>
          <w:p w:rsidR="0052073E" w:rsidP="00534B4A" w14:paraId="58CE25CE" w14:textId="331DA3A4">
            <w:pPr>
              <w:tabs>
                <w:tab w:val="left" w:pos="-720"/>
              </w:tabs>
              <w:suppressAutoHyphens/>
              <w:rPr>
                <w:rFonts w:ascii="Times New Roman" w:hAnsi="Times New Roman"/>
                <w:b/>
                <w:szCs w:val="24"/>
              </w:rPr>
            </w:pPr>
            <w:r>
              <w:rPr>
                <w:rFonts w:ascii="Times New Roman" w:hAnsi="Times New Roman"/>
                <w:b/>
                <w:szCs w:val="24"/>
              </w:rPr>
              <w:t>3040</w:t>
            </w:r>
          </w:p>
        </w:tc>
        <w:tc>
          <w:tcPr>
            <w:tcW w:w="2520" w:type="dxa"/>
          </w:tcPr>
          <w:p w:rsidR="0052073E" w:rsidP="00534B4A" w14:paraId="58CE25CF" w14:textId="77777777">
            <w:pPr>
              <w:tabs>
                <w:tab w:val="left" w:pos="-720"/>
              </w:tabs>
              <w:suppressAutoHyphens/>
              <w:rPr>
                <w:rFonts w:ascii="Times New Roman" w:hAnsi="Times New Roman"/>
                <w:b/>
                <w:szCs w:val="24"/>
              </w:rPr>
            </w:pPr>
          </w:p>
        </w:tc>
      </w:tr>
      <w:tr w14:paraId="58CE25D5" w14:textId="77777777" w:rsidTr="0052073E">
        <w:tblPrEx>
          <w:tblW w:w="9445" w:type="dxa"/>
          <w:tblLook w:val="04A0"/>
        </w:tblPrEx>
        <w:tc>
          <w:tcPr>
            <w:tcW w:w="2048" w:type="dxa"/>
          </w:tcPr>
          <w:p w:rsidR="0052073E" w:rsidP="00534B4A" w14:paraId="58CE25D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58CE25D2" w14:textId="77777777">
            <w:pPr>
              <w:tabs>
                <w:tab w:val="left" w:pos="-720"/>
              </w:tabs>
              <w:suppressAutoHyphens/>
              <w:rPr>
                <w:rFonts w:ascii="Times New Roman" w:hAnsi="Times New Roman"/>
                <w:b/>
                <w:szCs w:val="24"/>
              </w:rPr>
            </w:pPr>
          </w:p>
        </w:tc>
        <w:tc>
          <w:tcPr>
            <w:tcW w:w="2829" w:type="dxa"/>
          </w:tcPr>
          <w:p w:rsidR="0052073E" w:rsidP="00534B4A" w14:paraId="58CE25D3" w14:textId="2DC94E52">
            <w:pPr>
              <w:tabs>
                <w:tab w:val="left" w:pos="-720"/>
              </w:tabs>
              <w:suppressAutoHyphens/>
              <w:rPr>
                <w:rFonts w:ascii="Times New Roman" w:hAnsi="Times New Roman"/>
                <w:b/>
                <w:szCs w:val="24"/>
              </w:rPr>
            </w:pPr>
            <w:r>
              <w:rPr>
                <w:rFonts w:ascii="Times New Roman" w:hAnsi="Times New Roman"/>
                <w:b/>
                <w:szCs w:val="24"/>
              </w:rPr>
              <w:t>8</w:t>
            </w:r>
            <w:r w:rsidR="004A5AC4">
              <w:rPr>
                <w:rFonts w:ascii="Times New Roman" w:hAnsi="Times New Roman"/>
                <w:b/>
                <w:szCs w:val="24"/>
              </w:rPr>
              <w:t>0</w:t>
            </w:r>
          </w:p>
        </w:tc>
        <w:tc>
          <w:tcPr>
            <w:tcW w:w="2520" w:type="dxa"/>
          </w:tcPr>
          <w:p w:rsidR="0052073E" w:rsidP="00534B4A" w14:paraId="58CE25D4" w14:textId="77777777">
            <w:pPr>
              <w:tabs>
                <w:tab w:val="left" w:pos="-720"/>
              </w:tabs>
              <w:suppressAutoHyphens/>
              <w:rPr>
                <w:rFonts w:ascii="Times New Roman" w:hAnsi="Times New Roman"/>
                <w:b/>
                <w:szCs w:val="24"/>
              </w:rPr>
            </w:pPr>
          </w:p>
        </w:tc>
      </w:tr>
      <w:tr w14:paraId="58CE25DA" w14:textId="77777777" w:rsidTr="0052073E">
        <w:tblPrEx>
          <w:tblW w:w="9445" w:type="dxa"/>
          <w:tblLook w:val="04A0"/>
        </w:tblPrEx>
        <w:tc>
          <w:tcPr>
            <w:tcW w:w="2048" w:type="dxa"/>
          </w:tcPr>
          <w:p w:rsidR="0052073E" w:rsidP="00534B4A" w14:paraId="58CE25D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58CE25D7" w14:textId="77777777">
            <w:pPr>
              <w:tabs>
                <w:tab w:val="left" w:pos="-720"/>
              </w:tabs>
              <w:suppressAutoHyphens/>
              <w:rPr>
                <w:rFonts w:ascii="Times New Roman" w:hAnsi="Times New Roman"/>
                <w:b/>
                <w:szCs w:val="24"/>
              </w:rPr>
            </w:pPr>
          </w:p>
        </w:tc>
        <w:tc>
          <w:tcPr>
            <w:tcW w:w="2829" w:type="dxa"/>
          </w:tcPr>
          <w:p w:rsidR="0052073E" w:rsidP="00534B4A" w14:paraId="58CE25D8" w14:textId="77777777">
            <w:pPr>
              <w:tabs>
                <w:tab w:val="left" w:pos="-720"/>
              </w:tabs>
              <w:suppressAutoHyphens/>
              <w:rPr>
                <w:rFonts w:ascii="Times New Roman" w:hAnsi="Times New Roman"/>
                <w:b/>
                <w:szCs w:val="24"/>
              </w:rPr>
            </w:pPr>
          </w:p>
        </w:tc>
        <w:tc>
          <w:tcPr>
            <w:tcW w:w="2520" w:type="dxa"/>
          </w:tcPr>
          <w:p w:rsidR="0052073E" w:rsidP="00534B4A" w14:paraId="58CE25D9" w14:textId="77777777">
            <w:pPr>
              <w:tabs>
                <w:tab w:val="left" w:pos="-720"/>
              </w:tabs>
              <w:suppressAutoHyphens/>
              <w:rPr>
                <w:rFonts w:ascii="Times New Roman" w:hAnsi="Times New Roman"/>
                <w:b/>
                <w:szCs w:val="24"/>
              </w:rPr>
            </w:pPr>
          </w:p>
        </w:tc>
      </w:tr>
    </w:tbl>
    <w:p w:rsidR="00F27AAF" w:rsidP="00534B4A" w14:paraId="58CE25DB" w14:textId="77777777">
      <w:pPr>
        <w:tabs>
          <w:tab w:val="left" w:pos="-720"/>
        </w:tabs>
        <w:suppressAutoHyphens/>
        <w:rPr>
          <w:rFonts w:ascii="Times New Roman" w:hAnsi="Times New Roman"/>
          <w:b/>
          <w:szCs w:val="24"/>
        </w:rPr>
      </w:pPr>
    </w:p>
    <w:p w:rsidR="00534B4A" w:rsidRPr="00534B4A" w:rsidP="00534B4A" w14:paraId="58CE25DC" w14:textId="77777777">
      <w:pPr>
        <w:tabs>
          <w:tab w:val="left" w:pos="-720"/>
        </w:tabs>
        <w:suppressAutoHyphens/>
        <w:rPr>
          <w:rFonts w:ascii="Times New Roman" w:hAnsi="Times New Roman"/>
          <w:szCs w:val="24"/>
        </w:rPr>
      </w:pPr>
    </w:p>
    <w:p w:rsidR="00043C32" w:rsidP="00AD381B" w14:paraId="58CE25D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534B4A" w14:paraId="58CE25DE" w14:textId="77777777">
      <w:pPr>
        <w:tabs>
          <w:tab w:val="left" w:pos="-720"/>
        </w:tabs>
        <w:suppressAutoHyphens/>
        <w:rPr>
          <w:rFonts w:ascii="Times New Roman" w:hAnsi="Times New Roman"/>
          <w:szCs w:val="24"/>
        </w:rPr>
      </w:pPr>
    </w:p>
    <w:p w:rsidR="00FB5A60" w:rsidRPr="00FB5A60" w:rsidP="00FB5A60" w14:paraId="42EFBA87" w14:textId="4D69AD57">
      <w:pPr>
        <w:pBdr>
          <w:top w:val="nil"/>
          <w:left w:val="nil"/>
          <w:bottom w:val="nil"/>
          <w:right w:val="nil"/>
          <w:between w:val="nil"/>
        </w:pBdr>
        <w:spacing w:after="120"/>
        <w:ind w:left="720"/>
        <w:rPr>
          <w:rFonts w:ascii="Times New Roman" w:hAnsi="Times New Roman"/>
          <w:color w:val="000000"/>
          <w:sz w:val="22"/>
          <w:szCs w:val="22"/>
        </w:rPr>
      </w:pPr>
      <w:r>
        <w:rPr>
          <w:rFonts w:ascii="Times New Roman" w:hAnsi="Times New Roman"/>
          <w:color w:val="000000"/>
          <w:sz w:val="22"/>
          <w:szCs w:val="22"/>
        </w:rPr>
        <w:t>SE</w:t>
      </w:r>
      <w:r w:rsidRPr="00FB5A60">
        <w:rPr>
          <w:rFonts w:ascii="Times New Roman" w:hAnsi="Times New Roman"/>
          <w:color w:val="000000"/>
          <w:sz w:val="22"/>
          <w:szCs w:val="22"/>
        </w:rPr>
        <w:t xml:space="preserve"> APR data will be collected annually from grantees in the spring, and then grantees will update their APRs for the complete budget periods each fall. The annual data will be analyzed and compiled into reports for the CSP. A comprehensive report on the </w:t>
      </w:r>
      <w:r>
        <w:rPr>
          <w:rFonts w:ascii="Times New Roman" w:hAnsi="Times New Roman"/>
          <w:color w:val="000000"/>
          <w:sz w:val="22"/>
          <w:szCs w:val="22"/>
        </w:rPr>
        <w:t>SE</w:t>
      </w:r>
      <w:r w:rsidRPr="00FB5A60">
        <w:rPr>
          <w:rFonts w:ascii="Times New Roman" w:hAnsi="Times New Roman"/>
          <w:color w:val="000000"/>
          <w:sz w:val="22"/>
          <w:szCs w:val="22"/>
        </w:rPr>
        <w:t xml:space="preserve"> program will also be generated each year for the CSP to use to address data and information needs from internal or external stakeholders. </w:t>
      </w:r>
    </w:p>
    <w:p w:rsidR="00534B4A" w:rsidRPr="00534B4A" w:rsidP="00534B4A" w14:paraId="58CE25DF" w14:textId="77777777">
      <w:pPr>
        <w:tabs>
          <w:tab w:val="left" w:pos="-720"/>
        </w:tabs>
        <w:suppressAutoHyphens/>
        <w:rPr>
          <w:rFonts w:ascii="Times New Roman" w:hAnsi="Times New Roman"/>
          <w:szCs w:val="24"/>
        </w:rPr>
      </w:pPr>
    </w:p>
    <w:p w:rsidR="00043C32" w:rsidRPr="00534B4A" w:rsidP="00AD381B" w14:paraId="58CE25E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FB5A60" w14:paraId="58CE25E1" w14:textId="77777777">
      <w:pPr>
        <w:tabs>
          <w:tab w:val="left" w:pos="-720"/>
        </w:tabs>
        <w:suppressAutoHyphens/>
        <w:ind w:left="360" w:firstLine="720"/>
        <w:rPr>
          <w:rFonts w:ascii="Times New Roman" w:hAnsi="Times New Roman"/>
          <w:b/>
          <w:szCs w:val="24"/>
        </w:rPr>
      </w:pPr>
    </w:p>
    <w:p w:rsidR="00FB5A60" w:rsidRPr="00FB5A60" w:rsidP="00FB5A60" w14:paraId="048FF41F" w14:textId="0A8E6FE1">
      <w:pPr>
        <w:pBdr>
          <w:top w:val="nil"/>
          <w:left w:val="nil"/>
          <w:bottom w:val="nil"/>
          <w:right w:val="nil"/>
          <w:between w:val="nil"/>
        </w:pBdr>
        <w:spacing w:after="120"/>
        <w:ind w:left="720"/>
        <w:rPr>
          <w:rFonts w:ascii="Times New Roman" w:hAnsi="Times New Roman"/>
          <w:b/>
          <w:color w:val="000000"/>
          <w:sz w:val="22"/>
          <w:szCs w:val="22"/>
        </w:rPr>
      </w:pPr>
      <w:r w:rsidRPr="00FB5A60">
        <w:rPr>
          <w:rFonts w:ascii="Times New Roman" w:hAnsi="Times New Roman"/>
          <w:color w:val="000000"/>
          <w:sz w:val="22"/>
          <w:szCs w:val="22"/>
        </w:rPr>
        <w:t>Approval to not display the expiration date for OMB approval is not sought.</w:t>
      </w:r>
    </w:p>
    <w:p w:rsidR="00534B4A" w:rsidRPr="00534B4A" w:rsidP="00534B4A" w14:paraId="58CE25E2" w14:textId="77777777">
      <w:pPr>
        <w:tabs>
          <w:tab w:val="left" w:pos="-720"/>
        </w:tabs>
        <w:suppressAutoHyphens/>
        <w:ind w:left="360"/>
        <w:rPr>
          <w:rFonts w:ascii="Times New Roman" w:hAnsi="Times New Roman"/>
          <w:szCs w:val="24"/>
        </w:rPr>
      </w:pPr>
    </w:p>
    <w:p w:rsidR="001C73C0" w:rsidP="00AD381B" w14:paraId="58CE25E3" w14:textId="7777777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FB5A60" w:rsidRPr="00FB5A60" w:rsidP="00FB5A60" w14:paraId="7D2E52DC" w14:textId="77777777">
      <w:pPr>
        <w:tabs>
          <w:tab w:val="left" w:pos="-720"/>
        </w:tabs>
        <w:suppressAutoHyphens/>
        <w:rPr>
          <w:rStyle w:val="a"/>
          <w:rFonts w:ascii="Times New Roman" w:hAnsi="Times New Roman"/>
          <w:b/>
          <w:szCs w:val="24"/>
        </w:rPr>
      </w:pPr>
    </w:p>
    <w:p w:rsidR="00FB5A60" w:rsidRPr="00FB5A60" w:rsidP="00FB5A60" w14:paraId="28F44971" w14:textId="77777777">
      <w:pPr>
        <w:pBdr>
          <w:top w:val="nil"/>
          <w:left w:val="nil"/>
          <w:bottom w:val="nil"/>
          <w:right w:val="nil"/>
          <w:between w:val="nil"/>
        </w:pBdr>
        <w:spacing w:after="120"/>
        <w:ind w:left="720"/>
        <w:rPr>
          <w:rFonts w:ascii="Times New Roman" w:hAnsi="Times New Roman"/>
          <w:b/>
          <w:color w:val="000000"/>
          <w:sz w:val="22"/>
          <w:szCs w:val="22"/>
        </w:rPr>
      </w:pPr>
      <w:r w:rsidRPr="00FB5A60">
        <w:rPr>
          <w:rFonts w:ascii="Times New Roman" w:hAnsi="Times New Roman"/>
          <w:color w:val="000000"/>
          <w:sz w:val="22"/>
          <w:szCs w:val="22"/>
        </w:rPr>
        <w:t>There are no exceptions to the certification statement.</w:t>
      </w:r>
    </w:p>
    <w:p w:rsidR="00FB5A60" w:rsidRPr="009767AF" w:rsidP="00FB5A60" w14:paraId="75B12C10" w14:textId="77777777">
      <w:pPr>
        <w:pStyle w:val="ListParagraph"/>
        <w:tabs>
          <w:tab w:val="left" w:pos="-720"/>
        </w:tabs>
        <w:suppressAutoHyphens/>
        <w:ind w:left="900"/>
        <w:rPr>
          <w:rFonts w:ascii="Times New Roman" w:hAnsi="Times New Roman"/>
          <w:b/>
          <w:szCs w:val="24"/>
        </w:rPr>
      </w:pPr>
    </w:p>
    <w:sectPr w:rsidSect="00043C32">
      <w:footerReference w:type="default" r:id="rId11"/>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466E" w14:paraId="58CE25E8" w14:textId="77777777">
    <w:pPr>
      <w:spacing w:before="140" w:line="100" w:lineRule="exact"/>
      <w:rPr>
        <w:sz w:val="10"/>
      </w:rPr>
    </w:pPr>
  </w:p>
  <w:p w:rsidR="0024466E" w14:paraId="58CE25E9" w14:textId="77777777">
    <w:pPr>
      <w:tabs>
        <w:tab w:val="left" w:pos="0"/>
      </w:tabs>
      <w:suppressAutoHyphens/>
    </w:pPr>
  </w:p>
  <w:p w:rsidR="0024466E" w14:paraId="58CE25E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24466E"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24466E" w:rsidRPr="00534B4A" w14:paraId="58CE25E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C0479" w:rsidP="00043C32" w14:paraId="3C2C2A54" w14:textId="77777777">
      <w:r>
        <w:separator/>
      </w:r>
    </w:p>
  </w:footnote>
  <w:footnote w:type="continuationSeparator" w:id="1">
    <w:p w:rsidR="001C0479" w:rsidP="00043C32" w14:paraId="692004CE" w14:textId="77777777">
      <w:r>
        <w:continuationSeparator/>
      </w:r>
    </w:p>
  </w:footnote>
  <w:footnote w:id="2">
    <w:p w:rsidR="00043C32" w:rsidP="00043C32" w14:paraId="58CE25E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 w:id="3">
    <w:p w:rsidR="003014B0" w:rsidP="003014B0" w14:paraId="6F412B26" w14:textId="77777777">
      <w:pPr>
        <w:rPr>
          <w:sz w:val="20"/>
        </w:rPr>
      </w:pPr>
      <w:r>
        <w:rPr>
          <w:vertAlign w:val="superscript"/>
        </w:rPr>
        <w:footnoteRef/>
      </w:r>
      <w:r>
        <w:rPr>
          <w:sz w:val="20"/>
        </w:rPr>
        <w:t xml:space="preserve"> The number of current active SE grantees is 37.</w:t>
      </w:r>
    </w:p>
  </w:footnote>
  <w:footnote w:id="4">
    <w:p w:rsidR="00FB5A60" w:rsidP="00FB5A60" w14:paraId="006EC42E" w14:textId="77777777">
      <w:pPr>
        <w:pStyle w:val="FootnoteText"/>
      </w:pPr>
      <w:r>
        <w:rPr>
          <w:rStyle w:val="FootnoteReference"/>
        </w:rPr>
        <w:footnoteRef/>
      </w:r>
      <w:r>
        <w:t xml:space="preserve"> These estimated costs are inclusive of the Grant Profiles and APRs for the State Entity (SE), Developer, and CMO program data collected within COMPS.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3DA17771"/>
    <w:multiLevelType w:val="hybridMultilevel"/>
    <w:tmpl w:val="12489A64"/>
    <w:lvl w:ilvl="0">
      <w:start w:val="1"/>
      <w:numFmt w:val="bullet"/>
      <w:lvlText w:val=""/>
      <w:lvlJc w:val="left"/>
      <w:pPr>
        <w:ind w:left="990" w:hanging="360"/>
      </w:pPr>
      <w:rPr>
        <w:rFonts w:ascii="Symbol" w:hAnsi="Symbol" w:hint="default"/>
      </w:rPr>
    </w:lvl>
    <w:lvl w:ilvl="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2">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4">
    <w:nsid w:val="541E3864"/>
    <w:multiLevelType w:val="multilevel"/>
    <w:tmpl w:val="1C2C1E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EE85005"/>
    <w:multiLevelType w:val="hybridMultilevel"/>
    <w:tmpl w:val="1F36B9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649742">
    <w:abstractNumId w:val="0"/>
  </w:num>
  <w:num w:numId="2" w16cid:durableId="2109541829">
    <w:abstractNumId w:val="3"/>
  </w:num>
  <w:num w:numId="3" w16cid:durableId="1990012835">
    <w:abstractNumId w:val="2"/>
  </w:num>
  <w:num w:numId="4" w16cid:durableId="896008798">
    <w:abstractNumId w:val="5"/>
  </w:num>
  <w:num w:numId="5" w16cid:durableId="16466529">
    <w:abstractNumId w:val="6"/>
  </w:num>
  <w:num w:numId="6" w16cid:durableId="1754081996">
    <w:abstractNumId w:val="1"/>
  </w:num>
  <w:num w:numId="7" w16cid:durableId="422604336">
    <w:abstractNumId w:val="7"/>
  </w:num>
  <w:num w:numId="8" w16cid:durableId="2033002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50"/>
  <w:doNotDisplayPageBoundaries/>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5C1F"/>
    <w:rsid w:val="00010D85"/>
    <w:rsid w:val="00035ED5"/>
    <w:rsid w:val="00043C32"/>
    <w:rsid w:val="000446F5"/>
    <w:rsid w:val="00062D00"/>
    <w:rsid w:val="00062E79"/>
    <w:rsid w:val="00080652"/>
    <w:rsid w:val="00093017"/>
    <w:rsid w:val="000C704E"/>
    <w:rsid w:val="00102240"/>
    <w:rsid w:val="001152FE"/>
    <w:rsid w:val="001411F9"/>
    <w:rsid w:val="00170336"/>
    <w:rsid w:val="00177496"/>
    <w:rsid w:val="00180D2B"/>
    <w:rsid w:val="001824F3"/>
    <w:rsid w:val="001A6AE0"/>
    <w:rsid w:val="001C0479"/>
    <w:rsid w:val="001C73C0"/>
    <w:rsid w:val="001E2691"/>
    <w:rsid w:val="001E79BD"/>
    <w:rsid w:val="002225CC"/>
    <w:rsid w:val="00224A3B"/>
    <w:rsid w:val="00240A39"/>
    <w:rsid w:val="0024287D"/>
    <w:rsid w:val="0024466E"/>
    <w:rsid w:val="00246FE9"/>
    <w:rsid w:val="00250100"/>
    <w:rsid w:val="00251DF9"/>
    <w:rsid w:val="002528D4"/>
    <w:rsid w:val="00262A69"/>
    <w:rsid w:val="00263799"/>
    <w:rsid w:val="00270AF7"/>
    <w:rsid w:val="00270D2B"/>
    <w:rsid w:val="002A3221"/>
    <w:rsid w:val="002B39BF"/>
    <w:rsid w:val="002C264A"/>
    <w:rsid w:val="002C3520"/>
    <w:rsid w:val="002E14E0"/>
    <w:rsid w:val="002E7631"/>
    <w:rsid w:val="002F55E5"/>
    <w:rsid w:val="003014B0"/>
    <w:rsid w:val="0032078A"/>
    <w:rsid w:val="0032539E"/>
    <w:rsid w:val="003534DD"/>
    <w:rsid w:val="003860E4"/>
    <w:rsid w:val="003B1545"/>
    <w:rsid w:val="00412915"/>
    <w:rsid w:val="0041751D"/>
    <w:rsid w:val="00442E07"/>
    <w:rsid w:val="004A5AC4"/>
    <w:rsid w:val="0052073E"/>
    <w:rsid w:val="00534B4A"/>
    <w:rsid w:val="005463E3"/>
    <w:rsid w:val="0055117D"/>
    <w:rsid w:val="00574906"/>
    <w:rsid w:val="00581C11"/>
    <w:rsid w:val="005E4A81"/>
    <w:rsid w:val="00624204"/>
    <w:rsid w:val="0064456D"/>
    <w:rsid w:val="00660A96"/>
    <w:rsid w:val="0068567A"/>
    <w:rsid w:val="006862B3"/>
    <w:rsid w:val="006A292A"/>
    <w:rsid w:val="006A38F7"/>
    <w:rsid w:val="006A4AB8"/>
    <w:rsid w:val="006A4EBB"/>
    <w:rsid w:val="006B4172"/>
    <w:rsid w:val="006F34E1"/>
    <w:rsid w:val="00703AC7"/>
    <w:rsid w:val="00755D99"/>
    <w:rsid w:val="00756FD3"/>
    <w:rsid w:val="00765392"/>
    <w:rsid w:val="0077065B"/>
    <w:rsid w:val="00790E3E"/>
    <w:rsid w:val="007C0A4C"/>
    <w:rsid w:val="007F6104"/>
    <w:rsid w:val="00800D30"/>
    <w:rsid w:val="0080420A"/>
    <w:rsid w:val="008058B9"/>
    <w:rsid w:val="00807D1A"/>
    <w:rsid w:val="00830605"/>
    <w:rsid w:val="00847545"/>
    <w:rsid w:val="00874EFE"/>
    <w:rsid w:val="00882126"/>
    <w:rsid w:val="008933F1"/>
    <w:rsid w:val="008D0601"/>
    <w:rsid w:val="008D1F11"/>
    <w:rsid w:val="008D3DC7"/>
    <w:rsid w:val="008E5919"/>
    <w:rsid w:val="008E7255"/>
    <w:rsid w:val="00905951"/>
    <w:rsid w:val="00912D2C"/>
    <w:rsid w:val="00916EE4"/>
    <w:rsid w:val="00920F63"/>
    <w:rsid w:val="009243F3"/>
    <w:rsid w:val="0093366B"/>
    <w:rsid w:val="00934185"/>
    <w:rsid w:val="00946126"/>
    <w:rsid w:val="00952DF9"/>
    <w:rsid w:val="0095421D"/>
    <w:rsid w:val="00960C86"/>
    <w:rsid w:val="009767AF"/>
    <w:rsid w:val="00981F58"/>
    <w:rsid w:val="00986D0A"/>
    <w:rsid w:val="009C3610"/>
    <w:rsid w:val="009E3E86"/>
    <w:rsid w:val="00A0098E"/>
    <w:rsid w:val="00A118A2"/>
    <w:rsid w:val="00A23F26"/>
    <w:rsid w:val="00A4001C"/>
    <w:rsid w:val="00A40AAB"/>
    <w:rsid w:val="00A46D01"/>
    <w:rsid w:val="00A616DB"/>
    <w:rsid w:val="00A70816"/>
    <w:rsid w:val="00A7636D"/>
    <w:rsid w:val="00A9138E"/>
    <w:rsid w:val="00AC1C89"/>
    <w:rsid w:val="00AD381B"/>
    <w:rsid w:val="00AF5B5B"/>
    <w:rsid w:val="00AF5D1A"/>
    <w:rsid w:val="00B017F9"/>
    <w:rsid w:val="00B07213"/>
    <w:rsid w:val="00B07E4D"/>
    <w:rsid w:val="00B10A05"/>
    <w:rsid w:val="00B15B62"/>
    <w:rsid w:val="00B54167"/>
    <w:rsid w:val="00B62E06"/>
    <w:rsid w:val="00B64B1D"/>
    <w:rsid w:val="00B93F31"/>
    <w:rsid w:val="00B9671B"/>
    <w:rsid w:val="00BA1D31"/>
    <w:rsid w:val="00BE45E5"/>
    <w:rsid w:val="00C164D3"/>
    <w:rsid w:val="00C168B5"/>
    <w:rsid w:val="00C20670"/>
    <w:rsid w:val="00C224FD"/>
    <w:rsid w:val="00C8260B"/>
    <w:rsid w:val="00C845BB"/>
    <w:rsid w:val="00C86713"/>
    <w:rsid w:val="00C875E8"/>
    <w:rsid w:val="00C92035"/>
    <w:rsid w:val="00CC2A72"/>
    <w:rsid w:val="00CC3FB5"/>
    <w:rsid w:val="00CD2067"/>
    <w:rsid w:val="00CD47BC"/>
    <w:rsid w:val="00CD580C"/>
    <w:rsid w:val="00D15335"/>
    <w:rsid w:val="00D34984"/>
    <w:rsid w:val="00D36C35"/>
    <w:rsid w:val="00D75313"/>
    <w:rsid w:val="00DA0540"/>
    <w:rsid w:val="00DC7419"/>
    <w:rsid w:val="00DC76CA"/>
    <w:rsid w:val="00E16ACD"/>
    <w:rsid w:val="00E17134"/>
    <w:rsid w:val="00E25EBC"/>
    <w:rsid w:val="00E47960"/>
    <w:rsid w:val="00E56B41"/>
    <w:rsid w:val="00E647B8"/>
    <w:rsid w:val="00E66550"/>
    <w:rsid w:val="00E877BF"/>
    <w:rsid w:val="00EA1767"/>
    <w:rsid w:val="00EB0929"/>
    <w:rsid w:val="00EB0FA5"/>
    <w:rsid w:val="00EC01DD"/>
    <w:rsid w:val="00EC35E3"/>
    <w:rsid w:val="00ED7195"/>
    <w:rsid w:val="00F0414F"/>
    <w:rsid w:val="00F27AAF"/>
    <w:rsid w:val="00F31BEC"/>
    <w:rsid w:val="00F5782B"/>
    <w:rsid w:val="00F72B59"/>
    <w:rsid w:val="00F73131"/>
    <w:rsid w:val="00FB5A60"/>
    <w:rsid w:val="00FC669D"/>
    <w:rsid w:val="00FD4F0B"/>
    <w:rsid w:val="00FE02FC"/>
    <w:rsid w:val="00FE1BAE"/>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58CE252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B15B62"/>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l"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2.ed.gov/notices/privacy/index.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4CFAFEF917044B973EC17DF098F937" ma:contentTypeVersion="2" ma:contentTypeDescription="Create a new document." ma:contentTypeScope="" ma:versionID="e25c55b261c31c852145d3bb1bb79acd">
  <xsd:schema xmlns:xsd="http://www.w3.org/2001/XMLSchema" xmlns:xs="http://www.w3.org/2001/XMLSchema" xmlns:p="http://schemas.microsoft.com/office/2006/metadata/properties" targetNamespace="http://schemas.microsoft.com/office/2006/metadata/properties" ma:root="true" ma:fieldsID="bf2873021d8c0cf1fb09921515ab28f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B6808C-0E6E-4272-8AD4-57DEA139C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customXml/itemProps4.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4261</Words>
  <Characters>24290</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2023-11-06T19:04:00Z</dcterms:created>
  <dcterms:modified xsi:type="dcterms:W3CDTF">2023-11-06T19:04:00Z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2107;#OPEPD|ce92b553-05da-452f-8e44-07d7a13de30f</vt:lpwstr>
  </property>
  <property fmtid="{D5CDD505-2E9C-101B-9397-08002B2CF9AE}" pid="3" name="ContentOffice">
    <vt:lpwstr/>
  </property>
  <property fmtid="{D5CDD505-2E9C-101B-9397-08002B2CF9AE}" pid="4" name="ContentTypeId">
    <vt:lpwstr>0x010100654CFAFEF917044B973EC17DF098F937</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Order">
    <vt:r8>800</vt:r8>
  </property>
  <property fmtid="{D5CDD505-2E9C-101B-9397-08002B2CF9AE}" pid="12" name="Secondary Navigation Category">
    <vt:lpwstr/>
  </property>
  <property fmtid="{D5CDD505-2E9C-101B-9397-08002B2CF9AE}" pid="13" name="WorkflowChangePath">
    <vt:lpwstr>8f38e374-a608-41a9-a760-7cfdddace18b,32;8f38e374-a608-41a9-a760-7cfdddace18b,32;</vt:lpwstr>
  </property>
  <property fmtid="{D5CDD505-2E9C-101B-9397-08002B2CF9AE}" pid="14" name="_dlc_DocIdItemGuid">
    <vt:lpwstr>41013e83-931d-4b51-a694-340c449e8e68</vt:lpwstr>
  </property>
  <property fmtid="{D5CDD505-2E9C-101B-9397-08002B2CF9AE}" pid="15" name="_dlc_LastRun">
    <vt:lpwstr>03/23/2021 01:12:33</vt:lpwstr>
  </property>
  <property fmtid="{D5CDD505-2E9C-101B-9397-08002B2CF9AE}" pid="16" name="_dlc_policyId">
    <vt:lpwstr>0x0101001C22A2B9DBEDBB4DB130C1FAF5F2F008|-874002092</vt:lpwstr>
  </property>
</Properties>
</file>