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0A70" w14:paraId="25757282" w14:textId="5C0906B1">
      <w:pPr>
        <w:jc w:val="center"/>
        <w:rPr>
          <w:b/>
          <w:bCs/>
          <w:sz w:val="24"/>
          <w:szCs w:val="24"/>
        </w:rPr>
      </w:pPr>
      <w:r w:rsidRPr="00010A70">
        <w:rPr>
          <w:b/>
          <w:bCs/>
          <w:sz w:val="24"/>
          <w:szCs w:val="24"/>
        </w:rPr>
        <w:t xml:space="preserve">Supporting </w:t>
      </w:r>
      <w:r w:rsidRPr="00010A70">
        <w:rPr>
          <w:b/>
          <w:bCs/>
          <w:sz w:val="24"/>
          <w:szCs w:val="24"/>
        </w:rPr>
        <w:t>Statement</w:t>
      </w:r>
      <w:r w:rsidRPr="00010A70">
        <w:rPr>
          <w:b/>
          <w:bCs/>
          <w:sz w:val="24"/>
          <w:szCs w:val="24"/>
        </w:rPr>
        <w:t xml:space="preserve"> A</w:t>
      </w:r>
    </w:p>
    <w:p w:rsidR="00F048CB" w:rsidRPr="00D2092B" w:rsidP="00F048CB" w14:paraId="2D7DFAFA" w14:textId="007A791E">
      <w:pPr>
        <w:jc w:val="center"/>
        <w:rPr>
          <w:b/>
          <w:bCs/>
          <w:sz w:val="24"/>
          <w:szCs w:val="24"/>
        </w:rPr>
      </w:pPr>
      <w:r w:rsidRPr="00D2092B">
        <w:rPr>
          <w:rStyle w:val="ui-provider"/>
          <w:b/>
          <w:bCs/>
          <w:sz w:val="24"/>
          <w:szCs w:val="24"/>
        </w:rPr>
        <w:t>Nurse Faculty Loan Program Forms</w:t>
      </w:r>
    </w:p>
    <w:p w:rsidR="00010A70" w:rsidRPr="00010A70" w:rsidP="00F048CB" w14:paraId="7B8B3D58" w14:textId="7052A482">
      <w:pPr>
        <w:jc w:val="center"/>
        <w:rPr>
          <w:b/>
          <w:bCs/>
          <w:sz w:val="24"/>
          <w:szCs w:val="24"/>
        </w:rPr>
      </w:pPr>
      <w:r>
        <w:rPr>
          <w:b/>
          <w:bCs/>
          <w:sz w:val="24"/>
          <w:szCs w:val="24"/>
        </w:rPr>
        <w:t>O</w:t>
      </w:r>
      <w:r w:rsidRPr="00010A70">
        <w:rPr>
          <w:b/>
          <w:bCs/>
          <w:sz w:val="24"/>
          <w:szCs w:val="24"/>
        </w:rPr>
        <w:t>MB Control No. 0915-</w:t>
      </w:r>
      <w:r>
        <w:rPr>
          <w:b/>
          <w:bCs/>
          <w:sz w:val="24"/>
          <w:szCs w:val="24"/>
        </w:rPr>
        <w:t>031</w:t>
      </w:r>
      <w:r w:rsidR="00496F8E">
        <w:rPr>
          <w:b/>
          <w:bCs/>
          <w:sz w:val="24"/>
          <w:szCs w:val="24"/>
        </w:rPr>
        <w:t>4</w:t>
      </w:r>
      <w:r w:rsidR="003901DC">
        <w:rPr>
          <w:b/>
          <w:bCs/>
          <w:sz w:val="24"/>
          <w:szCs w:val="24"/>
        </w:rPr>
        <w:t xml:space="preserve"> - Revision</w:t>
      </w:r>
    </w:p>
    <w:p w:rsidR="00010A70" w:rsidRPr="00010A70" w:rsidP="00010A70" w14:paraId="27BD5B32" w14:textId="77777777">
      <w:pPr>
        <w:spacing w:before="120"/>
        <w:rPr>
          <w:b/>
          <w:sz w:val="24"/>
          <w:szCs w:val="24"/>
        </w:rPr>
      </w:pPr>
    </w:p>
    <w:p w:rsidR="00010A70" w:rsidRPr="00162404" w:rsidP="00010A70" w14:paraId="26605B51" w14:textId="30384E76">
      <w:pPr>
        <w:spacing w:before="120"/>
        <w:rPr>
          <w:b/>
          <w:sz w:val="24"/>
          <w:szCs w:val="24"/>
        </w:rPr>
      </w:pPr>
      <w:r w:rsidRPr="00162404">
        <w:rPr>
          <w:b/>
          <w:sz w:val="24"/>
          <w:szCs w:val="24"/>
        </w:rPr>
        <w:t>Terms of Clearance:</w:t>
      </w:r>
      <w:r w:rsidR="00405475">
        <w:rPr>
          <w:sz w:val="24"/>
          <w:szCs w:val="24"/>
        </w:rPr>
        <w:t xml:space="preserve"> </w:t>
      </w:r>
      <w:r w:rsidRPr="00162404">
        <w:rPr>
          <w:sz w:val="24"/>
          <w:szCs w:val="24"/>
        </w:rPr>
        <w:t>None</w:t>
      </w:r>
    </w:p>
    <w:p w:rsidR="00010A70" w:rsidRPr="00F14D3D" w14:paraId="599BF735" w14:textId="77777777">
      <w:pPr>
        <w:rPr>
          <w:b/>
          <w:sz w:val="24"/>
          <w:szCs w:val="24"/>
        </w:rPr>
      </w:pPr>
    </w:p>
    <w:p w:rsidR="00CB3F52" w:rsidRPr="00F14D3D" w14:paraId="4F67A2B7" w14:textId="77777777">
      <w:pPr>
        <w:numPr>
          <w:ilvl w:val="0"/>
          <w:numId w:val="1"/>
        </w:numPr>
        <w:rPr>
          <w:b/>
          <w:sz w:val="24"/>
          <w:szCs w:val="24"/>
        </w:rPr>
      </w:pPr>
      <w:r w:rsidRPr="00F14D3D">
        <w:rPr>
          <w:b/>
          <w:sz w:val="24"/>
          <w:szCs w:val="24"/>
        </w:rPr>
        <w:t>JUSTIFCATION</w:t>
      </w:r>
    </w:p>
    <w:p w:rsidR="00CB3F52" w:rsidRPr="00F14D3D" w14:paraId="55DA26FD" w14:textId="77777777">
      <w:pPr>
        <w:rPr>
          <w:sz w:val="24"/>
          <w:szCs w:val="24"/>
        </w:rPr>
      </w:pPr>
    </w:p>
    <w:p w:rsidR="00656CAB" w:rsidRPr="00162404" w:rsidP="00656CAB" w14:paraId="2D168FF4" w14:textId="77777777">
      <w:pPr>
        <w:numPr>
          <w:ilvl w:val="0"/>
          <w:numId w:val="30"/>
        </w:numPr>
        <w:tabs>
          <w:tab w:val="left" w:pos="700"/>
        </w:tabs>
        <w:jc w:val="both"/>
        <w:rPr>
          <w:sz w:val="24"/>
          <w:szCs w:val="24"/>
        </w:rPr>
      </w:pPr>
      <w:r w:rsidRPr="00162404">
        <w:rPr>
          <w:sz w:val="24"/>
          <w:szCs w:val="24"/>
          <w:u w:val="single"/>
        </w:rPr>
        <w:t>Circumstances Making the Collection of Information Necessary</w:t>
      </w:r>
    </w:p>
    <w:p w:rsidR="00D23CCE" w:rsidRPr="00F14D3D" w:rsidP="00D23CCE" w14:paraId="559D4786" w14:textId="77777777">
      <w:pPr>
        <w:autoSpaceDE w:val="0"/>
        <w:autoSpaceDN w:val="0"/>
        <w:adjustRightInd w:val="0"/>
        <w:rPr>
          <w:sz w:val="24"/>
          <w:szCs w:val="24"/>
        </w:rPr>
      </w:pPr>
    </w:p>
    <w:p w:rsidR="005629F8" w:rsidP="0036313F" w14:paraId="0DCDCF40" w14:textId="18C28AE6">
      <w:pPr>
        <w:autoSpaceDE w:val="0"/>
        <w:autoSpaceDN w:val="0"/>
        <w:adjustRightInd w:val="0"/>
        <w:rPr>
          <w:sz w:val="24"/>
          <w:szCs w:val="24"/>
        </w:rPr>
      </w:pPr>
      <w:r w:rsidRPr="00F14D3D">
        <w:rPr>
          <w:sz w:val="24"/>
          <w:szCs w:val="24"/>
        </w:rPr>
        <w:t>The Health Resources and Services Administration</w:t>
      </w:r>
      <w:r w:rsidR="009104DE">
        <w:rPr>
          <w:sz w:val="24"/>
          <w:szCs w:val="24"/>
        </w:rPr>
        <w:t>’s</w:t>
      </w:r>
      <w:r w:rsidRPr="00F14D3D">
        <w:rPr>
          <w:sz w:val="24"/>
          <w:szCs w:val="24"/>
        </w:rPr>
        <w:t xml:space="preserve"> (HRSA) </w:t>
      </w:r>
      <w:r w:rsidR="009104DE">
        <w:rPr>
          <w:sz w:val="24"/>
          <w:szCs w:val="24"/>
        </w:rPr>
        <w:t xml:space="preserve">Bureau of </w:t>
      </w:r>
      <w:r w:rsidR="009611EF">
        <w:rPr>
          <w:sz w:val="24"/>
          <w:szCs w:val="24"/>
        </w:rPr>
        <w:t>H</w:t>
      </w:r>
      <w:r w:rsidR="007A13F2">
        <w:rPr>
          <w:sz w:val="24"/>
          <w:szCs w:val="24"/>
        </w:rPr>
        <w:t>ealth</w:t>
      </w:r>
      <w:r w:rsidR="009104DE">
        <w:rPr>
          <w:sz w:val="24"/>
          <w:szCs w:val="24"/>
        </w:rPr>
        <w:t xml:space="preserve"> Workforce </w:t>
      </w:r>
      <w:r w:rsidRPr="00CD5FC9" w:rsidR="00F668B4">
        <w:rPr>
          <w:sz w:val="24"/>
          <w:szCs w:val="24"/>
        </w:rPr>
        <w:t>(BHW)</w:t>
      </w:r>
      <w:r w:rsidR="00F668B4">
        <w:rPr>
          <w:sz w:val="24"/>
          <w:szCs w:val="24"/>
        </w:rPr>
        <w:t xml:space="preserve"> </w:t>
      </w:r>
      <w:r w:rsidRPr="00F14D3D">
        <w:rPr>
          <w:sz w:val="24"/>
          <w:szCs w:val="24"/>
        </w:rPr>
        <w:t xml:space="preserve">is requesting </w:t>
      </w:r>
      <w:r w:rsidRPr="00F14D3D" w:rsidR="002379AE">
        <w:rPr>
          <w:sz w:val="24"/>
          <w:szCs w:val="24"/>
        </w:rPr>
        <w:t xml:space="preserve">the </w:t>
      </w:r>
      <w:r w:rsidRPr="00F14D3D">
        <w:rPr>
          <w:sz w:val="24"/>
          <w:szCs w:val="24"/>
        </w:rPr>
        <w:t>Office of Management and Budget</w:t>
      </w:r>
      <w:r w:rsidR="00ED3366">
        <w:rPr>
          <w:sz w:val="24"/>
          <w:szCs w:val="24"/>
        </w:rPr>
        <w:t>'s</w:t>
      </w:r>
      <w:r w:rsidRPr="00F14D3D">
        <w:rPr>
          <w:sz w:val="24"/>
          <w:szCs w:val="24"/>
        </w:rPr>
        <w:t xml:space="preserve"> (OMB) approval of the Nurse Faculty Loan Program (NFLP)</w:t>
      </w:r>
      <w:r w:rsidR="002A53B5">
        <w:rPr>
          <w:sz w:val="24"/>
          <w:szCs w:val="24"/>
        </w:rPr>
        <w:t>-</w:t>
      </w:r>
      <w:r w:rsidR="00ED3366">
        <w:rPr>
          <w:sz w:val="24"/>
          <w:szCs w:val="24"/>
        </w:rPr>
        <w:t xml:space="preserve">Program Specific Data Form, </w:t>
      </w:r>
      <w:r w:rsidR="006666C7">
        <w:rPr>
          <w:sz w:val="24"/>
          <w:szCs w:val="24"/>
        </w:rPr>
        <w:t>Annual Performance Report Financial Data Form</w:t>
      </w:r>
      <w:r w:rsidR="00ED3366">
        <w:rPr>
          <w:sz w:val="24"/>
          <w:szCs w:val="24"/>
        </w:rPr>
        <w:t xml:space="preserve"> and the NFLP Due Diligence Form</w:t>
      </w:r>
      <w:r w:rsidR="00D77210">
        <w:rPr>
          <w:sz w:val="24"/>
          <w:szCs w:val="24"/>
        </w:rPr>
        <w:t>.</w:t>
      </w:r>
      <w:r w:rsidR="00405475">
        <w:rPr>
          <w:sz w:val="24"/>
          <w:szCs w:val="24"/>
        </w:rPr>
        <w:t xml:space="preserve"> </w:t>
      </w:r>
    </w:p>
    <w:p w:rsidR="00E600B6" w:rsidP="0036313F" w14:paraId="2B948F7C" w14:textId="77777777">
      <w:pPr>
        <w:autoSpaceDE w:val="0"/>
        <w:autoSpaceDN w:val="0"/>
        <w:adjustRightInd w:val="0"/>
        <w:rPr>
          <w:sz w:val="24"/>
          <w:szCs w:val="24"/>
        </w:rPr>
      </w:pPr>
    </w:p>
    <w:p w:rsidR="00ED3366" w:rsidRPr="00646C8E" w:rsidP="00ED3366" w14:paraId="02E5078E" w14:textId="30F4C98D">
      <w:pPr>
        <w:rPr>
          <w:iCs/>
          <w:sz w:val="24"/>
        </w:rPr>
      </w:pPr>
      <w:r w:rsidRPr="00646C8E">
        <w:rPr>
          <w:iCs/>
          <w:sz w:val="24"/>
        </w:rPr>
        <w:t>This clearance request is for approval of the Nurse Faculty Loan Program (NFLP) Program Specific Data Form, the Annual Performance Report (APR) Financial Data Form and the Due Diligence Form.</w:t>
      </w:r>
      <w:r w:rsidR="00405475">
        <w:rPr>
          <w:iCs/>
          <w:sz w:val="24"/>
        </w:rPr>
        <w:t xml:space="preserve"> </w:t>
      </w:r>
      <w:r w:rsidRPr="00646C8E">
        <w:rPr>
          <w:iCs/>
          <w:sz w:val="24"/>
        </w:rPr>
        <w:t xml:space="preserve">The APR Financial Data Form and the Program Specific Data Form are currently approved under OMB </w:t>
      </w:r>
      <w:r w:rsidR="00F668B4">
        <w:rPr>
          <w:iCs/>
          <w:sz w:val="24"/>
        </w:rPr>
        <w:t>Control</w:t>
      </w:r>
      <w:r w:rsidRPr="00646C8E" w:rsidR="00F668B4">
        <w:rPr>
          <w:iCs/>
          <w:sz w:val="24"/>
        </w:rPr>
        <w:t xml:space="preserve"> </w:t>
      </w:r>
      <w:r w:rsidRPr="00646C8E">
        <w:rPr>
          <w:iCs/>
          <w:sz w:val="24"/>
        </w:rPr>
        <w:t>No. 0915–0314 with the expiration date of August 31, 2023. HRSA is adding the new NFLP Due Diligence Form to this current Information Collection Request.</w:t>
      </w:r>
      <w:r w:rsidR="00405475">
        <w:rPr>
          <w:iCs/>
          <w:sz w:val="24"/>
        </w:rPr>
        <w:t xml:space="preserve"> </w:t>
      </w:r>
    </w:p>
    <w:p w:rsidR="00E600B6" w:rsidP="00E600B6" w14:paraId="35339E00" w14:textId="65EAB8BD">
      <w:pPr>
        <w:rPr>
          <w:iCs/>
          <w:sz w:val="24"/>
        </w:rPr>
      </w:pPr>
    </w:p>
    <w:p w:rsidR="00EC0B97" w:rsidRPr="002713DD" w:rsidP="00EC0B97" w14:paraId="4CA24F14" w14:textId="6E369015">
      <w:pPr>
        <w:rPr>
          <w:sz w:val="24"/>
          <w:szCs w:val="24"/>
        </w:rPr>
      </w:pPr>
      <w:r w:rsidRPr="00F14D3D">
        <w:rPr>
          <w:sz w:val="24"/>
          <w:szCs w:val="24"/>
        </w:rPr>
        <w:t>Clearance is being requested for the maximum allowable time of 3 years.</w:t>
      </w:r>
      <w:r w:rsidR="00405475">
        <w:rPr>
          <w:sz w:val="24"/>
          <w:szCs w:val="24"/>
        </w:rPr>
        <w:t xml:space="preserve"> </w:t>
      </w:r>
      <w:r w:rsidRPr="00F14D3D">
        <w:rPr>
          <w:sz w:val="24"/>
          <w:szCs w:val="24"/>
        </w:rPr>
        <w:t xml:space="preserve">The deadline for submission of the </w:t>
      </w:r>
      <w:r>
        <w:rPr>
          <w:sz w:val="24"/>
          <w:szCs w:val="24"/>
        </w:rPr>
        <w:t xml:space="preserve">NFLP-APR Financial Data </w:t>
      </w:r>
      <w:r w:rsidRPr="00F14D3D">
        <w:rPr>
          <w:sz w:val="24"/>
          <w:szCs w:val="24"/>
        </w:rPr>
        <w:t xml:space="preserve">is expected </w:t>
      </w:r>
      <w:r>
        <w:rPr>
          <w:sz w:val="24"/>
          <w:szCs w:val="24"/>
        </w:rPr>
        <w:t>by August 15 of each year.</w:t>
      </w:r>
      <w:r w:rsidR="00405475">
        <w:rPr>
          <w:sz w:val="24"/>
          <w:szCs w:val="24"/>
        </w:rPr>
        <w:t xml:space="preserve"> </w:t>
      </w:r>
      <w:r w:rsidRPr="00F14D3D">
        <w:rPr>
          <w:sz w:val="24"/>
          <w:szCs w:val="24"/>
        </w:rPr>
        <w:t xml:space="preserve">The information will be used for determination of </w:t>
      </w:r>
      <w:r>
        <w:rPr>
          <w:sz w:val="24"/>
          <w:szCs w:val="24"/>
        </w:rPr>
        <w:t xml:space="preserve">future </w:t>
      </w:r>
      <w:r w:rsidRPr="00F14D3D">
        <w:rPr>
          <w:sz w:val="24"/>
          <w:szCs w:val="24"/>
        </w:rPr>
        <w:t xml:space="preserve">awards to </w:t>
      </w:r>
      <w:r>
        <w:rPr>
          <w:sz w:val="24"/>
          <w:szCs w:val="24"/>
        </w:rPr>
        <w:t xml:space="preserve">grantees </w:t>
      </w:r>
      <w:r w:rsidRPr="00F14D3D">
        <w:rPr>
          <w:sz w:val="24"/>
          <w:szCs w:val="24"/>
        </w:rPr>
        <w:t>and for analysis of program activity.</w:t>
      </w:r>
      <w:r w:rsidR="00405475">
        <w:rPr>
          <w:sz w:val="24"/>
          <w:szCs w:val="24"/>
        </w:rPr>
        <w:t xml:space="preserve"> </w:t>
      </w:r>
    </w:p>
    <w:p w:rsidR="00EC0B97" w:rsidRPr="00646C8E" w:rsidP="00E600B6" w14:paraId="78BE1F78" w14:textId="77777777">
      <w:pPr>
        <w:rPr>
          <w:iCs/>
          <w:sz w:val="24"/>
        </w:rPr>
      </w:pPr>
    </w:p>
    <w:p w:rsidR="00646C8E" w:rsidP="003B4416" w14:paraId="57A59462" w14:textId="77777777">
      <w:pPr>
        <w:rPr>
          <w:i/>
          <w:sz w:val="24"/>
        </w:rPr>
      </w:pPr>
    </w:p>
    <w:p w:rsidR="00DC7C1D" w:rsidRPr="00F14D3D" w:rsidP="00AD460B" w14:paraId="71AFA92D" w14:textId="38CA0809">
      <w:pPr>
        <w:autoSpaceDE w:val="0"/>
        <w:autoSpaceDN w:val="0"/>
        <w:adjustRightInd w:val="0"/>
        <w:rPr>
          <w:b/>
          <w:i/>
          <w:sz w:val="24"/>
          <w:szCs w:val="24"/>
        </w:rPr>
      </w:pPr>
      <w:r w:rsidRPr="00F14D3D">
        <w:rPr>
          <w:b/>
          <w:i/>
          <w:sz w:val="24"/>
          <w:szCs w:val="24"/>
        </w:rPr>
        <w:t>Legislative Purpose</w:t>
      </w:r>
    </w:p>
    <w:p w:rsidR="00457ED3" w14:paraId="7AFA0A4C" w14:textId="77777777">
      <w:pPr>
        <w:rPr>
          <w:sz w:val="24"/>
          <w:szCs w:val="24"/>
        </w:rPr>
      </w:pPr>
    </w:p>
    <w:p w:rsidR="0036313F" w14:paraId="6569F5A0" w14:textId="1F972D3C">
      <w:pPr>
        <w:rPr>
          <w:sz w:val="24"/>
          <w:szCs w:val="24"/>
        </w:rPr>
      </w:pPr>
      <w:r w:rsidRPr="00CD5FC9">
        <w:rPr>
          <w:sz w:val="24"/>
          <w:szCs w:val="24"/>
        </w:rPr>
        <w:t>The NFLP is a HRSA nursing grant program, under the auspices of the BHW, Division of Nursing and Public Health (DNPH). This program is authorized by 42 U.S.C. § 297n-1 (Public Health Service Act Section 846A)</w:t>
      </w:r>
      <w:r>
        <w:rPr>
          <w:sz w:val="24"/>
          <w:szCs w:val="24"/>
        </w:rPr>
        <w:t xml:space="preserve"> </w:t>
      </w:r>
      <w:r w:rsidRPr="00422EAB">
        <w:rPr>
          <w:sz w:val="24"/>
          <w:szCs w:val="24"/>
        </w:rPr>
        <w:t xml:space="preserve">of the Public Health Service Act provides the Secretary of the U.S. Department of Health and Human Services (HHS) with the authority to enter into an agreement with schools of nursing for the establishment and operation of a student loan fund to increase the number of qualified nurse faculty. </w:t>
      </w:r>
      <w:r w:rsidRPr="00422EAB">
        <w:rPr>
          <w:sz w:val="24"/>
        </w:rPr>
        <w:t>Under the agreement, HRSA makes awards to accredited schools of nursing to establish and</w:t>
      </w:r>
      <w:r w:rsidR="00F668B4">
        <w:rPr>
          <w:sz w:val="24"/>
          <w:szCs w:val="24"/>
        </w:rPr>
        <w:t xml:space="preserve"> </w:t>
      </w:r>
      <w:r w:rsidRPr="00CD5FC9">
        <w:rPr>
          <w:sz w:val="24"/>
          <w:szCs w:val="24"/>
        </w:rPr>
        <w:t>operate a student loan program including maintaining a fund, providing loans to students enrolled in advanced education nursing degree programs, and monitoring compliance with program requirements. In exchange for completion of up to four years of post-graduation full-time nurse faculty employment in an accredited school of nursing, graduates receive cancellation of up to 85 percent of the original student loan amount (plus interest thereon) as authorized by the program.</w:t>
      </w:r>
      <w:r w:rsidR="00405475">
        <w:rPr>
          <w:sz w:val="24"/>
          <w:szCs w:val="24"/>
        </w:rPr>
        <w:t xml:space="preserve"> </w:t>
      </w:r>
      <w:r w:rsidRPr="00F14D3D" w:rsidR="00CB3F52">
        <w:rPr>
          <w:sz w:val="24"/>
          <w:szCs w:val="24"/>
        </w:rPr>
        <w:t xml:space="preserve">In fiscal year </w:t>
      </w:r>
      <w:r w:rsidR="004918D7">
        <w:rPr>
          <w:sz w:val="24"/>
          <w:szCs w:val="24"/>
        </w:rPr>
        <w:t>2023</w:t>
      </w:r>
      <w:r w:rsidRPr="00F14D3D" w:rsidR="00CB3F52">
        <w:rPr>
          <w:sz w:val="24"/>
          <w:szCs w:val="24"/>
        </w:rPr>
        <w:t xml:space="preserve">, the NFLP </w:t>
      </w:r>
      <w:r w:rsidR="00492BEA">
        <w:rPr>
          <w:sz w:val="24"/>
          <w:szCs w:val="24"/>
        </w:rPr>
        <w:t xml:space="preserve">appropriation was </w:t>
      </w:r>
      <w:r w:rsidR="00CC7544">
        <w:rPr>
          <w:sz w:val="24"/>
          <w:szCs w:val="24"/>
        </w:rPr>
        <w:t xml:space="preserve">approximately </w:t>
      </w:r>
      <w:r>
        <w:rPr>
          <w:sz w:val="24"/>
          <w:szCs w:val="24"/>
        </w:rPr>
        <w:t>$2</w:t>
      </w:r>
      <w:r w:rsidR="00763808">
        <w:rPr>
          <w:sz w:val="24"/>
          <w:szCs w:val="24"/>
        </w:rPr>
        <w:t>6</w:t>
      </w:r>
      <w:r w:rsidR="00CC7544">
        <w:rPr>
          <w:sz w:val="24"/>
          <w:szCs w:val="24"/>
        </w:rPr>
        <w:t>.</w:t>
      </w:r>
      <w:r w:rsidR="00763808">
        <w:rPr>
          <w:sz w:val="24"/>
          <w:szCs w:val="24"/>
        </w:rPr>
        <w:t>5</w:t>
      </w:r>
      <w:r w:rsidRPr="00F14D3D" w:rsidR="00CB3F52">
        <w:rPr>
          <w:sz w:val="24"/>
          <w:szCs w:val="24"/>
        </w:rPr>
        <w:t xml:space="preserve"> million</w:t>
      </w:r>
      <w:r w:rsidR="00492BEA">
        <w:rPr>
          <w:sz w:val="24"/>
          <w:szCs w:val="24"/>
        </w:rPr>
        <w:t>.</w:t>
      </w:r>
      <w:r w:rsidR="00405475">
        <w:rPr>
          <w:sz w:val="24"/>
          <w:szCs w:val="24"/>
        </w:rPr>
        <w:t xml:space="preserve"> </w:t>
      </w:r>
    </w:p>
    <w:p w:rsidR="00457ED3" w:rsidRPr="00F14D3D" w14:paraId="2D00EA3F" w14:textId="77777777">
      <w:pPr>
        <w:rPr>
          <w:sz w:val="24"/>
          <w:szCs w:val="24"/>
        </w:rPr>
      </w:pPr>
    </w:p>
    <w:p w:rsidR="00CB3F52" w:rsidRPr="00F14D3D" w14:paraId="172734AD" w14:textId="4C9E0442">
      <w:pPr>
        <w:rPr>
          <w:sz w:val="24"/>
          <w:szCs w:val="24"/>
        </w:rPr>
      </w:pPr>
      <w:r w:rsidRPr="00F14D3D">
        <w:rPr>
          <w:sz w:val="24"/>
          <w:szCs w:val="24"/>
        </w:rPr>
        <w:t>Under the NFLP, HHS makes an award to the</w:t>
      </w:r>
      <w:r w:rsidR="001305EF">
        <w:rPr>
          <w:sz w:val="24"/>
          <w:szCs w:val="24"/>
        </w:rPr>
        <w:t xml:space="preserve"> eligible</w:t>
      </w:r>
      <w:r w:rsidRPr="00F14D3D">
        <w:rPr>
          <w:sz w:val="24"/>
          <w:szCs w:val="24"/>
        </w:rPr>
        <w:t xml:space="preserve"> institution in the form of a </w:t>
      </w:r>
      <w:r w:rsidRPr="00CD5FC9" w:rsidR="001305EF">
        <w:rPr>
          <w:sz w:val="24"/>
          <w:szCs w:val="24"/>
        </w:rPr>
        <w:t>Federal Capital Contribution (FCC)</w:t>
      </w:r>
      <w:r w:rsidR="001305EF">
        <w:rPr>
          <w:sz w:val="24"/>
          <w:szCs w:val="24"/>
        </w:rPr>
        <w:t>.</w:t>
      </w:r>
      <w:r w:rsidR="00405475">
        <w:rPr>
          <w:sz w:val="24"/>
          <w:szCs w:val="24"/>
        </w:rPr>
        <w:t xml:space="preserve"> </w:t>
      </w:r>
      <w:r w:rsidRPr="00F14D3D" w:rsidR="002F7E5F">
        <w:rPr>
          <w:sz w:val="24"/>
          <w:szCs w:val="24"/>
        </w:rPr>
        <w:t>The institution uses the FCC to establish</w:t>
      </w:r>
      <w:r w:rsidR="002F7E5F">
        <w:rPr>
          <w:sz w:val="24"/>
          <w:szCs w:val="24"/>
        </w:rPr>
        <w:t xml:space="preserve"> </w:t>
      </w:r>
      <w:r w:rsidRPr="00CD5FC9" w:rsidR="002F7E5F">
        <w:rPr>
          <w:sz w:val="24"/>
          <w:szCs w:val="24"/>
        </w:rPr>
        <w:t xml:space="preserve">and operate a distinct, interest-bearing NFLP loan fund (“the Fund”) used only for making NFLP loans to eligible students and for the costs associated with collection of these loans. </w:t>
      </w:r>
      <w:r w:rsidR="001305EF">
        <w:rPr>
          <w:sz w:val="24"/>
          <w:szCs w:val="24"/>
        </w:rPr>
        <w:t>The institution</w:t>
      </w:r>
      <w:r w:rsidRPr="00CD5FC9" w:rsidR="001305EF">
        <w:rPr>
          <w:sz w:val="24"/>
          <w:szCs w:val="24"/>
        </w:rPr>
        <w:t xml:space="preserve"> </w:t>
      </w:r>
      <w:r w:rsidR="001305EF">
        <w:rPr>
          <w:sz w:val="24"/>
          <w:szCs w:val="24"/>
        </w:rPr>
        <w:t xml:space="preserve">is </w:t>
      </w:r>
      <w:r w:rsidRPr="00CD5FC9" w:rsidR="001305EF">
        <w:rPr>
          <w:sz w:val="24"/>
          <w:szCs w:val="24"/>
        </w:rPr>
        <w:t xml:space="preserve">required to deposit an Institutional Capital Contribution (ICC) that is no less than one-ninth of the requested FCC into this fund. The school will </w:t>
      </w:r>
      <w:r w:rsidRPr="00CD5FC9" w:rsidR="001305EF">
        <w:rPr>
          <w:sz w:val="24"/>
          <w:szCs w:val="24"/>
        </w:rPr>
        <w:t>deposit into the Fund: (1) the FCC, (2) an ICC equal to not less than one-ninth of the FCC, (3) collections of principal</w:t>
      </w:r>
      <w:r w:rsidR="001305EF">
        <w:rPr>
          <w:sz w:val="24"/>
          <w:szCs w:val="24"/>
        </w:rPr>
        <w:t xml:space="preserve"> </w:t>
      </w:r>
      <w:r w:rsidRPr="007E313C" w:rsidR="001305EF">
        <w:rPr>
          <w:sz w:val="24"/>
          <w:szCs w:val="24"/>
        </w:rPr>
        <w:t>and interest on NFLP loans made from the Fund, and (4) all other earnings of the Fund.</w:t>
      </w:r>
      <w:r w:rsidR="00405475">
        <w:rPr>
          <w:sz w:val="24"/>
          <w:szCs w:val="24"/>
        </w:rPr>
        <w:t xml:space="preserve"> </w:t>
      </w:r>
      <w:r w:rsidR="0055664F">
        <w:rPr>
          <w:sz w:val="24"/>
          <w:szCs w:val="24"/>
        </w:rPr>
        <w:t xml:space="preserve"> </w:t>
      </w:r>
    </w:p>
    <w:p w:rsidR="00CB3F52" w:rsidRPr="00F14D3D" w14:paraId="561C96C1" w14:textId="77777777">
      <w:pPr>
        <w:rPr>
          <w:sz w:val="24"/>
          <w:szCs w:val="24"/>
        </w:rPr>
      </w:pPr>
    </w:p>
    <w:p w:rsidR="00CB3F52" w:rsidRPr="00F14D3D" w14:paraId="21D05603" w14:textId="77777777">
      <w:pPr>
        <w:rPr>
          <w:sz w:val="24"/>
          <w:szCs w:val="24"/>
          <w:u w:val="single"/>
        </w:rPr>
      </w:pPr>
      <w:r w:rsidRPr="00F14D3D">
        <w:rPr>
          <w:sz w:val="24"/>
          <w:szCs w:val="24"/>
        </w:rPr>
        <w:t>2.</w:t>
      </w:r>
      <w:r w:rsidRPr="00F14D3D">
        <w:rPr>
          <w:sz w:val="24"/>
          <w:szCs w:val="24"/>
        </w:rPr>
        <w:tab/>
      </w:r>
      <w:r w:rsidRPr="00F14D3D">
        <w:rPr>
          <w:sz w:val="24"/>
          <w:szCs w:val="24"/>
          <w:u w:val="single"/>
        </w:rPr>
        <w:t>Purpose and Use of Information</w:t>
      </w:r>
      <w:r w:rsidR="00656CAB">
        <w:rPr>
          <w:sz w:val="24"/>
          <w:szCs w:val="24"/>
          <w:u w:val="single"/>
        </w:rPr>
        <w:t xml:space="preserve"> Collection</w:t>
      </w:r>
      <w:r w:rsidRPr="00F14D3D">
        <w:rPr>
          <w:sz w:val="24"/>
          <w:szCs w:val="24"/>
          <w:u w:val="single"/>
        </w:rPr>
        <w:br/>
      </w:r>
    </w:p>
    <w:p w:rsidR="00E56A2E" w:rsidRPr="00F14D3D" w:rsidP="00E56A2E" w14:paraId="072D6A7E" w14:textId="34D53CC3">
      <w:pPr>
        <w:rPr>
          <w:sz w:val="24"/>
          <w:szCs w:val="24"/>
        </w:rPr>
      </w:pPr>
      <w:r w:rsidRPr="00F14D3D">
        <w:rPr>
          <w:sz w:val="24"/>
          <w:szCs w:val="24"/>
        </w:rPr>
        <w:t xml:space="preserve">The </w:t>
      </w:r>
      <w:r w:rsidR="00D666C3">
        <w:rPr>
          <w:sz w:val="24"/>
          <w:szCs w:val="24"/>
        </w:rPr>
        <w:t>N</w:t>
      </w:r>
      <w:r w:rsidRPr="00AD460B" w:rsidR="00D666C3">
        <w:rPr>
          <w:sz w:val="24"/>
          <w:szCs w:val="24"/>
        </w:rPr>
        <w:t>FLP-</w:t>
      </w:r>
      <w:r w:rsidRPr="00AD460B" w:rsidR="000D116E">
        <w:rPr>
          <w:sz w:val="24"/>
          <w:szCs w:val="24"/>
        </w:rPr>
        <w:t xml:space="preserve"> </w:t>
      </w:r>
      <w:r w:rsidR="00EF18BA">
        <w:rPr>
          <w:sz w:val="24"/>
          <w:szCs w:val="24"/>
        </w:rPr>
        <w:t>APR</w:t>
      </w:r>
      <w:r w:rsidRPr="00AD460B" w:rsidR="007C1440">
        <w:rPr>
          <w:sz w:val="24"/>
          <w:szCs w:val="24"/>
        </w:rPr>
        <w:t xml:space="preserve"> Financial Data Form</w:t>
      </w:r>
      <w:r w:rsidR="007C1440">
        <w:rPr>
          <w:sz w:val="24"/>
          <w:szCs w:val="24"/>
        </w:rPr>
        <w:t xml:space="preserve"> is</w:t>
      </w:r>
      <w:r w:rsidR="00D666C3">
        <w:rPr>
          <w:sz w:val="24"/>
          <w:szCs w:val="24"/>
        </w:rPr>
        <w:t xml:space="preserve"> </w:t>
      </w:r>
      <w:r w:rsidRPr="00F14D3D">
        <w:rPr>
          <w:sz w:val="24"/>
          <w:szCs w:val="24"/>
        </w:rPr>
        <w:t>used to monitor and evaluate institutional performance.</w:t>
      </w:r>
      <w:r w:rsidR="00405475">
        <w:rPr>
          <w:sz w:val="24"/>
          <w:szCs w:val="24"/>
        </w:rPr>
        <w:t xml:space="preserve"> </w:t>
      </w:r>
      <w:r w:rsidRPr="00F14D3D">
        <w:rPr>
          <w:sz w:val="24"/>
          <w:szCs w:val="24"/>
        </w:rPr>
        <w:t xml:space="preserve">The </w:t>
      </w:r>
      <w:r w:rsidR="007C1440">
        <w:rPr>
          <w:sz w:val="24"/>
          <w:szCs w:val="24"/>
        </w:rPr>
        <w:t xml:space="preserve">data form </w:t>
      </w:r>
      <w:r w:rsidRPr="00F14D3D">
        <w:rPr>
          <w:sz w:val="24"/>
          <w:szCs w:val="24"/>
        </w:rPr>
        <w:t xml:space="preserve">is </w:t>
      </w:r>
      <w:r w:rsidR="007C1440">
        <w:rPr>
          <w:sz w:val="24"/>
          <w:szCs w:val="24"/>
        </w:rPr>
        <w:t xml:space="preserve">an </w:t>
      </w:r>
      <w:r w:rsidRPr="00F14D3D">
        <w:rPr>
          <w:sz w:val="24"/>
          <w:szCs w:val="24"/>
        </w:rPr>
        <w:t xml:space="preserve">official reporting tool and is required by </w:t>
      </w:r>
      <w:r w:rsidR="00D666C3">
        <w:rPr>
          <w:sz w:val="24"/>
          <w:szCs w:val="24"/>
        </w:rPr>
        <w:t xml:space="preserve">active </w:t>
      </w:r>
      <w:r w:rsidRPr="00F14D3D">
        <w:rPr>
          <w:sz w:val="24"/>
          <w:szCs w:val="24"/>
        </w:rPr>
        <w:t xml:space="preserve">NFLP </w:t>
      </w:r>
      <w:r w:rsidR="002A53B5">
        <w:rPr>
          <w:sz w:val="24"/>
          <w:szCs w:val="24"/>
        </w:rPr>
        <w:t>grantee schools</w:t>
      </w:r>
      <w:r w:rsidR="00306E9B">
        <w:rPr>
          <w:sz w:val="24"/>
          <w:szCs w:val="24"/>
        </w:rPr>
        <w:t xml:space="preserve"> that operate the NFLP loan fund</w:t>
      </w:r>
      <w:r w:rsidRPr="00F14D3D">
        <w:rPr>
          <w:sz w:val="24"/>
          <w:szCs w:val="24"/>
        </w:rPr>
        <w:t>.</w:t>
      </w:r>
      <w:r w:rsidR="00405475">
        <w:rPr>
          <w:sz w:val="24"/>
          <w:szCs w:val="24"/>
        </w:rPr>
        <w:t xml:space="preserve"> </w:t>
      </w:r>
      <w:r w:rsidRPr="00F14D3D">
        <w:rPr>
          <w:sz w:val="24"/>
          <w:szCs w:val="24"/>
        </w:rPr>
        <w:t xml:space="preserve">The </w:t>
      </w:r>
      <w:r w:rsidR="00D666C3">
        <w:rPr>
          <w:sz w:val="24"/>
          <w:szCs w:val="24"/>
        </w:rPr>
        <w:t>grantee mu</w:t>
      </w:r>
      <w:r w:rsidRPr="00F14D3D">
        <w:rPr>
          <w:sz w:val="24"/>
          <w:szCs w:val="24"/>
        </w:rPr>
        <w:t xml:space="preserve">st complete and submit the </w:t>
      </w:r>
      <w:r w:rsidR="007C1440">
        <w:rPr>
          <w:sz w:val="24"/>
          <w:szCs w:val="24"/>
        </w:rPr>
        <w:t xml:space="preserve">online data form </w:t>
      </w:r>
      <w:r>
        <w:rPr>
          <w:sz w:val="24"/>
          <w:szCs w:val="24"/>
        </w:rPr>
        <w:t>annually</w:t>
      </w:r>
      <w:r w:rsidR="00EF18BA">
        <w:rPr>
          <w:sz w:val="24"/>
          <w:szCs w:val="24"/>
        </w:rPr>
        <w:t xml:space="preserve"> in the HRSA Ele</w:t>
      </w:r>
      <w:r w:rsidR="009114B3">
        <w:rPr>
          <w:sz w:val="24"/>
          <w:szCs w:val="24"/>
        </w:rPr>
        <w:t>c</w:t>
      </w:r>
      <w:r w:rsidR="00EF18BA">
        <w:rPr>
          <w:sz w:val="24"/>
          <w:szCs w:val="24"/>
        </w:rPr>
        <w:t>tronic Handbooks</w:t>
      </w:r>
      <w:r w:rsidR="00F668B4">
        <w:rPr>
          <w:sz w:val="24"/>
          <w:szCs w:val="24"/>
        </w:rPr>
        <w:t xml:space="preserve"> (EHBs)</w:t>
      </w:r>
      <w:r w:rsidR="00EF18BA">
        <w:rPr>
          <w:sz w:val="24"/>
          <w:szCs w:val="24"/>
        </w:rPr>
        <w:t xml:space="preserve"> Performance Report module. The NFLP-APR Financial Data Form collects outcome and financial data </w:t>
      </w:r>
      <w:r w:rsidRPr="007E313C">
        <w:rPr>
          <w:sz w:val="24"/>
          <w:szCs w:val="24"/>
        </w:rPr>
        <w:t>to capture the NFLP loan fund account activity related to financial receivables, disbursements, and borrower account data related to employment status, loan cancellation, loan repayment</w:t>
      </w:r>
      <w:r w:rsidR="000D116E">
        <w:rPr>
          <w:sz w:val="24"/>
          <w:szCs w:val="24"/>
        </w:rPr>
        <w:t>,</w:t>
      </w:r>
      <w:r w:rsidRPr="007E313C">
        <w:rPr>
          <w:sz w:val="24"/>
          <w:szCs w:val="24"/>
        </w:rPr>
        <w:t xml:space="preserve"> and collections. NFLP grant recipient schools will provide HHS with current and cumulative information on: (1) NFLP loan funds received, (2) number and amount of NFLP loans made, (3) number and amount of loans cancelled, (4) number and amount of loans in repayment, (5) loan default rate percent, (6) number of NFLP graduates employed as nurse faculty, and (7) other related loan fund costs and activities. NFLP grant recipient schools must keep records of all NFLP loan fund transactions. The NFLP–APR Financial Data Form is used to monitor grantee performance by collecting information related to the NFLP loan fund operations and financial activities for a specified reporting period (July 1 through June 30 of the academic year).</w:t>
      </w:r>
    </w:p>
    <w:p w:rsidR="00AB24EC" w:rsidP="00AB24EC" w14:paraId="50807A25" w14:textId="42E1A287">
      <w:pPr>
        <w:rPr>
          <w:sz w:val="24"/>
          <w:szCs w:val="24"/>
        </w:rPr>
      </w:pPr>
      <w:r w:rsidRPr="00F14D3D">
        <w:rPr>
          <w:sz w:val="24"/>
          <w:szCs w:val="24"/>
        </w:rPr>
        <w:t xml:space="preserve"> </w:t>
      </w:r>
    </w:p>
    <w:p w:rsidR="006206D4" w14:paraId="4148B03C" w14:textId="59D347E9">
      <w:pPr>
        <w:rPr>
          <w:sz w:val="24"/>
          <w:szCs w:val="24"/>
        </w:rPr>
      </w:pPr>
      <w:r w:rsidRPr="00F14D3D">
        <w:rPr>
          <w:sz w:val="24"/>
          <w:szCs w:val="24"/>
        </w:rPr>
        <w:t xml:space="preserve">The </w:t>
      </w:r>
      <w:r w:rsidR="001933FC">
        <w:rPr>
          <w:sz w:val="24"/>
          <w:szCs w:val="24"/>
        </w:rPr>
        <w:t>NFLP</w:t>
      </w:r>
      <w:r w:rsidR="0099423E">
        <w:rPr>
          <w:sz w:val="24"/>
          <w:szCs w:val="24"/>
        </w:rPr>
        <w:t>-</w:t>
      </w:r>
      <w:r w:rsidR="001933FC">
        <w:rPr>
          <w:sz w:val="24"/>
          <w:szCs w:val="24"/>
        </w:rPr>
        <w:t xml:space="preserve">APR Financial </w:t>
      </w:r>
      <w:r w:rsidR="000D116E">
        <w:rPr>
          <w:sz w:val="24"/>
          <w:szCs w:val="24"/>
        </w:rPr>
        <w:t xml:space="preserve">Data Form </w:t>
      </w:r>
      <w:r w:rsidR="00334314">
        <w:rPr>
          <w:sz w:val="24"/>
          <w:szCs w:val="24"/>
        </w:rPr>
        <w:t xml:space="preserve">is </w:t>
      </w:r>
      <w:r w:rsidRPr="00F14D3D">
        <w:rPr>
          <w:sz w:val="24"/>
          <w:szCs w:val="24"/>
        </w:rPr>
        <w:t xml:space="preserve">also used to report the borrower account status under multiple categories (enrollment, graduation, employment, cancellation, repayment, default, forbearance, </w:t>
      </w:r>
      <w:r w:rsidRPr="00F14D3D" w:rsidR="00C31939">
        <w:rPr>
          <w:sz w:val="24"/>
          <w:szCs w:val="24"/>
        </w:rPr>
        <w:t>etc.</w:t>
      </w:r>
      <w:r w:rsidRPr="00F14D3D">
        <w:rPr>
          <w:sz w:val="24"/>
          <w:szCs w:val="24"/>
        </w:rPr>
        <w:t>).</w:t>
      </w:r>
      <w:r w:rsidR="00405475">
        <w:rPr>
          <w:sz w:val="24"/>
          <w:szCs w:val="24"/>
        </w:rPr>
        <w:t xml:space="preserve"> </w:t>
      </w:r>
      <w:r w:rsidRPr="00F14D3D">
        <w:rPr>
          <w:sz w:val="24"/>
          <w:szCs w:val="24"/>
        </w:rPr>
        <w:t xml:space="preserve">Schools </w:t>
      </w:r>
      <w:r w:rsidRPr="00F14D3D" w:rsidR="0094642A">
        <w:rPr>
          <w:sz w:val="24"/>
          <w:szCs w:val="24"/>
        </w:rPr>
        <w:t xml:space="preserve">are expected to </w:t>
      </w:r>
      <w:r w:rsidRPr="00F14D3D">
        <w:rPr>
          <w:sz w:val="24"/>
          <w:szCs w:val="24"/>
        </w:rPr>
        <w:t>review the cash balance in the NFLP fund on a</w:t>
      </w:r>
      <w:r w:rsidR="00EC7FCA">
        <w:rPr>
          <w:sz w:val="24"/>
          <w:szCs w:val="24"/>
        </w:rPr>
        <w:t>n</w:t>
      </w:r>
      <w:r w:rsidRPr="00F14D3D">
        <w:rPr>
          <w:sz w:val="24"/>
          <w:szCs w:val="24"/>
        </w:rPr>
        <w:t xml:space="preserve"> annual basis to determine whether the </w:t>
      </w:r>
      <w:r w:rsidRPr="00F14D3D" w:rsidR="003564F2">
        <w:rPr>
          <w:sz w:val="24"/>
          <w:szCs w:val="24"/>
        </w:rPr>
        <w:t>unused accumulation (</w:t>
      </w:r>
      <w:r w:rsidRPr="00F14D3D">
        <w:rPr>
          <w:sz w:val="24"/>
          <w:szCs w:val="24"/>
        </w:rPr>
        <w:t>loan fund balance</w:t>
      </w:r>
      <w:r w:rsidRPr="00F14D3D" w:rsidR="003564F2">
        <w:rPr>
          <w:sz w:val="24"/>
          <w:szCs w:val="24"/>
        </w:rPr>
        <w:t>)</w:t>
      </w:r>
      <w:r w:rsidRPr="00F14D3D">
        <w:rPr>
          <w:sz w:val="24"/>
          <w:szCs w:val="24"/>
        </w:rPr>
        <w:t>, compared with projected levels of expenditures and collections, exceeds its needs</w:t>
      </w:r>
      <w:r w:rsidRPr="00F14D3D" w:rsidR="003564F2">
        <w:rPr>
          <w:sz w:val="24"/>
          <w:szCs w:val="24"/>
        </w:rPr>
        <w:t>.</w:t>
      </w:r>
      <w:r w:rsidR="00405475">
        <w:rPr>
          <w:sz w:val="24"/>
          <w:szCs w:val="24"/>
        </w:rPr>
        <w:t xml:space="preserve"> </w:t>
      </w:r>
    </w:p>
    <w:p w:rsidR="006206D4" w14:paraId="1C9DB4E8" w14:textId="77777777">
      <w:pPr>
        <w:rPr>
          <w:sz w:val="24"/>
          <w:szCs w:val="24"/>
        </w:rPr>
      </w:pPr>
    </w:p>
    <w:p w:rsidR="00CB3F52" w14:paraId="6931EA37" w14:textId="6050048F">
      <w:pPr>
        <w:rPr>
          <w:sz w:val="24"/>
          <w:szCs w:val="24"/>
        </w:rPr>
      </w:pPr>
      <w:r w:rsidRPr="00F14D3D">
        <w:rPr>
          <w:sz w:val="24"/>
          <w:szCs w:val="24"/>
        </w:rPr>
        <w:t xml:space="preserve">The unused accumulation </w:t>
      </w:r>
      <w:r w:rsidR="006206D4">
        <w:rPr>
          <w:sz w:val="24"/>
          <w:szCs w:val="24"/>
        </w:rPr>
        <w:t xml:space="preserve">of funds is </w:t>
      </w:r>
      <w:r w:rsidRPr="00F14D3D">
        <w:rPr>
          <w:sz w:val="24"/>
          <w:szCs w:val="24"/>
        </w:rPr>
        <w:t xml:space="preserve">reported each year on the </w:t>
      </w:r>
      <w:r w:rsidR="002A53B5">
        <w:rPr>
          <w:sz w:val="24"/>
          <w:szCs w:val="24"/>
        </w:rPr>
        <w:t>NFLP-</w:t>
      </w:r>
      <w:r w:rsidR="00EC7FCA">
        <w:rPr>
          <w:sz w:val="24"/>
          <w:szCs w:val="24"/>
        </w:rPr>
        <w:t>APR</w:t>
      </w:r>
      <w:r w:rsidR="006206D4">
        <w:rPr>
          <w:sz w:val="24"/>
          <w:szCs w:val="24"/>
        </w:rPr>
        <w:t xml:space="preserve"> Financial Data Form to assist with the fiscal year </w:t>
      </w:r>
      <w:r w:rsidRPr="00F14D3D">
        <w:rPr>
          <w:sz w:val="24"/>
          <w:szCs w:val="24"/>
        </w:rPr>
        <w:t>award determination</w:t>
      </w:r>
      <w:r w:rsidR="006206D4">
        <w:rPr>
          <w:sz w:val="24"/>
          <w:szCs w:val="24"/>
        </w:rPr>
        <w:t>.</w:t>
      </w:r>
      <w:r w:rsidR="00405475">
        <w:rPr>
          <w:sz w:val="24"/>
          <w:szCs w:val="24"/>
        </w:rPr>
        <w:t xml:space="preserve">  </w:t>
      </w:r>
    </w:p>
    <w:p w:rsidR="00110CE5" w:rsidRPr="00646C8E" w:rsidP="00110CE5" w14:paraId="57E1B5A9" w14:textId="3EB01ADC">
      <w:pPr>
        <w:autoSpaceDE w:val="0"/>
        <w:autoSpaceDN w:val="0"/>
        <w:adjustRightInd w:val="0"/>
        <w:rPr>
          <w:iCs/>
          <w:sz w:val="24"/>
          <w:szCs w:val="24"/>
        </w:rPr>
      </w:pPr>
      <w:r w:rsidRPr="00646C8E">
        <w:rPr>
          <w:iCs/>
          <w:sz w:val="24"/>
        </w:rPr>
        <w:t>The</w:t>
      </w:r>
      <w:r w:rsidR="0099423E">
        <w:rPr>
          <w:iCs/>
          <w:sz w:val="24"/>
        </w:rPr>
        <w:t xml:space="preserve"> NFLP-</w:t>
      </w:r>
      <w:r w:rsidRPr="00646C8E">
        <w:rPr>
          <w:iCs/>
          <w:sz w:val="24"/>
          <w:szCs w:val="24"/>
        </w:rPr>
        <w:t xml:space="preserve">APR Financial Data Form will </w:t>
      </w:r>
      <w:r>
        <w:rPr>
          <w:iCs/>
          <w:sz w:val="24"/>
          <w:szCs w:val="24"/>
        </w:rPr>
        <w:t xml:space="preserve">only </w:t>
      </w:r>
      <w:r w:rsidRPr="00646C8E">
        <w:rPr>
          <w:iCs/>
          <w:sz w:val="24"/>
          <w:szCs w:val="24"/>
        </w:rPr>
        <w:t xml:space="preserve">collect </w:t>
      </w:r>
      <w:r>
        <w:rPr>
          <w:iCs/>
          <w:sz w:val="24"/>
          <w:szCs w:val="24"/>
        </w:rPr>
        <w:t xml:space="preserve">financial </w:t>
      </w:r>
      <w:r w:rsidRPr="00646C8E">
        <w:rPr>
          <w:iCs/>
          <w:sz w:val="24"/>
          <w:szCs w:val="24"/>
        </w:rPr>
        <w:t>data that is limited to financial data and will not include nursing degree program data and student enrollee data.</w:t>
      </w:r>
      <w:r w:rsidR="00405475">
        <w:rPr>
          <w:iCs/>
          <w:sz w:val="24"/>
          <w:szCs w:val="24"/>
        </w:rPr>
        <w:t xml:space="preserve"> </w:t>
      </w:r>
      <w:r w:rsidRPr="00646C8E">
        <w:rPr>
          <w:iCs/>
          <w:sz w:val="24"/>
          <w:szCs w:val="24"/>
        </w:rPr>
        <w:t xml:space="preserve">The APR Financial Data Form data form will be used to collect NFLP loan fund activity data from grantee schools receiving </w:t>
      </w:r>
      <w:r>
        <w:rPr>
          <w:iCs/>
          <w:sz w:val="24"/>
          <w:szCs w:val="24"/>
        </w:rPr>
        <w:t>F</w:t>
      </w:r>
      <w:r w:rsidRPr="00646C8E">
        <w:rPr>
          <w:iCs/>
          <w:sz w:val="24"/>
          <w:szCs w:val="24"/>
        </w:rPr>
        <w:t xml:space="preserve">ederal funding to administer the NFLP. </w:t>
      </w:r>
    </w:p>
    <w:p w:rsidR="00AD460B" w:rsidP="00F73A5B" w14:paraId="3AF33A30" w14:textId="77777777">
      <w:pPr>
        <w:rPr>
          <w:sz w:val="24"/>
          <w:szCs w:val="24"/>
        </w:rPr>
      </w:pPr>
    </w:p>
    <w:p w:rsidR="00F73A5B" w:rsidRPr="00162404" w:rsidP="00F73A5B" w14:paraId="200C2718" w14:textId="329871C4">
      <w:pPr>
        <w:rPr>
          <w:sz w:val="24"/>
          <w:szCs w:val="24"/>
        </w:rPr>
      </w:pPr>
      <w:r>
        <w:rPr>
          <w:sz w:val="24"/>
          <w:szCs w:val="24"/>
        </w:rPr>
        <w:t>Ap</w:t>
      </w:r>
      <w:r w:rsidRPr="00162404">
        <w:rPr>
          <w:sz w:val="24"/>
          <w:szCs w:val="24"/>
        </w:rPr>
        <w:t>proval of the NFLP-Program Specific Data Form will facilitate an automated data collection capability for the NFLP.</w:t>
      </w:r>
      <w:r w:rsidR="00405475">
        <w:rPr>
          <w:sz w:val="24"/>
          <w:szCs w:val="24"/>
        </w:rPr>
        <w:t xml:space="preserve"> </w:t>
      </w:r>
      <w:r w:rsidRPr="00162404">
        <w:rPr>
          <w:sz w:val="24"/>
          <w:szCs w:val="24"/>
        </w:rPr>
        <w:t>The electronic data collection capability will streamline the application submission process, enable an efficient award determination process, and serve as a data repository to facilitate reporting on the use of funds and analysis of program outcomes.</w:t>
      </w:r>
      <w:r w:rsidR="00405475">
        <w:rPr>
          <w:sz w:val="24"/>
          <w:szCs w:val="24"/>
        </w:rPr>
        <w:t xml:space="preserve"> </w:t>
      </w:r>
      <w:r w:rsidRPr="00162404">
        <w:rPr>
          <w:sz w:val="24"/>
          <w:szCs w:val="24"/>
        </w:rPr>
        <w:t xml:space="preserve">Additionally, the data will be used to ensure programmatic compliance with the legislative authority and program guidance and to formulate and justify the appropriation to </w:t>
      </w:r>
      <w:r>
        <w:rPr>
          <w:sz w:val="24"/>
          <w:szCs w:val="24"/>
        </w:rPr>
        <w:t xml:space="preserve">OMB </w:t>
      </w:r>
      <w:r w:rsidRPr="00162404">
        <w:rPr>
          <w:sz w:val="24"/>
          <w:szCs w:val="24"/>
        </w:rPr>
        <w:t xml:space="preserve">and Congress. </w:t>
      </w:r>
    </w:p>
    <w:p w:rsidR="00F73A5B" w:rsidRPr="00162404" w:rsidP="00F73A5B" w14:paraId="0D448D87" w14:textId="77777777">
      <w:pPr>
        <w:rPr>
          <w:sz w:val="24"/>
          <w:szCs w:val="24"/>
        </w:rPr>
      </w:pPr>
    </w:p>
    <w:p w:rsidR="00F73A5B" w:rsidP="00F73A5B" w14:paraId="19F6244D" w14:textId="0FA7ED84">
      <w:pPr>
        <w:rPr>
          <w:sz w:val="24"/>
          <w:szCs w:val="24"/>
        </w:rPr>
      </w:pPr>
      <w:r w:rsidRPr="00162404">
        <w:rPr>
          <w:sz w:val="24"/>
          <w:szCs w:val="24"/>
        </w:rPr>
        <w:t>The NFLP-Program Specific Data Form will capture program-related information provided by the applicant.</w:t>
      </w:r>
      <w:r w:rsidR="00405475">
        <w:rPr>
          <w:sz w:val="24"/>
          <w:szCs w:val="24"/>
        </w:rPr>
        <w:t xml:space="preserve"> </w:t>
      </w:r>
      <w:r w:rsidRPr="00162404">
        <w:rPr>
          <w:sz w:val="24"/>
          <w:szCs w:val="24"/>
        </w:rPr>
        <w:t>NFLP applicants will complete and submit the NFLP-Program Specific Data Form as an electronic attachment with the required application materials.</w:t>
      </w:r>
      <w:r w:rsidR="00405475">
        <w:rPr>
          <w:sz w:val="24"/>
          <w:szCs w:val="24"/>
        </w:rPr>
        <w:t xml:space="preserve"> </w:t>
      </w:r>
      <w:r w:rsidRPr="00162404">
        <w:rPr>
          <w:sz w:val="24"/>
          <w:szCs w:val="24"/>
        </w:rPr>
        <w:t xml:space="preserve">The form will provide the Federal Government with specific data from the applicant which include: (1) the amount of the Federal funds requested by the applicant, (2) the expected contribution from the applicant, (3) the student enrollment </w:t>
      </w:r>
      <w:r w:rsidRPr="00162404">
        <w:rPr>
          <w:sz w:val="24"/>
          <w:szCs w:val="24"/>
        </w:rPr>
        <w:t>and graduation data based on current and prospective NFLP loan recipients, (4) the graduate nursing education programs supported under NFLP, (5) the program accreditation status, (6) the current tuition and fee information for graduate nursing education programs, and (7) the projected NFLP loan fund balance that may be considered as part of the award determination.</w:t>
      </w:r>
      <w:r w:rsidR="00405475">
        <w:rPr>
          <w:sz w:val="24"/>
          <w:szCs w:val="24"/>
        </w:rPr>
        <w:t xml:space="preserve"> </w:t>
      </w:r>
      <w:r w:rsidRPr="00162404">
        <w:rPr>
          <w:sz w:val="24"/>
          <w:szCs w:val="24"/>
        </w:rPr>
        <w:t>The data provided in the NFLP-Program Specific Data Form are essential for the formula-based criteria used to determine the award amount to the applicant schools.</w:t>
      </w:r>
    </w:p>
    <w:p w:rsidR="00110CE5" w:rsidP="00F73A5B" w14:paraId="77DE3569" w14:textId="77777777">
      <w:pPr>
        <w:rPr>
          <w:sz w:val="24"/>
          <w:szCs w:val="24"/>
        </w:rPr>
      </w:pPr>
    </w:p>
    <w:p w:rsidR="00110CE5" w:rsidRPr="00646C8E" w:rsidP="00110CE5" w14:paraId="313D40D2" w14:textId="52E16470">
      <w:pPr>
        <w:autoSpaceDE w:val="0"/>
        <w:autoSpaceDN w:val="0"/>
        <w:adjustRightInd w:val="0"/>
        <w:rPr>
          <w:iCs/>
          <w:sz w:val="24"/>
          <w:szCs w:val="24"/>
        </w:rPr>
      </w:pPr>
      <w:r w:rsidRPr="00646C8E">
        <w:rPr>
          <w:iCs/>
          <w:sz w:val="24"/>
          <w:szCs w:val="24"/>
        </w:rPr>
        <w:t xml:space="preserve">The </w:t>
      </w:r>
      <w:r w:rsidRPr="00646C8E">
        <w:rPr>
          <w:iCs/>
          <w:sz w:val="24"/>
        </w:rPr>
        <w:t>NFLP</w:t>
      </w:r>
      <w:r w:rsidR="0099423E">
        <w:rPr>
          <w:iCs/>
          <w:sz w:val="24"/>
        </w:rPr>
        <w:t>-</w:t>
      </w:r>
      <w:r w:rsidRPr="00646C8E">
        <w:rPr>
          <w:iCs/>
          <w:sz w:val="24"/>
        </w:rPr>
        <w:t>Program Specific Data Form</w:t>
      </w:r>
      <w:r w:rsidRPr="00646C8E">
        <w:rPr>
          <w:iCs/>
          <w:sz w:val="24"/>
          <w:szCs w:val="24"/>
        </w:rPr>
        <w:t xml:space="preserve"> will be used to collect the data required to make award determinations for eligible applicants. The data provided in the form, such as the school’s default rate, the applicant’s loan fund balance, etc. </w:t>
      </w:r>
      <w:r>
        <w:rPr>
          <w:iCs/>
          <w:sz w:val="24"/>
          <w:szCs w:val="24"/>
        </w:rPr>
        <w:t>are</w:t>
      </w:r>
      <w:r w:rsidRPr="00646C8E">
        <w:rPr>
          <w:iCs/>
          <w:sz w:val="24"/>
          <w:szCs w:val="24"/>
        </w:rPr>
        <w:t xml:space="preserve"> essential for the formula-based criteria used to determine the award amount to the applicant schools. Continued approval of the revised NFLP – Program Specific Data Form will allow HRSA to efficiently capture data to generate the formula-based award.</w:t>
      </w:r>
      <w:r w:rsidR="00405475">
        <w:rPr>
          <w:iCs/>
          <w:sz w:val="24"/>
          <w:szCs w:val="24"/>
        </w:rPr>
        <w:t xml:space="preserve">  </w:t>
      </w:r>
    </w:p>
    <w:p w:rsidR="00321337" w14:paraId="12DB508D" w14:textId="2B37BFAD">
      <w:pPr>
        <w:rPr>
          <w:sz w:val="24"/>
          <w:szCs w:val="24"/>
        </w:rPr>
      </w:pPr>
    </w:p>
    <w:p w:rsidR="00ED3366" w14:paraId="14C11B27" w14:textId="3F0AFA42">
      <w:pPr>
        <w:rPr>
          <w:sz w:val="24"/>
          <w:szCs w:val="24"/>
        </w:rPr>
      </w:pPr>
      <w:r w:rsidRPr="00ED3366">
        <w:rPr>
          <w:sz w:val="24"/>
          <w:szCs w:val="24"/>
        </w:rPr>
        <w:t>The data collected on the NFLP Due Diligence form will include the student borrower</w:t>
      </w:r>
      <w:r w:rsidR="002532CA">
        <w:rPr>
          <w:sz w:val="24"/>
          <w:szCs w:val="24"/>
        </w:rPr>
        <w:t>’</w:t>
      </w:r>
      <w:r w:rsidRPr="00ED3366">
        <w:rPr>
          <w:sz w:val="24"/>
          <w:szCs w:val="24"/>
        </w:rPr>
        <w:t>s unique ID number, reason for cancelation, the amount of principal loaned, the total amount of principal loan funds and corresponding interest canceled, and the outstanding amount of principal/interest being canceled or written-off. The NFLP Due Diligence Form is essential for monitoring performance measure outcomes and to verify and validate accuracy of information submitted on the NFLP Annual Performance Reports.</w:t>
      </w:r>
    </w:p>
    <w:p w:rsidR="00110CE5" w14:paraId="232F7E36" w14:textId="0E78DF82">
      <w:pPr>
        <w:rPr>
          <w:sz w:val="24"/>
          <w:szCs w:val="24"/>
        </w:rPr>
      </w:pPr>
    </w:p>
    <w:p w:rsidR="00110CE5" w:rsidRPr="00646C8E" w:rsidP="00110CE5" w14:paraId="23A63A59" w14:textId="63E90483">
      <w:pPr>
        <w:autoSpaceDE w:val="0"/>
        <w:autoSpaceDN w:val="0"/>
        <w:adjustRightInd w:val="0"/>
        <w:rPr>
          <w:iCs/>
          <w:sz w:val="24"/>
          <w:szCs w:val="24"/>
        </w:rPr>
      </w:pPr>
      <w:r w:rsidRPr="00646C8E">
        <w:rPr>
          <w:iCs/>
          <w:sz w:val="24"/>
          <w:szCs w:val="24"/>
        </w:rPr>
        <w:t>The NFLP Due Diligence Form will be a required form to be completed and submitted electronically by NFLP grant recipient schools.</w:t>
      </w:r>
      <w:r>
        <w:rPr>
          <w:iCs/>
          <w:sz w:val="24"/>
          <w:szCs w:val="24"/>
        </w:rPr>
        <w:t xml:space="preserve"> </w:t>
      </w:r>
      <w:r w:rsidRPr="00646C8E">
        <w:rPr>
          <w:iCs/>
          <w:sz w:val="24"/>
          <w:szCs w:val="24"/>
        </w:rPr>
        <w:t xml:space="preserve">This form indicates that due diligence has been exercised in the cancellation of any remaining loan funds for NFLP borrowers due to permanent/total disability, death, and uncollectible/bad debt write </w:t>
      </w:r>
      <w:r w:rsidRPr="00646C8E">
        <w:rPr>
          <w:iCs/>
          <w:sz w:val="24"/>
          <w:szCs w:val="24"/>
        </w:rPr>
        <w:t>offs..</w:t>
      </w:r>
    </w:p>
    <w:p w:rsidR="00110CE5" w:rsidRPr="00ED3366" w14:paraId="4E233E24" w14:textId="77777777">
      <w:pPr>
        <w:rPr>
          <w:sz w:val="24"/>
          <w:szCs w:val="24"/>
        </w:rPr>
      </w:pPr>
    </w:p>
    <w:p w:rsidR="00ED3366" w:rsidRPr="00F14D3D" w14:paraId="1A3EAD7D" w14:textId="77777777">
      <w:pPr>
        <w:rPr>
          <w:sz w:val="24"/>
          <w:szCs w:val="24"/>
        </w:rPr>
      </w:pPr>
    </w:p>
    <w:p w:rsidR="00CB3F52" w:rsidRPr="00F14D3D" w14:paraId="02ADFC01" w14:textId="77777777">
      <w:pPr>
        <w:rPr>
          <w:sz w:val="24"/>
          <w:szCs w:val="24"/>
          <w:u w:val="single"/>
        </w:rPr>
      </w:pPr>
      <w:r w:rsidRPr="00F14D3D">
        <w:rPr>
          <w:sz w:val="24"/>
          <w:szCs w:val="24"/>
        </w:rPr>
        <w:t>3.</w:t>
      </w:r>
      <w:r w:rsidRPr="00F14D3D">
        <w:rPr>
          <w:sz w:val="24"/>
          <w:szCs w:val="24"/>
        </w:rPr>
        <w:tab/>
      </w:r>
      <w:r w:rsidRPr="00162404" w:rsidR="00656CAB">
        <w:rPr>
          <w:sz w:val="24"/>
          <w:szCs w:val="24"/>
          <w:u w:val="single"/>
        </w:rPr>
        <w:t>Use of Improved Information Technology and Burden Reduction</w:t>
      </w:r>
      <w:r w:rsidRPr="00F14D3D" w:rsidR="00656CAB">
        <w:rPr>
          <w:sz w:val="24"/>
          <w:szCs w:val="24"/>
          <w:u w:val="single"/>
        </w:rPr>
        <w:t xml:space="preserve"> </w:t>
      </w:r>
    </w:p>
    <w:p w:rsidR="00CB3F52" w:rsidRPr="00F14D3D" w14:paraId="67A9707A" w14:textId="77777777">
      <w:pPr>
        <w:rPr>
          <w:sz w:val="24"/>
          <w:szCs w:val="24"/>
          <w:u w:val="single"/>
        </w:rPr>
      </w:pPr>
    </w:p>
    <w:p w:rsidR="00D666C3" w:rsidRPr="00D615F5" w:rsidP="00D666C3" w14:paraId="6A4CE86A" w14:textId="11413722">
      <w:pPr>
        <w:rPr>
          <w:sz w:val="24"/>
          <w:szCs w:val="24"/>
        </w:rPr>
      </w:pPr>
      <w:r>
        <w:rPr>
          <w:sz w:val="24"/>
          <w:szCs w:val="24"/>
        </w:rPr>
        <w:t>The electronic (online) NFLP-</w:t>
      </w:r>
      <w:r w:rsidR="0063784B">
        <w:rPr>
          <w:sz w:val="24"/>
          <w:szCs w:val="24"/>
        </w:rPr>
        <w:t>AP</w:t>
      </w:r>
      <w:r w:rsidR="002A3A4E">
        <w:rPr>
          <w:sz w:val="24"/>
          <w:szCs w:val="24"/>
        </w:rPr>
        <w:t>R</w:t>
      </w:r>
      <w:r w:rsidR="006206D4">
        <w:rPr>
          <w:sz w:val="24"/>
          <w:szCs w:val="24"/>
        </w:rPr>
        <w:t xml:space="preserve"> Financial Data Form</w:t>
      </w:r>
      <w:r w:rsidR="005A4B9B">
        <w:rPr>
          <w:sz w:val="24"/>
          <w:szCs w:val="24"/>
        </w:rPr>
        <w:t xml:space="preserve"> and the NFLP- Program Specific Data Form were</w:t>
      </w:r>
      <w:r>
        <w:rPr>
          <w:sz w:val="24"/>
          <w:szCs w:val="24"/>
        </w:rPr>
        <w:t xml:space="preserve"> fully developed and implemented as part of the existing HRSA EHBs </w:t>
      </w:r>
      <w:r w:rsidR="0063784B">
        <w:rPr>
          <w:sz w:val="24"/>
          <w:szCs w:val="24"/>
        </w:rPr>
        <w:t xml:space="preserve">system </w:t>
      </w:r>
      <w:r>
        <w:rPr>
          <w:sz w:val="24"/>
          <w:szCs w:val="24"/>
        </w:rPr>
        <w:t>in fiscal year 2009.</w:t>
      </w:r>
      <w:r w:rsidR="00405475">
        <w:rPr>
          <w:sz w:val="24"/>
          <w:szCs w:val="24"/>
        </w:rPr>
        <w:t xml:space="preserve"> </w:t>
      </w:r>
      <w:r w:rsidRPr="00D615F5">
        <w:rPr>
          <w:sz w:val="24"/>
          <w:szCs w:val="24"/>
        </w:rPr>
        <w:t xml:space="preserve">NFLP grantees are required to </w:t>
      </w:r>
      <w:r>
        <w:rPr>
          <w:sz w:val="24"/>
          <w:szCs w:val="24"/>
        </w:rPr>
        <w:t xml:space="preserve">access the online performance report </w:t>
      </w:r>
      <w:r w:rsidR="00181CF9">
        <w:rPr>
          <w:sz w:val="24"/>
          <w:szCs w:val="24"/>
        </w:rPr>
        <w:t>through the EHBs t</w:t>
      </w:r>
      <w:r>
        <w:rPr>
          <w:sz w:val="24"/>
          <w:szCs w:val="24"/>
        </w:rPr>
        <w:t xml:space="preserve">o </w:t>
      </w:r>
      <w:r w:rsidRPr="00D615F5">
        <w:rPr>
          <w:sz w:val="24"/>
          <w:szCs w:val="24"/>
        </w:rPr>
        <w:t xml:space="preserve">submit </w:t>
      </w:r>
      <w:r w:rsidR="00181CF9">
        <w:rPr>
          <w:sz w:val="24"/>
          <w:szCs w:val="24"/>
        </w:rPr>
        <w:t>annually</w:t>
      </w:r>
      <w:r>
        <w:rPr>
          <w:sz w:val="24"/>
          <w:szCs w:val="24"/>
        </w:rPr>
        <w:t>.</w:t>
      </w:r>
      <w:r w:rsidR="00405475">
        <w:rPr>
          <w:sz w:val="24"/>
          <w:szCs w:val="24"/>
        </w:rPr>
        <w:t xml:space="preserve"> </w:t>
      </w:r>
      <w:r w:rsidRPr="00D615F5">
        <w:rPr>
          <w:sz w:val="24"/>
          <w:szCs w:val="24"/>
        </w:rPr>
        <w:t xml:space="preserve">The </w:t>
      </w:r>
      <w:r w:rsidR="006206D4">
        <w:rPr>
          <w:sz w:val="24"/>
          <w:szCs w:val="24"/>
        </w:rPr>
        <w:t>data form</w:t>
      </w:r>
      <w:r w:rsidR="005A4B9B">
        <w:rPr>
          <w:sz w:val="24"/>
          <w:szCs w:val="24"/>
        </w:rPr>
        <w:t>s are</w:t>
      </w:r>
      <w:r w:rsidR="00AD460B">
        <w:rPr>
          <w:sz w:val="24"/>
          <w:szCs w:val="24"/>
        </w:rPr>
        <w:t xml:space="preserve"> </w:t>
      </w:r>
      <w:r w:rsidRPr="00D615F5">
        <w:rPr>
          <w:sz w:val="24"/>
          <w:szCs w:val="24"/>
        </w:rPr>
        <w:t>accessible to registered EHB</w:t>
      </w:r>
      <w:r w:rsidR="0063784B">
        <w:rPr>
          <w:sz w:val="24"/>
          <w:szCs w:val="24"/>
        </w:rPr>
        <w:t>s</w:t>
      </w:r>
      <w:r w:rsidRPr="00D615F5">
        <w:rPr>
          <w:sz w:val="24"/>
          <w:szCs w:val="24"/>
        </w:rPr>
        <w:t xml:space="preserve"> users</w:t>
      </w:r>
      <w:r>
        <w:rPr>
          <w:sz w:val="24"/>
          <w:szCs w:val="24"/>
        </w:rPr>
        <w:t xml:space="preserve"> via the internet</w:t>
      </w:r>
      <w:r w:rsidR="002D124A">
        <w:rPr>
          <w:sz w:val="24"/>
          <w:szCs w:val="24"/>
        </w:rPr>
        <w:t>.</w:t>
      </w:r>
      <w:r w:rsidR="00405475">
        <w:rPr>
          <w:sz w:val="24"/>
          <w:szCs w:val="24"/>
        </w:rPr>
        <w:t xml:space="preserve"> </w:t>
      </w:r>
      <w:r w:rsidR="00F63FC7">
        <w:rPr>
          <w:sz w:val="24"/>
          <w:szCs w:val="24"/>
        </w:rPr>
        <w:t>The NFLP</w:t>
      </w:r>
      <w:r w:rsidR="00A409D3">
        <w:rPr>
          <w:sz w:val="24"/>
          <w:szCs w:val="24"/>
        </w:rPr>
        <w:t xml:space="preserve"> Due Diligence Form is accessible via the internet. </w:t>
      </w:r>
    </w:p>
    <w:p w:rsidR="00CB3F52" w14:paraId="237D1129" w14:textId="77777777">
      <w:pPr>
        <w:rPr>
          <w:sz w:val="24"/>
          <w:szCs w:val="24"/>
        </w:rPr>
      </w:pPr>
      <w:r>
        <w:rPr>
          <w:sz w:val="24"/>
          <w:szCs w:val="24"/>
        </w:rPr>
        <w:t xml:space="preserve"> </w:t>
      </w:r>
    </w:p>
    <w:p w:rsidR="00DA60D4" w:rsidRPr="00F14D3D" w14:paraId="100825E4" w14:textId="77777777">
      <w:pPr>
        <w:rPr>
          <w:sz w:val="24"/>
          <w:szCs w:val="24"/>
        </w:rPr>
      </w:pPr>
    </w:p>
    <w:p w:rsidR="00656CAB" w:rsidRPr="00162404" w:rsidP="00656CAB" w14:paraId="23A2670F" w14:textId="77777777">
      <w:pPr>
        <w:rPr>
          <w:sz w:val="24"/>
          <w:szCs w:val="24"/>
        </w:rPr>
      </w:pPr>
      <w:r w:rsidRPr="00F14D3D">
        <w:rPr>
          <w:sz w:val="24"/>
          <w:szCs w:val="24"/>
        </w:rPr>
        <w:t>4.</w:t>
      </w:r>
      <w:r w:rsidRPr="00F14D3D">
        <w:rPr>
          <w:sz w:val="24"/>
          <w:szCs w:val="24"/>
        </w:rPr>
        <w:tab/>
      </w:r>
      <w:r w:rsidRPr="00162404">
        <w:rPr>
          <w:sz w:val="24"/>
          <w:szCs w:val="24"/>
          <w:u w:val="single"/>
        </w:rPr>
        <w:t>Efforts to Identify Duplication and Use of Similar Information</w:t>
      </w:r>
    </w:p>
    <w:p w:rsidR="00CB3F52" w:rsidRPr="00F14D3D" w14:paraId="28586C03" w14:textId="77777777">
      <w:pPr>
        <w:rPr>
          <w:sz w:val="24"/>
          <w:szCs w:val="24"/>
        </w:rPr>
      </w:pPr>
    </w:p>
    <w:p w:rsidR="00F14D3D" w14:paraId="63348674" w14:textId="513551EF">
      <w:pPr>
        <w:rPr>
          <w:sz w:val="24"/>
          <w:szCs w:val="24"/>
        </w:rPr>
      </w:pPr>
      <w:r w:rsidRPr="00F14D3D">
        <w:rPr>
          <w:sz w:val="24"/>
          <w:szCs w:val="24"/>
        </w:rPr>
        <w:t xml:space="preserve">The information requested in the </w:t>
      </w:r>
      <w:r>
        <w:rPr>
          <w:sz w:val="24"/>
          <w:szCs w:val="24"/>
        </w:rPr>
        <w:t>NFLP</w:t>
      </w:r>
      <w:r w:rsidR="00D615F5">
        <w:rPr>
          <w:sz w:val="24"/>
          <w:szCs w:val="24"/>
        </w:rPr>
        <w:t>-</w:t>
      </w:r>
      <w:r w:rsidR="0063784B">
        <w:rPr>
          <w:sz w:val="24"/>
          <w:szCs w:val="24"/>
        </w:rPr>
        <w:t>APR</w:t>
      </w:r>
      <w:r w:rsidR="006206D4">
        <w:rPr>
          <w:sz w:val="24"/>
          <w:szCs w:val="24"/>
        </w:rPr>
        <w:t xml:space="preserve"> Financial Data Form</w:t>
      </w:r>
      <w:r w:rsidR="00ED3366">
        <w:rPr>
          <w:sz w:val="24"/>
          <w:szCs w:val="24"/>
        </w:rPr>
        <w:t xml:space="preserve">, </w:t>
      </w:r>
      <w:r w:rsidR="005A4B9B">
        <w:rPr>
          <w:sz w:val="24"/>
          <w:szCs w:val="24"/>
        </w:rPr>
        <w:t>the NFLP- Program Specific Data Form</w:t>
      </w:r>
      <w:r w:rsidR="00ED3366">
        <w:rPr>
          <w:sz w:val="24"/>
          <w:szCs w:val="24"/>
        </w:rPr>
        <w:t>, and the NFLP-Due Diligence Form</w:t>
      </w:r>
      <w:r w:rsidR="005A4B9B">
        <w:rPr>
          <w:sz w:val="24"/>
          <w:szCs w:val="24"/>
        </w:rPr>
        <w:t xml:space="preserve"> </w:t>
      </w:r>
      <w:r w:rsidR="00A67163">
        <w:rPr>
          <w:sz w:val="24"/>
          <w:szCs w:val="24"/>
        </w:rPr>
        <w:t>are</w:t>
      </w:r>
      <w:r w:rsidRPr="00F14D3D" w:rsidR="00A67163">
        <w:rPr>
          <w:sz w:val="24"/>
          <w:szCs w:val="24"/>
        </w:rPr>
        <w:t xml:space="preserve"> specific</w:t>
      </w:r>
      <w:r w:rsidRPr="00F14D3D">
        <w:rPr>
          <w:sz w:val="24"/>
          <w:szCs w:val="24"/>
        </w:rPr>
        <w:t xml:space="preserve"> to the </w:t>
      </w:r>
      <w:r>
        <w:rPr>
          <w:sz w:val="24"/>
          <w:szCs w:val="24"/>
        </w:rPr>
        <w:t>grantee institution a</w:t>
      </w:r>
      <w:r w:rsidRPr="00F14D3D">
        <w:rPr>
          <w:sz w:val="24"/>
          <w:szCs w:val="24"/>
        </w:rPr>
        <w:t xml:space="preserve">nd </w:t>
      </w:r>
      <w:r w:rsidR="005A4B9B">
        <w:rPr>
          <w:sz w:val="24"/>
          <w:szCs w:val="24"/>
        </w:rPr>
        <w:t>are</w:t>
      </w:r>
      <w:r w:rsidR="00181CF9">
        <w:rPr>
          <w:sz w:val="24"/>
          <w:szCs w:val="24"/>
        </w:rPr>
        <w:t xml:space="preserve"> </w:t>
      </w:r>
      <w:r w:rsidRPr="00F14D3D">
        <w:rPr>
          <w:sz w:val="24"/>
          <w:szCs w:val="24"/>
        </w:rPr>
        <w:t>unique to this program.</w:t>
      </w:r>
      <w:r w:rsidR="00405475">
        <w:rPr>
          <w:sz w:val="24"/>
          <w:szCs w:val="24"/>
        </w:rPr>
        <w:t xml:space="preserve"> </w:t>
      </w:r>
      <w:r w:rsidRPr="00F14D3D">
        <w:rPr>
          <w:sz w:val="24"/>
          <w:szCs w:val="24"/>
        </w:rPr>
        <w:t>The information requested is not available from any other source.</w:t>
      </w:r>
    </w:p>
    <w:p w:rsidR="002D124A" w:rsidP="00F15C6D" w14:paraId="71170866" w14:textId="77777777">
      <w:pPr>
        <w:rPr>
          <w:sz w:val="24"/>
          <w:szCs w:val="24"/>
        </w:rPr>
      </w:pPr>
    </w:p>
    <w:p w:rsidR="00F15C6D" w:rsidRPr="00162404" w:rsidP="00F15C6D" w14:paraId="1BAA1F5A" w14:textId="77777777">
      <w:pPr>
        <w:rPr>
          <w:sz w:val="24"/>
          <w:szCs w:val="24"/>
        </w:rPr>
      </w:pPr>
      <w:r w:rsidRPr="00F14D3D">
        <w:rPr>
          <w:sz w:val="24"/>
          <w:szCs w:val="24"/>
        </w:rPr>
        <w:t>5.</w:t>
      </w:r>
      <w:r w:rsidRPr="00F14D3D">
        <w:rPr>
          <w:sz w:val="24"/>
          <w:szCs w:val="24"/>
        </w:rPr>
        <w:tab/>
      </w:r>
      <w:r w:rsidRPr="00162404">
        <w:rPr>
          <w:sz w:val="24"/>
          <w:szCs w:val="24"/>
          <w:u w:val="single"/>
        </w:rPr>
        <w:t>Impact on Small Businesses or Other Small Entities</w:t>
      </w:r>
    </w:p>
    <w:p w:rsidR="00FC58DB" w14:paraId="6881818E" w14:textId="77777777">
      <w:pPr>
        <w:rPr>
          <w:sz w:val="24"/>
          <w:szCs w:val="24"/>
        </w:rPr>
      </w:pPr>
    </w:p>
    <w:p w:rsidR="00CB3F52" w:rsidRPr="00F14D3D" w14:paraId="4B5417D3" w14:textId="77777777">
      <w:pPr>
        <w:rPr>
          <w:sz w:val="24"/>
          <w:szCs w:val="24"/>
        </w:rPr>
      </w:pPr>
      <w:r w:rsidRPr="00F14D3D">
        <w:rPr>
          <w:sz w:val="24"/>
          <w:szCs w:val="24"/>
        </w:rPr>
        <w:t>The data collection does not involve small businesses or other small entities.</w:t>
      </w:r>
    </w:p>
    <w:p w:rsidR="00F15C6D" w14:paraId="792F0263" w14:textId="77777777">
      <w:pPr>
        <w:rPr>
          <w:sz w:val="24"/>
          <w:szCs w:val="24"/>
        </w:rPr>
      </w:pPr>
    </w:p>
    <w:p w:rsidR="00F15C6D" w14:paraId="1B7B9078" w14:textId="77777777">
      <w:pPr>
        <w:rPr>
          <w:sz w:val="24"/>
          <w:szCs w:val="24"/>
          <w:u w:val="single"/>
        </w:rPr>
      </w:pPr>
      <w:r w:rsidRPr="00F14D3D">
        <w:rPr>
          <w:sz w:val="24"/>
          <w:szCs w:val="24"/>
        </w:rPr>
        <w:t>6.</w:t>
      </w:r>
      <w:r w:rsidRPr="00F14D3D">
        <w:rPr>
          <w:sz w:val="24"/>
          <w:szCs w:val="24"/>
        </w:rPr>
        <w:tab/>
      </w:r>
      <w:r w:rsidRPr="00162404">
        <w:rPr>
          <w:sz w:val="24"/>
          <w:szCs w:val="24"/>
          <w:u w:val="single"/>
        </w:rPr>
        <w:t>Consequences of Collecting the Information Less Frequently</w:t>
      </w:r>
      <w:r w:rsidRPr="00F14D3D">
        <w:rPr>
          <w:sz w:val="24"/>
          <w:szCs w:val="24"/>
          <w:u w:val="single"/>
        </w:rPr>
        <w:t xml:space="preserve"> </w:t>
      </w:r>
    </w:p>
    <w:p w:rsidR="00F15C6D" w14:paraId="6E6212D9" w14:textId="77777777">
      <w:pPr>
        <w:rPr>
          <w:sz w:val="24"/>
          <w:szCs w:val="24"/>
        </w:rPr>
      </w:pPr>
    </w:p>
    <w:p w:rsidR="00F73A5B" w14:paraId="437A0512" w14:textId="46182B24">
      <w:pPr>
        <w:rPr>
          <w:sz w:val="24"/>
          <w:szCs w:val="24"/>
        </w:rPr>
      </w:pPr>
      <w:r w:rsidRPr="00F14D3D">
        <w:rPr>
          <w:sz w:val="24"/>
          <w:szCs w:val="24"/>
        </w:rPr>
        <w:t xml:space="preserve">The process for </w:t>
      </w:r>
      <w:r w:rsidR="00F14D3D">
        <w:rPr>
          <w:sz w:val="24"/>
          <w:szCs w:val="24"/>
        </w:rPr>
        <w:t>submitting the NFLP-</w:t>
      </w:r>
      <w:r w:rsidR="0063784B">
        <w:rPr>
          <w:sz w:val="24"/>
          <w:szCs w:val="24"/>
        </w:rPr>
        <w:t>APR</w:t>
      </w:r>
      <w:r w:rsidR="00B46BCA">
        <w:rPr>
          <w:sz w:val="24"/>
          <w:szCs w:val="24"/>
        </w:rPr>
        <w:t xml:space="preserve"> Financial Data Form</w:t>
      </w:r>
      <w:r w:rsidR="00F14D3D">
        <w:rPr>
          <w:sz w:val="24"/>
          <w:szCs w:val="24"/>
        </w:rPr>
        <w:t xml:space="preserve"> </w:t>
      </w:r>
      <w:r w:rsidRPr="00F14D3D">
        <w:rPr>
          <w:sz w:val="24"/>
          <w:szCs w:val="24"/>
        </w:rPr>
        <w:t xml:space="preserve">occurs annually, </w:t>
      </w:r>
      <w:r w:rsidR="00F14D3D">
        <w:rPr>
          <w:sz w:val="24"/>
          <w:szCs w:val="24"/>
        </w:rPr>
        <w:t>following completion of the grantee’s</w:t>
      </w:r>
      <w:r w:rsidR="002D124A">
        <w:rPr>
          <w:sz w:val="24"/>
          <w:szCs w:val="24"/>
        </w:rPr>
        <w:t xml:space="preserve"> one year</w:t>
      </w:r>
      <w:r w:rsidR="00F14D3D">
        <w:rPr>
          <w:sz w:val="24"/>
          <w:szCs w:val="24"/>
        </w:rPr>
        <w:t xml:space="preserve"> project period</w:t>
      </w:r>
      <w:r w:rsidR="00810D18">
        <w:rPr>
          <w:sz w:val="24"/>
          <w:szCs w:val="24"/>
        </w:rPr>
        <w:t xml:space="preserve"> </w:t>
      </w:r>
      <w:r w:rsidRPr="006B6E75" w:rsidR="00810D18">
        <w:rPr>
          <w:sz w:val="24"/>
          <w:szCs w:val="24"/>
        </w:rPr>
        <w:t>(July 1 through June 30 of the academic year)</w:t>
      </w:r>
      <w:r w:rsidR="00F14D3D">
        <w:rPr>
          <w:sz w:val="24"/>
          <w:szCs w:val="24"/>
        </w:rPr>
        <w:t>.</w:t>
      </w:r>
      <w:r w:rsidR="00405475">
        <w:rPr>
          <w:sz w:val="24"/>
          <w:szCs w:val="24"/>
        </w:rPr>
        <w:t xml:space="preserve"> </w:t>
      </w:r>
      <w:r w:rsidRPr="00F14D3D">
        <w:rPr>
          <w:sz w:val="24"/>
          <w:szCs w:val="24"/>
        </w:rPr>
        <w:t xml:space="preserve">In the absence of collecting this data, the </w:t>
      </w:r>
      <w:r w:rsidR="00F14D3D">
        <w:rPr>
          <w:sz w:val="24"/>
          <w:szCs w:val="24"/>
        </w:rPr>
        <w:t xml:space="preserve">determination for future funding </w:t>
      </w:r>
      <w:r w:rsidR="00181CF9">
        <w:rPr>
          <w:sz w:val="24"/>
          <w:szCs w:val="24"/>
        </w:rPr>
        <w:t xml:space="preserve">and </w:t>
      </w:r>
      <w:r w:rsidR="00D666C3">
        <w:rPr>
          <w:sz w:val="24"/>
          <w:szCs w:val="24"/>
        </w:rPr>
        <w:t xml:space="preserve">analysis </w:t>
      </w:r>
      <w:r w:rsidR="00F14D3D">
        <w:rPr>
          <w:sz w:val="24"/>
          <w:szCs w:val="24"/>
        </w:rPr>
        <w:t xml:space="preserve">of the grantee’s </w:t>
      </w:r>
      <w:r w:rsidR="00D666C3">
        <w:rPr>
          <w:sz w:val="24"/>
          <w:szCs w:val="24"/>
        </w:rPr>
        <w:t xml:space="preserve">performance </w:t>
      </w:r>
      <w:r w:rsidRPr="00F14D3D">
        <w:rPr>
          <w:sz w:val="24"/>
          <w:szCs w:val="24"/>
        </w:rPr>
        <w:t>cannot be carried out.</w:t>
      </w:r>
    </w:p>
    <w:p w:rsidR="00F73A5B" w14:paraId="3B214F4B" w14:textId="77777777">
      <w:pPr>
        <w:rPr>
          <w:sz w:val="24"/>
          <w:szCs w:val="24"/>
        </w:rPr>
      </w:pPr>
    </w:p>
    <w:p w:rsidR="00F73A5B" w:rsidP="00F73A5B" w14:paraId="07EBBC3A" w14:textId="1D979CB5">
      <w:pPr>
        <w:rPr>
          <w:sz w:val="24"/>
          <w:szCs w:val="24"/>
        </w:rPr>
      </w:pPr>
      <w:r w:rsidRPr="00162404">
        <w:rPr>
          <w:sz w:val="24"/>
          <w:szCs w:val="24"/>
        </w:rPr>
        <w:t xml:space="preserve">The process for </w:t>
      </w:r>
      <w:r w:rsidR="005A4B9B">
        <w:rPr>
          <w:sz w:val="24"/>
          <w:szCs w:val="24"/>
        </w:rPr>
        <w:t>submitting the NFLP- Program Specific Data Form</w:t>
      </w:r>
      <w:r w:rsidRPr="00162404">
        <w:rPr>
          <w:sz w:val="24"/>
          <w:szCs w:val="24"/>
        </w:rPr>
        <w:t xml:space="preserve"> occurs annually, prior to the academic school year.</w:t>
      </w:r>
      <w:r w:rsidR="00405475">
        <w:rPr>
          <w:sz w:val="24"/>
          <w:szCs w:val="24"/>
        </w:rPr>
        <w:t xml:space="preserve"> </w:t>
      </w:r>
      <w:r w:rsidRPr="00162404">
        <w:rPr>
          <w:sz w:val="24"/>
          <w:szCs w:val="24"/>
        </w:rPr>
        <w:t xml:space="preserve">In the absence of collecting these data, the review, </w:t>
      </w:r>
      <w:r w:rsidRPr="00162404">
        <w:rPr>
          <w:sz w:val="24"/>
          <w:szCs w:val="24"/>
        </w:rPr>
        <w:t>selection</w:t>
      </w:r>
      <w:r w:rsidRPr="00162404">
        <w:rPr>
          <w:sz w:val="24"/>
          <w:szCs w:val="24"/>
        </w:rPr>
        <w:t xml:space="preserve"> and approval of funding for qualified applicants cannot be carried out. </w:t>
      </w:r>
    </w:p>
    <w:p w:rsidR="00133741" w:rsidP="00F73A5B" w14:paraId="7F323233" w14:textId="159B80A9">
      <w:pPr>
        <w:rPr>
          <w:sz w:val="24"/>
          <w:szCs w:val="24"/>
        </w:rPr>
      </w:pPr>
    </w:p>
    <w:p w:rsidR="00133741" w:rsidP="00F73A5B" w14:paraId="09A38680" w14:textId="668FFF16">
      <w:pPr>
        <w:rPr>
          <w:sz w:val="24"/>
          <w:szCs w:val="24"/>
        </w:rPr>
      </w:pPr>
      <w:r>
        <w:rPr>
          <w:sz w:val="24"/>
          <w:szCs w:val="24"/>
        </w:rPr>
        <w:t xml:space="preserve">The process for submitting the NFLP Due Diligence Form </w:t>
      </w:r>
      <w:r w:rsidR="00A409D3">
        <w:rPr>
          <w:sz w:val="24"/>
          <w:szCs w:val="24"/>
        </w:rPr>
        <w:t xml:space="preserve">is required to show </w:t>
      </w:r>
      <w:r>
        <w:rPr>
          <w:sz w:val="24"/>
          <w:szCs w:val="24"/>
        </w:rPr>
        <w:t xml:space="preserve">NFLP recipient </w:t>
      </w:r>
      <w:r w:rsidR="00A409D3">
        <w:rPr>
          <w:sz w:val="24"/>
          <w:szCs w:val="24"/>
        </w:rPr>
        <w:t xml:space="preserve">schools </w:t>
      </w:r>
      <w:r>
        <w:rPr>
          <w:sz w:val="24"/>
          <w:szCs w:val="24"/>
        </w:rPr>
        <w:t>have exercised due diligence in the cancellation of any rem</w:t>
      </w:r>
      <w:r w:rsidR="009D248B">
        <w:rPr>
          <w:sz w:val="24"/>
          <w:szCs w:val="24"/>
        </w:rPr>
        <w:t xml:space="preserve">aining loan fund for NFLP borrowers due to permanent/total disability, death, and uncollectible/bad debt write offs. </w:t>
      </w:r>
    </w:p>
    <w:p w:rsidR="00810D18" w:rsidRPr="00162404" w:rsidP="00F73A5B" w14:paraId="5EB1DA41" w14:textId="77777777">
      <w:pPr>
        <w:rPr>
          <w:sz w:val="24"/>
          <w:szCs w:val="24"/>
        </w:rPr>
      </w:pPr>
    </w:p>
    <w:p w:rsidR="00CB3F52" w14:paraId="79A0B796" w14:textId="77777777">
      <w:pPr>
        <w:rPr>
          <w:sz w:val="24"/>
          <w:szCs w:val="24"/>
        </w:rPr>
      </w:pPr>
      <w:r w:rsidRPr="00F14D3D">
        <w:rPr>
          <w:sz w:val="24"/>
          <w:szCs w:val="24"/>
        </w:rPr>
        <w:t xml:space="preserve"> </w:t>
      </w:r>
    </w:p>
    <w:p w:rsidR="00CB3F52" w14:paraId="25AFF060" w14:textId="77777777">
      <w:pPr>
        <w:rPr>
          <w:sz w:val="24"/>
          <w:szCs w:val="24"/>
          <w:u w:val="single"/>
        </w:rPr>
      </w:pPr>
      <w:r w:rsidRPr="00F14D3D">
        <w:rPr>
          <w:sz w:val="24"/>
          <w:szCs w:val="24"/>
        </w:rPr>
        <w:t>7.</w:t>
      </w:r>
      <w:r w:rsidRPr="00F14D3D">
        <w:rPr>
          <w:sz w:val="24"/>
          <w:szCs w:val="24"/>
        </w:rPr>
        <w:tab/>
      </w:r>
      <w:r w:rsidRPr="00162404" w:rsidR="00F15C6D">
        <w:rPr>
          <w:sz w:val="24"/>
          <w:szCs w:val="24"/>
          <w:u w:val="single"/>
        </w:rPr>
        <w:t xml:space="preserve">Special Circumstances Relating to the Guidelines of 5 CFR 1320.5 </w:t>
      </w:r>
    </w:p>
    <w:p w:rsidR="00F15C6D" w:rsidRPr="00F14D3D" w14:paraId="69A56884" w14:textId="77777777">
      <w:pPr>
        <w:rPr>
          <w:sz w:val="24"/>
          <w:szCs w:val="24"/>
        </w:rPr>
      </w:pPr>
    </w:p>
    <w:p w:rsidR="00F15C6D" w:rsidRPr="00162404" w:rsidP="00F15C6D" w14:paraId="09A78166" w14:textId="77777777">
      <w:pPr>
        <w:rPr>
          <w:sz w:val="24"/>
          <w:szCs w:val="24"/>
        </w:rPr>
      </w:pPr>
      <w:r w:rsidRPr="00162404">
        <w:rPr>
          <w:sz w:val="24"/>
          <w:szCs w:val="24"/>
        </w:rPr>
        <w:t>This information collection is consistent with 5 CFR 1320.5(d)(2), except for 5 CFR 1320.5(d)(2</w:t>
      </w:r>
      <w:r w:rsidRPr="00162404" w:rsidR="00A67163">
        <w:rPr>
          <w:sz w:val="24"/>
          <w:szCs w:val="24"/>
        </w:rPr>
        <w:t>) (</w:t>
      </w:r>
      <w:r w:rsidRPr="00162404">
        <w:rPr>
          <w:sz w:val="24"/>
          <w:szCs w:val="24"/>
        </w:rPr>
        <w:t>v) through (viii); there are no special circumstances with respect to: 1) use</w:t>
      </w:r>
      <w:r w:rsidR="00904925">
        <w:rPr>
          <w:sz w:val="24"/>
          <w:szCs w:val="24"/>
        </w:rPr>
        <w:t xml:space="preserve"> of</w:t>
      </w:r>
      <w:r w:rsidRPr="00162404">
        <w:rPr>
          <w:sz w:val="24"/>
          <w:szCs w:val="24"/>
        </w:rPr>
        <w:t xml:space="preserve"> statistical data classifications, 2) pledge of confidentiality not supported by statute or regulation or required proprietary, and 3) trade secret, or other confidential information not protected by agency procedures.</w:t>
      </w:r>
    </w:p>
    <w:p w:rsidR="00CB3F52" w:rsidRPr="00F14D3D" w14:paraId="7A1BD9AD" w14:textId="77777777">
      <w:pPr>
        <w:rPr>
          <w:sz w:val="24"/>
          <w:szCs w:val="24"/>
        </w:rPr>
      </w:pPr>
    </w:p>
    <w:p w:rsidR="00CB3F52" w:rsidRPr="003A613B" w14:paraId="197AC7D2" w14:textId="77777777">
      <w:pPr>
        <w:rPr>
          <w:sz w:val="24"/>
          <w:szCs w:val="24"/>
          <w:u w:val="single"/>
        </w:rPr>
      </w:pPr>
      <w:r w:rsidRPr="00F14D3D">
        <w:rPr>
          <w:sz w:val="24"/>
          <w:szCs w:val="24"/>
        </w:rPr>
        <w:t>8.</w:t>
      </w:r>
      <w:r w:rsidRPr="00F14D3D">
        <w:rPr>
          <w:sz w:val="24"/>
          <w:szCs w:val="24"/>
        </w:rPr>
        <w:tab/>
      </w:r>
      <w:r w:rsidRPr="003A613B" w:rsidR="00111EBB">
        <w:rPr>
          <w:sz w:val="24"/>
          <w:szCs w:val="24"/>
          <w:u w:val="single"/>
        </w:rPr>
        <w:t>Comments in Response to the Federal Register Notice/Outside Consultation</w:t>
      </w:r>
    </w:p>
    <w:p w:rsidR="00CB3F52" w:rsidRPr="00A24261" w14:paraId="16509470" w14:textId="77777777">
      <w:pPr>
        <w:rPr>
          <w:sz w:val="24"/>
          <w:szCs w:val="24"/>
          <w:highlight w:val="yellow"/>
          <w:u w:val="single"/>
        </w:rPr>
      </w:pPr>
    </w:p>
    <w:p w:rsidR="003A613B" w:rsidP="003A613B" w14:paraId="2C5B5BAA" w14:textId="3E641B20">
      <w:pPr>
        <w:rPr>
          <w:sz w:val="24"/>
        </w:rPr>
      </w:pPr>
      <w:r>
        <w:rPr>
          <w:sz w:val="24"/>
        </w:rPr>
        <w:t>A 60-day Notice</w:t>
      </w:r>
      <w:r>
        <w:rPr>
          <w:b/>
          <w:sz w:val="24"/>
        </w:rPr>
        <w:t xml:space="preserve"> </w:t>
      </w:r>
      <w:r>
        <w:rPr>
          <w:sz w:val="24"/>
        </w:rPr>
        <w:t xml:space="preserve">published in the </w:t>
      </w:r>
      <w:r w:rsidRPr="003A613B">
        <w:rPr>
          <w:i/>
          <w:sz w:val="24"/>
        </w:rPr>
        <w:t>Federal Register</w:t>
      </w:r>
      <w:r>
        <w:rPr>
          <w:sz w:val="24"/>
        </w:rPr>
        <w:t xml:space="preserve"> on </w:t>
      </w:r>
      <w:r w:rsidR="00ED3366">
        <w:rPr>
          <w:sz w:val="24"/>
        </w:rPr>
        <w:t>March 8</w:t>
      </w:r>
      <w:r>
        <w:rPr>
          <w:sz w:val="24"/>
        </w:rPr>
        <w:t>, 202</w:t>
      </w:r>
      <w:r w:rsidR="00ED3366">
        <w:rPr>
          <w:sz w:val="24"/>
        </w:rPr>
        <w:t>3</w:t>
      </w:r>
      <w:r>
        <w:rPr>
          <w:sz w:val="24"/>
        </w:rPr>
        <w:t>, vol. 8</w:t>
      </w:r>
      <w:r w:rsidR="00ED3366">
        <w:rPr>
          <w:sz w:val="24"/>
        </w:rPr>
        <w:t>8</w:t>
      </w:r>
      <w:r>
        <w:rPr>
          <w:sz w:val="24"/>
        </w:rPr>
        <w:t xml:space="preserve">, No. </w:t>
      </w:r>
      <w:r w:rsidR="005611AD">
        <w:rPr>
          <w:sz w:val="24"/>
        </w:rPr>
        <w:t>45</w:t>
      </w:r>
      <w:r>
        <w:rPr>
          <w:sz w:val="24"/>
        </w:rPr>
        <w:t xml:space="preserve">; pp. </w:t>
      </w:r>
      <w:r w:rsidR="00ED3366">
        <w:rPr>
          <w:sz w:val="24"/>
        </w:rPr>
        <w:t>14378</w:t>
      </w:r>
      <w:r>
        <w:rPr>
          <w:sz w:val="24"/>
        </w:rPr>
        <w:t>-</w:t>
      </w:r>
      <w:r w:rsidR="00ED3366">
        <w:rPr>
          <w:sz w:val="24"/>
        </w:rPr>
        <w:t>14379</w:t>
      </w:r>
      <w:r>
        <w:rPr>
          <w:sz w:val="24"/>
        </w:rPr>
        <w:t>.</w:t>
      </w:r>
      <w:r w:rsidR="00405475">
        <w:rPr>
          <w:sz w:val="24"/>
        </w:rPr>
        <w:t xml:space="preserve"> </w:t>
      </w:r>
      <w:r>
        <w:rPr>
          <w:sz w:val="24"/>
        </w:rPr>
        <w:t>There were no public comments.</w:t>
      </w:r>
      <w:r w:rsidR="00405475">
        <w:rPr>
          <w:sz w:val="24"/>
        </w:rPr>
        <w:t xml:space="preserve"> </w:t>
      </w:r>
    </w:p>
    <w:p w:rsidR="002379AE" w:rsidRPr="00F14D3D" w14:paraId="47D84D78" w14:textId="77777777">
      <w:pPr>
        <w:rPr>
          <w:sz w:val="24"/>
          <w:szCs w:val="24"/>
        </w:rPr>
      </w:pPr>
    </w:p>
    <w:p w:rsidR="00111EBB" w:rsidRPr="00162404" w:rsidP="00111EBB" w14:paraId="5020BDB9" w14:textId="77777777">
      <w:pPr>
        <w:rPr>
          <w:sz w:val="24"/>
          <w:szCs w:val="24"/>
        </w:rPr>
      </w:pPr>
      <w:r w:rsidRPr="00162404">
        <w:rPr>
          <w:sz w:val="24"/>
          <w:szCs w:val="24"/>
        </w:rPr>
        <w:t>9.</w:t>
      </w:r>
      <w:r w:rsidRPr="00162404">
        <w:rPr>
          <w:sz w:val="24"/>
          <w:szCs w:val="24"/>
        </w:rPr>
        <w:tab/>
      </w:r>
      <w:r w:rsidRPr="00162404">
        <w:rPr>
          <w:sz w:val="24"/>
          <w:szCs w:val="24"/>
          <w:u w:val="single"/>
        </w:rPr>
        <w:t>Explanation of any Payment/Gift to Respondents</w:t>
      </w:r>
    </w:p>
    <w:p w:rsidR="00111EBB" w:rsidRPr="00162404" w:rsidP="00111EBB" w14:paraId="131B46D7" w14:textId="77777777">
      <w:pPr>
        <w:rPr>
          <w:sz w:val="24"/>
          <w:szCs w:val="24"/>
        </w:rPr>
      </w:pPr>
    </w:p>
    <w:p w:rsidR="00111EBB" w:rsidRPr="00162404" w:rsidP="00111EBB" w14:paraId="18795769" w14:textId="77777777">
      <w:pPr>
        <w:rPr>
          <w:sz w:val="24"/>
          <w:szCs w:val="24"/>
        </w:rPr>
      </w:pPr>
      <w:r w:rsidRPr="00162404">
        <w:rPr>
          <w:sz w:val="24"/>
          <w:szCs w:val="24"/>
        </w:rPr>
        <w:t>Respondents will not receive any payments or gifts.</w:t>
      </w:r>
    </w:p>
    <w:p w:rsidR="00111EBB" w:rsidRPr="00162404" w:rsidP="00111EBB" w14:paraId="021B1E8E" w14:textId="77777777">
      <w:pPr>
        <w:rPr>
          <w:sz w:val="24"/>
          <w:szCs w:val="24"/>
        </w:rPr>
      </w:pPr>
    </w:p>
    <w:p w:rsidR="00111EBB" w:rsidRPr="00162404" w:rsidP="00111EBB" w14:paraId="656FE508" w14:textId="77777777">
      <w:pPr>
        <w:rPr>
          <w:sz w:val="24"/>
          <w:szCs w:val="24"/>
        </w:rPr>
      </w:pPr>
      <w:r w:rsidRPr="00162404">
        <w:rPr>
          <w:sz w:val="24"/>
          <w:szCs w:val="24"/>
        </w:rPr>
        <w:t>10.</w:t>
      </w:r>
      <w:r w:rsidRPr="00162404">
        <w:rPr>
          <w:sz w:val="24"/>
          <w:szCs w:val="24"/>
        </w:rPr>
        <w:tab/>
      </w:r>
      <w:r w:rsidRPr="00162404">
        <w:rPr>
          <w:sz w:val="24"/>
          <w:szCs w:val="24"/>
          <w:u w:val="single"/>
        </w:rPr>
        <w:t>Assurance of Confidentiality Provided to Respondents</w:t>
      </w:r>
    </w:p>
    <w:p w:rsidR="00111EBB" w:rsidRPr="00162404" w:rsidP="00111EBB" w14:paraId="10B24DA3" w14:textId="77777777">
      <w:pPr>
        <w:rPr>
          <w:sz w:val="24"/>
          <w:szCs w:val="24"/>
        </w:rPr>
      </w:pPr>
    </w:p>
    <w:p w:rsidR="00111EBB" w:rsidRPr="00162404" w:rsidP="00111EBB" w14:paraId="235915A6" w14:textId="763789B5">
      <w:pPr>
        <w:rPr>
          <w:sz w:val="24"/>
          <w:szCs w:val="24"/>
        </w:rPr>
      </w:pPr>
      <w:r w:rsidRPr="00162404">
        <w:rPr>
          <w:sz w:val="24"/>
          <w:szCs w:val="24"/>
        </w:rPr>
        <w:t>The Privacy Act of 1974 (5 U.S.C. 522a) requires any agency to provide notification to individuals who supply information.</w:t>
      </w:r>
      <w:r w:rsidR="00405475">
        <w:rPr>
          <w:sz w:val="24"/>
          <w:szCs w:val="24"/>
        </w:rPr>
        <w:t xml:space="preserve"> </w:t>
      </w:r>
      <w:r w:rsidRPr="00162404">
        <w:rPr>
          <w:sz w:val="24"/>
          <w:szCs w:val="24"/>
        </w:rPr>
        <w:t>The Privacy Act Notification Statement is provided to all NFLP applicants.</w:t>
      </w:r>
      <w:r w:rsidR="00405475">
        <w:rPr>
          <w:sz w:val="24"/>
          <w:szCs w:val="24"/>
        </w:rPr>
        <w:t xml:space="preserve"> </w:t>
      </w:r>
      <w:r w:rsidRPr="00162404">
        <w:rPr>
          <w:sz w:val="24"/>
          <w:szCs w:val="24"/>
        </w:rPr>
        <w:t xml:space="preserve">This statement provides the statutory authority for collecting the </w:t>
      </w:r>
      <w:r w:rsidRPr="00162404" w:rsidR="00227A26">
        <w:rPr>
          <w:sz w:val="24"/>
          <w:szCs w:val="24"/>
        </w:rPr>
        <w:t>information and</w:t>
      </w:r>
      <w:r w:rsidRPr="00162404">
        <w:rPr>
          <w:sz w:val="24"/>
          <w:szCs w:val="24"/>
        </w:rPr>
        <w:t xml:space="preserve"> describes the purpose of the information collection and the potential disclosure.</w:t>
      </w:r>
      <w:r w:rsidR="00405475">
        <w:rPr>
          <w:sz w:val="24"/>
          <w:szCs w:val="24"/>
        </w:rPr>
        <w:t xml:space="preserve">  </w:t>
      </w:r>
    </w:p>
    <w:p w:rsidR="00111EBB" w:rsidRPr="00162404" w:rsidP="00111EBB" w14:paraId="2BA033F5" w14:textId="77777777">
      <w:pPr>
        <w:rPr>
          <w:sz w:val="24"/>
          <w:szCs w:val="24"/>
        </w:rPr>
      </w:pPr>
    </w:p>
    <w:p w:rsidR="00111EBB" w:rsidRPr="00162404" w:rsidP="00111EBB" w14:paraId="3BF60FC0" w14:textId="77777777">
      <w:pPr>
        <w:rPr>
          <w:sz w:val="24"/>
          <w:szCs w:val="24"/>
        </w:rPr>
      </w:pPr>
      <w:r w:rsidRPr="00162404">
        <w:rPr>
          <w:sz w:val="24"/>
          <w:szCs w:val="24"/>
        </w:rPr>
        <w:t>11.</w:t>
      </w:r>
      <w:r w:rsidRPr="00162404">
        <w:rPr>
          <w:sz w:val="24"/>
          <w:szCs w:val="24"/>
        </w:rPr>
        <w:tab/>
      </w:r>
      <w:r w:rsidRPr="00162404">
        <w:rPr>
          <w:sz w:val="24"/>
          <w:szCs w:val="24"/>
          <w:u w:val="single"/>
        </w:rPr>
        <w:t>Justification for Sensitive Questions</w:t>
      </w:r>
    </w:p>
    <w:p w:rsidR="00111EBB" w:rsidRPr="00162404" w:rsidP="00111EBB" w14:paraId="69C7191B" w14:textId="77777777">
      <w:pPr>
        <w:rPr>
          <w:sz w:val="24"/>
          <w:szCs w:val="24"/>
        </w:rPr>
      </w:pPr>
    </w:p>
    <w:p w:rsidR="001D2FB8" w:rsidRPr="00162404" w:rsidP="00111EBB" w14:paraId="2C532AEE" w14:textId="5B3B9D72">
      <w:pPr>
        <w:rPr>
          <w:sz w:val="24"/>
          <w:szCs w:val="24"/>
        </w:rPr>
      </w:pPr>
      <w:r w:rsidRPr="00162404">
        <w:rPr>
          <w:sz w:val="24"/>
          <w:szCs w:val="24"/>
        </w:rPr>
        <w:t xml:space="preserve">The data collection does not request sensitive information from the </w:t>
      </w:r>
      <w:r w:rsidR="0000714B">
        <w:rPr>
          <w:sz w:val="24"/>
          <w:szCs w:val="24"/>
        </w:rPr>
        <w:t>grantee school</w:t>
      </w:r>
      <w:r w:rsidRPr="00162404">
        <w:rPr>
          <w:sz w:val="24"/>
          <w:szCs w:val="24"/>
        </w:rPr>
        <w:t>.</w:t>
      </w:r>
    </w:p>
    <w:p w:rsidR="00111EBB" w:rsidP="00111EBB" w14:paraId="27729CEC" w14:textId="77777777">
      <w:pPr>
        <w:rPr>
          <w:sz w:val="24"/>
          <w:szCs w:val="24"/>
        </w:rPr>
      </w:pPr>
    </w:p>
    <w:p w:rsidR="00111EBB" w:rsidRPr="00162404" w:rsidP="00111EBB" w14:paraId="72FAD230" w14:textId="77777777">
      <w:pPr>
        <w:rPr>
          <w:sz w:val="24"/>
          <w:szCs w:val="24"/>
        </w:rPr>
      </w:pPr>
      <w:r w:rsidRPr="00162404">
        <w:rPr>
          <w:sz w:val="24"/>
          <w:szCs w:val="24"/>
        </w:rPr>
        <w:t>12.</w:t>
      </w:r>
      <w:r w:rsidRPr="00162404">
        <w:rPr>
          <w:sz w:val="24"/>
          <w:szCs w:val="24"/>
        </w:rPr>
        <w:tab/>
      </w:r>
      <w:r w:rsidRPr="00162404">
        <w:rPr>
          <w:sz w:val="24"/>
          <w:szCs w:val="24"/>
          <w:u w:val="single"/>
        </w:rPr>
        <w:t>Estimates of Annualized Hour and Cost Burden</w:t>
      </w:r>
    </w:p>
    <w:p w:rsidR="007439C1" w:rsidP="00F80C0F" w14:paraId="153781F7" w14:textId="77777777">
      <w:pPr>
        <w:rPr>
          <w:sz w:val="22"/>
          <w:szCs w:val="22"/>
        </w:rPr>
      </w:pPr>
    </w:p>
    <w:p w:rsidR="00F7777F" w:rsidP="00F7777F" w14:paraId="10B1CBD0" w14:textId="77777777">
      <w:pPr>
        <w:rPr>
          <w:sz w:val="24"/>
          <w:szCs w:val="24"/>
          <w:u w:val="single"/>
        </w:rPr>
      </w:pPr>
      <w:r w:rsidRPr="00162404">
        <w:rPr>
          <w:sz w:val="24"/>
          <w:szCs w:val="24"/>
        </w:rPr>
        <w:t>12A.</w:t>
      </w:r>
      <w:r w:rsidRPr="00162404">
        <w:rPr>
          <w:sz w:val="24"/>
          <w:szCs w:val="24"/>
        </w:rPr>
        <w:tab/>
      </w:r>
      <w:r w:rsidRPr="00162404">
        <w:rPr>
          <w:sz w:val="24"/>
          <w:szCs w:val="24"/>
          <w:u w:val="single"/>
        </w:rPr>
        <w:t>Estimates of Annualized Burden Hours</w:t>
      </w:r>
    </w:p>
    <w:p w:rsidR="00DC2144" w:rsidP="00DC2144" w14:paraId="0FE4962D" w14:textId="77777777">
      <w:pPr>
        <w:pStyle w:val="CommentText"/>
        <w:rPr>
          <w:sz w:val="24"/>
          <w:szCs w:val="24"/>
        </w:rPr>
      </w:pPr>
    </w:p>
    <w:p w:rsidR="00F80C0F" w:rsidP="00F80C0F" w14:paraId="4F61E4E2" w14:textId="77777777"/>
    <w:tbl>
      <w:tblPr>
        <w:tblW w:w="0" w:type="dxa"/>
        <w:jc w:val="center"/>
        <w:tblLayout w:type="fixed"/>
        <w:tblCellMar>
          <w:left w:w="100" w:type="dxa"/>
          <w:right w:w="100" w:type="dxa"/>
        </w:tblCellMar>
        <w:tblLook w:val="04A0"/>
      </w:tblPr>
      <w:tblGrid>
        <w:gridCol w:w="1945"/>
        <w:gridCol w:w="1728"/>
        <w:gridCol w:w="1449"/>
        <w:gridCol w:w="1383"/>
        <w:gridCol w:w="1380"/>
        <w:gridCol w:w="1440"/>
      </w:tblGrid>
      <w:tr w14:paraId="4660D973" w14:textId="77777777" w:rsidTr="00A166F7">
        <w:tblPrEx>
          <w:tblW w:w="0" w:type="dxa"/>
          <w:jc w:val="center"/>
          <w:tblLayout w:type="fixed"/>
          <w:tblCellMar>
            <w:left w:w="100" w:type="dxa"/>
            <w:right w:w="100" w:type="dxa"/>
          </w:tblCellMar>
          <w:tblLook w:val="04A0"/>
        </w:tblPrEx>
        <w:trPr>
          <w:cantSplit/>
          <w:trHeight w:val="403"/>
          <w:jc w:val="center"/>
        </w:trPr>
        <w:tc>
          <w:tcPr>
            <w:tcW w:w="1945" w:type="dxa"/>
            <w:tcBorders>
              <w:top w:val="single" w:sz="6" w:space="0" w:color="auto"/>
              <w:left w:val="single" w:sz="6" w:space="0" w:color="auto"/>
              <w:bottom w:val="nil"/>
              <w:right w:val="nil"/>
            </w:tcBorders>
            <w:vAlign w:val="bottom"/>
          </w:tcPr>
          <w:p w:rsidR="00A166F7" w14:paraId="79969634" w14:textId="77777777">
            <w:pPr>
              <w:jc w:val="center"/>
              <w:rPr>
                <w:bCs/>
                <w:sz w:val="24"/>
              </w:rPr>
            </w:pPr>
          </w:p>
          <w:p w:rsidR="00A166F7" w14:paraId="210D3C82" w14:textId="77777777">
            <w:pPr>
              <w:jc w:val="center"/>
              <w:rPr>
                <w:bCs/>
                <w:sz w:val="24"/>
              </w:rPr>
            </w:pPr>
          </w:p>
          <w:p w:rsidR="00A166F7" w14:paraId="13D70532" w14:textId="77777777">
            <w:pPr>
              <w:jc w:val="center"/>
              <w:rPr>
                <w:bCs/>
                <w:sz w:val="24"/>
              </w:rPr>
            </w:pPr>
            <w:r>
              <w:rPr>
                <w:bCs/>
                <w:sz w:val="24"/>
              </w:rPr>
              <w:t>Form Name</w:t>
            </w:r>
          </w:p>
        </w:tc>
        <w:tc>
          <w:tcPr>
            <w:tcW w:w="1728" w:type="dxa"/>
            <w:tcBorders>
              <w:top w:val="single" w:sz="6" w:space="0" w:color="auto"/>
              <w:left w:val="single" w:sz="6" w:space="0" w:color="auto"/>
              <w:bottom w:val="single" w:sz="6" w:space="0" w:color="auto"/>
              <w:right w:val="nil"/>
            </w:tcBorders>
            <w:vAlign w:val="bottom"/>
            <w:hideMark/>
          </w:tcPr>
          <w:p w:rsidR="00A166F7" w14:paraId="3AEF0AF5" w14:textId="77777777">
            <w:pPr>
              <w:jc w:val="center"/>
              <w:rPr>
                <w:bCs/>
                <w:sz w:val="24"/>
              </w:rPr>
            </w:pPr>
            <w:r>
              <w:rPr>
                <w:bCs/>
                <w:sz w:val="24"/>
              </w:rPr>
              <w:t>Number of Respondents</w:t>
            </w:r>
          </w:p>
        </w:tc>
        <w:tc>
          <w:tcPr>
            <w:tcW w:w="1449" w:type="dxa"/>
            <w:tcBorders>
              <w:top w:val="single" w:sz="6" w:space="0" w:color="auto"/>
              <w:left w:val="single" w:sz="6" w:space="0" w:color="auto"/>
              <w:bottom w:val="single" w:sz="6" w:space="0" w:color="auto"/>
              <w:right w:val="nil"/>
            </w:tcBorders>
            <w:vAlign w:val="bottom"/>
            <w:hideMark/>
          </w:tcPr>
          <w:p w:rsidR="00A166F7" w14:paraId="7F8430E4" w14:textId="77777777">
            <w:pPr>
              <w:jc w:val="center"/>
              <w:rPr>
                <w:bCs/>
                <w:sz w:val="24"/>
              </w:rPr>
            </w:pPr>
            <w:r>
              <w:rPr>
                <w:bCs/>
                <w:sz w:val="24"/>
              </w:rPr>
              <w:t>Number of Respondents per Respondent</w:t>
            </w:r>
          </w:p>
        </w:tc>
        <w:tc>
          <w:tcPr>
            <w:tcW w:w="1383" w:type="dxa"/>
            <w:tcBorders>
              <w:top w:val="single" w:sz="6" w:space="0" w:color="auto"/>
              <w:left w:val="single" w:sz="6" w:space="0" w:color="auto"/>
              <w:bottom w:val="single" w:sz="6" w:space="0" w:color="auto"/>
              <w:right w:val="nil"/>
            </w:tcBorders>
            <w:vAlign w:val="bottom"/>
            <w:hideMark/>
          </w:tcPr>
          <w:p w:rsidR="00A166F7" w14:paraId="0D549D82" w14:textId="77777777">
            <w:pPr>
              <w:jc w:val="center"/>
              <w:rPr>
                <w:bCs/>
                <w:sz w:val="24"/>
              </w:rPr>
            </w:pPr>
            <w:r>
              <w:rPr>
                <w:bCs/>
                <w:sz w:val="24"/>
              </w:rPr>
              <w:t>Total Responses</w:t>
            </w:r>
          </w:p>
        </w:tc>
        <w:tc>
          <w:tcPr>
            <w:tcW w:w="1380" w:type="dxa"/>
            <w:tcBorders>
              <w:top w:val="single" w:sz="6" w:space="0" w:color="auto"/>
              <w:left w:val="single" w:sz="6" w:space="0" w:color="auto"/>
              <w:bottom w:val="single" w:sz="6" w:space="0" w:color="auto"/>
              <w:right w:val="nil"/>
            </w:tcBorders>
            <w:vAlign w:val="bottom"/>
            <w:hideMark/>
          </w:tcPr>
          <w:p w:rsidR="00A166F7" w14:paraId="022B2F50" w14:textId="77777777">
            <w:pPr>
              <w:jc w:val="center"/>
              <w:rPr>
                <w:bCs/>
                <w:sz w:val="24"/>
              </w:rPr>
            </w:pPr>
            <w:r>
              <w:rPr>
                <w:bCs/>
                <w:sz w:val="24"/>
              </w:rPr>
              <w:t>Average Burden per Response (in hours)</w:t>
            </w:r>
          </w:p>
        </w:tc>
        <w:tc>
          <w:tcPr>
            <w:tcW w:w="1440" w:type="dxa"/>
            <w:tcBorders>
              <w:top w:val="single" w:sz="6" w:space="0" w:color="auto"/>
              <w:left w:val="single" w:sz="6" w:space="0" w:color="auto"/>
              <w:bottom w:val="single" w:sz="6" w:space="0" w:color="auto"/>
              <w:right w:val="single" w:sz="6" w:space="0" w:color="auto"/>
            </w:tcBorders>
            <w:vAlign w:val="bottom"/>
            <w:hideMark/>
          </w:tcPr>
          <w:p w:rsidR="00A166F7" w14:paraId="4DC2D48C" w14:textId="77777777">
            <w:pPr>
              <w:jc w:val="center"/>
              <w:rPr>
                <w:bCs/>
                <w:sz w:val="24"/>
              </w:rPr>
            </w:pPr>
            <w:r>
              <w:rPr>
                <w:bCs/>
                <w:sz w:val="24"/>
              </w:rPr>
              <w:t>Total Burden Hours</w:t>
            </w:r>
          </w:p>
        </w:tc>
      </w:tr>
      <w:tr w14:paraId="0FC3419D" w14:textId="77777777" w:rsidTr="00A166F7">
        <w:tblPrEx>
          <w:tblW w:w="0" w:type="dxa"/>
          <w:jc w:val="center"/>
          <w:tblLayout w:type="fixed"/>
          <w:tblCellMar>
            <w:left w:w="100" w:type="dxa"/>
            <w:right w:w="100" w:type="dxa"/>
          </w:tblCellMar>
          <w:tblLook w:val="04A0"/>
        </w:tblPrEx>
        <w:trPr>
          <w:cantSplit/>
          <w:trHeight w:val="403"/>
          <w:jc w:val="center"/>
        </w:trPr>
        <w:tc>
          <w:tcPr>
            <w:tcW w:w="1945" w:type="dxa"/>
            <w:tcBorders>
              <w:top w:val="single" w:sz="6" w:space="0" w:color="auto"/>
              <w:left w:val="single" w:sz="6" w:space="0" w:color="auto"/>
              <w:bottom w:val="nil"/>
              <w:right w:val="nil"/>
            </w:tcBorders>
            <w:vAlign w:val="bottom"/>
            <w:hideMark/>
          </w:tcPr>
          <w:p w:rsidR="00A166F7" w14:paraId="0C82F26A" w14:textId="77777777">
            <w:pPr>
              <w:jc w:val="center"/>
              <w:rPr>
                <w:sz w:val="24"/>
              </w:rPr>
            </w:pPr>
            <w:r>
              <w:rPr>
                <w:sz w:val="24"/>
              </w:rPr>
              <w:t>Nurse Faculty Loan Program- Program Specific Data Form</w:t>
            </w:r>
          </w:p>
        </w:tc>
        <w:tc>
          <w:tcPr>
            <w:tcW w:w="1728" w:type="dxa"/>
            <w:tcBorders>
              <w:top w:val="single" w:sz="6" w:space="0" w:color="auto"/>
              <w:left w:val="single" w:sz="6" w:space="0" w:color="auto"/>
              <w:bottom w:val="single" w:sz="6" w:space="0" w:color="auto"/>
              <w:right w:val="nil"/>
            </w:tcBorders>
            <w:vAlign w:val="bottom"/>
            <w:hideMark/>
          </w:tcPr>
          <w:p w:rsidR="00A166F7" w14:paraId="169A73A0" w14:textId="77777777">
            <w:pPr>
              <w:jc w:val="right"/>
              <w:rPr>
                <w:sz w:val="24"/>
              </w:rPr>
            </w:pPr>
            <w:r>
              <w:rPr>
                <w:sz w:val="24"/>
              </w:rPr>
              <w:t>90</w:t>
            </w:r>
          </w:p>
        </w:tc>
        <w:tc>
          <w:tcPr>
            <w:tcW w:w="1449" w:type="dxa"/>
            <w:tcBorders>
              <w:top w:val="single" w:sz="6" w:space="0" w:color="auto"/>
              <w:left w:val="single" w:sz="6" w:space="0" w:color="auto"/>
              <w:bottom w:val="single" w:sz="6" w:space="0" w:color="auto"/>
              <w:right w:val="nil"/>
            </w:tcBorders>
            <w:vAlign w:val="bottom"/>
            <w:hideMark/>
          </w:tcPr>
          <w:p w:rsidR="00A166F7" w14:paraId="3E526D8F" w14:textId="77777777">
            <w:pPr>
              <w:jc w:val="right"/>
              <w:rPr>
                <w:sz w:val="24"/>
              </w:rPr>
            </w:pPr>
            <w:r>
              <w:rPr>
                <w:sz w:val="24"/>
              </w:rPr>
              <w:t>1</w:t>
            </w:r>
          </w:p>
        </w:tc>
        <w:tc>
          <w:tcPr>
            <w:tcW w:w="1383" w:type="dxa"/>
            <w:tcBorders>
              <w:top w:val="single" w:sz="6" w:space="0" w:color="auto"/>
              <w:left w:val="single" w:sz="6" w:space="0" w:color="auto"/>
              <w:bottom w:val="single" w:sz="6" w:space="0" w:color="auto"/>
              <w:right w:val="nil"/>
            </w:tcBorders>
            <w:vAlign w:val="bottom"/>
            <w:hideMark/>
          </w:tcPr>
          <w:p w:rsidR="00A166F7" w14:paraId="7B41D5C5" w14:textId="77777777">
            <w:pPr>
              <w:jc w:val="right"/>
              <w:rPr>
                <w:sz w:val="24"/>
              </w:rPr>
            </w:pPr>
            <w:r>
              <w:rPr>
                <w:sz w:val="24"/>
              </w:rPr>
              <w:t>90</w:t>
            </w:r>
          </w:p>
        </w:tc>
        <w:tc>
          <w:tcPr>
            <w:tcW w:w="1380" w:type="dxa"/>
            <w:tcBorders>
              <w:top w:val="single" w:sz="6" w:space="0" w:color="auto"/>
              <w:left w:val="single" w:sz="6" w:space="0" w:color="auto"/>
              <w:bottom w:val="single" w:sz="6" w:space="0" w:color="auto"/>
              <w:right w:val="nil"/>
            </w:tcBorders>
            <w:vAlign w:val="bottom"/>
            <w:hideMark/>
          </w:tcPr>
          <w:p w:rsidR="00A166F7" w14:paraId="27B2EA11" w14:textId="77777777">
            <w:pPr>
              <w:jc w:val="right"/>
              <w:rPr>
                <w:sz w:val="24"/>
              </w:rPr>
            </w:pPr>
            <w:r>
              <w:rPr>
                <w:sz w:val="24"/>
              </w:rPr>
              <w:t>8</w:t>
            </w:r>
          </w:p>
        </w:tc>
        <w:tc>
          <w:tcPr>
            <w:tcW w:w="1440" w:type="dxa"/>
            <w:tcBorders>
              <w:top w:val="single" w:sz="6" w:space="0" w:color="auto"/>
              <w:left w:val="single" w:sz="6" w:space="0" w:color="auto"/>
              <w:bottom w:val="single" w:sz="6" w:space="0" w:color="auto"/>
              <w:right w:val="single" w:sz="6" w:space="0" w:color="auto"/>
            </w:tcBorders>
            <w:vAlign w:val="bottom"/>
            <w:hideMark/>
          </w:tcPr>
          <w:p w:rsidR="00A166F7" w14:paraId="15CA5FA0" w14:textId="77777777">
            <w:pPr>
              <w:jc w:val="right"/>
              <w:rPr>
                <w:sz w:val="24"/>
              </w:rPr>
            </w:pPr>
            <w:r>
              <w:rPr>
                <w:sz w:val="24"/>
              </w:rPr>
              <w:t>720</w:t>
            </w:r>
          </w:p>
        </w:tc>
      </w:tr>
      <w:tr w14:paraId="66D90595" w14:textId="77777777" w:rsidTr="00A166F7">
        <w:tblPrEx>
          <w:tblW w:w="0" w:type="dxa"/>
          <w:jc w:val="center"/>
          <w:tblLayout w:type="fixed"/>
          <w:tblCellMar>
            <w:left w:w="100" w:type="dxa"/>
            <w:right w:w="100" w:type="dxa"/>
          </w:tblCellMar>
          <w:tblLook w:val="04A0"/>
        </w:tblPrEx>
        <w:trPr>
          <w:cantSplit/>
          <w:trHeight w:val="403"/>
          <w:jc w:val="center"/>
        </w:trPr>
        <w:tc>
          <w:tcPr>
            <w:tcW w:w="1945" w:type="dxa"/>
            <w:tcBorders>
              <w:top w:val="single" w:sz="6" w:space="0" w:color="auto"/>
              <w:left w:val="single" w:sz="6" w:space="0" w:color="auto"/>
              <w:bottom w:val="nil"/>
              <w:right w:val="nil"/>
            </w:tcBorders>
            <w:vAlign w:val="bottom"/>
            <w:hideMark/>
          </w:tcPr>
          <w:p w:rsidR="00A166F7" w14:paraId="50B8D842" w14:textId="77777777">
            <w:pPr>
              <w:jc w:val="center"/>
              <w:rPr>
                <w:sz w:val="24"/>
              </w:rPr>
            </w:pPr>
            <w:r>
              <w:rPr>
                <w:sz w:val="24"/>
              </w:rPr>
              <w:t>Nurse Faculty Loan Program - Annual Performance Report Financial Data Form</w:t>
            </w:r>
          </w:p>
        </w:tc>
        <w:tc>
          <w:tcPr>
            <w:tcW w:w="1728" w:type="dxa"/>
            <w:tcBorders>
              <w:top w:val="single" w:sz="6" w:space="0" w:color="auto"/>
              <w:left w:val="single" w:sz="6" w:space="0" w:color="auto"/>
              <w:bottom w:val="single" w:sz="6" w:space="0" w:color="auto"/>
              <w:right w:val="nil"/>
            </w:tcBorders>
            <w:vAlign w:val="bottom"/>
            <w:hideMark/>
          </w:tcPr>
          <w:p w:rsidR="00A166F7" w14:paraId="5E4D4CF8" w14:textId="12E661F6">
            <w:pPr>
              <w:jc w:val="right"/>
              <w:rPr>
                <w:sz w:val="24"/>
              </w:rPr>
            </w:pPr>
            <w:r>
              <w:rPr>
                <w:sz w:val="24"/>
              </w:rPr>
              <w:t>207</w:t>
            </w:r>
          </w:p>
        </w:tc>
        <w:tc>
          <w:tcPr>
            <w:tcW w:w="1449" w:type="dxa"/>
            <w:tcBorders>
              <w:top w:val="single" w:sz="6" w:space="0" w:color="auto"/>
              <w:left w:val="single" w:sz="6" w:space="0" w:color="auto"/>
              <w:bottom w:val="single" w:sz="6" w:space="0" w:color="auto"/>
              <w:right w:val="nil"/>
            </w:tcBorders>
            <w:vAlign w:val="bottom"/>
            <w:hideMark/>
          </w:tcPr>
          <w:p w:rsidR="00A166F7" w14:paraId="568E9CA3" w14:textId="77777777">
            <w:pPr>
              <w:jc w:val="right"/>
              <w:rPr>
                <w:sz w:val="24"/>
              </w:rPr>
            </w:pPr>
            <w:r>
              <w:rPr>
                <w:sz w:val="24"/>
              </w:rPr>
              <w:t>1</w:t>
            </w:r>
          </w:p>
        </w:tc>
        <w:tc>
          <w:tcPr>
            <w:tcW w:w="1383" w:type="dxa"/>
            <w:tcBorders>
              <w:top w:val="single" w:sz="6" w:space="0" w:color="auto"/>
              <w:left w:val="single" w:sz="6" w:space="0" w:color="auto"/>
              <w:bottom w:val="single" w:sz="6" w:space="0" w:color="auto"/>
              <w:right w:val="nil"/>
            </w:tcBorders>
            <w:vAlign w:val="bottom"/>
            <w:hideMark/>
          </w:tcPr>
          <w:p w:rsidR="00A166F7" w14:paraId="381BEB30" w14:textId="2B48CE4B">
            <w:pPr>
              <w:jc w:val="right"/>
              <w:rPr>
                <w:sz w:val="24"/>
              </w:rPr>
            </w:pPr>
            <w:r>
              <w:rPr>
                <w:sz w:val="24"/>
              </w:rPr>
              <w:t>207</w:t>
            </w:r>
          </w:p>
        </w:tc>
        <w:tc>
          <w:tcPr>
            <w:tcW w:w="1380" w:type="dxa"/>
            <w:tcBorders>
              <w:top w:val="single" w:sz="6" w:space="0" w:color="auto"/>
              <w:left w:val="single" w:sz="6" w:space="0" w:color="auto"/>
              <w:bottom w:val="single" w:sz="6" w:space="0" w:color="auto"/>
              <w:right w:val="nil"/>
            </w:tcBorders>
            <w:vAlign w:val="bottom"/>
            <w:hideMark/>
          </w:tcPr>
          <w:p w:rsidR="00A166F7" w14:paraId="221A5F57" w14:textId="77777777">
            <w:pPr>
              <w:jc w:val="right"/>
              <w:rPr>
                <w:sz w:val="24"/>
              </w:rPr>
            </w:pPr>
            <w:r>
              <w:rPr>
                <w:sz w:val="24"/>
              </w:rPr>
              <w:t>6</w:t>
            </w:r>
          </w:p>
        </w:tc>
        <w:tc>
          <w:tcPr>
            <w:tcW w:w="1440" w:type="dxa"/>
            <w:tcBorders>
              <w:top w:val="single" w:sz="6" w:space="0" w:color="auto"/>
              <w:left w:val="single" w:sz="6" w:space="0" w:color="auto"/>
              <w:bottom w:val="single" w:sz="6" w:space="0" w:color="auto"/>
              <w:right w:val="single" w:sz="6" w:space="0" w:color="auto"/>
            </w:tcBorders>
            <w:vAlign w:val="bottom"/>
            <w:hideMark/>
          </w:tcPr>
          <w:p w:rsidR="00A166F7" w14:paraId="68C84A58" w14:textId="231EE85E">
            <w:pPr>
              <w:jc w:val="right"/>
              <w:rPr>
                <w:sz w:val="24"/>
              </w:rPr>
            </w:pPr>
            <w:r>
              <w:rPr>
                <w:sz w:val="24"/>
              </w:rPr>
              <w:t>1242</w:t>
            </w:r>
          </w:p>
        </w:tc>
      </w:tr>
      <w:tr w14:paraId="2AC8A5D9" w14:textId="77777777" w:rsidTr="00A166F7">
        <w:tblPrEx>
          <w:tblW w:w="0" w:type="dxa"/>
          <w:jc w:val="center"/>
          <w:tblLayout w:type="fixed"/>
          <w:tblCellMar>
            <w:left w:w="100" w:type="dxa"/>
            <w:right w:w="100" w:type="dxa"/>
          </w:tblCellMar>
          <w:tblLook w:val="04A0"/>
        </w:tblPrEx>
        <w:trPr>
          <w:cantSplit/>
          <w:trHeight w:val="403"/>
          <w:jc w:val="center"/>
        </w:trPr>
        <w:tc>
          <w:tcPr>
            <w:tcW w:w="1945" w:type="dxa"/>
            <w:tcBorders>
              <w:top w:val="single" w:sz="6" w:space="0" w:color="auto"/>
              <w:left w:val="single" w:sz="6" w:space="0" w:color="auto"/>
              <w:bottom w:val="nil"/>
              <w:right w:val="nil"/>
            </w:tcBorders>
            <w:vAlign w:val="bottom"/>
          </w:tcPr>
          <w:p w:rsidR="005611AD" w14:paraId="573A9A79" w14:textId="4B6A65D0">
            <w:pPr>
              <w:jc w:val="center"/>
              <w:rPr>
                <w:sz w:val="24"/>
              </w:rPr>
            </w:pPr>
            <w:r>
              <w:rPr>
                <w:sz w:val="24"/>
              </w:rPr>
              <w:t>Nurse Faculty Loan Program – Due Diligence Form</w:t>
            </w:r>
          </w:p>
        </w:tc>
        <w:tc>
          <w:tcPr>
            <w:tcW w:w="1728" w:type="dxa"/>
            <w:tcBorders>
              <w:top w:val="single" w:sz="6" w:space="0" w:color="auto"/>
              <w:left w:val="single" w:sz="6" w:space="0" w:color="auto"/>
              <w:bottom w:val="single" w:sz="6" w:space="0" w:color="auto"/>
              <w:right w:val="nil"/>
            </w:tcBorders>
            <w:vAlign w:val="bottom"/>
          </w:tcPr>
          <w:p w:rsidR="005611AD" w14:paraId="7E4505FF" w14:textId="1D16C3B1">
            <w:pPr>
              <w:jc w:val="right"/>
              <w:rPr>
                <w:sz w:val="24"/>
              </w:rPr>
            </w:pPr>
            <w:r>
              <w:rPr>
                <w:sz w:val="24"/>
              </w:rPr>
              <w:t>20</w:t>
            </w:r>
          </w:p>
        </w:tc>
        <w:tc>
          <w:tcPr>
            <w:tcW w:w="1449" w:type="dxa"/>
            <w:tcBorders>
              <w:top w:val="single" w:sz="6" w:space="0" w:color="auto"/>
              <w:left w:val="single" w:sz="6" w:space="0" w:color="auto"/>
              <w:bottom w:val="single" w:sz="6" w:space="0" w:color="auto"/>
              <w:right w:val="nil"/>
            </w:tcBorders>
            <w:vAlign w:val="bottom"/>
          </w:tcPr>
          <w:p w:rsidR="005611AD" w14:paraId="3903F302" w14:textId="0D5E2C5B">
            <w:pPr>
              <w:jc w:val="right"/>
              <w:rPr>
                <w:sz w:val="24"/>
              </w:rPr>
            </w:pPr>
            <w:r>
              <w:rPr>
                <w:sz w:val="24"/>
              </w:rPr>
              <w:t>1</w:t>
            </w:r>
          </w:p>
        </w:tc>
        <w:tc>
          <w:tcPr>
            <w:tcW w:w="1383" w:type="dxa"/>
            <w:tcBorders>
              <w:top w:val="single" w:sz="6" w:space="0" w:color="auto"/>
              <w:left w:val="single" w:sz="6" w:space="0" w:color="auto"/>
              <w:bottom w:val="single" w:sz="6" w:space="0" w:color="auto"/>
              <w:right w:val="nil"/>
            </w:tcBorders>
            <w:vAlign w:val="bottom"/>
          </w:tcPr>
          <w:p w:rsidR="005611AD" w14:paraId="678E78CE" w14:textId="61C65D8C">
            <w:pPr>
              <w:jc w:val="right"/>
              <w:rPr>
                <w:sz w:val="24"/>
              </w:rPr>
            </w:pPr>
            <w:r>
              <w:rPr>
                <w:sz w:val="24"/>
              </w:rPr>
              <w:t>20</w:t>
            </w:r>
          </w:p>
        </w:tc>
        <w:tc>
          <w:tcPr>
            <w:tcW w:w="1380" w:type="dxa"/>
            <w:tcBorders>
              <w:top w:val="single" w:sz="6" w:space="0" w:color="auto"/>
              <w:left w:val="single" w:sz="6" w:space="0" w:color="auto"/>
              <w:bottom w:val="single" w:sz="6" w:space="0" w:color="auto"/>
              <w:right w:val="nil"/>
            </w:tcBorders>
            <w:vAlign w:val="bottom"/>
          </w:tcPr>
          <w:p w:rsidR="005611AD" w14:paraId="5FBD51F2" w14:textId="0E4104AD">
            <w:pPr>
              <w:jc w:val="right"/>
              <w:rPr>
                <w:sz w:val="24"/>
              </w:rPr>
            </w:pPr>
            <w:r>
              <w:rPr>
                <w:sz w:val="24"/>
              </w:rPr>
              <w:t>1</w:t>
            </w:r>
          </w:p>
        </w:tc>
        <w:tc>
          <w:tcPr>
            <w:tcW w:w="1440" w:type="dxa"/>
            <w:tcBorders>
              <w:top w:val="single" w:sz="6" w:space="0" w:color="auto"/>
              <w:left w:val="single" w:sz="6" w:space="0" w:color="auto"/>
              <w:bottom w:val="single" w:sz="6" w:space="0" w:color="auto"/>
              <w:right w:val="single" w:sz="6" w:space="0" w:color="auto"/>
            </w:tcBorders>
            <w:vAlign w:val="bottom"/>
          </w:tcPr>
          <w:p w:rsidR="005611AD" w14:paraId="7CFDAC51" w14:textId="5FF010B0">
            <w:pPr>
              <w:jc w:val="right"/>
              <w:rPr>
                <w:sz w:val="24"/>
              </w:rPr>
            </w:pPr>
            <w:r>
              <w:rPr>
                <w:sz w:val="24"/>
              </w:rPr>
              <w:t>20</w:t>
            </w:r>
          </w:p>
        </w:tc>
      </w:tr>
      <w:tr w14:paraId="2610C3F0" w14:textId="77777777" w:rsidTr="00A166F7">
        <w:tblPrEx>
          <w:tblW w:w="0" w:type="dxa"/>
          <w:jc w:val="center"/>
          <w:tblLayout w:type="fixed"/>
          <w:tblCellMar>
            <w:left w:w="100" w:type="dxa"/>
            <w:right w:w="100" w:type="dxa"/>
          </w:tblCellMar>
          <w:tblLook w:val="04A0"/>
        </w:tblPrEx>
        <w:trPr>
          <w:cantSplit/>
          <w:trHeight w:val="403"/>
          <w:jc w:val="center"/>
        </w:trPr>
        <w:tc>
          <w:tcPr>
            <w:tcW w:w="1945" w:type="dxa"/>
            <w:tcBorders>
              <w:top w:val="single" w:sz="6" w:space="0" w:color="auto"/>
              <w:left w:val="single" w:sz="6" w:space="0" w:color="auto"/>
              <w:bottom w:val="single" w:sz="6" w:space="0" w:color="auto"/>
              <w:right w:val="nil"/>
            </w:tcBorders>
            <w:vAlign w:val="bottom"/>
            <w:hideMark/>
          </w:tcPr>
          <w:p w:rsidR="00A166F7" w14:paraId="2EB80962" w14:textId="77777777">
            <w:pPr>
              <w:jc w:val="center"/>
              <w:rPr>
                <w:bCs/>
                <w:sz w:val="24"/>
              </w:rPr>
            </w:pPr>
            <w:r>
              <w:rPr>
                <w:bCs/>
                <w:sz w:val="24"/>
              </w:rPr>
              <w:t>Total Burden</w:t>
            </w:r>
          </w:p>
        </w:tc>
        <w:tc>
          <w:tcPr>
            <w:tcW w:w="1728" w:type="dxa"/>
            <w:tcBorders>
              <w:top w:val="single" w:sz="6" w:space="0" w:color="auto"/>
              <w:left w:val="single" w:sz="6" w:space="0" w:color="auto"/>
              <w:bottom w:val="single" w:sz="6" w:space="0" w:color="auto"/>
              <w:right w:val="nil"/>
            </w:tcBorders>
            <w:vAlign w:val="bottom"/>
            <w:hideMark/>
          </w:tcPr>
          <w:p w:rsidR="00A166F7" w14:paraId="654CCFCA" w14:textId="73C51ECF">
            <w:pPr>
              <w:jc w:val="right"/>
              <w:rPr>
                <w:bCs/>
                <w:sz w:val="24"/>
              </w:rPr>
            </w:pPr>
            <w:r>
              <w:rPr>
                <w:bCs/>
                <w:sz w:val="24"/>
              </w:rPr>
              <w:t>317</w:t>
            </w:r>
          </w:p>
        </w:tc>
        <w:tc>
          <w:tcPr>
            <w:tcW w:w="1449" w:type="dxa"/>
            <w:tcBorders>
              <w:top w:val="single" w:sz="6" w:space="0" w:color="auto"/>
              <w:left w:val="single" w:sz="6" w:space="0" w:color="auto"/>
              <w:bottom w:val="single" w:sz="6" w:space="0" w:color="auto"/>
              <w:right w:val="nil"/>
            </w:tcBorders>
            <w:vAlign w:val="bottom"/>
            <w:hideMark/>
          </w:tcPr>
          <w:p w:rsidR="00A166F7" w14:paraId="4ECC5465" w14:textId="77777777">
            <w:pPr>
              <w:jc w:val="center"/>
              <w:rPr>
                <w:bCs/>
                <w:sz w:val="24"/>
              </w:rPr>
            </w:pPr>
            <w:r>
              <w:rPr>
                <w:bCs/>
                <w:sz w:val="24"/>
              </w:rPr>
              <w:t>--</w:t>
            </w:r>
          </w:p>
        </w:tc>
        <w:tc>
          <w:tcPr>
            <w:tcW w:w="1383" w:type="dxa"/>
            <w:tcBorders>
              <w:top w:val="single" w:sz="6" w:space="0" w:color="auto"/>
              <w:left w:val="single" w:sz="6" w:space="0" w:color="auto"/>
              <w:bottom w:val="single" w:sz="6" w:space="0" w:color="auto"/>
              <w:right w:val="nil"/>
            </w:tcBorders>
            <w:vAlign w:val="bottom"/>
            <w:hideMark/>
          </w:tcPr>
          <w:p w:rsidR="00A166F7" w14:paraId="0FCE82A2" w14:textId="6C3BE208">
            <w:pPr>
              <w:jc w:val="right"/>
              <w:rPr>
                <w:bCs/>
                <w:sz w:val="24"/>
              </w:rPr>
            </w:pPr>
            <w:r>
              <w:rPr>
                <w:bCs/>
                <w:sz w:val="24"/>
              </w:rPr>
              <w:t>317</w:t>
            </w:r>
          </w:p>
        </w:tc>
        <w:tc>
          <w:tcPr>
            <w:tcW w:w="1380" w:type="dxa"/>
            <w:tcBorders>
              <w:top w:val="single" w:sz="6" w:space="0" w:color="auto"/>
              <w:left w:val="single" w:sz="6" w:space="0" w:color="auto"/>
              <w:bottom w:val="single" w:sz="6" w:space="0" w:color="auto"/>
              <w:right w:val="nil"/>
            </w:tcBorders>
            <w:vAlign w:val="bottom"/>
            <w:hideMark/>
          </w:tcPr>
          <w:p w:rsidR="00A166F7" w14:paraId="00762F76" w14:textId="77777777">
            <w:pPr>
              <w:jc w:val="right"/>
              <w:rPr>
                <w:bCs/>
                <w:sz w:val="24"/>
              </w:rPr>
            </w:pPr>
            <w:r>
              <w:rPr>
                <w:bCs/>
                <w:sz w:val="24"/>
              </w:rPr>
              <w:t>--</w:t>
            </w:r>
          </w:p>
        </w:tc>
        <w:tc>
          <w:tcPr>
            <w:tcW w:w="1440" w:type="dxa"/>
            <w:tcBorders>
              <w:top w:val="single" w:sz="6" w:space="0" w:color="auto"/>
              <w:left w:val="single" w:sz="6" w:space="0" w:color="auto"/>
              <w:bottom w:val="single" w:sz="6" w:space="0" w:color="auto"/>
              <w:right w:val="single" w:sz="6" w:space="0" w:color="auto"/>
            </w:tcBorders>
            <w:vAlign w:val="bottom"/>
            <w:hideMark/>
          </w:tcPr>
          <w:p w:rsidR="00A166F7" w14:paraId="51077498" w14:textId="505B5068">
            <w:pPr>
              <w:jc w:val="right"/>
              <w:rPr>
                <w:bCs/>
                <w:sz w:val="24"/>
              </w:rPr>
            </w:pPr>
            <w:r>
              <w:rPr>
                <w:bCs/>
                <w:sz w:val="24"/>
              </w:rPr>
              <w:t>1982</w:t>
            </w:r>
          </w:p>
        </w:tc>
      </w:tr>
    </w:tbl>
    <w:p w:rsidR="00A166F7" w:rsidP="00F80C0F" w14:paraId="6C398F86" w14:textId="77777777"/>
    <w:p w:rsidR="00A166F7" w:rsidP="00F80C0F" w14:paraId="7743F080" w14:textId="77777777"/>
    <w:p w:rsidR="00982542" w:rsidRPr="00C55A92" w:rsidP="00F80C0F" w14:paraId="046E6334" w14:textId="6AF9FF2A">
      <w:pPr>
        <w:rPr>
          <w:sz w:val="24"/>
          <w:szCs w:val="24"/>
        </w:rPr>
      </w:pPr>
      <w:r>
        <w:rPr>
          <w:sz w:val="24"/>
          <w:szCs w:val="24"/>
        </w:rPr>
        <w:t>These estimates were</w:t>
      </w:r>
      <w:r w:rsidRPr="00C55A92">
        <w:rPr>
          <w:sz w:val="24"/>
          <w:szCs w:val="24"/>
        </w:rPr>
        <w:t xml:space="preserve"> derived from an average number of respondents</w:t>
      </w:r>
      <w:r>
        <w:rPr>
          <w:sz w:val="24"/>
          <w:szCs w:val="24"/>
        </w:rPr>
        <w:t xml:space="preserve"> obtained</w:t>
      </w:r>
      <w:r w:rsidRPr="00C55A92">
        <w:rPr>
          <w:sz w:val="24"/>
          <w:szCs w:val="24"/>
        </w:rPr>
        <w:t xml:space="preserve"> </w:t>
      </w:r>
      <w:r>
        <w:rPr>
          <w:sz w:val="24"/>
          <w:szCs w:val="24"/>
        </w:rPr>
        <w:t xml:space="preserve">in past </w:t>
      </w:r>
      <w:r w:rsidRPr="00C55A92">
        <w:rPr>
          <w:sz w:val="24"/>
          <w:szCs w:val="24"/>
        </w:rPr>
        <w:t>year</w:t>
      </w:r>
      <w:r>
        <w:rPr>
          <w:sz w:val="24"/>
          <w:szCs w:val="24"/>
        </w:rPr>
        <w:t>s, which yielded the number of respondents provided for the next three years</w:t>
      </w:r>
      <w:r w:rsidRPr="00C55A92">
        <w:rPr>
          <w:sz w:val="24"/>
          <w:szCs w:val="24"/>
        </w:rPr>
        <w:t>.</w:t>
      </w:r>
    </w:p>
    <w:p w:rsidR="00C55A92" w:rsidRPr="00C55A92" w:rsidP="00F80C0F" w14:paraId="074E86F1" w14:textId="77777777">
      <w:pPr>
        <w:rPr>
          <w:sz w:val="24"/>
          <w:szCs w:val="24"/>
        </w:rPr>
      </w:pPr>
    </w:p>
    <w:p w:rsidR="000A1E7A" w:rsidP="000A1E7A" w14:paraId="19E06961" w14:textId="77777777">
      <w:pPr>
        <w:rPr>
          <w:sz w:val="24"/>
          <w:szCs w:val="24"/>
        </w:rPr>
      </w:pPr>
      <w:r>
        <w:rPr>
          <w:sz w:val="24"/>
          <w:szCs w:val="24"/>
        </w:rPr>
        <w:t xml:space="preserve">12B. </w:t>
      </w:r>
      <w:r>
        <w:rPr>
          <w:sz w:val="24"/>
          <w:szCs w:val="24"/>
        </w:rPr>
        <w:tab/>
      </w:r>
      <w:r>
        <w:rPr>
          <w:sz w:val="24"/>
          <w:szCs w:val="24"/>
          <w:u w:val="single"/>
        </w:rPr>
        <w:t xml:space="preserve">Estimated Annualized Burden Cost </w:t>
      </w:r>
    </w:p>
    <w:p w:rsidR="00DF067F" w:rsidP="00DF067F" w14:paraId="51377D83" w14:textId="77777777">
      <w:pPr>
        <w:pStyle w:val="CommentText"/>
        <w:rPr>
          <w:sz w:val="24"/>
          <w:szCs w:val="24"/>
        </w:rPr>
      </w:pPr>
    </w:p>
    <w:p w:rsidR="00DF067F" w:rsidRPr="00064805" w:rsidP="00DF067F" w14:paraId="58D6EB2C" w14:textId="27C29805">
      <w:pPr>
        <w:pStyle w:val="CommentText"/>
        <w:rPr>
          <w:sz w:val="24"/>
          <w:szCs w:val="24"/>
        </w:rPr>
      </w:pPr>
      <w:r>
        <w:rPr>
          <w:sz w:val="24"/>
          <w:szCs w:val="24"/>
        </w:rPr>
        <w:t>The report is generally completed by accountant staff at the grantee school.</w:t>
      </w:r>
      <w:r w:rsidR="00405475">
        <w:rPr>
          <w:sz w:val="24"/>
          <w:szCs w:val="24"/>
        </w:rPr>
        <w:t xml:space="preserve"> </w:t>
      </w:r>
      <w:r>
        <w:rPr>
          <w:sz w:val="24"/>
          <w:szCs w:val="24"/>
        </w:rPr>
        <w:t>T</w:t>
      </w:r>
      <w:r w:rsidRPr="00064805">
        <w:rPr>
          <w:sz w:val="24"/>
          <w:szCs w:val="24"/>
        </w:rPr>
        <w:t xml:space="preserve">he average hourly salary for </w:t>
      </w:r>
      <w:r>
        <w:rPr>
          <w:sz w:val="24"/>
          <w:szCs w:val="24"/>
        </w:rPr>
        <w:t xml:space="preserve">an </w:t>
      </w:r>
      <w:r w:rsidRPr="00064805">
        <w:rPr>
          <w:sz w:val="24"/>
          <w:szCs w:val="24"/>
        </w:rPr>
        <w:t>Accountant</w:t>
      </w:r>
      <w:r>
        <w:rPr>
          <w:sz w:val="24"/>
          <w:szCs w:val="24"/>
        </w:rPr>
        <w:t xml:space="preserve"> is $</w:t>
      </w:r>
      <w:r w:rsidR="006B2325">
        <w:rPr>
          <w:sz w:val="24"/>
          <w:szCs w:val="24"/>
        </w:rPr>
        <w:t>37.50</w:t>
      </w:r>
      <w:r w:rsidR="00526729">
        <w:rPr>
          <w:sz w:val="24"/>
          <w:szCs w:val="24"/>
        </w:rPr>
        <w:t xml:space="preserve"> </w:t>
      </w:r>
      <w:r>
        <w:rPr>
          <w:sz w:val="24"/>
          <w:szCs w:val="24"/>
        </w:rPr>
        <w:t>per hour.</w:t>
      </w:r>
      <w:r w:rsidR="00405475">
        <w:rPr>
          <w:sz w:val="24"/>
          <w:szCs w:val="24"/>
        </w:rPr>
        <w:t xml:space="preserve"> </w:t>
      </w:r>
      <w:r>
        <w:rPr>
          <w:sz w:val="24"/>
          <w:szCs w:val="24"/>
        </w:rPr>
        <w:t>This salary amount is based on the occupational employment for i</w:t>
      </w:r>
      <w:r w:rsidRPr="00064805">
        <w:rPr>
          <w:sz w:val="24"/>
          <w:szCs w:val="24"/>
        </w:rPr>
        <w:t xml:space="preserve">nstitutions under the Business and Financial Operations category from the Bureau of Labor Statistics site at </w:t>
      </w:r>
      <w:hyperlink r:id="rId10" w:history="1">
        <w:r w:rsidRPr="00064805">
          <w:rPr>
            <w:rStyle w:val="Hyperlink"/>
            <w:sz w:val="24"/>
            <w:szCs w:val="24"/>
          </w:rPr>
          <w:t>http://www.bls.gov/oes/current/naics4_611300.htm</w:t>
        </w:r>
      </w:hyperlink>
      <w:r w:rsidRPr="00064805">
        <w:rPr>
          <w:sz w:val="24"/>
          <w:szCs w:val="24"/>
        </w:rPr>
        <w:t>.</w:t>
      </w:r>
      <w:r w:rsidR="00405475">
        <w:rPr>
          <w:sz w:val="24"/>
          <w:szCs w:val="24"/>
        </w:rPr>
        <w:t xml:space="preserve"> </w:t>
      </w:r>
    </w:p>
    <w:p w:rsidR="000A1E7A" w:rsidP="000A1E7A" w14:paraId="4808D5FE" w14:textId="77777777">
      <w:pPr>
        <w:rPr>
          <w:sz w:val="24"/>
          <w:szCs w:val="24"/>
        </w:rPr>
      </w:pPr>
    </w:p>
    <w:tbl>
      <w:tblPr>
        <w:tblW w:w="8496" w:type="dxa"/>
        <w:jc w:val="center"/>
        <w:tblLayout w:type="fixed"/>
        <w:tblCellMar>
          <w:left w:w="100" w:type="dxa"/>
          <w:right w:w="100" w:type="dxa"/>
        </w:tblCellMar>
        <w:tblLook w:val="04A0"/>
      </w:tblPr>
      <w:tblGrid>
        <w:gridCol w:w="1910"/>
        <w:gridCol w:w="1548"/>
        <w:gridCol w:w="1350"/>
        <w:gridCol w:w="1931"/>
        <w:gridCol w:w="1757"/>
      </w:tblGrid>
      <w:tr w14:paraId="4AC2A9E6" w14:textId="77777777" w:rsidTr="00646C8E">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6" w:space="0" w:color="auto"/>
              <w:left w:val="single" w:sz="6" w:space="0" w:color="auto"/>
              <w:bottom w:val="single" w:sz="6" w:space="0" w:color="auto"/>
              <w:right w:val="nil"/>
            </w:tcBorders>
          </w:tcPr>
          <w:p w:rsidR="000A1E7A" w14:paraId="16065767" w14:textId="77777777">
            <w:pPr>
              <w:jc w:val="center"/>
              <w:rPr>
                <w:bCs/>
              </w:rPr>
            </w:pPr>
          </w:p>
          <w:p w:rsidR="000A1E7A" w14:paraId="0C53D400" w14:textId="77777777">
            <w:pPr>
              <w:jc w:val="center"/>
              <w:rPr>
                <w:bCs/>
              </w:rPr>
            </w:pPr>
          </w:p>
          <w:p w:rsidR="000A1E7A" w14:paraId="06F8C5B7" w14:textId="77777777">
            <w:pPr>
              <w:jc w:val="center"/>
              <w:rPr>
                <w:bCs/>
              </w:rPr>
            </w:pPr>
            <w:r>
              <w:rPr>
                <w:bCs/>
              </w:rPr>
              <w:t>Form Name</w:t>
            </w:r>
          </w:p>
        </w:tc>
        <w:tc>
          <w:tcPr>
            <w:tcW w:w="1548" w:type="dxa"/>
            <w:tcBorders>
              <w:top w:val="single" w:sz="6" w:space="0" w:color="auto"/>
              <w:left w:val="single" w:sz="6" w:space="0" w:color="auto"/>
              <w:bottom w:val="single" w:sz="6" w:space="0" w:color="auto"/>
              <w:right w:val="single" w:sz="6" w:space="0" w:color="auto"/>
            </w:tcBorders>
          </w:tcPr>
          <w:p w:rsidR="000A1E7A" w14:paraId="10C5BC6C" w14:textId="77777777">
            <w:pPr>
              <w:jc w:val="center"/>
              <w:rPr>
                <w:bCs/>
              </w:rPr>
            </w:pPr>
          </w:p>
          <w:p w:rsidR="000A1E7A" w14:paraId="0CDA44E4" w14:textId="77777777">
            <w:pPr>
              <w:jc w:val="center"/>
              <w:rPr>
                <w:bCs/>
              </w:rPr>
            </w:pPr>
          </w:p>
          <w:p w:rsidR="000A1E7A" w14:paraId="2C91A783" w14:textId="77777777">
            <w:pPr>
              <w:jc w:val="center"/>
              <w:rPr>
                <w:bCs/>
              </w:rPr>
            </w:pPr>
            <w:r>
              <w:rPr>
                <w:bCs/>
              </w:rPr>
              <w:t>Ti</w:t>
            </w:r>
            <w:r w:rsidR="00C70060">
              <w:rPr>
                <w:bCs/>
              </w:rPr>
              <w:t>t</w:t>
            </w:r>
            <w:r>
              <w:rPr>
                <w:bCs/>
              </w:rPr>
              <w:t xml:space="preserve">le of Respondent </w:t>
            </w:r>
          </w:p>
        </w:tc>
        <w:tc>
          <w:tcPr>
            <w:tcW w:w="1350" w:type="dxa"/>
            <w:tcBorders>
              <w:top w:val="single" w:sz="6" w:space="0" w:color="auto"/>
              <w:left w:val="single" w:sz="6" w:space="0" w:color="auto"/>
              <w:bottom w:val="single" w:sz="6" w:space="0" w:color="auto"/>
              <w:right w:val="single" w:sz="6" w:space="0" w:color="auto"/>
            </w:tcBorders>
          </w:tcPr>
          <w:p w:rsidR="000A1E7A" w14:paraId="6AD40768" w14:textId="77777777">
            <w:pPr>
              <w:jc w:val="center"/>
              <w:rPr>
                <w:bCs/>
              </w:rPr>
            </w:pPr>
          </w:p>
          <w:p w:rsidR="000A1E7A" w14:paraId="632D112C" w14:textId="77777777">
            <w:pPr>
              <w:jc w:val="center"/>
              <w:rPr>
                <w:bCs/>
              </w:rPr>
            </w:pPr>
            <w:r>
              <w:rPr>
                <w:bCs/>
              </w:rPr>
              <w:t xml:space="preserve">Estimated Time </w:t>
            </w:r>
          </w:p>
          <w:p w:rsidR="000A1E7A" w:rsidP="00151AC8" w14:paraId="52F8B081" w14:textId="77777777">
            <w:pPr>
              <w:jc w:val="center"/>
              <w:rPr>
                <w:bCs/>
              </w:rPr>
            </w:pPr>
            <w:r>
              <w:rPr>
                <w:bCs/>
              </w:rPr>
              <w:t>(</w:t>
            </w:r>
            <w:r w:rsidR="00151AC8">
              <w:rPr>
                <w:bCs/>
              </w:rPr>
              <w:t xml:space="preserve">Burden </w:t>
            </w:r>
            <w:r>
              <w:rPr>
                <w:bCs/>
              </w:rPr>
              <w:t>in hours)</w:t>
            </w:r>
          </w:p>
        </w:tc>
        <w:tc>
          <w:tcPr>
            <w:tcW w:w="1931" w:type="dxa"/>
            <w:tcBorders>
              <w:top w:val="single" w:sz="6" w:space="0" w:color="auto"/>
              <w:left w:val="single" w:sz="6" w:space="0" w:color="auto"/>
              <w:bottom w:val="single" w:sz="6" w:space="0" w:color="auto"/>
              <w:right w:val="nil"/>
            </w:tcBorders>
          </w:tcPr>
          <w:p w:rsidR="000A1E7A" w14:paraId="299837CE" w14:textId="77777777">
            <w:pPr>
              <w:jc w:val="center"/>
              <w:rPr>
                <w:bCs/>
              </w:rPr>
            </w:pPr>
          </w:p>
          <w:p w:rsidR="000A1E7A" w14:paraId="4FA1A5BD" w14:textId="77777777">
            <w:pPr>
              <w:jc w:val="center"/>
              <w:rPr>
                <w:bCs/>
              </w:rPr>
            </w:pPr>
            <w:r>
              <w:rPr>
                <w:bCs/>
              </w:rPr>
              <w:t xml:space="preserve">Average </w:t>
            </w:r>
          </w:p>
          <w:p w:rsidR="000A1E7A" w14:paraId="07601D94" w14:textId="3B1C7F5C">
            <w:pPr>
              <w:jc w:val="center"/>
              <w:rPr>
                <w:bCs/>
              </w:rPr>
            </w:pPr>
            <w:r>
              <w:rPr>
                <w:bCs/>
              </w:rPr>
              <w:t>Hourly Rate</w:t>
            </w:r>
            <w:r>
              <w:rPr>
                <w:rStyle w:val="FootnoteReference"/>
                <w:bCs/>
              </w:rPr>
              <w:footnoteReference w:id="3"/>
            </w:r>
          </w:p>
          <w:p w:rsidR="000A1E7A" w14:paraId="0D5B690C" w14:textId="77777777">
            <w:pPr>
              <w:jc w:val="center"/>
              <w:rPr>
                <w:bCs/>
              </w:rPr>
            </w:pPr>
            <w:r>
              <w:rPr>
                <w:bCs/>
              </w:rPr>
              <w:t>(</w:t>
            </w:r>
            <w:r>
              <w:rPr>
                <w:bCs/>
              </w:rPr>
              <w:t>in</w:t>
            </w:r>
            <w:r>
              <w:rPr>
                <w:bCs/>
              </w:rPr>
              <w:t xml:space="preserve"> dollars)</w:t>
            </w:r>
          </w:p>
        </w:tc>
        <w:tc>
          <w:tcPr>
            <w:tcW w:w="1757" w:type="dxa"/>
            <w:tcBorders>
              <w:top w:val="single" w:sz="6" w:space="0" w:color="auto"/>
              <w:left w:val="single" w:sz="6" w:space="0" w:color="auto"/>
              <w:bottom w:val="single" w:sz="6" w:space="0" w:color="auto"/>
              <w:right w:val="single" w:sz="6" w:space="0" w:color="auto"/>
            </w:tcBorders>
          </w:tcPr>
          <w:p w:rsidR="000A1E7A" w14:paraId="06D9A045" w14:textId="77777777">
            <w:pPr>
              <w:jc w:val="center"/>
              <w:rPr>
                <w:bCs/>
              </w:rPr>
            </w:pPr>
          </w:p>
          <w:p w:rsidR="000A1E7A" w14:paraId="65E61F4D" w14:textId="77777777">
            <w:pPr>
              <w:jc w:val="center"/>
              <w:rPr>
                <w:bCs/>
              </w:rPr>
            </w:pPr>
            <w:r>
              <w:rPr>
                <w:bCs/>
              </w:rPr>
              <w:t xml:space="preserve">Total Cost </w:t>
            </w:r>
          </w:p>
          <w:p w:rsidR="000A1E7A" w14:paraId="484BBB91" w14:textId="77777777">
            <w:pPr>
              <w:jc w:val="center"/>
              <w:rPr>
                <w:bCs/>
              </w:rPr>
            </w:pPr>
            <w:r>
              <w:rPr>
                <w:bCs/>
              </w:rPr>
              <w:t xml:space="preserve">Burden </w:t>
            </w:r>
          </w:p>
          <w:p w:rsidR="000A1E7A" w14:paraId="1C67876A" w14:textId="77777777">
            <w:pPr>
              <w:jc w:val="center"/>
              <w:rPr>
                <w:bCs/>
              </w:rPr>
            </w:pPr>
            <w:r>
              <w:rPr>
                <w:bCs/>
              </w:rPr>
              <w:t>(</w:t>
            </w:r>
            <w:r>
              <w:rPr>
                <w:bCs/>
              </w:rPr>
              <w:t>in</w:t>
            </w:r>
            <w:r>
              <w:rPr>
                <w:bCs/>
              </w:rPr>
              <w:t xml:space="preserve"> dollars)</w:t>
            </w:r>
          </w:p>
        </w:tc>
      </w:tr>
      <w:tr w14:paraId="4532D33C" w14:textId="77777777" w:rsidTr="00646C8E">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6" w:space="0" w:color="auto"/>
              <w:left w:val="single" w:sz="6" w:space="0" w:color="auto"/>
              <w:bottom w:val="single" w:sz="4" w:space="0" w:color="auto"/>
              <w:right w:val="nil"/>
            </w:tcBorders>
            <w:vAlign w:val="bottom"/>
            <w:hideMark/>
          </w:tcPr>
          <w:p w:rsidR="000A1E7A" w:rsidRPr="0037669A" w:rsidP="006267B1" w14:paraId="28FCC5D5" w14:textId="77777777">
            <w:pPr>
              <w:jc w:val="center"/>
              <w:rPr>
                <w:sz w:val="24"/>
                <w:szCs w:val="24"/>
              </w:rPr>
            </w:pPr>
            <w:r w:rsidRPr="0037669A">
              <w:rPr>
                <w:sz w:val="24"/>
                <w:szCs w:val="24"/>
              </w:rPr>
              <w:t xml:space="preserve">NFLP – Annual Performance Report Financial Data Form </w:t>
            </w:r>
          </w:p>
        </w:tc>
        <w:tc>
          <w:tcPr>
            <w:tcW w:w="1549" w:type="dxa"/>
            <w:tcBorders>
              <w:top w:val="single" w:sz="6" w:space="0" w:color="auto"/>
              <w:left w:val="single" w:sz="6" w:space="0" w:color="auto"/>
              <w:bottom w:val="single" w:sz="4" w:space="0" w:color="auto"/>
              <w:right w:val="single" w:sz="6" w:space="0" w:color="auto"/>
            </w:tcBorders>
            <w:vAlign w:val="bottom"/>
            <w:hideMark/>
          </w:tcPr>
          <w:p w:rsidR="000A1E7A" w:rsidRPr="0037669A" w14:paraId="043E37BA" w14:textId="77777777">
            <w:pPr>
              <w:jc w:val="center"/>
              <w:rPr>
                <w:sz w:val="24"/>
                <w:szCs w:val="24"/>
              </w:rPr>
            </w:pPr>
            <w:r w:rsidRPr="0037669A">
              <w:rPr>
                <w:sz w:val="24"/>
                <w:szCs w:val="24"/>
              </w:rPr>
              <w:t>Accountant</w:t>
            </w:r>
          </w:p>
        </w:tc>
        <w:tc>
          <w:tcPr>
            <w:tcW w:w="1350" w:type="dxa"/>
            <w:tcBorders>
              <w:top w:val="single" w:sz="6" w:space="0" w:color="auto"/>
              <w:left w:val="single" w:sz="6" w:space="0" w:color="auto"/>
              <w:bottom w:val="single" w:sz="6" w:space="0" w:color="auto"/>
              <w:right w:val="single" w:sz="6" w:space="0" w:color="auto"/>
            </w:tcBorders>
            <w:vAlign w:val="bottom"/>
            <w:hideMark/>
          </w:tcPr>
          <w:p w:rsidR="000A1E7A" w:rsidRPr="0037669A" w:rsidP="00151AC8" w14:paraId="61EC88A6" w14:textId="5A28773A">
            <w:pPr>
              <w:jc w:val="center"/>
              <w:rPr>
                <w:sz w:val="24"/>
                <w:szCs w:val="24"/>
              </w:rPr>
            </w:pPr>
            <w:r>
              <w:rPr>
                <w:sz w:val="24"/>
                <w:szCs w:val="24"/>
              </w:rPr>
              <w:t>1242</w:t>
            </w:r>
          </w:p>
        </w:tc>
        <w:tc>
          <w:tcPr>
            <w:tcW w:w="1932" w:type="dxa"/>
            <w:tcBorders>
              <w:top w:val="single" w:sz="6" w:space="0" w:color="auto"/>
              <w:left w:val="single" w:sz="6" w:space="0" w:color="auto"/>
              <w:bottom w:val="single" w:sz="6" w:space="0" w:color="auto"/>
              <w:right w:val="nil"/>
            </w:tcBorders>
            <w:vAlign w:val="bottom"/>
            <w:hideMark/>
          </w:tcPr>
          <w:p w:rsidR="000A1E7A" w:rsidRPr="0037669A" w:rsidP="00526729" w14:paraId="4A433D58" w14:textId="4F4EC044">
            <w:pPr>
              <w:jc w:val="center"/>
              <w:rPr>
                <w:sz w:val="24"/>
                <w:szCs w:val="24"/>
              </w:rPr>
            </w:pPr>
            <w:r w:rsidRPr="0037669A">
              <w:rPr>
                <w:sz w:val="24"/>
                <w:szCs w:val="24"/>
              </w:rPr>
              <w:t>$</w:t>
            </w:r>
            <w:r w:rsidR="000F34D5">
              <w:rPr>
                <w:sz w:val="24"/>
                <w:szCs w:val="24"/>
              </w:rPr>
              <w:t>75</w:t>
            </w:r>
          </w:p>
        </w:tc>
        <w:tc>
          <w:tcPr>
            <w:tcW w:w="1758" w:type="dxa"/>
            <w:tcBorders>
              <w:top w:val="single" w:sz="6" w:space="0" w:color="auto"/>
              <w:left w:val="single" w:sz="6" w:space="0" w:color="auto"/>
              <w:bottom w:val="single" w:sz="6" w:space="0" w:color="auto"/>
              <w:right w:val="single" w:sz="6" w:space="0" w:color="auto"/>
            </w:tcBorders>
            <w:vAlign w:val="bottom"/>
            <w:hideMark/>
          </w:tcPr>
          <w:p w:rsidR="000A1E7A" w:rsidRPr="0037669A" w:rsidP="00526729" w14:paraId="1095282C" w14:textId="1B32D45C">
            <w:pPr>
              <w:jc w:val="center"/>
              <w:rPr>
                <w:sz w:val="24"/>
                <w:szCs w:val="24"/>
              </w:rPr>
            </w:pPr>
            <w:r w:rsidRPr="0037669A">
              <w:rPr>
                <w:sz w:val="24"/>
                <w:szCs w:val="24"/>
              </w:rPr>
              <w:t>$</w:t>
            </w:r>
            <w:r w:rsidR="000F34D5">
              <w:rPr>
                <w:sz w:val="24"/>
                <w:szCs w:val="24"/>
              </w:rPr>
              <w:t>93,150</w:t>
            </w:r>
          </w:p>
        </w:tc>
      </w:tr>
      <w:tr w14:paraId="1AEFB833" w14:textId="77777777" w:rsidTr="00646C8E">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4" w:space="0" w:color="auto"/>
              <w:left w:val="single" w:sz="6" w:space="0" w:color="auto"/>
              <w:bottom w:val="single" w:sz="6" w:space="0" w:color="auto"/>
              <w:right w:val="nil"/>
            </w:tcBorders>
            <w:vAlign w:val="bottom"/>
          </w:tcPr>
          <w:p w:rsidR="005A4B9B" w:rsidRPr="0037669A" w:rsidP="005A4B9B" w14:paraId="49DE87ED" w14:textId="77777777">
            <w:pPr>
              <w:jc w:val="center"/>
              <w:rPr>
                <w:b/>
                <w:bCs/>
                <w:sz w:val="24"/>
                <w:szCs w:val="24"/>
              </w:rPr>
            </w:pPr>
            <w:r w:rsidRPr="0037669A">
              <w:rPr>
                <w:sz w:val="24"/>
                <w:szCs w:val="24"/>
              </w:rPr>
              <w:t>NFLP – Program Specific Data Form</w:t>
            </w:r>
          </w:p>
        </w:tc>
        <w:tc>
          <w:tcPr>
            <w:tcW w:w="1549" w:type="dxa"/>
            <w:tcBorders>
              <w:top w:val="single" w:sz="4" w:space="0" w:color="auto"/>
              <w:left w:val="single" w:sz="6" w:space="0" w:color="auto"/>
              <w:bottom w:val="single" w:sz="6" w:space="0" w:color="auto"/>
              <w:right w:val="single" w:sz="6" w:space="0" w:color="auto"/>
            </w:tcBorders>
            <w:vAlign w:val="bottom"/>
          </w:tcPr>
          <w:p w:rsidR="005A4B9B" w:rsidRPr="0037669A" w:rsidP="005A4B9B" w14:paraId="791174D9" w14:textId="77777777">
            <w:pPr>
              <w:jc w:val="center"/>
              <w:rPr>
                <w:b/>
                <w:bCs/>
                <w:sz w:val="24"/>
                <w:szCs w:val="24"/>
              </w:rPr>
            </w:pPr>
            <w:r w:rsidRPr="0037669A">
              <w:rPr>
                <w:sz w:val="24"/>
                <w:szCs w:val="24"/>
              </w:rPr>
              <w:t>Accountant</w:t>
            </w:r>
          </w:p>
        </w:tc>
        <w:tc>
          <w:tcPr>
            <w:tcW w:w="1350" w:type="dxa"/>
            <w:tcBorders>
              <w:top w:val="single" w:sz="6" w:space="0" w:color="auto"/>
              <w:left w:val="single" w:sz="6" w:space="0" w:color="auto"/>
              <w:bottom w:val="single" w:sz="6" w:space="0" w:color="auto"/>
              <w:right w:val="single" w:sz="6" w:space="0" w:color="auto"/>
            </w:tcBorders>
            <w:vAlign w:val="bottom"/>
          </w:tcPr>
          <w:p w:rsidR="005A4B9B" w:rsidRPr="0037669A" w:rsidP="005A4B9B" w14:paraId="2DBC9C4C" w14:textId="77777777">
            <w:pPr>
              <w:jc w:val="center"/>
              <w:rPr>
                <w:b/>
                <w:bCs/>
                <w:sz w:val="24"/>
                <w:szCs w:val="24"/>
              </w:rPr>
            </w:pPr>
            <w:r w:rsidRPr="0037669A">
              <w:rPr>
                <w:sz w:val="24"/>
                <w:szCs w:val="24"/>
              </w:rPr>
              <w:t>720</w:t>
            </w:r>
          </w:p>
        </w:tc>
        <w:tc>
          <w:tcPr>
            <w:tcW w:w="1932" w:type="dxa"/>
            <w:tcBorders>
              <w:top w:val="single" w:sz="6" w:space="0" w:color="auto"/>
              <w:left w:val="single" w:sz="6" w:space="0" w:color="auto"/>
              <w:bottom w:val="single" w:sz="6" w:space="0" w:color="auto"/>
              <w:right w:val="nil"/>
            </w:tcBorders>
            <w:vAlign w:val="bottom"/>
          </w:tcPr>
          <w:p w:rsidR="005A4B9B" w:rsidRPr="0037669A" w:rsidP="005A4B9B" w14:paraId="37C4E601" w14:textId="0809973B">
            <w:pPr>
              <w:jc w:val="center"/>
              <w:rPr>
                <w:b/>
                <w:bCs/>
                <w:sz w:val="24"/>
                <w:szCs w:val="24"/>
              </w:rPr>
            </w:pPr>
            <w:r w:rsidRPr="0037669A">
              <w:rPr>
                <w:sz w:val="24"/>
                <w:szCs w:val="24"/>
              </w:rPr>
              <w:t>$</w:t>
            </w:r>
            <w:r w:rsidR="000F34D5">
              <w:rPr>
                <w:sz w:val="24"/>
                <w:szCs w:val="24"/>
              </w:rPr>
              <w:t>75</w:t>
            </w:r>
          </w:p>
        </w:tc>
        <w:tc>
          <w:tcPr>
            <w:tcW w:w="1758" w:type="dxa"/>
            <w:tcBorders>
              <w:top w:val="single" w:sz="6" w:space="0" w:color="auto"/>
              <w:left w:val="single" w:sz="6" w:space="0" w:color="auto"/>
              <w:bottom w:val="single" w:sz="6" w:space="0" w:color="auto"/>
              <w:right w:val="single" w:sz="6" w:space="0" w:color="auto"/>
            </w:tcBorders>
            <w:vAlign w:val="bottom"/>
          </w:tcPr>
          <w:p w:rsidR="005A4B9B" w:rsidRPr="0037669A" w:rsidP="005A4B9B" w14:paraId="17B87867" w14:textId="59F0A84D">
            <w:pPr>
              <w:jc w:val="center"/>
              <w:rPr>
                <w:b/>
                <w:bCs/>
                <w:sz w:val="24"/>
                <w:szCs w:val="24"/>
              </w:rPr>
            </w:pPr>
            <w:r w:rsidRPr="0037669A">
              <w:rPr>
                <w:sz w:val="24"/>
                <w:szCs w:val="24"/>
              </w:rPr>
              <w:t>$</w:t>
            </w:r>
            <w:r w:rsidR="000F34D5">
              <w:rPr>
                <w:sz w:val="24"/>
                <w:szCs w:val="24"/>
              </w:rPr>
              <w:t>54,000</w:t>
            </w:r>
          </w:p>
        </w:tc>
      </w:tr>
      <w:tr w14:paraId="20DEC84B" w14:textId="77777777" w:rsidTr="000A1E7A">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6" w:space="0" w:color="auto"/>
              <w:left w:val="single" w:sz="6" w:space="0" w:color="auto"/>
              <w:bottom w:val="single" w:sz="6" w:space="0" w:color="auto"/>
              <w:right w:val="nil"/>
            </w:tcBorders>
            <w:vAlign w:val="bottom"/>
          </w:tcPr>
          <w:p w:rsidR="003740FA" w:rsidRPr="0037669A" w:rsidP="005A4B9B" w14:paraId="588EA936" w14:textId="55A4AA24">
            <w:pPr>
              <w:jc w:val="center"/>
              <w:rPr>
                <w:sz w:val="24"/>
                <w:szCs w:val="24"/>
              </w:rPr>
            </w:pPr>
            <w:r>
              <w:rPr>
                <w:sz w:val="24"/>
                <w:szCs w:val="24"/>
              </w:rPr>
              <w:t>NFLP-Due Diligence Form</w:t>
            </w:r>
          </w:p>
        </w:tc>
        <w:tc>
          <w:tcPr>
            <w:tcW w:w="1549" w:type="dxa"/>
            <w:tcBorders>
              <w:top w:val="single" w:sz="6" w:space="0" w:color="auto"/>
              <w:left w:val="single" w:sz="6" w:space="0" w:color="auto"/>
              <w:bottom w:val="single" w:sz="6" w:space="0" w:color="auto"/>
              <w:right w:val="single" w:sz="6" w:space="0" w:color="auto"/>
            </w:tcBorders>
            <w:vAlign w:val="bottom"/>
          </w:tcPr>
          <w:p w:rsidR="003740FA" w:rsidRPr="0037669A" w:rsidP="005A4B9B" w14:paraId="73FE74F3" w14:textId="37176D86">
            <w:pPr>
              <w:jc w:val="center"/>
              <w:rPr>
                <w:sz w:val="24"/>
                <w:szCs w:val="24"/>
              </w:rPr>
            </w:pPr>
            <w:r>
              <w:rPr>
                <w:sz w:val="24"/>
                <w:szCs w:val="24"/>
              </w:rPr>
              <w:t>Accountant</w:t>
            </w:r>
          </w:p>
        </w:tc>
        <w:tc>
          <w:tcPr>
            <w:tcW w:w="1350" w:type="dxa"/>
            <w:tcBorders>
              <w:top w:val="single" w:sz="6" w:space="0" w:color="auto"/>
              <w:left w:val="single" w:sz="6" w:space="0" w:color="auto"/>
              <w:bottom w:val="single" w:sz="6" w:space="0" w:color="auto"/>
              <w:right w:val="single" w:sz="6" w:space="0" w:color="auto"/>
            </w:tcBorders>
            <w:vAlign w:val="bottom"/>
          </w:tcPr>
          <w:p w:rsidR="003740FA" w:rsidRPr="0037669A" w:rsidP="005A4B9B" w14:paraId="03D9838B" w14:textId="4892BA8A">
            <w:pPr>
              <w:jc w:val="center"/>
              <w:rPr>
                <w:sz w:val="24"/>
                <w:szCs w:val="24"/>
              </w:rPr>
            </w:pPr>
            <w:r>
              <w:rPr>
                <w:sz w:val="24"/>
                <w:szCs w:val="24"/>
              </w:rPr>
              <w:t>20</w:t>
            </w:r>
          </w:p>
        </w:tc>
        <w:tc>
          <w:tcPr>
            <w:tcW w:w="1932" w:type="dxa"/>
            <w:tcBorders>
              <w:top w:val="single" w:sz="6" w:space="0" w:color="auto"/>
              <w:left w:val="single" w:sz="6" w:space="0" w:color="auto"/>
              <w:bottom w:val="single" w:sz="6" w:space="0" w:color="auto"/>
              <w:right w:val="nil"/>
            </w:tcBorders>
            <w:vAlign w:val="bottom"/>
          </w:tcPr>
          <w:p w:rsidR="003740FA" w:rsidRPr="0037669A" w:rsidP="005A4B9B" w14:paraId="4A982950" w14:textId="00757DF3">
            <w:pPr>
              <w:jc w:val="center"/>
              <w:rPr>
                <w:sz w:val="24"/>
                <w:szCs w:val="24"/>
              </w:rPr>
            </w:pPr>
            <w:r>
              <w:rPr>
                <w:sz w:val="24"/>
                <w:szCs w:val="24"/>
              </w:rPr>
              <w:t>$</w:t>
            </w:r>
            <w:r w:rsidR="000F34D5">
              <w:rPr>
                <w:sz w:val="24"/>
                <w:szCs w:val="24"/>
              </w:rPr>
              <w:t>75</w:t>
            </w:r>
          </w:p>
        </w:tc>
        <w:tc>
          <w:tcPr>
            <w:tcW w:w="1758" w:type="dxa"/>
            <w:tcBorders>
              <w:top w:val="single" w:sz="6" w:space="0" w:color="auto"/>
              <w:left w:val="single" w:sz="6" w:space="0" w:color="auto"/>
              <w:bottom w:val="single" w:sz="6" w:space="0" w:color="auto"/>
              <w:right w:val="single" w:sz="6" w:space="0" w:color="auto"/>
            </w:tcBorders>
            <w:vAlign w:val="bottom"/>
          </w:tcPr>
          <w:p w:rsidR="003740FA" w:rsidRPr="0037669A" w:rsidP="005A4B9B" w14:paraId="4A75B648" w14:textId="366D7CF0">
            <w:pPr>
              <w:jc w:val="center"/>
              <w:rPr>
                <w:sz w:val="24"/>
                <w:szCs w:val="24"/>
              </w:rPr>
            </w:pPr>
            <w:r>
              <w:rPr>
                <w:sz w:val="24"/>
                <w:szCs w:val="24"/>
              </w:rPr>
              <w:t>$</w:t>
            </w:r>
            <w:r w:rsidR="000F34D5">
              <w:rPr>
                <w:sz w:val="24"/>
                <w:szCs w:val="24"/>
              </w:rPr>
              <w:t>1,500</w:t>
            </w:r>
          </w:p>
        </w:tc>
      </w:tr>
      <w:tr w14:paraId="5E70A340" w14:textId="77777777" w:rsidTr="005A4B9B">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6" w:space="0" w:color="auto"/>
              <w:left w:val="single" w:sz="6" w:space="0" w:color="auto"/>
              <w:bottom w:val="single" w:sz="6" w:space="0" w:color="auto"/>
              <w:right w:val="nil"/>
            </w:tcBorders>
            <w:vAlign w:val="bottom"/>
            <w:hideMark/>
          </w:tcPr>
          <w:p w:rsidR="000A1E7A" w:rsidRPr="0057068D" w14:paraId="797A3984" w14:textId="77777777">
            <w:pPr>
              <w:jc w:val="center"/>
              <w:rPr>
                <w:bCs/>
                <w:sz w:val="24"/>
                <w:szCs w:val="24"/>
              </w:rPr>
            </w:pPr>
            <w:r w:rsidRPr="0057068D">
              <w:rPr>
                <w:bCs/>
                <w:sz w:val="24"/>
                <w:szCs w:val="24"/>
              </w:rPr>
              <w:t>Total</w:t>
            </w:r>
          </w:p>
        </w:tc>
        <w:tc>
          <w:tcPr>
            <w:tcW w:w="1548" w:type="dxa"/>
            <w:tcBorders>
              <w:top w:val="single" w:sz="6" w:space="0" w:color="auto"/>
              <w:left w:val="single" w:sz="6" w:space="0" w:color="auto"/>
              <w:bottom w:val="single" w:sz="6" w:space="0" w:color="auto"/>
              <w:right w:val="single" w:sz="6" w:space="0" w:color="auto"/>
            </w:tcBorders>
            <w:vAlign w:val="bottom"/>
          </w:tcPr>
          <w:p w:rsidR="000A1E7A" w:rsidRPr="0057068D" w14:paraId="60FD779C" w14:textId="77777777">
            <w:pPr>
              <w:jc w:val="center"/>
              <w:rPr>
                <w:bCs/>
                <w:sz w:val="24"/>
                <w:szCs w:val="24"/>
              </w:rPr>
            </w:pPr>
          </w:p>
        </w:tc>
        <w:tc>
          <w:tcPr>
            <w:tcW w:w="1350" w:type="dxa"/>
            <w:tcBorders>
              <w:top w:val="single" w:sz="6" w:space="0" w:color="auto"/>
              <w:left w:val="single" w:sz="6" w:space="0" w:color="auto"/>
              <w:bottom w:val="single" w:sz="6" w:space="0" w:color="auto"/>
              <w:right w:val="single" w:sz="6" w:space="0" w:color="auto"/>
            </w:tcBorders>
            <w:vAlign w:val="bottom"/>
            <w:hideMark/>
          </w:tcPr>
          <w:p w:rsidR="000A1E7A" w:rsidRPr="0057068D" w:rsidP="005A4B9B" w14:paraId="76E282D8" w14:textId="4BBF3F2E">
            <w:pPr>
              <w:jc w:val="center"/>
              <w:rPr>
                <w:bCs/>
                <w:sz w:val="24"/>
                <w:szCs w:val="24"/>
              </w:rPr>
            </w:pPr>
            <w:r>
              <w:rPr>
                <w:bCs/>
                <w:sz w:val="24"/>
                <w:szCs w:val="24"/>
              </w:rPr>
              <w:t>1,982</w:t>
            </w:r>
          </w:p>
        </w:tc>
        <w:tc>
          <w:tcPr>
            <w:tcW w:w="1931" w:type="dxa"/>
            <w:tcBorders>
              <w:top w:val="single" w:sz="6" w:space="0" w:color="auto"/>
              <w:left w:val="single" w:sz="6" w:space="0" w:color="auto"/>
              <w:bottom w:val="single" w:sz="6" w:space="0" w:color="auto"/>
              <w:right w:val="nil"/>
            </w:tcBorders>
            <w:vAlign w:val="bottom"/>
            <w:hideMark/>
          </w:tcPr>
          <w:p w:rsidR="000A1E7A" w:rsidRPr="0057068D" w:rsidP="00526729" w14:paraId="6AC29D3D" w14:textId="77777777">
            <w:pPr>
              <w:jc w:val="center"/>
              <w:rPr>
                <w:bCs/>
                <w:sz w:val="24"/>
                <w:szCs w:val="24"/>
              </w:rPr>
            </w:pPr>
          </w:p>
        </w:tc>
        <w:tc>
          <w:tcPr>
            <w:tcW w:w="1757" w:type="dxa"/>
            <w:tcBorders>
              <w:top w:val="single" w:sz="6" w:space="0" w:color="auto"/>
              <w:left w:val="single" w:sz="6" w:space="0" w:color="auto"/>
              <w:bottom w:val="single" w:sz="6" w:space="0" w:color="auto"/>
              <w:right w:val="single" w:sz="6" w:space="0" w:color="auto"/>
            </w:tcBorders>
            <w:vAlign w:val="bottom"/>
            <w:hideMark/>
          </w:tcPr>
          <w:p w:rsidR="000A1E7A" w:rsidRPr="0057068D" w:rsidP="005A4B9B" w14:paraId="47172844" w14:textId="215EDCBB">
            <w:pPr>
              <w:jc w:val="center"/>
              <w:rPr>
                <w:bCs/>
                <w:sz w:val="24"/>
                <w:szCs w:val="24"/>
              </w:rPr>
            </w:pPr>
            <w:r w:rsidRPr="0057068D">
              <w:rPr>
                <w:bCs/>
                <w:sz w:val="24"/>
                <w:szCs w:val="24"/>
              </w:rPr>
              <w:t>$</w:t>
            </w:r>
            <w:r w:rsidR="000F34D5">
              <w:rPr>
                <w:bCs/>
                <w:sz w:val="24"/>
                <w:szCs w:val="24"/>
              </w:rPr>
              <w:t>148,650</w:t>
            </w:r>
          </w:p>
        </w:tc>
      </w:tr>
    </w:tbl>
    <w:p w:rsidR="000A1E7A" w:rsidP="000A1E7A" w14:paraId="2233B355" w14:textId="77777777">
      <w:pPr>
        <w:rPr>
          <w:sz w:val="24"/>
          <w:szCs w:val="24"/>
        </w:rPr>
      </w:pPr>
    </w:p>
    <w:p w:rsidR="000A1E7A" w:rsidP="000A1E7A" w14:paraId="347378A1" w14:textId="77777777">
      <w:pPr>
        <w:ind w:left="720" w:hanging="720"/>
        <w:rPr>
          <w:sz w:val="24"/>
          <w:szCs w:val="24"/>
        </w:rPr>
      </w:pPr>
      <w:r>
        <w:rPr>
          <w:sz w:val="24"/>
          <w:szCs w:val="24"/>
        </w:rPr>
        <w:t>13.</w:t>
      </w:r>
      <w:r>
        <w:rPr>
          <w:sz w:val="24"/>
          <w:szCs w:val="24"/>
        </w:rPr>
        <w:tab/>
      </w:r>
      <w:r>
        <w:rPr>
          <w:sz w:val="24"/>
          <w:szCs w:val="24"/>
          <w:u w:val="single"/>
        </w:rPr>
        <w:t xml:space="preserve">Estimates of other Total Annual Cost Burden to Respondents or Record Keepers/Capital Costs </w:t>
      </w:r>
    </w:p>
    <w:p w:rsidR="000A1E7A" w:rsidP="000A1E7A" w14:paraId="4CE78D88" w14:textId="77777777">
      <w:pPr>
        <w:rPr>
          <w:sz w:val="24"/>
          <w:szCs w:val="24"/>
        </w:rPr>
      </w:pPr>
    </w:p>
    <w:p w:rsidR="006026CD" w:rsidRPr="006026CD" w:rsidP="006026CD" w14:paraId="1F165197" w14:textId="323E12CF">
      <w:pPr>
        <w:pStyle w:val="CommentText"/>
        <w:rPr>
          <w:sz w:val="24"/>
          <w:szCs w:val="24"/>
        </w:rPr>
      </w:pPr>
      <w:r>
        <w:rPr>
          <w:sz w:val="24"/>
          <w:szCs w:val="24"/>
        </w:rPr>
        <w:tab/>
      </w:r>
      <w:r w:rsidRPr="006026CD">
        <w:rPr>
          <w:sz w:val="24"/>
          <w:szCs w:val="24"/>
        </w:rPr>
        <w:t>There are no annualized costs to respondents or record-keepers.</w:t>
      </w:r>
      <w:r w:rsidRPr="006026CD">
        <w:rPr>
          <w:sz w:val="24"/>
          <w:szCs w:val="24"/>
        </w:rPr>
        <w:t xml:space="preserve"> Award recipients must maintain all borrowers’ records at the institution’s level (such as leave of absence, repayments, payments, cancellations, etc.)</w:t>
      </w:r>
      <w:r>
        <w:rPr>
          <w:sz w:val="24"/>
          <w:szCs w:val="24"/>
        </w:rPr>
        <w:t xml:space="preserve">. </w:t>
      </w:r>
      <w:r w:rsidRPr="006026CD">
        <w:rPr>
          <w:sz w:val="24"/>
          <w:szCs w:val="24"/>
        </w:rPr>
        <w:t xml:space="preserve"> </w:t>
      </w:r>
    </w:p>
    <w:p w:rsidR="007439C1" w:rsidP="000A1E7A" w14:paraId="33B0929B" w14:textId="3644D09E">
      <w:pPr>
        <w:rPr>
          <w:sz w:val="24"/>
          <w:szCs w:val="24"/>
        </w:rPr>
      </w:pPr>
    </w:p>
    <w:p w:rsidR="007439C1" w:rsidP="000A1E7A" w14:paraId="2F8D00C2" w14:textId="77777777">
      <w:pPr>
        <w:rPr>
          <w:sz w:val="24"/>
          <w:szCs w:val="24"/>
        </w:rPr>
      </w:pPr>
    </w:p>
    <w:p w:rsidR="000A1E7A" w:rsidRPr="007439C1" w:rsidP="000A1E7A" w14:paraId="6DBFFBD2" w14:textId="17F510AA">
      <w:pPr>
        <w:rPr>
          <w:sz w:val="24"/>
          <w:szCs w:val="24"/>
        </w:rPr>
      </w:pPr>
      <w:r>
        <w:rPr>
          <w:sz w:val="24"/>
          <w:szCs w:val="24"/>
        </w:rPr>
        <w:t>14.</w:t>
      </w:r>
      <w:r>
        <w:rPr>
          <w:sz w:val="24"/>
          <w:szCs w:val="24"/>
        </w:rPr>
        <w:tab/>
      </w:r>
      <w:r>
        <w:rPr>
          <w:sz w:val="24"/>
          <w:szCs w:val="24"/>
          <w:u w:val="single"/>
        </w:rPr>
        <w:t xml:space="preserve">Annualized Cost to Federal Government </w:t>
      </w:r>
    </w:p>
    <w:p w:rsidR="00237372" w:rsidP="000A1E7A" w14:paraId="792CAA43" w14:textId="77777777">
      <w:pPr>
        <w:rPr>
          <w:sz w:val="24"/>
          <w:szCs w:val="24"/>
        </w:rPr>
      </w:pPr>
    </w:p>
    <w:p w:rsidR="00237372" w:rsidRPr="00904925" w:rsidP="00237372" w14:paraId="418CB9A9" w14:textId="175D2475">
      <w:pPr>
        <w:pStyle w:val="CommentText"/>
        <w:rPr>
          <w:sz w:val="24"/>
          <w:szCs w:val="24"/>
        </w:rPr>
      </w:pPr>
      <w:r>
        <w:rPr>
          <w:sz w:val="24"/>
          <w:szCs w:val="24"/>
        </w:rPr>
        <w:t xml:space="preserve">The report is reviewed and approved by the designated </w:t>
      </w:r>
      <w:r w:rsidR="00226498">
        <w:rPr>
          <w:sz w:val="24"/>
          <w:szCs w:val="24"/>
        </w:rPr>
        <w:t>Federal Public Health Analyst (or Project Officer) that monitors the program</w:t>
      </w:r>
      <w:r>
        <w:rPr>
          <w:sz w:val="24"/>
          <w:szCs w:val="24"/>
        </w:rPr>
        <w:t>.</w:t>
      </w:r>
      <w:r w:rsidR="00405475">
        <w:rPr>
          <w:sz w:val="24"/>
          <w:szCs w:val="24"/>
        </w:rPr>
        <w:t xml:space="preserve"> </w:t>
      </w:r>
      <w:r>
        <w:rPr>
          <w:sz w:val="24"/>
          <w:szCs w:val="24"/>
        </w:rPr>
        <w:t>T</w:t>
      </w:r>
      <w:r w:rsidRPr="00064805">
        <w:rPr>
          <w:sz w:val="24"/>
          <w:szCs w:val="24"/>
        </w:rPr>
        <w:t xml:space="preserve">he average hourly salary </w:t>
      </w:r>
      <w:r w:rsidR="00226498">
        <w:rPr>
          <w:sz w:val="24"/>
          <w:szCs w:val="24"/>
        </w:rPr>
        <w:t xml:space="preserve">for the </w:t>
      </w:r>
      <w:r>
        <w:rPr>
          <w:sz w:val="24"/>
          <w:szCs w:val="24"/>
        </w:rPr>
        <w:t xml:space="preserve">position of </w:t>
      </w:r>
      <w:r w:rsidR="001C68E0">
        <w:rPr>
          <w:sz w:val="24"/>
          <w:szCs w:val="24"/>
        </w:rPr>
        <w:t>Nurse Consultant</w:t>
      </w:r>
      <w:r>
        <w:rPr>
          <w:sz w:val="24"/>
          <w:szCs w:val="24"/>
        </w:rPr>
        <w:t xml:space="preserve"> at the GS-13-Step 2 grade level is $</w:t>
      </w:r>
      <w:r w:rsidR="000F34D5">
        <w:rPr>
          <w:sz w:val="24"/>
          <w:szCs w:val="24"/>
        </w:rPr>
        <w:t>55.46</w:t>
      </w:r>
      <w:r>
        <w:rPr>
          <w:sz w:val="24"/>
          <w:szCs w:val="24"/>
        </w:rPr>
        <w:t xml:space="preserve"> per hour</w:t>
      </w:r>
      <w:r w:rsidR="00EC0B97">
        <w:rPr>
          <w:sz w:val="24"/>
          <w:szCs w:val="24"/>
        </w:rPr>
        <w:t xml:space="preserve"> (or $83.19 with overhead and benefits)</w:t>
      </w:r>
      <w:r>
        <w:rPr>
          <w:sz w:val="24"/>
          <w:szCs w:val="24"/>
        </w:rPr>
        <w:t>.</w:t>
      </w:r>
      <w:r w:rsidR="00405475">
        <w:rPr>
          <w:sz w:val="24"/>
          <w:szCs w:val="24"/>
        </w:rPr>
        <w:t xml:space="preserve"> </w:t>
      </w:r>
      <w:r>
        <w:rPr>
          <w:sz w:val="24"/>
          <w:szCs w:val="24"/>
        </w:rPr>
        <w:t xml:space="preserve">The Federal hourly salary information is available on the OPM web site </w:t>
      </w:r>
      <w:r w:rsidRPr="00904925">
        <w:rPr>
          <w:sz w:val="24"/>
          <w:szCs w:val="24"/>
        </w:rPr>
        <w:t>at</w:t>
      </w:r>
      <w:r w:rsidR="00405475">
        <w:rPr>
          <w:sz w:val="24"/>
          <w:szCs w:val="24"/>
        </w:rPr>
        <w:t xml:space="preserve"> </w:t>
      </w:r>
      <w:hyperlink r:id="rId11" w:history="1">
        <w:r w:rsidRPr="00B731AF" w:rsidR="00EC0B97">
          <w:rPr>
            <w:rStyle w:val="Hyperlink"/>
            <w:sz w:val="24"/>
            <w:szCs w:val="24"/>
          </w:rPr>
          <w:t>https://www.opm.gov/policy-data-oversight/pay-leave/salaries-wages/salary-tables/pdf/2023/DCB.pdf</w:t>
        </w:r>
      </w:hyperlink>
      <w:r w:rsidR="00EC0B97">
        <w:rPr>
          <w:sz w:val="24"/>
          <w:szCs w:val="24"/>
        </w:rPr>
        <w:t xml:space="preserve"> and </w:t>
      </w:r>
      <w:hyperlink r:id="rId12" w:history="1">
        <w:r w:rsidRPr="00B731AF" w:rsidR="00EC0B97">
          <w:rPr>
            <w:rStyle w:val="Hyperlink"/>
            <w:sz w:val="24"/>
            <w:szCs w:val="24"/>
          </w:rPr>
          <w:t>https://www.opm.gov/policy-data-oversight/pay-leave/salaries-wages/salary-tables/pdf/2023/DCB_h.pdf</w:t>
        </w:r>
      </w:hyperlink>
      <w:r w:rsidR="00EC0B97">
        <w:rPr>
          <w:sz w:val="24"/>
          <w:szCs w:val="24"/>
        </w:rPr>
        <w:t xml:space="preserve"> </w:t>
      </w:r>
    </w:p>
    <w:p w:rsidR="000A1E7A" w:rsidP="000A1E7A" w14:paraId="4EBB62D5" w14:textId="77777777">
      <w:pPr>
        <w:rPr>
          <w:sz w:val="24"/>
          <w:szCs w:val="24"/>
        </w:rPr>
      </w:pPr>
      <w:r>
        <w:rPr>
          <w:sz w:val="24"/>
          <w:szCs w:val="24"/>
        </w:rPr>
        <w:t xml:space="preserve"> </w:t>
      </w:r>
    </w:p>
    <w:tbl>
      <w:tblPr>
        <w:tblW w:w="8568" w:type="dxa"/>
        <w:jc w:val="center"/>
        <w:tblLayout w:type="fixed"/>
        <w:tblCellMar>
          <w:left w:w="100" w:type="dxa"/>
          <w:right w:w="100" w:type="dxa"/>
        </w:tblCellMar>
        <w:tblLook w:val="04A0"/>
      </w:tblPr>
      <w:tblGrid>
        <w:gridCol w:w="1944"/>
        <w:gridCol w:w="1441"/>
        <w:gridCol w:w="1530"/>
        <w:gridCol w:w="1800"/>
        <w:gridCol w:w="1853"/>
      </w:tblGrid>
      <w:tr w14:paraId="419399C1" w14:textId="77777777" w:rsidTr="005A4B9B">
        <w:tblPrEx>
          <w:tblW w:w="8568" w:type="dxa"/>
          <w:jc w:val="center"/>
          <w:tblLayout w:type="fixed"/>
          <w:tblCellMar>
            <w:left w:w="100" w:type="dxa"/>
            <w:right w:w="100" w:type="dxa"/>
          </w:tblCellMar>
          <w:tblLook w:val="04A0"/>
        </w:tblPrEx>
        <w:trPr>
          <w:cantSplit/>
          <w:trHeight w:val="403"/>
          <w:jc w:val="center"/>
        </w:trPr>
        <w:tc>
          <w:tcPr>
            <w:tcW w:w="1944" w:type="dxa"/>
            <w:tcBorders>
              <w:top w:val="single" w:sz="6" w:space="0" w:color="auto"/>
              <w:left w:val="single" w:sz="6" w:space="0" w:color="auto"/>
              <w:bottom w:val="nil"/>
              <w:right w:val="nil"/>
            </w:tcBorders>
          </w:tcPr>
          <w:p w:rsidR="000A1E7A" w14:paraId="05CB6870" w14:textId="77777777">
            <w:pPr>
              <w:jc w:val="center"/>
              <w:rPr>
                <w:bCs/>
              </w:rPr>
            </w:pPr>
          </w:p>
          <w:p w:rsidR="000A1E7A" w14:paraId="6772491B" w14:textId="77777777">
            <w:pPr>
              <w:jc w:val="center"/>
              <w:rPr>
                <w:bCs/>
              </w:rPr>
            </w:pPr>
          </w:p>
          <w:p w:rsidR="000A1E7A" w14:paraId="266B8865" w14:textId="77777777">
            <w:pPr>
              <w:jc w:val="center"/>
              <w:rPr>
                <w:bCs/>
              </w:rPr>
            </w:pPr>
          </w:p>
          <w:p w:rsidR="000A1E7A" w14:paraId="065C60A3" w14:textId="77777777">
            <w:pPr>
              <w:jc w:val="center"/>
              <w:rPr>
                <w:bCs/>
              </w:rPr>
            </w:pPr>
            <w:r>
              <w:rPr>
                <w:bCs/>
              </w:rPr>
              <w:t>Form Name</w:t>
            </w:r>
          </w:p>
        </w:tc>
        <w:tc>
          <w:tcPr>
            <w:tcW w:w="1441" w:type="dxa"/>
            <w:tcBorders>
              <w:top w:val="single" w:sz="6" w:space="0" w:color="auto"/>
              <w:left w:val="single" w:sz="6" w:space="0" w:color="auto"/>
              <w:bottom w:val="single" w:sz="6" w:space="0" w:color="auto"/>
              <w:right w:val="nil"/>
            </w:tcBorders>
          </w:tcPr>
          <w:p w:rsidR="000A1E7A" w14:paraId="20F40DCE" w14:textId="77777777">
            <w:pPr>
              <w:jc w:val="center"/>
              <w:rPr>
                <w:bCs/>
              </w:rPr>
            </w:pPr>
          </w:p>
          <w:p w:rsidR="000A1E7A" w14:paraId="4DC26157" w14:textId="77777777">
            <w:pPr>
              <w:jc w:val="center"/>
              <w:rPr>
                <w:bCs/>
              </w:rPr>
            </w:pPr>
          </w:p>
          <w:p w:rsidR="000A1E7A" w14:paraId="351D27B7" w14:textId="77777777">
            <w:pPr>
              <w:jc w:val="center"/>
              <w:rPr>
                <w:bCs/>
              </w:rPr>
            </w:pPr>
            <w:r>
              <w:rPr>
                <w:bCs/>
              </w:rPr>
              <w:t>Total Responses</w:t>
            </w:r>
          </w:p>
        </w:tc>
        <w:tc>
          <w:tcPr>
            <w:tcW w:w="1530" w:type="dxa"/>
            <w:tcBorders>
              <w:top w:val="single" w:sz="6" w:space="0" w:color="auto"/>
              <w:left w:val="single" w:sz="6" w:space="0" w:color="auto"/>
              <w:bottom w:val="single" w:sz="6" w:space="0" w:color="auto"/>
              <w:right w:val="single" w:sz="6" w:space="0" w:color="auto"/>
            </w:tcBorders>
          </w:tcPr>
          <w:p w:rsidR="000A1E7A" w14:paraId="3A895A8B" w14:textId="77777777">
            <w:pPr>
              <w:jc w:val="center"/>
              <w:rPr>
                <w:bCs/>
              </w:rPr>
            </w:pPr>
          </w:p>
          <w:p w:rsidR="000A1E7A" w14:paraId="42634FC7" w14:textId="77777777">
            <w:pPr>
              <w:jc w:val="center"/>
              <w:rPr>
                <w:bCs/>
              </w:rPr>
            </w:pPr>
            <w:r>
              <w:rPr>
                <w:bCs/>
              </w:rPr>
              <w:t>Estimated</w:t>
            </w:r>
          </w:p>
          <w:p w:rsidR="000A1E7A" w14:paraId="76F8517E" w14:textId="77777777">
            <w:pPr>
              <w:jc w:val="center"/>
              <w:rPr>
                <w:bCs/>
              </w:rPr>
            </w:pPr>
            <w:r>
              <w:rPr>
                <w:bCs/>
              </w:rPr>
              <w:t xml:space="preserve">Review Time </w:t>
            </w:r>
          </w:p>
          <w:p w:rsidR="000A1E7A" w14:paraId="2F5B4490" w14:textId="77777777">
            <w:pPr>
              <w:jc w:val="center"/>
              <w:rPr>
                <w:bCs/>
              </w:rPr>
            </w:pPr>
            <w:r>
              <w:rPr>
                <w:bCs/>
              </w:rPr>
              <w:t>(</w:t>
            </w:r>
            <w:r>
              <w:rPr>
                <w:bCs/>
              </w:rPr>
              <w:t>in</w:t>
            </w:r>
            <w:r>
              <w:rPr>
                <w:bCs/>
              </w:rPr>
              <w:t xml:space="preserve"> hours)</w:t>
            </w:r>
          </w:p>
        </w:tc>
        <w:tc>
          <w:tcPr>
            <w:tcW w:w="1800" w:type="dxa"/>
            <w:tcBorders>
              <w:top w:val="single" w:sz="6" w:space="0" w:color="auto"/>
              <w:left w:val="single" w:sz="6" w:space="0" w:color="auto"/>
              <w:bottom w:val="single" w:sz="6" w:space="0" w:color="auto"/>
              <w:right w:val="nil"/>
            </w:tcBorders>
          </w:tcPr>
          <w:p w:rsidR="000A1E7A" w14:paraId="5B621078" w14:textId="77777777">
            <w:pPr>
              <w:jc w:val="center"/>
              <w:rPr>
                <w:bCs/>
              </w:rPr>
            </w:pPr>
          </w:p>
          <w:p w:rsidR="000A1E7A" w14:paraId="5C1EA25C" w14:textId="3EB05E7A">
            <w:pPr>
              <w:jc w:val="center"/>
              <w:rPr>
                <w:bCs/>
              </w:rPr>
            </w:pPr>
            <w:r>
              <w:rPr>
                <w:bCs/>
              </w:rPr>
              <w:t xml:space="preserve">Estimated Hourly Federal Salary </w:t>
            </w:r>
          </w:p>
          <w:p w:rsidR="000A1E7A" w14:paraId="1E478A4D" w14:textId="77777777">
            <w:pPr>
              <w:jc w:val="center"/>
              <w:rPr>
                <w:bCs/>
              </w:rPr>
            </w:pPr>
            <w:r>
              <w:rPr>
                <w:bCs/>
              </w:rPr>
              <w:t>(</w:t>
            </w:r>
            <w:r>
              <w:rPr>
                <w:bCs/>
              </w:rPr>
              <w:t>in</w:t>
            </w:r>
            <w:r>
              <w:rPr>
                <w:bCs/>
              </w:rPr>
              <w:t xml:space="preserve"> dollars)</w:t>
            </w:r>
          </w:p>
        </w:tc>
        <w:tc>
          <w:tcPr>
            <w:tcW w:w="1853" w:type="dxa"/>
            <w:tcBorders>
              <w:top w:val="single" w:sz="6" w:space="0" w:color="auto"/>
              <w:left w:val="single" w:sz="6" w:space="0" w:color="auto"/>
              <w:bottom w:val="single" w:sz="6" w:space="0" w:color="auto"/>
              <w:right w:val="single" w:sz="6" w:space="0" w:color="auto"/>
            </w:tcBorders>
          </w:tcPr>
          <w:p w:rsidR="000A1E7A" w14:paraId="39916E82" w14:textId="77777777">
            <w:pPr>
              <w:jc w:val="center"/>
              <w:rPr>
                <w:bCs/>
              </w:rPr>
            </w:pPr>
          </w:p>
          <w:p w:rsidR="000A1E7A" w14:paraId="1B495675" w14:textId="77777777">
            <w:pPr>
              <w:jc w:val="center"/>
              <w:rPr>
                <w:bCs/>
              </w:rPr>
            </w:pPr>
          </w:p>
          <w:p w:rsidR="000A1E7A" w14:paraId="67868930" w14:textId="77777777">
            <w:pPr>
              <w:jc w:val="center"/>
              <w:rPr>
                <w:bCs/>
              </w:rPr>
            </w:pPr>
            <w:r>
              <w:rPr>
                <w:bCs/>
              </w:rPr>
              <w:t xml:space="preserve">Total Cost Burden </w:t>
            </w:r>
          </w:p>
          <w:p w:rsidR="000A1E7A" w14:paraId="2F49E99B" w14:textId="77777777">
            <w:pPr>
              <w:jc w:val="center"/>
              <w:rPr>
                <w:bCs/>
              </w:rPr>
            </w:pPr>
            <w:r>
              <w:rPr>
                <w:bCs/>
              </w:rPr>
              <w:t>(</w:t>
            </w:r>
            <w:r>
              <w:rPr>
                <w:bCs/>
              </w:rPr>
              <w:t>in</w:t>
            </w:r>
            <w:r>
              <w:rPr>
                <w:bCs/>
              </w:rPr>
              <w:t xml:space="preserve"> dollars)</w:t>
            </w:r>
          </w:p>
        </w:tc>
      </w:tr>
      <w:tr w14:paraId="1F76933C" w14:textId="77777777" w:rsidTr="000A1E7A">
        <w:tblPrEx>
          <w:tblW w:w="8568" w:type="dxa"/>
          <w:jc w:val="center"/>
          <w:tblLayout w:type="fixed"/>
          <w:tblCellMar>
            <w:left w:w="100" w:type="dxa"/>
            <w:right w:w="100" w:type="dxa"/>
          </w:tblCellMar>
          <w:tblLook w:val="04A0"/>
        </w:tblPrEx>
        <w:trPr>
          <w:cantSplit/>
          <w:trHeight w:val="403"/>
          <w:jc w:val="center"/>
        </w:trPr>
        <w:tc>
          <w:tcPr>
            <w:tcW w:w="1943" w:type="dxa"/>
            <w:tcBorders>
              <w:top w:val="single" w:sz="6" w:space="0" w:color="auto"/>
              <w:left w:val="single" w:sz="6" w:space="0" w:color="auto"/>
              <w:bottom w:val="nil"/>
              <w:right w:val="nil"/>
            </w:tcBorders>
            <w:vAlign w:val="bottom"/>
            <w:hideMark/>
          </w:tcPr>
          <w:p w:rsidR="000A1E7A" w:rsidRPr="0037669A" w:rsidP="006267B1" w14:paraId="567E4EAA" w14:textId="77777777">
            <w:pPr>
              <w:jc w:val="center"/>
              <w:rPr>
                <w:sz w:val="24"/>
                <w:szCs w:val="24"/>
              </w:rPr>
            </w:pPr>
            <w:r w:rsidRPr="0037669A">
              <w:rPr>
                <w:sz w:val="24"/>
                <w:szCs w:val="24"/>
              </w:rPr>
              <w:t xml:space="preserve">NFLP – Annual Performance Report Financial Data Form </w:t>
            </w:r>
          </w:p>
        </w:tc>
        <w:tc>
          <w:tcPr>
            <w:tcW w:w="1440" w:type="dxa"/>
            <w:tcBorders>
              <w:top w:val="single" w:sz="6" w:space="0" w:color="auto"/>
              <w:left w:val="single" w:sz="6" w:space="0" w:color="auto"/>
              <w:bottom w:val="single" w:sz="6" w:space="0" w:color="auto"/>
              <w:right w:val="nil"/>
            </w:tcBorders>
            <w:vAlign w:val="bottom"/>
            <w:hideMark/>
          </w:tcPr>
          <w:p w:rsidR="000A1E7A" w:rsidRPr="0037669A" w14:paraId="469CA986" w14:textId="33A98BC2">
            <w:pPr>
              <w:jc w:val="center"/>
              <w:rPr>
                <w:sz w:val="24"/>
                <w:szCs w:val="24"/>
              </w:rPr>
            </w:pPr>
            <w:r w:rsidRPr="0037669A">
              <w:rPr>
                <w:sz w:val="24"/>
                <w:szCs w:val="24"/>
              </w:rPr>
              <w:t>2</w:t>
            </w:r>
            <w:r>
              <w:rPr>
                <w:sz w:val="24"/>
                <w:szCs w:val="24"/>
              </w:rPr>
              <w:t>07</w:t>
            </w:r>
          </w:p>
        </w:tc>
        <w:tc>
          <w:tcPr>
            <w:tcW w:w="1530" w:type="dxa"/>
            <w:tcBorders>
              <w:top w:val="single" w:sz="6" w:space="0" w:color="auto"/>
              <w:left w:val="single" w:sz="6" w:space="0" w:color="auto"/>
              <w:bottom w:val="single" w:sz="6" w:space="0" w:color="auto"/>
              <w:right w:val="single" w:sz="6" w:space="0" w:color="auto"/>
            </w:tcBorders>
            <w:vAlign w:val="bottom"/>
            <w:hideMark/>
          </w:tcPr>
          <w:p w:rsidR="000A1E7A" w:rsidRPr="0037669A" w14:paraId="03204463" w14:textId="77777777">
            <w:pPr>
              <w:jc w:val="center"/>
              <w:rPr>
                <w:sz w:val="24"/>
                <w:szCs w:val="24"/>
              </w:rPr>
            </w:pPr>
            <w:r w:rsidRPr="0037669A">
              <w:rPr>
                <w:sz w:val="24"/>
                <w:szCs w:val="24"/>
              </w:rPr>
              <w:t>0.50</w:t>
            </w:r>
          </w:p>
        </w:tc>
        <w:tc>
          <w:tcPr>
            <w:tcW w:w="1800" w:type="dxa"/>
            <w:tcBorders>
              <w:top w:val="single" w:sz="6" w:space="0" w:color="auto"/>
              <w:left w:val="single" w:sz="6" w:space="0" w:color="auto"/>
              <w:bottom w:val="single" w:sz="6" w:space="0" w:color="auto"/>
              <w:right w:val="nil"/>
            </w:tcBorders>
            <w:vAlign w:val="bottom"/>
            <w:hideMark/>
          </w:tcPr>
          <w:p w:rsidR="000A1E7A" w:rsidRPr="0037669A" w14:paraId="07EC411E" w14:textId="62959BEB">
            <w:pPr>
              <w:jc w:val="center"/>
              <w:rPr>
                <w:sz w:val="24"/>
                <w:szCs w:val="24"/>
              </w:rPr>
            </w:pPr>
            <w:r>
              <w:rPr>
                <w:sz w:val="24"/>
                <w:szCs w:val="24"/>
              </w:rPr>
              <w:t>83.19</w:t>
            </w:r>
          </w:p>
        </w:tc>
        <w:tc>
          <w:tcPr>
            <w:tcW w:w="1853" w:type="dxa"/>
            <w:tcBorders>
              <w:top w:val="single" w:sz="6" w:space="0" w:color="auto"/>
              <w:left w:val="single" w:sz="6" w:space="0" w:color="auto"/>
              <w:bottom w:val="single" w:sz="6" w:space="0" w:color="auto"/>
              <w:right w:val="single" w:sz="6" w:space="0" w:color="auto"/>
            </w:tcBorders>
            <w:vAlign w:val="bottom"/>
            <w:hideMark/>
          </w:tcPr>
          <w:p w:rsidR="000A1E7A" w:rsidRPr="0037669A" w14:paraId="0D8AC364" w14:textId="208B6FDF">
            <w:pPr>
              <w:jc w:val="center"/>
              <w:rPr>
                <w:sz w:val="24"/>
                <w:szCs w:val="24"/>
              </w:rPr>
            </w:pPr>
            <w:r w:rsidRPr="0037669A">
              <w:rPr>
                <w:sz w:val="24"/>
                <w:szCs w:val="24"/>
              </w:rPr>
              <w:t>$</w:t>
            </w:r>
            <w:r w:rsidR="00EC0B97">
              <w:rPr>
                <w:sz w:val="24"/>
                <w:szCs w:val="24"/>
              </w:rPr>
              <w:t>8,610.17</w:t>
            </w:r>
          </w:p>
        </w:tc>
      </w:tr>
      <w:tr w14:paraId="66125C62" w14:textId="77777777" w:rsidTr="000A1E7A">
        <w:tblPrEx>
          <w:tblW w:w="8568" w:type="dxa"/>
          <w:jc w:val="center"/>
          <w:tblLayout w:type="fixed"/>
          <w:tblCellMar>
            <w:left w:w="100" w:type="dxa"/>
            <w:right w:w="100" w:type="dxa"/>
          </w:tblCellMar>
          <w:tblLook w:val="04A0"/>
        </w:tblPrEx>
        <w:trPr>
          <w:cantSplit/>
          <w:trHeight w:val="403"/>
          <w:jc w:val="center"/>
        </w:trPr>
        <w:tc>
          <w:tcPr>
            <w:tcW w:w="1943" w:type="dxa"/>
            <w:tcBorders>
              <w:top w:val="single" w:sz="6" w:space="0" w:color="auto"/>
              <w:left w:val="single" w:sz="6" w:space="0" w:color="auto"/>
              <w:bottom w:val="single" w:sz="6" w:space="0" w:color="auto"/>
              <w:right w:val="nil"/>
            </w:tcBorders>
            <w:vAlign w:val="bottom"/>
          </w:tcPr>
          <w:p w:rsidR="005A4B9B" w:rsidRPr="0037669A" w:rsidP="005A4B9B" w14:paraId="22FB2D11" w14:textId="77777777">
            <w:pPr>
              <w:jc w:val="center"/>
              <w:rPr>
                <w:b/>
                <w:bCs/>
                <w:sz w:val="24"/>
                <w:szCs w:val="24"/>
              </w:rPr>
            </w:pPr>
            <w:r w:rsidRPr="0037669A">
              <w:rPr>
                <w:sz w:val="24"/>
                <w:szCs w:val="24"/>
              </w:rPr>
              <w:t>NFLP – Program Specific Data Form</w:t>
            </w:r>
          </w:p>
        </w:tc>
        <w:tc>
          <w:tcPr>
            <w:tcW w:w="1440" w:type="dxa"/>
            <w:tcBorders>
              <w:top w:val="single" w:sz="6" w:space="0" w:color="auto"/>
              <w:left w:val="single" w:sz="6" w:space="0" w:color="auto"/>
              <w:bottom w:val="single" w:sz="6" w:space="0" w:color="auto"/>
              <w:right w:val="nil"/>
            </w:tcBorders>
            <w:vAlign w:val="bottom"/>
          </w:tcPr>
          <w:p w:rsidR="005A4B9B" w:rsidRPr="0037669A" w:rsidP="005A4B9B" w14:paraId="18FCB337" w14:textId="77777777">
            <w:pPr>
              <w:jc w:val="center"/>
              <w:rPr>
                <w:b/>
                <w:bCs/>
                <w:sz w:val="24"/>
                <w:szCs w:val="24"/>
              </w:rPr>
            </w:pPr>
            <w:r w:rsidRPr="0037669A">
              <w:rPr>
                <w:sz w:val="24"/>
                <w:szCs w:val="24"/>
              </w:rPr>
              <w:t>90</w:t>
            </w:r>
          </w:p>
        </w:tc>
        <w:tc>
          <w:tcPr>
            <w:tcW w:w="1530" w:type="dxa"/>
            <w:tcBorders>
              <w:top w:val="single" w:sz="6" w:space="0" w:color="auto"/>
              <w:left w:val="single" w:sz="6" w:space="0" w:color="auto"/>
              <w:bottom w:val="single" w:sz="6" w:space="0" w:color="auto"/>
              <w:right w:val="single" w:sz="6" w:space="0" w:color="auto"/>
            </w:tcBorders>
            <w:vAlign w:val="bottom"/>
          </w:tcPr>
          <w:p w:rsidR="005A4B9B" w:rsidRPr="0037669A" w:rsidP="005A4B9B" w14:paraId="3174127F" w14:textId="77777777">
            <w:pPr>
              <w:jc w:val="center"/>
              <w:rPr>
                <w:b/>
                <w:bCs/>
                <w:sz w:val="24"/>
                <w:szCs w:val="24"/>
              </w:rPr>
            </w:pPr>
            <w:r w:rsidRPr="0037669A">
              <w:rPr>
                <w:sz w:val="24"/>
                <w:szCs w:val="24"/>
              </w:rPr>
              <w:t>0.75</w:t>
            </w:r>
          </w:p>
        </w:tc>
        <w:tc>
          <w:tcPr>
            <w:tcW w:w="1800" w:type="dxa"/>
            <w:tcBorders>
              <w:top w:val="single" w:sz="6" w:space="0" w:color="auto"/>
              <w:left w:val="single" w:sz="6" w:space="0" w:color="auto"/>
              <w:bottom w:val="single" w:sz="6" w:space="0" w:color="auto"/>
              <w:right w:val="nil"/>
            </w:tcBorders>
            <w:vAlign w:val="bottom"/>
          </w:tcPr>
          <w:p w:rsidR="005A4B9B" w:rsidRPr="0037669A" w:rsidP="005A4B9B" w14:paraId="4CF6553C" w14:textId="204F8E43">
            <w:pPr>
              <w:jc w:val="center"/>
              <w:rPr>
                <w:b/>
                <w:bCs/>
                <w:sz w:val="24"/>
                <w:szCs w:val="24"/>
              </w:rPr>
            </w:pPr>
            <w:r>
              <w:rPr>
                <w:sz w:val="24"/>
                <w:szCs w:val="24"/>
              </w:rPr>
              <w:t>83.19</w:t>
            </w:r>
          </w:p>
        </w:tc>
        <w:tc>
          <w:tcPr>
            <w:tcW w:w="1853" w:type="dxa"/>
            <w:tcBorders>
              <w:top w:val="single" w:sz="6" w:space="0" w:color="auto"/>
              <w:left w:val="single" w:sz="6" w:space="0" w:color="auto"/>
              <w:bottom w:val="single" w:sz="6" w:space="0" w:color="auto"/>
              <w:right w:val="single" w:sz="6" w:space="0" w:color="auto"/>
            </w:tcBorders>
            <w:vAlign w:val="bottom"/>
          </w:tcPr>
          <w:p w:rsidR="005A4B9B" w:rsidRPr="0037669A" w:rsidP="005A4B9B" w14:paraId="2130BEBF" w14:textId="2711686C">
            <w:pPr>
              <w:jc w:val="center"/>
              <w:rPr>
                <w:b/>
                <w:bCs/>
                <w:sz w:val="24"/>
                <w:szCs w:val="24"/>
              </w:rPr>
            </w:pPr>
            <w:r w:rsidRPr="0037669A">
              <w:rPr>
                <w:sz w:val="24"/>
                <w:szCs w:val="24"/>
              </w:rPr>
              <w:t>$</w:t>
            </w:r>
            <w:r w:rsidR="00EC0B97">
              <w:t xml:space="preserve"> </w:t>
            </w:r>
            <w:r w:rsidRPr="00EC0B97" w:rsidR="00EC0B97">
              <w:rPr>
                <w:sz w:val="24"/>
                <w:szCs w:val="24"/>
              </w:rPr>
              <w:t>5,615.3</w:t>
            </w:r>
          </w:p>
        </w:tc>
      </w:tr>
      <w:tr w14:paraId="61DBCDE1" w14:textId="77777777" w:rsidTr="000A1E7A">
        <w:tblPrEx>
          <w:tblW w:w="8568" w:type="dxa"/>
          <w:jc w:val="center"/>
          <w:tblLayout w:type="fixed"/>
          <w:tblCellMar>
            <w:left w:w="100" w:type="dxa"/>
            <w:right w:w="100" w:type="dxa"/>
          </w:tblCellMar>
          <w:tblLook w:val="04A0"/>
        </w:tblPrEx>
        <w:trPr>
          <w:cantSplit/>
          <w:trHeight w:val="403"/>
          <w:jc w:val="center"/>
        </w:trPr>
        <w:tc>
          <w:tcPr>
            <w:tcW w:w="1943" w:type="dxa"/>
            <w:tcBorders>
              <w:top w:val="single" w:sz="6" w:space="0" w:color="auto"/>
              <w:left w:val="single" w:sz="6" w:space="0" w:color="auto"/>
              <w:bottom w:val="single" w:sz="6" w:space="0" w:color="auto"/>
              <w:right w:val="nil"/>
            </w:tcBorders>
            <w:vAlign w:val="bottom"/>
          </w:tcPr>
          <w:p w:rsidR="000130D9" w:rsidRPr="0037669A" w:rsidP="005A4B9B" w14:paraId="1301B0FC" w14:textId="09CE0D52">
            <w:pPr>
              <w:jc w:val="center"/>
              <w:rPr>
                <w:sz w:val="24"/>
                <w:szCs w:val="24"/>
              </w:rPr>
            </w:pPr>
            <w:r>
              <w:rPr>
                <w:sz w:val="24"/>
                <w:szCs w:val="24"/>
              </w:rPr>
              <w:t>NFLP-Due Diligence Form</w:t>
            </w:r>
          </w:p>
        </w:tc>
        <w:tc>
          <w:tcPr>
            <w:tcW w:w="1440" w:type="dxa"/>
            <w:tcBorders>
              <w:top w:val="single" w:sz="6" w:space="0" w:color="auto"/>
              <w:left w:val="single" w:sz="6" w:space="0" w:color="auto"/>
              <w:bottom w:val="single" w:sz="6" w:space="0" w:color="auto"/>
              <w:right w:val="nil"/>
            </w:tcBorders>
            <w:vAlign w:val="bottom"/>
          </w:tcPr>
          <w:p w:rsidR="000130D9" w:rsidRPr="0037669A" w:rsidP="005A4B9B" w14:paraId="42EF7ACE" w14:textId="0A43F183">
            <w:pPr>
              <w:jc w:val="center"/>
              <w:rPr>
                <w:sz w:val="24"/>
                <w:szCs w:val="24"/>
              </w:rPr>
            </w:pPr>
            <w:r>
              <w:rPr>
                <w:sz w:val="24"/>
                <w:szCs w:val="24"/>
              </w:rPr>
              <w:t>20</w:t>
            </w:r>
          </w:p>
        </w:tc>
        <w:tc>
          <w:tcPr>
            <w:tcW w:w="1530" w:type="dxa"/>
            <w:tcBorders>
              <w:top w:val="single" w:sz="6" w:space="0" w:color="auto"/>
              <w:left w:val="single" w:sz="6" w:space="0" w:color="auto"/>
              <w:bottom w:val="single" w:sz="6" w:space="0" w:color="auto"/>
              <w:right w:val="single" w:sz="6" w:space="0" w:color="auto"/>
            </w:tcBorders>
            <w:vAlign w:val="bottom"/>
          </w:tcPr>
          <w:p w:rsidR="000130D9" w:rsidRPr="0037669A" w:rsidP="005A4B9B" w14:paraId="784700B5" w14:textId="3DF669DB">
            <w:pPr>
              <w:jc w:val="center"/>
              <w:rPr>
                <w:sz w:val="24"/>
                <w:szCs w:val="24"/>
              </w:rPr>
            </w:pPr>
            <w:r>
              <w:rPr>
                <w:sz w:val="24"/>
                <w:szCs w:val="24"/>
              </w:rPr>
              <w:t>0.50</w:t>
            </w:r>
          </w:p>
        </w:tc>
        <w:tc>
          <w:tcPr>
            <w:tcW w:w="1800" w:type="dxa"/>
            <w:tcBorders>
              <w:top w:val="single" w:sz="6" w:space="0" w:color="auto"/>
              <w:left w:val="single" w:sz="6" w:space="0" w:color="auto"/>
              <w:bottom w:val="single" w:sz="6" w:space="0" w:color="auto"/>
              <w:right w:val="nil"/>
            </w:tcBorders>
            <w:vAlign w:val="bottom"/>
          </w:tcPr>
          <w:p w:rsidR="000130D9" w:rsidRPr="0037669A" w:rsidP="005A4B9B" w14:paraId="56F311B8" w14:textId="61DFC708">
            <w:pPr>
              <w:jc w:val="center"/>
              <w:rPr>
                <w:sz w:val="24"/>
                <w:szCs w:val="24"/>
              </w:rPr>
            </w:pPr>
            <w:r>
              <w:rPr>
                <w:sz w:val="24"/>
                <w:szCs w:val="24"/>
              </w:rPr>
              <w:t>$</w:t>
            </w:r>
            <w:r w:rsidR="00EC0B97">
              <w:rPr>
                <w:sz w:val="24"/>
                <w:szCs w:val="24"/>
              </w:rPr>
              <w:t>83.19</w:t>
            </w:r>
          </w:p>
        </w:tc>
        <w:tc>
          <w:tcPr>
            <w:tcW w:w="1853" w:type="dxa"/>
            <w:tcBorders>
              <w:top w:val="single" w:sz="6" w:space="0" w:color="auto"/>
              <w:left w:val="single" w:sz="6" w:space="0" w:color="auto"/>
              <w:bottom w:val="single" w:sz="6" w:space="0" w:color="auto"/>
              <w:right w:val="single" w:sz="6" w:space="0" w:color="auto"/>
            </w:tcBorders>
            <w:vAlign w:val="bottom"/>
          </w:tcPr>
          <w:p w:rsidR="000130D9" w:rsidRPr="0037669A" w:rsidP="005A4B9B" w14:paraId="45FBA453" w14:textId="60E368E7">
            <w:pPr>
              <w:jc w:val="center"/>
              <w:rPr>
                <w:sz w:val="24"/>
                <w:szCs w:val="24"/>
              </w:rPr>
            </w:pPr>
            <w:r>
              <w:rPr>
                <w:sz w:val="24"/>
                <w:szCs w:val="24"/>
              </w:rPr>
              <w:t>$</w:t>
            </w:r>
            <w:r w:rsidR="00EC0B97">
              <w:rPr>
                <w:sz w:val="24"/>
                <w:szCs w:val="24"/>
              </w:rPr>
              <w:t>831.9</w:t>
            </w:r>
          </w:p>
        </w:tc>
      </w:tr>
      <w:tr w14:paraId="6B718D16" w14:textId="77777777" w:rsidTr="00AD460B">
        <w:tblPrEx>
          <w:tblW w:w="8568" w:type="dxa"/>
          <w:jc w:val="center"/>
          <w:tblLayout w:type="fixed"/>
          <w:tblCellMar>
            <w:left w:w="100" w:type="dxa"/>
            <w:right w:w="100" w:type="dxa"/>
          </w:tblCellMar>
          <w:tblLook w:val="04A0"/>
        </w:tblPrEx>
        <w:trPr>
          <w:cantSplit/>
          <w:trHeight w:val="403"/>
          <w:jc w:val="center"/>
        </w:trPr>
        <w:tc>
          <w:tcPr>
            <w:tcW w:w="1944" w:type="dxa"/>
            <w:tcBorders>
              <w:top w:val="single" w:sz="6" w:space="0" w:color="auto"/>
              <w:left w:val="single" w:sz="6" w:space="0" w:color="auto"/>
              <w:bottom w:val="single" w:sz="6" w:space="0" w:color="auto"/>
              <w:right w:val="nil"/>
            </w:tcBorders>
            <w:vAlign w:val="bottom"/>
            <w:hideMark/>
          </w:tcPr>
          <w:p w:rsidR="005A4B9B" w:rsidRPr="0057068D" w:rsidP="005A4B9B" w14:paraId="696F01E0" w14:textId="77777777">
            <w:pPr>
              <w:jc w:val="center"/>
              <w:rPr>
                <w:bCs/>
                <w:sz w:val="24"/>
                <w:szCs w:val="24"/>
              </w:rPr>
            </w:pPr>
            <w:r>
              <w:rPr>
                <w:bCs/>
                <w:sz w:val="24"/>
                <w:szCs w:val="24"/>
              </w:rPr>
              <w:t>Total</w:t>
            </w:r>
          </w:p>
        </w:tc>
        <w:tc>
          <w:tcPr>
            <w:tcW w:w="1441" w:type="dxa"/>
            <w:tcBorders>
              <w:top w:val="single" w:sz="6" w:space="0" w:color="auto"/>
              <w:left w:val="single" w:sz="6" w:space="0" w:color="auto"/>
              <w:bottom w:val="single" w:sz="6" w:space="0" w:color="auto"/>
              <w:right w:val="nil"/>
            </w:tcBorders>
            <w:vAlign w:val="bottom"/>
            <w:hideMark/>
          </w:tcPr>
          <w:p w:rsidR="005A4B9B" w:rsidRPr="0057068D" w:rsidP="005A4B9B" w14:paraId="62A7EC41" w14:textId="08879B4E">
            <w:pPr>
              <w:jc w:val="center"/>
              <w:rPr>
                <w:bCs/>
                <w:sz w:val="24"/>
                <w:szCs w:val="24"/>
              </w:rPr>
            </w:pPr>
            <w:r w:rsidRPr="0057068D">
              <w:rPr>
                <w:bCs/>
                <w:sz w:val="24"/>
                <w:szCs w:val="24"/>
              </w:rPr>
              <w:t>3</w:t>
            </w:r>
            <w:r>
              <w:rPr>
                <w:bCs/>
                <w:sz w:val="24"/>
                <w:szCs w:val="24"/>
              </w:rPr>
              <w:t>17</w:t>
            </w:r>
          </w:p>
        </w:tc>
        <w:tc>
          <w:tcPr>
            <w:tcW w:w="1530" w:type="dxa"/>
            <w:tcBorders>
              <w:top w:val="single" w:sz="6" w:space="0" w:color="auto"/>
              <w:left w:val="single" w:sz="6" w:space="0" w:color="auto"/>
              <w:bottom w:val="single" w:sz="6" w:space="0" w:color="auto"/>
              <w:right w:val="single" w:sz="6" w:space="0" w:color="auto"/>
            </w:tcBorders>
            <w:vAlign w:val="bottom"/>
          </w:tcPr>
          <w:p w:rsidR="005A4B9B" w:rsidRPr="0057068D" w:rsidP="005A4B9B" w14:paraId="5F1F5972" w14:textId="77777777">
            <w:pPr>
              <w:jc w:val="center"/>
              <w:rPr>
                <w:bCs/>
                <w:sz w:val="24"/>
                <w:szCs w:val="24"/>
              </w:rPr>
            </w:pPr>
          </w:p>
        </w:tc>
        <w:tc>
          <w:tcPr>
            <w:tcW w:w="1800" w:type="dxa"/>
            <w:tcBorders>
              <w:top w:val="single" w:sz="6" w:space="0" w:color="auto"/>
              <w:left w:val="single" w:sz="6" w:space="0" w:color="auto"/>
              <w:bottom w:val="single" w:sz="6" w:space="0" w:color="auto"/>
              <w:right w:val="nil"/>
            </w:tcBorders>
            <w:vAlign w:val="bottom"/>
            <w:hideMark/>
          </w:tcPr>
          <w:p w:rsidR="005A4B9B" w:rsidRPr="0057068D" w:rsidP="005A4B9B" w14:paraId="50B75077" w14:textId="77777777">
            <w:pPr>
              <w:jc w:val="center"/>
              <w:rPr>
                <w:bCs/>
                <w:sz w:val="24"/>
                <w:szCs w:val="24"/>
              </w:rPr>
            </w:pPr>
          </w:p>
        </w:tc>
        <w:tc>
          <w:tcPr>
            <w:tcW w:w="1853" w:type="dxa"/>
            <w:tcBorders>
              <w:top w:val="single" w:sz="6" w:space="0" w:color="auto"/>
              <w:left w:val="single" w:sz="6" w:space="0" w:color="auto"/>
              <w:bottom w:val="single" w:sz="6" w:space="0" w:color="auto"/>
              <w:right w:val="single" w:sz="6" w:space="0" w:color="auto"/>
            </w:tcBorders>
            <w:vAlign w:val="bottom"/>
            <w:hideMark/>
          </w:tcPr>
          <w:p w:rsidR="005A4B9B" w:rsidRPr="0057068D" w:rsidP="005A4B9B" w14:paraId="2396CE35" w14:textId="179A2DCE">
            <w:pPr>
              <w:jc w:val="center"/>
              <w:rPr>
                <w:bCs/>
                <w:sz w:val="24"/>
                <w:szCs w:val="24"/>
              </w:rPr>
            </w:pPr>
            <w:r w:rsidRPr="0057068D">
              <w:rPr>
                <w:bCs/>
                <w:sz w:val="24"/>
                <w:szCs w:val="24"/>
              </w:rPr>
              <w:t>$</w:t>
            </w:r>
            <w:r w:rsidR="00EC0B97">
              <w:t xml:space="preserve"> </w:t>
            </w:r>
            <w:r w:rsidRPr="00EC0B97" w:rsidR="00EC0B97">
              <w:rPr>
                <w:bCs/>
                <w:sz w:val="24"/>
                <w:szCs w:val="24"/>
              </w:rPr>
              <w:t>15,057.37</w:t>
            </w:r>
          </w:p>
        </w:tc>
      </w:tr>
    </w:tbl>
    <w:p w:rsidR="00237372" w:rsidP="00F7777F" w14:paraId="7E3E69EB" w14:textId="77777777">
      <w:pPr>
        <w:rPr>
          <w:sz w:val="24"/>
          <w:szCs w:val="24"/>
        </w:rPr>
      </w:pPr>
    </w:p>
    <w:p w:rsidR="00F7777F" w:rsidRPr="002713DD" w:rsidP="00F7777F" w14:paraId="3B724FFC" w14:textId="77777777">
      <w:pPr>
        <w:rPr>
          <w:sz w:val="24"/>
          <w:szCs w:val="24"/>
          <w:u w:val="single"/>
        </w:rPr>
      </w:pPr>
      <w:r w:rsidRPr="00F14D3D">
        <w:rPr>
          <w:sz w:val="24"/>
          <w:szCs w:val="24"/>
        </w:rPr>
        <w:t>15.</w:t>
      </w:r>
      <w:r w:rsidRPr="00F14D3D">
        <w:rPr>
          <w:sz w:val="24"/>
          <w:szCs w:val="24"/>
        </w:rPr>
        <w:tab/>
      </w:r>
      <w:r w:rsidRPr="002713DD">
        <w:rPr>
          <w:sz w:val="24"/>
          <w:szCs w:val="24"/>
          <w:u w:val="single"/>
        </w:rPr>
        <w:t>Explanation of Program Changes or Adjustments</w:t>
      </w:r>
    </w:p>
    <w:p w:rsidR="00F7777F" w14:paraId="2B735AE1" w14:textId="77777777">
      <w:pPr>
        <w:rPr>
          <w:sz w:val="24"/>
          <w:szCs w:val="24"/>
        </w:rPr>
      </w:pPr>
    </w:p>
    <w:p w:rsidR="002379AE" w:rsidRPr="005611AD" w:rsidP="005611AD" w14:paraId="03722589" w14:textId="4B541B48">
      <w:pPr>
        <w:pStyle w:val="CommentText"/>
        <w:rPr>
          <w:rFonts w:ascii="Arial" w:hAnsi="Arial" w:cs="Arial"/>
        </w:rPr>
      </w:pPr>
      <w:r>
        <w:rPr>
          <w:sz w:val="24"/>
          <w:szCs w:val="24"/>
        </w:rPr>
        <w:t xml:space="preserve">The current burden inventory for the 0915-0314 information collection request </w:t>
      </w:r>
      <w:r w:rsidR="00D261E8">
        <w:rPr>
          <w:sz w:val="24"/>
          <w:szCs w:val="24"/>
        </w:rPr>
        <w:t xml:space="preserve">is </w:t>
      </w:r>
      <w:r w:rsidR="008B6E7B">
        <w:rPr>
          <w:sz w:val="24"/>
          <w:szCs w:val="24"/>
        </w:rPr>
        <w:t>1,982</w:t>
      </w:r>
      <w:r w:rsidR="005611AD">
        <w:rPr>
          <w:sz w:val="24"/>
          <w:szCs w:val="24"/>
        </w:rPr>
        <w:t xml:space="preserve"> </w:t>
      </w:r>
      <w:r w:rsidR="00D261E8">
        <w:rPr>
          <w:sz w:val="24"/>
          <w:szCs w:val="24"/>
        </w:rPr>
        <w:t>hours.</w:t>
      </w:r>
      <w:r w:rsidR="00405475">
        <w:rPr>
          <w:sz w:val="24"/>
          <w:szCs w:val="24"/>
        </w:rPr>
        <w:t xml:space="preserve"> </w:t>
      </w:r>
      <w:r w:rsidRPr="005611AD" w:rsidR="005611AD">
        <w:rPr>
          <w:sz w:val="24"/>
          <w:szCs w:val="24"/>
        </w:rPr>
        <w:t>Although the NFLP Due Diligence Form was added, the NFLP program sustained a decrease of 298 burden hours when compared to the current Notice of Action.</w:t>
      </w:r>
      <w:r w:rsidR="00405475">
        <w:rPr>
          <w:sz w:val="24"/>
          <w:szCs w:val="24"/>
        </w:rPr>
        <w:t xml:space="preserve"> </w:t>
      </w:r>
    </w:p>
    <w:p w:rsidR="00D261E8" w14:paraId="4D16AA4C" w14:textId="03E49FB5">
      <w:pPr>
        <w:rPr>
          <w:sz w:val="24"/>
          <w:szCs w:val="24"/>
        </w:rPr>
      </w:pPr>
    </w:p>
    <w:p w:rsidR="00357AD4" w:rsidRPr="00357AD4" w14:paraId="7F6E9514" w14:textId="0704B5E4">
      <w:pPr>
        <w:rPr>
          <w:sz w:val="24"/>
          <w:szCs w:val="24"/>
        </w:rPr>
      </w:pPr>
      <w:r w:rsidRPr="00357AD4">
        <w:rPr>
          <w:sz w:val="24"/>
          <w:szCs w:val="24"/>
        </w:rPr>
        <w:t>Prior to June 2021</w:t>
      </w:r>
      <w:r>
        <w:rPr>
          <w:sz w:val="24"/>
          <w:szCs w:val="24"/>
        </w:rPr>
        <w:t>,</w:t>
      </w:r>
      <w:r w:rsidRPr="00357AD4">
        <w:rPr>
          <w:sz w:val="24"/>
          <w:szCs w:val="24"/>
        </w:rPr>
        <w:t xml:space="preserve"> </w:t>
      </w:r>
      <w:r>
        <w:rPr>
          <w:sz w:val="24"/>
          <w:szCs w:val="24"/>
        </w:rPr>
        <w:t xml:space="preserve">the </w:t>
      </w:r>
      <w:r w:rsidRPr="00357AD4">
        <w:rPr>
          <w:sz w:val="24"/>
          <w:szCs w:val="24"/>
        </w:rPr>
        <w:t>NFLP grant consisted of two different activity codes E01 &amp;</w:t>
      </w:r>
      <w:r>
        <w:rPr>
          <w:sz w:val="24"/>
          <w:szCs w:val="24"/>
        </w:rPr>
        <w:t xml:space="preserve"> </w:t>
      </w:r>
      <w:r w:rsidRPr="00357AD4">
        <w:rPr>
          <w:sz w:val="24"/>
          <w:szCs w:val="24"/>
        </w:rPr>
        <w:t>E0A and were maintained as separate grants folders at HRSA and by the grantee at the institutional level. This resulted in the completion and submission of two NFLP</w:t>
      </w:r>
      <w:r w:rsidR="0099423E">
        <w:rPr>
          <w:sz w:val="24"/>
          <w:szCs w:val="24"/>
        </w:rPr>
        <w:t>-</w:t>
      </w:r>
      <w:r>
        <w:rPr>
          <w:sz w:val="24"/>
          <w:szCs w:val="24"/>
        </w:rPr>
        <w:t>APR Financial Data Forms</w:t>
      </w:r>
      <w:r w:rsidRPr="00357AD4">
        <w:rPr>
          <w:sz w:val="24"/>
          <w:szCs w:val="24"/>
        </w:rPr>
        <w:t xml:space="preserve"> in the EHB</w:t>
      </w:r>
      <w:r>
        <w:rPr>
          <w:sz w:val="24"/>
          <w:szCs w:val="24"/>
        </w:rPr>
        <w:t>s</w:t>
      </w:r>
      <w:r w:rsidRPr="00357AD4">
        <w:rPr>
          <w:sz w:val="24"/>
          <w:szCs w:val="24"/>
        </w:rPr>
        <w:t xml:space="preserve"> by the same institution. As of 06/2023, </w:t>
      </w:r>
      <w:r>
        <w:rPr>
          <w:sz w:val="24"/>
          <w:szCs w:val="24"/>
        </w:rPr>
        <w:t>HRSA</w:t>
      </w:r>
      <w:r w:rsidRPr="00357AD4">
        <w:rPr>
          <w:sz w:val="24"/>
          <w:szCs w:val="24"/>
        </w:rPr>
        <w:t xml:space="preserve"> consolidated the 2 activity codes and closed all E0A accounts (all E0A accounts were merged with their corresponding E01 accounts). This consolidation process reduced NFLP awardees burden of maintaining 2 separate accounts and completing 2 separate</w:t>
      </w:r>
      <w:r w:rsidR="0099423E">
        <w:rPr>
          <w:sz w:val="24"/>
          <w:szCs w:val="24"/>
        </w:rPr>
        <w:t xml:space="preserve"> </w:t>
      </w:r>
      <w:r w:rsidRPr="00357AD4" w:rsidR="0099423E">
        <w:rPr>
          <w:sz w:val="24"/>
          <w:szCs w:val="24"/>
        </w:rPr>
        <w:t>NFLP</w:t>
      </w:r>
      <w:r w:rsidR="0099423E">
        <w:rPr>
          <w:sz w:val="24"/>
          <w:szCs w:val="24"/>
        </w:rPr>
        <w:t xml:space="preserve">-APR Financial Data Forms by requiring completion of one </w:t>
      </w:r>
      <w:r w:rsidRPr="00357AD4" w:rsidR="0099423E">
        <w:rPr>
          <w:sz w:val="24"/>
          <w:szCs w:val="24"/>
        </w:rPr>
        <w:t>NFLP</w:t>
      </w:r>
      <w:r w:rsidR="0099423E">
        <w:rPr>
          <w:sz w:val="24"/>
          <w:szCs w:val="24"/>
        </w:rPr>
        <w:t>-APR Financial Data Form</w:t>
      </w:r>
      <w:r w:rsidRPr="00357AD4">
        <w:rPr>
          <w:sz w:val="24"/>
          <w:szCs w:val="24"/>
        </w:rPr>
        <w:t>.</w:t>
      </w:r>
    </w:p>
    <w:p w:rsidR="00357AD4" w:rsidRPr="00F14D3D" w14:paraId="65631CFE" w14:textId="77777777">
      <w:pPr>
        <w:rPr>
          <w:sz w:val="24"/>
          <w:szCs w:val="24"/>
        </w:rPr>
      </w:pPr>
    </w:p>
    <w:p w:rsidR="00F7777F" w:rsidRPr="002713DD" w:rsidP="00F7777F" w14:paraId="799001EB" w14:textId="77777777">
      <w:pPr>
        <w:rPr>
          <w:sz w:val="24"/>
          <w:szCs w:val="24"/>
        </w:rPr>
      </w:pPr>
      <w:r w:rsidRPr="00F14D3D">
        <w:rPr>
          <w:sz w:val="24"/>
          <w:szCs w:val="24"/>
        </w:rPr>
        <w:t>16.</w:t>
      </w:r>
      <w:r w:rsidRPr="00F14D3D">
        <w:rPr>
          <w:sz w:val="24"/>
          <w:szCs w:val="24"/>
        </w:rPr>
        <w:tab/>
      </w:r>
      <w:r w:rsidRPr="002713DD">
        <w:rPr>
          <w:sz w:val="24"/>
          <w:szCs w:val="24"/>
          <w:u w:val="single"/>
        </w:rPr>
        <w:t>Plans for Tabulation, Publication and Project Time Schedule</w:t>
      </w:r>
    </w:p>
    <w:p w:rsidR="00F7777F" w:rsidRPr="002713DD" w:rsidP="00F7777F" w14:paraId="24A68C2F" w14:textId="77777777">
      <w:pPr>
        <w:rPr>
          <w:sz w:val="24"/>
          <w:szCs w:val="24"/>
        </w:rPr>
      </w:pPr>
    </w:p>
    <w:p w:rsidR="00EC0B97" w:rsidRPr="006026CD" w:rsidP="00F7777F" w14:paraId="3717063E" w14:textId="380F0F7F">
      <w:pPr>
        <w:rPr>
          <w:sz w:val="24"/>
          <w:szCs w:val="24"/>
        </w:rPr>
      </w:pPr>
      <w:r w:rsidRPr="006026CD">
        <w:rPr>
          <w:sz w:val="24"/>
          <w:szCs w:val="24"/>
        </w:rPr>
        <w:t xml:space="preserve">There are no plans for tabulation, statistical analysis, or publication of data requested. </w:t>
      </w:r>
      <w:r w:rsidRPr="006026CD" w:rsidR="006026CD">
        <w:rPr>
          <w:sz w:val="24"/>
          <w:szCs w:val="24"/>
        </w:rPr>
        <w:t xml:space="preserve">None of the information collected in these instruments is used in a published report by HHS/HRSA. </w:t>
      </w:r>
    </w:p>
    <w:p w:rsidR="00F7777F" w:rsidRPr="00F14D3D" w14:paraId="12314769" w14:textId="77777777">
      <w:pPr>
        <w:rPr>
          <w:sz w:val="24"/>
          <w:szCs w:val="24"/>
        </w:rPr>
      </w:pPr>
    </w:p>
    <w:p w:rsidR="0032781A" w:rsidP="0032781A" w14:paraId="078D4DA8" w14:textId="77777777">
      <w:pPr>
        <w:rPr>
          <w:sz w:val="24"/>
          <w:szCs w:val="24"/>
          <w:u w:val="single"/>
        </w:rPr>
      </w:pPr>
      <w:r w:rsidRPr="00F14D3D">
        <w:rPr>
          <w:sz w:val="24"/>
          <w:szCs w:val="24"/>
        </w:rPr>
        <w:t>17.</w:t>
      </w:r>
      <w:r w:rsidRPr="00F14D3D">
        <w:rPr>
          <w:sz w:val="24"/>
          <w:szCs w:val="24"/>
        </w:rPr>
        <w:tab/>
      </w:r>
      <w:r w:rsidRPr="002713DD">
        <w:rPr>
          <w:sz w:val="24"/>
          <w:szCs w:val="24"/>
          <w:u w:val="single"/>
        </w:rPr>
        <w:t>Reason(s) Display of OMB Expiration Date is Inappropriate</w:t>
      </w:r>
    </w:p>
    <w:p w:rsidR="0032781A" w:rsidRPr="002713DD" w:rsidP="0032781A" w14:paraId="52E8D695" w14:textId="77777777">
      <w:pPr>
        <w:rPr>
          <w:sz w:val="24"/>
          <w:szCs w:val="24"/>
        </w:rPr>
      </w:pPr>
    </w:p>
    <w:p w:rsidR="0032781A" w:rsidRPr="002713DD" w:rsidP="0032781A" w14:paraId="497D06F1" w14:textId="587780D9">
      <w:pPr>
        <w:rPr>
          <w:sz w:val="24"/>
          <w:szCs w:val="24"/>
        </w:rPr>
      </w:pPr>
      <w:r w:rsidRPr="002713DD">
        <w:rPr>
          <w:sz w:val="24"/>
          <w:szCs w:val="24"/>
        </w:rPr>
        <w:t>The expiration date will be displayed.</w:t>
      </w:r>
      <w:r w:rsidR="00405475">
        <w:rPr>
          <w:sz w:val="24"/>
          <w:szCs w:val="24"/>
        </w:rPr>
        <w:t xml:space="preserve"> </w:t>
      </w:r>
    </w:p>
    <w:p w:rsidR="0032781A" w14:paraId="5C802C35" w14:textId="77777777">
      <w:pPr>
        <w:rPr>
          <w:sz w:val="24"/>
          <w:szCs w:val="24"/>
        </w:rPr>
      </w:pPr>
    </w:p>
    <w:p w:rsidR="0032781A" w:rsidRPr="002713DD" w:rsidP="0032781A" w14:paraId="3C2CD33B" w14:textId="77777777">
      <w:pPr>
        <w:rPr>
          <w:sz w:val="24"/>
          <w:szCs w:val="24"/>
          <w:u w:val="single"/>
        </w:rPr>
      </w:pPr>
      <w:r w:rsidRPr="00F14D3D">
        <w:rPr>
          <w:sz w:val="24"/>
          <w:szCs w:val="24"/>
        </w:rPr>
        <w:t>18.</w:t>
      </w:r>
      <w:r w:rsidRPr="00F14D3D">
        <w:rPr>
          <w:sz w:val="24"/>
          <w:szCs w:val="24"/>
        </w:rPr>
        <w:tab/>
      </w:r>
      <w:r w:rsidRPr="002713DD">
        <w:rPr>
          <w:sz w:val="24"/>
          <w:szCs w:val="24"/>
          <w:u w:val="single"/>
        </w:rPr>
        <w:t>Exception to Certification for Paperwork Reduction Act Submissions</w:t>
      </w:r>
    </w:p>
    <w:p w:rsidR="0032781A" w:rsidRPr="002713DD" w:rsidP="0032781A" w14:paraId="1EB06071" w14:textId="77777777">
      <w:pPr>
        <w:rPr>
          <w:sz w:val="24"/>
          <w:szCs w:val="24"/>
        </w:rPr>
      </w:pPr>
    </w:p>
    <w:p w:rsidR="0032781A" w:rsidRPr="002713DD" w:rsidP="0032781A" w14:paraId="6F709901" w14:textId="6E6047A6">
      <w:pPr>
        <w:rPr>
          <w:sz w:val="24"/>
          <w:szCs w:val="24"/>
        </w:rPr>
      </w:pPr>
      <w:r w:rsidRPr="002713DD">
        <w:rPr>
          <w:sz w:val="24"/>
          <w:szCs w:val="24"/>
        </w:rPr>
        <w:t>This information fully complies with the guidelines set forth in 5 CFR 1320.9.</w:t>
      </w:r>
      <w:r w:rsidR="00405475">
        <w:rPr>
          <w:sz w:val="24"/>
          <w:szCs w:val="24"/>
        </w:rPr>
        <w:t xml:space="preserve"> </w:t>
      </w:r>
      <w:r w:rsidRPr="002713DD">
        <w:rPr>
          <w:sz w:val="24"/>
          <w:szCs w:val="24"/>
        </w:rPr>
        <w:t>The required certifications are included in the package.</w:t>
      </w:r>
      <w:r w:rsidR="00405475">
        <w:rPr>
          <w:sz w:val="24"/>
          <w:szCs w:val="24"/>
        </w:rPr>
        <w:t xml:space="preserve"> </w:t>
      </w:r>
      <w:r w:rsidRPr="002713DD">
        <w:rPr>
          <w:sz w:val="24"/>
          <w:szCs w:val="24"/>
        </w:rPr>
        <w:t>No exception is required.</w:t>
      </w:r>
    </w:p>
    <w:p w:rsidR="0032781A" w:rsidRPr="002713DD" w:rsidP="0032781A" w14:paraId="4DAA9FEB" w14:textId="77777777">
      <w:pPr>
        <w:rPr>
          <w:sz w:val="24"/>
          <w:szCs w:val="24"/>
        </w:rPr>
      </w:pPr>
    </w:p>
    <w:p w:rsidR="00CB3F52" w:rsidRPr="00F14D3D" w14:paraId="25C5CB38" w14:textId="77777777">
      <w:pPr>
        <w:rPr>
          <w:b/>
          <w:sz w:val="24"/>
          <w:szCs w:val="24"/>
        </w:rPr>
      </w:pPr>
      <w:r w:rsidRPr="00F14D3D">
        <w:rPr>
          <w:b/>
          <w:sz w:val="24"/>
          <w:szCs w:val="24"/>
        </w:rPr>
        <w:t>ATTACHMENTS TO SUPPORTING STATEMENT</w:t>
      </w:r>
    </w:p>
    <w:p w:rsidR="00CB3F52" w:rsidRPr="00F14D3D" w14:paraId="3011FCCF" w14:textId="77777777">
      <w:pPr>
        <w:rPr>
          <w:sz w:val="24"/>
          <w:szCs w:val="24"/>
        </w:rPr>
      </w:pPr>
    </w:p>
    <w:p w:rsidR="007E160B" w:rsidP="007E160B" w14:paraId="3D1C6665" w14:textId="77777777">
      <w:pPr>
        <w:rPr>
          <w:sz w:val="24"/>
          <w:szCs w:val="24"/>
        </w:rPr>
      </w:pPr>
      <w:r>
        <w:rPr>
          <w:sz w:val="24"/>
          <w:szCs w:val="24"/>
        </w:rPr>
        <w:t xml:space="preserve">Attachment 1: </w:t>
      </w:r>
      <w:r>
        <w:rPr>
          <w:sz w:val="24"/>
          <w:szCs w:val="24"/>
        </w:rPr>
        <w:tab/>
        <w:t xml:space="preserve"> 60-Day Notice</w:t>
      </w:r>
    </w:p>
    <w:p w:rsidR="0032781A" w:rsidP="0032781A" w14:paraId="0590F854" w14:textId="77777777">
      <w:pPr>
        <w:rPr>
          <w:sz w:val="24"/>
          <w:szCs w:val="24"/>
        </w:rPr>
      </w:pPr>
      <w:r>
        <w:rPr>
          <w:sz w:val="24"/>
          <w:szCs w:val="24"/>
        </w:rPr>
        <w:t>Attachment 2:</w:t>
      </w:r>
      <w:r>
        <w:rPr>
          <w:sz w:val="24"/>
          <w:szCs w:val="24"/>
        </w:rPr>
        <w:tab/>
        <w:t xml:space="preserve"> NFLP Legislation</w:t>
      </w:r>
    </w:p>
    <w:sectPr w:rsidSect="00010A70">
      <w:footerReference w:type="default" r:id="rId13"/>
      <w:pgSz w:w="12240" w:h="15840" w:code="1"/>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81A" w14:paraId="78F2F556" w14:textId="77777777">
    <w:pPr>
      <w:pStyle w:val="Footer"/>
      <w:jc w:val="center"/>
    </w:pPr>
    <w:r>
      <w:fldChar w:fldCharType="begin"/>
    </w:r>
    <w:r>
      <w:instrText xml:space="preserve"> PAGE   \* MERGEFORMAT </w:instrText>
    </w:r>
    <w:r>
      <w:fldChar w:fldCharType="separate"/>
    </w:r>
    <w:r w:rsidR="00ED2E87">
      <w:rPr>
        <w:noProof/>
      </w:rPr>
      <w:t>6</w:t>
    </w:r>
    <w:r>
      <w:fldChar w:fldCharType="end"/>
    </w:r>
  </w:p>
  <w:p w:rsidR="00E6581A" w14:paraId="1BBAD8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08E9" w14:paraId="1327630F" w14:textId="77777777">
      <w:r>
        <w:separator/>
      </w:r>
    </w:p>
  </w:footnote>
  <w:footnote w:type="continuationSeparator" w:id="1">
    <w:p w:rsidR="006108E9" w14:paraId="211B2B74" w14:textId="77777777">
      <w:r>
        <w:continuationSeparator/>
      </w:r>
    </w:p>
  </w:footnote>
  <w:footnote w:type="continuationNotice" w:id="2">
    <w:p w:rsidR="006108E9" w14:paraId="13208B13" w14:textId="77777777"/>
  </w:footnote>
  <w:footnote w:id="3">
    <w:p w:rsidR="006B2325" w14:paraId="7E7E5219" w14:textId="26109658">
      <w:pPr>
        <w:pStyle w:val="FootnoteText"/>
      </w:pPr>
      <w:r>
        <w:rPr>
          <w:rStyle w:val="FootnoteReference"/>
        </w:rPr>
        <w:footnoteRef/>
      </w:r>
      <w:r>
        <w:t xml:space="preserve"> Average Hours Rate was double to account for overhead and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 o:bullet="t">
        <v:imagedata r:id="rId1" o:title="BD14794_"/>
      </v:shape>
    </w:pict>
  </w:numPicBullet>
  <w:abstractNum w:abstractNumId="0">
    <w:nsid w:val="FFFFFF7C"/>
    <w:multiLevelType w:val="singleLevel"/>
    <w:tmpl w:val="E098BDEC"/>
    <w:lvl w:ilvl="0">
      <w:start w:val="1"/>
      <w:numFmt w:val="decimal"/>
      <w:lvlText w:val="%1."/>
      <w:lvlJc w:val="left"/>
      <w:pPr>
        <w:tabs>
          <w:tab w:val="num" w:pos="1800"/>
        </w:tabs>
        <w:ind w:left="1800" w:hanging="360"/>
      </w:pPr>
    </w:lvl>
  </w:abstractNum>
  <w:abstractNum w:abstractNumId="1">
    <w:nsid w:val="FFFFFF7D"/>
    <w:multiLevelType w:val="singleLevel"/>
    <w:tmpl w:val="1666BAE4"/>
    <w:lvl w:ilvl="0">
      <w:start w:val="1"/>
      <w:numFmt w:val="decimal"/>
      <w:lvlText w:val="%1."/>
      <w:lvlJc w:val="left"/>
      <w:pPr>
        <w:tabs>
          <w:tab w:val="num" w:pos="1440"/>
        </w:tabs>
        <w:ind w:left="1440" w:hanging="360"/>
      </w:pPr>
    </w:lvl>
  </w:abstractNum>
  <w:abstractNum w:abstractNumId="2">
    <w:nsid w:val="FFFFFF7E"/>
    <w:multiLevelType w:val="singleLevel"/>
    <w:tmpl w:val="34261418"/>
    <w:lvl w:ilvl="0">
      <w:start w:val="1"/>
      <w:numFmt w:val="decimal"/>
      <w:lvlText w:val="%1."/>
      <w:lvlJc w:val="left"/>
      <w:pPr>
        <w:tabs>
          <w:tab w:val="num" w:pos="1080"/>
        </w:tabs>
        <w:ind w:left="1080" w:hanging="360"/>
      </w:pPr>
    </w:lvl>
  </w:abstractNum>
  <w:abstractNum w:abstractNumId="3">
    <w:nsid w:val="FFFFFF7F"/>
    <w:multiLevelType w:val="singleLevel"/>
    <w:tmpl w:val="DE480626"/>
    <w:lvl w:ilvl="0">
      <w:start w:val="1"/>
      <w:numFmt w:val="decimal"/>
      <w:lvlText w:val="%1."/>
      <w:lvlJc w:val="left"/>
      <w:pPr>
        <w:tabs>
          <w:tab w:val="num" w:pos="720"/>
        </w:tabs>
        <w:ind w:left="720" w:hanging="360"/>
      </w:pPr>
    </w:lvl>
  </w:abstractNum>
  <w:abstractNum w:abstractNumId="4">
    <w:nsid w:val="FFFFFF80"/>
    <w:multiLevelType w:val="singleLevel"/>
    <w:tmpl w:val="E16C8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AEE1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FCAD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067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825240"/>
    <w:lvl w:ilvl="0">
      <w:start w:val="1"/>
      <w:numFmt w:val="decimal"/>
      <w:lvlText w:val="%1."/>
      <w:lvlJc w:val="left"/>
      <w:pPr>
        <w:tabs>
          <w:tab w:val="num" w:pos="360"/>
        </w:tabs>
        <w:ind w:left="360" w:hanging="360"/>
      </w:pPr>
    </w:lvl>
  </w:abstractNum>
  <w:abstractNum w:abstractNumId="9">
    <w:nsid w:val="FFFFFF89"/>
    <w:multiLevelType w:val="singleLevel"/>
    <w:tmpl w:val="BA028B9E"/>
    <w:lvl w:ilvl="0">
      <w:start w:val="1"/>
      <w:numFmt w:val="bullet"/>
      <w:lvlText w:val=""/>
      <w:lvlJc w:val="left"/>
      <w:pPr>
        <w:tabs>
          <w:tab w:val="num" w:pos="360"/>
        </w:tabs>
        <w:ind w:left="360" w:hanging="360"/>
      </w:pPr>
      <w:rPr>
        <w:rFonts w:ascii="Symbol" w:hAnsi="Symbol" w:hint="default"/>
      </w:rPr>
    </w:lvl>
  </w:abstractNum>
  <w:abstractNum w:abstractNumId="10">
    <w:nsid w:val="01FA70C9"/>
    <w:multiLevelType w:val="hybridMultilevel"/>
    <w:tmpl w:val="4B6276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4C92FE8"/>
    <w:multiLevelType w:val="hybridMultilevel"/>
    <w:tmpl w:val="466648F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5B805F1"/>
    <w:multiLevelType w:val="hybridMultilevel"/>
    <w:tmpl w:val="55D2B91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10747489"/>
    <w:multiLevelType w:val="hybridMultilevel"/>
    <w:tmpl w:val="0ED452D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5064153"/>
    <w:multiLevelType w:val="hybridMultilevel"/>
    <w:tmpl w:val="BB4005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D980B93"/>
    <w:multiLevelType w:val="hybridMultilevel"/>
    <w:tmpl w:val="8410E9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1846D4"/>
    <w:multiLevelType w:val="hybridMultilevel"/>
    <w:tmpl w:val="FD9630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6C33324"/>
    <w:multiLevelType w:val="hybridMultilevel"/>
    <w:tmpl w:val="8C54F1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8E462EF"/>
    <w:multiLevelType w:val="hybridMultilevel"/>
    <w:tmpl w:val="4C2C810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nsid w:val="2D6D7101"/>
    <w:multiLevelType w:val="hybridMultilevel"/>
    <w:tmpl w:val="28943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4D7CCC"/>
    <w:multiLevelType w:val="hybridMultilevel"/>
    <w:tmpl w:val="E028F132"/>
    <w:lvl w:ilvl="0">
      <w:start w:val="2"/>
      <w:numFmt w:val="decimal"/>
      <w:lvlText w:val="%1."/>
      <w:lvlJc w:val="center"/>
      <w:pPr>
        <w:ind w:left="1440" w:hanging="360"/>
      </w:pPr>
      <w:rPr>
        <w:rFonts w:hint="default"/>
        <w: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9577BA9"/>
    <w:multiLevelType w:val="multilevel"/>
    <w:tmpl w:val="96F49CA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A72FA4"/>
    <w:multiLevelType w:val="hybridMultilevel"/>
    <w:tmpl w:val="B92C79B0"/>
    <w:lvl w:ilvl="0">
      <w:start w:val="1"/>
      <w:numFmt w:val="bullet"/>
      <w:lvlText w:val=""/>
      <w:lvlPicBulletId w:val="0"/>
      <w:lvlJc w:val="left"/>
      <w:pPr>
        <w:tabs>
          <w:tab w:val="num" w:pos="480"/>
        </w:tabs>
        <w:ind w:left="4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D743CD5"/>
    <w:multiLevelType w:val="hybridMultilevel"/>
    <w:tmpl w:val="60AC3D4C"/>
    <w:lvl w:ilvl="0">
      <w:start w:val="1"/>
      <w:numFmt w:val="upperRoman"/>
      <w:lvlText w:val="%1."/>
      <w:lvlJc w:val="right"/>
      <w:pPr>
        <w:tabs>
          <w:tab w:val="num" w:pos="180"/>
        </w:tabs>
        <w:ind w:left="180" w:hanging="180"/>
      </w:pPr>
      <w:rPr>
        <w:b/>
        <w:color w:val="auto"/>
        <w:sz w:val="22"/>
        <w:szCs w:val="22"/>
      </w:rPr>
    </w:lvl>
    <w:lvl w:ilvl="1">
      <w:start w:val="1"/>
      <w:numFmt w:val="decimal"/>
      <w:lvlText w:val="%2."/>
      <w:lvlJc w:val="left"/>
      <w:pPr>
        <w:tabs>
          <w:tab w:val="num" w:pos="1080"/>
        </w:tabs>
        <w:ind w:left="1080" w:hanging="540"/>
      </w:pPr>
      <w:rPr>
        <w:rFonts w:hint="default"/>
        <w:b/>
      </w:r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4">
    <w:nsid w:val="643E724B"/>
    <w:multiLevelType w:val="hybridMultilevel"/>
    <w:tmpl w:val="C55AAB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BB3E9F"/>
    <w:multiLevelType w:val="hybridMultilevel"/>
    <w:tmpl w:val="FE36E6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D4423C5"/>
    <w:multiLevelType w:val="hybridMultilevel"/>
    <w:tmpl w:val="65E0A55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FC10A37"/>
    <w:multiLevelType w:val="hybridMultilevel"/>
    <w:tmpl w:val="41FA9B6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6FDF7B5D"/>
    <w:multiLevelType w:val="hybridMultilevel"/>
    <w:tmpl w:val="E45410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6FE20670"/>
    <w:multiLevelType w:val="hybridMultilevel"/>
    <w:tmpl w:val="D0083CA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729D4B4E"/>
    <w:multiLevelType w:val="hybridMultilevel"/>
    <w:tmpl w:val="73829C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4B047DF"/>
    <w:multiLevelType w:val="hybridMultilevel"/>
    <w:tmpl w:val="FC44618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2">
    <w:nsid w:val="75133B17"/>
    <w:multiLevelType w:val="hybridMultilevel"/>
    <w:tmpl w:val="28943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0195391">
    <w:abstractNumId w:val="29"/>
  </w:num>
  <w:num w:numId="2" w16cid:durableId="651059017">
    <w:abstractNumId w:val="21"/>
  </w:num>
  <w:num w:numId="3" w16cid:durableId="1794905130">
    <w:abstractNumId w:val="16"/>
  </w:num>
  <w:num w:numId="4" w16cid:durableId="2012366082">
    <w:abstractNumId w:val="13"/>
  </w:num>
  <w:num w:numId="5" w16cid:durableId="1033727713">
    <w:abstractNumId w:val="9"/>
  </w:num>
  <w:num w:numId="6" w16cid:durableId="289632061">
    <w:abstractNumId w:val="7"/>
  </w:num>
  <w:num w:numId="7" w16cid:durableId="435559199">
    <w:abstractNumId w:val="6"/>
  </w:num>
  <w:num w:numId="8" w16cid:durableId="2078088774">
    <w:abstractNumId w:val="5"/>
  </w:num>
  <w:num w:numId="9" w16cid:durableId="1559515941">
    <w:abstractNumId w:val="4"/>
  </w:num>
  <w:num w:numId="10" w16cid:durableId="1515918100">
    <w:abstractNumId w:val="8"/>
  </w:num>
  <w:num w:numId="11" w16cid:durableId="956523110">
    <w:abstractNumId w:val="3"/>
  </w:num>
  <w:num w:numId="12" w16cid:durableId="1328096915">
    <w:abstractNumId w:val="2"/>
  </w:num>
  <w:num w:numId="13" w16cid:durableId="1321932579">
    <w:abstractNumId w:val="1"/>
  </w:num>
  <w:num w:numId="14" w16cid:durableId="1583761645">
    <w:abstractNumId w:val="0"/>
  </w:num>
  <w:num w:numId="15" w16cid:durableId="1916208709">
    <w:abstractNumId w:val="26"/>
  </w:num>
  <w:num w:numId="16" w16cid:durableId="1337032426">
    <w:abstractNumId w:val="23"/>
  </w:num>
  <w:num w:numId="17" w16cid:durableId="1321348582">
    <w:abstractNumId w:val="11"/>
  </w:num>
  <w:num w:numId="18" w16cid:durableId="58749781">
    <w:abstractNumId w:val="30"/>
  </w:num>
  <w:num w:numId="19" w16cid:durableId="263075567">
    <w:abstractNumId w:val="17"/>
  </w:num>
  <w:num w:numId="20" w16cid:durableId="1259562996">
    <w:abstractNumId w:val="22"/>
  </w:num>
  <w:num w:numId="21" w16cid:durableId="761029396">
    <w:abstractNumId w:val="27"/>
  </w:num>
  <w:num w:numId="22" w16cid:durableId="758872467">
    <w:abstractNumId w:val="28"/>
  </w:num>
  <w:num w:numId="23" w16cid:durableId="988899030">
    <w:abstractNumId w:val="12"/>
  </w:num>
  <w:num w:numId="24" w16cid:durableId="922647511">
    <w:abstractNumId w:val="20"/>
  </w:num>
  <w:num w:numId="25" w16cid:durableId="1576478573">
    <w:abstractNumId w:val="24"/>
  </w:num>
  <w:num w:numId="26" w16cid:durableId="1778014664">
    <w:abstractNumId w:val="25"/>
  </w:num>
  <w:num w:numId="27" w16cid:durableId="1457143997">
    <w:abstractNumId w:val="10"/>
  </w:num>
  <w:num w:numId="28" w16cid:durableId="1771124413">
    <w:abstractNumId w:val="14"/>
  </w:num>
  <w:num w:numId="29" w16cid:durableId="2144075970">
    <w:abstractNumId w:val="18"/>
  </w:num>
  <w:num w:numId="30" w16cid:durableId="222183924">
    <w:abstractNumId w:val="15"/>
  </w:num>
  <w:num w:numId="31" w16cid:durableId="1492481608">
    <w:abstractNumId w:val="32"/>
  </w:num>
  <w:num w:numId="32" w16cid:durableId="2027631265">
    <w:abstractNumId w:val="19"/>
  </w:num>
  <w:num w:numId="33" w16cid:durableId="17668748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rawingGridVerticalSpacing w:val="163"/>
  <w:displayHorizontalDrawingGridEvery w:val="0"/>
  <w:displayVerticalDrawingGridEvery w:val="2"/>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DE"/>
    <w:rsid w:val="00002B23"/>
    <w:rsid w:val="000056E9"/>
    <w:rsid w:val="0000714B"/>
    <w:rsid w:val="000073B2"/>
    <w:rsid w:val="00010A70"/>
    <w:rsid w:val="000130D9"/>
    <w:rsid w:val="0001396F"/>
    <w:rsid w:val="00013EE1"/>
    <w:rsid w:val="0001429E"/>
    <w:rsid w:val="00057511"/>
    <w:rsid w:val="00064805"/>
    <w:rsid w:val="0008378E"/>
    <w:rsid w:val="00093CFC"/>
    <w:rsid w:val="000A1E7A"/>
    <w:rsid w:val="000A6744"/>
    <w:rsid w:val="000A768A"/>
    <w:rsid w:val="000D116E"/>
    <w:rsid w:val="000D2FE6"/>
    <w:rsid w:val="000F34D5"/>
    <w:rsid w:val="000F441D"/>
    <w:rsid w:val="00107CFD"/>
    <w:rsid w:val="00110CE5"/>
    <w:rsid w:val="00111EBB"/>
    <w:rsid w:val="001167DB"/>
    <w:rsid w:val="001266A4"/>
    <w:rsid w:val="00130164"/>
    <w:rsid w:val="001305EF"/>
    <w:rsid w:val="00132234"/>
    <w:rsid w:val="00133741"/>
    <w:rsid w:val="00147949"/>
    <w:rsid w:val="00151AC8"/>
    <w:rsid w:val="00162404"/>
    <w:rsid w:val="00177128"/>
    <w:rsid w:val="00177BDC"/>
    <w:rsid w:val="0018101C"/>
    <w:rsid w:val="00181CF9"/>
    <w:rsid w:val="001933FC"/>
    <w:rsid w:val="001950F4"/>
    <w:rsid w:val="001B287B"/>
    <w:rsid w:val="001C0F41"/>
    <w:rsid w:val="001C126B"/>
    <w:rsid w:val="001C68E0"/>
    <w:rsid w:val="001D198A"/>
    <w:rsid w:val="001D2FB8"/>
    <w:rsid w:val="001D3030"/>
    <w:rsid w:val="001E2BB1"/>
    <w:rsid w:val="001F2C27"/>
    <w:rsid w:val="001F616B"/>
    <w:rsid w:val="001F6832"/>
    <w:rsid w:val="00226498"/>
    <w:rsid w:val="00227A26"/>
    <w:rsid w:val="00230A0E"/>
    <w:rsid w:val="00235BF6"/>
    <w:rsid w:val="00237372"/>
    <w:rsid w:val="002379AE"/>
    <w:rsid w:val="002532CA"/>
    <w:rsid w:val="00262207"/>
    <w:rsid w:val="00262D29"/>
    <w:rsid w:val="00266553"/>
    <w:rsid w:val="002713DD"/>
    <w:rsid w:val="00272609"/>
    <w:rsid w:val="00281C1D"/>
    <w:rsid w:val="00284874"/>
    <w:rsid w:val="002A2EEE"/>
    <w:rsid w:val="002A3A4E"/>
    <w:rsid w:val="002A53B5"/>
    <w:rsid w:val="002C7A97"/>
    <w:rsid w:val="002D0626"/>
    <w:rsid w:val="002D124A"/>
    <w:rsid w:val="002E416E"/>
    <w:rsid w:val="002F0935"/>
    <w:rsid w:val="002F1E59"/>
    <w:rsid w:val="002F7E5F"/>
    <w:rsid w:val="00306E9B"/>
    <w:rsid w:val="00310578"/>
    <w:rsid w:val="003174A5"/>
    <w:rsid w:val="00321337"/>
    <w:rsid w:val="00324377"/>
    <w:rsid w:val="0032781A"/>
    <w:rsid w:val="00334314"/>
    <w:rsid w:val="003458AF"/>
    <w:rsid w:val="003564F2"/>
    <w:rsid w:val="00357AD4"/>
    <w:rsid w:val="0036313F"/>
    <w:rsid w:val="0036383D"/>
    <w:rsid w:val="003740FA"/>
    <w:rsid w:val="0037669A"/>
    <w:rsid w:val="003844FA"/>
    <w:rsid w:val="003875DB"/>
    <w:rsid w:val="003901DC"/>
    <w:rsid w:val="003A613B"/>
    <w:rsid w:val="003B4416"/>
    <w:rsid w:val="003B4959"/>
    <w:rsid w:val="003C09B4"/>
    <w:rsid w:val="003E775F"/>
    <w:rsid w:val="003F74AF"/>
    <w:rsid w:val="00405475"/>
    <w:rsid w:val="00422EAB"/>
    <w:rsid w:val="0042548D"/>
    <w:rsid w:val="00430288"/>
    <w:rsid w:val="00435B40"/>
    <w:rsid w:val="00457ED3"/>
    <w:rsid w:val="00467446"/>
    <w:rsid w:val="004714B9"/>
    <w:rsid w:val="00491628"/>
    <w:rsid w:val="004918D7"/>
    <w:rsid w:val="00492BEA"/>
    <w:rsid w:val="00495749"/>
    <w:rsid w:val="00496F8E"/>
    <w:rsid w:val="004A14AC"/>
    <w:rsid w:val="004A51DE"/>
    <w:rsid w:val="004A7688"/>
    <w:rsid w:val="004B208D"/>
    <w:rsid w:val="004B3715"/>
    <w:rsid w:val="004C092C"/>
    <w:rsid w:val="004C43E3"/>
    <w:rsid w:val="004C47FC"/>
    <w:rsid w:val="004C6508"/>
    <w:rsid w:val="004D2468"/>
    <w:rsid w:val="004E24DB"/>
    <w:rsid w:val="004E4CE7"/>
    <w:rsid w:val="004F3B5C"/>
    <w:rsid w:val="00511415"/>
    <w:rsid w:val="00526729"/>
    <w:rsid w:val="005267D8"/>
    <w:rsid w:val="005461A1"/>
    <w:rsid w:val="0055411B"/>
    <w:rsid w:val="0055664F"/>
    <w:rsid w:val="005611AD"/>
    <w:rsid w:val="005629F8"/>
    <w:rsid w:val="0057068D"/>
    <w:rsid w:val="005A4B9B"/>
    <w:rsid w:val="005A585D"/>
    <w:rsid w:val="005B3D9A"/>
    <w:rsid w:val="005C0A61"/>
    <w:rsid w:val="005D1EDA"/>
    <w:rsid w:val="005D566D"/>
    <w:rsid w:val="005D767B"/>
    <w:rsid w:val="005E0C85"/>
    <w:rsid w:val="005F21B2"/>
    <w:rsid w:val="005F33D9"/>
    <w:rsid w:val="006026CD"/>
    <w:rsid w:val="006108E9"/>
    <w:rsid w:val="006206D4"/>
    <w:rsid w:val="006267B1"/>
    <w:rsid w:val="0063784B"/>
    <w:rsid w:val="00646C8E"/>
    <w:rsid w:val="006512DE"/>
    <w:rsid w:val="00656CAB"/>
    <w:rsid w:val="00662084"/>
    <w:rsid w:val="006666C7"/>
    <w:rsid w:val="00676D7C"/>
    <w:rsid w:val="00680E71"/>
    <w:rsid w:val="006839C8"/>
    <w:rsid w:val="006B2325"/>
    <w:rsid w:val="006B30EE"/>
    <w:rsid w:val="006B6E75"/>
    <w:rsid w:val="006E3937"/>
    <w:rsid w:val="006E3A0F"/>
    <w:rsid w:val="006F738A"/>
    <w:rsid w:val="0070079B"/>
    <w:rsid w:val="007021F0"/>
    <w:rsid w:val="00707906"/>
    <w:rsid w:val="00716FB8"/>
    <w:rsid w:val="00721FB6"/>
    <w:rsid w:val="007439C1"/>
    <w:rsid w:val="00750B5A"/>
    <w:rsid w:val="00756E84"/>
    <w:rsid w:val="00760EA0"/>
    <w:rsid w:val="00763808"/>
    <w:rsid w:val="0076731A"/>
    <w:rsid w:val="0078714E"/>
    <w:rsid w:val="007913B3"/>
    <w:rsid w:val="007919D9"/>
    <w:rsid w:val="00791B9F"/>
    <w:rsid w:val="0079322F"/>
    <w:rsid w:val="00793BFE"/>
    <w:rsid w:val="007A13F2"/>
    <w:rsid w:val="007C1440"/>
    <w:rsid w:val="007C6B1E"/>
    <w:rsid w:val="007D3B18"/>
    <w:rsid w:val="007E160B"/>
    <w:rsid w:val="007E313C"/>
    <w:rsid w:val="007F47BF"/>
    <w:rsid w:val="0080715D"/>
    <w:rsid w:val="00810D18"/>
    <w:rsid w:val="00811FB7"/>
    <w:rsid w:val="0081348C"/>
    <w:rsid w:val="00813505"/>
    <w:rsid w:val="00816974"/>
    <w:rsid w:val="008315A2"/>
    <w:rsid w:val="008329BB"/>
    <w:rsid w:val="0083599C"/>
    <w:rsid w:val="0083699C"/>
    <w:rsid w:val="008443FF"/>
    <w:rsid w:val="00845D73"/>
    <w:rsid w:val="0084642A"/>
    <w:rsid w:val="008465B4"/>
    <w:rsid w:val="00877F32"/>
    <w:rsid w:val="008B371B"/>
    <w:rsid w:val="008B3D20"/>
    <w:rsid w:val="008B6E7B"/>
    <w:rsid w:val="008F5AAF"/>
    <w:rsid w:val="00900E1F"/>
    <w:rsid w:val="00904925"/>
    <w:rsid w:val="00906532"/>
    <w:rsid w:val="009104DE"/>
    <w:rsid w:val="009114B3"/>
    <w:rsid w:val="00920BBD"/>
    <w:rsid w:val="009273DF"/>
    <w:rsid w:val="00927F5A"/>
    <w:rsid w:val="00940D1F"/>
    <w:rsid w:val="00942F94"/>
    <w:rsid w:val="0094642A"/>
    <w:rsid w:val="009504AB"/>
    <w:rsid w:val="00956884"/>
    <w:rsid w:val="009611EF"/>
    <w:rsid w:val="009638FF"/>
    <w:rsid w:val="00971A0F"/>
    <w:rsid w:val="00972EAE"/>
    <w:rsid w:val="00982542"/>
    <w:rsid w:val="0099423E"/>
    <w:rsid w:val="009A7C2C"/>
    <w:rsid w:val="009B0AA5"/>
    <w:rsid w:val="009C5C11"/>
    <w:rsid w:val="009C7C14"/>
    <w:rsid w:val="009D248B"/>
    <w:rsid w:val="009D3FEC"/>
    <w:rsid w:val="009E2B8E"/>
    <w:rsid w:val="00A02272"/>
    <w:rsid w:val="00A11BF6"/>
    <w:rsid w:val="00A135B7"/>
    <w:rsid w:val="00A166F7"/>
    <w:rsid w:val="00A24261"/>
    <w:rsid w:val="00A32711"/>
    <w:rsid w:val="00A36462"/>
    <w:rsid w:val="00A409D3"/>
    <w:rsid w:val="00A62946"/>
    <w:rsid w:val="00A6586E"/>
    <w:rsid w:val="00A67163"/>
    <w:rsid w:val="00AA63CC"/>
    <w:rsid w:val="00AB24EC"/>
    <w:rsid w:val="00AB3411"/>
    <w:rsid w:val="00AB5566"/>
    <w:rsid w:val="00AD460B"/>
    <w:rsid w:val="00AF4E7E"/>
    <w:rsid w:val="00B023C8"/>
    <w:rsid w:val="00B02B19"/>
    <w:rsid w:val="00B03654"/>
    <w:rsid w:val="00B0590F"/>
    <w:rsid w:val="00B107B9"/>
    <w:rsid w:val="00B11210"/>
    <w:rsid w:val="00B30034"/>
    <w:rsid w:val="00B34DF9"/>
    <w:rsid w:val="00B35622"/>
    <w:rsid w:val="00B42769"/>
    <w:rsid w:val="00B464E5"/>
    <w:rsid w:val="00B46BCA"/>
    <w:rsid w:val="00B545F6"/>
    <w:rsid w:val="00B66E67"/>
    <w:rsid w:val="00B72A5A"/>
    <w:rsid w:val="00B731AF"/>
    <w:rsid w:val="00B74106"/>
    <w:rsid w:val="00B76648"/>
    <w:rsid w:val="00B838DD"/>
    <w:rsid w:val="00B85235"/>
    <w:rsid w:val="00B8606B"/>
    <w:rsid w:val="00B94AAE"/>
    <w:rsid w:val="00BA048F"/>
    <w:rsid w:val="00BA2CF3"/>
    <w:rsid w:val="00BB00C9"/>
    <w:rsid w:val="00BC16BC"/>
    <w:rsid w:val="00BE1C87"/>
    <w:rsid w:val="00BE22E1"/>
    <w:rsid w:val="00BE2595"/>
    <w:rsid w:val="00BF34DE"/>
    <w:rsid w:val="00C060E1"/>
    <w:rsid w:val="00C10EAF"/>
    <w:rsid w:val="00C12D16"/>
    <w:rsid w:val="00C147BB"/>
    <w:rsid w:val="00C1728E"/>
    <w:rsid w:val="00C31939"/>
    <w:rsid w:val="00C34F26"/>
    <w:rsid w:val="00C40372"/>
    <w:rsid w:val="00C42044"/>
    <w:rsid w:val="00C44ED3"/>
    <w:rsid w:val="00C46E02"/>
    <w:rsid w:val="00C540C7"/>
    <w:rsid w:val="00C55A92"/>
    <w:rsid w:val="00C62563"/>
    <w:rsid w:val="00C66F18"/>
    <w:rsid w:val="00C70060"/>
    <w:rsid w:val="00C722CB"/>
    <w:rsid w:val="00C815D2"/>
    <w:rsid w:val="00C82AA0"/>
    <w:rsid w:val="00C93123"/>
    <w:rsid w:val="00C94E02"/>
    <w:rsid w:val="00CB3F52"/>
    <w:rsid w:val="00CC7544"/>
    <w:rsid w:val="00CD5C77"/>
    <w:rsid w:val="00CD5FC9"/>
    <w:rsid w:val="00CF3E61"/>
    <w:rsid w:val="00D00265"/>
    <w:rsid w:val="00D2092B"/>
    <w:rsid w:val="00D23CCE"/>
    <w:rsid w:val="00D25F13"/>
    <w:rsid w:val="00D261E8"/>
    <w:rsid w:val="00D40AA9"/>
    <w:rsid w:val="00D449B0"/>
    <w:rsid w:val="00D502BD"/>
    <w:rsid w:val="00D51260"/>
    <w:rsid w:val="00D6069B"/>
    <w:rsid w:val="00D615F5"/>
    <w:rsid w:val="00D65057"/>
    <w:rsid w:val="00D666C3"/>
    <w:rsid w:val="00D728F7"/>
    <w:rsid w:val="00D77210"/>
    <w:rsid w:val="00D87283"/>
    <w:rsid w:val="00D92A31"/>
    <w:rsid w:val="00DA369E"/>
    <w:rsid w:val="00DA60D4"/>
    <w:rsid w:val="00DC2144"/>
    <w:rsid w:val="00DC7C1D"/>
    <w:rsid w:val="00DD1330"/>
    <w:rsid w:val="00DD6B04"/>
    <w:rsid w:val="00DF067F"/>
    <w:rsid w:val="00DF3ACA"/>
    <w:rsid w:val="00E0505B"/>
    <w:rsid w:val="00E06B3E"/>
    <w:rsid w:val="00E20B11"/>
    <w:rsid w:val="00E227BC"/>
    <w:rsid w:val="00E30D3D"/>
    <w:rsid w:val="00E37DE0"/>
    <w:rsid w:val="00E435C1"/>
    <w:rsid w:val="00E47766"/>
    <w:rsid w:val="00E55A25"/>
    <w:rsid w:val="00E56A2E"/>
    <w:rsid w:val="00E600B6"/>
    <w:rsid w:val="00E6581A"/>
    <w:rsid w:val="00E66967"/>
    <w:rsid w:val="00E67190"/>
    <w:rsid w:val="00E75739"/>
    <w:rsid w:val="00E80384"/>
    <w:rsid w:val="00EA174C"/>
    <w:rsid w:val="00EA2504"/>
    <w:rsid w:val="00EA5C2C"/>
    <w:rsid w:val="00EB0627"/>
    <w:rsid w:val="00EC0B97"/>
    <w:rsid w:val="00EC7FCA"/>
    <w:rsid w:val="00ED2E87"/>
    <w:rsid w:val="00ED3366"/>
    <w:rsid w:val="00ED5B99"/>
    <w:rsid w:val="00ED7837"/>
    <w:rsid w:val="00EF18BA"/>
    <w:rsid w:val="00EF2A8D"/>
    <w:rsid w:val="00F005FB"/>
    <w:rsid w:val="00F048CB"/>
    <w:rsid w:val="00F12D53"/>
    <w:rsid w:val="00F14D3D"/>
    <w:rsid w:val="00F15C6D"/>
    <w:rsid w:val="00F30E8E"/>
    <w:rsid w:val="00F359CF"/>
    <w:rsid w:val="00F44565"/>
    <w:rsid w:val="00F507E5"/>
    <w:rsid w:val="00F57534"/>
    <w:rsid w:val="00F60FB5"/>
    <w:rsid w:val="00F62B6C"/>
    <w:rsid w:val="00F63FC7"/>
    <w:rsid w:val="00F668B4"/>
    <w:rsid w:val="00F700C9"/>
    <w:rsid w:val="00F710B4"/>
    <w:rsid w:val="00F73991"/>
    <w:rsid w:val="00F73A5B"/>
    <w:rsid w:val="00F7777F"/>
    <w:rsid w:val="00F80A16"/>
    <w:rsid w:val="00F80C0F"/>
    <w:rsid w:val="00F865C2"/>
    <w:rsid w:val="00F9303B"/>
    <w:rsid w:val="00F93A8E"/>
    <w:rsid w:val="00FB04E2"/>
    <w:rsid w:val="00FC58DB"/>
    <w:rsid w:val="00FD0F76"/>
    <w:rsid w:val="00FD546F"/>
    <w:rsid w:val="00FF4B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2CEA19"/>
  <w15:chartTrackingRefBased/>
  <w15:docId w15:val="{27002EC4-1501-456C-889C-A80A9876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093CFC"/>
    <w:rPr>
      <w:rFonts w:ascii="Arial" w:hAnsi="Arial" w:cs="Arial"/>
      <w:color w:val="000080"/>
    </w:rPr>
  </w:style>
  <w:style w:type="character" w:styleId="Hyperlink">
    <w:name w:val="Hyperlink"/>
    <w:rPr>
      <w:color w:val="3366FF"/>
      <w:sz w:val="20"/>
      <w:u w:val="single"/>
    </w:rPr>
  </w:style>
  <w:style w:type="character" w:styleId="Strong">
    <w:name w:val="Strong"/>
    <w:qFormat/>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278" w:lineRule="exact"/>
    </w:pPr>
    <w:rPr>
      <w:sz w:val="24"/>
      <w:szCs w:val="22"/>
    </w:rPr>
  </w:style>
  <w:style w:type="character" w:styleId="FollowedHyperlink">
    <w:name w:val="FollowedHyperlink"/>
    <w:rsid w:val="00D666C3"/>
    <w:rPr>
      <w:color w:val="800080"/>
      <w:u w:val="single"/>
    </w:rPr>
  </w:style>
  <w:style w:type="character" w:customStyle="1" w:styleId="textn1">
    <w:name w:val="textn1"/>
    <w:rsid w:val="0036313F"/>
    <w:rPr>
      <w:rFonts w:ascii="Arial" w:hAnsi="Arial" w:cs="Arial" w:hint="default"/>
      <w:b w:val="0"/>
      <w:bCs w:val="0"/>
      <w:i w:val="0"/>
      <w:iCs w:val="0"/>
      <w:sz w:val="20"/>
      <w:szCs w:val="20"/>
    </w:rPr>
  </w:style>
  <w:style w:type="character" w:styleId="Emphasis">
    <w:name w:val="Emphasis"/>
    <w:uiPriority w:val="20"/>
    <w:qFormat/>
    <w:rsid w:val="0036313F"/>
    <w:rPr>
      <w:i/>
      <w:iCs/>
    </w:rPr>
  </w:style>
  <w:style w:type="character" w:customStyle="1" w:styleId="FooterChar">
    <w:name w:val="Footer Char"/>
    <w:basedOn w:val="DefaultParagraphFont"/>
    <w:link w:val="Footer"/>
    <w:uiPriority w:val="99"/>
    <w:rsid w:val="00E6581A"/>
  </w:style>
  <w:style w:type="character" w:styleId="CommentReference">
    <w:name w:val="annotation reference"/>
    <w:uiPriority w:val="99"/>
    <w:rsid w:val="00111EBB"/>
    <w:rPr>
      <w:sz w:val="16"/>
      <w:szCs w:val="16"/>
    </w:rPr>
  </w:style>
  <w:style w:type="paragraph" w:styleId="CommentText">
    <w:name w:val="annotation text"/>
    <w:basedOn w:val="Normal"/>
    <w:link w:val="CommentTextChar"/>
    <w:rsid w:val="00111EBB"/>
  </w:style>
  <w:style w:type="character" w:customStyle="1" w:styleId="CommentTextChar">
    <w:name w:val="Comment Text Char"/>
    <w:basedOn w:val="DefaultParagraphFont"/>
    <w:link w:val="CommentText"/>
    <w:rsid w:val="00111EBB"/>
  </w:style>
  <w:style w:type="paragraph" w:styleId="CommentSubject">
    <w:name w:val="annotation subject"/>
    <w:basedOn w:val="CommentText"/>
    <w:next w:val="CommentText"/>
    <w:link w:val="CommentSubjectChar"/>
    <w:rsid w:val="00111EBB"/>
    <w:rPr>
      <w:b/>
      <w:bCs/>
      <w:lang w:val="x-none" w:eastAsia="x-none"/>
    </w:rPr>
  </w:style>
  <w:style w:type="character" w:customStyle="1" w:styleId="CommentSubjectChar">
    <w:name w:val="Comment Subject Char"/>
    <w:link w:val="CommentSubject"/>
    <w:rsid w:val="00111EBB"/>
    <w:rPr>
      <w:b/>
      <w:bCs/>
    </w:rPr>
  </w:style>
  <w:style w:type="paragraph" w:styleId="Revision">
    <w:name w:val="Revision"/>
    <w:hidden/>
    <w:uiPriority w:val="99"/>
    <w:semiHidden/>
    <w:rsid w:val="00ED3366"/>
  </w:style>
  <w:style w:type="paragraph" w:styleId="NoSpacing">
    <w:name w:val="No Spacing"/>
    <w:uiPriority w:val="1"/>
    <w:qFormat/>
    <w:rsid w:val="00ED3366"/>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F668B4"/>
    <w:rPr>
      <w:color w:val="605E5C"/>
      <w:shd w:val="clear" w:color="auto" w:fill="E1DFDD"/>
    </w:rPr>
  </w:style>
  <w:style w:type="paragraph" w:styleId="ListParagraph">
    <w:name w:val="List Paragraph"/>
    <w:basedOn w:val="Normal"/>
    <w:uiPriority w:val="34"/>
    <w:qFormat/>
    <w:rsid w:val="00334314"/>
    <w:pPr>
      <w:ind w:left="720"/>
      <w:contextualSpacing/>
    </w:pPr>
  </w:style>
  <w:style w:type="paragraph" w:styleId="FootnoteText">
    <w:name w:val="footnote text"/>
    <w:basedOn w:val="Normal"/>
    <w:link w:val="FootnoteTextChar"/>
    <w:rsid w:val="006B2325"/>
  </w:style>
  <w:style w:type="character" w:customStyle="1" w:styleId="FootnoteTextChar">
    <w:name w:val="Footnote Text Char"/>
    <w:basedOn w:val="DefaultParagraphFont"/>
    <w:link w:val="FootnoteText"/>
    <w:rsid w:val="006B2325"/>
  </w:style>
  <w:style w:type="character" w:styleId="FootnoteReference">
    <w:name w:val="footnote reference"/>
    <w:basedOn w:val="DefaultParagraphFont"/>
    <w:rsid w:val="006B2325"/>
    <w:rPr>
      <w:vertAlign w:val="superscript"/>
    </w:rPr>
  </w:style>
  <w:style w:type="character" w:customStyle="1" w:styleId="ui-provider">
    <w:name w:val="ui-provider"/>
    <w:basedOn w:val="DefaultParagraphFont"/>
    <w:rsid w:val="00D20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naics4_611300.htm" TargetMode="External"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hyperlink" Target="https://www.opm.gov/policy-data-oversight/pay-leave/salaries-wages/salary-tables/pdf/2023/DCB_h.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53DKEVC37KCK-63020003-3590</_dlc_DocId>
    <_dlc_DocIdUrl xmlns="563d4085-1561-447a-8505-e75e0907b9a5">
      <Url>https://nih.sharepoint.com/sites/HRSA-BHW-DPSD/frns-regs/_layouts/15/DocIdRedir.aspx?ID=53DKEVC37KCK-63020003-3590</Url>
      <Description>53DKEVC37KCK-63020003-3590</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44951-ACFC-465F-A706-698DB7527F20}">
  <ds:schemaRefs>
    <ds:schemaRef ds:uri="http://schemas.microsoft.com/sharepoint/v3/contenttype/forms"/>
  </ds:schemaRefs>
</ds:datastoreItem>
</file>

<file path=customXml/itemProps2.xml><?xml version="1.0" encoding="utf-8"?>
<ds:datastoreItem xmlns:ds="http://schemas.openxmlformats.org/officeDocument/2006/customXml" ds:itemID="{59D7B347-F820-4980-9C16-CAAA21F158BC}">
  <ds:schemaRefs>
    <ds:schemaRef ds:uri="http://schemas.openxmlformats.org/officeDocument/2006/bibliography"/>
  </ds:schemaRefs>
</ds:datastoreItem>
</file>

<file path=customXml/itemProps3.xml><?xml version="1.0" encoding="utf-8"?>
<ds:datastoreItem xmlns:ds="http://schemas.openxmlformats.org/officeDocument/2006/customXml" ds:itemID="{2BE9ACE1-A238-427A-9F94-8F6815779BEF}">
  <ds:schemaRefs>
    <ds:schemaRef ds:uri="http://schemas.microsoft.com/sharepoint/events"/>
  </ds:schemaRefs>
</ds:datastoreItem>
</file>

<file path=customXml/itemProps4.xml><?xml version="1.0" encoding="utf-8"?>
<ds:datastoreItem xmlns:ds="http://schemas.openxmlformats.org/officeDocument/2006/customXml" ds:itemID="{A4FB09DC-5CD2-49F4-8EEA-66D1815B23F7}">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5.xml><?xml version="1.0" encoding="utf-8"?>
<ds:datastoreItem xmlns:ds="http://schemas.openxmlformats.org/officeDocument/2006/customXml" ds:itemID="{9797A4C7-CDC5-4E6B-9B2E-4421CD7C7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2392</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Moore, Tierra (HRSA)</cp:lastModifiedBy>
  <cp:revision>3</cp:revision>
  <cp:lastPrinted>2013-12-05T20:32:00Z</cp:lastPrinted>
  <dcterms:created xsi:type="dcterms:W3CDTF">2023-08-09T14:29:00Z</dcterms:created>
  <dcterms:modified xsi:type="dcterms:W3CDTF">2023-08-09T15:06:00Z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d81e51bf-708e-486f-b86a-fe548a4fd859</vt:lpwstr>
  </property>
  <property fmtid="{D5CDD505-2E9C-101B-9397-08002B2CF9AE}" pid="5" name="_NewReviewCycle">
    <vt:lpwstr/>
  </property>
</Properties>
</file>