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7356" w:rsidP="00967356" w14:paraId="767F2758" w14:textId="77777777">
      <w:pPr>
        <w:jc w:val="center"/>
        <w:rPr>
          <w:b/>
        </w:rPr>
      </w:pPr>
      <w:r>
        <w:rPr>
          <w:b/>
        </w:rPr>
        <w:t>U.S. Food and Drug Administration</w:t>
      </w:r>
    </w:p>
    <w:p w:rsidR="00AA6599" w:rsidRPr="0022482A" w:rsidP="00AA6599" w14:paraId="0AD9005E" w14:textId="77777777">
      <w:pPr>
        <w:jc w:val="center"/>
        <w:rPr>
          <w:b/>
        </w:rPr>
      </w:pPr>
      <w:r w:rsidRPr="00D27C41">
        <w:rPr>
          <w:b/>
        </w:rPr>
        <w:t>Copy Testing of Tobacco Prevention and Cessation Advertisements Research Study</w:t>
      </w:r>
    </w:p>
    <w:p w:rsidR="00967356" w:rsidRPr="0022482A" w:rsidP="00967356" w14:paraId="5715B2CD" w14:textId="77777777">
      <w:pPr>
        <w:jc w:val="center"/>
        <w:rPr>
          <w:b/>
        </w:rPr>
      </w:pPr>
    </w:p>
    <w:p w:rsidR="00967356" w:rsidRPr="0022482A" w:rsidP="49A64AEA" w14:paraId="76793A23" w14:textId="77777777">
      <w:pPr>
        <w:jc w:val="center"/>
        <w:rPr>
          <w:b/>
          <w:bCs/>
        </w:rPr>
      </w:pPr>
      <w:r w:rsidRPr="1D7AA9F2">
        <w:rPr>
          <w:b/>
          <w:bCs/>
        </w:rPr>
        <w:t>OMB Control Number 0910-NEW</w:t>
      </w:r>
    </w:p>
    <w:p w:rsidR="00967356" w:rsidRPr="0022482A" w:rsidP="00967356" w14:paraId="23B83E7D" w14:textId="77777777">
      <w:pPr>
        <w:jc w:val="center"/>
        <w:rPr>
          <w:b/>
        </w:rPr>
      </w:pPr>
    </w:p>
    <w:p w:rsidR="00967356" w:rsidRPr="0022482A" w:rsidP="00967356" w14:paraId="6E41F8EE" w14:textId="0954CDF5">
      <w:pPr>
        <w:jc w:val="center"/>
        <w:rPr>
          <w:b/>
        </w:rPr>
      </w:pPr>
      <w:r w:rsidRPr="0022482A">
        <w:rPr>
          <w:b/>
        </w:rPr>
        <w:t>SUPPORTING STATEMENT</w:t>
      </w:r>
      <w:r>
        <w:rPr>
          <w:b/>
        </w:rPr>
        <w:t xml:space="preserve"> B</w:t>
      </w:r>
    </w:p>
    <w:p w:rsidR="00980DD8" w:rsidRPr="00B64BE0" w:rsidP="00980DD8" w14:paraId="73F7B326" w14:textId="77777777">
      <w:pPr>
        <w:jc w:val="center"/>
        <w:rPr>
          <w:b/>
        </w:rPr>
      </w:pPr>
    </w:p>
    <w:p w:rsidR="00980DD8" w:rsidP="00980DD8" w14:paraId="00A0C034" w14:textId="77777777">
      <w:pPr>
        <w:pStyle w:val="Heading2"/>
      </w:pPr>
      <w:r w:rsidRPr="00B64BE0">
        <w:t>B.</w:t>
      </w:r>
      <w:r w:rsidRPr="00B64BE0">
        <w:tab/>
        <w:t>Statistical Methods</w:t>
      </w:r>
    </w:p>
    <w:p w:rsidR="00980DD8" w:rsidRPr="00B64BE0" w:rsidP="00980DD8" w14:paraId="31FA470F" w14:textId="77777777">
      <w:pPr>
        <w:pStyle w:val="Heading3"/>
      </w:pPr>
      <w:r w:rsidRPr="00B64BE0">
        <w:t>Respondent Universe and Sampling Methods</w:t>
      </w:r>
    </w:p>
    <w:p w:rsidR="003A454B" w:rsidP="003A454B" w14:paraId="2E0933CE" w14:textId="2DC61087">
      <w:pPr>
        <w:pStyle w:val="BodyText0"/>
        <w:ind w:firstLine="0"/>
      </w:pPr>
      <w:r>
        <w:t xml:space="preserve">The respondent universe for this study is youth aged </w:t>
      </w:r>
      <w:r w:rsidR="00967356">
        <w:t>1</w:t>
      </w:r>
      <w:r w:rsidR="00DD06C8">
        <w:t>3</w:t>
      </w:r>
      <w:r>
        <w:t xml:space="preserve"> to 17 years </w:t>
      </w:r>
      <w:r w:rsidR="00DD06C8">
        <w:t xml:space="preserve">who </w:t>
      </w:r>
      <w:r w:rsidR="00AA6599">
        <w:t>are c</w:t>
      </w:r>
      <w:r w:rsidRPr="00AA6599" w:rsidR="00AA6599">
        <w:t xml:space="preserve">urrent </w:t>
      </w:r>
      <w:r w:rsidR="00A61468">
        <w:t>e</w:t>
      </w:r>
      <w:r w:rsidR="00C97A70">
        <w:t xml:space="preserve">lectronic </w:t>
      </w:r>
      <w:r w:rsidR="00A61468">
        <w:t>n</w:t>
      </w:r>
      <w:r w:rsidR="00C97A70">
        <w:t xml:space="preserve">icotine </w:t>
      </w:r>
      <w:r w:rsidR="00A61468">
        <w:t>d</w:t>
      </w:r>
      <w:r w:rsidR="00C97A70">
        <w:t xml:space="preserve">elivery </w:t>
      </w:r>
      <w:r w:rsidR="00A61468">
        <w:t>s</w:t>
      </w:r>
      <w:r w:rsidR="00C97A70">
        <w:t>ystems (ENDS)</w:t>
      </w:r>
      <w:r w:rsidRPr="00AA6599" w:rsidR="00AA6599">
        <w:t xml:space="preserve"> or cigarette user</w:t>
      </w:r>
      <w:r w:rsidR="00AA6599">
        <w:t xml:space="preserve">s, </w:t>
      </w:r>
      <w:r w:rsidRPr="00AA6599" w:rsidR="00AA6599">
        <w:t>susceptible never triers</w:t>
      </w:r>
      <w:r w:rsidR="00AA6599">
        <w:t xml:space="preserve"> </w:t>
      </w:r>
      <w:r w:rsidRPr="00AA6599" w:rsidR="00AA6599">
        <w:t xml:space="preserve">of </w:t>
      </w:r>
      <w:r w:rsidR="00C97A70">
        <w:t>ENDS</w:t>
      </w:r>
      <w:r w:rsidRPr="00AA6599" w:rsidR="00AA6599">
        <w:t xml:space="preserve"> or cigarettes</w:t>
      </w:r>
      <w:r w:rsidR="00AA6599">
        <w:t>,</w:t>
      </w:r>
      <w:r w:rsidRPr="00AA6599" w:rsidR="00AA6599">
        <w:t xml:space="preserve"> or susceptible lifetime users of </w:t>
      </w:r>
      <w:r w:rsidR="00C97A70">
        <w:t xml:space="preserve">ENDS </w:t>
      </w:r>
      <w:r w:rsidRPr="00AA6599" w:rsidR="00AA6599">
        <w:t>or cigarettes</w:t>
      </w:r>
      <w:r w:rsidR="00AA6599">
        <w:t xml:space="preserve">. </w:t>
      </w:r>
      <w:r>
        <w:t>The study will include</w:t>
      </w:r>
      <w:r w:rsidRPr="00156367">
        <w:t xml:space="preserve"> </w:t>
      </w:r>
      <w:r>
        <w:t>recruitment of</w:t>
      </w:r>
      <w:r w:rsidRPr="00156367">
        <w:t xml:space="preserve"> youth ages 13-17 through their parents using an online survey panel and </w:t>
      </w:r>
      <w:r>
        <w:t>recruitment of</w:t>
      </w:r>
      <w:r w:rsidRPr="00156367">
        <w:t xml:space="preserve"> youth ages 15-17 directly using social media advertising.</w:t>
      </w:r>
      <w:r>
        <w:t xml:space="preserve"> The specific eligibility criteria vary slightly between these two recruitment sources, as illustrated in Table 1. The screener survey will also include questions assessing race, ethnicity, gender identity, and state of residence, to ensure that the sample is reasonably diverse on these characteristics. </w:t>
      </w:r>
    </w:p>
    <w:p w:rsidR="00AA6599" w:rsidP="003A454B" w14:paraId="699671F6" w14:textId="3FED5FA4">
      <w:pPr>
        <w:pStyle w:val="BodyText0"/>
        <w:spacing w:after="240"/>
        <w:ind w:firstLine="0"/>
      </w:pPr>
      <w:r>
        <w:t xml:space="preserve">The study will use a convenience sample rather than probability sample. We do not intend to generate nationally representative results or precise estimates of population parameters from the study; generating a representative sample of the size necessary for this study (e.g., using random digital dialing or a similar method) would be cost prohibitive. Additionally, it is not necessary as this is a copy testing study. </w:t>
      </w:r>
    </w:p>
    <w:p w:rsidR="00AA6599" w:rsidRPr="00AA6599" w:rsidP="00AA6599" w14:paraId="1EA3DBD5" w14:textId="77777777">
      <w:pPr>
        <w:pStyle w:val="BodyText0"/>
        <w:ind w:firstLine="0"/>
        <w:jc w:val="both"/>
        <w:rPr>
          <w:rFonts w:eastAsia="Calibri"/>
          <w:b/>
          <w:bCs/>
          <w:sz w:val="22"/>
          <w:lang w:eastAsia="en-US"/>
        </w:rPr>
      </w:pPr>
      <w:r w:rsidRPr="00AA6599">
        <w:rPr>
          <w:b/>
          <w:bCs/>
          <w:sz w:val="22"/>
        </w:rPr>
        <w:t>Table 1. Eligibility and Exclusion Criteria for Youth Participants, by Recruitment Source</w:t>
      </w:r>
    </w:p>
    <w:tbl>
      <w:tblPr>
        <w:tblStyle w:val="TableGrid"/>
        <w:tblW w:w="9360" w:type="dxa"/>
        <w:tblLook w:val="04A0"/>
      </w:tblPr>
      <w:tblGrid>
        <w:gridCol w:w="2012"/>
        <w:gridCol w:w="3347"/>
        <w:gridCol w:w="4001"/>
      </w:tblGrid>
      <w:tr w14:paraId="0EBE9E22" w14:textId="77777777" w:rsidTr="00C97A70">
        <w:tblPrEx>
          <w:tblW w:w="9360" w:type="dxa"/>
          <w:tblLook w:val="04A0"/>
        </w:tblPrEx>
        <w:tc>
          <w:tcPr>
            <w:tcW w:w="2070" w:type="dxa"/>
            <w:tcBorders>
              <w:top w:val="single" w:sz="4" w:space="0" w:color="auto"/>
              <w:left w:val="single" w:sz="4" w:space="0" w:color="auto"/>
              <w:bottom w:val="single" w:sz="4" w:space="0" w:color="auto"/>
              <w:right w:val="single" w:sz="4" w:space="0" w:color="auto"/>
            </w:tcBorders>
            <w:hideMark/>
          </w:tcPr>
          <w:p w:rsidR="00AA6599" w:rsidRPr="00AA6599" w:rsidP="00C97A70" w14:paraId="0F3529E3" w14:textId="77777777">
            <w:pPr>
              <w:pStyle w:val="BodyText0"/>
              <w:spacing w:before="0"/>
              <w:ind w:left="-16" w:firstLine="16"/>
              <w:rPr>
                <w:rFonts w:ascii="Times New Roman" w:hAnsi="Times New Roman"/>
                <w:b/>
                <w:bCs/>
                <w:sz w:val="20"/>
                <w:szCs w:val="20"/>
              </w:rPr>
            </w:pPr>
            <w:r w:rsidRPr="00AA6599">
              <w:rPr>
                <w:rFonts w:ascii="Times New Roman" w:hAnsi="Times New Roman"/>
                <w:b/>
                <w:bCs/>
                <w:sz w:val="20"/>
                <w:szCs w:val="20"/>
              </w:rPr>
              <w:t>Recruitment Source</w:t>
            </w:r>
          </w:p>
        </w:tc>
        <w:tc>
          <w:tcPr>
            <w:tcW w:w="3150" w:type="dxa"/>
            <w:tcBorders>
              <w:top w:val="single" w:sz="4" w:space="0" w:color="auto"/>
              <w:left w:val="single" w:sz="4" w:space="0" w:color="auto"/>
              <w:bottom w:val="single" w:sz="4" w:space="0" w:color="auto"/>
              <w:right w:val="single" w:sz="4" w:space="0" w:color="auto"/>
            </w:tcBorders>
            <w:hideMark/>
          </w:tcPr>
          <w:p w:rsidR="00AA6599" w:rsidRPr="00AA6599" w:rsidP="00C97A70" w14:paraId="0594A317" w14:textId="77777777">
            <w:pPr>
              <w:pStyle w:val="BodyText0"/>
              <w:spacing w:before="0"/>
              <w:ind w:left="-16" w:firstLine="16"/>
              <w:rPr>
                <w:rFonts w:ascii="Times New Roman" w:hAnsi="Times New Roman"/>
                <w:b/>
                <w:bCs/>
                <w:sz w:val="20"/>
                <w:szCs w:val="20"/>
              </w:rPr>
            </w:pPr>
            <w:r w:rsidRPr="00AA6599">
              <w:rPr>
                <w:rFonts w:ascii="Times New Roman" w:hAnsi="Times New Roman"/>
                <w:b/>
                <w:bCs/>
                <w:sz w:val="20"/>
                <w:szCs w:val="20"/>
              </w:rPr>
              <w:t>Eligibility Criteria for Youth</w:t>
            </w:r>
          </w:p>
        </w:tc>
        <w:tc>
          <w:tcPr>
            <w:tcW w:w="4140" w:type="dxa"/>
            <w:tcBorders>
              <w:top w:val="single" w:sz="4" w:space="0" w:color="auto"/>
              <w:left w:val="single" w:sz="4" w:space="0" w:color="auto"/>
              <w:bottom w:val="single" w:sz="4" w:space="0" w:color="auto"/>
              <w:right w:val="single" w:sz="4" w:space="0" w:color="auto"/>
            </w:tcBorders>
            <w:hideMark/>
          </w:tcPr>
          <w:p w:rsidR="00AA6599" w:rsidRPr="00AA6599" w:rsidP="00C97A70" w14:paraId="3241509E" w14:textId="77777777">
            <w:pPr>
              <w:pStyle w:val="BodyText0"/>
              <w:spacing w:before="0"/>
              <w:ind w:left="-16" w:firstLine="16"/>
              <w:rPr>
                <w:rFonts w:ascii="Times New Roman" w:hAnsi="Times New Roman"/>
                <w:b/>
                <w:bCs/>
                <w:sz w:val="20"/>
                <w:szCs w:val="20"/>
              </w:rPr>
            </w:pPr>
            <w:r w:rsidRPr="00AA6599">
              <w:rPr>
                <w:rFonts w:ascii="Times New Roman" w:hAnsi="Times New Roman"/>
                <w:b/>
                <w:bCs/>
                <w:sz w:val="20"/>
                <w:szCs w:val="20"/>
              </w:rPr>
              <w:t>Exclusion Criteria for Youth</w:t>
            </w:r>
          </w:p>
        </w:tc>
      </w:tr>
      <w:tr w14:paraId="1DC1F47C" w14:textId="77777777" w:rsidTr="00C97A70">
        <w:tblPrEx>
          <w:tblW w:w="9360" w:type="dxa"/>
          <w:tblLook w:val="04A0"/>
        </w:tblPrEx>
        <w:tc>
          <w:tcPr>
            <w:tcW w:w="2070" w:type="dxa"/>
            <w:tcBorders>
              <w:top w:val="single" w:sz="4" w:space="0" w:color="auto"/>
              <w:left w:val="single" w:sz="4" w:space="0" w:color="auto"/>
              <w:bottom w:val="single" w:sz="4" w:space="0" w:color="auto"/>
              <w:right w:val="single" w:sz="4" w:space="0" w:color="auto"/>
            </w:tcBorders>
            <w:hideMark/>
          </w:tcPr>
          <w:p w:rsidR="00AA6599" w:rsidRPr="00AA6599" w:rsidP="00C97A70" w14:paraId="41C544EF" w14:textId="77777777">
            <w:pPr>
              <w:pStyle w:val="BodyText0"/>
              <w:spacing w:before="0"/>
              <w:ind w:firstLine="0"/>
              <w:rPr>
                <w:rFonts w:ascii="Times New Roman" w:hAnsi="Times New Roman"/>
                <w:sz w:val="20"/>
                <w:szCs w:val="20"/>
              </w:rPr>
            </w:pPr>
            <w:r w:rsidRPr="00AA6599">
              <w:rPr>
                <w:rFonts w:ascii="Times New Roman" w:hAnsi="Times New Roman"/>
                <w:sz w:val="20"/>
                <w:szCs w:val="20"/>
              </w:rPr>
              <w:t xml:space="preserve">Panel via parent </w:t>
            </w:r>
          </w:p>
        </w:tc>
        <w:tc>
          <w:tcPr>
            <w:tcW w:w="3150" w:type="dxa"/>
            <w:tcBorders>
              <w:top w:val="single" w:sz="4" w:space="0" w:color="auto"/>
              <w:left w:val="single" w:sz="4" w:space="0" w:color="auto"/>
              <w:bottom w:val="single" w:sz="4" w:space="0" w:color="auto"/>
              <w:right w:val="single" w:sz="4" w:space="0" w:color="auto"/>
            </w:tcBorders>
            <w:hideMark/>
          </w:tcPr>
          <w:p w:rsidR="00AA6599" w:rsidRPr="00AA6599" w:rsidP="009A60EB" w14:paraId="47F262B6" w14:textId="77777777">
            <w:pPr>
              <w:pStyle w:val="BodyText0"/>
              <w:spacing w:before="0"/>
              <w:ind w:left="-119"/>
              <w:rPr>
                <w:rFonts w:ascii="Times New Roman" w:hAnsi="Times New Roman"/>
                <w:sz w:val="20"/>
                <w:szCs w:val="20"/>
              </w:rPr>
            </w:pPr>
            <w:r w:rsidRPr="00AA6599">
              <w:rPr>
                <w:rFonts w:ascii="Times New Roman" w:hAnsi="Times New Roman"/>
                <w:sz w:val="20"/>
                <w:szCs w:val="20"/>
              </w:rPr>
              <w:t>Must be:</w:t>
            </w:r>
          </w:p>
          <w:p w:rsidR="00AA6599" w:rsidRPr="00AA6599" w:rsidP="00C97A70" w14:paraId="38C1AA72" w14:textId="77777777">
            <w:pPr>
              <w:pStyle w:val="BodyText0"/>
              <w:numPr>
                <w:ilvl w:val="0"/>
                <w:numId w:val="20"/>
              </w:numPr>
              <w:autoSpaceDE w:val="0"/>
              <w:autoSpaceDN w:val="0"/>
              <w:adjustRightInd w:val="0"/>
              <w:spacing w:before="0"/>
              <w:rPr>
                <w:rFonts w:ascii="Times New Roman" w:hAnsi="Times New Roman"/>
                <w:sz w:val="20"/>
                <w:szCs w:val="20"/>
              </w:rPr>
            </w:pPr>
            <w:r w:rsidRPr="00AA6599">
              <w:rPr>
                <w:rFonts w:ascii="Times New Roman" w:hAnsi="Times New Roman"/>
                <w:sz w:val="20"/>
                <w:szCs w:val="20"/>
              </w:rPr>
              <w:t>Age 13-17</w:t>
            </w:r>
          </w:p>
          <w:p w:rsidR="00AA6599" w:rsidRPr="00AA6599" w:rsidP="00C97A70" w14:paraId="78B4B871" w14:textId="77777777">
            <w:pPr>
              <w:pStyle w:val="BodyText0"/>
              <w:numPr>
                <w:ilvl w:val="0"/>
                <w:numId w:val="20"/>
              </w:numPr>
              <w:autoSpaceDE w:val="0"/>
              <w:autoSpaceDN w:val="0"/>
              <w:adjustRightInd w:val="0"/>
              <w:spacing w:before="0"/>
              <w:rPr>
                <w:rFonts w:ascii="Times New Roman" w:hAnsi="Times New Roman"/>
                <w:sz w:val="20"/>
                <w:szCs w:val="20"/>
              </w:rPr>
            </w:pPr>
            <w:r w:rsidRPr="00AA6599">
              <w:rPr>
                <w:rFonts w:ascii="Times New Roman" w:hAnsi="Times New Roman"/>
                <w:sz w:val="20"/>
                <w:szCs w:val="20"/>
              </w:rPr>
              <w:t>U.S. resident</w:t>
            </w:r>
          </w:p>
          <w:p w:rsidR="00AA6599" w:rsidRPr="00AA6599" w:rsidP="00C97A70" w14:paraId="4814CFDF" w14:textId="77777777">
            <w:pPr>
              <w:pStyle w:val="BodyText0"/>
              <w:numPr>
                <w:ilvl w:val="0"/>
                <w:numId w:val="20"/>
              </w:numPr>
              <w:autoSpaceDE w:val="0"/>
              <w:autoSpaceDN w:val="0"/>
              <w:adjustRightInd w:val="0"/>
              <w:spacing w:before="0"/>
              <w:rPr>
                <w:rFonts w:ascii="Times New Roman" w:hAnsi="Times New Roman"/>
                <w:sz w:val="20"/>
                <w:szCs w:val="20"/>
              </w:rPr>
            </w:pPr>
            <w:r w:rsidRPr="00AA6599">
              <w:rPr>
                <w:rFonts w:ascii="Times New Roman" w:hAnsi="Times New Roman"/>
                <w:sz w:val="20"/>
                <w:szCs w:val="20"/>
              </w:rPr>
              <w:t>Meets one of the following criteria:</w:t>
            </w:r>
          </w:p>
          <w:p w:rsidR="00AA6599" w:rsidRPr="00AA6599" w:rsidP="00C97A70" w14:paraId="61776B90" w14:textId="77777777">
            <w:pPr>
              <w:pStyle w:val="BodyText0"/>
              <w:numPr>
                <w:ilvl w:val="1"/>
                <w:numId w:val="20"/>
              </w:numPr>
              <w:autoSpaceDE w:val="0"/>
              <w:autoSpaceDN w:val="0"/>
              <w:adjustRightInd w:val="0"/>
              <w:spacing w:before="0"/>
              <w:rPr>
                <w:rFonts w:ascii="Times New Roman" w:hAnsi="Times New Roman"/>
                <w:sz w:val="20"/>
                <w:szCs w:val="20"/>
              </w:rPr>
            </w:pPr>
            <w:r w:rsidRPr="00AA6599">
              <w:rPr>
                <w:rFonts w:ascii="Times New Roman" w:hAnsi="Times New Roman"/>
                <w:sz w:val="20"/>
                <w:szCs w:val="20"/>
              </w:rPr>
              <w:t>Current ENDS or cigarette user</w:t>
            </w:r>
            <w:r w:rsidRPr="00AA6599">
              <w:rPr>
                <w:rFonts w:ascii="Times New Roman" w:hAnsi="Times New Roman"/>
                <w:sz w:val="20"/>
                <w:szCs w:val="20"/>
                <w:vertAlign w:val="superscript"/>
              </w:rPr>
              <w:t>1</w:t>
            </w:r>
            <w:r w:rsidRPr="00AA6599">
              <w:rPr>
                <w:rFonts w:ascii="Times New Roman" w:hAnsi="Times New Roman"/>
                <w:sz w:val="20"/>
                <w:szCs w:val="20"/>
              </w:rPr>
              <w:t xml:space="preserve"> or susceptible never triers</w:t>
            </w:r>
            <w:r w:rsidRPr="00AA6599">
              <w:rPr>
                <w:rFonts w:ascii="Times New Roman" w:hAnsi="Times New Roman"/>
                <w:sz w:val="20"/>
                <w:szCs w:val="20"/>
                <w:vertAlign w:val="superscript"/>
              </w:rPr>
              <w:t>2</w:t>
            </w:r>
            <w:r w:rsidRPr="00AA6599">
              <w:rPr>
                <w:rFonts w:ascii="Times New Roman" w:hAnsi="Times New Roman"/>
                <w:sz w:val="20"/>
                <w:szCs w:val="20"/>
              </w:rPr>
              <w:t xml:space="preserve"> of ENDS or cigarettes or susceptible lifetime users</w:t>
            </w:r>
            <w:r w:rsidRPr="00AA6599">
              <w:rPr>
                <w:rFonts w:ascii="Times New Roman" w:hAnsi="Times New Roman"/>
                <w:sz w:val="20"/>
                <w:szCs w:val="20"/>
                <w:vertAlign w:val="superscript"/>
              </w:rPr>
              <w:t>3</w:t>
            </w:r>
            <w:r w:rsidRPr="00AA6599">
              <w:rPr>
                <w:rFonts w:ascii="Times New Roman" w:hAnsi="Times New Roman"/>
                <w:sz w:val="20"/>
                <w:szCs w:val="20"/>
              </w:rPr>
              <w:t xml:space="preserve"> of ENDS or cigarettes</w:t>
            </w:r>
          </w:p>
        </w:tc>
        <w:tc>
          <w:tcPr>
            <w:tcW w:w="4140" w:type="dxa"/>
            <w:tcBorders>
              <w:top w:val="single" w:sz="4" w:space="0" w:color="auto"/>
              <w:left w:val="single" w:sz="4" w:space="0" w:color="auto"/>
              <w:bottom w:val="single" w:sz="4" w:space="0" w:color="auto"/>
              <w:right w:val="single" w:sz="4" w:space="0" w:color="auto"/>
            </w:tcBorders>
            <w:hideMark/>
          </w:tcPr>
          <w:p w:rsidR="00AA6599" w:rsidRPr="00AA6599" w:rsidP="009A60EB" w14:paraId="3D664D14" w14:textId="77777777">
            <w:pPr>
              <w:pStyle w:val="BodyText0"/>
              <w:spacing w:before="0"/>
              <w:rPr>
                <w:rFonts w:ascii="Times New Roman" w:hAnsi="Times New Roman"/>
                <w:sz w:val="20"/>
                <w:szCs w:val="20"/>
              </w:rPr>
            </w:pPr>
            <w:r w:rsidRPr="00AA6599">
              <w:rPr>
                <w:rFonts w:ascii="Times New Roman" w:hAnsi="Times New Roman"/>
                <w:sz w:val="20"/>
                <w:szCs w:val="20"/>
              </w:rPr>
              <w:t>Excluded if:</w:t>
            </w:r>
          </w:p>
          <w:p w:rsidR="00AA6599" w:rsidRPr="00AA6599" w:rsidP="00C97A70" w14:paraId="18A7C2F9" w14:textId="77777777">
            <w:pPr>
              <w:pStyle w:val="BodyText0"/>
              <w:numPr>
                <w:ilvl w:val="0"/>
                <w:numId w:val="21"/>
              </w:numPr>
              <w:autoSpaceDE w:val="0"/>
              <w:autoSpaceDN w:val="0"/>
              <w:adjustRightInd w:val="0"/>
              <w:spacing w:before="0"/>
              <w:rPr>
                <w:rFonts w:ascii="Times New Roman" w:hAnsi="Times New Roman"/>
                <w:sz w:val="20"/>
                <w:szCs w:val="20"/>
              </w:rPr>
            </w:pPr>
            <w:r w:rsidRPr="00AA6599">
              <w:rPr>
                <w:rFonts w:ascii="Times New Roman" w:hAnsi="Times New Roman"/>
                <w:sz w:val="20"/>
                <w:szCs w:val="20"/>
              </w:rPr>
              <w:t>Age &lt;13 or &gt;17</w:t>
            </w:r>
          </w:p>
          <w:p w:rsidR="00AA6599" w:rsidRPr="00AA6599" w:rsidP="00C97A70" w14:paraId="76EF819A" w14:textId="77777777">
            <w:pPr>
              <w:pStyle w:val="BodyText0"/>
              <w:numPr>
                <w:ilvl w:val="0"/>
                <w:numId w:val="21"/>
              </w:numPr>
              <w:autoSpaceDE w:val="0"/>
              <w:autoSpaceDN w:val="0"/>
              <w:adjustRightInd w:val="0"/>
              <w:spacing w:before="0"/>
              <w:rPr>
                <w:rFonts w:ascii="Times New Roman" w:hAnsi="Times New Roman"/>
                <w:sz w:val="20"/>
                <w:szCs w:val="20"/>
              </w:rPr>
            </w:pPr>
            <w:r w:rsidRPr="00AA6599">
              <w:rPr>
                <w:rFonts w:ascii="Times New Roman" w:hAnsi="Times New Roman"/>
                <w:sz w:val="20"/>
                <w:szCs w:val="20"/>
              </w:rPr>
              <w:t>Parent does not provide consent</w:t>
            </w:r>
          </w:p>
          <w:p w:rsidR="00AA6599" w:rsidRPr="00AA6599" w:rsidP="00C97A70" w14:paraId="5D4BE528" w14:textId="77777777">
            <w:pPr>
              <w:pStyle w:val="BodyText0"/>
              <w:numPr>
                <w:ilvl w:val="0"/>
                <w:numId w:val="21"/>
              </w:numPr>
              <w:autoSpaceDE w:val="0"/>
              <w:autoSpaceDN w:val="0"/>
              <w:adjustRightInd w:val="0"/>
              <w:spacing w:before="0"/>
              <w:rPr>
                <w:rFonts w:ascii="Times New Roman" w:hAnsi="Times New Roman"/>
                <w:sz w:val="20"/>
                <w:szCs w:val="20"/>
              </w:rPr>
            </w:pPr>
            <w:r w:rsidRPr="00AA6599">
              <w:rPr>
                <w:rFonts w:ascii="Times New Roman" w:hAnsi="Times New Roman"/>
                <w:sz w:val="20"/>
                <w:szCs w:val="20"/>
              </w:rPr>
              <w:t>Never vaped or smoked cigarettes and not susceptible to vaping or cigarette smoking</w:t>
            </w:r>
            <w:r w:rsidRPr="00AA6599">
              <w:rPr>
                <w:rFonts w:ascii="Times New Roman" w:hAnsi="Times New Roman"/>
                <w:sz w:val="20"/>
                <w:szCs w:val="20"/>
                <w:vertAlign w:val="superscript"/>
              </w:rPr>
              <w:t>4</w:t>
            </w:r>
          </w:p>
          <w:p w:rsidR="00AA6599" w:rsidRPr="00AA6599" w:rsidP="00C97A70" w14:paraId="43A3253E" w14:textId="77777777">
            <w:pPr>
              <w:pStyle w:val="BodyText0"/>
              <w:numPr>
                <w:ilvl w:val="0"/>
                <w:numId w:val="21"/>
              </w:numPr>
              <w:autoSpaceDE w:val="0"/>
              <w:autoSpaceDN w:val="0"/>
              <w:adjustRightInd w:val="0"/>
              <w:spacing w:before="0"/>
              <w:rPr>
                <w:rFonts w:ascii="Times New Roman" w:hAnsi="Times New Roman"/>
                <w:sz w:val="20"/>
                <w:szCs w:val="20"/>
              </w:rPr>
            </w:pPr>
            <w:r w:rsidRPr="00AA6599">
              <w:rPr>
                <w:rFonts w:ascii="Times New Roman" w:hAnsi="Times New Roman"/>
                <w:sz w:val="20"/>
                <w:szCs w:val="20"/>
              </w:rPr>
              <w:t>Vaped or smoked cigarettes in lifetime but not currently and not susceptible to vaping or smoking</w:t>
            </w:r>
            <w:r w:rsidRPr="00AA6599">
              <w:rPr>
                <w:rFonts w:ascii="Times New Roman" w:hAnsi="Times New Roman"/>
                <w:sz w:val="20"/>
                <w:szCs w:val="20"/>
                <w:vertAlign w:val="superscript"/>
              </w:rPr>
              <w:t>5</w:t>
            </w:r>
          </w:p>
          <w:p w:rsidR="00AA6599" w:rsidRPr="00AA6599" w:rsidP="00C97A70" w14:paraId="64D8A313" w14:textId="77777777">
            <w:pPr>
              <w:pStyle w:val="BodyText0"/>
              <w:numPr>
                <w:ilvl w:val="0"/>
                <w:numId w:val="21"/>
              </w:numPr>
              <w:autoSpaceDE w:val="0"/>
              <w:autoSpaceDN w:val="0"/>
              <w:adjustRightInd w:val="0"/>
              <w:spacing w:before="0"/>
              <w:rPr>
                <w:rFonts w:ascii="Times New Roman" w:hAnsi="Times New Roman"/>
                <w:sz w:val="20"/>
                <w:szCs w:val="20"/>
              </w:rPr>
            </w:pPr>
            <w:r w:rsidRPr="00AA6599">
              <w:rPr>
                <w:rFonts w:ascii="Times New Roman" w:hAnsi="Times New Roman"/>
                <w:sz w:val="20"/>
                <w:szCs w:val="20"/>
              </w:rPr>
              <w:t>Established cigarette smoker</w:t>
            </w:r>
            <w:r w:rsidRPr="00AA6599">
              <w:rPr>
                <w:rFonts w:ascii="Times New Roman" w:hAnsi="Times New Roman"/>
                <w:sz w:val="20"/>
                <w:szCs w:val="20"/>
                <w:vertAlign w:val="superscript"/>
              </w:rPr>
              <w:t>6</w:t>
            </w:r>
          </w:p>
          <w:p w:rsidR="00AA6599" w:rsidRPr="00AA6599" w:rsidP="00C97A70" w14:paraId="65F4EACA" w14:textId="77777777">
            <w:pPr>
              <w:pStyle w:val="BodyText0"/>
              <w:numPr>
                <w:ilvl w:val="0"/>
                <w:numId w:val="21"/>
              </w:numPr>
              <w:autoSpaceDE w:val="0"/>
              <w:autoSpaceDN w:val="0"/>
              <w:adjustRightInd w:val="0"/>
              <w:spacing w:before="0"/>
              <w:rPr>
                <w:rFonts w:ascii="Times New Roman" w:hAnsi="Times New Roman"/>
                <w:sz w:val="20"/>
                <w:szCs w:val="20"/>
              </w:rPr>
            </w:pPr>
            <w:r w:rsidRPr="00AA6599">
              <w:rPr>
                <w:rFonts w:ascii="Times New Roman" w:hAnsi="Times New Roman"/>
                <w:sz w:val="20"/>
                <w:szCs w:val="20"/>
              </w:rPr>
              <w:t>Participated in tobacco-related research in the past 3 months</w:t>
            </w:r>
          </w:p>
          <w:p w:rsidR="00AA6599" w:rsidRPr="00AA6599" w:rsidP="00C97A70" w14:paraId="7FE02DE2" w14:textId="77777777">
            <w:pPr>
              <w:pStyle w:val="BodyText0"/>
              <w:numPr>
                <w:ilvl w:val="0"/>
                <w:numId w:val="21"/>
              </w:numPr>
              <w:autoSpaceDE w:val="0"/>
              <w:autoSpaceDN w:val="0"/>
              <w:adjustRightInd w:val="0"/>
              <w:spacing w:before="0"/>
              <w:rPr>
                <w:rFonts w:ascii="Times New Roman" w:hAnsi="Times New Roman"/>
                <w:sz w:val="20"/>
                <w:szCs w:val="20"/>
              </w:rPr>
            </w:pPr>
            <w:r w:rsidRPr="00AA6599">
              <w:rPr>
                <w:rFonts w:ascii="Times New Roman" w:hAnsi="Times New Roman"/>
                <w:sz w:val="20"/>
                <w:szCs w:val="20"/>
              </w:rPr>
              <w:t>They or a family member has worked for a tobacco company</w:t>
            </w:r>
          </w:p>
          <w:p w:rsidR="00AA6599" w:rsidRPr="00AA6599" w:rsidP="00C97A70" w14:paraId="564D2386" w14:textId="77777777">
            <w:pPr>
              <w:pStyle w:val="BodyText0"/>
              <w:numPr>
                <w:ilvl w:val="0"/>
                <w:numId w:val="21"/>
              </w:numPr>
              <w:autoSpaceDE w:val="0"/>
              <w:autoSpaceDN w:val="0"/>
              <w:adjustRightInd w:val="0"/>
              <w:spacing w:before="0"/>
              <w:rPr>
                <w:rFonts w:ascii="Times New Roman" w:hAnsi="Times New Roman"/>
                <w:sz w:val="20"/>
                <w:szCs w:val="20"/>
              </w:rPr>
            </w:pPr>
            <w:r w:rsidRPr="00AA6599">
              <w:rPr>
                <w:rFonts w:ascii="Times New Roman" w:hAnsi="Times New Roman"/>
                <w:sz w:val="20"/>
                <w:szCs w:val="20"/>
              </w:rPr>
              <w:t xml:space="preserve">Do not correctly identify the audio clip that was played during screening </w:t>
            </w:r>
            <w:r w:rsidRPr="00AA6599">
              <w:rPr>
                <w:rFonts w:ascii="Times New Roman" w:hAnsi="Times New Roman"/>
                <w:sz w:val="20"/>
                <w:szCs w:val="20"/>
              </w:rPr>
              <w:t>or indicate they cannot hear the audio clip</w:t>
            </w:r>
          </w:p>
          <w:p w:rsidR="00AA6599" w:rsidRPr="00AA6599" w:rsidP="00C97A70" w14:paraId="68589F39" w14:textId="77777777">
            <w:pPr>
              <w:pStyle w:val="BodyText0"/>
              <w:numPr>
                <w:ilvl w:val="0"/>
                <w:numId w:val="21"/>
              </w:numPr>
              <w:autoSpaceDE w:val="0"/>
              <w:autoSpaceDN w:val="0"/>
              <w:adjustRightInd w:val="0"/>
              <w:spacing w:before="0"/>
              <w:rPr>
                <w:rFonts w:ascii="Times New Roman" w:hAnsi="Times New Roman"/>
                <w:sz w:val="20"/>
                <w:szCs w:val="20"/>
              </w:rPr>
            </w:pPr>
            <w:r w:rsidRPr="00AA6599">
              <w:rPr>
                <w:rFonts w:ascii="Times New Roman" w:hAnsi="Times New Roman"/>
                <w:sz w:val="20"/>
                <w:szCs w:val="20"/>
              </w:rPr>
              <w:t>Do not correctly identify the video clip that was played during screening or indicate they cannot see the video clip</w:t>
            </w:r>
          </w:p>
          <w:p w:rsidR="00AA6599" w:rsidRPr="00AA6599" w:rsidP="00C97A70" w14:paraId="2AE13BDA" w14:textId="77777777">
            <w:pPr>
              <w:pStyle w:val="BodyText0"/>
              <w:numPr>
                <w:ilvl w:val="0"/>
                <w:numId w:val="21"/>
              </w:numPr>
              <w:autoSpaceDE w:val="0"/>
              <w:autoSpaceDN w:val="0"/>
              <w:adjustRightInd w:val="0"/>
              <w:spacing w:before="0"/>
              <w:rPr>
                <w:rFonts w:ascii="Times New Roman" w:hAnsi="Times New Roman"/>
                <w:sz w:val="20"/>
                <w:szCs w:val="20"/>
              </w:rPr>
            </w:pPr>
            <w:r w:rsidRPr="00AA6599">
              <w:rPr>
                <w:rFonts w:ascii="Times New Roman" w:hAnsi="Times New Roman"/>
                <w:sz w:val="20"/>
                <w:szCs w:val="20"/>
              </w:rPr>
              <w:t>Date of birth does not match age</w:t>
            </w:r>
          </w:p>
        </w:tc>
      </w:tr>
      <w:tr w14:paraId="789DAF94" w14:textId="77777777" w:rsidTr="00C97A70">
        <w:tblPrEx>
          <w:tblW w:w="9360" w:type="dxa"/>
          <w:tblLook w:val="04A0"/>
        </w:tblPrEx>
        <w:tc>
          <w:tcPr>
            <w:tcW w:w="2070" w:type="dxa"/>
            <w:tcBorders>
              <w:top w:val="single" w:sz="4" w:space="0" w:color="auto"/>
              <w:left w:val="single" w:sz="4" w:space="0" w:color="auto"/>
              <w:bottom w:val="single" w:sz="4" w:space="0" w:color="auto"/>
              <w:right w:val="single" w:sz="4" w:space="0" w:color="auto"/>
            </w:tcBorders>
            <w:hideMark/>
          </w:tcPr>
          <w:p w:rsidR="00AA6599" w:rsidRPr="00AA6599" w:rsidP="00C97A70" w14:paraId="34CD0E2B" w14:textId="77777777">
            <w:pPr>
              <w:pStyle w:val="BodyText0"/>
              <w:spacing w:before="0"/>
              <w:ind w:left="-16" w:firstLine="0"/>
              <w:rPr>
                <w:rFonts w:ascii="Times New Roman" w:hAnsi="Times New Roman"/>
                <w:sz w:val="20"/>
                <w:szCs w:val="20"/>
              </w:rPr>
            </w:pPr>
            <w:r w:rsidRPr="00AA6599">
              <w:rPr>
                <w:rFonts w:ascii="Times New Roman" w:hAnsi="Times New Roman"/>
                <w:sz w:val="20"/>
                <w:szCs w:val="20"/>
              </w:rPr>
              <w:t xml:space="preserve">Social media direct to youth </w:t>
            </w:r>
          </w:p>
        </w:tc>
        <w:tc>
          <w:tcPr>
            <w:tcW w:w="3150" w:type="dxa"/>
            <w:tcBorders>
              <w:top w:val="single" w:sz="4" w:space="0" w:color="auto"/>
              <w:left w:val="single" w:sz="4" w:space="0" w:color="auto"/>
              <w:bottom w:val="single" w:sz="4" w:space="0" w:color="auto"/>
              <w:right w:val="single" w:sz="4" w:space="0" w:color="auto"/>
            </w:tcBorders>
            <w:hideMark/>
          </w:tcPr>
          <w:p w:rsidR="00AA6599" w:rsidRPr="00AA6599" w:rsidP="009A60EB" w14:paraId="39A54849" w14:textId="77777777">
            <w:pPr>
              <w:pStyle w:val="BodyText0"/>
              <w:spacing w:before="0"/>
              <w:ind w:left="-119"/>
              <w:rPr>
                <w:rFonts w:ascii="Times New Roman" w:hAnsi="Times New Roman"/>
                <w:sz w:val="20"/>
                <w:szCs w:val="20"/>
              </w:rPr>
            </w:pPr>
            <w:r w:rsidRPr="00AA6599">
              <w:rPr>
                <w:rFonts w:ascii="Times New Roman" w:hAnsi="Times New Roman"/>
                <w:sz w:val="20"/>
                <w:szCs w:val="20"/>
              </w:rPr>
              <w:t>Must be:</w:t>
            </w:r>
          </w:p>
          <w:p w:rsidR="00AA6599" w:rsidRPr="00AA6599" w:rsidP="00C97A70" w14:paraId="14D2E8FF" w14:textId="77777777">
            <w:pPr>
              <w:pStyle w:val="BodyText0"/>
              <w:numPr>
                <w:ilvl w:val="0"/>
                <w:numId w:val="20"/>
              </w:numPr>
              <w:autoSpaceDE w:val="0"/>
              <w:autoSpaceDN w:val="0"/>
              <w:adjustRightInd w:val="0"/>
              <w:spacing w:before="0"/>
              <w:rPr>
                <w:rFonts w:ascii="Times New Roman" w:hAnsi="Times New Roman"/>
                <w:sz w:val="20"/>
                <w:szCs w:val="20"/>
              </w:rPr>
            </w:pPr>
            <w:r w:rsidRPr="00AA6599">
              <w:rPr>
                <w:rFonts w:ascii="Times New Roman" w:hAnsi="Times New Roman"/>
                <w:sz w:val="20"/>
                <w:szCs w:val="20"/>
              </w:rPr>
              <w:t>Age 15-17</w:t>
            </w:r>
          </w:p>
          <w:p w:rsidR="00AA6599" w:rsidRPr="00AA6599" w:rsidP="00C97A70" w14:paraId="7A413542" w14:textId="77777777">
            <w:pPr>
              <w:pStyle w:val="BodyText0"/>
              <w:numPr>
                <w:ilvl w:val="0"/>
                <w:numId w:val="20"/>
              </w:numPr>
              <w:autoSpaceDE w:val="0"/>
              <w:autoSpaceDN w:val="0"/>
              <w:adjustRightInd w:val="0"/>
              <w:spacing w:before="0"/>
              <w:rPr>
                <w:rFonts w:ascii="Times New Roman" w:hAnsi="Times New Roman"/>
                <w:sz w:val="20"/>
                <w:szCs w:val="20"/>
              </w:rPr>
            </w:pPr>
            <w:r w:rsidRPr="00AA6599">
              <w:rPr>
                <w:rFonts w:ascii="Times New Roman" w:hAnsi="Times New Roman"/>
                <w:sz w:val="20"/>
                <w:szCs w:val="20"/>
              </w:rPr>
              <w:t>U.S. resident</w:t>
            </w:r>
          </w:p>
          <w:p w:rsidR="00AA6599" w:rsidRPr="00AA6599" w:rsidP="00C97A70" w14:paraId="32A50EC7" w14:textId="77777777">
            <w:pPr>
              <w:pStyle w:val="BodyText0"/>
              <w:numPr>
                <w:ilvl w:val="0"/>
                <w:numId w:val="20"/>
              </w:numPr>
              <w:autoSpaceDE w:val="0"/>
              <w:autoSpaceDN w:val="0"/>
              <w:adjustRightInd w:val="0"/>
              <w:spacing w:before="0"/>
              <w:rPr>
                <w:rFonts w:ascii="Times New Roman" w:hAnsi="Times New Roman"/>
                <w:sz w:val="20"/>
                <w:szCs w:val="20"/>
              </w:rPr>
            </w:pPr>
            <w:r w:rsidRPr="00AA6599">
              <w:rPr>
                <w:rFonts w:ascii="Times New Roman" w:hAnsi="Times New Roman"/>
                <w:sz w:val="20"/>
                <w:szCs w:val="20"/>
              </w:rPr>
              <w:t>Meets one of the following criteria:</w:t>
            </w:r>
          </w:p>
          <w:p w:rsidR="00AA6599" w:rsidRPr="00AA6599" w:rsidP="00C97A70" w14:paraId="0134AE0E" w14:textId="77777777">
            <w:pPr>
              <w:pStyle w:val="BodyText0"/>
              <w:numPr>
                <w:ilvl w:val="1"/>
                <w:numId w:val="20"/>
              </w:numPr>
              <w:autoSpaceDE w:val="0"/>
              <w:autoSpaceDN w:val="0"/>
              <w:adjustRightInd w:val="0"/>
              <w:spacing w:before="0"/>
              <w:rPr>
                <w:rFonts w:ascii="Times New Roman" w:hAnsi="Times New Roman"/>
                <w:sz w:val="20"/>
                <w:szCs w:val="20"/>
              </w:rPr>
            </w:pPr>
            <w:r w:rsidRPr="00AA6599">
              <w:rPr>
                <w:rFonts w:ascii="Times New Roman" w:hAnsi="Times New Roman"/>
                <w:sz w:val="20"/>
                <w:szCs w:val="20"/>
              </w:rPr>
              <w:t>Current ENDS or cigarette user</w:t>
            </w:r>
            <w:r w:rsidRPr="00AA6599">
              <w:rPr>
                <w:rFonts w:ascii="Times New Roman" w:hAnsi="Times New Roman"/>
                <w:sz w:val="20"/>
                <w:szCs w:val="20"/>
                <w:vertAlign w:val="superscript"/>
              </w:rPr>
              <w:t>1</w:t>
            </w:r>
            <w:r w:rsidRPr="00AA6599">
              <w:rPr>
                <w:rFonts w:ascii="Times New Roman" w:hAnsi="Times New Roman"/>
                <w:sz w:val="20"/>
                <w:szCs w:val="20"/>
              </w:rPr>
              <w:t xml:space="preserve"> or susceptible never triers</w:t>
            </w:r>
            <w:r w:rsidRPr="00AA6599">
              <w:rPr>
                <w:rFonts w:ascii="Times New Roman" w:hAnsi="Times New Roman"/>
                <w:sz w:val="20"/>
                <w:szCs w:val="20"/>
                <w:vertAlign w:val="superscript"/>
              </w:rPr>
              <w:t>2</w:t>
            </w:r>
            <w:r w:rsidRPr="00AA6599">
              <w:rPr>
                <w:rFonts w:ascii="Times New Roman" w:hAnsi="Times New Roman"/>
                <w:sz w:val="20"/>
                <w:szCs w:val="20"/>
              </w:rPr>
              <w:t xml:space="preserve"> of ENDS or cigarettes or susceptible lifetime users</w:t>
            </w:r>
            <w:r w:rsidRPr="00AA6599">
              <w:rPr>
                <w:rFonts w:ascii="Times New Roman" w:hAnsi="Times New Roman"/>
                <w:sz w:val="20"/>
                <w:szCs w:val="20"/>
                <w:vertAlign w:val="superscript"/>
              </w:rPr>
              <w:t>3</w:t>
            </w:r>
            <w:r w:rsidRPr="00AA6599">
              <w:rPr>
                <w:rFonts w:ascii="Times New Roman" w:hAnsi="Times New Roman"/>
                <w:sz w:val="20"/>
                <w:szCs w:val="20"/>
              </w:rPr>
              <w:t xml:space="preserve"> of ENDS or cigarettes</w:t>
            </w:r>
          </w:p>
        </w:tc>
        <w:tc>
          <w:tcPr>
            <w:tcW w:w="4140" w:type="dxa"/>
            <w:tcBorders>
              <w:top w:val="single" w:sz="4" w:space="0" w:color="auto"/>
              <w:left w:val="single" w:sz="4" w:space="0" w:color="auto"/>
              <w:bottom w:val="single" w:sz="4" w:space="0" w:color="auto"/>
              <w:right w:val="single" w:sz="4" w:space="0" w:color="auto"/>
            </w:tcBorders>
            <w:hideMark/>
          </w:tcPr>
          <w:p w:rsidR="00AA6599" w:rsidRPr="00AA6599" w:rsidP="009A60EB" w14:paraId="5D0606AE" w14:textId="77777777">
            <w:pPr>
              <w:pStyle w:val="BodyText0"/>
              <w:spacing w:before="0"/>
              <w:ind w:left="-119"/>
              <w:rPr>
                <w:rFonts w:ascii="Times New Roman" w:hAnsi="Times New Roman"/>
                <w:sz w:val="20"/>
                <w:szCs w:val="20"/>
              </w:rPr>
            </w:pPr>
            <w:r w:rsidRPr="00AA6599">
              <w:rPr>
                <w:rFonts w:ascii="Times New Roman" w:hAnsi="Times New Roman"/>
                <w:sz w:val="20"/>
                <w:szCs w:val="20"/>
              </w:rPr>
              <w:t>Excluded if:</w:t>
            </w:r>
          </w:p>
          <w:p w:rsidR="00AA6599" w:rsidRPr="00AA6599" w:rsidP="00C97A70" w14:paraId="4B3B38DF" w14:textId="77777777">
            <w:pPr>
              <w:pStyle w:val="BodyText0"/>
              <w:numPr>
                <w:ilvl w:val="0"/>
                <w:numId w:val="21"/>
              </w:numPr>
              <w:autoSpaceDE w:val="0"/>
              <w:autoSpaceDN w:val="0"/>
              <w:adjustRightInd w:val="0"/>
              <w:spacing w:before="0"/>
              <w:rPr>
                <w:rFonts w:ascii="Times New Roman" w:hAnsi="Times New Roman"/>
                <w:sz w:val="20"/>
                <w:szCs w:val="20"/>
              </w:rPr>
            </w:pPr>
            <w:r w:rsidRPr="00AA6599">
              <w:rPr>
                <w:rFonts w:ascii="Times New Roman" w:hAnsi="Times New Roman"/>
                <w:sz w:val="20"/>
                <w:szCs w:val="20"/>
              </w:rPr>
              <w:t>Age &lt;15 or &gt;17</w:t>
            </w:r>
          </w:p>
          <w:p w:rsidR="00AA6599" w:rsidRPr="00AA6599" w:rsidP="00C97A70" w14:paraId="3A01AB63" w14:textId="77777777">
            <w:pPr>
              <w:pStyle w:val="BodyText0"/>
              <w:numPr>
                <w:ilvl w:val="0"/>
                <w:numId w:val="21"/>
              </w:numPr>
              <w:autoSpaceDE w:val="0"/>
              <w:autoSpaceDN w:val="0"/>
              <w:adjustRightInd w:val="0"/>
              <w:spacing w:before="0"/>
              <w:rPr>
                <w:rFonts w:ascii="Times New Roman" w:hAnsi="Times New Roman"/>
                <w:sz w:val="20"/>
                <w:szCs w:val="20"/>
              </w:rPr>
            </w:pPr>
            <w:r w:rsidRPr="00AA6599">
              <w:rPr>
                <w:rFonts w:ascii="Times New Roman" w:hAnsi="Times New Roman"/>
                <w:sz w:val="20"/>
                <w:szCs w:val="20"/>
              </w:rPr>
              <w:t>Non-susceptible never vaper or cigarette smoker</w:t>
            </w:r>
            <w:r w:rsidRPr="00AA6599">
              <w:rPr>
                <w:rFonts w:ascii="Times New Roman" w:hAnsi="Times New Roman"/>
                <w:sz w:val="20"/>
                <w:szCs w:val="20"/>
                <w:vertAlign w:val="superscript"/>
              </w:rPr>
              <w:t>4</w:t>
            </w:r>
          </w:p>
          <w:p w:rsidR="00AA6599" w:rsidRPr="00AA6599" w:rsidP="00C97A70" w14:paraId="6D18CFC7" w14:textId="77777777">
            <w:pPr>
              <w:pStyle w:val="BodyText0"/>
              <w:numPr>
                <w:ilvl w:val="0"/>
                <w:numId w:val="21"/>
              </w:numPr>
              <w:autoSpaceDE w:val="0"/>
              <w:autoSpaceDN w:val="0"/>
              <w:adjustRightInd w:val="0"/>
              <w:spacing w:before="0"/>
              <w:rPr>
                <w:rFonts w:ascii="Times New Roman" w:hAnsi="Times New Roman"/>
                <w:sz w:val="20"/>
                <w:szCs w:val="20"/>
              </w:rPr>
            </w:pPr>
            <w:r w:rsidRPr="00AA6599">
              <w:rPr>
                <w:rFonts w:ascii="Times New Roman" w:hAnsi="Times New Roman"/>
                <w:sz w:val="20"/>
                <w:szCs w:val="20"/>
              </w:rPr>
              <w:t>Vaped or smoked cigarettes in lifetime but not currently and not susceptible to vaping or smoking</w:t>
            </w:r>
            <w:r w:rsidRPr="00AA6599">
              <w:rPr>
                <w:rFonts w:ascii="Times New Roman" w:hAnsi="Times New Roman"/>
                <w:sz w:val="20"/>
                <w:szCs w:val="20"/>
                <w:vertAlign w:val="superscript"/>
              </w:rPr>
              <w:t>5</w:t>
            </w:r>
          </w:p>
          <w:p w:rsidR="00AA6599" w:rsidRPr="00AA6599" w:rsidP="00C97A70" w14:paraId="6BE7E4D3" w14:textId="77777777">
            <w:pPr>
              <w:pStyle w:val="BodyText0"/>
              <w:numPr>
                <w:ilvl w:val="0"/>
                <w:numId w:val="21"/>
              </w:numPr>
              <w:autoSpaceDE w:val="0"/>
              <w:autoSpaceDN w:val="0"/>
              <w:adjustRightInd w:val="0"/>
              <w:spacing w:before="0"/>
              <w:rPr>
                <w:rFonts w:ascii="Times New Roman" w:hAnsi="Times New Roman"/>
                <w:sz w:val="20"/>
                <w:szCs w:val="20"/>
              </w:rPr>
            </w:pPr>
            <w:r w:rsidRPr="00AA6599">
              <w:rPr>
                <w:rFonts w:ascii="Times New Roman" w:hAnsi="Times New Roman"/>
                <w:sz w:val="20"/>
                <w:szCs w:val="20"/>
              </w:rPr>
              <w:t>Established smoker</w:t>
            </w:r>
            <w:r w:rsidRPr="00AA6599">
              <w:rPr>
                <w:rFonts w:ascii="Times New Roman" w:hAnsi="Times New Roman"/>
                <w:sz w:val="20"/>
                <w:szCs w:val="20"/>
                <w:vertAlign w:val="superscript"/>
              </w:rPr>
              <w:t>6</w:t>
            </w:r>
          </w:p>
          <w:p w:rsidR="00AA6599" w:rsidRPr="00AA6599" w:rsidP="00C97A70" w14:paraId="3A426345" w14:textId="77777777">
            <w:pPr>
              <w:pStyle w:val="BodyText0"/>
              <w:numPr>
                <w:ilvl w:val="0"/>
                <w:numId w:val="21"/>
              </w:numPr>
              <w:autoSpaceDE w:val="0"/>
              <w:autoSpaceDN w:val="0"/>
              <w:adjustRightInd w:val="0"/>
              <w:spacing w:before="0"/>
              <w:rPr>
                <w:rFonts w:ascii="Times New Roman" w:hAnsi="Times New Roman"/>
                <w:sz w:val="20"/>
                <w:szCs w:val="20"/>
              </w:rPr>
            </w:pPr>
            <w:r w:rsidRPr="00AA6599">
              <w:rPr>
                <w:rFonts w:ascii="Times New Roman" w:hAnsi="Times New Roman"/>
                <w:sz w:val="20"/>
                <w:szCs w:val="20"/>
              </w:rPr>
              <w:t>Participated in tobacco-related research in the past 3 months</w:t>
            </w:r>
          </w:p>
          <w:p w:rsidR="00AA6599" w:rsidRPr="00AA6599" w:rsidP="00C97A70" w14:paraId="1FE72835" w14:textId="77777777">
            <w:pPr>
              <w:pStyle w:val="BodyText0"/>
              <w:numPr>
                <w:ilvl w:val="0"/>
                <w:numId w:val="21"/>
              </w:numPr>
              <w:autoSpaceDE w:val="0"/>
              <w:autoSpaceDN w:val="0"/>
              <w:adjustRightInd w:val="0"/>
              <w:spacing w:before="0"/>
              <w:rPr>
                <w:rFonts w:ascii="Times New Roman" w:hAnsi="Times New Roman"/>
                <w:sz w:val="20"/>
                <w:szCs w:val="20"/>
              </w:rPr>
            </w:pPr>
            <w:r w:rsidRPr="00AA6599">
              <w:rPr>
                <w:rFonts w:ascii="Times New Roman" w:hAnsi="Times New Roman"/>
                <w:sz w:val="20"/>
                <w:szCs w:val="20"/>
              </w:rPr>
              <w:t>They or a family member has worked for a tobacco company</w:t>
            </w:r>
          </w:p>
          <w:p w:rsidR="00AA6599" w:rsidRPr="00AA6599" w:rsidP="00C97A70" w14:paraId="01FE4071" w14:textId="77777777">
            <w:pPr>
              <w:pStyle w:val="BodyText0"/>
              <w:numPr>
                <w:ilvl w:val="0"/>
                <w:numId w:val="21"/>
              </w:numPr>
              <w:autoSpaceDE w:val="0"/>
              <w:autoSpaceDN w:val="0"/>
              <w:adjustRightInd w:val="0"/>
              <w:spacing w:before="0"/>
              <w:rPr>
                <w:rFonts w:ascii="Times New Roman" w:hAnsi="Times New Roman"/>
                <w:sz w:val="20"/>
                <w:szCs w:val="20"/>
              </w:rPr>
            </w:pPr>
            <w:r w:rsidRPr="00AA6599">
              <w:rPr>
                <w:rFonts w:ascii="Times New Roman" w:hAnsi="Times New Roman"/>
                <w:sz w:val="20"/>
                <w:szCs w:val="20"/>
              </w:rPr>
              <w:t>Do not correctly identify the audio clip that was played during screening or indicate they cannot hear the audio clip</w:t>
            </w:r>
          </w:p>
          <w:p w:rsidR="00AA6599" w:rsidRPr="00AA6599" w:rsidP="00C97A70" w14:paraId="11FAD199" w14:textId="77777777">
            <w:pPr>
              <w:pStyle w:val="BodyText0"/>
              <w:numPr>
                <w:ilvl w:val="0"/>
                <w:numId w:val="21"/>
              </w:numPr>
              <w:autoSpaceDE w:val="0"/>
              <w:autoSpaceDN w:val="0"/>
              <w:adjustRightInd w:val="0"/>
              <w:spacing w:before="0"/>
              <w:rPr>
                <w:rFonts w:ascii="Times New Roman" w:hAnsi="Times New Roman"/>
                <w:sz w:val="20"/>
                <w:szCs w:val="20"/>
              </w:rPr>
            </w:pPr>
            <w:r w:rsidRPr="00AA6599">
              <w:rPr>
                <w:rFonts w:ascii="Times New Roman" w:hAnsi="Times New Roman"/>
                <w:sz w:val="20"/>
                <w:szCs w:val="20"/>
              </w:rPr>
              <w:t>Do not correctly identify the video clip that was played during screening or indicate they cannot see the video clip</w:t>
            </w:r>
          </w:p>
          <w:p w:rsidR="00AA6599" w:rsidRPr="00AA6599" w:rsidP="00C97A70" w14:paraId="5E4783F1" w14:textId="77777777">
            <w:pPr>
              <w:pStyle w:val="BodyText0"/>
              <w:numPr>
                <w:ilvl w:val="0"/>
                <w:numId w:val="21"/>
              </w:numPr>
              <w:autoSpaceDE w:val="0"/>
              <w:autoSpaceDN w:val="0"/>
              <w:adjustRightInd w:val="0"/>
              <w:spacing w:before="0"/>
              <w:rPr>
                <w:rFonts w:ascii="Times New Roman" w:hAnsi="Times New Roman"/>
                <w:sz w:val="20"/>
                <w:szCs w:val="20"/>
              </w:rPr>
            </w:pPr>
            <w:r w:rsidRPr="00AA6599">
              <w:rPr>
                <w:rFonts w:ascii="Times New Roman" w:hAnsi="Times New Roman"/>
                <w:sz w:val="20"/>
                <w:szCs w:val="20"/>
              </w:rPr>
              <w:t>Date of birth does not match age</w:t>
            </w:r>
          </w:p>
        </w:tc>
      </w:tr>
    </w:tbl>
    <w:p w:rsidR="00AA6599" w:rsidRPr="003A454B" w:rsidP="003A454B" w14:paraId="49D694B9" w14:textId="66E628E6">
      <w:pPr>
        <w:pStyle w:val="BodyText0"/>
        <w:widowControl w:val="0"/>
        <w:ind w:firstLine="0"/>
        <w:jc w:val="both"/>
        <w:rPr>
          <w:sz w:val="20"/>
          <w:szCs w:val="20"/>
        </w:rPr>
      </w:pPr>
      <w:r w:rsidRPr="00AA6599">
        <w:rPr>
          <w:sz w:val="20"/>
          <w:szCs w:val="20"/>
          <w:vertAlign w:val="superscript"/>
        </w:rPr>
        <w:t>1</w:t>
      </w:r>
      <w:r w:rsidRPr="00AA6599">
        <w:rPr>
          <w:sz w:val="20"/>
          <w:szCs w:val="20"/>
        </w:rPr>
        <w:t xml:space="preserve">Vaped or used cigarettes on 1 or more of the past 30 days. </w:t>
      </w:r>
      <w:r w:rsidRPr="00AA6599">
        <w:rPr>
          <w:sz w:val="20"/>
          <w:szCs w:val="20"/>
          <w:vertAlign w:val="superscript"/>
        </w:rPr>
        <w:t>2</w:t>
      </w:r>
      <w:r w:rsidRPr="00AA6599">
        <w:rPr>
          <w:sz w:val="20"/>
          <w:szCs w:val="20"/>
        </w:rPr>
        <w:t>Never vaped or used cigarettes and respond</w:t>
      </w:r>
      <w:r w:rsidR="001A0121">
        <w:rPr>
          <w:sz w:val="20"/>
          <w:szCs w:val="20"/>
        </w:rPr>
        <w:t>s</w:t>
      </w:r>
      <w:r w:rsidRPr="00AA6599">
        <w:rPr>
          <w:sz w:val="20"/>
          <w:szCs w:val="20"/>
        </w:rPr>
        <w:t xml:space="preserve"> anything but “Definitely not” to at least 1</w:t>
      </w:r>
      <w:r w:rsidR="007A7AA7">
        <w:rPr>
          <w:sz w:val="20"/>
          <w:szCs w:val="20"/>
        </w:rPr>
        <w:t xml:space="preserve"> of 3 survey </w:t>
      </w:r>
      <w:r w:rsidRPr="00AA6599">
        <w:rPr>
          <w:sz w:val="20"/>
          <w:szCs w:val="20"/>
        </w:rPr>
        <w:t xml:space="preserve">items about susceptibility (whether will vape/smoke in the next year, try vaping/smoking soon, and try vaping/smoking if offered by a friend). </w:t>
      </w:r>
      <w:r w:rsidRPr="00AA6599">
        <w:rPr>
          <w:sz w:val="20"/>
          <w:szCs w:val="20"/>
          <w:vertAlign w:val="superscript"/>
        </w:rPr>
        <w:t>3</w:t>
      </w:r>
      <w:r w:rsidRPr="00AA6599">
        <w:rPr>
          <w:sz w:val="20"/>
          <w:szCs w:val="20"/>
        </w:rPr>
        <w:t>Have vaped or smoked cigarettes at least once</w:t>
      </w:r>
      <w:r w:rsidR="00C97A70">
        <w:rPr>
          <w:sz w:val="20"/>
          <w:szCs w:val="20"/>
        </w:rPr>
        <w:t xml:space="preserve"> </w:t>
      </w:r>
      <w:r w:rsidRPr="00AA6599">
        <w:rPr>
          <w:sz w:val="20"/>
          <w:szCs w:val="20"/>
        </w:rPr>
        <w:t>in lifetime and respond</w:t>
      </w:r>
      <w:r w:rsidR="001A0121">
        <w:rPr>
          <w:sz w:val="20"/>
          <w:szCs w:val="20"/>
        </w:rPr>
        <w:t>s</w:t>
      </w:r>
      <w:r w:rsidRPr="00AA6599">
        <w:rPr>
          <w:sz w:val="20"/>
          <w:szCs w:val="20"/>
        </w:rPr>
        <w:t xml:space="preserve"> anything but “Definitely not” to at least 1 of </w:t>
      </w:r>
      <w:r w:rsidR="007A7AA7">
        <w:rPr>
          <w:sz w:val="20"/>
          <w:szCs w:val="20"/>
        </w:rPr>
        <w:t xml:space="preserve">3 </w:t>
      </w:r>
      <w:r w:rsidRPr="00AA6599">
        <w:rPr>
          <w:sz w:val="20"/>
          <w:szCs w:val="20"/>
        </w:rPr>
        <w:t xml:space="preserve">survey items about susceptibility. </w:t>
      </w:r>
      <w:r w:rsidRPr="00AA6599">
        <w:rPr>
          <w:sz w:val="20"/>
          <w:szCs w:val="20"/>
          <w:vertAlign w:val="superscript"/>
        </w:rPr>
        <w:t>4</w:t>
      </w:r>
      <w:r w:rsidRPr="00AA6599">
        <w:rPr>
          <w:sz w:val="20"/>
          <w:szCs w:val="20"/>
        </w:rPr>
        <w:t>Never vaped or used cigarettes and respond</w:t>
      </w:r>
      <w:r w:rsidR="001A0121">
        <w:rPr>
          <w:sz w:val="20"/>
          <w:szCs w:val="20"/>
        </w:rPr>
        <w:t>s</w:t>
      </w:r>
      <w:r w:rsidRPr="00AA6599">
        <w:rPr>
          <w:sz w:val="20"/>
          <w:szCs w:val="20"/>
        </w:rPr>
        <w:t xml:space="preserve"> “Definitely not” to all 3 survey items about susceptibility. </w:t>
      </w:r>
      <w:r w:rsidRPr="00AA6599">
        <w:rPr>
          <w:sz w:val="20"/>
          <w:szCs w:val="20"/>
          <w:vertAlign w:val="superscript"/>
        </w:rPr>
        <w:t>5</w:t>
      </w:r>
      <w:r w:rsidRPr="00AA6599">
        <w:rPr>
          <w:sz w:val="20"/>
          <w:szCs w:val="20"/>
        </w:rPr>
        <w:t xml:space="preserve">Have vaped or smoked cigarettes but not in the past 30 days and respond “Definitely not” to all 3 </w:t>
      </w:r>
      <w:r w:rsidR="007A7AA7">
        <w:rPr>
          <w:sz w:val="20"/>
          <w:szCs w:val="20"/>
        </w:rPr>
        <w:t xml:space="preserve">of the </w:t>
      </w:r>
      <w:r w:rsidRPr="00AA6599">
        <w:rPr>
          <w:sz w:val="20"/>
          <w:szCs w:val="20"/>
        </w:rPr>
        <w:t>survey</w:t>
      </w:r>
      <w:r w:rsidR="007A7AA7">
        <w:rPr>
          <w:sz w:val="20"/>
          <w:szCs w:val="20"/>
        </w:rPr>
        <w:t xml:space="preserve"> </w:t>
      </w:r>
      <w:r w:rsidRPr="00AA6599">
        <w:rPr>
          <w:sz w:val="20"/>
          <w:szCs w:val="20"/>
        </w:rPr>
        <w:t>items about susceptibility.</w:t>
      </w:r>
      <w:r w:rsidRPr="00AA6599">
        <w:rPr>
          <w:sz w:val="20"/>
          <w:szCs w:val="20"/>
          <w:vertAlign w:val="superscript"/>
        </w:rPr>
        <w:t>6</w:t>
      </w:r>
      <w:r w:rsidRPr="00AA6599">
        <w:rPr>
          <w:sz w:val="20"/>
          <w:szCs w:val="20"/>
        </w:rPr>
        <w:t>Defined as having smoked 100 cigarettes in their lifetime.</w:t>
      </w:r>
    </w:p>
    <w:p w:rsidR="00980DD8" w:rsidRPr="001256F9" w:rsidP="00980DD8" w14:paraId="374E5711" w14:textId="77777777">
      <w:pPr>
        <w:pStyle w:val="Heading3"/>
      </w:pPr>
      <w:r w:rsidRPr="001256F9">
        <w:t>Procedures for the Collection of Information</w:t>
      </w:r>
    </w:p>
    <w:p w:rsidR="00980DD8" w:rsidRPr="00E00EA0" w:rsidP="003E7CA3" w14:paraId="536EF0FB" w14:textId="56C8A893">
      <w:pPr>
        <w:pStyle w:val="BodyText0"/>
        <w:ind w:firstLine="0"/>
        <w:rPr>
          <w:u w:val="single"/>
        </w:rPr>
      </w:pPr>
      <w:r>
        <w:rPr>
          <w:snapToGrid w:val="0"/>
        </w:rPr>
        <w:t xml:space="preserve">This section provides an overview of the study procedures, provides information on the degree of accuracy </w:t>
      </w:r>
      <w:r w:rsidRPr="006A2316">
        <w:t>required</w:t>
      </w:r>
      <w:r>
        <w:rPr>
          <w:snapToGrid w:val="0"/>
        </w:rPr>
        <w:t xml:space="preserve"> for the </w:t>
      </w:r>
      <w:r>
        <w:rPr>
          <w:snapToGrid w:val="0"/>
        </w:rPr>
        <w:t>study, and</w:t>
      </w:r>
      <w:r>
        <w:rPr>
          <w:snapToGrid w:val="0"/>
        </w:rPr>
        <w:t xml:space="preserve"> discusses the estimation procedures. </w:t>
      </w:r>
    </w:p>
    <w:p w:rsidR="00980DD8" w:rsidP="00980DD8" w14:paraId="621FA3CD" w14:textId="3E9C5664">
      <w:pPr>
        <w:pStyle w:val="Heading4"/>
        <w:rPr>
          <w:i/>
        </w:rPr>
      </w:pPr>
      <w:r w:rsidRPr="00976AA7">
        <w:t>2a.</w:t>
      </w:r>
      <w:r>
        <w:t xml:space="preserve"> </w:t>
      </w:r>
      <w:r w:rsidRPr="00980DD8">
        <w:rPr>
          <w:i/>
        </w:rPr>
        <w:t>Study Procedures</w:t>
      </w:r>
    </w:p>
    <w:p w:rsidR="00211B94" w:rsidRPr="00305D51" w:rsidP="003E7CA3" w14:paraId="6FB3248A" w14:textId="77777777">
      <w:pPr>
        <w:widowControl w:val="0"/>
        <w:rPr>
          <w:szCs w:val="24"/>
        </w:rPr>
      </w:pPr>
    </w:p>
    <w:p w:rsidR="00211B94" w:rsidRPr="00305D51" w:rsidP="003E7CA3" w14:paraId="43DBB7A7" w14:textId="66C76663">
      <w:pPr>
        <w:widowControl w:val="0"/>
        <w:ind w:firstLine="720"/>
        <w:rPr>
          <w:szCs w:val="24"/>
        </w:rPr>
      </w:pPr>
      <w:r w:rsidRPr="00305D51">
        <w:rPr>
          <w:szCs w:val="24"/>
        </w:rPr>
        <w:t>This study includes the following research questions:</w:t>
      </w:r>
    </w:p>
    <w:p w:rsidR="003E7CA3" w:rsidRPr="00495CC8" w:rsidP="00193E34" w14:paraId="10CD7F96" w14:textId="28F3E410">
      <w:pPr>
        <w:pStyle w:val="BodyText0"/>
        <w:ind w:left="1440" w:firstLine="0"/>
      </w:pPr>
      <w:bookmarkStart w:id="0" w:name="_Hlk127532265"/>
      <w:r w:rsidRPr="00495CC8">
        <w:rPr>
          <w:b/>
          <w:bCs/>
        </w:rPr>
        <w:t xml:space="preserve">RQ1: </w:t>
      </w:r>
      <w:r w:rsidRPr="00495CC8">
        <w:t xml:space="preserve">To what extent </w:t>
      </w:r>
      <w:r>
        <w:t>do ad reactions</w:t>
      </w:r>
      <w:r w:rsidRPr="00495CC8">
        <w:t xml:space="preserve"> vary between pre- and post-production ad versions? Compared with pre-production ads, are post-production versions perceived as less, </w:t>
      </w:r>
      <w:r w:rsidRPr="00495CC8">
        <w:t>more</w:t>
      </w:r>
      <w:r w:rsidRPr="00495CC8">
        <w:t xml:space="preserve"> or equally effective? </w:t>
      </w:r>
    </w:p>
    <w:p w:rsidR="00211B94" w:rsidRPr="003E7CA3" w:rsidP="00193E34" w14:paraId="2C501FF2" w14:textId="3D6C468D">
      <w:pPr>
        <w:pStyle w:val="BodyText0"/>
        <w:spacing w:after="240"/>
        <w:ind w:left="1440" w:firstLine="0"/>
      </w:pPr>
      <w:r w:rsidRPr="00495CC8">
        <w:rPr>
          <w:b/>
          <w:bCs/>
        </w:rPr>
        <w:t xml:space="preserve">RQ2: </w:t>
      </w:r>
      <w:r w:rsidRPr="00495CC8">
        <w:t xml:space="preserve">To what extent </w:t>
      </w:r>
      <w:r w:rsidR="00311F94">
        <w:t xml:space="preserve">are </w:t>
      </w:r>
      <w:r>
        <w:t>ad reactions</w:t>
      </w:r>
      <w:r w:rsidRPr="00495CC8">
        <w:t xml:space="preserve"> for pre-production ads associated with </w:t>
      </w:r>
      <w:r w:rsidR="00311F94">
        <w:t>ad reactions</w:t>
      </w:r>
      <w:r w:rsidRPr="00495CC8">
        <w:t xml:space="preserve"> for post-production ads?</w:t>
      </w:r>
    </w:p>
    <w:bookmarkEnd w:id="0"/>
    <w:p w:rsidR="00A56F9F" w:rsidP="00A56F9F" w14:paraId="42D8AE29" w14:textId="1B81096E">
      <w:pPr>
        <w:widowControl w:val="0"/>
        <w:ind w:left="720"/>
      </w:pPr>
      <w:r>
        <w:t xml:space="preserve">To address the research questions above, we will </w:t>
      </w:r>
      <w:r>
        <w:t>administer an online survey to youth aged 13-17 who meet the eligibility criteria described above in Table 1. As part of the survey, participants will be randomly assigned to on</w:t>
      </w:r>
      <w:r w:rsidR="00AF5676">
        <w:t>e</w:t>
      </w:r>
      <w:r>
        <w:t xml:space="preserve"> of four study conditions:</w:t>
      </w:r>
    </w:p>
    <w:p w:rsidR="00A56F9F" w:rsidP="00A56F9F" w14:paraId="07E9F287" w14:textId="77777777">
      <w:pPr>
        <w:widowControl w:val="0"/>
        <w:ind w:left="720"/>
      </w:pPr>
    </w:p>
    <w:p w:rsidR="003E7CA3" w:rsidP="00A56F9F" w14:paraId="40488099" w14:textId="09B6624F">
      <w:pPr>
        <w:pStyle w:val="ListParagraph"/>
        <w:widowControl w:val="0"/>
        <w:numPr>
          <w:ilvl w:val="0"/>
          <w:numId w:val="23"/>
        </w:numPr>
      </w:pPr>
      <w:r>
        <w:t>ENDS pre-production ads</w:t>
      </w:r>
    </w:p>
    <w:p w:rsidR="00A56F9F" w:rsidP="00A56F9F" w14:paraId="58E72725" w14:textId="06A6B6F5">
      <w:pPr>
        <w:pStyle w:val="ListParagraph"/>
        <w:widowControl w:val="0"/>
        <w:numPr>
          <w:ilvl w:val="0"/>
          <w:numId w:val="23"/>
        </w:numPr>
      </w:pPr>
      <w:r>
        <w:t>ENDS post-production ads</w:t>
      </w:r>
    </w:p>
    <w:p w:rsidR="00A56F9F" w:rsidP="00A56F9F" w14:paraId="4375A67B" w14:textId="5A1FB25A">
      <w:pPr>
        <w:pStyle w:val="ListParagraph"/>
        <w:widowControl w:val="0"/>
        <w:numPr>
          <w:ilvl w:val="0"/>
          <w:numId w:val="23"/>
        </w:numPr>
      </w:pPr>
      <w:r>
        <w:t>Cigarette (CIGS) pre-production ads</w:t>
      </w:r>
    </w:p>
    <w:p w:rsidR="00A56F9F" w:rsidP="00A56F9F" w14:paraId="1380A151" w14:textId="532260AF">
      <w:pPr>
        <w:pStyle w:val="ListParagraph"/>
        <w:widowControl w:val="0"/>
        <w:numPr>
          <w:ilvl w:val="0"/>
          <w:numId w:val="23"/>
        </w:numPr>
      </w:pPr>
      <w:r>
        <w:t>Cigarette (CIGS) post-production ads</w:t>
      </w:r>
    </w:p>
    <w:p w:rsidR="00A56F9F" w:rsidP="00A56F9F" w14:paraId="44C57FCA" w14:textId="77777777">
      <w:pPr>
        <w:widowControl w:val="0"/>
      </w:pPr>
    </w:p>
    <w:p w:rsidR="00A56F9F" w:rsidP="00193E34" w14:paraId="0E151933" w14:textId="26BBE755">
      <w:pPr>
        <w:widowControl w:val="0"/>
        <w:ind w:left="720"/>
      </w:pPr>
      <w:r>
        <w:t xml:space="preserve">Within each study condition, participants will be shown a random selection of </w:t>
      </w:r>
      <w:r w:rsidR="008807FC">
        <w:t xml:space="preserve">4 </w:t>
      </w:r>
      <w:r>
        <w:t>ads from a set of 9 ads (8 from FDA’s Real Cost campaign and 1 “control” ad</w:t>
      </w:r>
      <w:r w:rsidR="00F464C3">
        <w:t xml:space="preserve"> with informational text and voiceover only</w:t>
      </w:r>
      <w:r w:rsidR="00193E34">
        <w:t>), with variation in the tobacco product described in the ad (ENDS vs. CIGS) and production status (pre-production vs. post-production). Following each ad viewing, participants will be asked to respond to message evaluation (ME) questions about the ad.</w:t>
      </w:r>
      <w:r w:rsidR="00B21C89">
        <w:t xml:space="preserve"> </w:t>
      </w:r>
      <w:r w:rsidRPr="00B21C89" w:rsidR="00B21C89">
        <w:t xml:space="preserve">Based on skip pattern testing and instrument length, some items may be excluded. Survey testing will aid survey clarity (e.g., address typos and decrease confusing wording) and will ensure that all survey questions are in accordance with the instruments approved by OMB and IRB. </w:t>
      </w:r>
      <w:r w:rsidR="00193E34">
        <w:t xml:space="preserve">The survey will also assess awareness of antitobacco media campaigns and demographic characteristics. </w:t>
      </w:r>
      <w:r w:rsidR="009D370D">
        <w:t>Exhibit 1</w:t>
      </w:r>
      <w:r w:rsidR="00193E34">
        <w:t xml:space="preserve"> illustrates the study design. </w:t>
      </w:r>
    </w:p>
    <w:p w:rsidR="00211B94" w:rsidP="00193E34" w14:paraId="6B7B578E" w14:textId="6B4F830A">
      <w:pPr>
        <w:widowControl w:val="0"/>
        <w:ind w:left="720"/>
        <w:rPr>
          <w:szCs w:val="24"/>
        </w:rPr>
      </w:pPr>
      <w:r>
        <w:t xml:space="preserve"> </w:t>
      </w:r>
    </w:p>
    <w:p w:rsidR="003E7CA3" w:rsidRPr="00193E34" w:rsidP="00193E34" w14:paraId="099ADC0F" w14:textId="42763CC3">
      <w:pPr>
        <w:widowControl w:val="0"/>
        <w:spacing w:after="120"/>
        <w:ind w:firstLine="720"/>
        <w:rPr>
          <w:b/>
          <w:bCs/>
          <w:szCs w:val="24"/>
        </w:rPr>
      </w:pPr>
      <w:r>
        <w:rPr>
          <w:b/>
          <w:bCs/>
          <w:szCs w:val="24"/>
        </w:rPr>
        <w:t>Exhibit 1</w:t>
      </w:r>
      <w:r w:rsidRPr="00193E34" w:rsidR="00193E34">
        <w:rPr>
          <w:b/>
          <w:bCs/>
          <w:szCs w:val="24"/>
        </w:rPr>
        <w:t>. Study Design</w:t>
      </w:r>
    </w:p>
    <w:tbl>
      <w:tblPr>
        <w:tblStyle w:val="TableGrid"/>
        <w:tblW w:w="0" w:type="auto"/>
        <w:tblInd w:w="7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535"/>
      </w:tblGrid>
      <w:tr w14:paraId="00E958EA" w14:textId="77777777" w:rsidTr="00193E34">
        <w:tblPrEx>
          <w:tblW w:w="0" w:type="auto"/>
          <w:tblInd w:w="7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c>
          <w:tcPr>
            <w:tcW w:w="8535" w:type="dxa"/>
          </w:tcPr>
          <w:p w:rsidR="003E7CA3" w:rsidP="00A56F9F" w14:paraId="4C4151BB" w14:textId="2B00277C">
            <w:pPr>
              <w:widowControl w:val="0"/>
              <w:spacing w:before="120" w:after="120"/>
              <w:rPr>
                <w:szCs w:val="24"/>
              </w:rPr>
            </w:pPr>
            <w:r>
              <w:rPr>
                <w:noProof/>
                <w:szCs w:val="24"/>
              </w:rPr>
              <w:drawing>
                <wp:inline distT="0" distB="0" distL="0" distR="0">
                  <wp:extent cx="5252713" cy="2686050"/>
                  <wp:effectExtent l="0" t="0" r="571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264346" cy="2691999"/>
                          </a:xfrm>
                          <a:prstGeom prst="rect">
                            <a:avLst/>
                          </a:prstGeom>
                          <a:noFill/>
                        </pic:spPr>
                      </pic:pic>
                    </a:graphicData>
                  </a:graphic>
                </wp:inline>
              </w:drawing>
            </w:r>
          </w:p>
        </w:tc>
      </w:tr>
    </w:tbl>
    <w:p w:rsidR="003E7CA3" w:rsidRPr="00305D51" w:rsidP="007274E2" w14:paraId="2D671AEC" w14:textId="77777777">
      <w:pPr>
        <w:widowControl w:val="0"/>
        <w:ind w:firstLine="720"/>
        <w:rPr>
          <w:szCs w:val="24"/>
        </w:rPr>
      </w:pPr>
    </w:p>
    <w:p w:rsidR="003B2E1D" w:rsidP="005418B9" w14:paraId="2F792D69" w14:textId="44461885">
      <w:pPr>
        <w:ind w:firstLine="720"/>
      </w:pPr>
      <w:r>
        <w:t>Study participants will be recruited through one of these methods:</w:t>
      </w:r>
    </w:p>
    <w:p w:rsidR="003B2E1D" w:rsidP="003B2E1D" w14:paraId="4224E6E4" w14:textId="77777777"/>
    <w:p w:rsidR="003B2E1D" w:rsidP="001D17A0" w14:paraId="56CFE34B" w14:textId="6E654FFC">
      <w:pPr>
        <w:ind w:left="720"/>
        <w:rPr>
          <w:rFonts w:eastAsia="Times New Roman"/>
          <w:szCs w:val="24"/>
        </w:rPr>
      </w:pPr>
      <w:r w:rsidRPr="001D17A0">
        <w:rPr>
          <w:i/>
          <w:iCs/>
        </w:rPr>
        <w:t>Panel Via Parent:</w:t>
      </w:r>
      <w:r>
        <w:t xml:space="preserve"> An online survey panel vendor will identify adult panel members who might have children in the appropriate age range </w:t>
      </w:r>
      <w:r w:rsidR="00D3359D">
        <w:t xml:space="preserve">of 13-17 (see </w:t>
      </w:r>
      <w:r w:rsidR="00D3359D">
        <w:rPr>
          <w:i/>
          <w:iCs/>
        </w:rPr>
        <w:t xml:space="preserve">Sample E-mail Prompt </w:t>
      </w:r>
      <w:r w:rsidR="00D3359D">
        <w:t>attachment)</w:t>
      </w:r>
      <w:r>
        <w:t>. The parent will provide affirmative consent for a youth to participate</w:t>
      </w:r>
      <w:r w:rsidR="00D3359D">
        <w:t xml:space="preserve"> (see </w:t>
      </w:r>
      <w:r w:rsidR="00D3359D">
        <w:rPr>
          <w:i/>
          <w:iCs/>
        </w:rPr>
        <w:t xml:space="preserve">Parent and Legal Guardian ICF </w:t>
      </w:r>
      <w:r w:rsidR="00D3359D">
        <w:t>attachment)</w:t>
      </w:r>
      <w:r>
        <w:t>, and then the youth will complete a screener</w:t>
      </w:r>
      <w:r w:rsidR="00D3359D">
        <w:t xml:space="preserve"> (see </w:t>
      </w:r>
      <w:r w:rsidR="00D3359D">
        <w:rPr>
          <w:i/>
          <w:iCs/>
        </w:rPr>
        <w:t xml:space="preserve">Screener </w:t>
      </w:r>
      <w:r w:rsidR="00D3359D">
        <w:t>attachment)</w:t>
      </w:r>
      <w:r>
        <w:t xml:space="preserve"> to determine eligibility, provide affirmative assent</w:t>
      </w:r>
      <w:r w:rsidR="00D3359D">
        <w:t xml:space="preserve"> (see </w:t>
      </w:r>
      <w:r w:rsidR="00D3359D">
        <w:rPr>
          <w:i/>
          <w:iCs/>
        </w:rPr>
        <w:t xml:space="preserve">Assent ages 13-17 </w:t>
      </w:r>
      <w:r w:rsidR="00D3359D">
        <w:t>attachment)</w:t>
      </w:r>
      <w:r>
        <w:t>, and complete the online survey</w:t>
      </w:r>
      <w:r w:rsidR="00D3359D">
        <w:t xml:space="preserve"> (see </w:t>
      </w:r>
      <w:r w:rsidR="00D3359D">
        <w:rPr>
          <w:i/>
          <w:iCs/>
        </w:rPr>
        <w:t xml:space="preserve">Survey Instrument </w:t>
      </w:r>
      <w:r w:rsidR="00D3359D">
        <w:t>attachment)</w:t>
      </w:r>
      <w:r>
        <w:t>.</w:t>
      </w:r>
      <w:r w:rsidR="001D17A0">
        <w:t xml:space="preserve"> </w:t>
      </w:r>
      <w:r w:rsidRPr="00305D51" w:rsidR="001D17A0">
        <w:rPr>
          <w:rFonts w:eastAsia="Times New Roman"/>
          <w:szCs w:val="24"/>
        </w:rPr>
        <w:t>In appreciation of their child’s participation in the surveys, adult panelists will receive non-monetary points that can be redeemed for goods, services, or cash.</w:t>
      </w:r>
    </w:p>
    <w:p w:rsidR="001D17A0" w:rsidP="001D17A0" w14:paraId="3F4ABFF3" w14:textId="77777777">
      <w:pPr>
        <w:ind w:left="720"/>
      </w:pPr>
    </w:p>
    <w:p w:rsidR="00211B94" w:rsidP="001D17A0" w14:paraId="0C53AEA6" w14:textId="6955F207">
      <w:pPr>
        <w:ind w:left="720"/>
      </w:pPr>
      <w:r w:rsidRPr="001D17A0">
        <w:rPr>
          <w:i/>
          <w:iCs/>
        </w:rPr>
        <w:t>Social Media Direct to Youth:</w:t>
      </w:r>
      <w:r>
        <w:t xml:space="preserve"> Youth ages 15-17 recruited via social media will see social media ads</w:t>
      </w:r>
      <w:r w:rsidR="00D3359D">
        <w:t xml:space="preserve"> (see </w:t>
      </w:r>
      <w:r w:rsidR="00D3359D">
        <w:rPr>
          <w:i/>
          <w:iCs/>
        </w:rPr>
        <w:t>Sample Social Media ads</w:t>
      </w:r>
      <w:r w:rsidR="00D3359D">
        <w:t xml:space="preserve"> attachment)</w:t>
      </w:r>
      <w:r>
        <w:t>, click on them, complete a screener to determine eligibility, provide affirmative assent (if eligible and interested in participating), and complete the online survey.</w:t>
      </w:r>
      <w:r w:rsidR="001D17A0">
        <w:t xml:space="preserve"> </w:t>
      </w:r>
      <w:r w:rsidRPr="001D17A0" w:rsidR="001D17A0">
        <w:t>As a token of appreciation, participants who qualify and complete the survey will receive one $10 digital gift card from Amazon within 1-2 weeks of survey completion.</w:t>
      </w:r>
    </w:p>
    <w:p w:rsidR="00D3359D" w:rsidP="001D17A0" w14:paraId="2132DF39" w14:textId="12B1DCAE">
      <w:pPr>
        <w:ind w:left="720"/>
      </w:pPr>
    </w:p>
    <w:p w:rsidR="00D3359D" w:rsidP="001D17A0" w14:paraId="4C6BB1A3" w14:textId="1931B9D4">
      <w:pPr>
        <w:ind w:left="720"/>
      </w:pPr>
      <w:r w:rsidRPr="00D3359D">
        <w:t xml:space="preserve">For </w:t>
      </w:r>
      <w:r>
        <w:t>both</w:t>
      </w:r>
      <w:r w:rsidRPr="00D3359D">
        <w:t xml:space="preserve"> recruitment methods, no effort is made to convert refusals. If the parent or youth indicates that they do not wish to participate they do not receive a message prompting them to reconsider. The screener simply </w:t>
      </w:r>
      <w:r w:rsidRPr="00D3359D">
        <w:t>comes to a close</w:t>
      </w:r>
      <w:r w:rsidRPr="00D3359D">
        <w:t>.</w:t>
      </w:r>
    </w:p>
    <w:p w:rsidR="00211B94" w:rsidRPr="00211B94" w:rsidP="00211B94" w14:paraId="53CF83B0" w14:textId="77777777"/>
    <w:p w:rsidR="00980DD8" w:rsidRPr="0051025C" w:rsidP="00980DD8" w14:paraId="74A45549" w14:textId="374141AA">
      <w:pPr>
        <w:pStyle w:val="Heading4"/>
        <w:rPr>
          <w:iCs/>
        </w:rPr>
      </w:pPr>
      <w:r>
        <w:t>2b. Degree of Accuracy Required for the Study</w:t>
      </w:r>
    </w:p>
    <w:p w:rsidR="00182CE1" w:rsidP="00182CE1" w14:paraId="72586119" w14:textId="77777777"/>
    <w:p w:rsidR="00326EC0" w:rsidP="009F5CEF" w14:paraId="0AAA35E2" w14:textId="351772E6">
      <w:pPr>
        <w:ind w:left="720"/>
      </w:pPr>
      <w:r>
        <w:t xml:space="preserve">To address our primary research question (RQ1), we </w:t>
      </w:r>
      <w:r w:rsidR="00F25674">
        <w:t>will examine</w:t>
      </w:r>
      <w:r>
        <w:t xml:space="preserve"> </w:t>
      </w:r>
      <w:r w:rsidR="00F25674">
        <w:t>whether</w:t>
      </w:r>
      <w:r>
        <w:t xml:space="preserve"> ME scores for pre-production ads are substantively different than </w:t>
      </w:r>
      <w:r w:rsidRPr="00F464C3">
        <w:t>those</w:t>
      </w:r>
      <w:r>
        <w:t xml:space="preserve"> of post-production ads</w:t>
      </w:r>
      <w:r w:rsidR="00F25674">
        <w:t xml:space="preserve"> using a </w:t>
      </w:r>
      <w:r w:rsidRPr="00F464C3" w:rsidR="00F25674">
        <w:t>statistical method called equivalence testing</w:t>
      </w:r>
      <w:r w:rsidR="000F6332">
        <w:t>.</w:t>
      </w:r>
      <w:r>
        <w:rPr>
          <w:rStyle w:val="FootnoteReference"/>
        </w:rPr>
        <w:footnoteReference w:id="3"/>
      </w:r>
      <w:r w:rsidR="000242D2">
        <w:t xml:space="preserve"> </w:t>
      </w:r>
      <w:r w:rsidRPr="00F464C3" w:rsidR="00F25674">
        <w:t xml:space="preserve">In equivalence tests, upper and lower equivalence bounds are specified based on </w:t>
      </w:r>
      <w:r w:rsidR="00B752C9">
        <w:t>a practically meaningful difference</w:t>
      </w:r>
      <w:r w:rsidRPr="00F464C3" w:rsidR="00F25674">
        <w:t xml:space="preserve"> and are used to reject (or not reject) the presence of effects large enough to be considered meaningful. </w:t>
      </w:r>
    </w:p>
    <w:p w:rsidR="00326EC0" w:rsidP="009F5CEF" w14:paraId="799D1AD2" w14:textId="77777777">
      <w:pPr>
        <w:ind w:left="720"/>
      </w:pPr>
    </w:p>
    <w:p w:rsidR="00182CE1" w:rsidP="009F5CEF" w14:paraId="50A562BD" w14:textId="6F276509">
      <w:pPr>
        <w:ind w:left="720"/>
      </w:pPr>
      <w:r>
        <w:t xml:space="preserve">To determine the appropriate sample size needed to address </w:t>
      </w:r>
      <w:r w:rsidR="009F5CEF">
        <w:t>RQ1</w:t>
      </w:r>
      <w:r>
        <w:t xml:space="preserve">, we quantified the sample size needed to test that ME scores for pre- and post-production ad viewing groups are “equivalent” </w:t>
      </w:r>
      <w:r w:rsidR="00F25674">
        <w:t>on ME scores</w:t>
      </w:r>
      <w:r>
        <w:t xml:space="preserve"> given the estimated </w:t>
      </w:r>
      <w:r w:rsidR="00F25674">
        <w:t>effect size of interest</w:t>
      </w:r>
      <w:r>
        <w:t xml:space="preserve">, the variance of the measure, and the equivalence bounds. We estimated the </w:t>
      </w:r>
      <w:r w:rsidR="00306E15">
        <w:t>smallest</w:t>
      </w:r>
      <w:r w:rsidR="00F25674">
        <w:t xml:space="preserve"> effect size </w:t>
      </w:r>
      <w:r w:rsidR="00306E15">
        <w:t xml:space="preserve">of interest </w:t>
      </w:r>
      <w:r w:rsidR="00F25674">
        <w:t xml:space="preserve">by </w:t>
      </w:r>
      <w:r>
        <w:t>drawing on aggregate perceived effectiveness</w:t>
      </w:r>
      <w:r>
        <w:rPr>
          <w:rStyle w:val="FootnoteReference"/>
        </w:rPr>
        <w:footnoteReference w:id="4"/>
      </w:r>
      <w:r w:rsidR="000242D2">
        <w:t xml:space="preserve"> </w:t>
      </w:r>
      <w:r>
        <w:t xml:space="preserve">scores from a previous unpublished </w:t>
      </w:r>
      <w:r w:rsidR="005F0E26">
        <w:t xml:space="preserve">vaping prevention ad </w:t>
      </w:r>
      <w:r>
        <w:t>copy testing study conducted by FDA and RTI.</w:t>
      </w:r>
      <w:r w:rsidR="00306E15">
        <w:t xml:space="preserve"> Specifically, we calculated the difference </w:t>
      </w:r>
      <w:r w:rsidR="005F0E26">
        <w:t>between the overall</w:t>
      </w:r>
      <w:r w:rsidR="00306E15">
        <w:t xml:space="preserve"> mean perceived effectiveness score </w:t>
      </w:r>
      <w:r w:rsidR="008453EB">
        <w:t>(mean = 3.9</w:t>
      </w:r>
      <w:r w:rsidR="005F0E26">
        <w:t>3</w:t>
      </w:r>
      <w:r w:rsidR="008453EB">
        <w:t xml:space="preserve">) and the lowest </w:t>
      </w:r>
      <w:r w:rsidR="005F0E26">
        <w:t>mean score across ads tested</w:t>
      </w:r>
      <w:r w:rsidR="008453EB">
        <w:t xml:space="preserve"> (to serve as a proxy for pre-production ads) (mean = 3.31), resulting in a mean </w:t>
      </w:r>
      <w:r w:rsidR="009F5CEF">
        <w:t>difference</w:t>
      </w:r>
      <w:r w:rsidR="008453EB">
        <w:t xml:space="preserve"> of 0.62</w:t>
      </w:r>
      <w:r w:rsidR="005F0E26">
        <w:t>.</w:t>
      </w:r>
    </w:p>
    <w:p w:rsidR="001D17A0" w:rsidP="009F5CEF" w14:paraId="55FD0EFC" w14:textId="77777777">
      <w:pPr>
        <w:ind w:left="720"/>
      </w:pPr>
    </w:p>
    <w:p w:rsidR="001D17A0" w:rsidP="009F5CEF" w14:paraId="6834B8A1" w14:textId="411973BA">
      <w:pPr>
        <w:ind w:left="720"/>
        <w:rPr>
          <w:rFonts w:eastAsiaTheme="minorEastAsia"/>
        </w:rPr>
      </w:pPr>
      <w:r>
        <w:t xml:space="preserve">In the proposed </w:t>
      </w:r>
      <w:r w:rsidR="005F0E26">
        <w:t>study</w:t>
      </w:r>
      <w:r>
        <w:t xml:space="preserve">, individuals are randomly assigned to </w:t>
      </w:r>
      <w:r w:rsidR="005F0E26">
        <w:t>one of two</w:t>
      </w:r>
      <w:r>
        <w:t xml:space="preserve"> </w:t>
      </w:r>
      <w:r w:rsidR="005F0E26">
        <w:t>ad viewing groups (pre-production vs. post-production), within each ad type (ENDS and CIGS)</w:t>
      </w:r>
      <w:r>
        <w:t xml:space="preserve">. An </w:t>
      </w:r>
      <w:r w:rsidR="005F0E26">
        <w:t>ME score</w:t>
      </w:r>
      <w:r>
        <w:t xml:space="preserve"> is recorded for </w:t>
      </w:r>
      <w:r>
        <w:t>each individual</w:t>
      </w:r>
      <w:r w:rsidR="005418B9">
        <w:t xml:space="preserve">, and the </w:t>
      </w:r>
      <w:r>
        <w:t xml:space="preserve">difference in the mean value of the </w:t>
      </w:r>
      <w:r w:rsidR="00F36B27">
        <w:t>ME score</w:t>
      </w:r>
      <w:r>
        <w:t xml:space="preserve"> between the two groups is calculated. We test the null hypothesis that the difference in means </w:t>
      </w:r>
      <w:r>
        <w:rPr>
          <w:rFonts w:eastAsiaTheme="minorEastAsia"/>
        </w:rPr>
        <w:t xml:space="preserve">is larger than 0.62 or less than -0.62. Rejecting this null hypothesis implies statistical evidence of the alternative hypothesis, </w:t>
      </w:r>
      <w:r w:rsidR="00F36B27">
        <w:rPr>
          <w:rFonts w:eastAsiaTheme="minorEastAsia"/>
        </w:rPr>
        <w:t xml:space="preserve">that </w:t>
      </w:r>
      <w:r>
        <w:rPr>
          <w:rFonts w:eastAsiaTheme="minorEastAsia"/>
        </w:rPr>
        <w:t xml:space="preserve">the difference in the mean of the two groups is between -0.62 and 0.62. Since differences in this range are considered not </w:t>
      </w:r>
      <w:r w:rsidR="00F36B27">
        <w:rPr>
          <w:rFonts w:eastAsiaTheme="minorEastAsia"/>
        </w:rPr>
        <w:t>practically meaningful</w:t>
      </w:r>
      <w:r>
        <w:rPr>
          <w:rFonts w:eastAsiaTheme="minorEastAsia"/>
        </w:rPr>
        <w:t xml:space="preserve">, by rejecting the null hypothesis, we consider the two groups to be “equivalent” for this </w:t>
      </w:r>
      <w:r w:rsidR="00F36B27">
        <w:rPr>
          <w:rFonts w:eastAsiaTheme="minorEastAsia"/>
        </w:rPr>
        <w:t>measure</w:t>
      </w:r>
      <w:r>
        <w:rPr>
          <w:rFonts w:eastAsiaTheme="minorEastAsia"/>
        </w:rPr>
        <w:t xml:space="preserve">. </w:t>
      </w:r>
    </w:p>
    <w:p w:rsidR="001D17A0" w:rsidP="009F5CEF" w14:paraId="499BE595" w14:textId="77777777">
      <w:pPr>
        <w:ind w:left="720"/>
        <w:rPr>
          <w:rFonts w:eastAsiaTheme="minorEastAsia"/>
        </w:rPr>
      </w:pPr>
    </w:p>
    <w:p w:rsidR="001D17A0" w:rsidRPr="005418B9" w:rsidP="005418B9" w14:paraId="70D102BA" w14:textId="49B1B9DF">
      <w:pPr>
        <w:spacing w:after="240"/>
        <w:ind w:left="720"/>
      </w:pPr>
      <w:r>
        <w:rPr>
          <w:rFonts w:eastAsiaTheme="minorEastAsia"/>
        </w:rPr>
        <w:t xml:space="preserve">One test of equivalence is the two one-sided tests (TOST) procedure described by </w:t>
      </w:r>
      <w:r>
        <w:rPr>
          <w:rFonts w:eastAsiaTheme="minorEastAsia"/>
        </w:rPr>
        <w:t>Schuirmann</w:t>
      </w:r>
      <w:r>
        <w:rPr>
          <w:rFonts w:eastAsiaTheme="minorEastAsia"/>
        </w:rPr>
        <w:t>, 1997</w:t>
      </w:r>
      <w:r>
        <w:rPr>
          <w:rStyle w:val="FootnoteReference"/>
          <w:rFonts w:eastAsiaTheme="minorEastAsia"/>
        </w:rPr>
        <w:footnoteReference w:id="5"/>
      </w:r>
      <w:r>
        <w:rPr>
          <w:rFonts w:eastAsiaTheme="minorEastAsia"/>
        </w:rPr>
        <w:t xml:space="preserve">, and described in a more accessible form in </w:t>
      </w:r>
      <w:r>
        <w:rPr>
          <w:rFonts w:eastAsiaTheme="minorEastAsia"/>
        </w:rPr>
        <w:t>Lakens</w:t>
      </w:r>
      <w:r>
        <w:rPr>
          <w:rFonts w:eastAsiaTheme="minorEastAsia"/>
        </w:rPr>
        <w:t>, 2017</w:t>
      </w:r>
      <w:r>
        <w:rPr>
          <w:rStyle w:val="FootnoteReference"/>
          <w:rFonts w:eastAsiaTheme="minorEastAsia"/>
        </w:rPr>
        <w:footnoteReference w:id="6"/>
      </w:r>
      <w:r>
        <w:rPr>
          <w:rFonts w:eastAsiaTheme="minorEastAsia"/>
        </w:rPr>
        <w:t>.</w:t>
      </w:r>
      <w:r w:rsidR="00F36B27">
        <w:t xml:space="preserve"> </w:t>
      </w:r>
      <w:r>
        <w:t>Exhibit 1</w:t>
      </w:r>
      <w:r w:rsidR="00F36B27">
        <w:t xml:space="preserve"> (copied from </w:t>
      </w:r>
      <w:r w:rsidR="00F36B27">
        <w:t>Lakens</w:t>
      </w:r>
      <w:r w:rsidR="00F36B27">
        <w:t>, 2017)</w:t>
      </w:r>
      <w:r>
        <w:t xml:space="preserve"> displays four possible combination</w:t>
      </w:r>
      <w:r w:rsidR="009F5CEF">
        <w:t>s</w:t>
      </w:r>
      <w:r>
        <w:t xml:space="preserve"> of the two scenarios (1) a difference in means is or is not statistically different than zero, and (2) the means in two groups is equivalent or not equivalent. For example, the outcome A in Exhibit </w:t>
      </w:r>
      <w:r w:rsidR="009D370D">
        <w:t>2</w:t>
      </w:r>
      <w:r>
        <w:t xml:space="preserve"> displays an outcome that is not different than zero since the 95% confidence interval contains 0 and is equivalent because the 90% confidence interval is entirely contained between the equivalence bounds, in this case between -0.5 and 0.5.   </w:t>
      </w:r>
    </w:p>
    <w:p w:rsidR="001D17A0" w:rsidP="005418B9" w14:paraId="1D627B81" w14:textId="69CE1F88">
      <w:pPr>
        <w:shd w:val="clear" w:color="auto" w:fill="FFFFFF"/>
        <w:spacing w:after="120"/>
        <w:ind w:left="720"/>
        <w:rPr>
          <w:rFonts w:eastAsia="Times New Roman" w:cstheme="minorHAnsi"/>
          <w:b/>
          <w:bCs/>
          <w:color w:val="212121"/>
        </w:rPr>
      </w:pPr>
      <w:r w:rsidRPr="00F36B27">
        <w:rPr>
          <w:rFonts w:eastAsia="Times New Roman" w:cstheme="minorHAnsi"/>
          <w:b/>
          <w:bCs/>
          <w:color w:val="212121"/>
        </w:rPr>
        <w:t xml:space="preserve">Exhibit </w:t>
      </w:r>
      <w:r w:rsidR="009D370D">
        <w:rPr>
          <w:rFonts w:eastAsia="Times New Roman" w:cstheme="minorHAnsi"/>
          <w:b/>
          <w:bCs/>
          <w:color w:val="212121"/>
        </w:rPr>
        <w:t>2</w:t>
      </w:r>
      <w:r w:rsidRPr="00F36B27">
        <w:rPr>
          <w:rFonts w:eastAsia="Times New Roman" w:cstheme="minorHAnsi"/>
          <w:b/>
          <w:bCs/>
          <w:color w:val="212121"/>
        </w:rPr>
        <w:t xml:space="preserve">: </w:t>
      </w:r>
      <w:r w:rsidR="005418B9">
        <w:rPr>
          <w:rFonts w:eastAsia="Times New Roman" w:cstheme="minorHAnsi"/>
          <w:b/>
          <w:bCs/>
          <w:color w:val="212121"/>
        </w:rPr>
        <w:t>Depiction of the</w:t>
      </w:r>
      <w:r w:rsidRPr="00F36B27">
        <w:rPr>
          <w:rFonts w:eastAsia="Times New Roman" w:cstheme="minorHAnsi"/>
          <w:b/>
          <w:bCs/>
          <w:color w:val="212121"/>
        </w:rPr>
        <w:t xml:space="preserve"> TOST procedure</w:t>
      </w:r>
      <w:r w:rsidR="005418B9">
        <w:rPr>
          <w:rFonts w:eastAsia="Times New Roman" w:cstheme="minorHAnsi"/>
          <w:b/>
          <w:bCs/>
          <w:color w:val="212121"/>
        </w:rPr>
        <w:t xml:space="preserve"> (</w:t>
      </w:r>
      <w:r w:rsidR="005418B9">
        <w:rPr>
          <w:rFonts w:eastAsia="Times New Roman" w:cstheme="minorHAnsi"/>
          <w:b/>
          <w:bCs/>
          <w:color w:val="212121"/>
        </w:rPr>
        <w:t>Lakens</w:t>
      </w:r>
      <w:r w:rsidR="005418B9">
        <w:rPr>
          <w:rFonts w:eastAsia="Times New Roman" w:cstheme="minorHAnsi"/>
          <w:b/>
          <w:bCs/>
          <w:color w:val="212121"/>
        </w:rPr>
        <w:t>, 2017)</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856"/>
      </w:tblGrid>
      <w:tr w14:paraId="2628012A" w14:textId="77777777" w:rsidTr="005418B9">
        <w:tblPrEx>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c>
          <w:tcPr>
            <w:tcW w:w="9350" w:type="dxa"/>
          </w:tcPr>
          <w:p w:rsidR="005418B9" w:rsidP="005418B9" w14:paraId="478A77F0" w14:textId="4DCB9001">
            <w:pPr>
              <w:spacing w:before="120" w:after="120"/>
              <w:jc w:val="center"/>
              <w:rPr>
                <w:rFonts w:eastAsia="Times New Roman" w:cstheme="minorHAnsi"/>
                <w:b/>
                <w:bCs/>
                <w:color w:val="212121"/>
              </w:rPr>
            </w:pPr>
            <w:r w:rsidRPr="008C5B61">
              <w:rPr>
                <w:rFonts w:eastAsia="Times New Roman" w:cstheme="minorHAnsi"/>
                <w:noProof/>
                <w:bdr w:val="none" w:sz="0" w:space="0" w:color="auto" w:frame="1"/>
              </w:rPr>
              <w:drawing>
                <wp:inline distT="0" distB="0" distL="0" distR="0">
                  <wp:extent cx="4622107" cy="2413767"/>
                  <wp:effectExtent l="0" t="0" r="7620" b="5715"/>
                  <wp:docPr id="2" name="Picture 2">
                    <a:hlinkClick xmlns:a="http://schemas.openxmlformats.org/drawingml/2006/main" xmlns:r="http://schemas.openxmlformats.org/officeDocument/2006/relationships" r:id="rId10" tgtFrame="&quot;tileshop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a:hlinkClick xmlns:a="http://schemas.openxmlformats.org/drawingml/2006/main" xmlns:r="http://schemas.openxmlformats.org/officeDocument/2006/relationships" r:id="rId10" tgtFrame="&quot;tileshopwindow&quot;"/>
                          </pic:cNvPr>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4672484" cy="2440075"/>
                          </a:xfrm>
                          <a:prstGeom prst="rect">
                            <a:avLst/>
                          </a:prstGeom>
                          <a:noFill/>
                          <a:ln>
                            <a:noFill/>
                          </a:ln>
                        </pic:spPr>
                      </pic:pic>
                    </a:graphicData>
                  </a:graphic>
                </wp:inline>
              </w:drawing>
            </w:r>
          </w:p>
        </w:tc>
      </w:tr>
    </w:tbl>
    <w:p w:rsidR="005418B9" w:rsidP="009F5CEF" w14:paraId="51357404" w14:textId="0AB0AEE6">
      <w:pPr>
        <w:shd w:val="clear" w:color="auto" w:fill="FFFFFF"/>
        <w:ind w:left="720"/>
        <w:rPr>
          <w:rFonts w:eastAsia="Times New Roman" w:cstheme="minorHAnsi"/>
          <w:b/>
          <w:bCs/>
          <w:color w:val="212121"/>
        </w:rPr>
      </w:pPr>
    </w:p>
    <w:p w:rsidR="001D17A0" w:rsidRPr="00327DF9" w:rsidP="005418B9" w14:paraId="3146C471" w14:textId="5F2FB483">
      <w:pPr>
        <w:shd w:val="clear" w:color="auto" w:fill="FFFFFF"/>
        <w:ind w:left="720"/>
        <w:rPr>
          <w:rFonts w:eastAsia="Times New Roman" w:cstheme="minorHAnsi"/>
        </w:rPr>
      </w:pPr>
      <w:r w:rsidRPr="00327DF9">
        <w:rPr>
          <w:rFonts w:eastAsia="Times New Roman" w:cstheme="minorHAnsi"/>
        </w:rPr>
        <w:t>Mean differences (black squares) and 90% confidence intervals (CIs; thick horizontal lines) and 95% CIs (thin horizontal lines) with equivalence bounds Δ</w:t>
      </w:r>
      <w:r w:rsidRPr="00327DF9">
        <w:rPr>
          <w:rFonts w:eastAsia="Times New Roman" w:cstheme="minorHAnsi"/>
          <w:i/>
          <w:iCs/>
          <w:vertAlign w:val="subscript"/>
        </w:rPr>
        <w:t>L</w:t>
      </w:r>
      <w:r w:rsidRPr="00327DF9">
        <w:rPr>
          <w:rFonts w:eastAsia="Times New Roman" w:cstheme="minorHAnsi"/>
        </w:rPr>
        <w:t> = −.5 and Δ</w:t>
      </w:r>
      <w:r w:rsidRPr="00327DF9">
        <w:rPr>
          <w:rFonts w:eastAsia="Times New Roman" w:cstheme="minorHAnsi"/>
          <w:i/>
          <w:iCs/>
          <w:vertAlign w:val="subscript"/>
        </w:rPr>
        <w:t>U</w:t>
      </w:r>
      <w:r w:rsidRPr="00327DF9">
        <w:rPr>
          <w:rFonts w:eastAsia="Times New Roman" w:cstheme="minorHAnsi"/>
        </w:rPr>
        <w:t> = .5 for four combinations of test results that are statistically equivalent or not and statistically different from zero or not.</w:t>
      </w:r>
    </w:p>
    <w:p w:rsidR="001D17A0" w:rsidP="009F5CEF" w14:paraId="02EAF27B" w14:textId="77777777">
      <w:pPr>
        <w:ind w:left="720"/>
      </w:pPr>
    </w:p>
    <w:p w:rsidR="001D17A0" w:rsidP="005418B9" w14:paraId="0A64FA7B" w14:textId="5B1C7770">
      <w:pPr>
        <w:spacing w:after="120"/>
        <w:ind w:left="720"/>
      </w:pPr>
      <w:r>
        <w:t xml:space="preserve">To determine the combinations of sample size and mean difference in the population that results in 80% to reject the null hypothesis that the two </w:t>
      </w:r>
      <w:r w:rsidR="009F5CEF">
        <w:t>study groups</w:t>
      </w:r>
      <w:r>
        <w:t xml:space="preserve"> are not equivalent, for each combination of respondents and variance, we</w:t>
      </w:r>
      <w:r w:rsidR="009F5CEF">
        <w:t>:</w:t>
      </w:r>
      <w:r>
        <w:t xml:space="preserve"> </w:t>
      </w:r>
    </w:p>
    <w:p w:rsidR="001D17A0" w:rsidP="009F5CEF" w14:paraId="5EE9F117" w14:textId="3B379577">
      <w:pPr>
        <w:pStyle w:val="ListParagraph"/>
        <w:numPr>
          <w:ilvl w:val="0"/>
          <w:numId w:val="24"/>
        </w:numPr>
        <w:spacing w:line="259" w:lineRule="auto"/>
        <w:ind w:left="1440"/>
        <w:contextualSpacing/>
      </w:pPr>
      <w:r>
        <w:t>simulate</w:t>
      </w:r>
      <w:r w:rsidR="009F5CEF">
        <w:t>d</w:t>
      </w:r>
      <w:r>
        <w:t xml:space="preserve"> 3000 trials of the data, </w:t>
      </w:r>
    </w:p>
    <w:p w:rsidR="001D17A0" w:rsidP="009F5CEF" w14:paraId="4FD2D6DD" w14:textId="35473A8D">
      <w:pPr>
        <w:pStyle w:val="ListParagraph"/>
        <w:numPr>
          <w:ilvl w:val="0"/>
          <w:numId w:val="24"/>
        </w:numPr>
        <w:spacing w:line="259" w:lineRule="auto"/>
        <w:ind w:left="1440"/>
        <w:contextualSpacing/>
      </w:pPr>
      <w:r>
        <w:t>test</w:t>
      </w:r>
      <w:r w:rsidR="009F5CEF">
        <w:t>ed</w:t>
      </w:r>
      <w:r>
        <w:t xml:space="preserve"> the null hypothesis that the difference in means </w:t>
      </w:r>
      <w:r>
        <w:rPr>
          <w:rFonts w:eastAsiaTheme="minorEastAsia"/>
        </w:rPr>
        <w:t>is larger than 0.62 or less than -0.62.</w:t>
      </w:r>
    </w:p>
    <w:p w:rsidR="001D17A0" w:rsidP="009F5CEF" w14:paraId="6689ACD5" w14:textId="2E1B0204">
      <w:pPr>
        <w:pStyle w:val="ListParagraph"/>
        <w:numPr>
          <w:ilvl w:val="0"/>
          <w:numId w:val="24"/>
        </w:numPr>
        <w:spacing w:line="259" w:lineRule="auto"/>
        <w:ind w:left="1440"/>
        <w:contextualSpacing/>
      </w:pPr>
      <w:r>
        <w:t>applying a grid search</w:t>
      </w:r>
      <w:r w:rsidR="009F5CEF">
        <w:t>,</w:t>
      </w:r>
      <w:r>
        <w:t xml:space="preserve"> we calculate</w:t>
      </w:r>
      <w:r w:rsidR="009F5CEF">
        <w:t>d</w:t>
      </w:r>
      <w:r>
        <w:t xml:space="preserve"> the proportion of the times the null hypothesis is rejected for different values of mean difference in the population</w:t>
      </w:r>
    </w:p>
    <w:p w:rsidR="001D17A0" w:rsidP="005418B9" w14:paraId="1B2EE18F" w14:textId="755585E4">
      <w:pPr>
        <w:pStyle w:val="ListParagraph"/>
        <w:numPr>
          <w:ilvl w:val="0"/>
          <w:numId w:val="24"/>
        </w:numPr>
        <w:spacing w:after="120" w:line="259" w:lineRule="auto"/>
        <w:ind w:left="1440"/>
        <w:contextualSpacing/>
      </w:pPr>
      <w:r>
        <w:t xml:space="preserve">estimated </w:t>
      </w:r>
      <w:r>
        <w:t xml:space="preserve">the mean difference that results in rejecting the null hypothesis 80% of the time </w:t>
      </w:r>
      <w:r>
        <w:t>as</w:t>
      </w:r>
      <w:r>
        <w:t xml:space="preserve"> the difference with 80% power</w:t>
      </w:r>
      <w:r>
        <w:t>.</w:t>
      </w:r>
    </w:p>
    <w:p w:rsidR="001D17A0" w:rsidP="009F5CEF" w14:paraId="708FF114" w14:textId="0A0DE38D">
      <w:pPr>
        <w:ind w:left="720"/>
      </w:pPr>
      <w:r>
        <w:t>We calculate</w:t>
      </w:r>
      <w:r w:rsidR="00F464C3">
        <w:t>d</w:t>
      </w:r>
      <w:r>
        <w:t xml:space="preserve"> power for three values of standard deviation of </w:t>
      </w:r>
      <w:r w:rsidR="00F464C3">
        <w:t>ME in each study group:</w:t>
      </w:r>
      <w:r>
        <w:t xml:space="preserve"> 1, 1.25, and 1.5. Since the </w:t>
      </w:r>
      <w:r w:rsidR="00F464C3">
        <w:t>study groups</w:t>
      </w:r>
      <w:r>
        <w:t xml:space="preserve"> are independent</w:t>
      </w:r>
      <w:r w:rsidR="00F464C3">
        <w:t>,</w:t>
      </w:r>
      <w:r>
        <w:t xml:space="preserve"> the variance of the differences is the sum of the variances. To determine the standard deviation for the difference in </w:t>
      </w:r>
      <w:r w:rsidR="00F464C3">
        <w:t>ME scores between study groups</w:t>
      </w:r>
      <w:r>
        <w:t xml:space="preserve">, we apply the following formula which is illustrated for the case where the standard deviation in one arm is 1.  </w:t>
      </w:r>
    </w:p>
    <w:p w:rsidR="001D17A0" w:rsidP="009F5CEF" w14:paraId="5D208D11" w14:textId="77777777">
      <w:pPr>
        <w:ind w:left="720"/>
      </w:pPr>
      <m:oMathPara>
        <m:oMath>
          <m:rad>
            <m:radPr>
              <m:degHide/>
              <m:ctrlPr>
                <w:rPr>
                  <w:rFonts w:ascii="Cambria Math" w:hAnsi="Cambria Math"/>
                  <w:i/>
                </w:rPr>
              </m:ctrlPr>
            </m:radPr>
            <m:deg/>
            <m:e>
              <m:sSubSup>
                <m:sSubSupPr>
                  <m:ctrlPr>
                    <w:rPr>
                      <w:rFonts w:ascii="Cambria Math" w:hAnsi="Cambria Math"/>
                      <w:i/>
                    </w:rPr>
                  </m:ctrlPr>
                </m:sSubSupPr>
                <m:e>
                  <m:r>
                    <w:rPr>
                      <w:rFonts w:ascii="Cambria Math" w:hAnsi="Cambria Math"/>
                    </w:rPr>
                    <m:t>σ</m:t>
                  </m:r>
                </m:e>
                <m:sub>
                  <m:r>
                    <w:rPr>
                      <w:rFonts w:ascii="Cambria Math" w:hAnsi="Cambria Math"/>
                    </w:rPr>
                    <m:t>X-Y</m:t>
                  </m:r>
                </m:sub>
                <m:sup>
                  <m:r>
                    <w:rPr>
                      <w:rFonts w:ascii="Cambria Math" w:hAnsi="Cambria Math"/>
                    </w:rPr>
                    <m:t>2</m:t>
                  </m:r>
                </m:sup>
              </m:sSubSup>
            </m:e>
          </m:rad>
          <m:r>
            <w:rPr>
              <w:rFonts w:ascii="Cambria Math" w:hAnsi="Cambria Math" w:eastAsiaTheme="minorEastAsia"/>
            </w:rPr>
            <m:t>=</m:t>
          </m:r>
          <m:rad>
            <m:radPr>
              <m:degHide/>
              <m:ctrlPr>
                <w:rPr>
                  <w:rFonts w:ascii="Cambria Math" w:hAnsi="Cambria Math"/>
                  <w:i/>
                </w:rPr>
              </m:ctrlPr>
            </m:radPr>
            <m:deg/>
            <m:e>
              <m:sSubSup>
                <m:sSubSupPr>
                  <m:ctrlPr>
                    <w:rPr>
                      <w:rFonts w:ascii="Cambria Math" w:hAnsi="Cambria Math"/>
                      <w:i/>
                    </w:rPr>
                  </m:ctrlPr>
                </m:sSubSupPr>
                <m:e>
                  <m:r>
                    <w:rPr>
                      <w:rFonts w:ascii="Cambria Math" w:hAnsi="Cambria Math"/>
                    </w:rPr>
                    <m:t>σ</m:t>
                  </m:r>
                </m:e>
                <m:sub>
                  <m:r>
                    <w:rPr>
                      <w:rFonts w:ascii="Cambria Math" w:hAnsi="Cambria Math"/>
                    </w:rPr>
                    <m:t>X</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σ</m:t>
                  </m:r>
                </m:e>
                <m:sub>
                  <m:r>
                    <w:rPr>
                      <w:rFonts w:ascii="Cambria Math" w:hAnsi="Cambria Math"/>
                    </w:rPr>
                    <m:t>Y</m:t>
                  </m:r>
                </m:sub>
                <m:sup>
                  <m:r>
                    <w:rPr>
                      <w:rFonts w:ascii="Cambria Math" w:hAnsi="Cambria Math"/>
                    </w:rPr>
                    <m:t>2</m:t>
                  </m:r>
                </m:sup>
              </m:sSubSup>
            </m:e>
          </m:rad>
          <m:r>
            <w:rPr>
              <w:rFonts w:ascii="Cambria Math" w:hAnsi="Cambria Math" w:eastAsiaTheme="minorEastAsia"/>
            </w:rPr>
            <m:t>=</m:t>
          </m:r>
          <m:rad>
            <m:radPr>
              <m:degHide/>
              <m:ctrlPr>
                <w:rPr>
                  <w:rFonts w:ascii="Cambria Math" w:hAnsi="Cambria Math"/>
                  <w:i/>
                </w:rPr>
              </m:ctrlPr>
            </m:radPr>
            <m:deg/>
            <m:e>
              <m:sSup>
                <m:sSupPr>
                  <m:ctrlPr>
                    <w:rPr>
                      <w:rFonts w:ascii="Cambria Math" w:hAnsi="Cambria Math"/>
                      <w:i/>
                    </w:rPr>
                  </m:ctrlPr>
                </m:sSupPr>
                <m:e>
                  <m:r>
                    <w:rPr>
                      <w:rFonts w:ascii="Cambria Math" w:hAnsi="Cambria Math"/>
                    </w:rPr>
                    <m:t>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m:t>
                  </m:r>
                </m:e>
                <m:sup>
                  <m:r>
                    <w:rPr>
                      <w:rFonts w:ascii="Cambria Math" w:hAnsi="Cambria Math"/>
                    </w:rPr>
                    <m:t>2</m:t>
                  </m:r>
                </m:sup>
              </m:sSup>
            </m:e>
          </m:rad>
          <m:r>
            <w:rPr>
              <w:rFonts w:ascii="Cambria Math" w:hAnsi="Cambria Math" w:eastAsiaTheme="minorEastAsia"/>
            </w:rPr>
            <m:t>=</m:t>
          </m:r>
          <m:rad>
            <m:radPr>
              <m:degHide/>
              <m:ctrlPr>
                <w:rPr>
                  <w:rFonts w:ascii="Cambria Math" w:hAnsi="Cambria Math" w:eastAsiaTheme="minorEastAsia"/>
                  <w:i/>
                </w:rPr>
              </m:ctrlPr>
            </m:radPr>
            <m:deg/>
            <m:e>
              <m:r>
                <w:rPr>
                  <w:rFonts w:ascii="Cambria Math" w:hAnsi="Cambria Math" w:eastAsiaTheme="minorEastAsia"/>
                </w:rPr>
                <m:t>2</m:t>
              </m:r>
            </m:e>
          </m:rad>
          <m:r>
            <w:rPr>
              <w:rFonts w:ascii="Cambria Math" w:hAnsi="Cambria Math" w:eastAsiaTheme="minorEastAsia"/>
            </w:rPr>
            <m:t>≈1.414</m:t>
          </m:r>
        </m:oMath>
      </m:oMathPara>
    </w:p>
    <w:p w:rsidR="001D17A0" w:rsidP="009F5CEF" w14:paraId="44D0A84E" w14:textId="77777777">
      <w:pPr>
        <w:ind w:left="720"/>
      </w:pPr>
    </w:p>
    <w:p w:rsidR="001D17A0" w:rsidP="005418B9" w14:paraId="03BE4FD3" w14:textId="01DD6251">
      <w:pPr>
        <w:spacing w:after="240"/>
        <w:ind w:left="720"/>
      </w:pPr>
      <w:r>
        <w:t>Table 2 illustrates</w:t>
      </w:r>
      <w:r>
        <w:t xml:space="preserve"> the mean difference needed in the population for different combinations of sample size and standard deviation that results in 80% to reject the null hypothesis that the two treatments are not equivalent. </w:t>
      </w:r>
    </w:p>
    <w:p w:rsidR="001D17A0" w:rsidRPr="005418B9" w:rsidP="005418B9" w14:paraId="37090EB8" w14:textId="73670407">
      <w:pPr>
        <w:spacing w:after="120"/>
        <w:ind w:left="720"/>
        <w:rPr>
          <w:b/>
          <w:bCs/>
        </w:rPr>
      </w:pPr>
      <w:r w:rsidRPr="005418B9">
        <w:rPr>
          <w:b/>
          <w:bCs/>
        </w:rPr>
        <w:t xml:space="preserve">Table </w:t>
      </w:r>
      <w:r w:rsidR="009D370D">
        <w:rPr>
          <w:b/>
          <w:bCs/>
        </w:rPr>
        <w:t>2</w:t>
      </w:r>
      <w:r w:rsidRPr="005418B9">
        <w:rPr>
          <w:b/>
          <w:bCs/>
        </w:rPr>
        <w:t>: Combinations of sample size and mean difference that results in 80% to reject the null hypothesis that the two treatments are not equivalent</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40"/>
        <w:gridCol w:w="2010"/>
        <w:gridCol w:w="2010"/>
        <w:gridCol w:w="2010"/>
      </w:tblGrid>
      <w:tr w14:paraId="61B73746" w14:textId="77777777" w:rsidTr="00B752C9">
        <w:tblPrEx>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6"/>
        </w:trPr>
        <w:tc>
          <w:tcPr>
            <w:tcW w:w="2340" w:type="dxa"/>
            <w:vMerge w:val="restart"/>
            <w:tcBorders>
              <w:top w:val="single" w:sz="12" w:space="0" w:color="auto"/>
            </w:tcBorders>
            <w:vAlign w:val="center"/>
          </w:tcPr>
          <w:p w:rsidR="001D17A0" w:rsidRPr="005418B9" w:rsidP="005418B9" w14:paraId="7186841B" w14:textId="2666B1D3">
            <w:pPr>
              <w:jc w:val="center"/>
              <w:rPr>
                <w:rFonts w:ascii="Times New Roman" w:hAnsi="Times New Roman"/>
                <w:b/>
                <w:bCs/>
                <w:szCs w:val="24"/>
              </w:rPr>
            </w:pPr>
            <w:r w:rsidRPr="005418B9">
              <w:rPr>
                <w:rFonts w:ascii="Times New Roman" w:hAnsi="Times New Roman"/>
                <w:b/>
                <w:bCs/>
                <w:szCs w:val="24"/>
              </w:rPr>
              <w:t>N per Study Group</w:t>
            </w:r>
            <w:r w:rsidR="00F464C3">
              <w:rPr>
                <w:rFonts w:ascii="Times New Roman" w:hAnsi="Times New Roman"/>
                <w:b/>
                <w:bCs/>
                <w:szCs w:val="24"/>
              </w:rPr>
              <w:t xml:space="preserve"> (pre- vs. post-production)</w:t>
            </w:r>
          </w:p>
        </w:tc>
        <w:tc>
          <w:tcPr>
            <w:tcW w:w="6030" w:type="dxa"/>
            <w:gridSpan w:val="3"/>
            <w:tcBorders>
              <w:top w:val="single" w:sz="12" w:space="0" w:color="auto"/>
              <w:bottom w:val="single" w:sz="4" w:space="0" w:color="auto"/>
            </w:tcBorders>
            <w:vAlign w:val="center"/>
          </w:tcPr>
          <w:p w:rsidR="001D17A0" w:rsidRPr="005418B9" w:rsidP="005418B9" w14:paraId="5086E2CA" w14:textId="4968DD58">
            <w:pPr>
              <w:jc w:val="center"/>
              <w:rPr>
                <w:rFonts w:ascii="Times New Roman" w:hAnsi="Times New Roman"/>
                <w:b/>
                <w:bCs/>
                <w:szCs w:val="24"/>
              </w:rPr>
            </w:pPr>
            <w:r w:rsidRPr="005418B9">
              <w:rPr>
                <w:rFonts w:ascii="Times New Roman" w:hAnsi="Times New Roman"/>
                <w:b/>
                <w:bCs/>
                <w:szCs w:val="24"/>
              </w:rPr>
              <w:t xml:space="preserve">Standard </w:t>
            </w:r>
            <w:r w:rsidRPr="005418B9" w:rsidR="005418B9">
              <w:rPr>
                <w:rFonts w:ascii="Times New Roman" w:hAnsi="Times New Roman"/>
                <w:b/>
                <w:bCs/>
                <w:szCs w:val="24"/>
              </w:rPr>
              <w:t>Deviation</w:t>
            </w:r>
          </w:p>
        </w:tc>
      </w:tr>
      <w:tr w14:paraId="6562BEF2" w14:textId="77777777" w:rsidTr="00B752C9">
        <w:tblPrEx>
          <w:tblW w:w="0" w:type="auto"/>
          <w:tblInd w:w="715" w:type="dxa"/>
          <w:tblLook w:val="04A0"/>
        </w:tblPrEx>
        <w:trPr>
          <w:trHeight w:val="287"/>
        </w:trPr>
        <w:tc>
          <w:tcPr>
            <w:tcW w:w="2340" w:type="dxa"/>
            <w:vMerge/>
            <w:tcBorders>
              <w:bottom w:val="single" w:sz="4" w:space="0" w:color="auto"/>
            </w:tcBorders>
            <w:vAlign w:val="center"/>
          </w:tcPr>
          <w:p w:rsidR="001D17A0" w:rsidRPr="005418B9" w:rsidP="005418B9" w14:paraId="4CD054BE" w14:textId="77777777">
            <w:pPr>
              <w:jc w:val="center"/>
              <w:rPr>
                <w:rFonts w:ascii="Times New Roman" w:hAnsi="Times New Roman"/>
                <w:b/>
                <w:bCs/>
                <w:szCs w:val="24"/>
              </w:rPr>
            </w:pPr>
          </w:p>
        </w:tc>
        <w:tc>
          <w:tcPr>
            <w:tcW w:w="2010" w:type="dxa"/>
            <w:tcBorders>
              <w:top w:val="single" w:sz="4" w:space="0" w:color="auto"/>
              <w:bottom w:val="single" w:sz="4" w:space="0" w:color="auto"/>
            </w:tcBorders>
            <w:vAlign w:val="center"/>
          </w:tcPr>
          <w:p w:rsidR="001D17A0" w:rsidRPr="005418B9" w:rsidP="005418B9" w14:paraId="6F4FCE78" w14:textId="77777777">
            <w:pPr>
              <w:jc w:val="center"/>
              <w:rPr>
                <w:rFonts w:ascii="Times New Roman" w:hAnsi="Times New Roman"/>
                <w:b/>
                <w:bCs/>
                <w:szCs w:val="24"/>
              </w:rPr>
            </w:pPr>
            <w:r w:rsidRPr="005418B9">
              <w:rPr>
                <w:rFonts w:ascii="Times New Roman" w:hAnsi="Times New Roman"/>
                <w:b/>
                <w:bCs/>
                <w:szCs w:val="24"/>
              </w:rPr>
              <w:t>1</w:t>
            </w:r>
          </w:p>
        </w:tc>
        <w:tc>
          <w:tcPr>
            <w:tcW w:w="2010" w:type="dxa"/>
            <w:tcBorders>
              <w:top w:val="single" w:sz="4" w:space="0" w:color="auto"/>
              <w:bottom w:val="single" w:sz="4" w:space="0" w:color="auto"/>
            </w:tcBorders>
            <w:vAlign w:val="center"/>
          </w:tcPr>
          <w:p w:rsidR="001D17A0" w:rsidRPr="005418B9" w:rsidP="005418B9" w14:paraId="63B0BC71" w14:textId="77777777">
            <w:pPr>
              <w:jc w:val="center"/>
              <w:rPr>
                <w:rFonts w:ascii="Times New Roman" w:hAnsi="Times New Roman"/>
                <w:b/>
                <w:bCs/>
                <w:szCs w:val="24"/>
              </w:rPr>
            </w:pPr>
            <w:r w:rsidRPr="005418B9">
              <w:rPr>
                <w:rFonts w:ascii="Times New Roman" w:hAnsi="Times New Roman"/>
                <w:b/>
                <w:bCs/>
                <w:szCs w:val="24"/>
              </w:rPr>
              <w:t>1.25</w:t>
            </w:r>
          </w:p>
        </w:tc>
        <w:tc>
          <w:tcPr>
            <w:tcW w:w="2010" w:type="dxa"/>
            <w:tcBorders>
              <w:top w:val="single" w:sz="4" w:space="0" w:color="auto"/>
              <w:bottom w:val="single" w:sz="4" w:space="0" w:color="auto"/>
            </w:tcBorders>
            <w:vAlign w:val="center"/>
          </w:tcPr>
          <w:p w:rsidR="001D17A0" w:rsidRPr="005418B9" w:rsidP="005418B9" w14:paraId="0E3A15CB" w14:textId="77777777">
            <w:pPr>
              <w:jc w:val="center"/>
              <w:rPr>
                <w:rFonts w:ascii="Times New Roman" w:hAnsi="Times New Roman"/>
                <w:b/>
                <w:bCs/>
                <w:szCs w:val="24"/>
              </w:rPr>
            </w:pPr>
            <w:r w:rsidRPr="005418B9">
              <w:rPr>
                <w:rFonts w:ascii="Times New Roman" w:hAnsi="Times New Roman"/>
                <w:b/>
                <w:bCs/>
                <w:szCs w:val="24"/>
              </w:rPr>
              <w:t>1.5</w:t>
            </w:r>
          </w:p>
        </w:tc>
      </w:tr>
      <w:tr w14:paraId="0FE5545E" w14:textId="77777777" w:rsidTr="00B752C9">
        <w:tblPrEx>
          <w:tblW w:w="0" w:type="auto"/>
          <w:tblInd w:w="715" w:type="dxa"/>
          <w:tblLook w:val="04A0"/>
        </w:tblPrEx>
        <w:trPr>
          <w:trHeight w:val="197"/>
        </w:trPr>
        <w:tc>
          <w:tcPr>
            <w:tcW w:w="2340" w:type="dxa"/>
            <w:tcBorders>
              <w:top w:val="single" w:sz="4" w:space="0" w:color="auto"/>
            </w:tcBorders>
            <w:vAlign w:val="center"/>
          </w:tcPr>
          <w:p w:rsidR="001D17A0" w:rsidRPr="005418B9" w:rsidP="005418B9" w14:paraId="18443E95" w14:textId="77777777">
            <w:pPr>
              <w:jc w:val="center"/>
              <w:rPr>
                <w:rFonts w:ascii="Times New Roman" w:hAnsi="Times New Roman"/>
                <w:szCs w:val="24"/>
              </w:rPr>
            </w:pPr>
            <w:r w:rsidRPr="005418B9">
              <w:rPr>
                <w:rFonts w:ascii="Times New Roman" w:hAnsi="Times New Roman"/>
                <w:color w:val="000000"/>
                <w:szCs w:val="24"/>
                <w:shd w:val="clear" w:color="auto" w:fill="FFFFFF"/>
              </w:rPr>
              <w:t>50</w:t>
            </w:r>
          </w:p>
        </w:tc>
        <w:tc>
          <w:tcPr>
            <w:tcW w:w="2010" w:type="dxa"/>
            <w:tcBorders>
              <w:top w:val="single" w:sz="4" w:space="0" w:color="auto"/>
            </w:tcBorders>
            <w:vAlign w:val="center"/>
          </w:tcPr>
          <w:p w:rsidR="001D17A0" w:rsidRPr="005418B9" w:rsidP="005418B9" w14:paraId="0D21867D" w14:textId="77777777">
            <w:pPr>
              <w:jc w:val="center"/>
              <w:rPr>
                <w:rFonts w:ascii="Times New Roman" w:hAnsi="Times New Roman"/>
                <w:szCs w:val="24"/>
              </w:rPr>
            </w:pPr>
            <w:r w:rsidRPr="005418B9">
              <w:rPr>
                <w:rFonts w:ascii="Times New Roman" w:hAnsi="Times New Roman"/>
                <w:color w:val="000000"/>
                <w:szCs w:val="24"/>
                <w:shd w:val="clear" w:color="auto" w:fill="FFFFFF"/>
              </w:rPr>
              <w:t>0.466</w:t>
            </w:r>
          </w:p>
        </w:tc>
        <w:tc>
          <w:tcPr>
            <w:tcW w:w="2010" w:type="dxa"/>
            <w:tcBorders>
              <w:top w:val="single" w:sz="4" w:space="0" w:color="auto"/>
            </w:tcBorders>
            <w:vAlign w:val="center"/>
          </w:tcPr>
          <w:p w:rsidR="001D17A0" w:rsidRPr="005418B9" w:rsidP="005418B9" w14:paraId="5A313144" w14:textId="77777777">
            <w:pPr>
              <w:jc w:val="center"/>
              <w:rPr>
                <w:rFonts w:ascii="Times New Roman" w:hAnsi="Times New Roman"/>
                <w:color w:val="000000"/>
                <w:szCs w:val="24"/>
                <w:shd w:val="clear" w:color="auto" w:fill="FFFFFF"/>
              </w:rPr>
            </w:pPr>
            <w:r w:rsidRPr="005418B9">
              <w:rPr>
                <w:rFonts w:ascii="Times New Roman" w:hAnsi="Times New Roman"/>
                <w:color w:val="000000"/>
                <w:szCs w:val="24"/>
                <w:shd w:val="clear" w:color="auto" w:fill="FFFFFF"/>
              </w:rPr>
              <w:t>0.423</w:t>
            </w:r>
          </w:p>
        </w:tc>
        <w:tc>
          <w:tcPr>
            <w:tcW w:w="2010" w:type="dxa"/>
            <w:tcBorders>
              <w:top w:val="single" w:sz="4" w:space="0" w:color="auto"/>
            </w:tcBorders>
            <w:vAlign w:val="center"/>
          </w:tcPr>
          <w:p w:rsidR="001D17A0" w:rsidRPr="005418B9" w:rsidP="005418B9" w14:paraId="2C3BDEF6" w14:textId="3B329E71">
            <w:pPr>
              <w:jc w:val="center"/>
              <w:rPr>
                <w:rFonts w:ascii="Times New Roman" w:hAnsi="Times New Roman"/>
                <w:color w:val="000000"/>
                <w:szCs w:val="24"/>
                <w:shd w:val="clear" w:color="auto" w:fill="FFFFFF"/>
              </w:rPr>
            </w:pPr>
            <w:r w:rsidRPr="005418B9">
              <w:rPr>
                <w:rFonts w:ascii="Times New Roman" w:hAnsi="Times New Roman"/>
                <w:color w:val="000000"/>
                <w:szCs w:val="24"/>
                <w:shd w:val="clear" w:color="auto" w:fill="FFFFFF"/>
              </w:rPr>
              <w:t>0.318</w:t>
            </w:r>
          </w:p>
        </w:tc>
      </w:tr>
      <w:tr w14:paraId="634FBE00" w14:textId="77777777" w:rsidTr="00B752C9">
        <w:tblPrEx>
          <w:tblW w:w="0" w:type="auto"/>
          <w:tblInd w:w="715" w:type="dxa"/>
          <w:tblLook w:val="04A0"/>
        </w:tblPrEx>
        <w:trPr>
          <w:trHeight w:val="197"/>
        </w:trPr>
        <w:tc>
          <w:tcPr>
            <w:tcW w:w="2340" w:type="dxa"/>
            <w:vAlign w:val="center"/>
          </w:tcPr>
          <w:p w:rsidR="001D17A0" w:rsidRPr="005418B9" w:rsidP="005418B9" w14:paraId="6BE25B2F" w14:textId="77777777">
            <w:pPr>
              <w:jc w:val="center"/>
              <w:rPr>
                <w:rFonts w:ascii="Times New Roman" w:hAnsi="Times New Roman"/>
                <w:szCs w:val="24"/>
              </w:rPr>
            </w:pPr>
            <w:r w:rsidRPr="005418B9">
              <w:rPr>
                <w:rFonts w:ascii="Times New Roman" w:hAnsi="Times New Roman"/>
                <w:color w:val="000000"/>
                <w:szCs w:val="24"/>
                <w:shd w:val="clear" w:color="auto" w:fill="FFFFFF"/>
              </w:rPr>
              <w:t>75</w:t>
            </w:r>
          </w:p>
        </w:tc>
        <w:tc>
          <w:tcPr>
            <w:tcW w:w="2010" w:type="dxa"/>
            <w:vAlign w:val="center"/>
          </w:tcPr>
          <w:p w:rsidR="001D17A0" w:rsidRPr="005418B9" w:rsidP="005418B9" w14:paraId="65D10D63" w14:textId="77777777">
            <w:pPr>
              <w:jc w:val="center"/>
              <w:rPr>
                <w:rFonts w:ascii="Times New Roman" w:hAnsi="Times New Roman"/>
                <w:szCs w:val="24"/>
              </w:rPr>
            </w:pPr>
            <w:r w:rsidRPr="005418B9">
              <w:rPr>
                <w:rFonts w:ascii="Times New Roman" w:hAnsi="Times New Roman"/>
                <w:color w:val="000000"/>
                <w:szCs w:val="24"/>
                <w:shd w:val="clear" w:color="auto" w:fill="FFFFFF"/>
              </w:rPr>
              <w:t>0.491</w:t>
            </w:r>
          </w:p>
        </w:tc>
        <w:tc>
          <w:tcPr>
            <w:tcW w:w="2010" w:type="dxa"/>
            <w:vAlign w:val="center"/>
          </w:tcPr>
          <w:p w:rsidR="001D17A0" w:rsidRPr="005418B9" w:rsidP="005418B9" w14:paraId="1FFB7DC9" w14:textId="77777777">
            <w:pPr>
              <w:jc w:val="center"/>
              <w:rPr>
                <w:rFonts w:ascii="Times New Roman" w:hAnsi="Times New Roman"/>
                <w:color w:val="000000"/>
                <w:szCs w:val="24"/>
                <w:shd w:val="clear" w:color="auto" w:fill="FFFFFF"/>
              </w:rPr>
            </w:pPr>
            <w:r w:rsidRPr="005418B9">
              <w:rPr>
                <w:rFonts w:ascii="Times New Roman" w:hAnsi="Times New Roman"/>
                <w:color w:val="000000"/>
                <w:szCs w:val="24"/>
                <w:shd w:val="clear" w:color="auto" w:fill="FFFFFF"/>
              </w:rPr>
              <w:t>0.458</w:t>
            </w:r>
          </w:p>
        </w:tc>
        <w:tc>
          <w:tcPr>
            <w:tcW w:w="2010" w:type="dxa"/>
            <w:vAlign w:val="center"/>
          </w:tcPr>
          <w:p w:rsidR="001D17A0" w:rsidRPr="005418B9" w:rsidP="005418B9" w14:paraId="0E15544D" w14:textId="1FF53BC8">
            <w:pPr>
              <w:jc w:val="center"/>
              <w:rPr>
                <w:rFonts w:ascii="Times New Roman" w:hAnsi="Times New Roman"/>
                <w:color w:val="000000"/>
                <w:szCs w:val="24"/>
                <w:shd w:val="clear" w:color="auto" w:fill="FFFFFF"/>
              </w:rPr>
            </w:pPr>
            <w:r w:rsidRPr="005418B9">
              <w:rPr>
                <w:rFonts w:ascii="Times New Roman" w:hAnsi="Times New Roman"/>
                <w:color w:val="000000"/>
                <w:szCs w:val="24"/>
                <w:shd w:val="clear" w:color="auto" w:fill="FFFFFF"/>
              </w:rPr>
              <w:t>0.417</w:t>
            </w:r>
          </w:p>
        </w:tc>
      </w:tr>
      <w:tr w14:paraId="0D123A85" w14:textId="77777777" w:rsidTr="00B752C9">
        <w:tblPrEx>
          <w:tblW w:w="0" w:type="auto"/>
          <w:tblInd w:w="715" w:type="dxa"/>
          <w:tblLook w:val="04A0"/>
        </w:tblPrEx>
        <w:trPr>
          <w:trHeight w:val="197"/>
        </w:trPr>
        <w:tc>
          <w:tcPr>
            <w:tcW w:w="2340" w:type="dxa"/>
            <w:vAlign w:val="center"/>
          </w:tcPr>
          <w:p w:rsidR="001D17A0" w:rsidRPr="005418B9" w:rsidP="005418B9" w14:paraId="0538F067" w14:textId="77777777">
            <w:pPr>
              <w:jc w:val="center"/>
              <w:rPr>
                <w:rFonts w:ascii="Times New Roman" w:hAnsi="Times New Roman"/>
                <w:szCs w:val="24"/>
              </w:rPr>
            </w:pPr>
            <w:r w:rsidRPr="005418B9">
              <w:rPr>
                <w:rFonts w:ascii="Times New Roman" w:hAnsi="Times New Roman"/>
                <w:color w:val="000000"/>
                <w:szCs w:val="24"/>
                <w:shd w:val="clear" w:color="auto" w:fill="FFFFFF"/>
              </w:rPr>
              <w:t>100</w:t>
            </w:r>
          </w:p>
        </w:tc>
        <w:tc>
          <w:tcPr>
            <w:tcW w:w="2010" w:type="dxa"/>
            <w:vAlign w:val="center"/>
          </w:tcPr>
          <w:p w:rsidR="001D17A0" w:rsidRPr="005418B9" w:rsidP="005418B9" w14:paraId="746B5032" w14:textId="77777777">
            <w:pPr>
              <w:jc w:val="center"/>
              <w:rPr>
                <w:rFonts w:ascii="Times New Roman" w:hAnsi="Times New Roman"/>
                <w:szCs w:val="24"/>
              </w:rPr>
            </w:pPr>
            <w:r w:rsidRPr="005418B9">
              <w:rPr>
                <w:rFonts w:ascii="Times New Roman" w:hAnsi="Times New Roman"/>
                <w:color w:val="000000"/>
                <w:szCs w:val="24"/>
                <w:shd w:val="clear" w:color="auto" w:fill="FFFFFF"/>
              </w:rPr>
              <w:t>0.506</w:t>
            </w:r>
          </w:p>
        </w:tc>
        <w:tc>
          <w:tcPr>
            <w:tcW w:w="2010" w:type="dxa"/>
            <w:vAlign w:val="center"/>
          </w:tcPr>
          <w:p w:rsidR="001D17A0" w:rsidRPr="005418B9" w:rsidP="005418B9" w14:paraId="53F07185" w14:textId="77777777">
            <w:pPr>
              <w:jc w:val="center"/>
              <w:rPr>
                <w:rFonts w:ascii="Times New Roman" w:hAnsi="Times New Roman"/>
                <w:color w:val="000000"/>
                <w:szCs w:val="24"/>
                <w:shd w:val="clear" w:color="auto" w:fill="FFFFFF"/>
              </w:rPr>
            </w:pPr>
            <w:r w:rsidRPr="005418B9">
              <w:rPr>
                <w:rFonts w:ascii="Times New Roman" w:hAnsi="Times New Roman"/>
                <w:color w:val="000000"/>
                <w:szCs w:val="24"/>
                <w:shd w:val="clear" w:color="auto" w:fill="FFFFFF"/>
              </w:rPr>
              <w:t>0.478</w:t>
            </w:r>
          </w:p>
        </w:tc>
        <w:tc>
          <w:tcPr>
            <w:tcW w:w="2010" w:type="dxa"/>
            <w:vAlign w:val="center"/>
          </w:tcPr>
          <w:p w:rsidR="001D17A0" w:rsidRPr="005418B9" w:rsidP="005418B9" w14:paraId="4A3FCFC3" w14:textId="1E031C42">
            <w:pPr>
              <w:jc w:val="center"/>
              <w:rPr>
                <w:rFonts w:ascii="Times New Roman" w:hAnsi="Times New Roman"/>
                <w:color w:val="000000"/>
                <w:szCs w:val="24"/>
                <w:shd w:val="clear" w:color="auto" w:fill="FFFFFF"/>
              </w:rPr>
            </w:pPr>
            <w:r w:rsidRPr="005418B9">
              <w:rPr>
                <w:rFonts w:ascii="Times New Roman" w:hAnsi="Times New Roman"/>
                <w:color w:val="000000"/>
                <w:szCs w:val="24"/>
                <w:shd w:val="clear" w:color="auto" w:fill="FFFFFF"/>
              </w:rPr>
              <w:t>0.449</w:t>
            </w:r>
          </w:p>
        </w:tc>
      </w:tr>
      <w:tr w14:paraId="49314E08" w14:textId="77777777" w:rsidTr="00B752C9">
        <w:tblPrEx>
          <w:tblW w:w="0" w:type="auto"/>
          <w:tblInd w:w="715" w:type="dxa"/>
          <w:tblLook w:val="04A0"/>
        </w:tblPrEx>
        <w:trPr>
          <w:trHeight w:val="197"/>
        </w:trPr>
        <w:tc>
          <w:tcPr>
            <w:tcW w:w="2340" w:type="dxa"/>
            <w:vAlign w:val="center"/>
          </w:tcPr>
          <w:p w:rsidR="001D17A0" w:rsidRPr="005418B9" w:rsidP="005418B9" w14:paraId="0F5BA928" w14:textId="77777777">
            <w:pPr>
              <w:jc w:val="center"/>
              <w:rPr>
                <w:rFonts w:ascii="Times New Roman" w:hAnsi="Times New Roman"/>
                <w:szCs w:val="24"/>
              </w:rPr>
            </w:pPr>
            <w:r w:rsidRPr="005418B9">
              <w:rPr>
                <w:rFonts w:ascii="Times New Roman" w:hAnsi="Times New Roman"/>
                <w:color w:val="000000"/>
                <w:szCs w:val="24"/>
                <w:shd w:val="clear" w:color="auto" w:fill="FFFFFF"/>
              </w:rPr>
              <w:t>125</w:t>
            </w:r>
          </w:p>
        </w:tc>
        <w:tc>
          <w:tcPr>
            <w:tcW w:w="2010" w:type="dxa"/>
            <w:vAlign w:val="center"/>
          </w:tcPr>
          <w:p w:rsidR="001D17A0" w:rsidRPr="005418B9" w:rsidP="005418B9" w14:paraId="4A7516C8" w14:textId="77777777">
            <w:pPr>
              <w:jc w:val="center"/>
              <w:rPr>
                <w:rFonts w:ascii="Times New Roman" w:hAnsi="Times New Roman"/>
                <w:szCs w:val="24"/>
              </w:rPr>
            </w:pPr>
            <w:r w:rsidRPr="005418B9">
              <w:rPr>
                <w:rFonts w:ascii="Times New Roman" w:hAnsi="Times New Roman"/>
                <w:color w:val="000000"/>
                <w:szCs w:val="24"/>
                <w:shd w:val="clear" w:color="auto" w:fill="FFFFFF"/>
              </w:rPr>
              <w:t>0.520</w:t>
            </w:r>
          </w:p>
        </w:tc>
        <w:tc>
          <w:tcPr>
            <w:tcW w:w="2010" w:type="dxa"/>
            <w:vAlign w:val="center"/>
          </w:tcPr>
          <w:p w:rsidR="001D17A0" w:rsidRPr="005418B9" w:rsidP="005418B9" w14:paraId="08F7D9CA" w14:textId="77777777">
            <w:pPr>
              <w:jc w:val="center"/>
              <w:rPr>
                <w:rFonts w:ascii="Times New Roman" w:hAnsi="Times New Roman"/>
                <w:color w:val="000000"/>
                <w:szCs w:val="24"/>
                <w:shd w:val="clear" w:color="auto" w:fill="FFFFFF"/>
              </w:rPr>
            </w:pPr>
            <w:r w:rsidRPr="005418B9">
              <w:rPr>
                <w:rFonts w:ascii="Times New Roman" w:hAnsi="Times New Roman"/>
                <w:color w:val="000000"/>
                <w:szCs w:val="24"/>
                <w:shd w:val="clear" w:color="auto" w:fill="FFFFFF"/>
              </w:rPr>
              <w:t>0.495</w:t>
            </w:r>
          </w:p>
        </w:tc>
        <w:tc>
          <w:tcPr>
            <w:tcW w:w="2010" w:type="dxa"/>
            <w:vAlign w:val="center"/>
          </w:tcPr>
          <w:p w:rsidR="001D17A0" w:rsidRPr="005418B9" w:rsidP="005418B9" w14:paraId="276AD9C6" w14:textId="785FD715">
            <w:pPr>
              <w:jc w:val="center"/>
              <w:rPr>
                <w:rFonts w:ascii="Times New Roman" w:hAnsi="Times New Roman"/>
                <w:color w:val="000000"/>
                <w:szCs w:val="24"/>
                <w:shd w:val="clear" w:color="auto" w:fill="FFFFFF"/>
              </w:rPr>
            </w:pPr>
            <w:r w:rsidRPr="005418B9">
              <w:rPr>
                <w:rFonts w:ascii="Times New Roman" w:hAnsi="Times New Roman"/>
                <w:color w:val="000000"/>
                <w:szCs w:val="24"/>
                <w:shd w:val="clear" w:color="auto" w:fill="FFFFFF"/>
              </w:rPr>
              <w:t>0.470</w:t>
            </w:r>
          </w:p>
        </w:tc>
      </w:tr>
      <w:tr w14:paraId="01B33B4B" w14:textId="77777777" w:rsidTr="00B752C9">
        <w:tblPrEx>
          <w:tblW w:w="0" w:type="auto"/>
          <w:tblInd w:w="715" w:type="dxa"/>
          <w:tblLook w:val="04A0"/>
        </w:tblPrEx>
        <w:trPr>
          <w:trHeight w:val="185"/>
        </w:trPr>
        <w:tc>
          <w:tcPr>
            <w:tcW w:w="2340" w:type="dxa"/>
            <w:vAlign w:val="center"/>
          </w:tcPr>
          <w:p w:rsidR="001D17A0" w:rsidRPr="005418B9" w:rsidP="005418B9" w14:paraId="038B5F3A" w14:textId="77777777">
            <w:pPr>
              <w:jc w:val="center"/>
              <w:rPr>
                <w:rFonts w:ascii="Times New Roman" w:hAnsi="Times New Roman"/>
                <w:szCs w:val="24"/>
              </w:rPr>
            </w:pPr>
            <w:r w:rsidRPr="005418B9">
              <w:rPr>
                <w:rFonts w:ascii="Times New Roman" w:hAnsi="Times New Roman"/>
                <w:color w:val="000000"/>
                <w:szCs w:val="24"/>
                <w:shd w:val="clear" w:color="auto" w:fill="FFFFFF"/>
              </w:rPr>
              <w:t>150</w:t>
            </w:r>
          </w:p>
        </w:tc>
        <w:tc>
          <w:tcPr>
            <w:tcW w:w="2010" w:type="dxa"/>
            <w:vAlign w:val="center"/>
          </w:tcPr>
          <w:p w:rsidR="001D17A0" w:rsidRPr="005418B9" w:rsidP="005418B9" w14:paraId="14D0F124" w14:textId="77777777">
            <w:pPr>
              <w:jc w:val="center"/>
              <w:rPr>
                <w:rFonts w:ascii="Times New Roman" w:hAnsi="Times New Roman"/>
                <w:szCs w:val="24"/>
              </w:rPr>
            </w:pPr>
            <w:r w:rsidRPr="005418B9">
              <w:rPr>
                <w:rFonts w:ascii="Times New Roman" w:hAnsi="Times New Roman"/>
                <w:color w:val="000000"/>
                <w:szCs w:val="24"/>
                <w:shd w:val="clear" w:color="auto" w:fill="FFFFFF"/>
              </w:rPr>
              <w:t>0.528</w:t>
            </w:r>
          </w:p>
        </w:tc>
        <w:tc>
          <w:tcPr>
            <w:tcW w:w="2010" w:type="dxa"/>
            <w:vAlign w:val="center"/>
          </w:tcPr>
          <w:p w:rsidR="001D17A0" w:rsidRPr="005418B9" w:rsidP="005418B9" w14:paraId="2EBFA6FB" w14:textId="77777777">
            <w:pPr>
              <w:jc w:val="center"/>
              <w:rPr>
                <w:rFonts w:ascii="Times New Roman" w:hAnsi="Times New Roman"/>
                <w:color w:val="000000"/>
                <w:szCs w:val="24"/>
                <w:shd w:val="clear" w:color="auto" w:fill="FFFFFF"/>
              </w:rPr>
            </w:pPr>
            <w:r w:rsidRPr="005418B9">
              <w:rPr>
                <w:rFonts w:ascii="Times New Roman" w:hAnsi="Times New Roman"/>
                <w:color w:val="000000"/>
                <w:szCs w:val="24"/>
                <w:shd w:val="clear" w:color="auto" w:fill="FFFFFF"/>
              </w:rPr>
              <w:t>0.504</w:t>
            </w:r>
          </w:p>
        </w:tc>
        <w:tc>
          <w:tcPr>
            <w:tcW w:w="2010" w:type="dxa"/>
            <w:vAlign w:val="center"/>
          </w:tcPr>
          <w:p w:rsidR="001D17A0" w:rsidRPr="005418B9" w:rsidP="005418B9" w14:paraId="0975A7CE" w14:textId="0FCB28EF">
            <w:pPr>
              <w:jc w:val="center"/>
              <w:rPr>
                <w:rFonts w:ascii="Times New Roman" w:hAnsi="Times New Roman"/>
                <w:color w:val="000000"/>
                <w:szCs w:val="24"/>
                <w:shd w:val="clear" w:color="auto" w:fill="FFFFFF"/>
              </w:rPr>
            </w:pPr>
            <w:r w:rsidRPr="005418B9">
              <w:rPr>
                <w:rFonts w:ascii="Times New Roman" w:hAnsi="Times New Roman"/>
                <w:color w:val="000000"/>
                <w:szCs w:val="24"/>
                <w:shd w:val="clear" w:color="auto" w:fill="FFFFFF"/>
              </w:rPr>
              <w:t>0.480</w:t>
            </w:r>
          </w:p>
        </w:tc>
      </w:tr>
      <w:tr w14:paraId="295A6607" w14:textId="77777777" w:rsidTr="00B752C9">
        <w:tblPrEx>
          <w:tblW w:w="0" w:type="auto"/>
          <w:tblInd w:w="715" w:type="dxa"/>
          <w:tblLook w:val="04A0"/>
        </w:tblPrEx>
        <w:trPr>
          <w:trHeight w:val="197"/>
        </w:trPr>
        <w:tc>
          <w:tcPr>
            <w:tcW w:w="2340" w:type="dxa"/>
            <w:vAlign w:val="center"/>
          </w:tcPr>
          <w:p w:rsidR="001D17A0" w:rsidRPr="005418B9" w:rsidP="005418B9" w14:paraId="53F65B3A" w14:textId="77777777">
            <w:pPr>
              <w:jc w:val="center"/>
              <w:rPr>
                <w:rFonts w:ascii="Times New Roman" w:hAnsi="Times New Roman"/>
                <w:szCs w:val="24"/>
              </w:rPr>
            </w:pPr>
            <w:r w:rsidRPr="005418B9">
              <w:rPr>
                <w:rFonts w:ascii="Times New Roman" w:hAnsi="Times New Roman"/>
                <w:color w:val="000000"/>
                <w:szCs w:val="24"/>
                <w:shd w:val="clear" w:color="auto" w:fill="FFFFFF"/>
              </w:rPr>
              <w:t>175</w:t>
            </w:r>
          </w:p>
        </w:tc>
        <w:tc>
          <w:tcPr>
            <w:tcW w:w="2010" w:type="dxa"/>
            <w:vAlign w:val="center"/>
          </w:tcPr>
          <w:p w:rsidR="001D17A0" w:rsidRPr="005418B9" w:rsidP="005418B9" w14:paraId="2D1695A4" w14:textId="77777777">
            <w:pPr>
              <w:jc w:val="center"/>
              <w:rPr>
                <w:rFonts w:ascii="Times New Roman" w:hAnsi="Times New Roman"/>
                <w:szCs w:val="24"/>
              </w:rPr>
            </w:pPr>
            <w:r w:rsidRPr="005418B9">
              <w:rPr>
                <w:rFonts w:ascii="Times New Roman" w:hAnsi="Times New Roman"/>
                <w:color w:val="000000"/>
                <w:szCs w:val="24"/>
                <w:shd w:val="clear" w:color="auto" w:fill="FFFFFF"/>
              </w:rPr>
              <w:t>0.532</w:t>
            </w:r>
          </w:p>
        </w:tc>
        <w:tc>
          <w:tcPr>
            <w:tcW w:w="2010" w:type="dxa"/>
            <w:vAlign w:val="center"/>
          </w:tcPr>
          <w:p w:rsidR="001D17A0" w:rsidRPr="005418B9" w:rsidP="005418B9" w14:paraId="56778FB1" w14:textId="77777777">
            <w:pPr>
              <w:jc w:val="center"/>
              <w:rPr>
                <w:rFonts w:ascii="Times New Roman" w:hAnsi="Times New Roman"/>
                <w:color w:val="000000"/>
                <w:szCs w:val="24"/>
                <w:shd w:val="clear" w:color="auto" w:fill="FFFFFF"/>
              </w:rPr>
            </w:pPr>
            <w:r w:rsidRPr="005418B9">
              <w:rPr>
                <w:rFonts w:ascii="Times New Roman" w:hAnsi="Times New Roman"/>
                <w:color w:val="000000"/>
                <w:szCs w:val="24"/>
                <w:shd w:val="clear" w:color="auto" w:fill="FFFFFF"/>
              </w:rPr>
              <w:t>0.510</w:t>
            </w:r>
          </w:p>
        </w:tc>
        <w:tc>
          <w:tcPr>
            <w:tcW w:w="2010" w:type="dxa"/>
            <w:vAlign w:val="center"/>
          </w:tcPr>
          <w:p w:rsidR="001D17A0" w:rsidRPr="005418B9" w:rsidP="005418B9" w14:paraId="43D04E58" w14:textId="7FEE064D">
            <w:pPr>
              <w:jc w:val="center"/>
              <w:rPr>
                <w:rFonts w:ascii="Times New Roman" w:hAnsi="Times New Roman"/>
                <w:color w:val="000000"/>
                <w:szCs w:val="24"/>
                <w:shd w:val="clear" w:color="auto" w:fill="FFFFFF"/>
              </w:rPr>
            </w:pPr>
            <w:r w:rsidRPr="005418B9">
              <w:rPr>
                <w:rFonts w:ascii="Times New Roman" w:hAnsi="Times New Roman"/>
                <w:color w:val="000000"/>
                <w:szCs w:val="24"/>
                <w:shd w:val="clear" w:color="auto" w:fill="FFFFFF"/>
              </w:rPr>
              <w:t>0.488</w:t>
            </w:r>
          </w:p>
        </w:tc>
      </w:tr>
      <w:tr w14:paraId="2B3C5D07" w14:textId="77777777" w:rsidTr="00B752C9">
        <w:tblPrEx>
          <w:tblW w:w="0" w:type="auto"/>
          <w:tblInd w:w="715" w:type="dxa"/>
          <w:tblLook w:val="04A0"/>
        </w:tblPrEx>
        <w:trPr>
          <w:trHeight w:val="197"/>
        </w:trPr>
        <w:tc>
          <w:tcPr>
            <w:tcW w:w="2340" w:type="dxa"/>
            <w:vAlign w:val="center"/>
          </w:tcPr>
          <w:p w:rsidR="001D17A0" w:rsidRPr="005418B9" w:rsidP="005418B9" w14:paraId="0C08EF24" w14:textId="77777777">
            <w:pPr>
              <w:jc w:val="center"/>
              <w:rPr>
                <w:rFonts w:ascii="Times New Roman" w:hAnsi="Times New Roman"/>
                <w:szCs w:val="24"/>
              </w:rPr>
            </w:pPr>
            <w:r w:rsidRPr="005418B9">
              <w:rPr>
                <w:rFonts w:ascii="Times New Roman" w:hAnsi="Times New Roman"/>
                <w:color w:val="000000"/>
                <w:szCs w:val="24"/>
                <w:shd w:val="clear" w:color="auto" w:fill="FFFFFF"/>
              </w:rPr>
              <w:t>200</w:t>
            </w:r>
          </w:p>
        </w:tc>
        <w:tc>
          <w:tcPr>
            <w:tcW w:w="2010" w:type="dxa"/>
            <w:vAlign w:val="center"/>
          </w:tcPr>
          <w:p w:rsidR="001D17A0" w:rsidRPr="005418B9" w:rsidP="005418B9" w14:paraId="4DCAEE53" w14:textId="77777777">
            <w:pPr>
              <w:jc w:val="center"/>
              <w:rPr>
                <w:rFonts w:ascii="Times New Roman" w:hAnsi="Times New Roman"/>
                <w:szCs w:val="24"/>
              </w:rPr>
            </w:pPr>
            <w:r w:rsidRPr="005418B9">
              <w:rPr>
                <w:rFonts w:ascii="Times New Roman" w:hAnsi="Times New Roman"/>
                <w:color w:val="000000"/>
                <w:szCs w:val="24"/>
                <w:shd w:val="clear" w:color="auto" w:fill="FFFFFF"/>
              </w:rPr>
              <w:t>0.538</w:t>
            </w:r>
          </w:p>
        </w:tc>
        <w:tc>
          <w:tcPr>
            <w:tcW w:w="2010" w:type="dxa"/>
            <w:vAlign w:val="center"/>
          </w:tcPr>
          <w:p w:rsidR="001D17A0" w:rsidRPr="005418B9" w:rsidP="005418B9" w14:paraId="7D25D378" w14:textId="77777777">
            <w:pPr>
              <w:jc w:val="center"/>
              <w:rPr>
                <w:rFonts w:ascii="Times New Roman" w:hAnsi="Times New Roman"/>
                <w:color w:val="000000"/>
                <w:szCs w:val="24"/>
                <w:shd w:val="clear" w:color="auto" w:fill="FFFFFF"/>
              </w:rPr>
            </w:pPr>
            <w:r w:rsidRPr="005418B9">
              <w:rPr>
                <w:rFonts w:ascii="Times New Roman" w:hAnsi="Times New Roman"/>
                <w:color w:val="000000"/>
                <w:szCs w:val="24"/>
                <w:shd w:val="clear" w:color="auto" w:fill="FFFFFF"/>
              </w:rPr>
              <w:t>0.518</w:t>
            </w:r>
          </w:p>
        </w:tc>
        <w:tc>
          <w:tcPr>
            <w:tcW w:w="2010" w:type="dxa"/>
            <w:vAlign w:val="center"/>
          </w:tcPr>
          <w:p w:rsidR="001D17A0" w:rsidRPr="005418B9" w:rsidP="005418B9" w14:paraId="2F2EA352" w14:textId="6974C1FD">
            <w:pPr>
              <w:jc w:val="center"/>
              <w:rPr>
                <w:rFonts w:ascii="Times New Roman" w:hAnsi="Times New Roman"/>
                <w:color w:val="000000"/>
                <w:szCs w:val="24"/>
                <w:shd w:val="clear" w:color="auto" w:fill="FFFFFF"/>
              </w:rPr>
            </w:pPr>
            <w:r w:rsidRPr="005418B9">
              <w:rPr>
                <w:rFonts w:ascii="Times New Roman" w:hAnsi="Times New Roman"/>
                <w:color w:val="000000"/>
                <w:szCs w:val="24"/>
                <w:shd w:val="clear" w:color="auto" w:fill="FFFFFF"/>
              </w:rPr>
              <w:t>0.497</w:t>
            </w:r>
          </w:p>
        </w:tc>
      </w:tr>
      <w:tr w14:paraId="3E007523" w14:textId="77777777" w:rsidTr="00B752C9">
        <w:tblPrEx>
          <w:tblW w:w="0" w:type="auto"/>
          <w:tblInd w:w="715" w:type="dxa"/>
          <w:tblLook w:val="04A0"/>
        </w:tblPrEx>
        <w:trPr>
          <w:trHeight w:val="197"/>
        </w:trPr>
        <w:tc>
          <w:tcPr>
            <w:tcW w:w="2340" w:type="dxa"/>
            <w:vAlign w:val="center"/>
          </w:tcPr>
          <w:p w:rsidR="001D17A0" w:rsidRPr="005418B9" w:rsidP="005418B9" w14:paraId="45C9A006" w14:textId="77777777">
            <w:pPr>
              <w:jc w:val="center"/>
              <w:rPr>
                <w:rFonts w:ascii="Times New Roman" w:hAnsi="Times New Roman"/>
                <w:szCs w:val="24"/>
              </w:rPr>
            </w:pPr>
            <w:r w:rsidRPr="005418B9">
              <w:rPr>
                <w:rFonts w:ascii="Times New Roman" w:hAnsi="Times New Roman"/>
                <w:color w:val="000000"/>
                <w:szCs w:val="24"/>
                <w:shd w:val="clear" w:color="auto" w:fill="FFFFFF"/>
              </w:rPr>
              <w:t>225</w:t>
            </w:r>
          </w:p>
        </w:tc>
        <w:tc>
          <w:tcPr>
            <w:tcW w:w="2010" w:type="dxa"/>
            <w:vAlign w:val="center"/>
          </w:tcPr>
          <w:p w:rsidR="001D17A0" w:rsidRPr="005418B9" w:rsidP="005418B9" w14:paraId="630CCEC9" w14:textId="77777777">
            <w:pPr>
              <w:jc w:val="center"/>
              <w:rPr>
                <w:rFonts w:ascii="Times New Roman" w:hAnsi="Times New Roman"/>
                <w:szCs w:val="24"/>
              </w:rPr>
            </w:pPr>
            <w:r w:rsidRPr="005418B9">
              <w:rPr>
                <w:rFonts w:ascii="Times New Roman" w:hAnsi="Times New Roman"/>
                <w:color w:val="000000"/>
                <w:szCs w:val="24"/>
                <w:shd w:val="clear" w:color="auto" w:fill="FFFFFF"/>
              </w:rPr>
              <w:t>0.542</w:t>
            </w:r>
          </w:p>
        </w:tc>
        <w:tc>
          <w:tcPr>
            <w:tcW w:w="2010" w:type="dxa"/>
            <w:vAlign w:val="center"/>
          </w:tcPr>
          <w:p w:rsidR="001D17A0" w:rsidRPr="005418B9" w:rsidP="005418B9" w14:paraId="7D65CF3B" w14:textId="77777777">
            <w:pPr>
              <w:jc w:val="center"/>
              <w:rPr>
                <w:rFonts w:ascii="Times New Roman" w:hAnsi="Times New Roman"/>
                <w:color w:val="000000"/>
                <w:szCs w:val="24"/>
                <w:shd w:val="clear" w:color="auto" w:fill="FFFFFF"/>
              </w:rPr>
            </w:pPr>
            <w:r w:rsidRPr="005418B9">
              <w:rPr>
                <w:rFonts w:ascii="Times New Roman" w:hAnsi="Times New Roman"/>
                <w:color w:val="000000"/>
                <w:szCs w:val="24"/>
                <w:shd w:val="clear" w:color="auto" w:fill="FFFFFF"/>
              </w:rPr>
              <w:t>0.523</w:t>
            </w:r>
          </w:p>
        </w:tc>
        <w:tc>
          <w:tcPr>
            <w:tcW w:w="2010" w:type="dxa"/>
            <w:vAlign w:val="center"/>
          </w:tcPr>
          <w:p w:rsidR="001D17A0" w:rsidRPr="005418B9" w:rsidP="005418B9" w14:paraId="45CBFEF2" w14:textId="3F42F73A">
            <w:pPr>
              <w:jc w:val="center"/>
              <w:rPr>
                <w:rFonts w:ascii="Times New Roman" w:hAnsi="Times New Roman"/>
                <w:color w:val="000000"/>
                <w:szCs w:val="24"/>
                <w:shd w:val="clear" w:color="auto" w:fill="FFFFFF"/>
              </w:rPr>
            </w:pPr>
            <w:r w:rsidRPr="005418B9">
              <w:rPr>
                <w:rFonts w:ascii="Times New Roman" w:hAnsi="Times New Roman"/>
                <w:color w:val="000000"/>
                <w:szCs w:val="24"/>
                <w:shd w:val="clear" w:color="auto" w:fill="FFFFFF"/>
              </w:rPr>
              <w:t>0.503</w:t>
            </w:r>
          </w:p>
        </w:tc>
      </w:tr>
      <w:tr w14:paraId="77D4ACF9" w14:textId="77777777" w:rsidTr="00B752C9">
        <w:tblPrEx>
          <w:tblW w:w="0" w:type="auto"/>
          <w:tblInd w:w="715" w:type="dxa"/>
          <w:tblLook w:val="04A0"/>
        </w:tblPrEx>
        <w:trPr>
          <w:trHeight w:val="185"/>
        </w:trPr>
        <w:tc>
          <w:tcPr>
            <w:tcW w:w="2340" w:type="dxa"/>
            <w:tcBorders>
              <w:bottom w:val="single" w:sz="12" w:space="0" w:color="auto"/>
            </w:tcBorders>
            <w:vAlign w:val="center"/>
          </w:tcPr>
          <w:p w:rsidR="001D17A0" w:rsidRPr="005418B9" w:rsidP="005418B9" w14:paraId="329A96C8" w14:textId="77777777">
            <w:pPr>
              <w:jc w:val="center"/>
              <w:rPr>
                <w:rFonts w:ascii="Times New Roman" w:hAnsi="Times New Roman"/>
                <w:szCs w:val="24"/>
              </w:rPr>
            </w:pPr>
            <w:r w:rsidRPr="005418B9">
              <w:rPr>
                <w:rFonts w:ascii="Times New Roman" w:hAnsi="Times New Roman"/>
                <w:color w:val="000000"/>
                <w:szCs w:val="24"/>
                <w:shd w:val="clear" w:color="auto" w:fill="FFFFFF"/>
              </w:rPr>
              <w:t>250</w:t>
            </w:r>
          </w:p>
        </w:tc>
        <w:tc>
          <w:tcPr>
            <w:tcW w:w="2010" w:type="dxa"/>
            <w:tcBorders>
              <w:bottom w:val="single" w:sz="12" w:space="0" w:color="auto"/>
            </w:tcBorders>
            <w:vAlign w:val="center"/>
          </w:tcPr>
          <w:p w:rsidR="001D17A0" w:rsidRPr="005418B9" w:rsidP="005418B9" w14:paraId="6F97530A" w14:textId="77777777">
            <w:pPr>
              <w:jc w:val="center"/>
              <w:rPr>
                <w:rFonts w:ascii="Times New Roman" w:hAnsi="Times New Roman"/>
                <w:szCs w:val="24"/>
              </w:rPr>
            </w:pPr>
            <w:r w:rsidRPr="005418B9">
              <w:rPr>
                <w:rFonts w:ascii="Times New Roman" w:hAnsi="Times New Roman"/>
                <w:color w:val="000000"/>
                <w:szCs w:val="24"/>
                <w:shd w:val="clear" w:color="auto" w:fill="FFFFFF"/>
              </w:rPr>
              <w:t>0.547</w:t>
            </w:r>
          </w:p>
        </w:tc>
        <w:tc>
          <w:tcPr>
            <w:tcW w:w="2010" w:type="dxa"/>
            <w:tcBorders>
              <w:bottom w:val="single" w:sz="12" w:space="0" w:color="auto"/>
            </w:tcBorders>
            <w:vAlign w:val="center"/>
          </w:tcPr>
          <w:p w:rsidR="001D17A0" w:rsidRPr="005418B9" w:rsidP="005418B9" w14:paraId="1B59A56A" w14:textId="77777777">
            <w:pPr>
              <w:jc w:val="center"/>
              <w:rPr>
                <w:rFonts w:ascii="Times New Roman" w:hAnsi="Times New Roman"/>
                <w:color w:val="000000"/>
                <w:szCs w:val="24"/>
                <w:shd w:val="clear" w:color="auto" w:fill="FFFFFF"/>
              </w:rPr>
            </w:pPr>
            <w:r w:rsidRPr="005418B9">
              <w:rPr>
                <w:rFonts w:ascii="Times New Roman" w:hAnsi="Times New Roman"/>
                <w:color w:val="000000"/>
                <w:szCs w:val="24"/>
                <w:shd w:val="clear" w:color="auto" w:fill="FFFFFF"/>
              </w:rPr>
              <w:t>0.528</w:t>
            </w:r>
          </w:p>
        </w:tc>
        <w:tc>
          <w:tcPr>
            <w:tcW w:w="2010" w:type="dxa"/>
            <w:tcBorders>
              <w:bottom w:val="single" w:sz="12" w:space="0" w:color="auto"/>
            </w:tcBorders>
            <w:vAlign w:val="center"/>
          </w:tcPr>
          <w:p w:rsidR="001D17A0" w:rsidRPr="005418B9" w:rsidP="005418B9" w14:paraId="592B93DF" w14:textId="071350A1">
            <w:pPr>
              <w:jc w:val="center"/>
              <w:rPr>
                <w:rFonts w:ascii="Times New Roman" w:hAnsi="Times New Roman"/>
                <w:color w:val="000000"/>
                <w:szCs w:val="24"/>
                <w:shd w:val="clear" w:color="auto" w:fill="FFFFFF"/>
              </w:rPr>
            </w:pPr>
            <w:r w:rsidRPr="005418B9">
              <w:rPr>
                <w:rFonts w:ascii="Times New Roman" w:hAnsi="Times New Roman"/>
                <w:color w:val="000000"/>
                <w:szCs w:val="24"/>
                <w:shd w:val="clear" w:color="auto" w:fill="FFFFFF"/>
              </w:rPr>
              <w:t>0.510</w:t>
            </w:r>
          </w:p>
        </w:tc>
      </w:tr>
    </w:tbl>
    <w:p w:rsidR="00F464C3" w:rsidRPr="00F464C3" w:rsidP="00F464C3" w14:paraId="5C515BD5" w14:textId="468D4808">
      <w:pPr>
        <w:pStyle w:val="BodyText0"/>
        <w:spacing w:before="240"/>
        <w:ind w:left="720" w:firstLine="0"/>
      </w:pPr>
      <w:r>
        <w:rPr>
          <w:snapToGrid w:val="0"/>
        </w:rPr>
        <w:t xml:space="preserve">These results demonstrate that with an N of 200 per study group and standard deviation of 1, </w:t>
      </w:r>
      <w:r>
        <w:t xml:space="preserve">we are 80% powered to reject the null hypothesis with a change score of 0.53 (SD=1), which is close to 0.62 and with diminishing returns at values great than that. Based on these results, we will allocate N = 200 to each study group (pre-production vs. post-production) and across both ad types (ENDS vs. CIGS), for a total sample size of 800. Note that the planned sample size is 800, but we have conservatively assumed a sample of 900 in case of recruitment overages. </w:t>
      </w:r>
    </w:p>
    <w:p w:rsidR="00980DD8" w:rsidRPr="00976AA7" w:rsidP="00980DD8" w14:paraId="4F20A78C" w14:textId="77777777">
      <w:pPr>
        <w:pStyle w:val="Heading4"/>
      </w:pPr>
      <w:r w:rsidRPr="00976AA7">
        <w:rPr>
          <w:rFonts w:ascii="Times New Roman Bold" w:hAnsi="Times New Roman Bold"/>
        </w:rPr>
        <w:t>2c.</w:t>
      </w:r>
      <w:r>
        <w:t xml:space="preserve"> </w:t>
      </w:r>
      <w:r w:rsidRPr="00976AA7">
        <w:t>Estimation Procedures</w:t>
      </w:r>
    </w:p>
    <w:p w:rsidR="00980DD8" w:rsidP="00980DD8" w14:paraId="752800C8" w14:textId="357EC47E">
      <w:pPr>
        <w:pStyle w:val="BodyText0"/>
      </w:pPr>
      <w:r>
        <w:t>Statistical a</w:t>
      </w:r>
      <w:r w:rsidRPr="0035494E">
        <w:t>nalys</w:t>
      </w:r>
      <w:r>
        <w:t>e</w:t>
      </w:r>
      <w:r w:rsidRPr="0035494E">
        <w:t>s</w:t>
      </w:r>
      <w:r>
        <w:t xml:space="preserve"> will be conducted to address the study’s </w:t>
      </w:r>
      <w:r w:rsidR="00F464C3">
        <w:t>research questions</w:t>
      </w:r>
      <w:r>
        <w:t xml:space="preserve">. </w:t>
      </w:r>
    </w:p>
    <w:p w:rsidR="00311F94" w:rsidP="00311F94" w14:paraId="2206A6CB" w14:textId="1DFD8AC6">
      <w:pPr>
        <w:pStyle w:val="BodyText0"/>
        <w:ind w:left="720" w:firstLine="0"/>
      </w:pPr>
      <w:r w:rsidRPr="00311F94">
        <w:t xml:space="preserve">For </w:t>
      </w:r>
      <w:r w:rsidRPr="00495CC8">
        <w:t>RQ1</w:t>
      </w:r>
      <w:r>
        <w:t xml:space="preserve"> </w:t>
      </w:r>
      <w:r w:rsidRPr="00311F94">
        <w:rPr>
          <w:i/>
          <w:iCs/>
        </w:rPr>
        <w:t>(</w:t>
      </w:r>
      <w:r w:rsidRPr="00495CC8">
        <w:rPr>
          <w:i/>
          <w:iCs/>
        </w:rPr>
        <w:t xml:space="preserve">To what extent </w:t>
      </w:r>
      <w:r w:rsidRPr="00311F94">
        <w:rPr>
          <w:i/>
          <w:iCs/>
        </w:rPr>
        <w:t>do ad reactions</w:t>
      </w:r>
      <w:r w:rsidRPr="00495CC8">
        <w:rPr>
          <w:i/>
          <w:iCs/>
        </w:rPr>
        <w:t xml:space="preserve"> vary between pre- and post-production ad versions? Compared with pre-production ads, are post-production versions perceived as less, </w:t>
      </w:r>
      <w:r w:rsidRPr="00495CC8">
        <w:rPr>
          <w:i/>
          <w:iCs/>
        </w:rPr>
        <w:t>more</w:t>
      </w:r>
      <w:r w:rsidRPr="00495CC8">
        <w:rPr>
          <w:i/>
          <w:iCs/>
        </w:rPr>
        <w:t xml:space="preserve"> or equally effective?</w:t>
      </w:r>
      <w:r w:rsidRPr="00311F94">
        <w:t>)</w:t>
      </w:r>
      <w:r>
        <w:t xml:space="preserve">, we will use the TOST procedure described above to estimate differences in mean ME scores between pre- and post-production study groups and test whether scores between the two groups are substantively “equivalent.” Analyses will be repeated for ENDS and CIGS ad groups separately. </w:t>
      </w:r>
    </w:p>
    <w:p w:rsidR="00311F94" w:rsidP="001005D1" w14:paraId="7824420B" w14:textId="1722B30A">
      <w:pPr>
        <w:pStyle w:val="BodyText0"/>
        <w:spacing w:after="240"/>
        <w:ind w:left="720" w:firstLine="0"/>
      </w:pPr>
      <w:r>
        <w:t xml:space="preserve">For </w:t>
      </w:r>
      <w:r w:rsidRPr="00495CC8">
        <w:t>RQ2</w:t>
      </w:r>
      <w:r>
        <w:t xml:space="preserve"> (</w:t>
      </w:r>
      <w:r w:rsidRPr="00495CC8">
        <w:rPr>
          <w:i/>
          <w:iCs/>
        </w:rPr>
        <w:t xml:space="preserve">To what extent </w:t>
      </w:r>
      <w:r w:rsidRPr="00311F94">
        <w:rPr>
          <w:i/>
          <w:iCs/>
        </w:rPr>
        <w:t>are ad reactions</w:t>
      </w:r>
      <w:r w:rsidRPr="00495CC8">
        <w:rPr>
          <w:i/>
          <w:iCs/>
        </w:rPr>
        <w:t xml:space="preserve"> for pre-production ads associated with </w:t>
      </w:r>
      <w:r w:rsidRPr="00311F94">
        <w:rPr>
          <w:i/>
          <w:iCs/>
        </w:rPr>
        <w:t>ad reactions</w:t>
      </w:r>
      <w:r w:rsidRPr="00495CC8">
        <w:rPr>
          <w:i/>
          <w:iCs/>
        </w:rPr>
        <w:t xml:space="preserve"> for post-production ads?</w:t>
      </w:r>
      <w:r>
        <w:t xml:space="preserve">), we will descriptively examine correlations and statistical associations between </w:t>
      </w:r>
      <w:r w:rsidR="001005D1">
        <w:t xml:space="preserve">pre- and post-production ME scores. </w:t>
      </w:r>
      <w:r>
        <w:t xml:space="preserve"> </w:t>
      </w:r>
    </w:p>
    <w:p w:rsidR="00980DD8" w:rsidRPr="003E69B9" w:rsidP="00980DD8" w14:paraId="4F1FFB7C" w14:textId="77777777">
      <w:pPr>
        <w:pStyle w:val="Heading3"/>
      </w:pPr>
      <w:r w:rsidRPr="003E69B9">
        <w:t>Methods to Maximize Response Rates and Deal with Nonresponse</w:t>
      </w:r>
    </w:p>
    <w:p w:rsidR="00DD06C8" w:rsidP="001005D1" w14:paraId="0F587E43" w14:textId="64307655">
      <w:pPr>
        <w:rPr>
          <w:szCs w:val="24"/>
        </w:rPr>
      </w:pPr>
      <w:r w:rsidRPr="00DD06C8">
        <w:rPr>
          <w:szCs w:val="24"/>
        </w:rPr>
        <w:t>To maximize participation, we will incorporate best practices from similar online surveys into our data collection procedures. These include:</w:t>
      </w:r>
    </w:p>
    <w:p w:rsidR="001005D1" w:rsidRPr="00DD06C8" w:rsidP="001005D1" w14:paraId="323898FC" w14:textId="77777777">
      <w:pPr>
        <w:ind w:left="360"/>
        <w:rPr>
          <w:szCs w:val="24"/>
        </w:rPr>
      </w:pPr>
    </w:p>
    <w:p w:rsidR="00E32885" w:rsidP="00E32885" w14:paraId="3532D1D7" w14:textId="77777777">
      <w:pPr>
        <w:pStyle w:val="ListParagraph"/>
        <w:numPr>
          <w:ilvl w:val="0"/>
          <w:numId w:val="16"/>
        </w:numPr>
        <w:rPr>
          <w:szCs w:val="24"/>
        </w:rPr>
      </w:pPr>
      <w:r w:rsidRPr="00E32885">
        <w:rPr>
          <w:szCs w:val="24"/>
        </w:rPr>
        <w:t>Implementing a soft launch of the online survey to a small number of selected panel members to detect and resolve any technical difficulty.</w:t>
      </w:r>
    </w:p>
    <w:p w:rsidR="00E32885" w:rsidP="00E32885" w14:paraId="7BE0E9C6" w14:textId="77777777">
      <w:pPr>
        <w:pStyle w:val="ListParagraph"/>
        <w:numPr>
          <w:ilvl w:val="0"/>
          <w:numId w:val="16"/>
        </w:numPr>
        <w:rPr>
          <w:szCs w:val="24"/>
        </w:rPr>
      </w:pPr>
      <w:r w:rsidRPr="00E32885">
        <w:rPr>
          <w:szCs w:val="24"/>
        </w:rPr>
        <w:t xml:space="preserve">Keeping the questionnaire at a reasonable length to minimize </w:t>
      </w:r>
      <w:r w:rsidRPr="00E32885">
        <w:rPr>
          <w:szCs w:val="24"/>
        </w:rPr>
        <w:t>break-offs</w:t>
      </w:r>
      <w:r w:rsidRPr="00E32885">
        <w:rPr>
          <w:szCs w:val="24"/>
        </w:rPr>
        <w:t>.</w:t>
      </w:r>
    </w:p>
    <w:p w:rsidR="00E32885" w:rsidP="00E32885" w14:paraId="393BC620" w14:textId="77777777">
      <w:pPr>
        <w:pStyle w:val="ListParagraph"/>
        <w:numPr>
          <w:ilvl w:val="0"/>
          <w:numId w:val="16"/>
        </w:numPr>
        <w:rPr>
          <w:szCs w:val="24"/>
        </w:rPr>
      </w:pPr>
      <w:r w:rsidRPr="00E32885">
        <w:rPr>
          <w:szCs w:val="24"/>
        </w:rPr>
        <w:t>Including a brief introduction to the study that identifies FDA as the sponsor, states the purpose of the study, and provides toll-free telephones numbers for participants to call RTI with any questions about the study or their rights as a study participant.</w:t>
      </w:r>
    </w:p>
    <w:p w:rsidR="00E32885" w:rsidP="00E32885" w14:paraId="588CF6AC" w14:textId="0C8DCDDB">
      <w:pPr>
        <w:pStyle w:val="ListParagraph"/>
        <w:numPr>
          <w:ilvl w:val="0"/>
          <w:numId w:val="16"/>
        </w:numPr>
        <w:rPr>
          <w:szCs w:val="24"/>
        </w:rPr>
      </w:pPr>
      <w:r w:rsidRPr="00E32885">
        <w:rPr>
          <w:szCs w:val="24"/>
        </w:rPr>
        <w:t>Inviting panel members who appear to be eligible based on their member profile. As part of the process</w:t>
      </w:r>
      <w:r w:rsidR="0049053D">
        <w:rPr>
          <w:szCs w:val="24"/>
        </w:rPr>
        <w:t xml:space="preserve"> of registering with the survey panel</w:t>
      </w:r>
      <w:r w:rsidRPr="00E32885">
        <w:rPr>
          <w:szCs w:val="24"/>
        </w:rPr>
        <w:t xml:space="preserve">, panelists provide information about a range of sociodemographic characteristics, including </w:t>
      </w:r>
      <w:r>
        <w:rPr>
          <w:szCs w:val="24"/>
        </w:rPr>
        <w:t>whether or not</w:t>
      </w:r>
      <w:r>
        <w:rPr>
          <w:szCs w:val="24"/>
        </w:rPr>
        <w:t xml:space="preserve"> they have children,</w:t>
      </w:r>
      <w:r w:rsidRPr="00E32885">
        <w:rPr>
          <w:szCs w:val="24"/>
        </w:rPr>
        <w:t xml:space="preserve"> that can be used to target particular groups. </w:t>
      </w:r>
      <w:r w:rsidR="001005D1">
        <w:rPr>
          <w:szCs w:val="24"/>
        </w:rPr>
        <w:t>The panel provider</w:t>
      </w:r>
      <w:r w:rsidRPr="00E32885">
        <w:rPr>
          <w:szCs w:val="24"/>
        </w:rPr>
        <w:t xml:space="preserve"> actively manage</w:t>
      </w:r>
      <w:r w:rsidR="001005D1">
        <w:rPr>
          <w:szCs w:val="24"/>
        </w:rPr>
        <w:t xml:space="preserve">s </w:t>
      </w:r>
      <w:r w:rsidRPr="00E32885">
        <w:rPr>
          <w:szCs w:val="24"/>
        </w:rPr>
        <w:t>panelist profiles, requesting updated information on an ongoing basis to ensure that profile information is up to date.</w:t>
      </w:r>
    </w:p>
    <w:p w:rsidR="00E32885" w:rsidP="00E32885" w14:paraId="4F3EDA29" w14:textId="7C66E554">
      <w:pPr>
        <w:pStyle w:val="ListParagraph"/>
        <w:numPr>
          <w:ilvl w:val="0"/>
          <w:numId w:val="16"/>
        </w:numPr>
        <w:rPr>
          <w:szCs w:val="24"/>
        </w:rPr>
      </w:pPr>
      <w:r w:rsidRPr="00E32885">
        <w:rPr>
          <w:szCs w:val="24"/>
        </w:rPr>
        <w:t xml:space="preserve">Recruiting verified panelists. </w:t>
      </w:r>
      <w:r w:rsidR="001005D1">
        <w:rPr>
          <w:szCs w:val="24"/>
        </w:rPr>
        <w:t>The panel provider</w:t>
      </w:r>
      <w:r w:rsidRPr="00E32885">
        <w:rPr>
          <w:szCs w:val="24"/>
        </w:rPr>
        <w:t xml:space="preserve"> uses a double opt-in registration process whereby panelists are invited to participate and then must sign up through an opt-in confirmation e</w:t>
      </w:r>
      <w:r w:rsidR="00053773">
        <w:rPr>
          <w:szCs w:val="24"/>
        </w:rPr>
        <w:t>-</w:t>
      </w:r>
      <w:r w:rsidRPr="00E32885">
        <w:rPr>
          <w:szCs w:val="24"/>
        </w:rPr>
        <w:t>mail. This process protects against fraudulent account registrations and ensures that panelists are actively motivated to participate in surveys.</w:t>
      </w:r>
    </w:p>
    <w:p w:rsidR="001005D1" w:rsidP="00E32885" w14:paraId="1278CF83" w14:textId="5F2649FB">
      <w:pPr>
        <w:pStyle w:val="ListParagraph"/>
        <w:numPr>
          <w:ilvl w:val="0"/>
          <w:numId w:val="16"/>
        </w:numPr>
        <w:rPr>
          <w:szCs w:val="24"/>
        </w:rPr>
      </w:pPr>
      <w:r>
        <w:rPr>
          <w:szCs w:val="24"/>
        </w:rPr>
        <w:t>For participants recruited via social media, employing targeted advertising to best reach the desired sample.</w:t>
      </w:r>
    </w:p>
    <w:p w:rsidR="00DD06C8" w:rsidRPr="00E32885" w:rsidP="00E32885" w14:paraId="689508E5" w14:textId="72E8B339">
      <w:pPr>
        <w:pStyle w:val="ListParagraph"/>
        <w:numPr>
          <w:ilvl w:val="0"/>
          <w:numId w:val="16"/>
        </w:numPr>
        <w:rPr>
          <w:szCs w:val="24"/>
        </w:rPr>
      </w:pPr>
      <w:r w:rsidRPr="00E32885">
        <w:rPr>
          <w:szCs w:val="24"/>
        </w:rPr>
        <w:t xml:space="preserve">To minimize nonresponse, </w:t>
      </w:r>
      <w:r w:rsidR="001005D1">
        <w:rPr>
          <w:szCs w:val="24"/>
        </w:rPr>
        <w:t>the panel provider</w:t>
      </w:r>
      <w:r w:rsidRPr="00E32885">
        <w:rPr>
          <w:szCs w:val="24"/>
        </w:rPr>
        <w:t xml:space="preserve"> will conduct ongoing monitoring of response levels and drop-off rates. </w:t>
      </w:r>
      <w:r w:rsidR="001005D1">
        <w:rPr>
          <w:szCs w:val="24"/>
        </w:rPr>
        <w:t>The panel provider</w:t>
      </w:r>
      <w:r w:rsidRPr="00E32885">
        <w:rPr>
          <w:szCs w:val="24"/>
        </w:rPr>
        <w:t xml:space="preserve"> will work with RTI project staff to address any problems that arise throughout the course of the collection of information.</w:t>
      </w:r>
    </w:p>
    <w:p w:rsidR="00980DD8" w:rsidRPr="00781818" w:rsidP="00980DD8" w14:paraId="0BEC8ADC" w14:textId="77777777">
      <w:pPr>
        <w:pStyle w:val="Heading3"/>
      </w:pPr>
      <w:r w:rsidRPr="00781818">
        <w:t>Test of Procedures or Methods to be Undertaken</w:t>
      </w:r>
    </w:p>
    <w:p w:rsidR="006D29BB" w:rsidP="001005D1" w14:paraId="0C97C502" w14:textId="5C82B1F6">
      <w:r>
        <w:t xml:space="preserve">RTI International will conduct rigorous internal testing of the online survey instruments prior to fielding. Survey testers will review the online test version of the instrument that we will use to verify that instrument skip patterns are functioning properly, and that all survey questions are worded correctly and are in accordance with the instrument approved by </w:t>
      </w:r>
      <w:r>
        <w:t xml:space="preserve">IRB and </w:t>
      </w:r>
      <w:r>
        <w:t>OMB.</w:t>
      </w:r>
      <w:r w:rsidR="00E32885">
        <w:t xml:space="preserve"> </w:t>
      </w:r>
      <w:r w:rsidRPr="00E32885" w:rsidR="00E32885">
        <w:t xml:space="preserve">Lightspeed will begin data collection with a soft launch during which they will send invitations to a small subset of panel members </w:t>
      </w:r>
      <w:r w:rsidR="00B27C70">
        <w:t xml:space="preserve">and review their responses </w:t>
      </w:r>
      <w:r w:rsidRPr="00E32885" w:rsidR="00E32885">
        <w:t>to ensure the online survey is working properly.</w:t>
      </w:r>
    </w:p>
    <w:p w:rsidR="00980DD8" w:rsidP="009A60EB" w14:paraId="49F4CC35" w14:textId="3DC2F2FE">
      <w:pPr>
        <w:pStyle w:val="Heading3"/>
      </w:pPr>
      <w:r w:rsidRPr="00A77197">
        <w:t>Individuals</w:t>
      </w:r>
      <w:r w:rsidRPr="006D29BB">
        <w:t xml:space="preserve"> </w:t>
      </w:r>
      <w:r w:rsidRPr="006D29BB">
        <w:t>Consulted on Statistical Aspects and Individuals Collecting and/or Analyzing Data</w:t>
      </w:r>
    </w:p>
    <w:p w:rsidR="00980DD8" w:rsidP="001005D1" w14:paraId="4F4AD7E2" w14:textId="77777777">
      <w:pPr>
        <w:pStyle w:val="BodyText0"/>
        <w:ind w:firstLine="0"/>
      </w:pPr>
      <w:r w:rsidRPr="00447CB7">
        <w:t>The following individuals inside the agency have been consulted on the design and statistical aspects of this information collection</w:t>
      </w:r>
      <w:r>
        <w:t xml:space="preserve"> as well as plans for data analysis:</w:t>
      </w:r>
    </w:p>
    <w:p w:rsidR="001005D1" w:rsidRPr="007F4407" w:rsidP="001005D1" w14:paraId="62E6269D" w14:textId="77777777">
      <w:pPr>
        <w:ind w:left="180"/>
        <w:rPr>
          <w:szCs w:val="24"/>
        </w:rPr>
      </w:pPr>
      <w:r>
        <w:rPr>
          <w:szCs w:val="24"/>
        </w:rPr>
        <w:t>Emily Peterson</w:t>
      </w:r>
    </w:p>
    <w:p w:rsidR="001005D1" w:rsidRPr="007F4407" w:rsidP="001005D1" w14:paraId="326431F3" w14:textId="77777777">
      <w:pPr>
        <w:ind w:left="180"/>
        <w:rPr>
          <w:szCs w:val="24"/>
        </w:rPr>
      </w:pPr>
      <w:r w:rsidRPr="007F4407">
        <w:rPr>
          <w:szCs w:val="24"/>
        </w:rPr>
        <w:t>Office of Health Communication &amp; Education</w:t>
      </w:r>
    </w:p>
    <w:p w:rsidR="001005D1" w:rsidRPr="007F4407" w:rsidP="001005D1" w14:paraId="48DCF3BF" w14:textId="77777777">
      <w:pPr>
        <w:ind w:left="180"/>
        <w:rPr>
          <w:szCs w:val="24"/>
        </w:rPr>
      </w:pPr>
      <w:r w:rsidRPr="007F4407">
        <w:rPr>
          <w:szCs w:val="24"/>
        </w:rPr>
        <w:t>Center for Tobacco Products</w:t>
      </w:r>
    </w:p>
    <w:p w:rsidR="001005D1" w:rsidRPr="007F4407" w:rsidP="001005D1" w14:paraId="5F7FB044" w14:textId="77777777">
      <w:pPr>
        <w:ind w:left="180"/>
        <w:rPr>
          <w:szCs w:val="24"/>
        </w:rPr>
      </w:pPr>
      <w:r w:rsidRPr="007F4407">
        <w:rPr>
          <w:szCs w:val="24"/>
        </w:rPr>
        <w:t>Food and Drug Administration</w:t>
      </w:r>
    </w:p>
    <w:p w:rsidR="001005D1" w:rsidRPr="007F4407" w:rsidP="001005D1" w14:paraId="4099FE4A" w14:textId="77777777">
      <w:pPr>
        <w:ind w:left="180"/>
        <w:rPr>
          <w:szCs w:val="24"/>
        </w:rPr>
      </w:pPr>
      <w:r w:rsidRPr="007F4407">
        <w:rPr>
          <w:szCs w:val="24"/>
        </w:rPr>
        <w:t>10903 New Hampshire Avenue</w:t>
      </w:r>
    </w:p>
    <w:p w:rsidR="001005D1" w:rsidRPr="007F4407" w:rsidP="001005D1" w14:paraId="6EBD31B3" w14:textId="77777777">
      <w:pPr>
        <w:ind w:left="180"/>
        <w:rPr>
          <w:szCs w:val="24"/>
        </w:rPr>
      </w:pPr>
      <w:r w:rsidRPr="007F4407">
        <w:rPr>
          <w:szCs w:val="24"/>
        </w:rPr>
        <w:t>Silver Spring, MD 20993</w:t>
      </w:r>
    </w:p>
    <w:p w:rsidR="001005D1" w:rsidRPr="007F4407" w:rsidP="001005D1" w14:paraId="6B28918B" w14:textId="77777777">
      <w:pPr>
        <w:ind w:left="180"/>
      </w:pPr>
      <w:r>
        <w:t>Phone: 240-402-9281</w:t>
      </w:r>
    </w:p>
    <w:p w:rsidR="001005D1" w:rsidRPr="00512D81" w:rsidP="001005D1" w14:paraId="0E646288" w14:textId="77777777">
      <w:pPr>
        <w:ind w:left="180"/>
        <w:rPr>
          <w:szCs w:val="24"/>
        </w:rPr>
      </w:pPr>
      <w:r w:rsidRPr="007F4407">
        <w:rPr>
          <w:szCs w:val="24"/>
        </w:rPr>
        <w:t>E-mail:</w:t>
      </w:r>
      <w:r>
        <w:rPr>
          <w:szCs w:val="24"/>
        </w:rPr>
        <w:t xml:space="preserve"> </w:t>
      </w:r>
      <w:r>
        <w:rPr>
          <w:szCs w:val="24"/>
        </w:rPr>
        <w:fldChar w:fldCharType="begin"/>
      </w:r>
      <w:r>
        <w:rPr>
          <w:szCs w:val="24"/>
        </w:rPr>
        <w:instrText xml:space="preserve"> HYPERLINK "mailto:</w:instrText>
      </w:r>
      <w:r w:rsidRPr="00512D81">
        <w:rPr>
          <w:szCs w:val="24"/>
        </w:rPr>
        <w:instrText>Emily.Peterson@fda.hhs.gov</w:instrText>
      </w:r>
    </w:p>
    <w:p w:rsidR="001005D1" w:rsidRPr="00E3673A" w:rsidP="001005D1" w14:paraId="3C24B793" w14:textId="77777777">
      <w:pPr>
        <w:ind w:left="180"/>
        <w:rPr>
          <w:rStyle w:val="Hyperlink"/>
          <w:szCs w:val="24"/>
        </w:rPr>
      </w:pPr>
      <w:r>
        <w:rPr>
          <w:szCs w:val="24"/>
        </w:rPr>
        <w:instrText xml:space="preserve">" </w:instrText>
      </w:r>
      <w:r>
        <w:rPr>
          <w:szCs w:val="24"/>
        </w:rPr>
        <w:fldChar w:fldCharType="separate"/>
      </w:r>
      <w:r w:rsidRPr="00E3673A">
        <w:rPr>
          <w:rStyle w:val="Hyperlink"/>
          <w:szCs w:val="24"/>
        </w:rPr>
        <w:t>Emily.Peterson@fda.hhs.gov</w:t>
      </w:r>
    </w:p>
    <w:p w:rsidR="001005D1" w:rsidP="001005D1" w14:paraId="67A356C5" w14:textId="77777777">
      <w:pPr>
        <w:ind w:left="180"/>
        <w:rPr>
          <w:szCs w:val="24"/>
        </w:rPr>
      </w:pPr>
      <w:r>
        <w:rPr>
          <w:szCs w:val="24"/>
        </w:rPr>
        <w:fldChar w:fldCharType="end"/>
      </w:r>
    </w:p>
    <w:p w:rsidR="001005D1" w:rsidRPr="007F4407" w:rsidP="001005D1" w14:paraId="0044B1A4" w14:textId="77777777">
      <w:pPr>
        <w:ind w:left="180"/>
      </w:pPr>
      <w:r>
        <w:t>Lindsay Pitzer</w:t>
      </w:r>
    </w:p>
    <w:p w:rsidR="001005D1" w:rsidRPr="007F4407" w:rsidP="001005D1" w14:paraId="665F8D88" w14:textId="77777777">
      <w:pPr>
        <w:ind w:left="180"/>
        <w:rPr>
          <w:szCs w:val="24"/>
        </w:rPr>
      </w:pPr>
      <w:r w:rsidRPr="007F4407">
        <w:rPr>
          <w:szCs w:val="24"/>
        </w:rPr>
        <w:t>Office of Health Communication &amp; Education</w:t>
      </w:r>
    </w:p>
    <w:p w:rsidR="001005D1" w:rsidRPr="007F4407" w:rsidP="001005D1" w14:paraId="7AC59A02" w14:textId="77777777">
      <w:pPr>
        <w:ind w:left="180"/>
        <w:rPr>
          <w:szCs w:val="24"/>
        </w:rPr>
      </w:pPr>
      <w:r w:rsidRPr="007F4407">
        <w:rPr>
          <w:szCs w:val="24"/>
        </w:rPr>
        <w:t>Center for Tobacco Products</w:t>
      </w:r>
    </w:p>
    <w:p w:rsidR="001005D1" w:rsidRPr="007F4407" w:rsidP="001005D1" w14:paraId="09B233C5" w14:textId="77777777">
      <w:pPr>
        <w:ind w:left="180"/>
        <w:rPr>
          <w:szCs w:val="24"/>
        </w:rPr>
      </w:pPr>
      <w:r w:rsidRPr="007F4407">
        <w:rPr>
          <w:szCs w:val="24"/>
        </w:rPr>
        <w:t>Food and Drug Administration</w:t>
      </w:r>
    </w:p>
    <w:p w:rsidR="001005D1" w:rsidRPr="007F4407" w:rsidP="001005D1" w14:paraId="1478B58E" w14:textId="77777777">
      <w:pPr>
        <w:ind w:left="180"/>
        <w:rPr>
          <w:szCs w:val="24"/>
        </w:rPr>
      </w:pPr>
      <w:r w:rsidRPr="007F4407">
        <w:rPr>
          <w:szCs w:val="24"/>
        </w:rPr>
        <w:t>10903 New Hampshire Avenue</w:t>
      </w:r>
    </w:p>
    <w:p w:rsidR="001005D1" w:rsidRPr="007F4407" w:rsidP="001005D1" w14:paraId="75D9C9C5" w14:textId="77777777">
      <w:pPr>
        <w:ind w:left="180"/>
        <w:rPr>
          <w:szCs w:val="24"/>
        </w:rPr>
      </w:pPr>
      <w:r w:rsidRPr="007F4407">
        <w:rPr>
          <w:szCs w:val="24"/>
        </w:rPr>
        <w:t>Silver Spring, MD 20993</w:t>
      </w:r>
    </w:p>
    <w:p w:rsidR="001005D1" w:rsidRPr="00D16AC7" w:rsidP="001005D1" w14:paraId="3F1E8BD1" w14:textId="77777777">
      <w:pPr>
        <w:ind w:left="180"/>
        <w:rPr>
          <w:szCs w:val="24"/>
        </w:rPr>
      </w:pPr>
      <w:r w:rsidRPr="00D16AC7">
        <w:rPr>
          <w:szCs w:val="24"/>
        </w:rPr>
        <w:t>Phone: 240-620-9526</w:t>
      </w:r>
    </w:p>
    <w:p w:rsidR="001005D1" w:rsidP="001005D1" w14:paraId="11E6B781" w14:textId="520D7092">
      <w:pPr>
        <w:ind w:left="180"/>
        <w:rPr>
          <w:rStyle w:val="Hyperlink"/>
        </w:rPr>
      </w:pPr>
      <w:r>
        <w:t xml:space="preserve">E-mail: </w:t>
      </w:r>
      <w:hyperlink r:id="rId12">
        <w:r w:rsidRPr="1DF93394">
          <w:rPr>
            <w:rStyle w:val="Hyperlink"/>
          </w:rPr>
          <w:t>lindsay.pitzer@fda.hhs.gov</w:t>
        </w:r>
      </w:hyperlink>
    </w:p>
    <w:p w:rsidR="00B21C89" w:rsidP="001005D1" w14:paraId="68A48314" w14:textId="0A4581A4">
      <w:pPr>
        <w:ind w:left="180"/>
        <w:rPr>
          <w:rStyle w:val="Hyperlink"/>
        </w:rPr>
      </w:pPr>
    </w:p>
    <w:p w:rsidR="00B21C89" w:rsidP="00B21C89" w14:paraId="41D31F71" w14:textId="77777777">
      <w:pPr>
        <w:ind w:left="180"/>
      </w:pPr>
      <w:r>
        <w:t>Emily Sanders</w:t>
      </w:r>
    </w:p>
    <w:p w:rsidR="00B21C89" w:rsidRPr="007F4407" w:rsidP="00B21C89" w14:paraId="5B6A085E" w14:textId="77777777">
      <w:pPr>
        <w:ind w:left="180"/>
        <w:rPr>
          <w:szCs w:val="24"/>
        </w:rPr>
      </w:pPr>
      <w:r w:rsidRPr="007F4407">
        <w:rPr>
          <w:szCs w:val="24"/>
        </w:rPr>
        <w:t>Office of Health Communication &amp; Education</w:t>
      </w:r>
    </w:p>
    <w:p w:rsidR="00B21C89" w:rsidRPr="007F4407" w:rsidP="00B21C89" w14:paraId="0DCFE195" w14:textId="77777777">
      <w:pPr>
        <w:ind w:left="180"/>
        <w:rPr>
          <w:szCs w:val="24"/>
        </w:rPr>
      </w:pPr>
      <w:r w:rsidRPr="007F4407">
        <w:rPr>
          <w:szCs w:val="24"/>
        </w:rPr>
        <w:t>Center for Tobacco Products</w:t>
      </w:r>
    </w:p>
    <w:p w:rsidR="00B21C89" w:rsidRPr="007F4407" w:rsidP="00B21C89" w14:paraId="7B0DC606" w14:textId="77777777">
      <w:pPr>
        <w:ind w:left="180"/>
        <w:rPr>
          <w:szCs w:val="24"/>
        </w:rPr>
      </w:pPr>
      <w:r w:rsidRPr="007F4407">
        <w:rPr>
          <w:szCs w:val="24"/>
        </w:rPr>
        <w:t>Food and Drug Administration</w:t>
      </w:r>
    </w:p>
    <w:p w:rsidR="00B21C89" w:rsidRPr="007F4407" w:rsidP="00B21C89" w14:paraId="5A72DD86" w14:textId="77777777">
      <w:pPr>
        <w:ind w:left="180"/>
        <w:rPr>
          <w:szCs w:val="24"/>
        </w:rPr>
      </w:pPr>
      <w:r w:rsidRPr="007F4407">
        <w:rPr>
          <w:szCs w:val="24"/>
        </w:rPr>
        <w:t>10903 New Hampshire Avenue</w:t>
      </w:r>
    </w:p>
    <w:p w:rsidR="00B21C89" w:rsidRPr="007F4407" w:rsidP="00B21C89" w14:paraId="03A93593" w14:textId="77777777">
      <w:pPr>
        <w:ind w:left="180"/>
        <w:rPr>
          <w:szCs w:val="24"/>
        </w:rPr>
      </w:pPr>
      <w:r w:rsidRPr="007F4407">
        <w:rPr>
          <w:szCs w:val="24"/>
        </w:rPr>
        <w:t>Silver Spring, MD 20993</w:t>
      </w:r>
    </w:p>
    <w:p w:rsidR="00B21C89" w:rsidP="00B21C89" w14:paraId="0D78FE5B" w14:textId="77777777">
      <w:pPr>
        <w:ind w:left="180"/>
      </w:pPr>
      <w:r>
        <w:t xml:space="preserve">Phone: </w:t>
      </w:r>
      <w:r w:rsidRPr="001936D4">
        <w:t>240-402-4269</w:t>
      </w:r>
    </w:p>
    <w:p w:rsidR="00B21C89" w:rsidP="00B21C89" w14:paraId="75C29424" w14:textId="77777777">
      <w:pPr>
        <w:ind w:left="180"/>
      </w:pPr>
      <w:r>
        <w:t xml:space="preserve">E-mail: </w:t>
      </w:r>
      <w:hyperlink r:id="rId13" w:history="1">
        <w:r w:rsidRPr="006373B8">
          <w:rPr>
            <w:rStyle w:val="Hyperlink"/>
          </w:rPr>
          <w:t>Emily.Sanders@fda.hhs.gov</w:t>
        </w:r>
      </w:hyperlink>
    </w:p>
    <w:p w:rsidR="00B21C89" w:rsidP="00B21C89" w14:paraId="44BA13ED" w14:textId="77777777">
      <w:pPr>
        <w:ind w:left="180"/>
      </w:pPr>
    </w:p>
    <w:p w:rsidR="00B21C89" w:rsidP="00B21C89" w14:paraId="319B45D6" w14:textId="77777777">
      <w:pPr>
        <w:ind w:left="180"/>
      </w:pPr>
      <w:r>
        <w:t>Anh (Bao) Zarndt</w:t>
      </w:r>
    </w:p>
    <w:p w:rsidR="00B21C89" w:rsidRPr="007F4407" w:rsidP="00B21C89" w14:paraId="2CD2FB4F" w14:textId="77777777">
      <w:pPr>
        <w:ind w:left="180"/>
        <w:rPr>
          <w:szCs w:val="24"/>
        </w:rPr>
      </w:pPr>
      <w:r w:rsidRPr="007F4407">
        <w:rPr>
          <w:szCs w:val="24"/>
        </w:rPr>
        <w:t>Office of Health Communication &amp; Education</w:t>
      </w:r>
    </w:p>
    <w:p w:rsidR="00B21C89" w:rsidRPr="007F4407" w:rsidP="00B21C89" w14:paraId="34FFD400" w14:textId="77777777">
      <w:pPr>
        <w:ind w:left="180"/>
        <w:rPr>
          <w:szCs w:val="24"/>
        </w:rPr>
      </w:pPr>
      <w:r w:rsidRPr="007F4407">
        <w:rPr>
          <w:szCs w:val="24"/>
        </w:rPr>
        <w:t>Center for Tobacco Products</w:t>
      </w:r>
    </w:p>
    <w:p w:rsidR="00B21C89" w:rsidRPr="007F4407" w:rsidP="00B21C89" w14:paraId="5574D6B8" w14:textId="77777777">
      <w:pPr>
        <w:ind w:left="180"/>
        <w:rPr>
          <w:szCs w:val="24"/>
        </w:rPr>
      </w:pPr>
      <w:r w:rsidRPr="007F4407">
        <w:rPr>
          <w:szCs w:val="24"/>
        </w:rPr>
        <w:t>Food and Drug Administration</w:t>
      </w:r>
    </w:p>
    <w:p w:rsidR="00B21C89" w:rsidRPr="007F4407" w:rsidP="00B21C89" w14:paraId="7E5E3F0F" w14:textId="77777777">
      <w:pPr>
        <w:ind w:left="180"/>
        <w:rPr>
          <w:szCs w:val="24"/>
        </w:rPr>
      </w:pPr>
      <w:r w:rsidRPr="007F4407">
        <w:rPr>
          <w:szCs w:val="24"/>
        </w:rPr>
        <w:t>10903 New Hampshire Avenue</w:t>
      </w:r>
    </w:p>
    <w:p w:rsidR="00B21C89" w:rsidRPr="007F4407" w:rsidP="00B21C89" w14:paraId="00A62A13" w14:textId="77777777">
      <w:pPr>
        <w:ind w:left="180"/>
        <w:rPr>
          <w:szCs w:val="24"/>
        </w:rPr>
      </w:pPr>
      <w:r w:rsidRPr="007F4407">
        <w:rPr>
          <w:szCs w:val="24"/>
        </w:rPr>
        <w:t>Silver Spring, MD 20993</w:t>
      </w:r>
    </w:p>
    <w:p w:rsidR="00B21C89" w:rsidP="00B21C89" w14:paraId="01A8C5B1" w14:textId="77777777">
      <w:pPr>
        <w:ind w:left="180"/>
      </w:pPr>
      <w:r>
        <w:t xml:space="preserve">Phone: </w:t>
      </w:r>
      <w:r w:rsidRPr="0091171E">
        <w:t>240-994-2023</w:t>
      </w:r>
    </w:p>
    <w:p w:rsidR="00B21C89" w:rsidP="00B21C89" w14:paraId="42B4BFEA" w14:textId="18B09418">
      <w:pPr>
        <w:ind w:left="180"/>
      </w:pPr>
      <w:r>
        <w:t xml:space="preserve">E-mail: </w:t>
      </w:r>
      <w:hyperlink r:id="rId14" w:history="1">
        <w:r w:rsidRPr="00456C1B" w:rsidR="009A60EB">
          <w:rPr>
            <w:rStyle w:val="Hyperlink"/>
          </w:rPr>
          <w:t>Anh.Zarndt@fda.hhs.gov</w:t>
        </w:r>
      </w:hyperlink>
    </w:p>
    <w:p w:rsidR="009A60EB" w:rsidP="00B21C89" w14:paraId="3E0761F8" w14:textId="492E1956">
      <w:pPr>
        <w:ind w:left="180"/>
      </w:pPr>
    </w:p>
    <w:p w:rsidR="009A60EB" w:rsidP="00B21C89" w14:paraId="088ED010" w14:textId="77777777">
      <w:pPr>
        <w:ind w:left="180"/>
      </w:pPr>
    </w:p>
    <w:p w:rsidR="00B21C89" w:rsidP="001005D1" w14:paraId="278B2F38" w14:textId="77777777">
      <w:pPr>
        <w:ind w:left="180"/>
        <w:rPr>
          <w:rStyle w:val="Hyperlink"/>
        </w:rPr>
      </w:pPr>
    </w:p>
    <w:p w:rsidR="006D29BB" w:rsidP="006D29BB" w14:paraId="73D0B2D7" w14:textId="04433A08">
      <w:pPr>
        <w:rPr>
          <w:szCs w:val="24"/>
        </w:rPr>
      </w:pPr>
    </w:p>
    <w:p w:rsidR="006D29BB" w:rsidRPr="002E054D" w:rsidP="001005D1" w14:paraId="2869E3A9" w14:textId="77777777">
      <w:pPr>
        <w:rPr>
          <w:szCs w:val="24"/>
        </w:rPr>
      </w:pPr>
      <w:r w:rsidRPr="002E054D">
        <w:rPr>
          <w:szCs w:val="24"/>
        </w:rPr>
        <w:t>The following individuals outside of the agency have been consulted on questionnaire development</w:t>
      </w:r>
      <w:r>
        <w:rPr>
          <w:szCs w:val="24"/>
        </w:rPr>
        <w:t xml:space="preserve"> and/or will be collecting and/or analyzing data:</w:t>
      </w:r>
    </w:p>
    <w:p w:rsidR="006D29BB" w:rsidP="006D29BB" w14:paraId="014F801F" w14:textId="77777777">
      <w:pPr>
        <w:ind w:left="180"/>
      </w:pPr>
    </w:p>
    <w:p w:rsidR="00DD06C8" w:rsidRPr="007E1BA4" w:rsidP="00DD06C8" w14:paraId="007A50BF" w14:textId="77777777">
      <w:pPr>
        <w:ind w:left="180"/>
      </w:pPr>
      <w:r>
        <w:t>Matt Eggers</w:t>
      </w:r>
    </w:p>
    <w:p w:rsidR="00DD06C8" w:rsidRPr="007E1BA4" w:rsidP="00DD06C8" w14:paraId="6F785DC4" w14:textId="77777777">
      <w:pPr>
        <w:ind w:left="180"/>
      </w:pPr>
      <w:r w:rsidRPr="007E1BA4">
        <w:t>RTI International</w:t>
      </w:r>
    </w:p>
    <w:p w:rsidR="00DD06C8" w:rsidRPr="007E1BA4" w:rsidP="00DD06C8" w14:paraId="77B212C0" w14:textId="77777777">
      <w:pPr>
        <w:ind w:left="180"/>
      </w:pPr>
      <w:r w:rsidRPr="007E1BA4">
        <w:t>3040 Cornwallis Road</w:t>
      </w:r>
    </w:p>
    <w:p w:rsidR="00DD06C8" w:rsidRPr="007E1BA4" w:rsidP="00DD06C8" w14:paraId="0586405F" w14:textId="77777777">
      <w:pPr>
        <w:ind w:left="180"/>
      </w:pPr>
      <w:r w:rsidRPr="007E1BA4">
        <w:t>Research Triangle Park, NC 27709</w:t>
      </w:r>
    </w:p>
    <w:p w:rsidR="00DD06C8" w:rsidRPr="007E1BA4" w:rsidP="00DD06C8" w14:paraId="0A60304A" w14:textId="77777777">
      <w:pPr>
        <w:ind w:left="180"/>
      </w:pPr>
      <w:r w:rsidRPr="007E1BA4">
        <w:t>Phone:</w:t>
      </w:r>
      <w:r>
        <w:t xml:space="preserve"> </w:t>
      </w:r>
      <w:r w:rsidRPr="007E1BA4">
        <w:t>919-541-6</w:t>
      </w:r>
      <w:r>
        <w:t>683</w:t>
      </w:r>
    </w:p>
    <w:p w:rsidR="00DD06C8" w:rsidP="00DD06C8" w14:paraId="27294E11" w14:textId="77777777">
      <w:pPr>
        <w:ind w:left="180"/>
      </w:pPr>
      <w:r w:rsidRPr="007E1BA4">
        <w:t>E-mail:</w:t>
      </w:r>
      <w:r>
        <w:t xml:space="preserve"> </w:t>
      </w:r>
      <w:hyperlink r:id="rId15" w:history="1">
        <w:r w:rsidRPr="00E3673A">
          <w:rPr>
            <w:rStyle w:val="Hyperlink"/>
          </w:rPr>
          <w:t>meggers@rti.org</w:t>
        </w:r>
      </w:hyperlink>
    </w:p>
    <w:p w:rsidR="006D29BB" w:rsidP="00DD06C8" w14:paraId="5F281549" w14:textId="7E39B05E"/>
    <w:p w:rsidR="00E32885" w:rsidRPr="00FD1E65" w:rsidP="00E32885" w14:paraId="5B7748F7" w14:textId="77777777">
      <w:pPr>
        <w:ind w:left="180"/>
      </w:pPr>
      <w:r>
        <w:t xml:space="preserve">Jim </w:t>
      </w:r>
      <w:r>
        <w:t>Nonnemaker</w:t>
      </w:r>
    </w:p>
    <w:p w:rsidR="00E32885" w:rsidRPr="00FD1E65" w:rsidP="00E32885" w14:paraId="0A371396" w14:textId="77777777">
      <w:pPr>
        <w:ind w:left="180"/>
      </w:pPr>
      <w:r w:rsidRPr="00FD1E65">
        <w:t>RTI International</w:t>
      </w:r>
    </w:p>
    <w:p w:rsidR="00E32885" w:rsidRPr="00FD1E65" w:rsidP="00E32885" w14:paraId="7DF70B86" w14:textId="77777777">
      <w:pPr>
        <w:ind w:left="180"/>
      </w:pPr>
      <w:r w:rsidRPr="00FD1E65">
        <w:t>3040 Cornwallis Road</w:t>
      </w:r>
    </w:p>
    <w:p w:rsidR="00E32885" w:rsidRPr="00FD1E65" w:rsidP="00E32885" w14:paraId="09821010" w14:textId="77777777">
      <w:pPr>
        <w:ind w:left="180"/>
      </w:pPr>
      <w:r w:rsidRPr="00FD1E65">
        <w:t>Research Triangle Park, NC 27709</w:t>
      </w:r>
    </w:p>
    <w:p w:rsidR="00E32885" w:rsidRPr="00FD1E65" w:rsidP="00E32885" w14:paraId="5DAEFD5E" w14:textId="77777777">
      <w:pPr>
        <w:ind w:left="180"/>
      </w:pPr>
      <w:r w:rsidRPr="00FD1E65">
        <w:t>Phone:</w:t>
      </w:r>
      <w:r>
        <w:t xml:space="preserve"> </w:t>
      </w:r>
      <w:r w:rsidRPr="00FD1E65">
        <w:t>919-</w:t>
      </w:r>
      <w:r>
        <w:t>541-6683</w:t>
      </w:r>
    </w:p>
    <w:p w:rsidR="00E32885" w:rsidP="00E32885" w14:paraId="1D3AEAE6" w14:textId="77777777">
      <w:pPr>
        <w:ind w:left="180"/>
      </w:pPr>
      <w:r w:rsidRPr="00FD1E65">
        <w:t>E-mail</w:t>
      </w:r>
      <w:r>
        <w:t>:</w:t>
      </w:r>
      <w:r w:rsidRPr="00FD1E65">
        <w:t xml:space="preserve"> </w:t>
      </w:r>
      <w:hyperlink r:id="rId16" w:history="1">
        <w:r w:rsidRPr="00E3673A">
          <w:rPr>
            <w:rStyle w:val="Hyperlink"/>
          </w:rPr>
          <w:t>jnonnemkaer@rti.org</w:t>
        </w:r>
      </w:hyperlink>
    </w:p>
    <w:p w:rsidR="00E32885" w:rsidP="00DD06C8" w14:paraId="3B698DF2" w14:textId="77777777"/>
    <w:p w:rsidR="00E32885" w:rsidP="00E32885" w14:paraId="37F8FBBC" w14:textId="77777777">
      <w:pPr>
        <w:ind w:left="180"/>
      </w:pPr>
    </w:p>
    <w:p w:rsidR="007E4191" w:rsidRPr="00980DD8" w:rsidP="00E32885" w14:paraId="6360EC01" w14:textId="77777777">
      <w:pPr>
        <w:ind w:left="180"/>
      </w:pPr>
    </w:p>
    <w:sectPr w:rsidSect="00EB7538">
      <w:footerReference w:type="even" r:id="rId17"/>
      <w:footerReference w:type="default" r:id="rId1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MB X 12">
    <w:altName w:val="Cambria"/>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D53" w:rsidP="003F3DF5" w14:paraId="3F879EA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43D53" w14:paraId="50DEA4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D53" w:rsidP="00850940" w14:paraId="796A3D65" w14:textId="77777777">
    <w:pPr>
      <w:pStyle w:val="Footer"/>
      <w:numPr>
        <w:ilvl w:val="0"/>
        <w:numId w:val="0"/>
      </w:numPr>
      <w:rPr>
        <w:noProof/>
      </w:rPr>
    </w:pPr>
    <w:r>
      <w:fldChar w:fldCharType="begin"/>
    </w:r>
    <w:r>
      <w:instrText xml:space="preserve"> PAGE   \* MERGEFORMAT </w:instrText>
    </w:r>
    <w:r>
      <w:fldChar w:fldCharType="separate"/>
    </w:r>
    <w:r w:rsidR="00F73E0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76DE4" w14:paraId="10E2CCE9" w14:textId="77777777">
      <w:r>
        <w:separator/>
      </w:r>
    </w:p>
  </w:footnote>
  <w:footnote w:type="continuationSeparator" w:id="1">
    <w:p w:rsidR="00676DE4" w14:paraId="772C0A24" w14:textId="77777777">
      <w:r>
        <w:continuationSeparator/>
      </w:r>
    </w:p>
  </w:footnote>
  <w:footnote w:type="continuationNotice" w:id="2">
    <w:p w:rsidR="00676DE4" w14:paraId="382176AA" w14:textId="77777777"/>
  </w:footnote>
  <w:footnote w:id="3">
    <w:p w:rsidR="000242D2" w:rsidRPr="000242D2" w14:paraId="1F3CE787" w14:textId="7CB943D9">
      <w:pPr>
        <w:pStyle w:val="FootnoteText"/>
        <w:rPr>
          <w:sz w:val="18"/>
          <w:szCs w:val="18"/>
        </w:rPr>
      </w:pPr>
      <w:r w:rsidRPr="000242D2">
        <w:rPr>
          <w:rStyle w:val="FootnoteReference"/>
          <w:sz w:val="18"/>
          <w:szCs w:val="18"/>
        </w:rPr>
        <w:footnoteRef/>
      </w:r>
      <w:r w:rsidRPr="000242D2">
        <w:rPr>
          <w:sz w:val="18"/>
          <w:szCs w:val="18"/>
        </w:rPr>
        <w:t xml:space="preserve"> </w:t>
      </w:r>
      <w:r w:rsidRPr="000242D2">
        <w:rPr>
          <w:color w:val="222222"/>
          <w:sz w:val="18"/>
          <w:szCs w:val="18"/>
          <w:shd w:val="clear" w:color="auto" w:fill="FFFFFF"/>
        </w:rPr>
        <w:t>Lakens</w:t>
      </w:r>
      <w:r w:rsidRPr="000242D2">
        <w:rPr>
          <w:color w:val="222222"/>
          <w:sz w:val="18"/>
          <w:szCs w:val="18"/>
          <w:shd w:val="clear" w:color="auto" w:fill="FFFFFF"/>
        </w:rPr>
        <w:t>, D. (2017). Equivalence tests: A practical primer for t tests, correlations, and meta-analyses. </w:t>
      </w:r>
      <w:r w:rsidRPr="000242D2">
        <w:rPr>
          <w:i/>
          <w:iCs/>
          <w:color w:val="222222"/>
          <w:sz w:val="18"/>
          <w:szCs w:val="18"/>
          <w:shd w:val="clear" w:color="auto" w:fill="FFFFFF"/>
        </w:rPr>
        <w:t>Social psychological and personality science</w:t>
      </w:r>
      <w:r w:rsidRPr="000242D2">
        <w:rPr>
          <w:color w:val="222222"/>
          <w:sz w:val="18"/>
          <w:szCs w:val="18"/>
          <w:shd w:val="clear" w:color="auto" w:fill="FFFFFF"/>
        </w:rPr>
        <w:t>, </w:t>
      </w:r>
      <w:r w:rsidRPr="000242D2">
        <w:rPr>
          <w:i/>
          <w:iCs/>
          <w:color w:val="222222"/>
          <w:sz w:val="18"/>
          <w:szCs w:val="18"/>
          <w:shd w:val="clear" w:color="auto" w:fill="FFFFFF"/>
        </w:rPr>
        <w:t>8</w:t>
      </w:r>
      <w:r w:rsidRPr="000242D2">
        <w:rPr>
          <w:color w:val="222222"/>
          <w:sz w:val="18"/>
          <w:szCs w:val="18"/>
          <w:shd w:val="clear" w:color="auto" w:fill="FFFFFF"/>
        </w:rPr>
        <w:t>(4), 355-362.</w:t>
      </w:r>
    </w:p>
  </w:footnote>
  <w:footnote w:id="4">
    <w:p w:rsidR="000242D2" w:rsidRPr="000242D2" w14:paraId="555C0A2C" w14:textId="4A2814A8">
      <w:pPr>
        <w:pStyle w:val="FootnoteText"/>
        <w:rPr>
          <w:sz w:val="18"/>
          <w:szCs w:val="18"/>
        </w:rPr>
      </w:pPr>
      <w:r w:rsidRPr="000242D2">
        <w:rPr>
          <w:rStyle w:val="FootnoteReference"/>
          <w:sz w:val="18"/>
          <w:szCs w:val="18"/>
        </w:rPr>
        <w:footnoteRef/>
      </w:r>
      <w:r w:rsidRPr="000242D2">
        <w:rPr>
          <w:sz w:val="18"/>
          <w:szCs w:val="18"/>
        </w:rPr>
        <w:t xml:space="preserve"> </w:t>
      </w:r>
      <w:r w:rsidRPr="000242D2">
        <w:rPr>
          <w:color w:val="222222"/>
          <w:sz w:val="18"/>
          <w:szCs w:val="18"/>
          <w:shd w:val="clear" w:color="auto" w:fill="FFFFFF"/>
        </w:rPr>
        <w:t>Davis, K. C., Nonnemaker, J., Duke, J., &amp; Farrelly, M. C. (2013). Perceived effectiveness of cessation advertisements: the importance of audience reactions and practical implications for media campaign planning. </w:t>
      </w:r>
      <w:r w:rsidRPr="000242D2">
        <w:rPr>
          <w:i/>
          <w:iCs/>
          <w:color w:val="222222"/>
          <w:sz w:val="18"/>
          <w:szCs w:val="18"/>
          <w:shd w:val="clear" w:color="auto" w:fill="FFFFFF"/>
        </w:rPr>
        <w:t>Health communication</w:t>
      </w:r>
      <w:r w:rsidRPr="000242D2">
        <w:rPr>
          <w:color w:val="222222"/>
          <w:sz w:val="18"/>
          <w:szCs w:val="18"/>
          <w:shd w:val="clear" w:color="auto" w:fill="FFFFFF"/>
        </w:rPr>
        <w:t>, </w:t>
      </w:r>
      <w:r w:rsidRPr="000242D2">
        <w:rPr>
          <w:i/>
          <w:iCs/>
          <w:color w:val="222222"/>
          <w:sz w:val="18"/>
          <w:szCs w:val="18"/>
          <w:shd w:val="clear" w:color="auto" w:fill="FFFFFF"/>
        </w:rPr>
        <w:t>28</w:t>
      </w:r>
      <w:r w:rsidRPr="000242D2">
        <w:rPr>
          <w:color w:val="222222"/>
          <w:sz w:val="18"/>
          <w:szCs w:val="18"/>
          <w:shd w:val="clear" w:color="auto" w:fill="FFFFFF"/>
        </w:rPr>
        <w:t>(5), 461-472.</w:t>
      </w:r>
    </w:p>
  </w:footnote>
  <w:footnote w:id="5">
    <w:p w:rsidR="001D17A0" w:rsidRPr="00BE2CD4" w:rsidP="001D17A0" w14:paraId="64E9619F" w14:textId="77777777">
      <w:pPr>
        <w:pStyle w:val="FootnoteText"/>
        <w:rPr>
          <w:rFonts w:cstheme="minorHAnsi"/>
          <w:sz w:val="18"/>
          <w:szCs w:val="18"/>
        </w:rPr>
      </w:pPr>
      <w:r w:rsidRPr="00BE2CD4">
        <w:rPr>
          <w:rStyle w:val="FootnoteReference"/>
          <w:rFonts w:cstheme="minorHAnsi"/>
          <w:sz w:val="18"/>
          <w:szCs w:val="18"/>
        </w:rPr>
        <w:footnoteRef/>
      </w:r>
      <w:r w:rsidRPr="00BE2CD4">
        <w:rPr>
          <w:rFonts w:cstheme="minorHAnsi"/>
          <w:sz w:val="18"/>
          <w:szCs w:val="18"/>
        </w:rPr>
        <w:t xml:space="preserve"> </w:t>
      </w:r>
      <w:r w:rsidRPr="00BE2CD4">
        <w:rPr>
          <w:rFonts w:cstheme="minorHAnsi"/>
          <w:color w:val="303030"/>
          <w:sz w:val="18"/>
          <w:szCs w:val="18"/>
          <w:shd w:val="clear" w:color="auto" w:fill="FFFFFF"/>
        </w:rPr>
        <w:t>Schuirmann D. J. (1987). </w:t>
      </w:r>
      <w:r w:rsidRPr="00BE2CD4">
        <w:rPr>
          <w:rStyle w:val="ref-title"/>
          <w:rFonts w:cstheme="minorHAnsi"/>
          <w:color w:val="303030"/>
          <w:sz w:val="18"/>
          <w:szCs w:val="18"/>
          <w:shd w:val="clear" w:color="auto" w:fill="FFFFFF"/>
        </w:rPr>
        <w:t>A comparison of the two one-sided tests procedure and the power approach for assessing the equivalence of average bioavailability</w:t>
      </w:r>
      <w:r w:rsidRPr="00BE2CD4">
        <w:rPr>
          <w:rFonts w:cstheme="minorHAnsi"/>
          <w:color w:val="303030"/>
          <w:sz w:val="18"/>
          <w:szCs w:val="18"/>
          <w:shd w:val="clear" w:color="auto" w:fill="FFFFFF"/>
        </w:rPr>
        <w:t>. </w:t>
      </w:r>
      <w:r w:rsidRPr="00BE2CD4">
        <w:rPr>
          <w:rStyle w:val="ref-journal"/>
          <w:rFonts w:cstheme="minorHAnsi"/>
          <w:i/>
          <w:iCs/>
          <w:color w:val="303030"/>
          <w:sz w:val="18"/>
          <w:szCs w:val="18"/>
          <w:shd w:val="clear" w:color="auto" w:fill="FFFFFF"/>
        </w:rPr>
        <w:t>Journal of Pharmacokinetics and Biopharmaceutics</w:t>
      </w:r>
      <w:r w:rsidRPr="00BE2CD4">
        <w:rPr>
          <w:rFonts w:cstheme="minorHAnsi"/>
          <w:color w:val="303030"/>
          <w:sz w:val="18"/>
          <w:szCs w:val="18"/>
          <w:shd w:val="clear" w:color="auto" w:fill="FFFFFF"/>
        </w:rPr>
        <w:t>, </w:t>
      </w:r>
      <w:r w:rsidRPr="00BE2CD4">
        <w:rPr>
          <w:rStyle w:val="ref-vol"/>
          <w:rFonts w:cstheme="minorHAnsi"/>
          <w:color w:val="303030"/>
          <w:sz w:val="18"/>
          <w:szCs w:val="18"/>
          <w:shd w:val="clear" w:color="auto" w:fill="FFFFFF"/>
        </w:rPr>
        <w:t>15</w:t>
      </w:r>
      <w:r w:rsidRPr="00BE2CD4">
        <w:rPr>
          <w:rFonts w:cstheme="minorHAnsi"/>
          <w:color w:val="303030"/>
          <w:sz w:val="18"/>
          <w:szCs w:val="18"/>
          <w:shd w:val="clear" w:color="auto" w:fill="FFFFFF"/>
        </w:rPr>
        <w:t>, 657–680.</w:t>
      </w:r>
    </w:p>
  </w:footnote>
  <w:footnote w:id="6">
    <w:p w:rsidR="001D17A0" w:rsidP="001D17A0" w14:paraId="68530A38" w14:textId="77777777">
      <w:pPr>
        <w:pStyle w:val="FootnoteText"/>
      </w:pPr>
      <w:r w:rsidRPr="00BE2CD4">
        <w:rPr>
          <w:rStyle w:val="FootnoteReference"/>
          <w:rFonts w:cstheme="minorHAnsi"/>
          <w:sz w:val="18"/>
          <w:szCs w:val="18"/>
        </w:rPr>
        <w:footnoteRef/>
      </w:r>
      <w:r w:rsidRPr="00BE2CD4">
        <w:rPr>
          <w:rFonts w:cstheme="minorHAnsi"/>
          <w:sz w:val="18"/>
          <w:szCs w:val="18"/>
        </w:rPr>
        <w:t xml:space="preserve"> </w:t>
      </w:r>
      <w:r w:rsidRPr="00BE2CD4">
        <w:rPr>
          <w:rFonts w:cstheme="minorHAnsi"/>
          <w:color w:val="212121"/>
          <w:sz w:val="18"/>
          <w:szCs w:val="18"/>
          <w:shd w:val="clear" w:color="auto" w:fill="FFFFFF"/>
        </w:rPr>
        <w:t>Lakens D. Equivalence Tests: A Practical Primer for </w:t>
      </w:r>
      <w:r w:rsidRPr="00BE2CD4">
        <w:rPr>
          <w:rFonts w:cstheme="minorHAnsi"/>
          <w:i/>
          <w:iCs/>
          <w:color w:val="212121"/>
          <w:sz w:val="18"/>
          <w:szCs w:val="18"/>
          <w:shd w:val="clear" w:color="auto" w:fill="FFFFFF"/>
        </w:rPr>
        <w:t>t</w:t>
      </w:r>
      <w:r w:rsidRPr="00BE2CD4">
        <w:rPr>
          <w:rFonts w:cstheme="minorHAnsi"/>
          <w:color w:val="212121"/>
          <w:sz w:val="18"/>
          <w:szCs w:val="18"/>
          <w:shd w:val="clear" w:color="auto" w:fill="FFFFFF"/>
        </w:rPr>
        <w:t> Tests, Correlations, and Meta-Analyses. Soc Psychol Personal Sci. 2017 May;8(4):355-362. doi: 10.1177/1948550617697177. Epub 2017 May 5. PMID: 28736600; PMCID: PMC5502906.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B75942"/>
    <w:multiLevelType w:val="multilevel"/>
    <w:tmpl w:val="D52819A4"/>
    <w:styleLink w:val="Format2Number"/>
    <w:lvl w:ilvl="0">
      <w:start w:val="1"/>
      <w:numFmt w:val="decimal"/>
      <w:suff w:val="nothing"/>
      <w:lvlText w:val="Section %1."/>
      <w:lvlJc w:val="left"/>
      <w:pPr>
        <w:ind w:left="432" w:hanging="432"/>
      </w:pPr>
      <w:rPr>
        <w:rFonts w:ascii="Times New Roman" w:hAnsi="Times New Roman" w:hint="default"/>
        <w:b/>
        <w:i w:val="0"/>
        <w:sz w:val="24"/>
      </w:rPr>
    </w:lvl>
    <w:lvl w:ilvl="1">
      <w:start w:val="1"/>
      <w:numFmt w:val="decimal"/>
      <w:lvlText w:val="%1.%2"/>
      <w:lvlJc w:val="left"/>
      <w:pPr>
        <w:ind w:left="720" w:hanging="720"/>
      </w:pPr>
      <w:rPr>
        <w:rFonts w:ascii="Times New Roman" w:hAnsi="Times New Roman" w:cs="Times New Roman" w:hint="default"/>
        <w:b/>
        <w:i w:val="0"/>
        <w:sz w:val="24"/>
      </w:rPr>
    </w:lvl>
    <w:lvl w:ilvl="2">
      <w:start w:val="1"/>
      <w:numFmt w:val="decimal"/>
      <w:lvlText w:val="%1.%2.%3"/>
      <w:lvlJc w:val="left"/>
      <w:pPr>
        <w:ind w:left="864" w:hanging="864"/>
      </w:pPr>
      <w:rPr>
        <w:rFonts w:ascii="Times New Roman" w:hAnsi="Times New Roman" w:cs="Times New Roman" w:hint="default"/>
        <w:b/>
        <w:i/>
        <w:sz w:val="24"/>
      </w:rPr>
    </w:lvl>
    <w:lvl w:ilvl="3">
      <w:start w:val="1"/>
      <w:numFmt w:val="decimal"/>
      <w:lvlText w:val="%1.%2.%3.%4"/>
      <w:lvlJc w:val="left"/>
      <w:pPr>
        <w:ind w:left="864" w:hanging="86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B1855DF"/>
    <w:multiLevelType w:val="hybridMultilevel"/>
    <w:tmpl w:val="DDE2B548"/>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016939"/>
    <w:multiLevelType w:val="hybridMultilevel"/>
    <w:tmpl w:val="A1D03FBC"/>
    <w:lvl w:ilvl="0">
      <w:start w:val="1"/>
      <w:numFmt w:val="bullet"/>
      <w:pStyle w:val="Footer"/>
      <w:lvlText w:val="•"/>
      <w:lvlJc w:val="left"/>
      <w:pPr>
        <w:ind w:left="576" w:hanging="288"/>
      </w:pPr>
      <w:rPr>
        <w:rFonts w:ascii="Times New Roman" w:hAnsi="Times New Roman" w:cs="Times New Roman" w:hint="default"/>
        <w:sz w:val="24"/>
        <w:szCs w:val="24"/>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3">
    <w:nsid w:val="1AB43173"/>
    <w:multiLevelType w:val="hybridMultilevel"/>
    <w:tmpl w:val="AD82E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0A305B"/>
    <w:multiLevelType w:val="hybridMultilevel"/>
    <w:tmpl w:val="3410C1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3C6272E"/>
    <w:multiLevelType w:val="hybridMultilevel"/>
    <w:tmpl w:val="3BA205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8A27CE7"/>
    <w:multiLevelType w:val="hybridMultilevel"/>
    <w:tmpl w:val="55DC362E"/>
    <w:lvl w:ilvl="0">
      <w:start w:val="1"/>
      <w:numFmt w:val="bullet"/>
      <w:pStyle w:val="bullets"/>
      <w:lvlText w:val="•"/>
      <w:lvlJc w:val="left"/>
      <w:pPr>
        <w:ind w:left="720" w:hanging="360"/>
      </w:pPr>
      <w:rPr>
        <w:rFonts w:ascii="Arial" w:hAnsi="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FA170FF"/>
    <w:multiLevelType w:val="hybridMultilevel"/>
    <w:tmpl w:val="6354115C"/>
    <w:lvl w:ilvl="0">
      <w:start w:val="1"/>
      <w:numFmt w:val="bullet"/>
      <w:pStyle w:val="table-bulletind"/>
      <w:lvlText w:val="•"/>
      <w:lvlJc w:val="left"/>
      <w:pPr>
        <w:ind w:left="1008"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E946B1"/>
    <w:multiLevelType w:val="hybridMultilevel"/>
    <w:tmpl w:val="20C220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2F941AC"/>
    <w:multiLevelType w:val="hybridMultilevel"/>
    <w:tmpl w:val="53EC0378"/>
    <w:lvl w:ilvl="0">
      <w:start w:val="1"/>
      <w:numFmt w:val="bullet"/>
      <w:pStyle w:val="bullets2nd-level"/>
      <w:lvlText w:val="–"/>
      <w:lvlJc w:val="left"/>
      <w:pPr>
        <w:ind w:left="108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3BF6347"/>
    <w:multiLevelType w:val="hybridMultilevel"/>
    <w:tmpl w:val="D6980A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99D09AB"/>
    <w:multiLevelType w:val="multilevel"/>
    <w:tmpl w:val="66EA790E"/>
    <w:lvl w:ilvl="0">
      <w:start w:val="1"/>
      <w:numFmt w:val="decimal"/>
      <w:pStyle w:val="Heading3"/>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430288E"/>
    <w:multiLevelType w:val="hybridMultilevel"/>
    <w:tmpl w:val="1744029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4AF2064"/>
    <w:multiLevelType w:val="hybridMultilevel"/>
    <w:tmpl w:val="855C857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01C02CF"/>
    <w:multiLevelType w:val="hybridMultilevel"/>
    <w:tmpl w:val="C7B27C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97819C7"/>
    <w:multiLevelType w:val="multilevel"/>
    <w:tmpl w:val="FD72B0CC"/>
    <w:lvl w:ilvl="0">
      <w:start w:val="1"/>
      <w:numFmt w:val="decimal"/>
      <w:lvlText w:val="%1)"/>
      <w:lvlJc w:val="left"/>
      <w:pPr>
        <w:ind w:left="360" w:hanging="360"/>
      </w:pPr>
      <w:rPr>
        <w:rFonts w:hint="default"/>
      </w:rPr>
    </w:lvl>
    <w:lvl w:ilvl="1">
      <w:start w:val="1"/>
      <w:numFmt w:val="bullet"/>
      <w:pStyle w:val="table-bullet2nd"/>
      <w:lvlText w:val=""/>
      <w:lvlJc w:val="left"/>
      <w:pPr>
        <w:ind w:left="576" w:hanging="288"/>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09A3611"/>
    <w:multiLevelType w:val="hybridMultilevel"/>
    <w:tmpl w:val="BBB009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CB364A2"/>
    <w:multiLevelType w:val="hybridMultilevel"/>
    <w:tmpl w:val="EA542C6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08030F0"/>
    <w:multiLevelType w:val="hybridMultilevel"/>
    <w:tmpl w:val="4F5A8F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19654F1"/>
    <w:multiLevelType w:val="hybridMultilevel"/>
    <w:tmpl w:val="ABDC8C48"/>
    <w:lvl w:ilvl="0">
      <w:start w:val="1"/>
      <w:numFmt w:val="bullet"/>
      <w:pStyle w:val="textbox-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5C26751"/>
    <w:multiLevelType w:val="hybridMultilevel"/>
    <w:tmpl w:val="BB961B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6352DEA"/>
    <w:multiLevelType w:val="hybridMultilevel"/>
    <w:tmpl w:val="44D02AE8"/>
    <w:lvl w:ilvl="0">
      <w:start w:val="1"/>
      <w:numFmt w:val="bullet"/>
      <w:pStyle w:val="table-bulletLM"/>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D30657D"/>
    <w:multiLevelType w:val="hybridMultilevel"/>
    <w:tmpl w:val="97EA7882"/>
    <w:lvl w:ilvl="0">
      <w:start w:val="1"/>
      <w:numFmt w:val="decimal"/>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num w:numId="1" w16cid:durableId="1924222954">
    <w:abstractNumId w:val="11"/>
  </w:num>
  <w:num w:numId="2" w16cid:durableId="662705883">
    <w:abstractNumId w:val="1"/>
  </w:num>
  <w:num w:numId="3" w16cid:durableId="817694934">
    <w:abstractNumId w:val="6"/>
  </w:num>
  <w:num w:numId="4" w16cid:durableId="1178346730">
    <w:abstractNumId w:val="9"/>
  </w:num>
  <w:num w:numId="5" w16cid:durableId="19667717">
    <w:abstractNumId w:val="16"/>
  </w:num>
  <w:num w:numId="6" w16cid:durableId="1113674991">
    <w:abstractNumId w:val="0"/>
  </w:num>
  <w:num w:numId="7" w16cid:durableId="1918319329">
    <w:abstractNumId w:val="20"/>
  </w:num>
  <w:num w:numId="8" w16cid:durableId="1696810530">
    <w:abstractNumId w:val="2"/>
  </w:num>
  <w:num w:numId="9" w16cid:durableId="1853909412">
    <w:abstractNumId w:val="22"/>
  </w:num>
  <w:num w:numId="10" w16cid:durableId="1056125743">
    <w:abstractNumId w:val="7"/>
  </w:num>
  <w:num w:numId="11" w16cid:durableId="601575761">
    <w:abstractNumId w:val="14"/>
  </w:num>
  <w:num w:numId="12" w16cid:durableId="352416971">
    <w:abstractNumId w:val="18"/>
  </w:num>
  <w:num w:numId="13" w16cid:durableId="2071154650">
    <w:abstractNumId w:val="15"/>
  </w:num>
  <w:num w:numId="14" w16cid:durableId="1852376437">
    <w:abstractNumId w:val="12"/>
  </w:num>
  <w:num w:numId="15" w16cid:durableId="284392689">
    <w:abstractNumId w:val="17"/>
  </w:num>
  <w:num w:numId="16" w16cid:durableId="2076391243">
    <w:abstractNumId w:val="10"/>
  </w:num>
  <w:num w:numId="17" w16cid:durableId="1196774418">
    <w:abstractNumId w:val="21"/>
  </w:num>
  <w:num w:numId="18" w16cid:durableId="2048018229">
    <w:abstractNumId w:val="3"/>
  </w:num>
  <w:num w:numId="19" w16cid:durableId="2057463010">
    <w:abstractNumId w:val="13"/>
  </w:num>
  <w:num w:numId="20" w16cid:durableId="365254733">
    <w:abstractNumId w:val="4"/>
  </w:num>
  <w:num w:numId="21" w16cid:durableId="1655403668">
    <w:abstractNumId w:val="5"/>
  </w:num>
  <w:num w:numId="22" w16cid:durableId="1816989458">
    <w:abstractNumId w:val="19"/>
  </w:num>
  <w:num w:numId="23" w16cid:durableId="551504552">
    <w:abstractNumId w:val="23"/>
  </w:num>
  <w:num w:numId="24" w16cid:durableId="104267930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821" w:allStyles="1" w:alternateStyleNames="0" w:clearFormatting="1" w:customStyles="0" w:directFormattingOnNumbering="0" w:directFormattingOnParagraphs="0" w:directFormattingOnRuns="0" w:directFormattingOnTables="1" w:headingStyles="1" w:latentStyles="0" w:numberingStyles="0" w:stylesInUse="0" w:tableStyles="0" w:top3HeadingStyles="1" w:visibleStyles="0"/>
  <w:stylePaneSortMethod w:val="name"/>
  <w:defaultTabStop w:val="720"/>
  <w:characterSpacingControl w:val="doNotCompress"/>
  <w:footnotePr>
    <w:footnote w:id="0"/>
    <w:footnote w:id="1"/>
    <w:footnote w:id="2"/>
  </w:footnotePr>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538"/>
    <w:rsid w:val="000133EC"/>
    <w:rsid w:val="00020A2C"/>
    <w:rsid w:val="000242D2"/>
    <w:rsid w:val="000300F6"/>
    <w:rsid w:val="00031A2C"/>
    <w:rsid w:val="0003331E"/>
    <w:rsid w:val="000360DE"/>
    <w:rsid w:val="00037E17"/>
    <w:rsid w:val="00042C48"/>
    <w:rsid w:val="00043C7F"/>
    <w:rsid w:val="000528A0"/>
    <w:rsid w:val="00053773"/>
    <w:rsid w:val="00060ECF"/>
    <w:rsid w:val="00065056"/>
    <w:rsid w:val="000654D1"/>
    <w:rsid w:val="0006570F"/>
    <w:rsid w:val="00065972"/>
    <w:rsid w:val="00067244"/>
    <w:rsid w:val="000705FD"/>
    <w:rsid w:val="00071C8D"/>
    <w:rsid w:val="00075DE8"/>
    <w:rsid w:val="00085793"/>
    <w:rsid w:val="00094500"/>
    <w:rsid w:val="000A036A"/>
    <w:rsid w:val="000A12B5"/>
    <w:rsid w:val="000A51B9"/>
    <w:rsid w:val="000A6CE6"/>
    <w:rsid w:val="000B340A"/>
    <w:rsid w:val="000C53BF"/>
    <w:rsid w:val="000C560C"/>
    <w:rsid w:val="000C7C01"/>
    <w:rsid w:val="000D1486"/>
    <w:rsid w:val="000D48FD"/>
    <w:rsid w:val="000E1C64"/>
    <w:rsid w:val="000F1019"/>
    <w:rsid w:val="000F6332"/>
    <w:rsid w:val="000F7119"/>
    <w:rsid w:val="001005D1"/>
    <w:rsid w:val="00100739"/>
    <w:rsid w:val="00107885"/>
    <w:rsid w:val="0011029C"/>
    <w:rsid w:val="00114FC4"/>
    <w:rsid w:val="0012329C"/>
    <w:rsid w:val="001238C6"/>
    <w:rsid w:val="0012520C"/>
    <w:rsid w:val="001256F9"/>
    <w:rsid w:val="0012756D"/>
    <w:rsid w:val="0013460A"/>
    <w:rsid w:val="00134FA7"/>
    <w:rsid w:val="001376D0"/>
    <w:rsid w:val="00137950"/>
    <w:rsid w:val="00152F29"/>
    <w:rsid w:val="00156367"/>
    <w:rsid w:val="001601EF"/>
    <w:rsid w:val="001713A8"/>
    <w:rsid w:val="00176EF3"/>
    <w:rsid w:val="00180C6F"/>
    <w:rsid w:val="00182CE1"/>
    <w:rsid w:val="00183B94"/>
    <w:rsid w:val="00185270"/>
    <w:rsid w:val="00187807"/>
    <w:rsid w:val="00190300"/>
    <w:rsid w:val="00191C9D"/>
    <w:rsid w:val="001936D4"/>
    <w:rsid w:val="00193E34"/>
    <w:rsid w:val="001940DC"/>
    <w:rsid w:val="00195C1D"/>
    <w:rsid w:val="001A0121"/>
    <w:rsid w:val="001A39BD"/>
    <w:rsid w:val="001A3B5A"/>
    <w:rsid w:val="001A6D69"/>
    <w:rsid w:val="001A6F20"/>
    <w:rsid w:val="001B3B99"/>
    <w:rsid w:val="001B7CE9"/>
    <w:rsid w:val="001C3450"/>
    <w:rsid w:val="001D17A0"/>
    <w:rsid w:val="001D495A"/>
    <w:rsid w:val="001E244C"/>
    <w:rsid w:val="001E4584"/>
    <w:rsid w:val="001F031C"/>
    <w:rsid w:val="001F1437"/>
    <w:rsid w:val="001F3978"/>
    <w:rsid w:val="00205E21"/>
    <w:rsid w:val="002078EA"/>
    <w:rsid w:val="00211B94"/>
    <w:rsid w:val="00214B8B"/>
    <w:rsid w:val="002213E3"/>
    <w:rsid w:val="0022482A"/>
    <w:rsid w:val="002259EF"/>
    <w:rsid w:val="00225B58"/>
    <w:rsid w:val="00225D0F"/>
    <w:rsid w:val="002415A1"/>
    <w:rsid w:val="00242ED1"/>
    <w:rsid w:val="002444BB"/>
    <w:rsid w:val="002463FF"/>
    <w:rsid w:val="002477A4"/>
    <w:rsid w:val="00253EF0"/>
    <w:rsid w:val="00254069"/>
    <w:rsid w:val="00254178"/>
    <w:rsid w:val="002541C1"/>
    <w:rsid w:val="002561CE"/>
    <w:rsid w:val="00262F71"/>
    <w:rsid w:val="00264466"/>
    <w:rsid w:val="00266102"/>
    <w:rsid w:val="00270748"/>
    <w:rsid w:val="00270DB7"/>
    <w:rsid w:val="002710A0"/>
    <w:rsid w:val="002734E5"/>
    <w:rsid w:val="002746DB"/>
    <w:rsid w:val="00280CAF"/>
    <w:rsid w:val="002820C0"/>
    <w:rsid w:val="00282F09"/>
    <w:rsid w:val="0028348A"/>
    <w:rsid w:val="00287D6C"/>
    <w:rsid w:val="00293870"/>
    <w:rsid w:val="00297532"/>
    <w:rsid w:val="00297928"/>
    <w:rsid w:val="002A1210"/>
    <w:rsid w:val="002A23E1"/>
    <w:rsid w:val="002A2B0F"/>
    <w:rsid w:val="002B2269"/>
    <w:rsid w:val="002B3808"/>
    <w:rsid w:val="002C0AE1"/>
    <w:rsid w:val="002C7A03"/>
    <w:rsid w:val="002D14D8"/>
    <w:rsid w:val="002D1C87"/>
    <w:rsid w:val="002D4799"/>
    <w:rsid w:val="002E054D"/>
    <w:rsid w:val="002E3FA4"/>
    <w:rsid w:val="002F2206"/>
    <w:rsid w:val="002F4A82"/>
    <w:rsid w:val="002F530E"/>
    <w:rsid w:val="002F5765"/>
    <w:rsid w:val="002F594D"/>
    <w:rsid w:val="002F5C2A"/>
    <w:rsid w:val="003007DA"/>
    <w:rsid w:val="003036A3"/>
    <w:rsid w:val="00305D51"/>
    <w:rsid w:val="00306E15"/>
    <w:rsid w:val="00311285"/>
    <w:rsid w:val="003113FF"/>
    <w:rsid w:val="00311F94"/>
    <w:rsid w:val="00315DDA"/>
    <w:rsid w:val="00316C97"/>
    <w:rsid w:val="0032021A"/>
    <w:rsid w:val="0032277F"/>
    <w:rsid w:val="00326EC0"/>
    <w:rsid w:val="00327DF9"/>
    <w:rsid w:val="00330E85"/>
    <w:rsid w:val="00343BDA"/>
    <w:rsid w:val="00343C8E"/>
    <w:rsid w:val="003465B5"/>
    <w:rsid w:val="00346AB0"/>
    <w:rsid w:val="00350523"/>
    <w:rsid w:val="0035189D"/>
    <w:rsid w:val="0035494E"/>
    <w:rsid w:val="00360370"/>
    <w:rsid w:val="00373B2A"/>
    <w:rsid w:val="003740BC"/>
    <w:rsid w:val="00375315"/>
    <w:rsid w:val="003801A3"/>
    <w:rsid w:val="00383D90"/>
    <w:rsid w:val="00383F03"/>
    <w:rsid w:val="0039125C"/>
    <w:rsid w:val="003A1A27"/>
    <w:rsid w:val="003A454B"/>
    <w:rsid w:val="003A5012"/>
    <w:rsid w:val="003A50CC"/>
    <w:rsid w:val="003B2E1D"/>
    <w:rsid w:val="003B42B3"/>
    <w:rsid w:val="003B6384"/>
    <w:rsid w:val="003C4EBB"/>
    <w:rsid w:val="003D1295"/>
    <w:rsid w:val="003D1531"/>
    <w:rsid w:val="003D2C83"/>
    <w:rsid w:val="003D646C"/>
    <w:rsid w:val="003E0497"/>
    <w:rsid w:val="003E267D"/>
    <w:rsid w:val="003E4EC6"/>
    <w:rsid w:val="003E527E"/>
    <w:rsid w:val="003E553E"/>
    <w:rsid w:val="003E5FFD"/>
    <w:rsid w:val="003E69B9"/>
    <w:rsid w:val="003E7078"/>
    <w:rsid w:val="003E7CA3"/>
    <w:rsid w:val="003F019A"/>
    <w:rsid w:val="003F3DF5"/>
    <w:rsid w:val="003F481E"/>
    <w:rsid w:val="00400D9D"/>
    <w:rsid w:val="00411179"/>
    <w:rsid w:val="00411AC3"/>
    <w:rsid w:val="00411D11"/>
    <w:rsid w:val="00411E68"/>
    <w:rsid w:val="00413302"/>
    <w:rsid w:val="00415E23"/>
    <w:rsid w:val="00416088"/>
    <w:rsid w:val="0041670D"/>
    <w:rsid w:val="0042079E"/>
    <w:rsid w:val="00422AED"/>
    <w:rsid w:val="00422D47"/>
    <w:rsid w:val="00424061"/>
    <w:rsid w:val="004266A8"/>
    <w:rsid w:val="00432140"/>
    <w:rsid w:val="00442A3C"/>
    <w:rsid w:val="00443969"/>
    <w:rsid w:val="00444757"/>
    <w:rsid w:val="00444859"/>
    <w:rsid w:val="004452C4"/>
    <w:rsid w:val="00447CB7"/>
    <w:rsid w:val="00447D74"/>
    <w:rsid w:val="00450A74"/>
    <w:rsid w:val="004546BF"/>
    <w:rsid w:val="004556A4"/>
    <w:rsid w:val="00456B84"/>
    <w:rsid w:val="00456C1B"/>
    <w:rsid w:val="00461255"/>
    <w:rsid w:val="00462A55"/>
    <w:rsid w:val="00465350"/>
    <w:rsid w:val="00475AF3"/>
    <w:rsid w:val="00484557"/>
    <w:rsid w:val="004846BF"/>
    <w:rsid w:val="00487CEF"/>
    <w:rsid w:val="0049053D"/>
    <w:rsid w:val="00490DB3"/>
    <w:rsid w:val="00491B59"/>
    <w:rsid w:val="004946A5"/>
    <w:rsid w:val="00495CC8"/>
    <w:rsid w:val="00497C48"/>
    <w:rsid w:val="004A0DF1"/>
    <w:rsid w:val="004A1C8C"/>
    <w:rsid w:val="004A3B08"/>
    <w:rsid w:val="004A3C4C"/>
    <w:rsid w:val="004A5F34"/>
    <w:rsid w:val="004B1746"/>
    <w:rsid w:val="004B315B"/>
    <w:rsid w:val="004C063F"/>
    <w:rsid w:val="004C1458"/>
    <w:rsid w:val="004C1DB8"/>
    <w:rsid w:val="004C5C30"/>
    <w:rsid w:val="004C6979"/>
    <w:rsid w:val="004C7D81"/>
    <w:rsid w:val="004D3E7A"/>
    <w:rsid w:val="004E4EDE"/>
    <w:rsid w:val="004E6385"/>
    <w:rsid w:val="004E6C2A"/>
    <w:rsid w:val="004F594B"/>
    <w:rsid w:val="004F61E1"/>
    <w:rsid w:val="00502C1A"/>
    <w:rsid w:val="00503BB7"/>
    <w:rsid w:val="0050502A"/>
    <w:rsid w:val="00505576"/>
    <w:rsid w:val="0051025C"/>
    <w:rsid w:val="00512D81"/>
    <w:rsid w:val="005156DA"/>
    <w:rsid w:val="00520220"/>
    <w:rsid w:val="0053071F"/>
    <w:rsid w:val="00537D2E"/>
    <w:rsid w:val="005418B9"/>
    <w:rsid w:val="00544138"/>
    <w:rsid w:val="005460CC"/>
    <w:rsid w:val="00547B87"/>
    <w:rsid w:val="00553B14"/>
    <w:rsid w:val="005625EE"/>
    <w:rsid w:val="00574E80"/>
    <w:rsid w:val="005756FF"/>
    <w:rsid w:val="005810B5"/>
    <w:rsid w:val="00583512"/>
    <w:rsid w:val="00584583"/>
    <w:rsid w:val="00587AA4"/>
    <w:rsid w:val="00590EEB"/>
    <w:rsid w:val="005957D8"/>
    <w:rsid w:val="005968FF"/>
    <w:rsid w:val="0059730E"/>
    <w:rsid w:val="005A2F15"/>
    <w:rsid w:val="005A4099"/>
    <w:rsid w:val="005B29B6"/>
    <w:rsid w:val="005B29FF"/>
    <w:rsid w:val="005B6472"/>
    <w:rsid w:val="005C38B2"/>
    <w:rsid w:val="005C5029"/>
    <w:rsid w:val="005C55C2"/>
    <w:rsid w:val="005C5A50"/>
    <w:rsid w:val="005C745C"/>
    <w:rsid w:val="005D2BE0"/>
    <w:rsid w:val="005D4C5C"/>
    <w:rsid w:val="005D4DF5"/>
    <w:rsid w:val="005E2E7D"/>
    <w:rsid w:val="005F0E26"/>
    <w:rsid w:val="005F4F8C"/>
    <w:rsid w:val="005F5AFB"/>
    <w:rsid w:val="006035CB"/>
    <w:rsid w:val="00605254"/>
    <w:rsid w:val="0061175B"/>
    <w:rsid w:val="00611D6B"/>
    <w:rsid w:val="00612781"/>
    <w:rsid w:val="00613520"/>
    <w:rsid w:val="00621C1B"/>
    <w:rsid w:val="00625A39"/>
    <w:rsid w:val="0062705F"/>
    <w:rsid w:val="006326EC"/>
    <w:rsid w:val="006373B8"/>
    <w:rsid w:val="0064581B"/>
    <w:rsid w:val="006503C2"/>
    <w:rsid w:val="006603F8"/>
    <w:rsid w:val="00662FE4"/>
    <w:rsid w:val="00663A42"/>
    <w:rsid w:val="006641C7"/>
    <w:rsid w:val="00665DCA"/>
    <w:rsid w:val="00667A8E"/>
    <w:rsid w:val="00670BE2"/>
    <w:rsid w:val="00674F8D"/>
    <w:rsid w:val="00676A28"/>
    <w:rsid w:val="00676DE4"/>
    <w:rsid w:val="00684140"/>
    <w:rsid w:val="006A2316"/>
    <w:rsid w:val="006A26C6"/>
    <w:rsid w:val="006A63FF"/>
    <w:rsid w:val="006A7D5D"/>
    <w:rsid w:val="006B398A"/>
    <w:rsid w:val="006B7A28"/>
    <w:rsid w:val="006D29BB"/>
    <w:rsid w:val="006D5D57"/>
    <w:rsid w:val="006D5E48"/>
    <w:rsid w:val="006E0846"/>
    <w:rsid w:val="006E0E8C"/>
    <w:rsid w:val="006E53BB"/>
    <w:rsid w:val="006F17C1"/>
    <w:rsid w:val="006F4D6D"/>
    <w:rsid w:val="007012C5"/>
    <w:rsid w:val="00703822"/>
    <w:rsid w:val="00704CA4"/>
    <w:rsid w:val="00704E96"/>
    <w:rsid w:val="00705086"/>
    <w:rsid w:val="00705A7A"/>
    <w:rsid w:val="00722A3B"/>
    <w:rsid w:val="007236D2"/>
    <w:rsid w:val="007274E2"/>
    <w:rsid w:val="00732BCC"/>
    <w:rsid w:val="00736944"/>
    <w:rsid w:val="00737956"/>
    <w:rsid w:val="00745958"/>
    <w:rsid w:val="007509AF"/>
    <w:rsid w:val="00754497"/>
    <w:rsid w:val="00755348"/>
    <w:rsid w:val="007627C9"/>
    <w:rsid w:val="00764B76"/>
    <w:rsid w:val="0076790F"/>
    <w:rsid w:val="00772894"/>
    <w:rsid w:val="00776053"/>
    <w:rsid w:val="00780755"/>
    <w:rsid w:val="00781818"/>
    <w:rsid w:val="00782144"/>
    <w:rsid w:val="00784A40"/>
    <w:rsid w:val="00787C39"/>
    <w:rsid w:val="00792B22"/>
    <w:rsid w:val="00793413"/>
    <w:rsid w:val="00795DF3"/>
    <w:rsid w:val="007A261F"/>
    <w:rsid w:val="007A373C"/>
    <w:rsid w:val="007A37A2"/>
    <w:rsid w:val="007A7AA7"/>
    <w:rsid w:val="007B0DA4"/>
    <w:rsid w:val="007B225C"/>
    <w:rsid w:val="007B3E47"/>
    <w:rsid w:val="007B5351"/>
    <w:rsid w:val="007C088F"/>
    <w:rsid w:val="007C5BBD"/>
    <w:rsid w:val="007C75B1"/>
    <w:rsid w:val="007C76E3"/>
    <w:rsid w:val="007D3DFC"/>
    <w:rsid w:val="007D42AD"/>
    <w:rsid w:val="007D70A6"/>
    <w:rsid w:val="007E1BA4"/>
    <w:rsid w:val="007E2F07"/>
    <w:rsid w:val="007E4191"/>
    <w:rsid w:val="007E518B"/>
    <w:rsid w:val="007F4407"/>
    <w:rsid w:val="00800897"/>
    <w:rsid w:val="00804020"/>
    <w:rsid w:val="008068DF"/>
    <w:rsid w:val="0080776D"/>
    <w:rsid w:val="00807BD1"/>
    <w:rsid w:val="00810145"/>
    <w:rsid w:val="008108FA"/>
    <w:rsid w:val="00810FF1"/>
    <w:rsid w:val="00812599"/>
    <w:rsid w:val="008159A0"/>
    <w:rsid w:val="00822336"/>
    <w:rsid w:val="00823DFA"/>
    <w:rsid w:val="00823EDF"/>
    <w:rsid w:val="00823F5E"/>
    <w:rsid w:val="008255C1"/>
    <w:rsid w:val="00835652"/>
    <w:rsid w:val="00843752"/>
    <w:rsid w:val="0084479F"/>
    <w:rsid w:val="008453EB"/>
    <w:rsid w:val="00850940"/>
    <w:rsid w:val="00853E88"/>
    <w:rsid w:val="0085725E"/>
    <w:rsid w:val="00865FE9"/>
    <w:rsid w:val="00872FE6"/>
    <w:rsid w:val="008745A4"/>
    <w:rsid w:val="0087609A"/>
    <w:rsid w:val="00877EA4"/>
    <w:rsid w:val="008807FC"/>
    <w:rsid w:val="00880FF9"/>
    <w:rsid w:val="008829DF"/>
    <w:rsid w:val="00885B09"/>
    <w:rsid w:val="00886F3F"/>
    <w:rsid w:val="0089021F"/>
    <w:rsid w:val="00892400"/>
    <w:rsid w:val="00893624"/>
    <w:rsid w:val="008961B4"/>
    <w:rsid w:val="008A0847"/>
    <w:rsid w:val="008A209D"/>
    <w:rsid w:val="008A22BB"/>
    <w:rsid w:val="008B0E29"/>
    <w:rsid w:val="008B0EFA"/>
    <w:rsid w:val="008B30AB"/>
    <w:rsid w:val="008B37B8"/>
    <w:rsid w:val="008C1ED2"/>
    <w:rsid w:val="008C246F"/>
    <w:rsid w:val="008C4A5C"/>
    <w:rsid w:val="008D296B"/>
    <w:rsid w:val="008D397F"/>
    <w:rsid w:val="008D6BDB"/>
    <w:rsid w:val="008E5F55"/>
    <w:rsid w:val="008F3386"/>
    <w:rsid w:val="008F4453"/>
    <w:rsid w:val="008F6877"/>
    <w:rsid w:val="008F7C61"/>
    <w:rsid w:val="00905DEF"/>
    <w:rsid w:val="0091171E"/>
    <w:rsid w:val="00913B43"/>
    <w:rsid w:val="00920EB9"/>
    <w:rsid w:val="0092429F"/>
    <w:rsid w:val="00925AE9"/>
    <w:rsid w:val="00930203"/>
    <w:rsid w:val="00930B27"/>
    <w:rsid w:val="00930B47"/>
    <w:rsid w:val="009311D2"/>
    <w:rsid w:val="009311E6"/>
    <w:rsid w:val="00931275"/>
    <w:rsid w:val="00936AC7"/>
    <w:rsid w:val="00941C06"/>
    <w:rsid w:val="009534D6"/>
    <w:rsid w:val="00953B64"/>
    <w:rsid w:val="00962A1B"/>
    <w:rsid w:val="00963A7B"/>
    <w:rsid w:val="00967356"/>
    <w:rsid w:val="009703EB"/>
    <w:rsid w:val="009752A8"/>
    <w:rsid w:val="009762F7"/>
    <w:rsid w:val="00976AA7"/>
    <w:rsid w:val="00980DD8"/>
    <w:rsid w:val="009A1674"/>
    <w:rsid w:val="009A60EB"/>
    <w:rsid w:val="009A7522"/>
    <w:rsid w:val="009C1418"/>
    <w:rsid w:val="009C35A4"/>
    <w:rsid w:val="009C684F"/>
    <w:rsid w:val="009C7939"/>
    <w:rsid w:val="009D074C"/>
    <w:rsid w:val="009D21A0"/>
    <w:rsid w:val="009D370D"/>
    <w:rsid w:val="009D3A63"/>
    <w:rsid w:val="009D74BC"/>
    <w:rsid w:val="009E4FE1"/>
    <w:rsid w:val="009E6678"/>
    <w:rsid w:val="009F1F1D"/>
    <w:rsid w:val="009F2B4F"/>
    <w:rsid w:val="009F58A3"/>
    <w:rsid w:val="009F5CEF"/>
    <w:rsid w:val="009F6068"/>
    <w:rsid w:val="009F66B5"/>
    <w:rsid w:val="00A032EB"/>
    <w:rsid w:val="00A06204"/>
    <w:rsid w:val="00A134C8"/>
    <w:rsid w:val="00A13B87"/>
    <w:rsid w:val="00A16221"/>
    <w:rsid w:val="00A20A7D"/>
    <w:rsid w:val="00A22958"/>
    <w:rsid w:val="00A320ED"/>
    <w:rsid w:val="00A337EB"/>
    <w:rsid w:val="00A33DAA"/>
    <w:rsid w:val="00A35D42"/>
    <w:rsid w:val="00A46CCF"/>
    <w:rsid w:val="00A46FD3"/>
    <w:rsid w:val="00A50454"/>
    <w:rsid w:val="00A52258"/>
    <w:rsid w:val="00A53451"/>
    <w:rsid w:val="00A56F9F"/>
    <w:rsid w:val="00A61468"/>
    <w:rsid w:val="00A64A82"/>
    <w:rsid w:val="00A64C0C"/>
    <w:rsid w:val="00A65487"/>
    <w:rsid w:val="00A70029"/>
    <w:rsid w:val="00A70426"/>
    <w:rsid w:val="00A77197"/>
    <w:rsid w:val="00A81DC2"/>
    <w:rsid w:val="00A91E9A"/>
    <w:rsid w:val="00A93ED9"/>
    <w:rsid w:val="00A96221"/>
    <w:rsid w:val="00AA6599"/>
    <w:rsid w:val="00AC64D0"/>
    <w:rsid w:val="00AC6A99"/>
    <w:rsid w:val="00AD4347"/>
    <w:rsid w:val="00AD4C50"/>
    <w:rsid w:val="00AE0A99"/>
    <w:rsid w:val="00AF077B"/>
    <w:rsid w:val="00AF2817"/>
    <w:rsid w:val="00AF5676"/>
    <w:rsid w:val="00B02E1E"/>
    <w:rsid w:val="00B055EF"/>
    <w:rsid w:val="00B14DD2"/>
    <w:rsid w:val="00B21C89"/>
    <w:rsid w:val="00B23769"/>
    <w:rsid w:val="00B271CC"/>
    <w:rsid w:val="00B27C70"/>
    <w:rsid w:val="00B53482"/>
    <w:rsid w:val="00B55639"/>
    <w:rsid w:val="00B64BE0"/>
    <w:rsid w:val="00B71879"/>
    <w:rsid w:val="00B752C9"/>
    <w:rsid w:val="00B812A4"/>
    <w:rsid w:val="00B81808"/>
    <w:rsid w:val="00B86DFA"/>
    <w:rsid w:val="00B936D0"/>
    <w:rsid w:val="00B95684"/>
    <w:rsid w:val="00BA6924"/>
    <w:rsid w:val="00BB1BEF"/>
    <w:rsid w:val="00BB2F4D"/>
    <w:rsid w:val="00BC4063"/>
    <w:rsid w:val="00BC51CB"/>
    <w:rsid w:val="00BC52D4"/>
    <w:rsid w:val="00BD3D5B"/>
    <w:rsid w:val="00BE2CD4"/>
    <w:rsid w:val="00BE3600"/>
    <w:rsid w:val="00BE6854"/>
    <w:rsid w:val="00C01F6F"/>
    <w:rsid w:val="00C05BBF"/>
    <w:rsid w:val="00C12534"/>
    <w:rsid w:val="00C149AB"/>
    <w:rsid w:val="00C14B5D"/>
    <w:rsid w:val="00C21E60"/>
    <w:rsid w:val="00C36020"/>
    <w:rsid w:val="00C40694"/>
    <w:rsid w:val="00C4264B"/>
    <w:rsid w:val="00C43D53"/>
    <w:rsid w:val="00C625E8"/>
    <w:rsid w:val="00C640AB"/>
    <w:rsid w:val="00C70542"/>
    <w:rsid w:val="00C7196A"/>
    <w:rsid w:val="00C72A23"/>
    <w:rsid w:val="00C75CBF"/>
    <w:rsid w:val="00C8136F"/>
    <w:rsid w:val="00C83338"/>
    <w:rsid w:val="00C8470C"/>
    <w:rsid w:val="00C860EA"/>
    <w:rsid w:val="00C8789C"/>
    <w:rsid w:val="00C94CBC"/>
    <w:rsid w:val="00C967A4"/>
    <w:rsid w:val="00C97A70"/>
    <w:rsid w:val="00CB179D"/>
    <w:rsid w:val="00CB7FB0"/>
    <w:rsid w:val="00CC06A3"/>
    <w:rsid w:val="00CC0B15"/>
    <w:rsid w:val="00CC19F4"/>
    <w:rsid w:val="00CC2894"/>
    <w:rsid w:val="00CD50AC"/>
    <w:rsid w:val="00CD77C3"/>
    <w:rsid w:val="00CE112C"/>
    <w:rsid w:val="00CE36FF"/>
    <w:rsid w:val="00CF39D8"/>
    <w:rsid w:val="00CF55D4"/>
    <w:rsid w:val="00CF75B1"/>
    <w:rsid w:val="00D066BD"/>
    <w:rsid w:val="00D07245"/>
    <w:rsid w:val="00D14971"/>
    <w:rsid w:val="00D166D1"/>
    <w:rsid w:val="00D16AC7"/>
    <w:rsid w:val="00D27AF1"/>
    <w:rsid w:val="00D27C41"/>
    <w:rsid w:val="00D30E1C"/>
    <w:rsid w:val="00D3359D"/>
    <w:rsid w:val="00D46067"/>
    <w:rsid w:val="00D46ED7"/>
    <w:rsid w:val="00D507CD"/>
    <w:rsid w:val="00D534D6"/>
    <w:rsid w:val="00D608DA"/>
    <w:rsid w:val="00D61D1A"/>
    <w:rsid w:val="00D730BF"/>
    <w:rsid w:val="00D74313"/>
    <w:rsid w:val="00D75892"/>
    <w:rsid w:val="00D81FCD"/>
    <w:rsid w:val="00D829E3"/>
    <w:rsid w:val="00D83FDD"/>
    <w:rsid w:val="00D84EEE"/>
    <w:rsid w:val="00D85464"/>
    <w:rsid w:val="00D8736C"/>
    <w:rsid w:val="00D90ABB"/>
    <w:rsid w:val="00DA5635"/>
    <w:rsid w:val="00DA675D"/>
    <w:rsid w:val="00DB1CFF"/>
    <w:rsid w:val="00DB57E6"/>
    <w:rsid w:val="00DC07D3"/>
    <w:rsid w:val="00DC367D"/>
    <w:rsid w:val="00DC3788"/>
    <w:rsid w:val="00DC63BA"/>
    <w:rsid w:val="00DC76C7"/>
    <w:rsid w:val="00DD06C8"/>
    <w:rsid w:val="00DD09F5"/>
    <w:rsid w:val="00DD4201"/>
    <w:rsid w:val="00DD5E9F"/>
    <w:rsid w:val="00DE5711"/>
    <w:rsid w:val="00DF27C6"/>
    <w:rsid w:val="00E00EA0"/>
    <w:rsid w:val="00E11D51"/>
    <w:rsid w:val="00E138F1"/>
    <w:rsid w:val="00E14CC2"/>
    <w:rsid w:val="00E20B5A"/>
    <w:rsid w:val="00E2309D"/>
    <w:rsid w:val="00E23399"/>
    <w:rsid w:val="00E24A18"/>
    <w:rsid w:val="00E26758"/>
    <w:rsid w:val="00E3075A"/>
    <w:rsid w:val="00E3269C"/>
    <w:rsid w:val="00E32885"/>
    <w:rsid w:val="00E3673A"/>
    <w:rsid w:val="00E41295"/>
    <w:rsid w:val="00E4357B"/>
    <w:rsid w:val="00E54EA1"/>
    <w:rsid w:val="00E56393"/>
    <w:rsid w:val="00E576A2"/>
    <w:rsid w:val="00E63DE5"/>
    <w:rsid w:val="00E65A37"/>
    <w:rsid w:val="00E73835"/>
    <w:rsid w:val="00E77B48"/>
    <w:rsid w:val="00E8110C"/>
    <w:rsid w:val="00E82E6B"/>
    <w:rsid w:val="00E87701"/>
    <w:rsid w:val="00E91799"/>
    <w:rsid w:val="00E91AD5"/>
    <w:rsid w:val="00E9403F"/>
    <w:rsid w:val="00EA025A"/>
    <w:rsid w:val="00EA21FE"/>
    <w:rsid w:val="00EA34E3"/>
    <w:rsid w:val="00EB328A"/>
    <w:rsid w:val="00EB3C9E"/>
    <w:rsid w:val="00EB6E30"/>
    <w:rsid w:val="00EB7538"/>
    <w:rsid w:val="00ED384D"/>
    <w:rsid w:val="00EE6468"/>
    <w:rsid w:val="00EF2450"/>
    <w:rsid w:val="00EF3F7D"/>
    <w:rsid w:val="00EF4EBD"/>
    <w:rsid w:val="00EF6107"/>
    <w:rsid w:val="00F043EC"/>
    <w:rsid w:val="00F207A4"/>
    <w:rsid w:val="00F21362"/>
    <w:rsid w:val="00F25674"/>
    <w:rsid w:val="00F33179"/>
    <w:rsid w:val="00F355AC"/>
    <w:rsid w:val="00F36B27"/>
    <w:rsid w:val="00F43757"/>
    <w:rsid w:val="00F45C2A"/>
    <w:rsid w:val="00F464C3"/>
    <w:rsid w:val="00F47AD6"/>
    <w:rsid w:val="00F52102"/>
    <w:rsid w:val="00F5367D"/>
    <w:rsid w:val="00F64571"/>
    <w:rsid w:val="00F71A5A"/>
    <w:rsid w:val="00F7306F"/>
    <w:rsid w:val="00F73E01"/>
    <w:rsid w:val="00F73F5E"/>
    <w:rsid w:val="00F769E0"/>
    <w:rsid w:val="00F84072"/>
    <w:rsid w:val="00F9183A"/>
    <w:rsid w:val="00FA1946"/>
    <w:rsid w:val="00FA75FE"/>
    <w:rsid w:val="00FB1032"/>
    <w:rsid w:val="00FB7824"/>
    <w:rsid w:val="00FC1D23"/>
    <w:rsid w:val="00FC34B3"/>
    <w:rsid w:val="00FC6BDE"/>
    <w:rsid w:val="00FD0C5D"/>
    <w:rsid w:val="00FD1E65"/>
    <w:rsid w:val="00FD7061"/>
    <w:rsid w:val="00FD72B3"/>
    <w:rsid w:val="00FD7532"/>
    <w:rsid w:val="00FF4A12"/>
    <w:rsid w:val="00FF4E11"/>
    <w:rsid w:val="07F158C9"/>
    <w:rsid w:val="0F5C3174"/>
    <w:rsid w:val="12B92CED"/>
    <w:rsid w:val="13BD2E98"/>
    <w:rsid w:val="1D7AA9F2"/>
    <w:rsid w:val="1DF93394"/>
    <w:rsid w:val="2744334F"/>
    <w:rsid w:val="2E90A01A"/>
    <w:rsid w:val="301F965A"/>
    <w:rsid w:val="3190B8CC"/>
    <w:rsid w:val="397FBB49"/>
    <w:rsid w:val="3A11E36A"/>
    <w:rsid w:val="46D73E15"/>
    <w:rsid w:val="49A64AEA"/>
    <w:rsid w:val="5A781A8B"/>
    <w:rsid w:val="5C9B6D98"/>
    <w:rsid w:val="5F06CC76"/>
    <w:rsid w:val="61B2A6BA"/>
    <w:rsid w:val="6488A3FB"/>
    <w:rsid w:val="6E74E2D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4E3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caption" w:semiHidden="1" w:unhideWhenUs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itle" w:uiPriority="10" w:qFormat="1"/>
    <w:lsdException w:name="Default Paragraph Font" w:uiPriority="1"/>
    <w:lsdException w:name="Body Text" w:uiPriority="99"/>
    <w:lsdException w:name="List Continue 2" w:uiPriority="99"/>
    <w:lsdException w:name="Subtitle" w:uiPriority="11"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850940"/>
    <w:rPr>
      <w:rFonts w:eastAsia="SimSun"/>
      <w:sz w:val="24"/>
      <w:szCs w:val="22"/>
      <w:lang w:eastAsia="zh-CN"/>
    </w:rPr>
  </w:style>
  <w:style w:type="paragraph" w:styleId="Heading1">
    <w:name w:val="heading 1"/>
    <w:basedOn w:val="Baseheading"/>
    <w:next w:val="Normal"/>
    <w:link w:val="Heading1Char"/>
    <w:uiPriority w:val="9"/>
    <w:qFormat/>
    <w:rsid w:val="007B0DA4"/>
    <w:pPr>
      <w:keepLines/>
      <w:spacing w:before="120" w:after="120"/>
      <w:ind w:left="720" w:hanging="720"/>
      <w:outlineLvl w:val="0"/>
    </w:pPr>
    <w:rPr>
      <w:rFonts w:ascii="Times New Roman Bold" w:hAnsi="Times New Roman Bold"/>
      <w:bCs/>
      <w:caps/>
      <w:szCs w:val="28"/>
    </w:rPr>
  </w:style>
  <w:style w:type="paragraph" w:styleId="Heading2">
    <w:name w:val="heading 2"/>
    <w:basedOn w:val="Baseheading"/>
    <w:next w:val="Normal"/>
    <w:link w:val="Heading2Char"/>
    <w:unhideWhenUsed/>
    <w:qFormat/>
    <w:rsid w:val="00850940"/>
    <w:pPr>
      <w:keepLines/>
      <w:spacing w:before="100" w:beforeAutospacing="1" w:after="100" w:afterAutospacing="1"/>
      <w:outlineLvl w:val="1"/>
    </w:pPr>
    <w:rPr>
      <w:rFonts w:eastAsia="Times New Roman"/>
      <w:bCs/>
      <w:kern w:val="0"/>
      <w:szCs w:val="24"/>
      <w:lang w:eastAsia="en-US"/>
    </w:rPr>
  </w:style>
  <w:style w:type="paragraph" w:styleId="Heading3">
    <w:name w:val="heading 3"/>
    <w:basedOn w:val="Normal"/>
    <w:next w:val="Normal"/>
    <w:link w:val="Heading3Char"/>
    <w:uiPriority w:val="9"/>
    <w:unhideWhenUsed/>
    <w:qFormat/>
    <w:rsid w:val="00AD4C50"/>
    <w:pPr>
      <w:keepNext/>
      <w:keepLines/>
      <w:numPr>
        <w:numId w:val="1"/>
      </w:numPr>
      <w:spacing w:before="100" w:beforeAutospacing="1" w:after="100" w:afterAutospacing="1"/>
      <w:outlineLvl w:val="2"/>
    </w:pPr>
    <w:rPr>
      <w:rFonts w:eastAsia="Times New Roman"/>
      <w:b/>
      <w:szCs w:val="24"/>
      <w:u w:val="single"/>
      <w:lang w:eastAsia="en-US"/>
    </w:rPr>
  </w:style>
  <w:style w:type="paragraph" w:styleId="Heading4">
    <w:name w:val="heading 4"/>
    <w:basedOn w:val="Normal"/>
    <w:next w:val="Normal"/>
    <w:link w:val="Heading4Char"/>
    <w:uiPriority w:val="9"/>
    <w:unhideWhenUsed/>
    <w:qFormat/>
    <w:rsid w:val="00AD4C50"/>
    <w:pPr>
      <w:keepNext/>
      <w:keepLines/>
      <w:ind w:left="720"/>
      <w:outlineLvl w:val="3"/>
    </w:pPr>
    <w:rPr>
      <w:b/>
    </w:rPr>
  </w:style>
  <w:style w:type="paragraph" w:styleId="Heading5">
    <w:name w:val="heading 5"/>
    <w:basedOn w:val="Baseheading"/>
    <w:next w:val="Normal"/>
    <w:link w:val="Heading5Char"/>
    <w:uiPriority w:val="9"/>
    <w:semiHidden/>
    <w:qFormat/>
    <w:rsid w:val="007B0DA4"/>
    <w:pPr>
      <w:keepLines/>
      <w:spacing w:after="60"/>
      <w:outlineLvl w:val="4"/>
    </w:pPr>
    <w:rPr>
      <w:i/>
      <w:sz w:val="20"/>
    </w:rPr>
  </w:style>
  <w:style w:type="paragraph" w:styleId="Heading6">
    <w:name w:val="heading 6"/>
    <w:basedOn w:val="Baseheading"/>
    <w:next w:val="BodyText0"/>
    <w:link w:val="Heading6Char"/>
    <w:uiPriority w:val="9"/>
    <w:semiHidden/>
    <w:qFormat/>
    <w:rsid w:val="007B0DA4"/>
    <w:pPr>
      <w:spacing w:after="60"/>
      <w:outlineLvl w:val="5"/>
    </w:pPr>
    <w:rPr>
      <w:bCs/>
      <w:sz w:val="20"/>
    </w:rPr>
  </w:style>
  <w:style w:type="paragraph" w:styleId="Heading7">
    <w:name w:val="heading 7"/>
    <w:basedOn w:val="Baseheading"/>
    <w:next w:val="Normal"/>
    <w:link w:val="Heading7Char"/>
    <w:uiPriority w:val="9"/>
    <w:semiHidden/>
    <w:qFormat/>
    <w:rsid w:val="007B0DA4"/>
    <w:pPr>
      <w:spacing w:before="120" w:after="120"/>
      <w:outlineLvl w:val="6"/>
    </w:pPr>
    <w:rPr>
      <w:rFonts w:eastAsia="MS Mincho"/>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980DD8"/>
    <w:pPr>
      <w:keepLines/>
      <w:spacing w:before="120" w:after="120"/>
      <w:ind w:left="72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7B0DA4"/>
    <w:rPr>
      <w:rFonts w:ascii="Segoe UI" w:hAnsi="Segoe UI" w:cs="Segoe UI"/>
      <w:sz w:val="18"/>
      <w:szCs w:val="18"/>
    </w:rPr>
  </w:style>
  <w:style w:type="table" w:styleId="TableGrid">
    <w:name w:val="Table Grid"/>
    <w:basedOn w:val="TableNormal"/>
    <w:uiPriority w:val="39"/>
    <w:rsid w:val="007B0DA4"/>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Basetext"/>
    <w:link w:val="FooterChar"/>
    <w:unhideWhenUsed/>
    <w:rsid w:val="007B0DA4"/>
    <w:pPr>
      <w:numPr>
        <w:numId w:val="8"/>
      </w:numPr>
      <w:tabs>
        <w:tab w:val="center" w:pos="4680"/>
        <w:tab w:val="right" w:pos="9360"/>
      </w:tabs>
      <w:ind w:left="0" w:firstLine="0"/>
      <w:jc w:val="center"/>
    </w:pPr>
  </w:style>
  <w:style w:type="character" w:styleId="PageNumber">
    <w:name w:val="page number"/>
    <w:unhideWhenUsed/>
    <w:rsid w:val="007B0DA4"/>
    <w:rPr>
      <w:rFonts w:ascii="Times New Roman" w:hAnsi="Times New Roman"/>
      <w:b w:val="0"/>
      <w:sz w:val="24"/>
    </w:rPr>
  </w:style>
  <w:style w:type="character" w:styleId="CommentReference">
    <w:name w:val="annotation reference"/>
    <w:uiPriority w:val="99"/>
    <w:unhideWhenUsed/>
    <w:rsid w:val="007B0DA4"/>
    <w:rPr>
      <w:sz w:val="16"/>
      <w:szCs w:val="16"/>
    </w:rPr>
  </w:style>
  <w:style w:type="paragraph" w:styleId="CommentText">
    <w:name w:val="annotation text"/>
    <w:basedOn w:val="Normal"/>
    <w:link w:val="CommentTextChar"/>
    <w:uiPriority w:val="99"/>
    <w:unhideWhenUsed/>
    <w:rsid w:val="007B0DA4"/>
    <w:rPr>
      <w:szCs w:val="20"/>
    </w:rPr>
  </w:style>
  <w:style w:type="character" w:customStyle="1" w:styleId="CommentTextChar">
    <w:name w:val="Comment Text Char"/>
    <w:link w:val="CommentText"/>
    <w:uiPriority w:val="99"/>
    <w:rsid w:val="007B0DA4"/>
    <w:rPr>
      <w:rFonts w:eastAsia="SimSun"/>
      <w:sz w:val="24"/>
      <w:lang w:eastAsia="zh-CN"/>
    </w:rPr>
  </w:style>
  <w:style w:type="paragraph" w:styleId="CommentSubject">
    <w:name w:val="annotation subject"/>
    <w:basedOn w:val="CommentText"/>
    <w:next w:val="CommentText"/>
    <w:link w:val="CommentSubjectChar"/>
    <w:uiPriority w:val="99"/>
    <w:unhideWhenUsed/>
    <w:rsid w:val="007B0DA4"/>
    <w:rPr>
      <w:b/>
      <w:bCs/>
      <w:sz w:val="20"/>
    </w:rPr>
  </w:style>
  <w:style w:type="character" w:customStyle="1" w:styleId="CommentSubjectChar">
    <w:name w:val="Comment Subject Char"/>
    <w:link w:val="CommentSubject"/>
    <w:uiPriority w:val="99"/>
    <w:rsid w:val="007B0DA4"/>
    <w:rPr>
      <w:rFonts w:eastAsia="SimSun"/>
      <w:b/>
      <w:bCs/>
      <w:lang w:eastAsia="zh-CN"/>
    </w:rPr>
  </w:style>
  <w:style w:type="paragraph" w:styleId="ListParagraph">
    <w:name w:val="List Paragraph"/>
    <w:basedOn w:val="Basetext"/>
    <w:uiPriority w:val="34"/>
    <w:qFormat/>
    <w:rsid w:val="007B0DA4"/>
    <w:pPr>
      <w:ind w:left="720"/>
    </w:pPr>
  </w:style>
  <w:style w:type="paragraph" w:styleId="FootnoteText">
    <w:name w:val="footnote text"/>
    <w:basedOn w:val="Basetext"/>
    <w:link w:val="FootnoteTextChar"/>
    <w:uiPriority w:val="99"/>
    <w:unhideWhenUsed/>
    <w:rsid w:val="007B0DA4"/>
    <w:pPr>
      <w:ind w:left="274" w:hanging="274"/>
    </w:pPr>
    <w:rPr>
      <w:sz w:val="20"/>
      <w:szCs w:val="20"/>
    </w:rPr>
  </w:style>
  <w:style w:type="character" w:customStyle="1" w:styleId="FootnoteTextChar">
    <w:name w:val="Footnote Text Char"/>
    <w:link w:val="FootnoteText"/>
    <w:uiPriority w:val="99"/>
    <w:rsid w:val="007B0DA4"/>
    <w:rPr>
      <w:rFonts w:eastAsia="SimSun"/>
      <w:lang w:eastAsia="zh-CN"/>
    </w:rPr>
  </w:style>
  <w:style w:type="character" w:customStyle="1" w:styleId="doi1">
    <w:name w:val="doi1"/>
    <w:rsid w:val="003D1295"/>
  </w:style>
  <w:style w:type="character" w:styleId="FootnoteReference">
    <w:name w:val="footnote reference"/>
    <w:uiPriority w:val="99"/>
    <w:unhideWhenUsed/>
    <w:rsid w:val="007B0DA4"/>
    <w:rPr>
      <w:rFonts w:ascii="Times New Roman" w:hAnsi="Times New Roman"/>
      <w:spacing w:val="0"/>
      <w:w w:val="100"/>
      <w:kern w:val="0"/>
      <w:position w:val="0"/>
      <w:vertAlign w:val="superscript"/>
    </w:rPr>
  </w:style>
  <w:style w:type="character" w:styleId="Hyperlink">
    <w:name w:val="Hyperlink"/>
    <w:uiPriority w:val="99"/>
    <w:unhideWhenUsed/>
    <w:rsid w:val="007B0DA4"/>
    <w:rPr>
      <w:rFonts w:ascii="Times New Roman" w:hAnsi="Times New Roman"/>
      <w:color w:val="3333FF"/>
      <w:u w:val="single"/>
      <w:lang w:val="en-US"/>
    </w:rPr>
  </w:style>
  <w:style w:type="character" w:customStyle="1" w:styleId="nlmstring-name">
    <w:name w:val="nlm_string-name"/>
    <w:rsid w:val="004C7D81"/>
  </w:style>
  <w:style w:type="character" w:customStyle="1" w:styleId="nlmyear">
    <w:name w:val="nlm_year"/>
    <w:rsid w:val="004C7D81"/>
  </w:style>
  <w:style w:type="character" w:customStyle="1" w:styleId="nlmarticle-title">
    <w:name w:val="nlm_article-title"/>
    <w:rsid w:val="004C7D81"/>
  </w:style>
  <w:style w:type="character" w:customStyle="1" w:styleId="nlmfpage">
    <w:name w:val="nlm_fpage"/>
    <w:rsid w:val="004C7D81"/>
  </w:style>
  <w:style w:type="character" w:customStyle="1" w:styleId="nlmlpage">
    <w:name w:val="nlm_lpage"/>
    <w:rsid w:val="004C7D81"/>
  </w:style>
  <w:style w:type="character" w:customStyle="1" w:styleId="nlmpublisher-loc">
    <w:name w:val="nlm_publisher-loc"/>
    <w:rsid w:val="004C7D81"/>
  </w:style>
  <w:style w:type="character" w:customStyle="1" w:styleId="nlmpublisher-name">
    <w:name w:val="nlm_publisher-name"/>
    <w:rsid w:val="004C7D81"/>
  </w:style>
  <w:style w:type="character" w:customStyle="1" w:styleId="hlfld-contribauthor">
    <w:name w:val="hlfld-contribauthor"/>
    <w:rsid w:val="004C7D81"/>
  </w:style>
  <w:style w:type="character" w:customStyle="1" w:styleId="nlmgiven-names">
    <w:name w:val="nlm_given-names"/>
    <w:rsid w:val="004C7D81"/>
  </w:style>
  <w:style w:type="character" w:customStyle="1" w:styleId="apple-converted-space">
    <w:name w:val="apple-converted-space"/>
    <w:rsid w:val="004C7D81"/>
  </w:style>
  <w:style w:type="character" w:customStyle="1" w:styleId="BodyText2Char">
    <w:name w:val="Body Text 2 Char"/>
    <w:link w:val="BodyText2"/>
    <w:rsid w:val="00A13B87"/>
    <w:rPr>
      <w:sz w:val="24"/>
    </w:rPr>
  </w:style>
  <w:style w:type="character" w:customStyle="1" w:styleId="bodytextChar">
    <w:name w:val="body text Char"/>
    <w:aliases w:val="body tx Char,bt Char,flush Char,flush Char Char,indent Char,indent Char1"/>
    <w:link w:val="BodyText1"/>
    <w:locked/>
    <w:rsid w:val="005E2E7D"/>
    <w:rPr>
      <w:sz w:val="24"/>
    </w:rPr>
  </w:style>
  <w:style w:type="paragraph" w:customStyle="1" w:styleId="BodyText1">
    <w:name w:val="Body Text1"/>
    <w:aliases w:val="body text,body tx,bt,flush,indent"/>
    <w:basedOn w:val="Normal"/>
    <w:link w:val="bodytextChar"/>
    <w:rsid w:val="005E2E7D"/>
    <w:pPr>
      <w:spacing w:after="120" w:line="360" w:lineRule="auto"/>
      <w:ind w:firstLine="720"/>
    </w:pPr>
    <w:rPr>
      <w:szCs w:val="20"/>
    </w:rPr>
  </w:style>
  <w:style w:type="character" w:styleId="FollowedHyperlink">
    <w:name w:val="FollowedHyperlink"/>
    <w:uiPriority w:val="99"/>
    <w:rsid w:val="007B0DA4"/>
    <w:rPr>
      <w:rFonts w:ascii="Times New Roman" w:hAnsi="Times New Roman"/>
      <w:color w:val="6F57B5"/>
      <w:u w:val="single"/>
    </w:rPr>
  </w:style>
  <w:style w:type="paragraph" w:styleId="Header">
    <w:name w:val="header"/>
    <w:basedOn w:val="Basetext"/>
    <w:link w:val="HeaderChar"/>
    <w:unhideWhenUsed/>
    <w:rsid w:val="007B0DA4"/>
    <w:rPr>
      <w:sz w:val="20"/>
    </w:rPr>
  </w:style>
  <w:style w:type="character" w:customStyle="1" w:styleId="HeaderChar">
    <w:name w:val="Header Char"/>
    <w:link w:val="Header"/>
    <w:rsid w:val="007B0DA4"/>
    <w:rPr>
      <w:rFonts w:eastAsia="SimSun"/>
      <w:szCs w:val="22"/>
      <w:lang w:eastAsia="zh-CN"/>
    </w:rPr>
  </w:style>
  <w:style w:type="character" w:customStyle="1" w:styleId="FooterChar">
    <w:name w:val="Footer Char"/>
    <w:link w:val="Footer"/>
    <w:rsid w:val="007B0DA4"/>
    <w:rPr>
      <w:rFonts w:eastAsia="SimSun"/>
      <w:sz w:val="24"/>
      <w:szCs w:val="22"/>
      <w:lang w:eastAsia="zh-CN"/>
    </w:rPr>
  </w:style>
  <w:style w:type="character" w:customStyle="1" w:styleId="Heading1Char">
    <w:name w:val="Heading 1 Char"/>
    <w:link w:val="Heading1"/>
    <w:uiPriority w:val="9"/>
    <w:rsid w:val="007B0DA4"/>
    <w:rPr>
      <w:rFonts w:ascii="Times New Roman Bold" w:eastAsia="SimSun" w:hAnsi="Times New Roman Bold"/>
      <w:b/>
      <w:bCs/>
      <w:caps/>
      <w:kern w:val="28"/>
      <w:sz w:val="24"/>
      <w:szCs w:val="28"/>
      <w:lang w:eastAsia="zh-CN"/>
    </w:rPr>
  </w:style>
  <w:style w:type="character" w:customStyle="1" w:styleId="Heading2Char">
    <w:name w:val="Heading 2 Char"/>
    <w:link w:val="Heading2"/>
    <w:rsid w:val="00850940"/>
    <w:rPr>
      <w:b/>
      <w:bCs/>
      <w:sz w:val="24"/>
      <w:szCs w:val="24"/>
    </w:rPr>
  </w:style>
  <w:style w:type="character" w:customStyle="1" w:styleId="Heading3Char">
    <w:name w:val="Heading 3 Char"/>
    <w:link w:val="Heading3"/>
    <w:uiPriority w:val="9"/>
    <w:rsid w:val="00AD4C50"/>
    <w:rPr>
      <w:b/>
      <w:sz w:val="24"/>
      <w:szCs w:val="24"/>
      <w:u w:val="single"/>
    </w:rPr>
  </w:style>
  <w:style w:type="character" w:customStyle="1" w:styleId="Heading4Char">
    <w:name w:val="Heading 4 Char"/>
    <w:link w:val="Heading4"/>
    <w:uiPriority w:val="9"/>
    <w:rsid w:val="00AD4C50"/>
    <w:rPr>
      <w:rFonts w:eastAsia="SimSun"/>
      <w:b/>
      <w:sz w:val="24"/>
      <w:szCs w:val="22"/>
      <w:lang w:eastAsia="zh-CN"/>
    </w:rPr>
  </w:style>
  <w:style w:type="character" w:customStyle="1" w:styleId="Heading5Char">
    <w:name w:val="Heading 5 Char"/>
    <w:link w:val="Heading5"/>
    <w:uiPriority w:val="9"/>
    <w:semiHidden/>
    <w:rsid w:val="007B0DA4"/>
    <w:rPr>
      <w:rFonts w:eastAsia="SimSun"/>
      <w:b/>
      <w:i/>
      <w:kern w:val="28"/>
      <w:szCs w:val="22"/>
      <w:lang w:eastAsia="zh-CN"/>
    </w:rPr>
  </w:style>
  <w:style w:type="character" w:customStyle="1" w:styleId="Heading6Char">
    <w:name w:val="Heading 6 Char"/>
    <w:link w:val="Heading6"/>
    <w:uiPriority w:val="9"/>
    <w:semiHidden/>
    <w:rsid w:val="007B0DA4"/>
    <w:rPr>
      <w:rFonts w:eastAsia="SimSun"/>
      <w:b/>
      <w:bCs/>
      <w:kern w:val="28"/>
      <w:szCs w:val="22"/>
      <w:lang w:eastAsia="zh-CN"/>
    </w:rPr>
  </w:style>
  <w:style w:type="character" w:customStyle="1" w:styleId="Heading7Char">
    <w:name w:val="Heading 7 Char"/>
    <w:link w:val="Heading7"/>
    <w:uiPriority w:val="9"/>
    <w:semiHidden/>
    <w:rsid w:val="007B0DA4"/>
    <w:rPr>
      <w:rFonts w:eastAsia="MS Mincho"/>
      <w:b/>
      <w:i/>
      <w:kern w:val="28"/>
    </w:rPr>
  </w:style>
  <w:style w:type="paragraph" w:customStyle="1" w:styleId="DiscussionHeading">
    <w:name w:val="Discussion Heading"/>
    <w:basedOn w:val="Normal"/>
    <w:rsid w:val="007B0DA4"/>
    <w:pPr>
      <w:keepNext/>
      <w:spacing w:before="240" w:after="120" w:line="240" w:lineRule="exact"/>
      <w:jc w:val="center"/>
      <w:outlineLvl w:val="0"/>
    </w:pPr>
    <w:rPr>
      <w:rFonts w:ascii="Myriad Pro" w:eastAsia="Times New Roman" w:hAnsi="Myriad Pro" w:cs="Arial"/>
      <w:b/>
      <w:color w:val="7F7F7F"/>
      <w:kern w:val="28"/>
      <w:szCs w:val="28"/>
    </w:rPr>
  </w:style>
  <w:style w:type="paragraph" w:customStyle="1" w:styleId="Baseheading">
    <w:name w:val="Base_heading"/>
    <w:rsid w:val="007B0DA4"/>
    <w:pPr>
      <w:keepNext/>
      <w:spacing w:before="240" w:after="240"/>
      <w:outlineLvl w:val="0"/>
    </w:pPr>
    <w:rPr>
      <w:rFonts w:eastAsia="SimSun"/>
      <w:b/>
      <w:kern w:val="28"/>
      <w:sz w:val="24"/>
      <w:szCs w:val="22"/>
      <w:lang w:eastAsia="zh-CN"/>
    </w:rPr>
  </w:style>
  <w:style w:type="paragraph" w:customStyle="1" w:styleId="app-heading1">
    <w:name w:val="app-heading_1"/>
    <w:basedOn w:val="Baseheading"/>
    <w:rsid w:val="007B0DA4"/>
    <w:pPr>
      <w:spacing w:before="120" w:after="120"/>
    </w:pPr>
    <w:rPr>
      <w:rFonts w:ascii="Times New Roman Bold" w:hAnsi="Times New Roman Bold"/>
      <w:caps/>
    </w:rPr>
  </w:style>
  <w:style w:type="paragraph" w:customStyle="1" w:styleId="app-heading2">
    <w:name w:val="app-heading_2"/>
    <w:basedOn w:val="Baseheading"/>
    <w:rsid w:val="007B0DA4"/>
    <w:pPr>
      <w:ind w:left="720" w:hanging="720"/>
      <w:outlineLvl w:val="1"/>
    </w:pPr>
  </w:style>
  <w:style w:type="paragraph" w:customStyle="1" w:styleId="app-heading3">
    <w:name w:val="app-heading_3"/>
    <w:basedOn w:val="Baseheading"/>
    <w:rsid w:val="007B0DA4"/>
    <w:pPr>
      <w:ind w:left="720" w:hanging="720"/>
      <w:outlineLvl w:val="2"/>
    </w:pPr>
    <w:rPr>
      <w:i/>
    </w:rPr>
  </w:style>
  <w:style w:type="paragraph" w:customStyle="1" w:styleId="Basetext">
    <w:name w:val="Base_text"/>
    <w:rsid w:val="007B0DA4"/>
    <w:rPr>
      <w:rFonts w:eastAsia="SimSun"/>
      <w:sz w:val="24"/>
      <w:szCs w:val="22"/>
      <w:lang w:eastAsia="zh-CN"/>
    </w:rPr>
  </w:style>
  <w:style w:type="paragraph" w:customStyle="1" w:styleId="table-continued">
    <w:name w:val="table-continued"/>
    <w:basedOn w:val="Basetext"/>
    <w:rsid w:val="007B0DA4"/>
    <w:pPr>
      <w:spacing w:before="40"/>
      <w:ind w:right="-86"/>
      <w:jc w:val="right"/>
    </w:pPr>
    <w:rPr>
      <w:sz w:val="20"/>
    </w:rPr>
  </w:style>
  <w:style w:type="numbering" w:customStyle="1" w:styleId="Format2Number">
    <w:name w:val="Format2_Number"/>
    <w:uiPriority w:val="99"/>
    <w:rsid w:val="007B0DA4"/>
    <w:pPr>
      <w:numPr>
        <w:numId w:val="6"/>
      </w:numPr>
    </w:pPr>
  </w:style>
  <w:style w:type="paragraph" w:styleId="BodyText0">
    <w:name w:val="Body Text"/>
    <w:basedOn w:val="Basetext"/>
    <w:link w:val="BodyTextChar0"/>
    <w:uiPriority w:val="99"/>
    <w:rsid w:val="00980DD8"/>
    <w:pPr>
      <w:spacing w:before="120" w:after="120"/>
      <w:ind w:firstLine="720"/>
    </w:pPr>
  </w:style>
  <w:style w:type="character" w:customStyle="1" w:styleId="BodyTextChar0">
    <w:name w:val="Body Text Char"/>
    <w:link w:val="BodyText0"/>
    <w:uiPriority w:val="99"/>
    <w:rsid w:val="00980DD8"/>
    <w:rPr>
      <w:rFonts w:eastAsia="SimSun"/>
      <w:sz w:val="24"/>
      <w:szCs w:val="22"/>
      <w:lang w:eastAsia="zh-CN"/>
    </w:rPr>
  </w:style>
  <w:style w:type="paragraph" w:customStyle="1" w:styleId="bullets">
    <w:name w:val="bullets"/>
    <w:basedOn w:val="Basetext"/>
    <w:rsid w:val="007B0DA4"/>
    <w:pPr>
      <w:numPr>
        <w:numId w:val="3"/>
      </w:numPr>
      <w:spacing w:after="120"/>
      <w:ind w:left="1080"/>
    </w:pPr>
  </w:style>
  <w:style w:type="paragraph" w:customStyle="1" w:styleId="bullets2nd-level">
    <w:name w:val="bullets_2nd-level"/>
    <w:basedOn w:val="Basetext"/>
    <w:rsid w:val="007B0DA4"/>
    <w:pPr>
      <w:numPr>
        <w:numId w:val="4"/>
      </w:numPr>
      <w:spacing w:after="120"/>
      <w:ind w:left="1440"/>
    </w:pPr>
  </w:style>
  <w:style w:type="paragraph" w:customStyle="1" w:styleId="bullets3rd-level">
    <w:name w:val="bullets_3rd-level"/>
    <w:basedOn w:val="Basetext"/>
    <w:rsid w:val="007B0DA4"/>
    <w:pPr>
      <w:spacing w:after="120"/>
      <w:ind w:left="1800" w:hanging="360"/>
    </w:pPr>
  </w:style>
  <w:style w:type="paragraph" w:customStyle="1" w:styleId="figure-inline">
    <w:name w:val="figure-inline"/>
    <w:basedOn w:val="Basetext"/>
    <w:rsid w:val="007B0DA4"/>
    <w:pPr>
      <w:keepNext/>
      <w:spacing w:before="240"/>
      <w:jc w:val="center"/>
    </w:pPr>
  </w:style>
  <w:style w:type="paragraph" w:customStyle="1" w:styleId="cover-author">
    <w:name w:val="cover-author"/>
    <w:basedOn w:val="Basetext"/>
    <w:rsid w:val="007B0DA4"/>
    <w:pPr>
      <w:contextualSpacing/>
      <w:jc w:val="right"/>
    </w:pPr>
    <w:rPr>
      <w:rFonts w:ascii="Arial Black" w:hAnsi="Arial Black"/>
    </w:rPr>
  </w:style>
  <w:style w:type="paragraph" w:customStyle="1" w:styleId="cover-text">
    <w:name w:val="cover-text"/>
    <w:basedOn w:val="Basetext"/>
    <w:link w:val="cover-textChar"/>
    <w:rsid w:val="007B0DA4"/>
    <w:pPr>
      <w:spacing w:before="600" w:after="240"/>
      <w:contextualSpacing/>
      <w:jc w:val="right"/>
    </w:pPr>
    <w:rPr>
      <w:rFonts w:ascii="Arial" w:hAnsi="Arial"/>
    </w:rPr>
  </w:style>
  <w:style w:type="paragraph" w:customStyle="1" w:styleId="cover-title">
    <w:name w:val="cover-title"/>
    <w:basedOn w:val="Baseheading"/>
    <w:rsid w:val="007B0DA4"/>
    <w:pPr>
      <w:keepNext w:val="0"/>
      <w:spacing w:before="600" w:after="720"/>
      <w:contextualSpacing/>
      <w:jc w:val="right"/>
    </w:pPr>
    <w:rPr>
      <w:rFonts w:ascii="Arial Black" w:hAnsi="Arial Black"/>
      <w:b w:val="0"/>
      <w:sz w:val="48"/>
    </w:rPr>
  </w:style>
  <w:style w:type="paragraph" w:customStyle="1" w:styleId="cover-subtitle">
    <w:name w:val="cover-subtitle"/>
    <w:basedOn w:val="Baseheading"/>
    <w:rsid w:val="007B0DA4"/>
    <w:pPr>
      <w:keepNext w:val="0"/>
      <w:spacing w:before="0" w:after="1920"/>
      <w:jc w:val="right"/>
      <w:outlineLvl w:val="1"/>
    </w:pPr>
    <w:rPr>
      <w:rFonts w:ascii="Arial Black" w:hAnsi="Arial Black"/>
      <w:b w:val="0"/>
      <w:sz w:val="40"/>
    </w:rPr>
  </w:style>
  <w:style w:type="paragraph" w:customStyle="1" w:styleId="body-textcontinued">
    <w:name w:val="body-text_continued"/>
    <w:basedOn w:val="Basetext"/>
    <w:rsid w:val="00850940"/>
    <w:pPr>
      <w:spacing w:before="120" w:after="120"/>
    </w:pPr>
  </w:style>
  <w:style w:type="paragraph" w:customStyle="1" w:styleId="figure-notealt-1">
    <w:name w:val="figure-note_alt-1"/>
    <w:basedOn w:val="Basetext"/>
    <w:rsid w:val="007B0DA4"/>
    <w:pPr>
      <w:keepLines/>
      <w:spacing w:before="60"/>
      <w:ind w:left="187" w:hanging="187"/>
    </w:pPr>
    <w:rPr>
      <w:sz w:val="20"/>
    </w:rPr>
  </w:style>
  <w:style w:type="paragraph" w:customStyle="1" w:styleId="disclaimer-text">
    <w:name w:val="disclaimer-text"/>
    <w:basedOn w:val="Basetext"/>
    <w:rsid w:val="007B0DA4"/>
    <w:pPr>
      <w:spacing w:line="240" w:lineRule="exact"/>
      <w:jc w:val="right"/>
    </w:pPr>
    <w:rPr>
      <w:rFonts w:ascii="Arial" w:hAnsi="Arial"/>
      <w:sz w:val="16"/>
    </w:rPr>
  </w:style>
  <w:style w:type="character" w:styleId="EndnoteReference">
    <w:name w:val="endnote reference"/>
    <w:uiPriority w:val="99"/>
    <w:unhideWhenUsed/>
    <w:rsid w:val="007B0DA4"/>
    <w:rPr>
      <w:rFonts w:ascii="Times New Roman" w:hAnsi="Times New Roman"/>
      <w:spacing w:val="0"/>
      <w:w w:val="100"/>
      <w:kern w:val="0"/>
      <w:position w:val="0"/>
      <w:vertAlign w:val="superscript"/>
    </w:rPr>
  </w:style>
  <w:style w:type="paragraph" w:styleId="EndnoteText">
    <w:name w:val="endnote text"/>
    <w:basedOn w:val="Basetext"/>
    <w:link w:val="EndnoteTextChar"/>
    <w:uiPriority w:val="99"/>
    <w:unhideWhenUsed/>
    <w:rsid w:val="007B0DA4"/>
    <w:pPr>
      <w:keepLines/>
      <w:spacing w:after="240"/>
      <w:ind w:left="720" w:hanging="720"/>
    </w:pPr>
    <w:rPr>
      <w:szCs w:val="20"/>
    </w:rPr>
  </w:style>
  <w:style w:type="character" w:customStyle="1" w:styleId="EndnoteTextChar">
    <w:name w:val="Endnote Text Char"/>
    <w:link w:val="EndnoteText"/>
    <w:uiPriority w:val="99"/>
    <w:rsid w:val="007B0DA4"/>
    <w:rPr>
      <w:rFonts w:eastAsia="SimSun"/>
      <w:sz w:val="24"/>
      <w:lang w:eastAsia="zh-CN"/>
    </w:rPr>
  </w:style>
  <w:style w:type="paragraph" w:customStyle="1" w:styleId="equation">
    <w:name w:val="equation"/>
    <w:basedOn w:val="Basetext"/>
    <w:rsid w:val="007B0DA4"/>
    <w:pPr>
      <w:tabs>
        <w:tab w:val="center" w:pos="4680"/>
        <w:tab w:val="right" w:pos="9360"/>
      </w:tabs>
      <w:spacing w:after="240" w:line="480" w:lineRule="atLeast"/>
    </w:pPr>
  </w:style>
  <w:style w:type="paragraph" w:customStyle="1" w:styleId="es-heading1">
    <w:name w:val="es-heading_1"/>
    <w:basedOn w:val="Baseheading"/>
    <w:rsid w:val="007B0DA4"/>
    <w:pPr>
      <w:spacing w:before="120" w:after="120"/>
      <w:ind w:left="720" w:hanging="720"/>
    </w:pPr>
    <w:rPr>
      <w:rFonts w:ascii="Times New Roman Bold" w:hAnsi="Times New Roman Bold"/>
      <w:caps/>
    </w:rPr>
  </w:style>
  <w:style w:type="paragraph" w:customStyle="1" w:styleId="es-heading2">
    <w:name w:val="es-heading_2"/>
    <w:basedOn w:val="Baseheading"/>
    <w:rsid w:val="007B0DA4"/>
    <w:pPr>
      <w:ind w:left="720" w:hanging="720"/>
      <w:outlineLvl w:val="1"/>
    </w:pPr>
  </w:style>
  <w:style w:type="paragraph" w:customStyle="1" w:styleId="es-heading3">
    <w:name w:val="es-heading_3"/>
    <w:basedOn w:val="Baseheading"/>
    <w:rsid w:val="007B0DA4"/>
    <w:pPr>
      <w:ind w:left="720" w:hanging="720"/>
      <w:outlineLvl w:val="2"/>
    </w:pPr>
    <w:rPr>
      <w:i/>
    </w:rPr>
  </w:style>
  <w:style w:type="paragraph" w:customStyle="1" w:styleId="es-heading4">
    <w:name w:val="es-heading_4"/>
    <w:basedOn w:val="Baseheading"/>
    <w:rsid w:val="007B0DA4"/>
    <w:pPr>
      <w:ind w:left="720" w:hanging="720"/>
      <w:outlineLvl w:val="3"/>
    </w:pPr>
    <w:rPr>
      <w:b w:val="0"/>
      <w:i/>
    </w:rPr>
  </w:style>
  <w:style w:type="paragraph" w:customStyle="1" w:styleId="figure-inlinew-box">
    <w:name w:val="figure-inline_w-box"/>
    <w:basedOn w:val="Basetext"/>
    <w:rsid w:val="007B0DA4"/>
    <w:pPr>
      <w:keepNext/>
      <w:pBdr>
        <w:top w:val="single" w:sz="12" w:space="9" w:color="auto"/>
        <w:left w:val="single" w:sz="12" w:space="6" w:color="auto"/>
        <w:bottom w:val="single" w:sz="12" w:space="9" w:color="auto"/>
        <w:right w:val="single" w:sz="12" w:space="4" w:color="auto"/>
      </w:pBdr>
      <w:spacing w:before="240" w:after="120"/>
      <w:ind w:left="187" w:right="187"/>
      <w:jc w:val="center"/>
    </w:pPr>
  </w:style>
  <w:style w:type="paragraph" w:customStyle="1" w:styleId="textbox-bullet">
    <w:name w:val="textbox-bullet"/>
    <w:basedOn w:val="Basetext"/>
    <w:rsid w:val="007B0DA4"/>
    <w:pPr>
      <w:numPr>
        <w:numId w:val="7"/>
      </w:numPr>
      <w:spacing w:before="60" w:after="60"/>
      <w:ind w:left="245" w:hanging="245"/>
    </w:pPr>
    <w:rPr>
      <w:sz w:val="20"/>
      <w:szCs w:val="24"/>
    </w:rPr>
  </w:style>
  <w:style w:type="paragraph" w:customStyle="1" w:styleId="figure-title">
    <w:name w:val="figure-title"/>
    <w:basedOn w:val="Basetext"/>
    <w:rsid w:val="007B0DA4"/>
    <w:pPr>
      <w:keepNext/>
      <w:keepLines/>
      <w:tabs>
        <w:tab w:val="left" w:pos="1260"/>
      </w:tabs>
      <w:spacing w:before="240"/>
    </w:pPr>
    <w:rPr>
      <w:b/>
    </w:rPr>
  </w:style>
  <w:style w:type="paragraph" w:styleId="ListContinue">
    <w:name w:val="List Continue"/>
    <w:basedOn w:val="Basetext"/>
    <w:unhideWhenUsed/>
    <w:rsid w:val="007B0DA4"/>
    <w:pPr>
      <w:spacing w:after="120"/>
      <w:ind w:left="720"/>
    </w:pPr>
  </w:style>
  <w:style w:type="paragraph" w:styleId="ListContinue2">
    <w:name w:val="List Continue 2"/>
    <w:basedOn w:val="Basetext"/>
    <w:uiPriority w:val="99"/>
    <w:unhideWhenUsed/>
    <w:rsid w:val="007B0DA4"/>
    <w:pPr>
      <w:spacing w:after="120"/>
      <w:ind w:left="1080"/>
    </w:pPr>
  </w:style>
  <w:style w:type="paragraph" w:styleId="Quote">
    <w:name w:val="Quote"/>
    <w:basedOn w:val="Basetext"/>
    <w:link w:val="QuoteChar"/>
    <w:uiPriority w:val="29"/>
    <w:rsid w:val="007B0DA4"/>
    <w:pPr>
      <w:spacing w:after="160" w:line="280" w:lineRule="atLeast"/>
      <w:ind w:left="720" w:right="720"/>
    </w:pPr>
    <w:rPr>
      <w:iCs/>
    </w:rPr>
  </w:style>
  <w:style w:type="character" w:customStyle="1" w:styleId="QuoteChar">
    <w:name w:val="Quote Char"/>
    <w:link w:val="Quote"/>
    <w:uiPriority w:val="29"/>
    <w:rsid w:val="007B0DA4"/>
    <w:rPr>
      <w:rFonts w:eastAsia="SimSun"/>
      <w:iCs/>
      <w:sz w:val="24"/>
      <w:szCs w:val="22"/>
      <w:lang w:eastAsia="zh-CN"/>
    </w:rPr>
  </w:style>
  <w:style w:type="paragraph" w:styleId="Subtitle">
    <w:name w:val="Subtitle"/>
    <w:basedOn w:val="Normal"/>
    <w:next w:val="Normal"/>
    <w:link w:val="SubtitleChar"/>
    <w:uiPriority w:val="11"/>
    <w:qFormat/>
    <w:rsid w:val="007B0DA4"/>
    <w:pPr>
      <w:numPr>
        <w:ilvl w:val="1"/>
      </w:numPr>
      <w:spacing w:after="2400"/>
      <w:jc w:val="right"/>
      <w:outlineLvl w:val="1"/>
    </w:pPr>
    <w:rPr>
      <w:b/>
      <w:iCs/>
      <w:spacing w:val="15"/>
      <w:sz w:val="36"/>
      <w:szCs w:val="24"/>
    </w:rPr>
  </w:style>
  <w:style w:type="character" w:customStyle="1" w:styleId="SubtitleChar">
    <w:name w:val="Subtitle Char"/>
    <w:link w:val="Subtitle"/>
    <w:uiPriority w:val="11"/>
    <w:rsid w:val="007B0DA4"/>
    <w:rPr>
      <w:rFonts w:eastAsia="SimSun"/>
      <w:b/>
      <w:iCs/>
      <w:spacing w:val="15"/>
      <w:sz w:val="36"/>
      <w:szCs w:val="24"/>
      <w:lang w:eastAsia="zh-CN"/>
    </w:rPr>
  </w:style>
  <w:style w:type="paragraph" w:customStyle="1" w:styleId="figure-notealt-2">
    <w:name w:val="figure-note_alt-2"/>
    <w:basedOn w:val="Basetext"/>
    <w:rsid w:val="007B0DA4"/>
    <w:pPr>
      <w:keepLines/>
      <w:spacing w:before="60" w:after="240"/>
      <w:ind w:left="187" w:hanging="187"/>
    </w:pPr>
    <w:rPr>
      <w:sz w:val="20"/>
    </w:rPr>
  </w:style>
  <w:style w:type="paragraph" w:customStyle="1" w:styleId="figure-notestd">
    <w:name w:val="figure-note_std"/>
    <w:basedOn w:val="Basetext"/>
    <w:rsid w:val="007B0DA4"/>
    <w:pPr>
      <w:keepLines/>
      <w:spacing w:before="120"/>
      <w:ind w:left="187" w:hanging="187"/>
    </w:pPr>
    <w:rPr>
      <w:sz w:val="20"/>
    </w:rPr>
  </w:style>
  <w:style w:type="paragraph" w:customStyle="1" w:styleId="figure-sourcealt-1">
    <w:name w:val="figure-source_alt-1"/>
    <w:basedOn w:val="Basetext"/>
    <w:rsid w:val="007B0DA4"/>
    <w:pPr>
      <w:keepLines/>
      <w:spacing w:before="120"/>
      <w:ind w:left="720" w:hanging="720"/>
    </w:pPr>
    <w:rPr>
      <w:sz w:val="20"/>
    </w:rPr>
  </w:style>
  <w:style w:type="paragraph" w:customStyle="1" w:styleId="table-bullet2nd">
    <w:name w:val="table-bullet_2nd"/>
    <w:basedOn w:val="Basetext"/>
    <w:rsid w:val="007B0DA4"/>
    <w:pPr>
      <w:numPr>
        <w:ilvl w:val="1"/>
        <w:numId w:val="5"/>
      </w:numPr>
      <w:spacing w:before="80" w:after="80"/>
    </w:pPr>
    <w:rPr>
      <w:sz w:val="22"/>
    </w:rPr>
  </w:style>
  <w:style w:type="paragraph" w:customStyle="1" w:styleId="table-bulletind">
    <w:name w:val="table-bullet_ind"/>
    <w:basedOn w:val="Basetext"/>
    <w:rsid w:val="007B0DA4"/>
    <w:pPr>
      <w:numPr>
        <w:numId w:val="10"/>
      </w:numPr>
      <w:spacing w:before="80" w:after="80"/>
      <w:ind w:left="490" w:hanging="245"/>
    </w:pPr>
    <w:rPr>
      <w:rFonts w:eastAsia="MS Mincho"/>
      <w:sz w:val="22"/>
      <w:szCs w:val="18"/>
      <w:lang w:eastAsia="en-US"/>
    </w:rPr>
  </w:style>
  <w:style w:type="paragraph" w:customStyle="1" w:styleId="table-bulletLM">
    <w:name w:val="table-bullet_LM"/>
    <w:basedOn w:val="Basetext"/>
    <w:qFormat/>
    <w:rsid w:val="007B0DA4"/>
    <w:pPr>
      <w:numPr>
        <w:numId w:val="9"/>
      </w:numPr>
      <w:spacing w:before="80" w:after="80"/>
      <w:ind w:left="245" w:hanging="245"/>
    </w:pPr>
    <w:rPr>
      <w:sz w:val="22"/>
    </w:rPr>
  </w:style>
  <w:style w:type="paragraph" w:customStyle="1" w:styleId="table-headers">
    <w:name w:val="table-headers"/>
    <w:basedOn w:val="Basetext"/>
    <w:rsid w:val="007B0DA4"/>
    <w:pPr>
      <w:keepNext/>
      <w:spacing w:before="80" w:after="80"/>
      <w:jc w:val="center"/>
    </w:pPr>
    <w:rPr>
      <w:b/>
      <w:sz w:val="22"/>
    </w:rPr>
  </w:style>
  <w:style w:type="paragraph" w:styleId="TableofFigures">
    <w:name w:val="table of figures"/>
    <w:basedOn w:val="Basetext"/>
    <w:next w:val="Normal"/>
    <w:uiPriority w:val="99"/>
    <w:unhideWhenUsed/>
    <w:rsid w:val="007B0DA4"/>
    <w:pPr>
      <w:tabs>
        <w:tab w:val="right" w:leader="dot" w:pos="9360"/>
      </w:tabs>
      <w:spacing w:before="40" w:after="40"/>
      <w:ind w:left="1080" w:right="720" w:hanging="1080"/>
    </w:pPr>
    <w:rPr>
      <w:noProof/>
    </w:rPr>
  </w:style>
  <w:style w:type="paragraph" w:customStyle="1" w:styleId="table-text">
    <w:name w:val="table-text"/>
    <w:basedOn w:val="Basetext"/>
    <w:rsid w:val="007B0DA4"/>
    <w:pPr>
      <w:spacing w:before="80" w:after="80"/>
    </w:pPr>
    <w:rPr>
      <w:sz w:val="22"/>
    </w:rPr>
  </w:style>
  <w:style w:type="paragraph" w:customStyle="1" w:styleId="table-textindent">
    <w:name w:val="table-text_indent"/>
    <w:basedOn w:val="Basetext"/>
    <w:qFormat/>
    <w:rsid w:val="007B0DA4"/>
    <w:pPr>
      <w:spacing w:before="80" w:after="80"/>
      <w:ind w:left="245"/>
    </w:pPr>
    <w:rPr>
      <w:sz w:val="22"/>
    </w:rPr>
  </w:style>
  <w:style w:type="paragraph" w:customStyle="1" w:styleId="table-title">
    <w:name w:val="table-title"/>
    <w:basedOn w:val="Basetext"/>
    <w:rsid w:val="007B0DA4"/>
    <w:pPr>
      <w:keepNext/>
      <w:keepLines/>
      <w:spacing w:before="240" w:after="240"/>
    </w:pPr>
    <w:rPr>
      <w:b/>
    </w:rPr>
  </w:style>
  <w:style w:type="paragraph" w:customStyle="1" w:styleId="table-titlecontinued">
    <w:name w:val="table-title_continued"/>
    <w:basedOn w:val="Basetext"/>
    <w:rsid w:val="007B0DA4"/>
    <w:pPr>
      <w:keepNext/>
      <w:keepLines/>
      <w:spacing w:before="240" w:after="240"/>
    </w:pPr>
    <w:rPr>
      <w:b/>
    </w:rPr>
  </w:style>
  <w:style w:type="paragraph" w:customStyle="1" w:styleId="TOCsubheading">
    <w:name w:val="TOC_subheading"/>
    <w:basedOn w:val="Baseheading"/>
    <w:rsid w:val="007B0DA4"/>
    <w:pPr>
      <w:tabs>
        <w:tab w:val="right" w:pos="9360"/>
      </w:tabs>
      <w:spacing w:before="120"/>
      <w:outlineLvl w:val="9"/>
    </w:pPr>
  </w:style>
  <w:style w:type="paragraph" w:styleId="TOC1">
    <w:name w:val="toc 1"/>
    <w:basedOn w:val="Basetext"/>
    <w:next w:val="Normal"/>
    <w:uiPriority w:val="39"/>
    <w:unhideWhenUsed/>
    <w:rsid w:val="007B0DA4"/>
    <w:pPr>
      <w:tabs>
        <w:tab w:val="left" w:pos="720"/>
        <w:tab w:val="right" w:pos="9360"/>
      </w:tabs>
      <w:spacing w:before="240" w:after="120"/>
      <w:ind w:left="720" w:right="720" w:hanging="360"/>
    </w:pPr>
    <w:rPr>
      <w:noProof/>
    </w:rPr>
  </w:style>
  <w:style w:type="paragraph" w:styleId="TOC2">
    <w:name w:val="toc 2"/>
    <w:basedOn w:val="Basetext"/>
    <w:next w:val="Normal"/>
    <w:uiPriority w:val="39"/>
    <w:unhideWhenUsed/>
    <w:rsid w:val="007B0DA4"/>
    <w:pPr>
      <w:tabs>
        <w:tab w:val="left" w:pos="1350"/>
        <w:tab w:val="right" w:leader="dot" w:pos="9360"/>
      </w:tabs>
      <w:spacing w:before="120" w:after="120"/>
      <w:ind w:left="1354" w:right="720" w:hanging="634"/>
    </w:pPr>
    <w:rPr>
      <w:noProof/>
    </w:rPr>
  </w:style>
  <w:style w:type="paragraph" w:styleId="TOC3">
    <w:name w:val="toc 3"/>
    <w:basedOn w:val="Basetext"/>
    <w:next w:val="Normal"/>
    <w:uiPriority w:val="39"/>
    <w:unhideWhenUsed/>
    <w:rsid w:val="007B0DA4"/>
    <w:pPr>
      <w:tabs>
        <w:tab w:val="left" w:pos="2160"/>
        <w:tab w:val="right" w:leader="dot" w:pos="9360"/>
      </w:tabs>
      <w:spacing w:before="60" w:after="60"/>
      <w:ind w:left="2160" w:right="720" w:hanging="720"/>
    </w:pPr>
    <w:rPr>
      <w:noProof/>
    </w:rPr>
  </w:style>
  <w:style w:type="paragraph" w:styleId="TOC4">
    <w:name w:val="toc 4"/>
    <w:basedOn w:val="Basetext"/>
    <w:next w:val="Normal"/>
    <w:uiPriority w:val="39"/>
    <w:unhideWhenUsed/>
    <w:rsid w:val="007B0DA4"/>
    <w:pPr>
      <w:tabs>
        <w:tab w:val="left" w:pos="2880"/>
        <w:tab w:val="right" w:leader="dot" w:pos="9360"/>
      </w:tabs>
      <w:spacing w:after="100"/>
      <w:ind w:left="2880" w:hanging="720"/>
    </w:pPr>
    <w:rPr>
      <w:noProof/>
    </w:rPr>
  </w:style>
  <w:style w:type="paragraph" w:styleId="TOCHeading">
    <w:name w:val="TOC Heading"/>
    <w:basedOn w:val="Baseheading"/>
    <w:next w:val="Normal"/>
    <w:uiPriority w:val="39"/>
    <w:unhideWhenUsed/>
    <w:rsid w:val="007B0DA4"/>
    <w:pPr>
      <w:spacing w:before="0"/>
      <w:jc w:val="center"/>
      <w:outlineLvl w:val="9"/>
    </w:pPr>
    <w:rPr>
      <w:caps/>
      <w:kern w:val="0"/>
      <w:sz w:val="28"/>
    </w:rPr>
  </w:style>
  <w:style w:type="paragraph" w:customStyle="1" w:styleId="numbers">
    <w:name w:val="numbers"/>
    <w:basedOn w:val="Basetext"/>
    <w:rsid w:val="007B0DA4"/>
    <w:pPr>
      <w:spacing w:after="120"/>
      <w:ind w:left="1080" w:hanging="360"/>
    </w:pPr>
  </w:style>
  <w:style w:type="paragraph" w:customStyle="1" w:styleId="numbers2nd-level">
    <w:name w:val="numbers_2nd-level"/>
    <w:basedOn w:val="Basetext"/>
    <w:rsid w:val="007B0DA4"/>
    <w:pPr>
      <w:spacing w:after="120"/>
      <w:ind w:left="1440" w:hanging="360"/>
    </w:pPr>
  </w:style>
  <w:style w:type="paragraph" w:customStyle="1" w:styleId="cover-address">
    <w:name w:val="cover-address"/>
    <w:basedOn w:val="Basetext"/>
    <w:rsid w:val="007B0DA4"/>
    <w:pPr>
      <w:contextualSpacing/>
      <w:jc w:val="right"/>
    </w:pPr>
    <w:rPr>
      <w:rFonts w:ascii="Arial" w:hAnsi="Arial"/>
    </w:rPr>
  </w:style>
  <w:style w:type="paragraph" w:customStyle="1" w:styleId="cover-textbold">
    <w:name w:val="cover-text_bold"/>
    <w:basedOn w:val="Basetext"/>
    <w:rsid w:val="007B0DA4"/>
    <w:pPr>
      <w:spacing w:before="240" w:after="600"/>
      <w:contextualSpacing/>
      <w:jc w:val="right"/>
    </w:pPr>
    <w:rPr>
      <w:rFonts w:ascii="Arial" w:hAnsi="Arial"/>
      <w:b/>
    </w:rPr>
  </w:style>
  <w:style w:type="paragraph" w:customStyle="1" w:styleId="figure-sourcestd">
    <w:name w:val="figure-source_std"/>
    <w:basedOn w:val="Basetext"/>
    <w:rsid w:val="007B0DA4"/>
    <w:pPr>
      <w:keepLines/>
      <w:spacing w:before="120" w:after="240"/>
      <w:ind w:left="720" w:hanging="720"/>
    </w:pPr>
    <w:rPr>
      <w:sz w:val="20"/>
    </w:rPr>
  </w:style>
  <w:style w:type="character" w:customStyle="1" w:styleId="cover-textChar">
    <w:name w:val="cover-text Char"/>
    <w:link w:val="cover-text"/>
    <w:rsid w:val="007B0DA4"/>
    <w:rPr>
      <w:rFonts w:ascii="Arial" w:eastAsia="SimSun" w:hAnsi="Arial"/>
      <w:sz w:val="24"/>
      <w:szCs w:val="22"/>
      <w:lang w:eastAsia="zh-CN"/>
    </w:rPr>
  </w:style>
  <w:style w:type="paragraph" w:customStyle="1" w:styleId="biblio-entry">
    <w:name w:val="biblio-entry"/>
    <w:basedOn w:val="Basetext"/>
    <w:rsid w:val="007B0DA4"/>
    <w:pPr>
      <w:keepLines/>
      <w:spacing w:after="240"/>
      <w:ind w:left="720" w:hanging="720"/>
    </w:pPr>
  </w:style>
  <w:style w:type="paragraph" w:customStyle="1" w:styleId="textbox-heading">
    <w:name w:val="textbox-heading"/>
    <w:basedOn w:val="Baseheading"/>
    <w:rsid w:val="007B0DA4"/>
    <w:pPr>
      <w:spacing w:before="60" w:after="60"/>
      <w:jc w:val="center"/>
    </w:pPr>
    <w:rPr>
      <w:sz w:val="20"/>
    </w:rPr>
  </w:style>
  <w:style w:type="paragraph" w:customStyle="1" w:styleId="textbox-text">
    <w:name w:val="textbox-text"/>
    <w:basedOn w:val="Basetext"/>
    <w:rsid w:val="007B0DA4"/>
    <w:pPr>
      <w:spacing w:before="60" w:after="60"/>
    </w:pPr>
    <w:rPr>
      <w:sz w:val="20"/>
    </w:rPr>
  </w:style>
  <w:style w:type="paragraph" w:customStyle="1" w:styleId="summary-header">
    <w:name w:val="summary-header"/>
    <w:basedOn w:val="Baseheading"/>
    <w:rsid w:val="007B0DA4"/>
    <w:pPr>
      <w:spacing w:before="120" w:after="120"/>
      <w:ind w:left="720" w:hanging="720"/>
    </w:pPr>
    <w:rPr>
      <w:rFonts w:ascii="Times New Roman Bold" w:hAnsi="Times New Roman Bold"/>
      <w:caps/>
    </w:rPr>
  </w:style>
  <w:style w:type="paragraph" w:customStyle="1" w:styleId="summary-text">
    <w:name w:val="summary-text"/>
    <w:basedOn w:val="Basetext"/>
    <w:rsid w:val="007B0DA4"/>
    <w:pPr>
      <w:spacing w:after="160" w:line="320" w:lineRule="exact"/>
    </w:pPr>
  </w:style>
  <w:style w:type="paragraph" w:customStyle="1" w:styleId="author-affil-header">
    <w:name w:val="author-affil-header"/>
    <w:basedOn w:val="Baseheading"/>
    <w:rsid w:val="007B0DA4"/>
    <w:pPr>
      <w:spacing w:before="120" w:after="120"/>
      <w:ind w:left="720" w:hanging="720"/>
    </w:pPr>
    <w:rPr>
      <w:rFonts w:ascii="Times New Roman Bold" w:hAnsi="Times New Roman Bold"/>
      <w:caps/>
    </w:rPr>
  </w:style>
  <w:style w:type="paragraph" w:customStyle="1" w:styleId="author-affil-text">
    <w:name w:val="author-affil-text"/>
    <w:basedOn w:val="Basetext"/>
    <w:rsid w:val="007B0DA4"/>
    <w:pPr>
      <w:spacing w:after="120" w:line="360" w:lineRule="auto"/>
      <w:ind w:firstLine="720"/>
    </w:pPr>
  </w:style>
  <w:style w:type="paragraph" w:customStyle="1" w:styleId="author-bio-info">
    <w:name w:val="author-bio-info"/>
    <w:basedOn w:val="Basetext"/>
    <w:rsid w:val="007B0DA4"/>
    <w:pPr>
      <w:spacing w:after="160" w:line="320" w:lineRule="exact"/>
    </w:pPr>
  </w:style>
  <w:style w:type="paragraph" w:customStyle="1" w:styleId="author-list-header">
    <w:name w:val="author-list-header"/>
    <w:basedOn w:val="Baseheading"/>
    <w:rsid w:val="007B0DA4"/>
    <w:pPr>
      <w:spacing w:before="120" w:after="120"/>
      <w:ind w:left="720" w:hanging="720"/>
    </w:pPr>
    <w:rPr>
      <w:rFonts w:ascii="Times New Roman Bold" w:hAnsi="Times New Roman Bold"/>
      <w:caps/>
    </w:rPr>
  </w:style>
  <w:style w:type="paragraph" w:customStyle="1" w:styleId="author-list-name">
    <w:name w:val="author-list-name"/>
    <w:basedOn w:val="Basetext"/>
    <w:rsid w:val="007B0DA4"/>
    <w:pPr>
      <w:spacing w:after="720"/>
      <w:contextualSpacing/>
      <w:jc w:val="center"/>
    </w:pPr>
  </w:style>
  <w:style w:type="paragraph" w:customStyle="1" w:styleId="copyright-permissions">
    <w:name w:val="copyright-permissions"/>
    <w:basedOn w:val="Basetext"/>
    <w:rsid w:val="007B0DA4"/>
    <w:pPr>
      <w:spacing w:after="160" w:line="320" w:lineRule="exact"/>
    </w:pPr>
  </w:style>
  <w:style w:type="paragraph" w:customStyle="1" w:styleId="keywords-list">
    <w:name w:val="keywords-list"/>
    <w:basedOn w:val="Basetext"/>
    <w:rsid w:val="007B0DA4"/>
    <w:pPr>
      <w:spacing w:after="160" w:line="320" w:lineRule="exact"/>
    </w:pPr>
  </w:style>
  <w:style w:type="paragraph" w:customStyle="1" w:styleId="pub-series-info">
    <w:name w:val="pub-series-info"/>
    <w:basedOn w:val="Basetext"/>
    <w:rsid w:val="007B0DA4"/>
    <w:pPr>
      <w:spacing w:after="160" w:line="320" w:lineRule="exact"/>
    </w:pPr>
  </w:style>
  <w:style w:type="paragraph" w:customStyle="1" w:styleId="suggested-cite-header">
    <w:name w:val="suggested-cite-header"/>
    <w:basedOn w:val="Baseheading"/>
    <w:rsid w:val="007B0DA4"/>
    <w:pPr>
      <w:spacing w:before="120" w:after="120"/>
      <w:ind w:left="720" w:hanging="720"/>
    </w:pPr>
    <w:rPr>
      <w:rFonts w:ascii="Times New Roman Bold" w:hAnsi="Times New Roman Bold"/>
      <w:caps/>
    </w:rPr>
  </w:style>
  <w:style w:type="paragraph" w:customStyle="1" w:styleId="suggested-cite-text">
    <w:name w:val="suggested-cite-text"/>
    <w:basedOn w:val="Basetext"/>
    <w:rsid w:val="007B0DA4"/>
    <w:pPr>
      <w:spacing w:after="160" w:line="320" w:lineRule="exact"/>
    </w:pPr>
  </w:style>
  <w:style w:type="paragraph" w:customStyle="1" w:styleId="ack-header">
    <w:name w:val="ack-header"/>
    <w:basedOn w:val="Baseheading"/>
    <w:rsid w:val="007B0DA4"/>
    <w:pPr>
      <w:spacing w:before="120" w:after="120"/>
      <w:ind w:left="720" w:hanging="720"/>
    </w:pPr>
    <w:rPr>
      <w:rFonts w:ascii="Times New Roman Bold" w:hAnsi="Times New Roman Bold"/>
      <w:caps/>
    </w:rPr>
  </w:style>
  <w:style w:type="paragraph" w:customStyle="1" w:styleId="ack-text">
    <w:name w:val="ack-text"/>
    <w:basedOn w:val="Basetext"/>
    <w:rsid w:val="007B0DA4"/>
    <w:pPr>
      <w:spacing w:after="120" w:line="360" w:lineRule="auto"/>
      <w:ind w:firstLine="720"/>
    </w:pPr>
  </w:style>
  <w:style w:type="paragraph" w:customStyle="1" w:styleId="biblio-header">
    <w:name w:val="biblio-header"/>
    <w:basedOn w:val="Baseheading"/>
    <w:rsid w:val="007B0DA4"/>
    <w:pPr>
      <w:spacing w:before="120" w:after="120"/>
      <w:ind w:left="720" w:hanging="720"/>
    </w:pPr>
    <w:rPr>
      <w:rFonts w:ascii="Times New Roman Bold" w:hAnsi="Times New Roman Bold"/>
      <w:caps/>
    </w:rPr>
  </w:style>
  <w:style w:type="paragraph" w:customStyle="1" w:styleId="endnote-header">
    <w:name w:val="endnote-header"/>
    <w:basedOn w:val="Baseheading"/>
    <w:rsid w:val="007B0DA4"/>
    <w:pPr>
      <w:spacing w:before="120" w:after="120"/>
      <w:ind w:left="720" w:hanging="720"/>
    </w:pPr>
    <w:rPr>
      <w:rFonts w:ascii="Times New Roman Bold" w:hAnsi="Times New Roman Bold"/>
      <w:caps/>
    </w:rPr>
  </w:style>
  <w:style w:type="paragraph" w:customStyle="1" w:styleId="cover-date">
    <w:name w:val="cover-date"/>
    <w:basedOn w:val="Basetext"/>
    <w:rsid w:val="007B0DA4"/>
    <w:pPr>
      <w:spacing w:before="240" w:after="720"/>
      <w:jc w:val="right"/>
    </w:pPr>
    <w:rPr>
      <w:rFonts w:ascii="Arial" w:hAnsi="Arial"/>
      <w:b/>
      <w:sz w:val="28"/>
    </w:rPr>
  </w:style>
  <w:style w:type="paragraph" w:customStyle="1" w:styleId="table-notealt-1">
    <w:name w:val="table-note_alt-1"/>
    <w:basedOn w:val="Basetext"/>
    <w:rsid w:val="007B0DA4"/>
    <w:pPr>
      <w:keepLines/>
      <w:spacing w:before="60"/>
      <w:ind w:left="187" w:hanging="187"/>
    </w:pPr>
    <w:rPr>
      <w:sz w:val="20"/>
    </w:rPr>
  </w:style>
  <w:style w:type="paragraph" w:customStyle="1" w:styleId="table-notealt-2">
    <w:name w:val="table-note_alt-2"/>
    <w:basedOn w:val="Basetext"/>
    <w:rsid w:val="007B0DA4"/>
    <w:pPr>
      <w:keepLines/>
      <w:spacing w:before="60" w:after="240"/>
      <w:ind w:left="187" w:hanging="187"/>
    </w:pPr>
    <w:rPr>
      <w:sz w:val="20"/>
    </w:rPr>
  </w:style>
  <w:style w:type="paragraph" w:customStyle="1" w:styleId="table-notestd">
    <w:name w:val="table-note_std"/>
    <w:basedOn w:val="Basetext"/>
    <w:rsid w:val="007B0DA4"/>
    <w:pPr>
      <w:keepLines/>
      <w:spacing w:before="120"/>
      <w:ind w:left="187" w:hanging="187"/>
    </w:pPr>
    <w:rPr>
      <w:sz w:val="20"/>
    </w:rPr>
  </w:style>
  <w:style w:type="paragraph" w:customStyle="1" w:styleId="table-sourcealt-1">
    <w:name w:val="table-source_alt-1"/>
    <w:basedOn w:val="Basetext"/>
    <w:rsid w:val="007B0DA4"/>
    <w:pPr>
      <w:keepLines/>
      <w:spacing w:before="60"/>
      <w:ind w:left="187" w:hanging="187"/>
    </w:pPr>
    <w:rPr>
      <w:sz w:val="20"/>
    </w:rPr>
  </w:style>
  <w:style w:type="paragraph" w:customStyle="1" w:styleId="table-sourcestd">
    <w:name w:val="table-source_std"/>
    <w:basedOn w:val="Basetext"/>
    <w:rsid w:val="007B0DA4"/>
    <w:pPr>
      <w:keepLines/>
      <w:spacing w:before="120" w:after="400"/>
      <w:ind w:left="187" w:hanging="187"/>
    </w:pPr>
    <w:rPr>
      <w:sz w:val="20"/>
    </w:rPr>
  </w:style>
  <w:style w:type="paragraph" w:customStyle="1" w:styleId="cover-project-no">
    <w:name w:val="cover-project-no"/>
    <w:basedOn w:val="Basetext"/>
    <w:rsid w:val="007B0DA4"/>
    <w:pPr>
      <w:autoSpaceDE w:val="0"/>
      <w:autoSpaceDN w:val="0"/>
      <w:adjustRightInd w:val="0"/>
      <w:spacing w:before="600" w:after="240"/>
      <w:contextualSpacing/>
      <w:jc w:val="right"/>
    </w:pPr>
    <w:rPr>
      <w:rFonts w:ascii="Arial" w:eastAsia="Times New Roman" w:hAnsi="Arial"/>
      <w:szCs w:val="24"/>
    </w:rPr>
  </w:style>
  <w:style w:type="paragraph" w:customStyle="1" w:styleId="Disclaimer">
    <w:name w:val="Disclaimer"/>
    <w:basedOn w:val="Normal"/>
    <w:rsid w:val="007B0DA4"/>
    <w:pPr>
      <w:spacing w:line="240" w:lineRule="exact"/>
      <w:jc w:val="right"/>
    </w:pPr>
    <w:rPr>
      <w:rFonts w:ascii="Arial" w:eastAsia="MS Mincho" w:hAnsi="Arial"/>
      <w:bCs/>
      <w:sz w:val="16"/>
      <w:szCs w:val="16"/>
      <w:lang w:eastAsia="en-US"/>
    </w:rPr>
  </w:style>
  <w:style w:type="table" w:customStyle="1" w:styleId="RTITableOMB">
    <w:name w:val="RTI_Table_OMB"/>
    <w:basedOn w:val="TableNormal"/>
    <w:uiPriority w:val="99"/>
    <w:rsid w:val="007B0DA4"/>
    <w:rPr>
      <w:rFonts w:eastAsia="SimSun"/>
    </w:rPr>
    <w:tblPr>
      <w:tblBorders>
        <w:top w:val="single" w:sz="12" w:space="0" w:color="auto"/>
        <w:bottom w:val="single" w:sz="12" w:space="0" w:color="auto"/>
      </w:tblBorders>
    </w:tblPr>
    <w:tblStylePr w:type="firstRow">
      <w:tblPr/>
      <w:tcPr>
        <w:tcBorders>
          <w:bottom w:val="single" w:sz="4" w:space="0" w:color="auto"/>
        </w:tcBorders>
      </w:tcPr>
    </w:tblStylePr>
  </w:style>
  <w:style w:type="character" w:customStyle="1" w:styleId="BalloonTextChar">
    <w:name w:val="Balloon Text Char"/>
    <w:link w:val="BalloonText"/>
    <w:uiPriority w:val="99"/>
    <w:semiHidden/>
    <w:rsid w:val="007B0DA4"/>
    <w:rPr>
      <w:rFonts w:ascii="Segoe UI" w:eastAsia="SimSun" w:hAnsi="Segoe UI" w:cs="Segoe UI"/>
      <w:sz w:val="18"/>
      <w:szCs w:val="18"/>
      <w:lang w:eastAsia="zh-CN"/>
    </w:rPr>
  </w:style>
  <w:style w:type="paragraph" w:customStyle="1" w:styleId="titlepage-title">
    <w:name w:val="titlepage-title"/>
    <w:basedOn w:val="Basetext"/>
    <w:next w:val="Title"/>
    <w:rsid w:val="007B0DA4"/>
    <w:pPr>
      <w:spacing w:before="3120" w:after="480"/>
      <w:contextualSpacing/>
      <w:jc w:val="center"/>
    </w:pPr>
    <w:rPr>
      <w:rFonts w:ascii="Times New Roman Bold" w:hAnsi="Times New Roman Bold"/>
      <w:b/>
      <w:sz w:val="28"/>
      <w:szCs w:val="24"/>
    </w:rPr>
  </w:style>
  <w:style w:type="paragraph" w:customStyle="1" w:styleId="titlepage-text">
    <w:name w:val="titlepage-text"/>
    <w:basedOn w:val="Basetext"/>
    <w:rsid w:val="007B0DA4"/>
    <w:pPr>
      <w:spacing w:before="720"/>
      <w:jc w:val="center"/>
    </w:pPr>
  </w:style>
  <w:style w:type="paragraph" w:customStyle="1" w:styleId="rtitext">
    <w:name w:val="rti_text"/>
    <w:basedOn w:val="Normal"/>
    <w:qFormat/>
    <w:rsid w:val="007B0DA4"/>
    <w:pPr>
      <w:spacing w:before="2880"/>
      <w:jc w:val="center"/>
    </w:pPr>
    <w:rPr>
      <w:rFonts w:eastAsia="Times New Roman"/>
      <w:szCs w:val="20"/>
      <w:lang w:eastAsia="en-US"/>
    </w:rPr>
  </w:style>
  <w:style w:type="paragraph" w:styleId="Title">
    <w:name w:val="Title"/>
    <w:basedOn w:val="Normal"/>
    <w:next w:val="Normal"/>
    <w:link w:val="TitleChar"/>
    <w:uiPriority w:val="10"/>
    <w:qFormat/>
    <w:rsid w:val="007B0DA4"/>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7B0DA4"/>
    <w:rPr>
      <w:rFonts w:ascii="Calibri Light" w:hAnsi="Calibri Light"/>
      <w:b/>
      <w:bCs/>
      <w:kern w:val="28"/>
      <w:sz w:val="32"/>
      <w:szCs w:val="32"/>
      <w:lang w:eastAsia="zh-CN"/>
    </w:rPr>
  </w:style>
  <w:style w:type="paragraph" w:styleId="ListBullet">
    <w:name w:val="List Bullet"/>
    <w:basedOn w:val="Normal"/>
    <w:unhideWhenUsed/>
    <w:rsid w:val="00AD4C50"/>
    <w:pPr>
      <w:numPr>
        <w:numId w:val="2"/>
      </w:numPr>
      <w:autoSpaceDE w:val="0"/>
      <w:autoSpaceDN w:val="0"/>
      <w:adjustRightInd w:val="0"/>
      <w:spacing w:before="120" w:after="120"/>
    </w:pPr>
    <w:rPr>
      <w:rFonts w:eastAsia="Times New Roman" w:cs="Verdana"/>
      <w:szCs w:val="24"/>
      <w:lang w:eastAsia="en-US"/>
    </w:rPr>
  </w:style>
  <w:style w:type="paragraph" w:customStyle="1" w:styleId="Default">
    <w:name w:val="Default"/>
    <w:rsid w:val="00980DD8"/>
    <w:pPr>
      <w:widowControl w:val="0"/>
      <w:autoSpaceDE w:val="0"/>
      <w:autoSpaceDN w:val="0"/>
      <w:adjustRightInd w:val="0"/>
    </w:pPr>
    <w:rPr>
      <w:rFonts w:ascii="CMB X 12" w:hAnsi="CMB X 12" w:cs="CMB X 12"/>
      <w:color w:val="000000"/>
      <w:sz w:val="24"/>
      <w:szCs w:val="24"/>
      <w:lang w:eastAsia="en-US"/>
    </w:rPr>
  </w:style>
  <w:style w:type="paragraph" w:customStyle="1" w:styleId="xxxmsonormal">
    <w:name w:val="x_xxmsonormal"/>
    <w:basedOn w:val="Normal"/>
    <w:rsid w:val="00967356"/>
    <w:rPr>
      <w:rFonts w:ascii="Calibri" w:eastAsia="Calibri" w:hAnsi="Calibri" w:cs="Calibri"/>
      <w:sz w:val="22"/>
      <w:lang w:eastAsia="en-US"/>
    </w:rPr>
  </w:style>
  <w:style w:type="character" w:styleId="UnresolvedMention">
    <w:name w:val="Unresolved Mention"/>
    <w:uiPriority w:val="99"/>
    <w:semiHidden/>
    <w:unhideWhenUsed/>
    <w:rsid w:val="006D29BB"/>
    <w:rPr>
      <w:color w:val="605E5C"/>
      <w:shd w:val="clear" w:color="auto" w:fill="E1DFDD"/>
    </w:rPr>
  </w:style>
  <w:style w:type="paragraph" w:customStyle="1" w:styleId="Base">
    <w:name w:val="Base"/>
    <w:basedOn w:val="Normal"/>
    <w:link w:val="BaseChar1"/>
    <w:uiPriority w:val="99"/>
    <w:rsid w:val="00211B94"/>
    <w:rPr>
      <w:rFonts w:eastAsia="MS Mincho"/>
      <w:b/>
      <w:caps/>
      <w:szCs w:val="24"/>
      <w:u w:val="single"/>
      <w:lang w:eastAsia="ja-JP"/>
    </w:rPr>
  </w:style>
  <w:style w:type="character" w:customStyle="1" w:styleId="BaseChar1">
    <w:name w:val="Base Char1"/>
    <w:basedOn w:val="DefaultParagraphFont"/>
    <w:link w:val="Base"/>
    <w:uiPriority w:val="99"/>
    <w:locked/>
    <w:rsid w:val="00211B94"/>
    <w:rPr>
      <w:rFonts w:eastAsia="MS Mincho"/>
      <w:b/>
      <w:caps/>
      <w:sz w:val="24"/>
      <w:szCs w:val="24"/>
      <w:u w:val="single"/>
    </w:rPr>
  </w:style>
  <w:style w:type="character" w:customStyle="1" w:styleId="ref-title">
    <w:name w:val="ref-title"/>
    <w:basedOn w:val="DefaultParagraphFont"/>
    <w:rsid w:val="001D17A0"/>
  </w:style>
  <w:style w:type="character" w:customStyle="1" w:styleId="ref-journal">
    <w:name w:val="ref-journal"/>
    <w:basedOn w:val="DefaultParagraphFont"/>
    <w:rsid w:val="001D17A0"/>
  </w:style>
  <w:style w:type="character" w:customStyle="1" w:styleId="ref-vol">
    <w:name w:val="ref-vol"/>
    <w:basedOn w:val="DefaultParagraphFont"/>
    <w:rsid w:val="001D17A0"/>
  </w:style>
  <w:style w:type="paragraph" w:styleId="Revision">
    <w:name w:val="Revision"/>
    <w:hidden/>
    <w:uiPriority w:val="99"/>
    <w:semiHidden/>
    <w:rsid w:val="00AF5676"/>
    <w:rPr>
      <w:rFonts w:eastAsia="SimSun"/>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ncbi.nlm.nih.gov/core/lw/2.0/html/tileshop_pmc/tileshop_pmc_inline.html?title=Click%20on%20image%20to%20zoom&amp;p=PMC3&amp;id=5502906_10.1177_1948550617697177-fig1.jpg" TargetMode="External" /><Relationship Id="rId11" Type="http://schemas.openxmlformats.org/officeDocument/2006/relationships/image" Target="media/image2.jpeg" /><Relationship Id="rId12" Type="http://schemas.openxmlformats.org/officeDocument/2006/relationships/hyperlink" Target="mailto:lindsay.pitzer@fda.hhs.gov" TargetMode="External" /><Relationship Id="rId13" Type="http://schemas.openxmlformats.org/officeDocument/2006/relationships/hyperlink" Target="mailto:Emily.Sanders@fda.hhs.gov" TargetMode="External" /><Relationship Id="rId14" Type="http://schemas.openxmlformats.org/officeDocument/2006/relationships/hyperlink" Target="mailto:Anh.Zarndt@fda.hhs.gov" TargetMode="External" /><Relationship Id="rId15" Type="http://schemas.openxmlformats.org/officeDocument/2006/relationships/hyperlink" Target="mailto:meggers@rti.org" TargetMode="External" /><Relationship Id="rId16" Type="http://schemas.openxmlformats.org/officeDocument/2006/relationships/hyperlink" Target="mailto:jnonnemkaer@rti.org" TargetMode="Externa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66EC554F811F45A82625E6D76ABD04" ma:contentTypeVersion="4" ma:contentTypeDescription="Create a new document." ma:contentTypeScope="" ma:versionID="9c692d93b96b86eda2dbd58ad6afa715">
  <xsd:schema xmlns:xsd="http://www.w3.org/2001/XMLSchema" xmlns:xs="http://www.w3.org/2001/XMLSchema" xmlns:p="http://schemas.microsoft.com/office/2006/metadata/properties" xmlns:ns2="2728c8c4-4cca-4ad7-8a27-f30b9926b51f" targetNamespace="http://schemas.microsoft.com/office/2006/metadata/properties" ma:root="true" ma:fieldsID="ead0b0d91d43f3bffbfca634004499ea" ns2:_="">
    <xsd:import namespace="2728c8c4-4cca-4ad7-8a27-f30b9926b5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8c8c4-4cca-4ad7-8a27-f30b9926b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DA8AD-4336-4ADA-B730-BF67B6C1C3B8}">
  <ds:schemaRefs>
    <ds:schemaRef ds:uri="http://schemas.microsoft.com/sharepoint/v3/contenttype/forms"/>
  </ds:schemaRefs>
</ds:datastoreItem>
</file>

<file path=customXml/itemProps2.xml><?xml version="1.0" encoding="utf-8"?>
<ds:datastoreItem xmlns:ds="http://schemas.openxmlformats.org/officeDocument/2006/customXml" ds:itemID="{2471BCD6-B648-4E15-8946-37607A75D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8c8c4-4cca-4ad7-8a27-f30b9926b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510C11-E7F4-4C36-B70B-730798E51653}">
  <ds:schemaRefs>
    <ds:schemaRef ds:uri="http://purl.org/dc/terms/"/>
    <ds:schemaRef ds:uri="http://schemas.microsoft.com/office/2006/documentManagement/types"/>
    <ds:schemaRef ds:uri="2728c8c4-4cca-4ad7-8a27-f30b9926b51f"/>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B9C9C4A-FC03-4667-ACB2-F6219A0A6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2675</Words>
  <Characters>15248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2023-06-09T17:40:00Z</dcterms:created>
  <dcterms:modified xsi:type="dcterms:W3CDTF">2023-06-09T17:40:00Z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0x010100C266EC554F811F45A82625E6D76ABD04</vt:lpwstr>
  </property>
</Properties>
</file>