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7356" w:rsidP="004EEFDC" w14:paraId="767F2758" w14:textId="77777777">
      <w:pPr>
        <w:jc w:val="center"/>
        <w:rPr>
          <w:b/>
          <w:bCs/>
        </w:rPr>
      </w:pPr>
      <w:r w:rsidRPr="004EEFDC">
        <w:rPr>
          <w:b/>
          <w:bCs/>
        </w:rPr>
        <w:t>U.S. Food and Drug Administration</w:t>
      </w:r>
    </w:p>
    <w:p w:rsidR="00EC0E90" w:rsidRPr="00EC0E90" w:rsidP="00EC0E90" w14:paraId="48FB7A02" w14:textId="77777777">
      <w:pPr>
        <w:jc w:val="center"/>
        <w:rPr>
          <w:b/>
          <w:bCs/>
        </w:rPr>
      </w:pPr>
      <w:r w:rsidRPr="00EC0E90">
        <w:rPr>
          <w:b/>
          <w:bCs/>
        </w:rPr>
        <w:t>Hispanic/Latino Youth and Young Adult Tobacco Use Online Survey Study</w:t>
      </w:r>
    </w:p>
    <w:p w:rsidR="00967356" w:rsidRPr="0022482A" w:rsidP="004EEFDC" w14:paraId="5715B2CD" w14:textId="77777777">
      <w:pPr>
        <w:jc w:val="center"/>
        <w:rPr>
          <w:b/>
          <w:bCs/>
        </w:rPr>
      </w:pPr>
    </w:p>
    <w:p w:rsidR="00967356" w:rsidRPr="0022482A" w:rsidP="49A64AEA" w14:paraId="76793A23" w14:textId="0660FFE7">
      <w:pPr>
        <w:jc w:val="center"/>
        <w:rPr>
          <w:b/>
          <w:bCs/>
        </w:rPr>
      </w:pPr>
      <w:r w:rsidRPr="004EEFDC">
        <w:rPr>
          <w:b/>
          <w:bCs/>
        </w:rPr>
        <w:t>OMB Control Number 0910-</w:t>
      </w:r>
      <w:r w:rsidRPr="004EEFDC" w:rsidR="00AD2319">
        <w:rPr>
          <w:b/>
          <w:bCs/>
        </w:rPr>
        <w:t>0810</w:t>
      </w:r>
    </w:p>
    <w:p w:rsidR="00967356" w:rsidRPr="0022482A" w:rsidP="004EEFDC" w14:paraId="23B83E7D" w14:textId="77777777">
      <w:pPr>
        <w:jc w:val="center"/>
        <w:rPr>
          <w:b/>
          <w:bCs/>
        </w:rPr>
      </w:pPr>
    </w:p>
    <w:p w:rsidR="00967356" w:rsidRPr="0022482A" w:rsidP="004EEFDC" w14:paraId="6E41F8EE" w14:textId="4F391A35">
      <w:pPr>
        <w:jc w:val="center"/>
        <w:rPr>
          <w:b/>
          <w:bCs/>
        </w:rPr>
      </w:pPr>
      <w:r>
        <w:rPr>
          <w:b/>
          <w:bCs/>
        </w:rPr>
        <w:t xml:space="preserve">GEN IC </w:t>
      </w:r>
      <w:r w:rsidRPr="004EEFDC">
        <w:rPr>
          <w:b/>
          <w:bCs/>
        </w:rPr>
        <w:t>SUPPORTING STATEMENT B</w:t>
      </w:r>
    </w:p>
    <w:p w:rsidR="00980DD8" w:rsidRPr="00B64BE0" w:rsidP="004EEFDC" w14:paraId="73F7B326" w14:textId="77777777">
      <w:pPr>
        <w:jc w:val="center"/>
        <w:rPr>
          <w:b/>
          <w:bCs/>
        </w:rPr>
      </w:pPr>
    </w:p>
    <w:p w:rsidR="00980DD8" w:rsidP="00980DD8" w14:paraId="00A0C034" w14:textId="77777777">
      <w:pPr>
        <w:pStyle w:val="Heading2"/>
      </w:pPr>
      <w:r>
        <w:t>B.</w:t>
      </w:r>
      <w:r>
        <w:tab/>
        <w:t>Statistical Methods</w:t>
      </w:r>
    </w:p>
    <w:p w:rsidR="00980DD8" w:rsidRPr="00B64BE0" w:rsidP="00980DD8" w14:paraId="31FA470F" w14:textId="77777777">
      <w:pPr>
        <w:pStyle w:val="Heading3"/>
      </w:pPr>
      <w:r>
        <w:t>Respondent Universe and Sampling Methods</w:t>
      </w:r>
    </w:p>
    <w:p w:rsidR="003464F4" w:rsidRPr="003464F4" w:rsidP="003464F4" w14:paraId="08299B7B" w14:textId="3A16C407">
      <w:pPr>
        <w:pStyle w:val="BodyText0"/>
      </w:pPr>
      <w:r>
        <w:t xml:space="preserve">The respondent universe for this study </w:t>
      </w:r>
      <w:r>
        <w:t>are</w:t>
      </w:r>
      <w:r w:rsidRPr="003464F4">
        <w:t xml:space="preserve"> Hispanic</w:t>
      </w:r>
      <w:r>
        <w:t>-identifying</w:t>
      </w:r>
      <w:r w:rsidRPr="003464F4">
        <w:t xml:space="preserve"> youth</w:t>
      </w:r>
      <w:r>
        <w:t xml:space="preserve"> (ages 13-17)</w:t>
      </w:r>
      <w:r w:rsidRPr="003464F4">
        <w:t xml:space="preserve"> and young adults </w:t>
      </w:r>
      <w:r>
        <w:t>(</w:t>
      </w:r>
      <w:r w:rsidRPr="003464F4">
        <w:t>ages 1</w:t>
      </w:r>
      <w:r>
        <w:t>8</w:t>
      </w:r>
      <w:r w:rsidRPr="003464F4">
        <w:t>-24</w:t>
      </w:r>
      <w:r>
        <w:t>)</w:t>
      </w:r>
      <w:r w:rsidRPr="003464F4">
        <w:t xml:space="preserve"> from the 48 contiguous U.S. states, Alaska, Hawaii, and the District of Columbia. (Those residing in Puerto Rico are </w:t>
      </w:r>
      <w:r w:rsidRPr="003464F4">
        <w:rPr>
          <w:i/>
          <w:iCs/>
        </w:rPr>
        <w:t>not</w:t>
      </w:r>
      <w:r w:rsidRPr="003464F4">
        <w:t xml:space="preserve"> eligible for this study.)</w:t>
      </w:r>
    </w:p>
    <w:p w:rsidR="00FF7CC5" w:rsidP="0047348C" w14:paraId="26FF412F" w14:textId="36D1D0C2">
      <w:pPr>
        <w:ind w:firstLine="360"/>
      </w:pPr>
      <w:r>
        <w:t>Eligibility to participate in the online survey will be based on the following criteria</w:t>
      </w:r>
      <w:r w:rsidR="00E346DC">
        <w:t xml:space="preserve">: </w:t>
      </w:r>
    </w:p>
    <w:p w:rsidR="00FF7CC5" w:rsidRPr="00FF7CC5" w:rsidP="00FF7CC5" w14:paraId="29747DF2" w14:textId="264D6369">
      <w:pPr>
        <w:numPr>
          <w:ilvl w:val="0"/>
          <w:numId w:val="32"/>
        </w:numPr>
      </w:pPr>
      <w:r>
        <w:t xml:space="preserve"> </w:t>
      </w:r>
      <w:r w:rsidRPr="00FF7CC5">
        <w:t>Respondent consented to study (young adults 18-24). Parent/guardian did not opt out their children 13-17 from the study</w:t>
      </w:r>
      <w:r>
        <w:t xml:space="preserve"> and youth assented to participation</w:t>
      </w:r>
      <w:r w:rsidRPr="00FF7CC5">
        <w:t>.</w:t>
      </w:r>
    </w:p>
    <w:p w:rsidR="00FF7CC5" w:rsidRPr="00FF7CC5" w:rsidP="00FF7CC5" w14:paraId="75106688" w14:textId="402A9607">
      <w:pPr>
        <w:numPr>
          <w:ilvl w:val="0"/>
          <w:numId w:val="32"/>
        </w:numPr>
      </w:pPr>
      <w:r w:rsidRPr="00FF7CC5">
        <w:t>Age: Youth ages 13 to 17 will qualify for this online study to comply with</w:t>
      </w:r>
      <w:r w:rsidR="007877C1">
        <w:t xml:space="preserve"> the Children’s Online Privacy Protection Rule (</w:t>
      </w:r>
      <w:r w:rsidRPr="00FF7CC5">
        <w:t>COPPA</w:t>
      </w:r>
      <w:r w:rsidR="007877C1">
        <w:t>)</w:t>
      </w:r>
      <w:r w:rsidRPr="00FF7CC5">
        <w:t xml:space="preserve"> regulations</w:t>
      </w:r>
      <w:r w:rsidRPr="00C036F5" w:rsidR="00C036F5">
        <w:t xml:space="preserve"> </w:t>
      </w:r>
      <w:r w:rsidR="00C036F5">
        <w:t>(</w:t>
      </w:r>
      <w:r w:rsidRPr="00C036F5" w:rsidR="00C036F5">
        <w:t>16 CFR Part 312</w:t>
      </w:r>
      <w:r w:rsidR="00C036F5">
        <w:t>)</w:t>
      </w:r>
      <w:r w:rsidRPr="00FF7CC5">
        <w:t>. Young adults will be ages 18-24.</w:t>
      </w:r>
    </w:p>
    <w:p w:rsidR="00FF7CC5" w:rsidRPr="00FF7CC5" w:rsidP="00FF7CC5" w14:paraId="0803FA6D" w14:textId="77777777">
      <w:pPr>
        <w:numPr>
          <w:ilvl w:val="0"/>
          <w:numId w:val="32"/>
        </w:numPr>
      </w:pPr>
      <w:r w:rsidRPr="00FF7CC5">
        <w:t>Hispanic/Latino ethnicity.</w:t>
      </w:r>
    </w:p>
    <w:p w:rsidR="00FF7CC5" w:rsidRPr="00FF7CC5" w:rsidP="00FF7CC5" w14:paraId="0780389A" w14:textId="0498B5F7">
      <w:pPr>
        <w:numPr>
          <w:ilvl w:val="0"/>
          <w:numId w:val="32"/>
        </w:numPr>
      </w:pPr>
      <w:r>
        <w:t xml:space="preserve">Electronic </w:t>
      </w:r>
      <w:r w:rsidR="00AB2042">
        <w:t>N</w:t>
      </w:r>
      <w:r>
        <w:t xml:space="preserve">icotine </w:t>
      </w:r>
      <w:r w:rsidR="00AB2042">
        <w:t>D</w:t>
      </w:r>
      <w:r>
        <w:t xml:space="preserve">elivery </w:t>
      </w:r>
      <w:r w:rsidR="00AB2042">
        <w:t>S</w:t>
      </w:r>
      <w:r>
        <w:t>ystems (</w:t>
      </w:r>
      <w:r>
        <w:t>ENDS</w:t>
      </w:r>
      <w:r>
        <w:t>)</w:t>
      </w:r>
      <w:r>
        <w:t xml:space="preserve"> </w:t>
      </w:r>
      <w:r w:rsidRPr="00FF7CC5">
        <w:t>Use Status</w:t>
      </w:r>
      <w:r>
        <w:t xml:space="preserve"> (see Table 1)</w:t>
      </w:r>
      <w:r w:rsidRPr="00FF7CC5">
        <w:t>:</w:t>
      </w:r>
    </w:p>
    <w:p w:rsidR="00FF7CC5" w:rsidRPr="00FF7CC5" w:rsidP="00FF7CC5" w14:paraId="5D080FE9" w14:textId="77777777">
      <w:pPr>
        <w:numPr>
          <w:ilvl w:val="1"/>
          <w:numId w:val="32"/>
        </w:numPr>
      </w:pPr>
      <w:r w:rsidRPr="00FF7CC5">
        <w:rPr>
          <w:i/>
        </w:rPr>
        <w:t>Inclusion Criteria:</w:t>
      </w:r>
    </w:p>
    <w:p w:rsidR="00FF7CC5" w:rsidRPr="00FF7CC5" w:rsidP="00FF7CC5" w14:paraId="19573EAE" w14:textId="77777777">
      <w:pPr>
        <w:numPr>
          <w:ilvl w:val="2"/>
          <w:numId w:val="32"/>
        </w:numPr>
      </w:pPr>
      <w:r w:rsidRPr="00FF7CC5">
        <w:rPr>
          <w:b/>
          <w:bCs/>
        </w:rPr>
        <w:t>Susceptible Non-Trier</w:t>
      </w:r>
      <w:r w:rsidRPr="00FF7CC5">
        <w:t xml:space="preserve">: Respondents who respond that they have never used ENDS in their lifetime but answer with an affirmative response to the ENDS susceptibility questions (i.e., did not answer “Definitely not” to all three questions) </w:t>
      </w:r>
      <w:r w:rsidRPr="00FF7CC5">
        <w:rPr>
          <w:i/>
          <w:iCs/>
        </w:rPr>
        <w:t>and</w:t>
      </w:r>
      <w:r w:rsidRPr="00FF7CC5">
        <w:t xml:space="preserve"> who answered anything other than “Not at all curious” to the ENDS curiosity questions will be assigned to the Susceptible Non-Trier category.</w:t>
      </w:r>
    </w:p>
    <w:p w:rsidR="00FF7CC5" w:rsidRPr="00FF7CC5" w:rsidP="00FF7CC5" w14:paraId="430C554E" w14:textId="594FF7D3">
      <w:pPr>
        <w:numPr>
          <w:ilvl w:val="2"/>
          <w:numId w:val="32"/>
        </w:numPr>
      </w:pPr>
      <w:r w:rsidRPr="00FF7CC5">
        <w:rPr>
          <w:b/>
          <w:bCs/>
        </w:rPr>
        <w:t>Experimenter:</w:t>
      </w:r>
      <w:r w:rsidRPr="00FF7CC5">
        <w:t xml:space="preserve"> Respondents who indicate in the Screener that they have ever tried ENDS and have either used in the past 30 days or are susceptible based on the susceptibility criteria outlined in Table </w:t>
      </w:r>
      <w:r>
        <w:t>1</w:t>
      </w:r>
      <w:r w:rsidRPr="00FF7CC5">
        <w:t xml:space="preserve"> will be assigned to the Experimenter segment (which is comprised of both Current Users and Susceptible Past Experimenters).</w:t>
      </w:r>
    </w:p>
    <w:p w:rsidR="00FF7CC5" w:rsidRPr="00FF7CC5" w:rsidP="00FF7CC5" w14:paraId="4B315EBD" w14:textId="77777777"/>
    <w:p w:rsidR="00FF7CC5" w:rsidRPr="00FF7CC5" w:rsidP="00FF7CC5" w14:paraId="400C447D" w14:textId="77777777">
      <w:pPr>
        <w:numPr>
          <w:ilvl w:val="1"/>
          <w:numId w:val="32"/>
        </w:numPr>
        <w:rPr>
          <w:i/>
        </w:rPr>
      </w:pPr>
      <w:r w:rsidRPr="00FF7CC5">
        <w:rPr>
          <w:i/>
        </w:rPr>
        <w:t>Exclusion Criteria:</w:t>
      </w:r>
    </w:p>
    <w:p w:rsidR="00FF7CC5" w:rsidRPr="00FF7CC5" w:rsidP="00FF7CC5" w14:paraId="31AC425B" w14:textId="77777777">
      <w:pPr>
        <w:numPr>
          <w:ilvl w:val="2"/>
          <w:numId w:val="32"/>
        </w:numPr>
      </w:pPr>
      <w:r w:rsidRPr="00FF7CC5">
        <w:t>Respondents who respond that they have never used ENDS in their lifetime and respond, “Definitely not,” to all three questions assessing susceptibility to tobacco use will be defined as “Non-Susceptible Non-Triers” and will be excluded from participation in the Questionnaire.</w:t>
      </w:r>
    </w:p>
    <w:p w:rsidR="00FF7CC5" w:rsidRPr="00FF7CC5" w:rsidP="00FF7CC5" w14:paraId="387A79D2" w14:textId="77777777">
      <w:pPr>
        <w:numPr>
          <w:ilvl w:val="2"/>
          <w:numId w:val="32"/>
        </w:numPr>
      </w:pPr>
      <w:r w:rsidRPr="00FF7CC5">
        <w:t>Respondents who indicate they have used ENDS in their lifetime but have not reported use in the last 30 days and are not susceptible to ENDS use (based on the susceptibility scale) will be excluded from the study (these are defined as “Non-Susceptible Past Experimenters”).</w:t>
      </w:r>
    </w:p>
    <w:p w:rsidR="00E346DC" w:rsidP="00FF7CC5" w14:paraId="66759F42" w14:textId="77777777">
      <w:pPr>
        <w:widowControl w:val="0"/>
      </w:pPr>
    </w:p>
    <w:p w:rsidR="00E346DC" w:rsidRPr="00E346DC" w:rsidP="00E346DC" w14:paraId="496B8D1B" w14:textId="77777777">
      <w:pPr>
        <w:pStyle w:val="BodyText0"/>
        <w:spacing w:after="0"/>
        <w:ind w:firstLine="0"/>
        <w:rPr>
          <w:b/>
          <w:bCs/>
          <w:color w:val="000000" w:themeColor="text1"/>
          <w:sz w:val="22"/>
        </w:rPr>
      </w:pPr>
      <w:r w:rsidRPr="00E346DC">
        <w:rPr>
          <w:b/>
          <w:bCs/>
          <w:color w:val="000000" w:themeColor="text1"/>
          <w:sz w:val="22"/>
        </w:rPr>
        <w:t>Table 1: ENDS Use Risk Groups for Inclusion in the Online Survey</w:t>
      </w:r>
    </w:p>
    <w:tbl>
      <w:tblPr>
        <w:tblStyle w:val="TableGrid"/>
        <w:tblW w:w="0" w:type="auto"/>
        <w:tblLayout w:type="fixed"/>
        <w:tblLook w:val="04A0"/>
      </w:tblPr>
      <w:tblGrid>
        <w:gridCol w:w="2245"/>
        <w:gridCol w:w="7105"/>
      </w:tblGrid>
      <w:tr w14:paraId="571068EF" w14:textId="77777777" w:rsidTr="00CA50E8">
        <w:tblPrEx>
          <w:tblW w:w="0" w:type="auto"/>
          <w:tblLayout w:type="fixed"/>
          <w:tblLook w:val="04A0"/>
        </w:tblPrEx>
        <w:trPr>
          <w:trHeight w:val="289"/>
          <w:tblHeader/>
        </w:trPr>
        <w:tc>
          <w:tcPr>
            <w:tcW w:w="2245" w:type="dxa"/>
            <w:shd w:val="clear" w:color="auto" w:fill="E7E6E6" w:themeFill="background2"/>
            <w:vAlign w:val="bottom"/>
          </w:tcPr>
          <w:p w:rsidR="00E346DC" w:rsidRPr="00E346DC" w:rsidP="00CA50E8" w14:paraId="3E110E63"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Participant Type</w:t>
            </w:r>
          </w:p>
        </w:tc>
        <w:tc>
          <w:tcPr>
            <w:tcW w:w="7105" w:type="dxa"/>
            <w:shd w:val="clear" w:color="auto" w:fill="E7E6E6" w:themeFill="background2"/>
            <w:vAlign w:val="bottom"/>
          </w:tcPr>
          <w:p w:rsidR="00E346DC" w:rsidRPr="00E346DC" w:rsidP="00CA50E8" w14:paraId="2F61D40B" w14:textId="77777777">
            <w:pPr>
              <w:pStyle w:val="BodyText0"/>
              <w:spacing w:after="0"/>
              <w:rPr>
                <w:rFonts w:ascii="Times New Roman" w:hAnsi="Times New Roman"/>
                <w:b/>
                <w:bCs/>
                <w:color w:val="000000" w:themeColor="text1"/>
                <w:sz w:val="22"/>
              </w:rPr>
            </w:pPr>
            <w:r w:rsidRPr="00E346DC">
              <w:rPr>
                <w:rFonts w:ascii="Times New Roman" w:hAnsi="Times New Roman"/>
                <w:b/>
                <w:bCs/>
                <w:color w:val="000000" w:themeColor="text1"/>
                <w:sz w:val="22"/>
              </w:rPr>
              <w:t>Definition</w:t>
            </w:r>
          </w:p>
        </w:tc>
      </w:tr>
      <w:tr w14:paraId="7DE0858B" w14:textId="77777777" w:rsidTr="00CA50E8">
        <w:tblPrEx>
          <w:tblW w:w="0" w:type="auto"/>
          <w:tblLayout w:type="fixed"/>
          <w:tblLook w:val="04A0"/>
        </w:tblPrEx>
        <w:tc>
          <w:tcPr>
            <w:tcW w:w="2245" w:type="dxa"/>
          </w:tcPr>
          <w:p w:rsidR="00E346DC" w:rsidRPr="00E346DC" w:rsidP="00CA50E8" w14:paraId="2B9688D8"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SUSCEPTIBLE NON-TRIERS</w:t>
            </w:r>
          </w:p>
          <w:p w:rsidR="00E346DC" w:rsidRPr="00E346DC" w:rsidP="00CA50E8" w14:paraId="490C8F26" w14:textId="77777777">
            <w:pPr>
              <w:pStyle w:val="BodyText0"/>
              <w:spacing w:after="0"/>
              <w:rPr>
                <w:rFonts w:ascii="Times New Roman" w:hAnsi="Times New Roman"/>
                <w:b/>
                <w:bCs/>
                <w:color w:val="000000" w:themeColor="text1"/>
                <w:sz w:val="22"/>
              </w:rPr>
            </w:pPr>
          </w:p>
          <w:p w:rsidR="00E346DC" w:rsidRPr="00E346DC" w:rsidP="00CA50E8" w14:paraId="01DC85FE" w14:textId="77777777">
            <w:pPr>
              <w:pStyle w:val="BodyText0"/>
              <w:spacing w:after="0"/>
              <w:rPr>
                <w:rFonts w:ascii="Times New Roman" w:hAnsi="Times New Roman"/>
                <w:color w:val="000000" w:themeColor="text1"/>
                <w:sz w:val="22"/>
              </w:rPr>
            </w:pPr>
          </w:p>
        </w:tc>
        <w:tc>
          <w:tcPr>
            <w:tcW w:w="7105" w:type="dxa"/>
          </w:tcPr>
          <w:p w:rsidR="00E346DC" w:rsidRPr="00E346DC" w:rsidP="00CA50E8" w14:paraId="040D04F1" w14:textId="77777777">
            <w:pPr>
              <w:rPr>
                <w:rFonts w:ascii="Times New Roman" w:hAnsi="Times New Roman"/>
                <w:b/>
                <w:bCs/>
                <w:color w:val="000000" w:themeColor="text1"/>
                <w:sz w:val="22"/>
              </w:rPr>
            </w:pPr>
            <w:r w:rsidRPr="00E346DC">
              <w:rPr>
                <w:rFonts w:ascii="Times New Roman" w:hAnsi="Times New Roman"/>
                <w:b/>
                <w:bCs/>
                <w:color w:val="000000" w:themeColor="text1"/>
                <w:sz w:val="22"/>
              </w:rPr>
              <w:t>(A)</w:t>
            </w:r>
            <w:r w:rsidRPr="00E346DC">
              <w:rPr>
                <w:rFonts w:ascii="Times New Roman" w:hAnsi="Times New Roman"/>
                <w:color w:val="000000" w:themeColor="text1"/>
                <w:sz w:val="22"/>
              </w:rPr>
              <w:t xml:space="preserve"> The next questions are about vaping products or vapes. You may also know them as e-cigarettes. They can contain nicotine and/or flavors. Some common brands are JUUL, Puff Bar, Blu, </w:t>
            </w:r>
            <w:r w:rsidRPr="00E346DC">
              <w:rPr>
                <w:rFonts w:ascii="Times New Roman" w:hAnsi="Times New Roman"/>
                <w:color w:val="000000" w:themeColor="text1"/>
                <w:sz w:val="22"/>
              </w:rPr>
              <w:t>Sourin</w:t>
            </w:r>
            <w:r w:rsidRPr="00E346DC">
              <w:rPr>
                <w:rFonts w:ascii="Times New Roman" w:hAnsi="Times New Roman"/>
                <w:color w:val="000000" w:themeColor="text1"/>
                <w:sz w:val="22"/>
              </w:rPr>
              <w:t xml:space="preserve">, and </w:t>
            </w:r>
            <w:r w:rsidRPr="00E346DC">
              <w:rPr>
                <w:rFonts w:ascii="Times New Roman" w:hAnsi="Times New Roman"/>
                <w:color w:val="000000" w:themeColor="text1"/>
                <w:sz w:val="22"/>
              </w:rPr>
              <w:t>Vuse</w:t>
            </w:r>
            <w:r w:rsidRPr="00E346DC">
              <w:rPr>
                <w:rFonts w:ascii="Times New Roman" w:hAnsi="Times New Roman"/>
                <w:color w:val="000000" w:themeColor="text1"/>
                <w:sz w:val="22"/>
              </w:rPr>
              <w:t xml:space="preserve">. </w:t>
            </w:r>
            <w:r w:rsidRPr="00E346DC">
              <w:rPr>
                <w:rFonts w:ascii="Times New Roman" w:hAnsi="Times New Roman"/>
                <w:bCs/>
                <w:color w:val="000000" w:themeColor="text1"/>
                <w:sz w:val="22"/>
              </w:rPr>
              <w:t xml:space="preserve">Please do </w:t>
            </w:r>
            <w:r w:rsidRPr="00E346DC">
              <w:rPr>
                <w:rFonts w:ascii="Times New Roman" w:hAnsi="Times New Roman"/>
                <w:bCs/>
                <w:color w:val="000000" w:themeColor="text1"/>
                <w:sz w:val="22"/>
                <w:u w:val="single"/>
              </w:rPr>
              <w:t>NOT</w:t>
            </w:r>
            <w:r w:rsidRPr="00E346DC">
              <w:rPr>
                <w:rFonts w:ascii="Times New Roman" w:hAnsi="Times New Roman"/>
                <w:bCs/>
                <w:color w:val="000000" w:themeColor="text1"/>
                <w:sz w:val="22"/>
              </w:rPr>
              <w:t xml:space="preserve"> include vaping marijuana/THC/CBD when answering this question. </w:t>
            </w:r>
            <w:r w:rsidRPr="00E346DC">
              <w:rPr>
                <w:rFonts w:ascii="Times New Roman" w:hAnsi="Times New Roman"/>
                <w:b/>
                <w:bCs/>
                <w:color w:val="000000" w:themeColor="text1"/>
                <w:sz w:val="22"/>
              </w:rPr>
              <w:t>Have you ever tried vaping, even one time?</w:t>
            </w:r>
          </w:p>
          <w:p w:rsidR="00E346DC" w:rsidRPr="00E346DC" w:rsidP="00CA50E8" w14:paraId="028356B7" w14:textId="77777777">
            <w:pPr>
              <w:rPr>
                <w:rFonts w:ascii="Times New Roman" w:hAnsi="Times New Roman"/>
                <w:color w:val="000000" w:themeColor="text1"/>
                <w:sz w:val="22"/>
              </w:rPr>
            </w:pPr>
            <w:r w:rsidRPr="00E346DC">
              <w:rPr>
                <w:rFonts w:ascii="Times New Roman" w:hAnsi="Times New Roman"/>
                <w:bCs/>
                <w:color w:val="0070C0"/>
                <w:sz w:val="22"/>
              </w:rPr>
              <w:t>[Must select 2. No]</w:t>
            </w:r>
          </w:p>
          <w:p w:rsidR="00E346DC" w:rsidRPr="00E346DC" w:rsidP="00CA50E8" w14:paraId="03A267B1" w14:textId="77777777">
            <w:pPr>
              <w:pStyle w:val="ListParagraph"/>
              <w:numPr>
                <w:ilvl w:val="0"/>
                <w:numId w:val="29"/>
              </w:numPr>
              <w:rPr>
                <w:rFonts w:ascii="Times New Roman" w:hAnsi="Times New Roman"/>
                <w:color w:val="000000" w:themeColor="text1"/>
              </w:rPr>
            </w:pPr>
            <w:r w:rsidRPr="00E346DC">
              <w:rPr>
                <w:rFonts w:ascii="Times New Roman" w:hAnsi="Times New Roman"/>
                <w:color w:val="000000" w:themeColor="text1"/>
              </w:rPr>
              <w:t>Yes</w:t>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Move to </w:t>
            </w:r>
            <w:r w:rsidRPr="00E346DC">
              <w:rPr>
                <w:rFonts w:ascii="Times New Roman" w:hAnsi="Times New Roman"/>
                <w:b/>
                <w:bCs/>
                <w:color w:val="000000" w:themeColor="text1"/>
              </w:rPr>
              <w:t>(B)</w:t>
            </w:r>
            <w:r w:rsidRPr="00E346DC">
              <w:rPr>
                <w:rFonts w:ascii="Times New Roman" w:hAnsi="Times New Roman"/>
                <w:color w:val="000000" w:themeColor="text1"/>
              </w:rPr>
              <w:t xml:space="preserve"> </w:t>
            </w:r>
          </w:p>
          <w:p w:rsidR="00E346DC" w:rsidRPr="00E346DC" w:rsidP="00CA50E8" w14:paraId="0870A4E3" w14:textId="77777777">
            <w:pPr>
              <w:pStyle w:val="ListParagraph"/>
              <w:numPr>
                <w:ilvl w:val="0"/>
                <w:numId w:val="29"/>
              </w:numPr>
              <w:contextualSpacing/>
              <w:rPr>
                <w:rFonts w:ascii="Times New Roman" w:hAnsi="Times New Roman" w:eastAsiaTheme="minorEastAsia"/>
                <w:color w:val="000000" w:themeColor="text1"/>
              </w:rPr>
            </w:pPr>
            <w:r w:rsidRPr="00E346DC">
              <w:rPr>
                <w:rFonts w:ascii="Times New Roman" w:hAnsi="Times New Roman"/>
                <w:color w:val="000000" w:themeColor="text1"/>
              </w:rPr>
              <w:t>No</w:t>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Skip to </w:t>
            </w:r>
            <w:r w:rsidRPr="00E346DC">
              <w:rPr>
                <w:rFonts w:ascii="Times New Roman" w:hAnsi="Times New Roman"/>
                <w:b/>
                <w:bCs/>
                <w:color w:val="000000" w:themeColor="text1"/>
              </w:rPr>
              <w:t>(C)</w:t>
            </w:r>
          </w:p>
          <w:p w:rsidR="00E346DC" w:rsidRPr="00E346DC" w:rsidP="00CA50E8" w14:paraId="647242C7" w14:textId="77777777">
            <w:pPr>
              <w:rPr>
                <w:rFonts w:ascii="Times New Roman" w:hAnsi="Times New Roman"/>
                <w:b/>
                <w:bCs/>
                <w:color w:val="000000" w:themeColor="text1"/>
                <w:sz w:val="22"/>
              </w:rPr>
            </w:pPr>
            <w:r w:rsidRPr="00E346DC">
              <w:rPr>
                <w:rFonts w:ascii="Times New Roman" w:hAnsi="Times New Roman"/>
                <w:b/>
                <w:color w:val="000000" w:themeColor="text1"/>
                <w:sz w:val="22"/>
              </w:rPr>
              <w:t>(C)</w:t>
            </w:r>
            <w:r w:rsidRPr="00E346DC">
              <w:rPr>
                <w:rFonts w:ascii="Times New Roman" w:hAnsi="Times New Roman"/>
                <w:bCs/>
                <w:color w:val="000000" w:themeColor="text1"/>
                <w:sz w:val="22"/>
              </w:rPr>
              <w:t xml:space="preserve"> Please do </w:t>
            </w:r>
            <w:r w:rsidRPr="00E346DC">
              <w:rPr>
                <w:rFonts w:ascii="Times New Roman" w:hAnsi="Times New Roman"/>
                <w:bCs/>
                <w:color w:val="000000" w:themeColor="text1"/>
                <w:sz w:val="22"/>
                <w:u w:val="single"/>
              </w:rPr>
              <w:t>NOT</w:t>
            </w:r>
            <w:r w:rsidRPr="00E346DC">
              <w:rPr>
                <w:rFonts w:ascii="Times New Roman" w:hAnsi="Times New Roman"/>
                <w:bCs/>
                <w:color w:val="000000" w:themeColor="text1"/>
                <w:sz w:val="22"/>
              </w:rPr>
              <w:t xml:space="preserve"> include vaping marijuana/THC/CBD when answering these questions. </w:t>
            </w:r>
            <w:r w:rsidRPr="00E346DC">
              <w:rPr>
                <w:rFonts w:ascii="Times New Roman" w:hAnsi="Times New Roman"/>
                <w:b/>
                <w:bCs/>
                <w:color w:val="000000" w:themeColor="text1"/>
                <w:sz w:val="22"/>
              </w:rPr>
              <w:t>Thinking about the future…</w:t>
            </w:r>
          </w:p>
          <w:p w:rsidR="00E346DC" w:rsidRPr="00E346DC" w:rsidP="00CA50E8" w14:paraId="0E78C609" w14:textId="77777777">
            <w:pPr>
              <w:rPr>
                <w:rFonts w:ascii="Times New Roman" w:hAnsi="Times New Roman"/>
                <w:bCs/>
                <w:color w:val="0070C0"/>
                <w:sz w:val="22"/>
              </w:rPr>
            </w:pPr>
            <w:r w:rsidRPr="00E346DC">
              <w:rPr>
                <w:rFonts w:ascii="Times New Roman" w:hAnsi="Times New Roman"/>
                <w:bCs/>
                <w:color w:val="0070C0"/>
                <w:sz w:val="22"/>
              </w:rPr>
              <w:t>[Must select options 1-3 for at least one of the following:]</w:t>
            </w:r>
          </w:p>
          <w:tbl>
            <w:tblPr>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2509"/>
              <w:gridCol w:w="951"/>
              <w:gridCol w:w="912"/>
              <w:gridCol w:w="980"/>
              <w:gridCol w:w="979"/>
            </w:tblGrid>
            <w:tr w14:paraId="081D040E" w14:textId="77777777" w:rsidTr="00CA50E8">
              <w:tblPrEx>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284"/>
              </w:trPr>
              <w:tc>
                <w:tcPr>
                  <w:tcW w:w="1982" w:type="pct"/>
                  <w:shd w:val="pct15" w:color="auto" w:fill="auto"/>
                  <w:vAlign w:val="bottom"/>
                </w:tcPr>
                <w:p w:rsidR="00E346DC" w:rsidRPr="00E346DC" w:rsidP="00CA50E8" w14:paraId="4A5208FB" w14:textId="77777777">
                  <w:pPr>
                    <w:keepNext/>
                    <w:rPr>
                      <w:b/>
                      <w:color w:val="000000" w:themeColor="text1"/>
                      <w:sz w:val="22"/>
                    </w:rPr>
                  </w:pPr>
                </w:p>
              </w:tc>
              <w:tc>
                <w:tcPr>
                  <w:tcW w:w="751" w:type="pct"/>
                  <w:shd w:val="pct15" w:color="auto" w:fill="auto"/>
                </w:tcPr>
                <w:p w:rsidR="00E346DC" w:rsidRPr="00E346DC" w:rsidP="00CA50E8" w14:paraId="482F6A7D" w14:textId="77777777">
                  <w:pPr>
                    <w:keepNext/>
                    <w:rPr>
                      <w:b/>
                      <w:color w:val="000000" w:themeColor="text1"/>
                      <w:sz w:val="22"/>
                    </w:rPr>
                  </w:pPr>
                  <w:r w:rsidRPr="00E346DC">
                    <w:rPr>
                      <w:b/>
                      <w:color w:val="000000" w:themeColor="text1"/>
                      <w:sz w:val="22"/>
                    </w:rPr>
                    <w:t>1. Definitely Yes</w:t>
                  </w:r>
                </w:p>
              </w:tc>
              <w:tc>
                <w:tcPr>
                  <w:tcW w:w="720" w:type="pct"/>
                  <w:shd w:val="pct15" w:color="auto" w:fill="auto"/>
                </w:tcPr>
                <w:p w:rsidR="00E346DC" w:rsidRPr="00E346DC" w:rsidP="00CA50E8" w14:paraId="5E150710" w14:textId="77777777">
                  <w:pPr>
                    <w:keepNext/>
                    <w:rPr>
                      <w:b/>
                      <w:color w:val="000000" w:themeColor="text1"/>
                      <w:sz w:val="22"/>
                    </w:rPr>
                  </w:pPr>
                  <w:r w:rsidRPr="00E346DC">
                    <w:rPr>
                      <w:b/>
                      <w:color w:val="000000" w:themeColor="text1"/>
                      <w:sz w:val="22"/>
                    </w:rPr>
                    <w:t>2. Probably Yes</w:t>
                  </w:r>
                </w:p>
              </w:tc>
              <w:tc>
                <w:tcPr>
                  <w:tcW w:w="774" w:type="pct"/>
                  <w:shd w:val="pct15" w:color="auto" w:fill="auto"/>
                </w:tcPr>
                <w:p w:rsidR="00E346DC" w:rsidRPr="00E346DC" w:rsidP="00CA50E8" w14:paraId="67BCDFDB" w14:textId="77777777">
                  <w:pPr>
                    <w:keepNext/>
                    <w:rPr>
                      <w:b/>
                      <w:color w:val="000000" w:themeColor="text1"/>
                      <w:sz w:val="22"/>
                    </w:rPr>
                  </w:pPr>
                  <w:r w:rsidRPr="00E346DC">
                    <w:rPr>
                      <w:b/>
                      <w:color w:val="000000" w:themeColor="text1"/>
                      <w:sz w:val="22"/>
                    </w:rPr>
                    <w:t>3. Probably Not</w:t>
                  </w:r>
                </w:p>
              </w:tc>
              <w:tc>
                <w:tcPr>
                  <w:tcW w:w="773" w:type="pct"/>
                  <w:shd w:val="pct15" w:color="auto" w:fill="auto"/>
                </w:tcPr>
                <w:p w:rsidR="00E346DC" w:rsidRPr="00E346DC" w:rsidP="00CA50E8" w14:paraId="53E4B5BD" w14:textId="77777777">
                  <w:pPr>
                    <w:keepNext/>
                    <w:rPr>
                      <w:b/>
                      <w:color w:val="000000" w:themeColor="text1"/>
                      <w:sz w:val="22"/>
                    </w:rPr>
                  </w:pPr>
                  <w:r w:rsidRPr="00E346DC">
                    <w:rPr>
                      <w:b/>
                      <w:color w:val="000000" w:themeColor="text1"/>
                      <w:sz w:val="22"/>
                    </w:rPr>
                    <w:t>4. Definitely Not</w:t>
                  </w:r>
                </w:p>
              </w:tc>
            </w:tr>
            <w:tr w14:paraId="00CA9222" w14:textId="77777777" w:rsidTr="00CA50E8">
              <w:tblPrEx>
                <w:tblW w:w="4606" w:type="pct"/>
                <w:tblLayout w:type="fixed"/>
                <w:tblCellMar>
                  <w:left w:w="58" w:type="dxa"/>
                  <w:right w:w="58" w:type="dxa"/>
                </w:tblCellMar>
                <w:tblLook w:val="0000"/>
              </w:tblPrEx>
              <w:trPr>
                <w:trHeight w:val="507"/>
              </w:trPr>
              <w:tc>
                <w:tcPr>
                  <w:tcW w:w="1982" w:type="pct"/>
                </w:tcPr>
                <w:p w:rsidR="00E346DC" w:rsidRPr="00E346DC" w:rsidP="00CA50E8" w14:paraId="5C31523E" w14:textId="77777777">
                  <w:pPr>
                    <w:keepNext/>
                    <w:rPr>
                      <w:color w:val="000000" w:themeColor="text1"/>
                      <w:sz w:val="22"/>
                    </w:rPr>
                  </w:pPr>
                  <w:r w:rsidRPr="00E346DC">
                    <w:rPr>
                      <w:color w:val="000000" w:themeColor="text1"/>
                      <w:sz w:val="22"/>
                    </w:rPr>
                    <w:t xml:space="preserve">Do you think that you will </w:t>
                  </w:r>
                  <w:r w:rsidRPr="00E346DC">
                    <w:rPr>
                      <w:b/>
                      <w:bCs/>
                      <w:color w:val="000000" w:themeColor="text1"/>
                      <w:sz w:val="22"/>
                    </w:rPr>
                    <w:t>vape</w:t>
                  </w:r>
                  <w:r w:rsidRPr="00E346DC">
                    <w:rPr>
                      <w:color w:val="000000" w:themeColor="text1"/>
                      <w:sz w:val="22"/>
                    </w:rPr>
                    <w:t xml:space="preserve"> soon?</w:t>
                  </w:r>
                </w:p>
              </w:tc>
              <w:tc>
                <w:tcPr>
                  <w:tcW w:w="751" w:type="pct"/>
                </w:tcPr>
                <w:p w:rsidR="00E346DC" w:rsidRPr="00E346DC" w:rsidP="00CA50E8" w14:paraId="6B2D0776"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Pr>
                <w:p w:rsidR="00E346DC" w:rsidRPr="00E346DC" w:rsidP="00CA50E8" w14:paraId="39842C22"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Pr>
                <w:p w:rsidR="00E346DC" w:rsidRPr="00E346DC" w:rsidP="00CA50E8" w14:paraId="1E9DEE58"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Pr>
                <w:p w:rsidR="00E346DC" w:rsidRPr="00E346DC" w:rsidP="00CA50E8" w14:paraId="2BCD5F37"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r w14:paraId="5E4E4443" w14:textId="77777777" w:rsidTr="00CA50E8">
              <w:tblPrEx>
                <w:tblW w:w="4606" w:type="pct"/>
                <w:tblLayout w:type="fixed"/>
                <w:tblCellMar>
                  <w:left w:w="58" w:type="dxa"/>
                  <w:right w:w="58" w:type="dxa"/>
                </w:tblCellMar>
                <w:tblLook w:val="0000"/>
              </w:tblPrEx>
              <w:trPr>
                <w:trHeight w:val="500"/>
              </w:trPr>
              <w:tc>
                <w:tcPr>
                  <w:tcW w:w="1982" w:type="pct"/>
                </w:tcPr>
                <w:p w:rsidR="00E346DC" w:rsidRPr="00E346DC" w:rsidP="00CA50E8" w14:paraId="7654CAF6" w14:textId="77777777">
                  <w:pPr>
                    <w:keepNext/>
                    <w:rPr>
                      <w:color w:val="000000" w:themeColor="text1"/>
                      <w:sz w:val="22"/>
                    </w:rPr>
                  </w:pPr>
                  <w:r w:rsidRPr="00E346DC">
                    <w:rPr>
                      <w:color w:val="000000" w:themeColor="text1"/>
                      <w:sz w:val="22"/>
                    </w:rPr>
                    <w:t xml:space="preserve">Do you think you will </w:t>
                  </w:r>
                  <w:r w:rsidRPr="00E346DC">
                    <w:rPr>
                      <w:b/>
                      <w:bCs/>
                      <w:color w:val="000000" w:themeColor="text1"/>
                      <w:sz w:val="22"/>
                    </w:rPr>
                    <w:t>vape</w:t>
                  </w:r>
                  <w:r w:rsidRPr="00E346DC">
                    <w:rPr>
                      <w:color w:val="000000" w:themeColor="text1"/>
                      <w:sz w:val="22"/>
                    </w:rPr>
                    <w:t xml:space="preserve"> at any time in the next year?</w:t>
                  </w:r>
                </w:p>
              </w:tc>
              <w:tc>
                <w:tcPr>
                  <w:tcW w:w="751" w:type="pct"/>
                </w:tcPr>
                <w:p w:rsidR="00E346DC" w:rsidRPr="00E346DC" w:rsidP="00CA50E8" w14:paraId="2DFB2A71"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Pr>
                <w:p w:rsidR="00E346DC" w:rsidRPr="00E346DC" w:rsidP="00CA50E8" w14:paraId="179805CC"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Pr>
                <w:p w:rsidR="00E346DC" w:rsidRPr="00E346DC" w:rsidP="00CA50E8" w14:paraId="3E23274B"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Pr>
                <w:p w:rsidR="00E346DC" w:rsidRPr="00E346DC" w:rsidP="00CA50E8" w14:paraId="65A74D53"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r w14:paraId="4F1BBFF9" w14:textId="77777777" w:rsidTr="00CA50E8">
              <w:tblPrEx>
                <w:tblW w:w="4606" w:type="pct"/>
                <w:tblLayout w:type="fixed"/>
                <w:tblCellMar>
                  <w:left w:w="58" w:type="dxa"/>
                  <w:right w:w="58" w:type="dxa"/>
                </w:tblCellMar>
                <w:tblLook w:val="0000"/>
              </w:tblPrEx>
              <w:trPr>
                <w:trHeight w:val="706"/>
              </w:trPr>
              <w:tc>
                <w:tcPr>
                  <w:tcW w:w="1982" w:type="pct"/>
                  <w:tcBorders>
                    <w:bottom w:val="single" w:sz="4" w:space="0" w:color="auto"/>
                  </w:tcBorders>
                </w:tcPr>
                <w:p w:rsidR="00E346DC" w:rsidRPr="00E346DC" w:rsidP="00CA50E8" w14:paraId="7B9DB9BE" w14:textId="77777777">
                  <w:pPr>
                    <w:keepNext/>
                    <w:rPr>
                      <w:b/>
                      <w:bCs/>
                      <w:color w:val="000000" w:themeColor="text1"/>
                      <w:sz w:val="22"/>
                    </w:rPr>
                  </w:pPr>
                  <w:r w:rsidRPr="00E346DC">
                    <w:rPr>
                      <w:color w:val="000000" w:themeColor="text1"/>
                      <w:sz w:val="22"/>
                    </w:rPr>
                    <w:t xml:space="preserve">If one of your best friends were to offer you a </w:t>
                  </w:r>
                  <w:r w:rsidRPr="00E346DC">
                    <w:rPr>
                      <w:b/>
                      <w:color w:val="000000" w:themeColor="text1"/>
                      <w:sz w:val="22"/>
                    </w:rPr>
                    <w:t>vape</w:t>
                  </w:r>
                  <w:r w:rsidRPr="00E346DC">
                    <w:rPr>
                      <w:bCs/>
                      <w:color w:val="000000" w:themeColor="text1"/>
                      <w:sz w:val="22"/>
                    </w:rPr>
                    <w:t>,</w:t>
                  </w:r>
                  <w:r w:rsidRPr="00E346DC">
                    <w:rPr>
                      <w:color w:val="000000" w:themeColor="text1"/>
                      <w:sz w:val="22"/>
                    </w:rPr>
                    <w:t xml:space="preserve"> would you use it?</w:t>
                  </w:r>
                </w:p>
              </w:tc>
              <w:tc>
                <w:tcPr>
                  <w:tcW w:w="751" w:type="pct"/>
                  <w:tcBorders>
                    <w:bottom w:val="single" w:sz="4" w:space="0" w:color="auto"/>
                  </w:tcBorders>
                </w:tcPr>
                <w:p w:rsidR="00E346DC" w:rsidRPr="00E346DC" w:rsidP="00CA50E8" w14:paraId="6CEBB471"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Borders>
                    <w:bottom w:val="single" w:sz="4" w:space="0" w:color="auto"/>
                  </w:tcBorders>
                </w:tcPr>
                <w:p w:rsidR="00E346DC" w:rsidRPr="00E346DC" w:rsidP="00CA50E8" w14:paraId="29764E29"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Borders>
                    <w:bottom w:val="single" w:sz="4" w:space="0" w:color="auto"/>
                  </w:tcBorders>
                </w:tcPr>
                <w:p w:rsidR="00E346DC" w:rsidRPr="00E346DC" w:rsidP="00CA50E8" w14:paraId="3AA13F28"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Borders>
                    <w:bottom w:val="single" w:sz="4" w:space="0" w:color="auto"/>
                  </w:tcBorders>
                </w:tcPr>
                <w:p w:rsidR="00E346DC" w:rsidRPr="00E346DC" w:rsidP="00CA50E8" w14:paraId="5700A737"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bl>
          <w:p w:rsidR="00E346DC" w:rsidRPr="00E346DC" w:rsidP="00CA50E8" w14:paraId="76A088DF" w14:textId="77777777">
            <w:pPr>
              <w:rPr>
                <w:rFonts w:ascii="Times New Roman" w:hAnsi="Times New Roman"/>
                <w:b/>
                <w:color w:val="000000" w:themeColor="text1"/>
                <w:sz w:val="22"/>
              </w:rPr>
            </w:pPr>
            <w:r w:rsidRPr="00E346DC">
              <w:rPr>
                <w:rFonts w:ascii="Times New Roman" w:hAnsi="Times New Roman"/>
                <w:b/>
                <w:color w:val="000000" w:themeColor="text1"/>
                <w:sz w:val="22"/>
              </w:rPr>
              <w:t>ALL RESPONDENTS MOVE TO (D)</w:t>
            </w:r>
          </w:p>
          <w:p w:rsidR="00E346DC" w:rsidRPr="00E346DC" w:rsidP="00CA50E8" w14:paraId="07AFD5EA" w14:textId="77777777">
            <w:pPr>
              <w:rPr>
                <w:rFonts w:ascii="Times New Roman" w:hAnsi="Times New Roman"/>
                <w:b/>
                <w:color w:val="000000" w:themeColor="text1"/>
                <w:sz w:val="22"/>
              </w:rPr>
            </w:pPr>
            <w:bookmarkStart w:id="0" w:name="_Hlk92984861"/>
          </w:p>
          <w:p w:rsidR="00E346DC" w:rsidRPr="00E346DC" w:rsidP="00CA50E8" w14:paraId="7FAE3211" w14:textId="77777777">
            <w:pPr>
              <w:rPr>
                <w:rFonts w:ascii="Times New Roman" w:hAnsi="Times New Roman"/>
                <w:b/>
                <w:color w:val="000000" w:themeColor="text1"/>
                <w:sz w:val="22"/>
              </w:rPr>
            </w:pPr>
            <w:r w:rsidRPr="00E346DC">
              <w:rPr>
                <w:rFonts w:ascii="Times New Roman" w:hAnsi="Times New Roman"/>
                <w:b/>
                <w:color w:val="000000" w:themeColor="text1"/>
                <w:sz w:val="22"/>
              </w:rPr>
              <w:t>AND</w:t>
            </w:r>
          </w:p>
          <w:p w:rsidR="00E346DC" w:rsidRPr="00E346DC" w:rsidP="00CA50E8" w14:paraId="58C3C1FE" w14:textId="77777777">
            <w:pPr>
              <w:rPr>
                <w:rFonts w:ascii="Times New Roman" w:hAnsi="Times New Roman"/>
                <w:sz w:val="22"/>
              </w:rPr>
            </w:pPr>
            <w:r w:rsidRPr="00E346DC">
              <w:rPr>
                <w:rFonts w:ascii="Times New Roman" w:hAnsi="Times New Roman"/>
                <w:b/>
                <w:color w:val="000000" w:themeColor="text1"/>
                <w:sz w:val="22"/>
              </w:rPr>
              <w:t>(D)</w:t>
            </w:r>
            <w:r w:rsidRPr="00E346DC">
              <w:rPr>
                <w:rFonts w:ascii="Times New Roman" w:hAnsi="Times New Roman"/>
                <w:bCs/>
                <w:color w:val="000000" w:themeColor="text1"/>
                <w:sz w:val="22"/>
              </w:rPr>
              <w:t xml:space="preserve"> </w:t>
            </w:r>
            <w:r w:rsidRPr="00E346DC">
              <w:rPr>
                <w:rFonts w:ascii="Times New Roman" w:hAnsi="Times New Roman"/>
                <w:b/>
                <w:color w:val="000000" w:themeColor="text1"/>
                <w:sz w:val="22"/>
              </w:rPr>
              <w:t>Are you curious about vaping nicotine?</w:t>
            </w:r>
            <w:r w:rsidRPr="00E346DC">
              <w:rPr>
                <w:rFonts w:ascii="Times New Roman" w:hAnsi="Times New Roman"/>
              </w:rPr>
              <w:t xml:space="preserve"> </w:t>
            </w:r>
            <w:r w:rsidRPr="00E346DC">
              <w:rPr>
                <w:rFonts w:ascii="Times New Roman" w:hAnsi="Times New Roman"/>
                <w:bCs/>
                <w:color w:val="0070C0"/>
                <w:sz w:val="22"/>
              </w:rPr>
              <w:t>[Must select options 1-3]</w:t>
            </w:r>
          </w:p>
          <w:p w:rsidR="00E346DC" w:rsidRPr="00E346DC" w:rsidP="00CA50E8" w14:paraId="68F60503" w14:textId="77777777">
            <w:pPr>
              <w:pStyle w:val="ListParagraph"/>
              <w:numPr>
                <w:ilvl w:val="0"/>
                <w:numId w:val="31"/>
              </w:numPr>
              <w:rPr>
                <w:rFonts w:ascii="Times New Roman" w:eastAsia="Times New Roman" w:hAnsi="Times New Roman"/>
              </w:rPr>
            </w:pPr>
            <w:r w:rsidRPr="00E346DC">
              <w:rPr>
                <w:rFonts w:ascii="Times New Roman" w:eastAsia="Times New Roman" w:hAnsi="Times New Roman"/>
              </w:rPr>
              <w:t>Definitely yes</w:t>
            </w:r>
          </w:p>
          <w:p w:rsidR="00E346DC" w:rsidRPr="00E346DC" w:rsidP="00CA50E8" w14:paraId="412B38D4" w14:textId="77777777">
            <w:pPr>
              <w:pStyle w:val="ListParagraph"/>
              <w:numPr>
                <w:ilvl w:val="0"/>
                <w:numId w:val="31"/>
              </w:numPr>
              <w:rPr>
                <w:rFonts w:ascii="Times New Roman" w:eastAsia="Times New Roman" w:hAnsi="Times New Roman"/>
              </w:rPr>
            </w:pPr>
            <w:r w:rsidRPr="00E346DC">
              <w:rPr>
                <w:rFonts w:ascii="Times New Roman" w:eastAsia="Times New Roman" w:hAnsi="Times New Roman"/>
              </w:rPr>
              <w:t>Probably yes</w:t>
            </w:r>
          </w:p>
          <w:p w:rsidR="00E346DC" w:rsidRPr="00E346DC" w:rsidP="00CA50E8" w14:paraId="322FF6B5" w14:textId="77777777">
            <w:pPr>
              <w:pStyle w:val="ListParagraph"/>
              <w:numPr>
                <w:ilvl w:val="0"/>
                <w:numId w:val="31"/>
              </w:numPr>
              <w:rPr>
                <w:rFonts w:ascii="Times New Roman" w:eastAsia="Times New Roman" w:hAnsi="Times New Roman"/>
              </w:rPr>
            </w:pPr>
            <w:r w:rsidRPr="00E346DC">
              <w:rPr>
                <w:rFonts w:ascii="Times New Roman" w:eastAsia="Times New Roman" w:hAnsi="Times New Roman"/>
              </w:rPr>
              <w:t>Probably not</w:t>
            </w:r>
          </w:p>
          <w:p w:rsidR="00E346DC" w:rsidRPr="00E346DC" w:rsidP="00E346DC" w14:paraId="3E953A0B" w14:textId="1E342A20">
            <w:pPr>
              <w:pStyle w:val="ListParagraph"/>
              <w:numPr>
                <w:ilvl w:val="0"/>
                <w:numId w:val="31"/>
              </w:numPr>
              <w:rPr>
                <w:rFonts w:ascii="Times New Roman" w:eastAsia="Times New Roman" w:hAnsi="Times New Roman"/>
              </w:rPr>
            </w:pPr>
            <w:r w:rsidRPr="00E346DC">
              <w:rPr>
                <w:rFonts w:ascii="Times New Roman" w:eastAsia="Times New Roman" w:hAnsi="Times New Roman"/>
              </w:rPr>
              <w:t>Definitely not</w:t>
            </w:r>
            <w:bookmarkEnd w:id="0"/>
          </w:p>
        </w:tc>
      </w:tr>
      <w:tr w14:paraId="3EA4BE4B" w14:textId="77777777" w:rsidTr="00CA50E8">
        <w:tblPrEx>
          <w:tblW w:w="0" w:type="auto"/>
          <w:tblLayout w:type="fixed"/>
          <w:tblLook w:val="04A0"/>
        </w:tblPrEx>
        <w:tc>
          <w:tcPr>
            <w:tcW w:w="2245" w:type="dxa"/>
          </w:tcPr>
          <w:p w:rsidR="00E346DC" w:rsidRPr="00E346DC" w:rsidP="00CA50E8" w14:paraId="297025A0"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EXPERIMENTERS:</w:t>
            </w:r>
          </w:p>
          <w:p w:rsidR="00E346DC" w:rsidRPr="00E346DC" w:rsidP="00CA50E8" w14:paraId="4E6035FA"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 xml:space="preserve">CURRENT USERS </w:t>
            </w:r>
          </w:p>
        </w:tc>
        <w:tc>
          <w:tcPr>
            <w:tcW w:w="7105" w:type="dxa"/>
          </w:tcPr>
          <w:p w:rsidR="00E346DC" w:rsidRPr="00E346DC" w:rsidP="00CA50E8" w14:paraId="5C03A344" w14:textId="77777777">
            <w:pPr>
              <w:rPr>
                <w:rFonts w:ascii="Times New Roman" w:hAnsi="Times New Roman"/>
                <w:b/>
                <w:bCs/>
                <w:color w:val="000000" w:themeColor="text1"/>
                <w:sz w:val="22"/>
              </w:rPr>
            </w:pPr>
            <w:r w:rsidRPr="00E346DC">
              <w:rPr>
                <w:rFonts w:ascii="Times New Roman" w:hAnsi="Times New Roman"/>
                <w:b/>
                <w:bCs/>
                <w:color w:val="000000" w:themeColor="text1"/>
                <w:sz w:val="22"/>
              </w:rPr>
              <w:t>(A)</w:t>
            </w:r>
            <w:r w:rsidRPr="00E346DC">
              <w:rPr>
                <w:rFonts w:ascii="Times New Roman" w:hAnsi="Times New Roman"/>
                <w:color w:val="000000" w:themeColor="text1"/>
              </w:rPr>
              <w:t xml:space="preserve"> </w:t>
            </w:r>
            <w:r w:rsidRPr="00E346DC">
              <w:rPr>
                <w:rFonts w:ascii="Times New Roman" w:hAnsi="Times New Roman"/>
                <w:color w:val="000000" w:themeColor="text1"/>
                <w:sz w:val="22"/>
              </w:rPr>
              <w:t xml:space="preserve">The next questions are about vaping products or vapes. You may also know them as e-cigarettes. They can contain nicotine and/or flavors. Some common brands are JUUL, Puff Bar, Blu, </w:t>
            </w:r>
            <w:r w:rsidRPr="00E346DC">
              <w:rPr>
                <w:rFonts w:ascii="Times New Roman" w:hAnsi="Times New Roman"/>
                <w:color w:val="000000" w:themeColor="text1"/>
                <w:sz w:val="22"/>
              </w:rPr>
              <w:t>Sourin</w:t>
            </w:r>
            <w:r w:rsidRPr="00E346DC">
              <w:rPr>
                <w:rFonts w:ascii="Times New Roman" w:hAnsi="Times New Roman"/>
                <w:color w:val="000000" w:themeColor="text1"/>
                <w:sz w:val="22"/>
              </w:rPr>
              <w:t xml:space="preserve"> and </w:t>
            </w:r>
            <w:r w:rsidRPr="00E346DC">
              <w:rPr>
                <w:rFonts w:ascii="Times New Roman" w:hAnsi="Times New Roman"/>
                <w:color w:val="000000" w:themeColor="text1"/>
                <w:sz w:val="22"/>
              </w:rPr>
              <w:t>Vuse</w:t>
            </w:r>
            <w:r w:rsidRPr="00E346DC">
              <w:rPr>
                <w:rFonts w:ascii="Times New Roman" w:hAnsi="Times New Roman"/>
                <w:color w:val="000000" w:themeColor="text1"/>
                <w:sz w:val="22"/>
              </w:rPr>
              <w:t xml:space="preserve">. </w:t>
            </w:r>
            <w:r w:rsidRPr="00E346DC">
              <w:rPr>
                <w:rFonts w:ascii="Times New Roman" w:hAnsi="Times New Roman"/>
                <w:bCs/>
                <w:color w:val="000000" w:themeColor="text1"/>
                <w:sz w:val="22"/>
              </w:rPr>
              <w:t xml:space="preserve">Please do </w:t>
            </w:r>
            <w:r w:rsidRPr="00E346DC">
              <w:rPr>
                <w:rFonts w:ascii="Times New Roman" w:hAnsi="Times New Roman"/>
                <w:bCs/>
                <w:color w:val="000000" w:themeColor="text1"/>
                <w:sz w:val="22"/>
                <w:u w:val="single"/>
              </w:rPr>
              <w:t>NOT</w:t>
            </w:r>
            <w:r w:rsidRPr="00E346DC">
              <w:rPr>
                <w:rFonts w:ascii="Times New Roman" w:hAnsi="Times New Roman"/>
                <w:bCs/>
                <w:color w:val="000000" w:themeColor="text1"/>
                <w:sz w:val="22"/>
              </w:rPr>
              <w:t xml:space="preserve"> include vaping marijuana/THC/CBD when answering this question. </w:t>
            </w:r>
            <w:r w:rsidRPr="00E346DC">
              <w:rPr>
                <w:rFonts w:ascii="Times New Roman" w:hAnsi="Times New Roman"/>
                <w:b/>
                <w:bCs/>
                <w:color w:val="000000" w:themeColor="text1"/>
                <w:sz w:val="22"/>
              </w:rPr>
              <w:t>Have you ever tried vaping, even one time?</w:t>
            </w:r>
          </w:p>
          <w:p w:rsidR="00E346DC" w:rsidRPr="00E346DC" w:rsidP="00CA50E8" w14:paraId="129B53AE" w14:textId="77777777">
            <w:pPr>
              <w:rPr>
                <w:rFonts w:ascii="Times New Roman" w:hAnsi="Times New Roman"/>
                <w:color w:val="000000" w:themeColor="text1"/>
                <w:sz w:val="22"/>
              </w:rPr>
            </w:pPr>
            <w:r w:rsidRPr="00E346DC">
              <w:rPr>
                <w:rFonts w:ascii="Times New Roman" w:hAnsi="Times New Roman"/>
                <w:bCs/>
                <w:color w:val="0070C0"/>
                <w:sz w:val="22"/>
              </w:rPr>
              <w:t>[Must select 1. Yes]</w:t>
            </w:r>
          </w:p>
          <w:p w:rsidR="00E346DC" w:rsidRPr="00E346DC" w:rsidP="00CA50E8" w14:paraId="6BE5E3DE" w14:textId="77777777">
            <w:pPr>
              <w:pStyle w:val="ListParagraph"/>
              <w:numPr>
                <w:ilvl w:val="0"/>
                <w:numId w:val="28"/>
              </w:numPr>
              <w:rPr>
                <w:rFonts w:ascii="Times New Roman" w:hAnsi="Times New Roman"/>
                <w:color w:val="000000" w:themeColor="text1"/>
              </w:rPr>
            </w:pPr>
            <w:r w:rsidRPr="00E346DC">
              <w:rPr>
                <w:rFonts w:ascii="Times New Roman" w:hAnsi="Times New Roman"/>
                <w:color w:val="000000" w:themeColor="text1"/>
              </w:rPr>
              <w:t>Yes</w:t>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Move to </w:t>
            </w:r>
            <w:r w:rsidRPr="00E346DC">
              <w:rPr>
                <w:rFonts w:ascii="Times New Roman" w:hAnsi="Times New Roman"/>
                <w:b/>
                <w:bCs/>
                <w:color w:val="000000" w:themeColor="text1"/>
              </w:rPr>
              <w:t>(B)</w:t>
            </w:r>
            <w:r w:rsidRPr="00E346DC">
              <w:rPr>
                <w:rFonts w:ascii="Times New Roman" w:hAnsi="Times New Roman"/>
                <w:color w:val="000000" w:themeColor="text1"/>
              </w:rPr>
              <w:t xml:space="preserve"> </w:t>
            </w:r>
          </w:p>
          <w:p w:rsidR="00E346DC" w:rsidRPr="00E346DC" w:rsidP="00CA50E8" w14:paraId="6D63BB8C" w14:textId="77777777">
            <w:pPr>
              <w:pStyle w:val="ListParagraph"/>
              <w:numPr>
                <w:ilvl w:val="0"/>
                <w:numId w:val="28"/>
              </w:numPr>
              <w:contextualSpacing/>
              <w:rPr>
                <w:rFonts w:ascii="Times New Roman" w:hAnsi="Times New Roman" w:eastAsiaTheme="minorEastAsia"/>
                <w:color w:val="000000" w:themeColor="text1"/>
              </w:rPr>
            </w:pPr>
            <w:r w:rsidRPr="00E346DC">
              <w:rPr>
                <w:rFonts w:ascii="Times New Roman" w:hAnsi="Times New Roman"/>
                <w:color w:val="000000" w:themeColor="text1"/>
              </w:rPr>
              <w:t>No</w:t>
            </w:r>
            <w:r w:rsidRPr="00E346DC">
              <w:rPr>
                <w:rFonts w:ascii="Times New Roman" w:hAnsi="Times New Roman"/>
                <w:color w:val="000000" w:themeColor="text1"/>
              </w:rPr>
              <w:tab/>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Skip to </w:t>
            </w:r>
            <w:r w:rsidRPr="00E346DC">
              <w:rPr>
                <w:rFonts w:ascii="Times New Roman" w:hAnsi="Times New Roman"/>
                <w:b/>
                <w:bCs/>
                <w:color w:val="000000" w:themeColor="text1"/>
              </w:rPr>
              <w:t>(C)</w:t>
            </w:r>
          </w:p>
          <w:p w:rsidR="00E346DC" w:rsidRPr="00E346DC" w:rsidP="00CA50E8" w14:paraId="261EEC76" w14:textId="77777777">
            <w:pPr>
              <w:pStyle w:val="Question"/>
              <w:spacing w:before="0" w:after="0"/>
              <w:ind w:left="0" w:firstLine="0"/>
              <w:rPr>
                <w:rFonts w:ascii="Times New Roman" w:hAnsi="Times New Roman"/>
                <w:color w:val="000000" w:themeColor="text1"/>
                <w:sz w:val="22"/>
              </w:rPr>
            </w:pPr>
            <w:r w:rsidRPr="00E346DC">
              <w:rPr>
                <w:rFonts w:ascii="Times New Roman" w:hAnsi="Times New Roman"/>
                <w:b/>
                <w:bCs/>
                <w:color w:val="000000" w:themeColor="text1"/>
                <w:sz w:val="22"/>
              </w:rPr>
              <w:t>(B)</w:t>
            </w:r>
            <w:r w:rsidRPr="00E346DC">
              <w:rPr>
                <w:rFonts w:ascii="Times New Roman" w:hAnsi="Times New Roman"/>
                <w:color w:val="000000" w:themeColor="text1"/>
                <w:sz w:val="22"/>
              </w:rPr>
              <w:t xml:space="preserve"> </w:t>
            </w:r>
            <w:r w:rsidRPr="00E346DC">
              <w:rPr>
                <w:rFonts w:ascii="Times New Roman" w:hAnsi="Times New Roman"/>
                <w:b/>
                <w:bCs/>
                <w:color w:val="000000" w:themeColor="text1"/>
                <w:sz w:val="22"/>
              </w:rPr>
              <w:t>During the past 30 days, on how many days did you vape?</w:t>
            </w:r>
            <w:r w:rsidRPr="00E346DC">
              <w:rPr>
                <w:rFonts w:ascii="Times New Roman" w:hAnsi="Times New Roman"/>
                <w:color w:val="000000" w:themeColor="text1"/>
                <w:sz w:val="22"/>
              </w:rPr>
              <w:t xml:space="preserve"> Please do </w:t>
            </w:r>
            <w:r w:rsidRPr="00E346DC">
              <w:rPr>
                <w:rFonts w:ascii="Times New Roman" w:hAnsi="Times New Roman"/>
                <w:color w:val="000000" w:themeColor="text1"/>
                <w:sz w:val="22"/>
                <w:u w:val="single"/>
              </w:rPr>
              <w:t>NOT</w:t>
            </w:r>
            <w:r w:rsidRPr="00E346DC">
              <w:rPr>
                <w:rFonts w:ascii="Times New Roman" w:hAnsi="Times New Roman"/>
                <w:color w:val="000000" w:themeColor="text1"/>
                <w:sz w:val="22"/>
              </w:rPr>
              <w:t xml:space="preserve"> include vaping marijuana/THC/CBD when answering this question. </w:t>
            </w:r>
          </w:p>
          <w:p w:rsidR="00E346DC" w:rsidRPr="00E346DC" w:rsidP="00E346DC" w14:paraId="51A83FCF" w14:textId="5240C78B">
            <w:pPr>
              <w:pStyle w:val="BodyText0"/>
              <w:spacing w:before="20" w:after="0"/>
              <w:rPr>
                <w:rFonts w:ascii="Times New Roman" w:hAnsi="Times New Roman"/>
                <w:color w:val="000000" w:themeColor="text1"/>
                <w:sz w:val="22"/>
              </w:rPr>
            </w:pPr>
            <w:r w:rsidRPr="00E346DC">
              <w:rPr>
                <w:rFonts w:ascii="Times New Roman" w:hAnsi="Times New Roman"/>
                <w:color w:val="0070C0"/>
                <w:sz w:val="22"/>
              </w:rPr>
              <w:t xml:space="preserve">_____[Must be &gt;0]_____ </w:t>
            </w:r>
            <w:r w:rsidRPr="00E346DC">
              <w:rPr>
                <w:rFonts w:ascii="Times New Roman" w:hAnsi="Times New Roman"/>
                <w:color w:val="000000" w:themeColor="text1"/>
                <w:sz w:val="22"/>
              </w:rPr>
              <w:t>[0-30 Days]</w:t>
            </w:r>
          </w:p>
        </w:tc>
      </w:tr>
      <w:tr w14:paraId="3DA237AD" w14:textId="77777777" w:rsidTr="00CA50E8">
        <w:tblPrEx>
          <w:tblW w:w="0" w:type="auto"/>
          <w:tblLayout w:type="fixed"/>
          <w:tblLook w:val="04A0"/>
        </w:tblPrEx>
        <w:tc>
          <w:tcPr>
            <w:tcW w:w="2245" w:type="dxa"/>
          </w:tcPr>
          <w:p w:rsidR="00E346DC" w:rsidRPr="00E346DC" w:rsidP="00CA50E8" w14:paraId="512511C5"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EXPERIMENTERS:</w:t>
            </w:r>
          </w:p>
          <w:p w:rsidR="00E346DC" w:rsidRPr="00E346DC" w:rsidP="00CA50E8" w14:paraId="16279A32" w14:textId="77777777">
            <w:pPr>
              <w:pStyle w:val="BodyText0"/>
              <w:spacing w:after="0"/>
              <w:ind w:firstLine="0"/>
              <w:rPr>
                <w:rFonts w:ascii="Times New Roman" w:hAnsi="Times New Roman"/>
                <w:b/>
                <w:bCs/>
                <w:color w:val="000000" w:themeColor="text1"/>
                <w:sz w:val="22"/>
              </w:rPr>
            </w:pPr>
            <w:r w:rsidRPr="00E346DC">
              <w:rPr>
                <w:rFonts w:ascii="Times New Roman" w:hAnsi="Times New Roman"/>
                <w:b/>
                <w:bCs/>
                <w:color w:val="000000" w:themeColor="text1"/>
                <w:sz w:val="22"/>
              </w:rPr>
              <w:t>SUSCEPTIBLE PAST EXPERIMENTERS</w:t>
            </w:r>
          </w:p>
        </w:tc>
        <w:tc>
          <w:tcPr>
            <w:tcW w:w="7105" w:type="dxa"/>
          </w:tcPr>
          <w:p w:rsidR="00E346DC" w:rsidRPr="00E346DC" w:rsidP="00CA50E8" w14:paraId="08532BA9" w14:textId="77777777">
            <w:pPr>
              <w:rPr>
                <w:rFonts w:ascii="Times New Roman" w:hAnsi="Times New Roman"/>
                <w:b/>
                <w:bCs/>
                <w:color w:val="000000" w:themeColor="text1"/>
                <w:sz w:val="22"/>
              </w:rPr>
            </w:pPr>
            <w:r w:rsidRPr="00E346DC">
              <w:rPr>
                <w:rFonts w:ascii="Times New Roman" w:hAnsi="Times New Roman"/>
                <w:b/>
                <w:bCs/>
                <w:color w:val="000000" w:themeColor="text1"/>
                <w:sz w:val="22"/>
              </w:rPr>
              <w:t>(A)</w:t>
            </w:r>
            <w:r w:rsidRPr="00E346DC">
              <w:rPr>
                <w:rFonts w:ascii="Times New Roman" w:hAnsi="Times New Roman"/>
                <w:color w:val="000000" w:themeColor="text1"/>
              </w:rPr>
              <w:t xml:space="preserve"> </w:t>
            </w:r>
            <w:r w:rsidRPr="00E346DC">
              <w:rPr>
                <w:rFonts w:ascii="Times New Roman" w:hAnsi="Times New Roman"/>
                <w:color w:val="000000" w:themeColor="text1"/>
                <w:sz w:val="22"/>
              </w:rPr>
              <w:t xml:space="preserve">The next questions are about vaping products or vapes. You may also know them as e-cigarettes. They can contain nicotine and/or flavors. Some common brands are JUUL, Puff Bar, Blu, </w:t>
            </w:r>
            <w:r w:rsidRPr="00E346DC">
              <w:rPr>
                <w:rFonts w:ascii="Times New Roman" w:hAnsi="Times New Roman"/>
                <w:color w:val="000000" w:themeColor="text1"/>
                <w:sz w:val="22"/>
              </w:rPr>
              <w:t>Sourin</w:t>
            </w:r>
            <w:r w:rsidRPr="00E346DC">
              <w:rPr>
                <w:rFonts w:ascii="Times New Roman" w:hAnsi="Times New Roman"/>
                <w:color w:val="000000" w:themeColor="text1"/>
                <w:sz w:val="22"/>
              </w:rPr>
              <w:t xml:space="preserve"> and </w:t>
            </w:r>
            <w:r w:rsidRPr="00E346DC">
              <w:rPr>
                <w:rFonts w:ascii="Times New Roman" w:hAnsi="Times New Roman"/>
                <w:color w:val="000000" w:themeColor="text1"/>
                <w:sz w:val="22"/>
              </w:rPr>
              <w:t>Vuse</w:t>
            </w:r>
            <w:r w:rsidRPr="00E346DC">
              <w:rPr>
                <w:rFonts w:ascii="Times New Roman" w:hAnsi="Times New Roman"/>
                <w:color w:val="000000" w:themeColor="text1"/>
                <w:sz w:val="22"/>
              </w:rPr>
              <w:t xml:space="preserve">. </w:t>
            </w:r>
            <w:r w:rsidRPr="00E346DC">
              <w:rPr>
                <w:rFonts w:ascii="Times New Roman" w:hAnsi="Times New Roman"/>
                <w:bCs/>
                <w:color w:val="000000" w:themeColor="text1"/>
                <w:sz w:val="22"/>
              </w:rPr>
              <w:t xml:space="preserve">Please do </w:t>
            </w:r>
            <w:r w:rsidRPr="00E346DC">
              <w:rPr>
                <w:rFonts w:ascii="Times New Roman" w:hAnsi="Times New Roman"/>
                <w:bCs/>
                <w:color w:val="000000" w:themeColor="text1"/>
                <w:sz w:val="22"/>
                <w:u w:val="single"/>
              </w:rPr>
              <w:t>NOT</w:t>
            </w:r>
            <w:r w:rsidRPr="00E346DC">
              <w:rPr>
                <w:rFonts w:ascii="Times New Roman" w:hAnsi="Times New Roman"/>
                <w:bCs/>
                <w:color w:val="000000" w:themeColor="text1"/>
                <w:sz w:val="22"/>
              </w:rPr>
              <w:t xml:space="preserve"> include vaping marijuana/THC/CBD when answering this question. </w:t>
            </w:r>
            <w:r w:rsidRPr="00E346DC">
              <w:rPr>
                <w:rFonts w:ascii="Times New Roman" w:hAnsi="Times New Roman"/>
                <w:b/>
                <w:bCs/>
                <w:color w:val="000000" w:themeColor="text1"/>
                <w:sz w:val="22"/>
              </w:rPr>
              <w:t>Have you ever tried vaping, even one time?</w:t>
            </w:r>
          </w:p>
          <w:p w:rsidR="00E346DC" w:rsidRPr="00E346DC" w:rsidP="00CA50E8" w14:paraId="79BEAE69" w14:textId="77777777">
            <w:pPr>
              <w:rPr>
                <w:rFonts w:ascii="Times New Roman" w:hAnsi="Times New Roman"/>
                <w:color w:val="000000" w:themeColor="text1"/>
                <w:sz w:val="22"/>
              </w:rPr>
            </w:pPr>
            <w:r w:rsidRPr="00E346DC">
              <w:rPr>
                <w:rFonts w:ascii="Times New Roman" w:hAnsi="Times New Roman"/>
                <w:bCs/>
                <w:color w:val="0070C0"/>
                <w:sz w:val="22"/>
              </w:rPr>
              <w:t>[Must select 1. Yes]</w:t>
            </w:r>
          </w:p>
          <w:p w:rsidR="00E346DC" w:rsidRPr="00E346DC" w:rsidP="00CA50E8" w14:paraId="2335DEF1" w14:textId="77777777">
            <w:pPr>
              <w:rPr>
                <w:rFonts w:ascii="Times New Roman" w:hAnsi="Times New Roman"/>
                <w:color w:val="000000" w:themeColor="text1"/>
              </w:rPr>
            </w:pPr>
          </w:p>
          <w:p w:rsidR="00E346DC" w:rsidRPr="00E346DC" w:rsidP="00CA50E8" w14:paraId="64B6937F" w14:textId="77777777">
            <w:pPr>
              <w:pStyle w:val="ListParagraph"/>
              <w:numPr>
                <w:ilvl w:val="0"/>
                <w:numId w:val="30"/>
              </w:numPr>
              <w:rPr>
                <w:rFonts w:ascii="Times New Roman" w:hAnsi="Times New Roman"/>
                <w:color w:val="000000" w:themeColor="text1"/>
              </w:rPr>
            </w:pPr>
            <w:r w:rsidRPr="00E346DC">
              <w:rPr>
                <w:rFonts w:ascii="Times New Roman" w:hAnsi="Times New Roman"/>
                <w:color w:val="000000" w:themeColor="text1"/>
              </w:rPr>
              <w:t>Yes</w:t>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Move to </w:t>
            </w:r>
            <w:r w:rsidRPr="00E346DC">
              <w:rPr>
                <w:rFonts w:ascii="Times New Roman" w:hAnsi="Times New Roman"/>
                <w:b/>
                <w:bCs/>
                <w:color w:val="000000" w:themeColor="text1"/>
              </w:rPr>
              <w:t>(B)</w:t>
            </w:r>
            <w:r w:rsidRPr="00E346DC">
              <w:rPr>
                <w:rFonts w:ascii="Times New Roman" w:hAnsi="Times New Roman"/>
                <w:color w:val="000000" w:themeColor="text1"/>
              </w:rPr>
              <w:t xml:space="preserve"> </w:t>
            </w:r>
          </w:p>
          <w:p w:rsidR="00E346DC" w:rsidRPr="00E346DC" w:rsidP="00CA50E8" w14:paraId="4B456812" w14:textId="77777777">
            <w:pPr>
              <w:pStyle w:val="ListParagraph"/>
              <w:numPr>
                <w:ilvl w:val="0"/>
                <w:numId w:val="30"/>
              </w:numPr>
              <w:contextualSpacing/>
              <w:rPr>
                <w:rFonts w:ascii="Times New Roman" w:hAnsi="Times New Roman" w:eastAsiaTheme="minorEastAsia"/>
                <w:color w:val="000000" w:themeColor="text1"/>
              </w:rPr>
            </w:pPr>
            <w:r w:rsidRPr="00E346DC">
              <w:rPr>
                <w:rFonts w:ascii="Times New Roman" w:hAnsi="Times New Roman"/>
                <w:color w:val="000000" w:themeColor="text1"/>
              </w:rPr>
              <w:t>No</w:t>
            </w:r>
            <w:r w:rsidRPr="00E346DC">
              <w:rPr>
                <w:rFonts w:ascii="Times New Roman" w:hAnsi="Times New Roman"/>
                <w:color w:val="000000" w:themeColor="text1"/>
              </w:rPr>
              <w:tab/>
            </w:r>
            <w:r w:rsidRPr="00E346DC">
              <w:rPr>
                <w:rFonts w:ascii="Times New Roman" w:hAnsi="Times New Roman"/>
                <w:color w:val="000000" w:themeColor="text1"/>
              </w:rPr>
              <w:tab/>
            </w:r>
            <w:r w:rsidRPr="00E346DC">
              <w:rPr>
                <w:rFonts w:ascii="Wingdings" w:hAnsi="Wingdings"/>
                <w:color w:val="000000" w:themeColor="text1"/>
              </w:rPr>
              <w:sym w:font="Wingdings" w:char="F0E0"/>
            </w:r>
            <w:r w:rsidRPr="00E346DC">
              <w:rPr>
                <w:rFonts w:ascii="Times New Roman" w:hAnsi="Times New Roman"/>
                <w:color w:val="000000" w:themeColor="text1"/>
              </w:rPr>
              <w:t xml:space="preserve"> Skip to </w:t>
            </w:r>
            <w:r w:rsidRPr="00E346DC">
              <w:rPr>
                <w:rFonts w:ascii="Times New Roman" w:hAnsi="Times New Roman"/>
                <w:b/>
                <w:bCs/>
                <w:color w:val="000000" w:themeColor="text1"/>
              </w:rPr>
              <w:t>(C)</w:t>
            </w:r>
          </w:p>
          <w:p w:rsidR="00E346DC" w:rsidRPr="00E346DC" w:rsidP="00CA50E8" w14:paraId="40B65AD2" w14:textId="77777777">
            <w:pPr>
              <w:pStyle w:val="ListParagraph"/>
              <w:ind w:left="1800"/>
              <w:contextualSpacing/>
              <w:rPr>
                <w:rFonts w:ascii="Times New Roman" w:hAnsi="Times New Roman" w:eastAsiaTheme="minorEastAsia"/>
                <w:color w:val="000000" w:themeColor="text1"/>
              </w:rPr>
            </w:pPr>
          </w:p>
          <w:p w:rsidR="00E346DC" w:rsidRPr="00E346DC" w:rsidP="00CA50E8" w14:paraId="2EC713CA" w14:textId="77777777">
            <w:pPr>
              <w:pStyle w:val="Question"/>
              <w:spacing w:before="0" w:after="0"/>
              <w:ind w:left="0" w:firstLine="0"/>
              <w:rPr>
                <w:rFonts w:ascii="Times New Roman" w:hAnsi="Times New Roman"/>
                <w:color w:val="000000" w:themeColor="text1"/>
                <w:sz w:val="22"/>
              </w:rPr>
            </w:pPr>
            <w:r w:rsidRPr="00E346DC">
              <w:rPr>
                <w:rFonts w:ascii="Times New Roman" w:hAnsi="Times New Roman"/>
                <w:b/>
                <w:bCs/>
                <w:color w:val="000000" w:themeColor="text1"/>
                <w:sz w:val="22"/>
              </w:rPr>
              <w:t>(B)</w:t>
            </w:r>
            <w:r w:rsidRPr="00E346DC">
              <w:rPr>
                <w:rFonts w:ascii="Times New Roman" w:hAnsi="Times New Roman"/>
                <w:color w:val="000000" w:themeColor="text1"/>
                <w:sz w:val="22"/>
              </w:rPr>
              <w:t xml:space="preserve"> </w:t>
            </w:r>
            <w:r w:rsidRPr="00E346DC">
              <w:rPr>
                <w:rFonts w:ascii="Times New Roman" w:hAnsi="Times New Roman"/>
                <w:b/>
                <w:bCs/>
                <w:color w:val="000000" w:themeColor="text1"/>
                <w:sz w:val="22"/>
              </w:rPr>
              <w:t>During the past 30 days, on how many days did you vape?</w:t>
            </w:r>
            <w:r w:rsidRPr="00E346DC">
              <w:rPr>
                <w:rFonts w:ascii="Times New Roman" w:hAnsi="Times New Roman"/>
                <w:color w:val="000000" w:themeColor="text1"/>
                <w:sz w:val="22"/>
              </w:rPr>
              <w:t xml:space="preserve"> Please do </w:t>
            </w:r>
            <w:r w:rsidRPr="00E346DC">
              <w:rPr>
                <w:rFonts w:ascii="Times New Roman" w:hAnsi="Times New Roman"/>
                <w:color w:val="000000" w:themeColor="text1"/>
                <w:sz w:val="22"/>
                <w:u w:val="single"/>
              </w:rPr>
              <w:t>NOT</w:t>
            </w:r>
            <w:r w:rsidRPr="00E346DC">
              <w:rPr>
                <w:rFonts w:ascii="Times New Roman" w:hAnsi="Times New Roman"/>
                <w:color w:val="000000" w:themeColor="text1"/>
                <w:sz w:val="22"/>
              </w:rPr>
              <w:t xml:space="preserve"> include vaping marijuana/THC/CBD when answering this question. </w:t>
            </w:r>
          </w:p>
          <w:p w:rsidR="00E346DC" w:rsidRPr="00E346DC" w:rsidP="00CA50E8" w14:paraId="264EFCA2" w14:textId="77777777">
            <w:pPr>
              <w:pStyle w:val="BodyText0"/>
              <w:spacing w:before="20" w:after="0"/>
              <w:rPr>
                <w:rFonts w:ascii="Times New Roman" w:hAnsi="Times New Roman"/>
                <w:color w:val="000000" w:themeColor="text1"/>
                <w:sz w:val="22"/>
              </w:rPr>
            </w:pPr>
            <w:r w:rsidRPr="00E346DC">
              <w:rPr>
                <w:rFonts w:ascii="Times New Roman" w:hAnsi="Times New Roman"/>
                <w:color w:val="0070C0"/>
                <w:sz w:val="22"/>
              </w:rPr>
              <w:t xml:space="preserve">_____[Must =0]_____ </w:t>
            </w:r>
            <w:r w:rsidRPr="00E346DC">
              <w:rPr>
                <w:rFonts w:ascii="Times New Roman" w:hAnsi="Times New Roman"/>
                <w:color w:val="000000" w:themeColor="text1"/>
                <w:sz w:val="22"/>
              </w:rPr>
              <w:t>[0-30 Days]</w:t>
            </w:r>
          </w:p>
          <w:p w:rsidR="00E346DC" w:rsidRPr="00E346DC" w:rsidP="00CA50E8" w14:paraId="3F3E9AEF" w14:textId="77777777">
            <w:pPr>
              <w:rPr>
                <w:rFonts w:ascii="Times New Roman" w:hAnsi="Times New Roman"/>
                <w:b/>
                <w:color w:val="000000" w:themeColor="text1"/>
                <w:sz w:val="22"/>
              </w:rPr>
            </w:pPr>
          </w:p>
          <w:p w:rsidR="00E346DC" w:rsidRPr="00E346DC" w:rsidP="00CA50E8" w14:paraId="5FCA929F" w14:textId="77777777">
            <w:pPr>
              <w:rPr>
                <w:rFonts w:ascii="Times New Roman" w:hAnsi="Times New Roman"/>
                <w:b/>
                <w:bCs/>
                <w:color w:val="000000" w:themeColor="text1"/>
                <w:sz w:val="22"/>
              </w:rPr>
            </w:pPr>
            <w:r w:rsidRPr="00E346DC">
              <w:rPr>
                <w:rFonts w:ascii="Times New Roman" w:hAnsi="Times New Roman"/>
                <w:b/>
                <w:color w:val="000000" w:themeColor="text1"/>
                <w:sz w:val="22"/>
              </w:rPr>
              <w:t>C)</w:t>
            </w:r>
            <w:r w:rsidRPr="00E346DC">
              <w:rPr>
                <w:rFonts w:ascii="Times New Roman" w:hAnsi="Times New Roman"/>
                <w:bCs/>
                <w:color w:val="000000" w:themeColor="text1"/>
                <w:sz w:val="22"/>
              </w:rPr>
              <w:t xml:space="preserve"> Please do </w:t>
            </w:r>
            <w:r w:rsidRPr="00E346DC">
              <w:rPr>
                <w:rFonts w:ascii="Times New Roman" w:hAnsi="Times New Roman"/>
                <w:bCs/>
                <w:color w:val="000000" w:themeColor="text1"/>
                <w:sz w:val="22"/>
                <w:u w:val="single"/>
              </w:rPr>
              <w:t>NOT</w:t>
            </w:r>
            <w:r w:rsidRPr="00E346DC">
              <w:rPr>
                <w:rFonts w:ascii="Times New Roman" w:hAnsi="Times New Roman"/>
                <w:bCs/>
                <w:color w:val="000000" w:themeColor="text1"/>
                <w:sz w:val="22"/>
              </w:rPr>
              <w:t xml:space="preserve"> include vaping marijuana/THC/CBD when answering these questions. </w:t>
            </w:r>
            <w:r w:rsidRPr="00E346DC">
              <w:rPr>
                <w:rFonts w:ascii="Times New Roman" w:hAnsi="Times New Roman"/>
                <w:b/>
                <w:bCs/>
                <w:color w:val="000000" w:themeColor="text1"/>
                <w:sz w:val="22"/>
              </w:rPr>
              <w:t>Thinking about the future…</w:t>
            </w:r>
          </w:p>
          <w:p w:rsidR="00E346DC" w:rsidRPr="00E346DC" w:rsidP="00CA50E8" w14:paraId="7967C8C2" w14:textId="77777777">
            <w:pPr>
              <w:rPr>
                <w:rFonts w:ascii="Times New Roman" w:hAnsi="Times New Roman"/>
                <w:bCs/>
                <w:color w:val="0070C0"/>
                <w:sz w:val="22"/>
              </w:rPr>
            </w:pPr>
            <w:r w:rsidRPr="00E346DC">
              <w:rPr>
                <w:rFonts w:ascii="Times New Roman" w:hAnsi="Times New Roman"/>
                <w:bCs/>
                <w:color w:val="0070C0"/>
                <w:sz w:val="22"/>
              </w:rPr>
              <w:t>[Must select options 1-3 for at least one of the following:]</w:t>
            </w:r>
          </w:p>
          <w:tbl>
            <w:tblPr>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2509"/>
              <w:gridCol w:w="951"/>
              <w:gridCol w:w="912"/>
              <w:gridCol w:w="980"/>
              <w:gridCol w:w="979"/>
            </w:tblGrid>
            <w:tr w14:paraId="0753D107" w14:textId="77777777" w:rsidTr="00CA50E8">
              <w:tblPrEx>
                <w:tblW w:w="460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284"/>
              </w:trPr>
              <w:tc>
                <w:tcPr>
                  <w:tcW w:w="1982" w:type="pct"/>
                  <w:shd w:val="pct15" w:color="auto" w:fill="auto"/>
                  <w:vAlign w:val="bottom"/>
                </w:tcPr>
                <w:p w:rsidR="00E346DC" w:rsidRPr="00E346DC" w:rsidP="00CA50E8" w14:paraId="1D8DA301" w14:textId="77777777">
                  <w:pPr>
                    <w:keepNext/>
                    <w:rPr>
                      <w:b/>
                      <w:color w:val="000000" w:themeColor="text1"/>
                      <w:sz w:val="22"/>
                    </w:rPr>
                  </w:pPr>
                </w:p>
              </w:tc>
              <w:tc>
                <w:tcPr>
                  <w:tcW w:w="751" w:type="pct"/>
                  <w:shd w:val="pct15" w:color="auto" w:fill="auto"/>
                </w:tcPr>
                <w:p w:rsidR="00E346DC" w:rsidRPr="00E346DC" w:rsidP="00CA50E8" w14:paraId="5DB31FD3" w14:textId="77777777">
                  <w:pPr>
                    <w:keepNext/>
                    <w:rPr>
                      <w:b/>
                      <w:color w:val="000000" w:themeColor="text1"/>
                      <w:sz w:val="22"/>
                    </w:rPr>
                  </w:pPr>
                  <w:r w:rsidRPr="00E346DC">
                    <w:rPr>
                      <w:b/>
                      <w:color w:val="000000" w:themeColor="text1"/>
                      <w:sz w:val="22"/>
                    </w:rPr>
                    <w:t>1. Definitely Yes</w:t>
                  </w:r>
                </w:p>
              </w:tc>
              <w:tc>
                <w:tcPr>
                  <w:tcW w:w="720" w:type="pct"/>
                  <w:shd w:val="pct15" w:color="auto" w:fill="auto"/>
                </w:tcPr>
                <w:p w:rsidR="00E346DC" w:rsidRPr="00E346DC" w:rsidP="00CA50E8" w14:paraId="3BD8BFEA" w14:textId="77777777">
                  <w:pPr>
                    <w:keepNext/>
                    <w:rPr>
                      <w:b/>
                      <w:color w:val="000000" w:themeColor="text1"/>
                      <w:sz w:val="22"/>
                    </w:rPr>
                  </w:pPr>
                  <w:r w:rsidRPr="00E346DC">
                    <w:rPr>
                      <w:b/>
                      <w:color w:val="000000" w:themeColor="text1"/>
                      <w:sz w:val="22"/>
                    </w:rPr>
                    <w:t>2. Probably Yes</w:t>
                  </w:r>
                </w:p>
              </w:tc>
              <w:tc>
                <w:tcPr>
                  <w:tcW w:w="774" w:type="pct"/>
                  <w:shd w:val="pct15" w:color="auto" w:fill="auto"/>
                </w:tcPr>
                <w:p w:rsidR="00E346DC" w:rsidRPr="00E346DC" w:rsidP="00CA50E8" w14:paraId="05473AD2" w14:textId="77777777">
                  <w:pPr>
                    <w:keepNext/>
                    <w:rPr>
                      <w:b/>
                      <w:color w:val="000000" w:themeColor="text1"/>
                      <w:sz w:val="22"/>
                    </w:rPr>
                  </w:pPr>
                  <w:r w:rsidRPr="00E346DC">
                    <w:rPr>
                      <w:b/>
                      <w:color w:val="000000" w:themeColor="text1"/>
                      <w:sz w:val="22"/>
                    </w:rPr>
                    <w:t>3. Probably Not</w:t>
                  </w:r>
                </w:p>
              </w:tc>
              <w:tc>
                <w:tcPr>
                  <w:tcW w:w="773" w:type="pct"/>
                  <w:shd w:val="pct15" w:color="auto" w:fill="auto"/>
                </w:tcPr>
                <w:p w:rsidR="00E346DC" w:rsidRPr="00E346DC" w:rsidP="00CA50E8" w14:paraId="18A8305B" w14:textId="77777777">
                  <w:pPr>
                    <w:keepNext/>
                    <w:rPr>
                      <w:b/>
                      <w:color w:val="000000" w:themeColor="text1"/>
                      <w:sz w:val="22"/>
                    </w:rPr>
                  </w:pPr>
                  <w:r w:rsidRPr="00E346DC">
                    <w:rPr>
                      <w:b/>
                      <w:color w:val="000000" w:themeColor="text1"/>
                      <w:sz w:val="22"/>
                    </w:rPr>
                    <w:t>4. Definitely Not</w:t>
                  </w:r>
                </w:p>
              </w:tc>
            </w:tr>
            <w:tr w14:paraId="14D6D140" w14:textId="77777777" w:rsidTr="00CA50E8">
              <w:tblPrEx>
                <w:tblW w:w="4606" w:type="pct"/>
                <w:tblLayout w:type="fixed"/>
                <w:tblCellMar>
                  <w:left w:w="58" w:type="dxa"/>
                  <w:right w:w="58" w:type="dxa"/>
                </w:tblCellMar>
                <w:tblLook w:val="0000"/>
              </w:tblPrEx>
              <w:trPr>
                <w:trHeight w:val="507"/>
              </w:trPr>
              <w:tc>
                <w:tcPr>
                  <w:tcW w:w="1982" w:type="pct"/>
                </w:tcPr>
                <w:p w:rsidR="00E346DC" w:rsidRPr="00E346DC" w:rsidP="00CA50E8" w14:paraId="3586B556" w14:textId="77777777">
                  <w:pPr>
                    <w:keepNext/>
                    <w:rPr>
                      <w:color w:val="000000" w:themeColor="text1"/>
                      <w:sz w:val="22"/>
                    </w:rPr>
                  </w:pPr>
                  <w:r w:rsidRPr="00E346DC">
                    <w:rPr>
                      <w:color w:val="000000" w:themeColor="text1"/>
                      <w:sz w:val="22"/>
                    </w:rPr>
                    <w:t xml:space="preserve">Do you think that you will </w:t>
                  </w:r>
                  <w:r w:rsidRPr="00E346DC">
                    <w:rPr>
                      <w:b/>
                      <w:bCs/>
                      <w:color w:val="000000" w:themeColor="text1"/>
                      <w:sz w:val="22"/>
                    </w:rPr>
                    <w:t>vape</w:t>
                  </w:r>
                  <w:r w:rsidRPr="00E346DC">
                    <w:rPr>
                      <w:color w:val="000000" w:themeColor="text1"/>
                      <w:sz w:val="22"/>
                    </w:rPr>
                    <w:t xml:space="preserve"> soon?</w:t>
                  </w:r>
                </w:p>
              </w:tc>
              <w:tc>
                <w:tcPr>
                  <w:tcW w:w="751" w:type="pct"/>
                </w:tcPr>
                <w:p w:rsidR="00E346DC" w:rsidRPr="00E346DC" w:rsidP="00CA50E8" w14:paraId="0BE77C23"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Pr>
                <w:p w:rsidR="00E346DC" w:rsidRPr="00E346DC" w:rsidP="00CA50E8" w14:paraId="4A9200AA"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Pr>
                <w:p w:rsidR="00E346DC" w:rsidRPr="00E346DC" w:rsidP="00CA50E8" w14:paraId="5E304B34"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Pr>
                <w:p w:rsidR="00E346DC" w:rsidRPr="00E346DC" w:rsidP="00CA50E8" w14:paraId="7DC1F4BC"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r w14:paraId="27F0E8F1" w14:textId="77777777" w:rsidTr="00CA50E8">
              <w:tblPrEx>
                <w:tblW w:w="4606" w:type="pct"/>
                <w:tblLayout w:type="fixed"/>
                <w:tblCellMar>
                  <w:left w:w="58" w:type="dxa"/>
                  <w:right w:w="58" w:type="dxa"/>
                </w:tblCellMar>
                <w:tblLook w:val="0000"/>
              </w:tblPrEx>
              <w:trPr>
                <w:trHeight w:val="500"/>
              </w:trPr>
              <w:tc>
                <w:tcPr>
                  <w:tcW w:w="1982" w:type="pct"/>
                </w:tcPr>
                <w:p w:rsidR="00E346DC" w:rsidRPr="00E346DC" w:rsidP="00CA50E8" w14:paraId="10264EF5" w14:textId="77777777">
                  <w:pPr>
                    <w:keepNext/>
                    <w:rPr>
                      <w:color w:val="000000" w:themeColor="text1"/>
                      <w:sz w:val="22"/>
                    </w:rPr>
                  </w:pPr>
                  <w:r w:rsidRPr="00E346DC">
                    <w:rPr>
                      <w:color w:val="000000" w:themeColor="text1"/>
                      <w:sz w:val="22"/>
                    </w:rPr>
                    <w:t xml:space="preserve">Do you think you will </w:t>
                  </w:r>
                  <w:r w:rsidRPr="00E346DC">
                    <w:rPr>
                      <w:b/>
                      <w:bCs/>
                      <w:color w:val="000000" w:themeColor="text1"/>
                      <w:sz w:val="22"/>
                    </w:rPr>
                    <w:t>vape</w:t>
                  </w:r>
                  <w:r w:rsidRPr="00E346DC">
                    <w:rPr>
                      <w:color w:val="000000" w:themeColor="text1"/>
                      <w:sz w:val="22"/>
                    </w:rPr>
                    <w:t xml:space="preserve"> at any time in the next year?</w:t>
                  </w:r>
                </w:p>
              </w:tc>
              <w:tc>
                <w:tcPr>
                  <w:tcW w:w="751" w:type="pct"/>
                </w:tcPr>
                <w:p w:rsidR="00E346DC" w:rsidRPr="00E346DC" w:rsidP="00CA50E8" w14:paraId="28AFC427"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Pr>
                <w:p w:rsidR="00E346DC" w:rsidRPr="00E346DC" w:rsidP="00CA50E8" w14:paraId="7A04DA04"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Pr>
                <w:p w:rsidR="00E346DC" w:rsidRPr="00E346DC" w:rsidP="00CA50E8" w14:paraId="272CC118"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Pr>
                <w:p w:rsidR="00E346DC" w:rsidRPr="00E346DC" w:rsidP="00CA50E8" w14:paraId="7AF87016"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r w14:paraId="3E35E73F" w14:textId="77777777" w:rsidTr="00CA50E8">
              <w:tblPrEx>
                <w:tblW w:w="4606" w:type="pct"/>
                <w:tblLayout w:type="fixed"/>
                <w:tblCellMar>
                  <w:left w:w="58" w:type="dxa"/>
                  <w:right w:w="58" w:type="dxa"/>
                </w:tblCellMar>
                <w:tblLook w:val="0000"/>
              </w:tblPrEx>
              <w:trPr>
                <w:trHeight w:val="706"/>
              </w:trPr>
              <w:tc>
                <w:tcPr>
                  <w:tcW w:w="1982" w:type="pct"/>
                  <w:tcBorders>
                    <w:bottom w:val="single" w:sz="4" w:space="0" w:color="auto"/>
                  </w:tcBorders>
                </w:tcPr>
                <w:p w:rsidR="00E346DC" w:rsidRPr="00E346DC" w:rsidP="00CA50E8" w14:paraId="60251D39" w14:textId="77777777">
                  <w:pPr>
                    <w:keepNext/>
                    <w:rPr>
                      <w:b/>
                      <w:bCs/>
                      <w:color w:val="000000" w:themeColor="text1"/>
                      <w:sz w:val="22"/>
                    </w:rPr>
                  </w:pPr>
                  <w:r w:rsidRPr="00E346DC">
                    <w:rPr>
                      <w:color w:val="000000" w:themeColor="text1"/>
                      <w:sz w:val="22"/>
                    </w:rPr>
                    <w:t xml:space="preserve">If one of your best friends were to offer you a </w:t>
                  </w:r>
                  <w:r w:rsidRPr="00E346DC">
                    <w:rPr>
                      <w:b/>
                      <w:color w:val="000000" w:themeColor="text1"/>
                      <w:sz w:val="22"/>
                    </w:rPr>
                    <w:t>vape</w:t>
                  </w:r>
                  <w:r w:rsidRPr="00E346DC">
                    <w:rPr>
                      <w:bCs/>
                      <w:color w:val="000000" w:themeColor="text1"/>
                      <w:sz w:val="22"/>
                    </w:rPr>
                    <w:t>,</w:t>
                  </w:r>
                  <w:r w:rsidRPr="00E346DC">
                    <w:rPr>
                      <w:color w:val="000000" w:themeColor="text1"/>
                      <w:sz w:val="22"/>
                    </w:rPr>
                    <w:t xml:space="preserve"> would you use it?</w:t>
                  </w:r>
                </w:p>
              </w:tc>
              <w:tc>
                <w:tcPr>
                  <w:tcW w:w="751" w:type="pct"/>
                  <w:tcBorders>
                    <w:bottom w:val="single" w:sz="4" w:space="0" w:color="auto"/>
                  </w:tcBorders>
                </w:tcPr>
                <w:p w:rsidR="00E346DC" w:rsidRPr="00E346DC" w:rsidP="00CA50E8" w14:paraId="0ADEEBFA" w14:textId="77777777">
                  <w:pPr>
                    <w:keepNext/>
                    <w:jc w:val="center"/>
                    <w:rPr>
                      <w:color w:val="000000" w:themeColor="text1"/>
                      <w:sz w:val="22"/>
                    </w:rPr>
                  </w:pPr>
                  <w:r w:rsidRPr="00E346DC">
                    <w:rPr>
                      <w:color w:val="000000" w:themeColor="text1"/>
                      <w:sz w:val="22"/>
                      <w:shd w:val="clear" w:color="auto" w:fill="E6E6E6"/>
                    </w:rPr>
                    <w:fldChar w:fldCharType="begin">
                      <w:ffData>
                        <w:name w:val="Check10"/>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1</w:t>
                  </w:r>
                </w:p>
              </w:tc>
              <w:tc>
                <w:tcPr>
                  <w:tcW w:w="720" w:type="pct"/>
                  <w:tcBorders>
                    <w:bottom w:val="single" w:sz="4" w:space="0" w:color="auto"/>
                  </w:tcBorders>
                </w:tcPr>
                <w:p w:rsidR="00E346DC" w:rsidRPr="00E346DC" w:rsidP="00CA50E8" w14:paraId="250F8840" w14:textId="77777777">
                  <w:pPr>
                    <w:keepNext/>
                    <w:jc w:val="center"/>
                    <w:rPr>
                      <w:color w:val="000000" w:themeColor="text1"/>
                      <w:sz w:val="22"/>
                    </w:rPr>
                  </w:pPr>
                  <w:r w:rsidRPr="00E346DC">
                    <w:rPr>
                      <w:color w:val="000000" w:themeColor="text1"/>
                      <w:sz w:val="22"/>
                      <w:shd w:val="clear" w:color="auto" w:fill="E6E6E6"/>
                    </w:rPr>
                    <w:fldChar w:fldCharType="begin">
                      <w:ffData>
                        <w:name w:val="Check15"/>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2</w:t>
                  </w:r>
                </w:p>
              </w:tc>
              <w:tc>
                <w:tcPr>
                  <w:tcW w:w="774" w:type="pct"/>
                  <w:tcBorders>
                    <w:bottom w:val="single" w:sz="4" w:space="0" w:color="auto"/>
                  </w:tcBorders>
                </w:tcPr>
                <w:p w:rsidR="00E346DC" w:rsidRPr="00E346DC" w:rsidP="00CA50E8" w14:paraId="5FEABC17"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3</w:t>
                  </w:r>
                </w:p>
              </w:tc>
              <w:tc>
                <w:tcPr>
                  <w:tcW w:w="773" w:type="pct"/>
                  <w:tcBorders>
                    <w:bottom w:val="single" w:sz="4" w:space="0" w:color="auto"/>
                  </w:tcBorders>
                </w:tcPr>
                <w:p w:rsidR="00E346DC" w:rsidRPr="00E346DC" w:rsidP="00CA50E8" w14:paraId="4B3EAB13" w14:textId="77777777">
                  <w:pPr>
                    <w:keepNext/>
                    <w:jc w:val="center"/>
                    <w:rPr>
                      <w:color w:val="000000" w:themeColor="text1"/>
                      <w:sz w:val="22"/>
                    </w:rPr>
                  </w:pPr>
                  <w:r w:rsidRPr="00E346DC">
                    <w:rPr>
                      <w:color w:val="000000" w:themeColor="text1"/>
                      <w:sz w:val="22"/>
                      <w:shd w:val="clear" w:color="auto" w:fill="E6E6E6"/>
                    </w:rPr>
                    <w:fldChar w:fldCharType="begin">
                      <w:ffData>
                        <w:name w:val="Check16"/>
                        <w:enabled/>
                        <w:calcOnExit w:val="0"/>
                        <w:checkBox>
                          <w:sizeAuto/>
                          <w:default w:val="0"/>
                        </w:checkBox>
                      </w:ffData>
                    </w:fldChar>
                  </w:r>
                  <w:r w:rsidRPr="00E346DC">
                    <w:rPr>
                      <w:color w:val="000000" w:themeColor="text1"/>
                      <w:sz w:val="22"/>
                    </w:rPr>
                    <w:instrText xml:space="preserve"> FORMCHECKBOX </w:instrText>
                  </w:r>
                  <w:r w:rsidR="00E0419B">
                    <w:rPr>
                      <w:color w:val="000000" w:themeColor="text1"/>
                      <w:sz w:val="22"/>
                      <w:shd w:val="clear" w:color="auto" w:fill="E6E6E6"/>
                    </w:rPr>
                    <w:fldChar w:fldCharType="separate"/>
                  </w:r>
                  <w:r w:rsidRPr="00E346DC">
                    <w:rPr>
                      <w:color w:val="000000" w:themeColor="text1"/>
                      <w:sz w:val="22"/>
                      <w:shd w:val="clear" w:color="auto" w:fill="E6E6E6"/>
                    </w:rPr>
                    <w:fldChar w:fldCharType="end"/>
                  </w:r>
                  <w:r w:rsidRPr="00E346DC">
                    <w:rPr>
                      <w:color w:val="000000" w:themeColor="text1"/>
                      <w:sz w:val="22"/>
                      <w:vertAlign w:val="subscript"/>
                    </w:rPr>
                    <w:t>4</w:t>
                  </w:r>
                </w:p>
              </w:tc>
            </w:tr>
          </w:tbl>
          <w:p w:rsidR="00E346DC" w:rsidRPr="00E346DC" w:rsidP="00CA50E8" w14:paraId="34F53294" w14:textId="77777777">
            <w:pPr>
              <w:rPr>
                <w:rFonts w:ascii="Times New Roman" w:hAnsi="Times New Roman"/>
              </w:rPr>
            </w:pPr>
          </w:p>
        </w:tc>
      </w:tr>
    </w:tbl>
    <w:p w:rsidR="00E346DC" w:rsidRPr="00F33628" w:rsidP="00E346DC" w14:paraId="133EAE82" w14:textId="77777777">
      <w:pPr>
        <w:widowControl w:val="0"/>
        <w:rPr>
          <w:rFonts w:ascii="Arial" w:eastAsia="Arial" w:hAnsi="Arial" w:cs="Arial"/>
          <w:color w:val="000000" w:themeColor="text1"/>
          <w:sz w:val="22"/>
        </w:rPr>
      </w:pPr>
    </w:p>
    <w:p w:rsidR="00E346DC" w:rsidRPr="003464F4" w:rsidP="00D23F93" w14:paraId="15D28506" w14:textId="7EEE5223">
      <w:pPr>
        <w:pStyle w:val="BodyText0"/>
        <w:rPr>
          <w:highlight w:val="yellow"/>
        </w:rPr>
      </w:pPr>
      <w:r>
        <w:t xml:space="preserve">The screener will include questions assessing race, gender identity, sexual orientation, </w:t>
      </w:r>
      <w:r w:rsidR="00695262">
        <w:t xml:space="preserve">state of residence and </w:t>
      </w:r>
      <w:r>
        <w:t>acculturation</w:t>
      </w:r>
      <w:r w:rsidR="00695262">
        <w:t xml:space="preserve"> level</w:t>
      </w:r>
      <w:r>
        <w:t xml:space="preserve"> (</w:t>
      </w:r>
      <w:r w:rsidR="00695262">
        <w:t xml:space="preserve">a measure based on </w:t>
      </w:r>
      <w:r>
        <w:t xml:space="preserve">preferred language and participant/parent nativity). </w:t>
      </w:r>
    </w:p>
    <w:p w:rsidR="00980DD8" w:rsidP="00967356" w14:paraId="058E187E" w14:textId="2021862D">
      <w:pPr>
        <w:pStyle w:val="BodyText0"/>
      </w:pPr>
      <w:r>
        <w:t xml:space="preserve">The study will use convenience samples rather than probability samples. We do not intend to generate nationally representative results or precise estimates of population parameters from the study; generating a representative sample of the size necessary for this study (e.g., using random digital dialing or a similar method) would be cost prohibitive. Additionally, it is not necessary as </w:t>
      </w:r>
      <w:r w:rsidR="003464F4">
        <w:t>gathering surveillance estimates is not a goal of the study</w:t>
      </w:r>
      <w:r>
        <w:t xml:space="preserve">. </w:t>
      </w:r>
    </w:p>
    <w:p w:rsidR="00980DD8" w:rsidRPr="001256F9" w:rsidP="00980DD8" w14:paraId="374E5711" w14:textId="77777777">
      <w:pPr>
        <w:pStyle w:val="Heading3"/>
      </w:pPr>
      <w:r>
        <w:t>Procedures for the Collection of Information</w:t>
      </w:r>
    </w:p>
    <w:p w:rsidR="00980DD8" w:rsidRPr="00E00EA0" w:rsidP="00980DD8" w14:paraId="536EF0FB" w14:textId="56C8A893">
      <w:pPr>
        <w:pStyle w:val="BodyText0"/>
        <w:rPr>
          <w:u w:val="single"/>
        </w:rPr>
      </w:pPr>
      <w:r>
        <w:rPr>
          <w:snapToGrid w:val="0"/>
        </w:rPr>
        <w:t xml:space="preserve">This section provides an overview of the study procedures, provides information on the degree of accuracy </w:t>
      </w:r>
      <w:r w:rsidRPr="006A2316">
        <w:t>required</w:t>
      </w:r>
      <w:r>
        <w:rPr>
          <w:snapToGrid w:val="0"/>
        </w:rPr>
        <w:t xml:space="preserve"> for the study, and discusses the estimation procedures. </w:t>
      </w:r>
    </w:p>
    <w:p w:rsidR="00980DD8" w:rsidP="004EEFDC" w14:paraId="621FA3CD" w14:textId="3E9C5664">
      <w:pPr>
        <w:pStyle w:val="Heading4"/>
        <w:rPr>
          <w:i/>
          <w:iCs/>
        </w:rPr>
      </w:pPr>
      <w:r>
        <w:t xml:space="preserve">2a. </w:t>
      </w:r>
      <w:r w:rsidRPr="004EEFDC">
        <w:rPr>
          <w:i/>
          <w:iCs/>
        </w:rPr>
        <w:t>Study Procedures</w:t>
      </w:r>
    </w:p>
    <w:p w:rsidR="00211B94" w:rsidRPr="00211B94" w:rsidP="00211B94" w14:paraId="0EAB1C7D" w14:textId="77777777"/>
    <w:p w:rsidR="00211B94" w:rsidRPr="00305D51" w:rsidP="004EEFDC" w14:paraId="4A1701F6" w14:textId="77777777">
      <w:pPr>
        <w:widowControl w:val="0"/>
        <w:ind w:firstLine="720"/>
        <w:rPr>
          <w:b/>
          <w:bCs/>
          <w:i/>
          <w:iCs/>
        </w:rPr>
      </w:pPr>
      <w:r w:rsidRPr="004EEFDC">
        <w:rPr>
          <w:b/>
          <w:bCs/>
          <w:i/>
          <w:iCs/>
        </w:rPr>
        <w:t>Objectives and Research Questions</w:t>
      </w:r>
    </w:p>
    <w:p w:rsidR="00211B94" w:rsidRPr="00305D51" w:rsidP="004EEFDC" w14:paraId="6FB3248A" w14:textId="77777777">
      <w:pPr>
        <w:widowControl w:val="0"/>
        <w:ind w:firstLine="720"/>
      </w:pPr>
    </w:p>
    <w:p w:rsidR="003464F4" w:rsidRPr="003464F4" w:rsidP="003464F4" w14:paraId="4292A38C" w14:textId="77777777">
      <w:pPr>
        <w:widowControl w:val="0"/>
      </w:pPr>
      <w:r w:rsidRPr="003464F4">
        <w:t>The objectives of the Hispanic/Latino Youth and Young Adult Tobacco Use Online Survey Study are to:</w:t>
      </w:r>
    </w:p>
    <w:p w:rsidR="003464F4" w:rsidRPr="003464F4" w:rsidP="003464F4" w14:paraId="0E98F9A5" w14:textId="77777777">
      <w:pPr>
        <w:widowControl w:val="0"/>
      </w:pPr>
    </w:p>
    <w:p w:rsidR="003464F4" w:rsidRPr="003464F4" w:rsidP="003464F4" w14:paraId="1DADE2DE" w14:textId="77777777">
      <w:pPr>
        <w:widowControl w:val="0"/>
        <w:numPr>
          <w:ilvl w:val="0"/>
          <w:numId w:val="21"/>
        </w:numPr>
      </w:pPr>
      <w:r w:rsidRPr="003464F4">
        <w:t xml:space="preserve">Gain insights into the population of Hispanic youth/adults in the United States who are Susceptible Non-Triers and Experimenters of ENDS products as well as dual or poly </w:t>
      </w:r>
      <w:r w:rsidRPr="003464F4">
        <w:t>tobacco users.</w:t>
      </w:r>
    </w:p>
    <w:p w:rsidR="003464F4" w:rsidRPr="003464F4" w:rsidP="003464F4" w14:paraId="32E533C5" w14:textId="77777777">
      <w:pPr>
        <w:widowControl w:val="0"/>
        <w:numPr>
          <w:ilvl w:val="0"/>
          <w:numId w:val="21"/>
        </w:numPr>
      </w:pPr>
      <w:r w:rsidRPr="003464F4">
        <w:t>Examine risk and protective factors for ENDS use across different segments of the Hispanic population.</w:t>
      </w:r>
    </w:p>
    <w:p w:rsidR="003464F4" w:rsidRPr="003464F4" w:rsidP="003464F4" w14:paraId="1DFFCD3B" w14:textId="77777777">
      <w:pPr>
        <w:widowControl w:val="0"/>
        <w:numPr>
          <w:ilvl w:val="0"/>
          <w:numId w:val="21"/>
        </w:numPr>
      </w:pPr>
      <w:r w:rsidRPr="003464F4">
        <w:t>Explore how intersections between Hispanic identity and key demographics affect risk/susceptibility and use of ENDS and other tobacco products.</w:t>
      </w:r>
    </w:p>
    <w:p w:rsidR="003464F4" w:rsidRPr="003464F4" w:rsidP="003464F4" w14:paraId="797120E7" w14:textId="77777777">
      <w:pPr>
        <w:widowControl w:val="0"/>
      </w:pPr>
    </w:p>
    <w:p w:rsidR="003464F4" w:rsidRPr="003464F4" w:rsidP="003464F4" w14:paraId="04084145" w14:textId="62F136F5">
      <w:pPr>
        <w:widowControl w:val="0"/>
      </w:pPr>
      <w:r w:rsidRPr="003464F4">
        <w:t xml:space="preserve">These objectives are guided by the following overarching </w:t>
      </w:r>
      <w:r>
        <w:t>r</w:t>
      </w:r>
      <w:r w:rsidRPr="003464F4">
        <w:t xml:space="preserve">esearch </w:t>
      </w:r>
      <w:r>
        <w:t>q</w:t>
      </w:r>
      <w:r w:rsidRPr="003464F4">
        <w:t>uestions:</w:t>
      </w:r>
    </w:p>
    <w:p w:rsidR="003464F4" w:rsidRPr="003464F4" w:rsidP="003464F4" w14:paraId="4BBCB794" w14:textId="77777777">
      <w:pPr>
        <w:widowControl w:val="0"/>
      </w:pPr>
    </w:p>
    <w:p w:rsidR="003464F4" w:rsidRPr="003464F4" w:rsidP="003464F4" w14:paraId="2F744ACA" w14:textId="29DDAAD6">
      <w:pPr>
        <w:widowControl w:val="0"/>
        <w:numPr>
          <w:ilvl w:val="0"/>
          <w:numId w:val="25"/>
        </w:numPr>
        <w:rPr>
          <w:b/>
          <w:bCs/>
        </w:rPr>
      </w:pPr>
      <w:r>
        <w:rPr>
          <w:b/>
          <w:bCs/>
        </w:rPr>
        <w:t xml:space="preserve">RQ1: </w:t>
      </w:r>
      <w:r w:rsidRPr="003464F4">
        <w:t xml:space="preserve">How does tobacco use and susceptibility among Hispanic youth and young adults differ by key demographics, including age, </w:t>
      </w:r>
      <w:r w:rsidRPr="003464F4">
        <w:t>gender</w:t>
      </w:r>
      <w:r w:rsidRPr="003464F4">
        <w:t xml:space="preserve"> and acculturation level?</w:t>
      </w:r>
    </w:p>
    <w:p w:rsidR="003464F4" w:rsidRPr="003464F4" w:rsidP="003464F4" w14:paraId="1B65FA42" w14:textId="11C0B5DD">
      <w:pPr>
        <w:widowControl w:val="0"/>
        <w:numPr>
          <w:ilvl w:val="0"/>
          <w:numId w:val="25"/>
        </w:numPr>
        <w:rPr>
          <w:b/>
          <w:bCs/>
        </w:rPr>
      </w:pPr>
      <w:r>
        <w:rPr>
          <w:b/>
          <w:bCs/>
        </w:rPr>
        <w:t xml:space="preserve">RQ2: </w:t>
      </w:r>
      <w:r w:rsidRPr="003464F4">
        <w:t>How do tobacco risk and protective factors for ENDS use vary by key demographics including age, gender, and acculturation level?</w:t>
      </w:r>
      <w:r w:rsidRPr="003464F4">
        <w:rPr>
          <w:b/>
          <w:bCs/>
        </w:rPr>
        <w:t xml:space="preserve"> </w:t>
      </w:r>
    </w:p>
    <w:p w:rsidR="003464F4" w:rsidRPr="003464F4" w:rsidP="003464F4" w14:paraId="323E6568" w14:textId="20759CE1">
      <w:pPr>
        <w:widowControl w:val="0"/>
        <w:numPr>
          <w:ilvl w:val="0"/>
          <w:numId w:val="25"/>
        </w:numPr>
        <w:rPr>
          <w:b/>
          <w:bCs/>
        </w:rPr>
      </w:pPr>
      <w:r>
        <w:rPr>
          <w:b/>
          <w:bCs/>
        </w:rPr>
        <w:t xml:space="preserve">RQ3: </w:t>
      </w:r>
      <w:r w:rsidRPr="003464F4">
        <w:t xml:space="preserve">How does identification as Hispanic intersect with other characteristics (e.g., acculturation, gender, sexual orientation) to influence tobacco susceptibility, </w:t>
      </w:r>
      <w:r w:rsidRPr="003464F4">
        <w:t>experimentation</w:t>
      </w:r>
      <w:r w:rsidRPr="003464F4">
        <w:t xml:space="preserve"> and initiation?</w:t>
      </w:r>
      <w:r w:rsidRPr="003464F4">
        <w:rPr>
          <w:b/>
          <w:bCs/>
        </w:rPr>
        <w:t xml:space="preserve"> </w:t>
      </w:r>
    </w:p>
    <w:p w:rsidR="003464F4" w:rsidRPr="003464F4" w:rsidP="003464F4" w14:paraId="1EC51FCC" w14:textId="41E36BD3">
      <w:pPr>
        <w:widowControl w:val="0"/>
        <w:numPr>
          <w:ilvl w:val="0"/>
          <w:numId w:val="25"/>
        </w:numPr>
        <w:rPr>
          <w:b/>
          <w:bCs/>
        </w:rPr>
      </w:pPr>
      <w:r>
        <w:rPr>
          <w:b/>
          <w:bCs/>
        </w:rPr>
        <w:t xml:space="preserve">RQ4: </w:t>
      </w:r>
      <w:r w:rsidRPr="003464F4">
        <w:t>How might Hispanic youth and young adults be segmented by ENDS susceptibility for more effective message targeting?</w:t>
      </w:r>
    </w:p>
    <w:p w:rsidR="00211B94" w:rsidRPr="00305D51" w:rsidP="004EEFDC" w14:paraId="2D8A076E" w14:textId="77777777">
      <w:pPr>
        <w:widowControl w:val="0"/>
      </w:pPr>
    </w:p>
    <w:p w:rsidR="00211B94" w:rsidRPr="00305D51" w:rsidP="004EEFDC" w14:paraId="234BC1A2" w14:textId="77777777">
      <w:pPr>
        <w:widowControl w:val="0"/>
        <w:ind w:firstLine="720"/>
        <w:rPr>
          <w:b/>
          <w:bCs/>
          <w:i/>
          <w:iCs/>
        </w:rPr>
      </w:pPr>
      <w:r w:rsidRPr="004EEFDC">
        <w:rPr>
          <w:b/>
          <w:bCs/>
          <w:i/>
          <w:iCs/>
        </w:rPr>
        <w:t>Study Design and Protocol</w:t>
      </w:r>
    </w:p>
    <w:p w:rsidR="00211B94" w:rsidRPr="00305D51" w:rsidP="004EEFDC" w14:paraId="2C501FF2" w14:textId="695A8982">
      <w:pPr>
        <w:widowControl w:val="0"/>
        <w:rPr>
          <w:i/>
          <w:iCs/>
        </w:rPr>
      </w:pPr>
      <w:r>
        <w:rPr>
          <w:i/>
          <w:iCs/>
          <w:szCs w:val="24"/>
        </w:rPr>
        <w:tab/>
      </w:r>
    </w:p>
    <w:p w:rsidR="00211B94" w:rsidRPr="00FF7CC5" w:rsidP="00FF7CC5" w14:paraId="18E65451" w14:textId="12D4CA88">
      <w:pPr>
        <w:ind w:firstLine="720"/>
        <w:rPr>
          <w:rFonts w:ascii="Arial" w:eastAsia="Arial" w:hAnsi="Arial" w:cs="Arial"/>
          <w:color w:val="000000" w:themeColor="text1"/>
          <w:sz w:val="22"/>
        </w:rPr>
      </w:pPr>
      <w:r>
        <w:t>To address the objectives and research questions above, we will conduct a</w:t>
      </w:r>
      <w:r w:rsidR="003464F4">
        <w:t xml:space="preserve">n online survey </w:t>
      </w:r>
      <w:r>
        <w:t xml:space="preserve">among </w:t>
      </w:r>
      <w:r w:rsidR="00E346DC">
        <w:t xml:space="preserve">up to 2,600 </w:t>
      </w:r>
      <w:r w:rsidR="003464F4">
        <w:t xml:space="preserve">Hispanic </w:t>
      </w:r>
      <w:r>
        <w:t>youth (aged 13-17)</w:t>
      </w:r>
      <w:r w:rsidR="003464F4">
        <w:t xml:space="preserve"> and young adults (aged 18-24)</w:t>
      </w:r>
      <w:r w:rsidR="00FF7CC5">
        <w:t xml:space="preserve"> </w:t>
      </w:r>
      <w:r>
        <w:t xml:space="preserve">recruited from a national online panel </w:t>
      </w:r>
      <w:r w:rsidR="00FF7CC5">
        <w:t>provider that specializes in recruiting Hispanic/Latino participants</w:t>
      </w:r>
      <w:r>
        <w:t xml:space="preserve">. </w:t>
      </w:r>
    </w:p>
    <w:p w:rsidR="00211B94" w:rsidRPr="00305D51" w:rsidP="004EEFDC" w14:paraId="573D7341" w14:textId="77777777">
      <w:pPr>
        <w:widowControl w:val="0"/>
      </w:pPr>
    </w:p>
    <w:p w:rsidR="00A57827" w:rsidRPr="00A57827" w:rsidP="00A57827" w14:paraId="36B16EDB" w14:textId="1BFAEA53">
      <w:pPr>
        <w:widowControl w:val="0"/>
        <w:ind w:firstLine="720"/>
      </w:pPr>
      <w:r>
        <w:t xml:space="preserve">The study will include </w:t>
      </w:r>
      <w:r>
        <w:t>an online screener and questionnaire. Both</w:t>
      </w:r>
      <w:r w:rsidRPr="00FF7CC5">
        <w:t xml:space="preserve"> will be available in both English and Spanish. Respondents can choose the</w:t>
      </w:r>
      <w:r>
        <w:t xml:space="preserve">ir preferred language and </w:t>
      </w:r>
      <w:r w:rsidRPr="00FF7CC5">
        <w:t xml:space="preserve">will have the option to change language preferences </w:t>
      </w:r>
      <w:r>
        <w:t>if desired</w:t>
      </w:r>
      <w:r w:rsidRPr="00FF7CC5">
        <w:t>.</w:t>
      </w:r>
    </w:p>
    <w:p w:rsidR="00211B94" w:rsidP="004EEFDC" w14:paraId="6B7B578E" w14:textId="4FF6A1B2">
      <w:pPr>
        <w:widowControl w:val="0"/>
        <w:ind w:firstLine="720"/>
      </w:pPr>
    </w:p>
    <w:p w:rsidR="00FF7CC5" w:rsidP="00A57827" w14:paraId="2EF52369" w14:textId="51649551">
      <w:pPr>
        <w:widowControl w:val="0"/>
      </w:pPr>
      <w:r>
        <w:t xml:space="preserve"> </w:t>
      </w:r>
      <w:r w:rsidRPr="00A57827" w:rsidR="00A57827">
        <w:t xml:space="preserve">Participants will be recruited by an online survey vendor(s) that manages a national online panel of adults and pre-registered, double opt-in youth (aged 13-17). </w:t>
      </w:r>
      <w:r w:rsidR="00A57827">
        <w:t xml:space="preserve">Interested participants will be asked to complete a </w:t>
      </w:r>
      <w:r>
        <w:t>s</w:t>
      </w:r>
      <w:r w:rsidRPr="00FF7CC5">
        <w:t xml:space="preserve">creener </w:t>
      </w:r>
      <w:r>
        <w:t xml:space="preserve">that </w:t>
      </w:r>
      <w:r w:rsidRPr="00FF7CC5">
        <w:t>will collect the following information:</w:t>
      </w:r>
    </w:p>
    <w:p w:rsidR="00FF7CC5" w:rsidP="00FF7CC5" w14:paraId="3B9D1E63" w14:textId="77777777">
      <w:pPr>
        <w:pStyle w:val="ListParagraph"/>
        <w:widowControl w:val="0"/>
        <w:numPr>
          <w:ilvl w:val="1"/>
          <w:numId w:val="35"/>
        </w:numPr>
      </w:pPr>
      <w:r w:rsidRPr="00FF7CC5">
        <w:t>Demographic information: age, race/ethnicity, country of origin/national background, languages spoken with family, gender, sexual orientation, state, birthplace, parents’ birthplace.</w:t>
      </w:r>
    </w:p>
    <w:p w:rsidR="00FF7CC5" w:rsidP="00FF7CC5" w14:paraId="32DC57CF" w14:textId="77777777">
      <w:pPr>
        <w:pStyle w:val="ListParagraph"/>
        <w:widowControl w:val="0"/>
        <w:numPr>
          <w:ilvl w:val="1"/>
          <w:numId w:val="35"/>
        </w:numPr>
      </w:pPr>
      <w:r w:rsidRPr="00FF7CC5">
        <w:t>Self-reported ever-use and past 30-day use of ENDS.</w:t>
      </w:r>
    </w:p>
    <w:p w:rsidR="00FF7CC5" w:rsidP="00FF7CC5" w14:paraId="4777F780" w14:textId="77777777">
      <w:pPr>
        <w:pStyle w:val="ListParagraph"/>
        <w:widowControl w:val="0"/>
        <w:numPr>
          <w:ilvl w:val="1"/>
          <w:numId w:val="35"/>
        </w:numPr>
      </w:pPr>
      <w:r w:rsidRPr="00FF7CC5">
        <w:t>Battery of questions to determine susceptibility to and curiosity about ENDS use.</w:t>
      </w:r>
    </w:p>
    <w:p w:rsidR="00FF7CC5" w:rsidP="00FF7CC5" w14:paraId="52E8C864" w14:textId="77777777">
      <w:pPr>
        <w:pStyle w:val="ListParagraph"/>
        <w:widowControl w:val="0"/>
        <w:numPr>
          <w:ilvl w:val="1"/>
          <w:numId w:val="35"/>
        </w:numPr>
      </w:pPr>
      <w:r w:rsidRPr="00FF7CC5">
        <w:t>Self-reported ever-use of and number of cigarettes used in the past 30 days.</w:t>
      </w:r>
    </w:p>
    <w:p w:rsidR="00FF7CC5" w:rsidP="00FF7CC5" w14:paraId="0ADBEF05" w14:textId="77777777">
      <w:pPr>
        <w:pStyle w:val="ListParagraph"/>
        <w:widowControl w:val="0"/>
        <w:numPr>
          <w:ilvl w:val="1"/>
          <w:numId w:val="35"/>
        </w:numPr>
      </w:pPr>
      <w:r w:rsidRPr="00FF7CC5">
        <w:t>Perceived family financial security measure.</w:t>
      </w:r>
      <w:r>
        <w:rPr>
          <w:vertAlign w:val="superscript"/>
        </w:rPr>
        <w:footnoteReference w:id="3"/>
      </w:r>
    </w:p>
    <w:p w:rsidR="00FF7CC5" w:rsidP="00FF7CC5" w14:paraId="1875E7F1" w14:textId="77777777">
      <w:pPr>
        <w:pStyle w:val="ListParagraph"/>
        <w:widowControl w:val="0"/>
        <w:numPr>
          <w:ilvl w:val="1"/>
          <w:numId w:val="35"/>
        </w:numPr>
      </w:pPr>
      <w:r w:rsidRPr="00FF7CC5">
        <w:t>Zip code (to confirm respondents are within the United States; post-hoc analyses may be conducted to understand potential regional variations).</w:t>
      </w:r>
    </w:p>
    <w:p w:rsidR="00FF7CC5" w:rsidRPr="00FF7CC5" w:rsidP="00FF7CC5" w14:paraId="5981ACE3" w14:textId="433D0F04">
      <w:pPr>
        <w:pStyle w:val="ListParagraph"/>
        <w:widowControl w:val="0"/>
        <w:numPr>
          <w:ilvl w:val="1"/>
          <w:numId w:val="35"/>
        </w:numPr>
      </w:pPr>
      <w:r w:rsidRPr="00FF7CC5">
        <w:t>IP Address (collected automatically to reduce fraudulent activity and verify respondent country of origin/national background).</w:t>
      </w:r>
    </w:p>
    <w:p w:rsidR="00FF7CC5" w:rsidRPr="00FF7CC5" w:rsidP="00FF7CC5" w14:paraId="5ED260F9" w14:textId="77777777">
      <w:pPr>
        <w:widowControl w:val="0"/>
        <w:ind w:firstLine="720"/>
      </w:pPr>
    </w:p>
    <w:p w:rsidR="00FF7CC5" w:rsidRPr="00FF7CC5" w:rsidP="00FF7CC5" w14:paraId="4CB51A9C" w14:textId="6A19BF1A">
      <w:pPr>
        <w:widowControl w:val="0"/>
        <w:ind w:firstLine="720"/>
        <w:rPr>
          <w:i/>
        </w:rPr>
      </w:pPr>
      <w:r>
        <w:t>To access the screener, r</w:t>
      </w:r>
      <w:r w:rsidRPr="00FF7CC5">
        <w:t xml:space="preserve">espondents will click on a link to a survey hosted on a Qualtrics account owned and managed by IQS. To prevent collection of unnecessary data from ineligible respondents, all respondents who take the </w:t>
      </w:r>
      <w:r>
        <w:t>s</w:t>
      </w:r>
      <w:r w:rsidRPr="00FF7CC5">
        <w:t xml:space="preserve">creener will be notified </w:t>
      </w:r>
      <w:r>
        <w:t>upon completion</w:t>
      </w:r>
      <w:r w:rsidRPr="00FF7CC5">
        <w:t xml:space="preserve"> if they qualified or did not qualify. Respondents who are eligible to progress to the </w:t>
      </w:r>
      <w:r>
        <w:t>survey</w:t>
      </w:r>
      <w:r w:rsidRPr="00FF7CC5">
        <w:t xml:space="preserve"> will be directed to complete a consent or assent form</w:t>
      </w:r>
      <w:r>
        <w:t xml:space="preserve"> prior to accessing the survey.</w:t>
      </w:r>
      <w:r>
        <w:rPr>
          <w:i/>
        </w:rPr>
        <w:t xml:space="preserve"> </w:t>
      </w:r>
      <w:r w:rsidRPr="00FF7CC5">
        <w:t xml:space="preserve">No identifying information collected via the </w:t>
      </w:r>
      <w:r>
        <w:t>s</w:t>
      </w:r>
      <w:r w:rsidRPr="00FF7CC5">
        <w:t xml:space="preserve">creener </w:t>
      </w:r>
      <w:r>
        <w:t xml:space="preserve">(e.g. birth date or zip code) </w:t>
      </w:r>
      <w:r w:rsidRPr="00FF7CC5">
        <w:t xml:space="preserve">will be retained or included in analyses. </w:t>
      </w:r>
    </w:p>
    <w:p w:rsidR="00FF7CC5" w:rsidRPr="00FF7CC5" w:rsidP="00FF7CC5" w14:paraId="5ACAA325" w14:textId="77777777">
      <w:pPr>
        <w:widowControl w:val="0"/>
        <w:ind w:firstLine="720"/>
      </w:pPr>
    </w:p>
    <w:p w:rsidR="00FF7CC5" w:rsidRPr="00FF7CC5" w:rsidP="00A57827" w14:paraId="2DD546CA" w14:textId="41289B1E">
      <w:pPr>
        <w:widowControl w:val="0"/>
        <w:ind w:firstLine="450"/>
      </w:pPr>
      <w:r>
        <w:t>Eligible participants who consent or assent to participation will then be directed to the questionnaire which will include the following measures</w:t>
      </w:r>
      <w:r w:rsidRPr="00FF7CC5">
        <w:t>:</w:t>
      </w:r>
    </w:p>
    <w:p w:rsidR="00FF7CC5" w:rsidRPr="00FF7CC5" w:rsidP="002C1413" w14:paraId="3CBDE68C" w14:textId="0C8968CD">
      <w:pPr>
        <w:widowControl w:val="0"/>
        <w:numPr>
          <w:ilvl w:val="3"/>
          <w:numId w:val="32"/>
        </w:numPr>
      </w:pPr>
      <w:r w:rsidRPr="00FF7CC5">
        <w:t xml:space="preserve">Self-reported </w:t>
      </w:r>
      <w:r w:rsidR="002C1413">
        <w:t xml:space="preserve">tobacco ever </w:t>
      </w:r>
      <w:r w:rsidR="002C1413">
        <w:t>use</w:t>
      </w:r>
      <w:r w:rsidR="002C1413">
        <w:t xml:space="preserve">, current use and susceptibility including use of </w:t>
      </w:r>
      <w:r w:rsidRPr="00FF7CC5">
        <w:t>ENDS/vap</w:t>
      </w:r>
      <w:r w:rsidR="002C1413">
        <w:t>es, cigarettes, hookah, cigarillos and blunts</w:t>
      </w:r>
    </w:p>
    <w:p w:rsidR="00FF7CC5" w:rsidRPr="00FF7CC5" w:rsidP="00FF7CC5" w14:paraId="47ADCBFC" w14:textId="77777777">
      <w:pPr>
        <w:widowControl w:val="0"/>
        <w:numPr>
          <w:ilvl w:val="3"/>
          <w:numId w:val="32"/>
        </w:numPr>
      </w:pPr>
      <w:r w:rsidRPr="00FF7CC5">
        <w:t>Assessment of tobacco and marijuana use in the home.</w:t>
      </w:r>
    </w:p>
    <w:p w:rsidR="00FF7CC5" w:rsidRPr="00FF7CC5" w:rsidP="00FF7CC5" w14:paraId="71775BEF" w14:textId="77777777">
      <w:pPr>
        <w:widowControl w:val="0"/>
        <w:numPr>
          <w:ilvl w:val="3"/>
          <w:numId w:val="32"/>
        </w:numPr>
      </w:pPr>
      <w:r w:rsidRPr="00FF7CC5">
        <w:t>Smoking identity.</w:t>
      </w:r>
    </w:p>
    <w:p w:rsidR="00FF7CC5" w:rsidRPr="00FF7CC5" w:rsidP="00FF7CC5" w14:paraId="0B0ED46B" w14:textId="77777777">
      <w:pPr>
        <w:widowControl w:val="0"/>
        <w:numPr>
          <w:ilvl w:val="3"/>
          <w:numId w:val="32"/>
        </w:numPr>
      </w:pPr>
      <w:r w:rsidRPr="00FF7CC5">
        <w:t>Harm and addiction perceptions.</w:t>
      </w:r>
    </w:p>
    <w:p w:rsidR="00FF7CC5" w:rsidRPr="00FF7CC5" w:rsidP="00FF7CC5" w14:paraId="52F7B242" w14:textId="77777777">
      <w:pPr>
        <w:widowControl w:val="0"/>
        <w:numPr>
          <w:ilvl w:val="3"/>
          <w:numId w:val="32"/>
        </w:numPr>
      </w:pPr>
      <w:r w:rsidRPr="00FF7CC5">
        <w:t>Social norms.</w:t>
      </w:r>
    </w:p>
    <w:p w:rsidR="00FF7CC5" w:rsidRPr="00FF7CC5" w:rsidP="00FF7CC5" w14:paraId="270D844F" w14:textId="77777777">
      <w:pPr>
        <w:widowControl w:val="0"/>
        <w:numPr>
          <w:ilvl w:val="3"/>
          <w:numId w:val="32"/>
        </w:numPr>
      </w:pPr>
      <w:r w:rsidRPr="00FF7CC5">
        <w:t>Hispanic identity.</w:t>
      </w:r>
    </w:p>
    <w:p w:rsidR="00FF7CC5" w:rsidRPr="00FF7CC5" w:rsidP="00FF7CC5" w14:paraId="4C999F38" w14:textId="772FB5B1">
      <w:pPr>
        <w:widowControl w:val="0"/>
        <w:numPr>
          <w:ilvl w:val="3"/>
          <w:numId w:val="32"/>
        </w:numPr>
      </w:pPr>
      <w:r>
        <w:t>Hispanic c</w:t>
      </w:r>
      <w:r w:rsidRPr="00FF7CC5">
        <w:t>ommunity connection.</w:t>
      </w:r>
    </w:p>
    <w:p w:rsidR="00FF7CC5" w:rsidRPr="00FF7CC5" w:rsidP="00FF7CC5" w14:paraId="3C7DFCFD" w14:textId="77777777">
      <w:pPr>
        <w:widowControl w:val="0"/>
        <w:numPr>
          <w:ilvl w:val="3"/>
          <w:numId w:val="32"/>
        </w:numPr>
      </w:pPr>
      <w:r w:rsidRPr="00FF7CC5">
        <w:t>Familism.</w:t>
      </w:r>
    </w:p>
    <w:p w:rsidR="00FF7CC5" w:rsidRPr="00FF7CC5" w:rsidP="00FF7CC5" w14:paraId="485F40FD" w14:textId="77777777">
      <w:pPr>
        <w:widowControl w:val="0"/>
        <w:numPr>
          <w:ilvl w:val="3"/>
          <w:numId w:val="32"/>
        </w:numPr>
      </w:pPr>
      <w:r w:rsidRPr="00FF7CC5">
        <w:t>Discrimination experiences.</w:t>
      </w:r>
    </w:p>
    <w:p w:rsidR="00FF7CC5" w:rsidRPr="00FF7CC5" w:rsidP="00FF7CC5" w14:paraId="094D03E7" w14:textId="77777777">
      <w:pPr>
        <w:widowControl w:val="0"/>
        <w:numPr>
          <w:ilvl w:val="3"/>
          <w:numId w:val="32"/>
        </w:numPr>
      </w:pPr>
      <w:r w:rsidRPr="00FF7CC5">
        <w:t>Mental health.</w:t>
      </w:r>
    </w:p>
    <w:p w:rsidR="00FF7CC5" w:rsidRPr="00FF7CC5" w:rsidP="00FF7CC5" w14:paraId="6A9B6E29" w14:textId="5C48C565">
      <w:pPr>
        <w:widowControl w:val="0"/>
        <w:numPr>
          <w:ilvl w:val="3"/>
          <w:numId w:val="32"/>
        </w:numPr>
      </w:pPr>
      <w:r w:rsidRPr="00FF7CC5">
        <w:t>Religio</w:t>
      </w:r>
      <w:r w:rsidR="002C1413">
        <w:t>us activity</w:t>
      </w:r>
      <w:r w:rsidRPr="00FF7CC5">
        <w:t>.</w:t>
      </w:r>
    </w:p>
    <w:p w:rsidR="00FF7CC5" w:rsidRPr="00FF7CC5" w:rsidP="00FF7CC5" w14:paraId="67DE1267" w14:textId="77777777">
      <w:pPr>
        <w:widowControl w:val="0"/>
        <w:numPr>
          <w:ilvl w:val="3"/>
          <w:numId w:val="32"/>
        </w:numPr>
      </w:pPr>
      <w:r w:rsidRPr="00FF7CC5">
        <w:t>Sensation seeking.</w:t>
      </w:r>
    </w:p>
    <w:p w:rsidR="00FF7CC5" w:rsidRPr="00FF7CC5" w:rsidP="00FF7CC5" w14:paraId="4D74EEC1" w14:textId="77777777">
      <w:pPr>
        <w:widowControl w:val="0"/>
        <w:numPr>
          <w:ilvl w:val="3"/>
          <w:numId w:val="32"/>
        </w:numPr>
      </w:pPr>
      <w:r w:rsidRPr="00FF7CC5">
        <w:t>Peer influence.</w:t>
      </w:r>
    </w:p>
    <w:p w:rsidR="00FF7CC5" w:rsidRPr="00FF7CC5" w:rsidP="00FF7CC5" w14:paraId="19F84D30" w14:textId="7EF090F3">
      <w:pPr>
        <w:widowControl w:val="0"/>
        <w:numPr>
          <w:ilvl w:val="3"/>
          <w:numId w:val="32"/>
        </w:numPr>
      </w:pPr>
      <w:r w:rsidRPr="00FF7CC5">
        <w:t>Skin color.</w:t>
      </w:r>
    </w:p>
    <w:p w:rsidR="00FF7CC5" w:rsidRPr="00FF7CC5" w:rsidP="00FF7CC5" w14:paraId="65B5F391" w14:textId="2289707A">
      <w:pPr>
        <w:widowControl w:val="0"/>
        <w:numPr>
          <w:ilvl w:val="3"/>
          <w:numId w:val="32"/>
        </w:numPr>
      </w:pPr>
      <w:r w:rsidRPr="00FF7CC5">
        <w:t>Frequency of media use (television, YouTube, streaming radio, social media, gaming).</w:t>
      </w:r>
    </w:p>
    <w:p w:rsidR="00FF7CC5" w:rsidRPr="00305D51" w:rsidP="00A57827" w14:paraId="1CAF8A65" w14:textId="2AEAEDA9">
      <w:pPr>
        <w:widowControl w:val="0"/>
        <w:numPr>
          <w:ilvl w:val="3"/>
          <w:numId w:val="32"/>
        </w:numPr>
      </w:pPr>
      <w:r w:rsidRPr="00FF7CC5">
        <w:t>Additional demographic information (e.g., grade, education level, employment status, geographic type [urban, suburban, rural]). Note: Grade will only be asked of those 13-17. Education level and employment status will only be asked of respondents 18-24.</w:t>
      </w:r>
    </w:p>
    <w:p w:rsidR="00211B94" w:rsidRPr="00305D51" w:rsidP="004EEFDC" w14:paraId="75DAE5B5" w14:textId="77777777">
      <w:pPr>
        <w:widowControl w:val="0"/>
      </w:pPr>
    </w:p>
    <w:p w:rsidR="00C4264B" w:rsidP="004EEFDC" w14:paraId="597D3377" w14:textId="2AF26DD4">
      <w:pPr>
        <w:widowControl w:val="0"/>
        <w:autoSpaceDE w:val="0"/>
        <w:autoSpaceDN w:val="0"/>
        <w:adjustRightInd w:val="0"/>
        <w:ind w:firstLine="720"/>
        <w:rPr>
          <w:rFonts w:eastAsia="Times New Roman"/>
          <w:b/>
          <w:bCs/>
          <w:i/>
          <w:iCs/>
        </w:rPr>
      </w:pPr>
      <w:r w:rsidRPr="004EEFDC">
        <w:rPr>
          <w:rFonts w:eastAsia="Times New Roman"/>
          <w:b/>
          <w:bCs/>
          <w:i/>
          <w:iCs/>
        </w:rPr>
        <w:t>Recruitment and survey administration</w:t>
      </w:r>
    </w:p>
    <w:p w:rsidR="00C4264B" w:rsidRPr="00305D51" w:rsidP="004EEFDC" w14:paraId="316C1D8E" w14:textId="77777777">
      <w:pPr>
        <w:widowControl w:val="0"/>
        <w:autoSpaceDE w:val="0"/>
        <w:autoSpaceDN w:val="0"/>
        <w:adjustRightInd w:val="0"/>
        <w:rPr>
          <w:i/>
          <w:iCs/>
        </w:rPr>
      </w:pPr>
    </w:p>
    <w:p w:rsidR="00695262" w:rsidP="00695262" w14:paraId="5BB55AF4" w14:textId="1BCE59D5">
      <w:pPr>
        <w:widowControl w:val="0"/>
        <w:autoSpaceDE w:val="0"/>
        <w:autoSpaceDN w:val="0"/>
        <w:adjustRightInd w:val="0"/>
        <w:ind w:firstLine="720"/>
      </w:pPr>
      <w:r w:rsidRPr="004EEFDC">
        <w:rPr>
          <w:rFonts w:eastAsia="Times New Roman"/>
        </w:rPr>
        <w:t>Participants will be recruited by an online survey vendor</w:t>
      </w:r>
      <w:r w:rsidR="00E346DC">
        <w:rPr>
          <w:rFonts w:eastAsia="Times New Roman"/>
        </w:rPr>
        <w:t>(s)</w:t>
      </w:r>
      <w:r w:rsidRPr="004EEFDC">
        <w:rPr>
          <w:rFonts w:eastAsia="Times New Roman"/>
        </w:rPr>
        <w:t xml:space="preserve"> that manages a national online panel of adults</w:t>
      </w:r>
      <w:r>
        <w:rPr>
          <w:rFonts w:eastAsia="Times New Roman"/>
        </w:rPr>
        <w:t xml:space="preserve"> and pre-registered, double opt-in youth (aged 13-17)</w:t>
      </w:r>
      <w:r w:rsidRPr="004EEFDC">
        <w:rPr>
          <w:rFonts w:eastAsia="Times New Roman"/>
        </w:rPr>
        <w:t xml:space="preserve">. </w:t>
      </w:r>
      <w:r>
        <w:t>All aspects of data collection (screener, consent, and survey administration) will be hosted by</w:t>
      </w:r>
      <w:r w:rsidR="00E346DC">
        <w:t xml:space="preserve"> IQS</w:t>
      </w:r>
      <w:r>
        <w:t>, regardless of the panel through which the participant was recruited.</w:t>
      </w:r>
    </w:p>
    <w:p w:rsidR="00695262" w:rsidP="00695262" w14:paraId="5FF46634" w14:textId="77777777">
      <w:pPr>
        <w:widowControl w:val="0"/>
        <w:autoSpaceDE w:val="0"/>
        <w:autoSpaceDN w:val="0"/>
        <w:adjustRightInd w:val="0"/>
        <w:ind w:firstLine="720"/>
      </w:pPr>
    </w:p>
    <w:p w:rsidR="00695262" w:rsidP="00695262" w14:paraId="22E84EE6" w14:textId="5307AE05">
      <w:pPr>
        <w:widowControl w:val="0"/>
        <w:autoSpaceDE w:val="0"/>
        <w:autoSpaceDN w:val="0"/>
        <w:adjustRightInd w:val="0"/>
        <w:ind w:firstLine="720"/>
        <w:rPr>
          <w:rFonts w:eastAsia="Times New Roman"/>
        </w:rPr>
      </w:pPr>
      <w:r>
        <w:rPr>
          <w:rFonts w:eastAsia="Times New Roman"/>
        </w:rPr>
        <w:t>A</w:t>
      </w:r>
      <w:r w:rsidRPr="00E346DC">
        <w:rPr>
          <w:rFonts w:eastAsia="Times New Roman"/>
        </w:rPr>
        <w:t xml:space="preserve">dult panelists </w:t>
      </w:r>
      <w:r>
        <w:rPr>
          <w:rFonts w:eastAsia="Times New Roman"/>
        </w:rPr>
        <w:t>(ages 18-24) and</w:t>
      </w:r>
      <w:r w:rsidRPr="00E346DC">
        <w:rPr>
          <w:rFonts w:eastAsia="Times New Roman"/>
        </w:rPr>
        <w:t xml:space="preserve"> adult panelists with children</w:t>
      </w:r>
      <w:r>
        <w:rPr>
          <w:rFonts w:eastAsia="Times New Roman"/>
        </w:rPr>
        <w:t xml:space="preserve"> ages 13-17</w:t>
      </w:r>
      <w:r w:rsidRPr="00E346DC">
        <w:rPr>
          <w:rFonts w:eastAsia="Times New Roman"/>
        </w:rPr>
        <w:t xml:space="preserve"> </w:t>
      </w:r>
      <w:r>
        <w:t xml:space="preserve">along with </w:t>
      </w:r>
      <w:r>
        <w:rPr>
          <w:rFonts w:eastAsia="Times New Roman"/>
        </w:rPr>
        <w:t>y</w:t>
      </w:r>
      <w:r w:rsidRPr="00695262">
        <w:rPr>
          <w:rFonts w:eastAsia="Times New Roman"/>
        </w:rPr>
        <w:t>outh aged 13-17 who are pre-registered, double opt-in members (i.e., both the parent/guardian and child have pre-consented to participate in surveys sent to them) will be contacted directly by the recruitment vendor and invited to take the screener to see if they are eligible to participate. </w:t>
      </w:r>
      <w:r>
        <w:t xml:space="preserve"> </w:t>
      </w:r>
      <w:bookmarkStart w:id="1" w:name="_Hlk126760723"/>
      <w:r>
        <w:t xml:space="preserve">This invitation will be </w:t>
      </w:r>
      <w:r w:rsidRPr="00E346DC" w:rsidR="00E346DC">
        <w:rPr>
          <w:rFonts w:eastAsia="Times New Roman"/>
        </w:rPr>
        <w:t xml:space="preserve">either delivered via email or a message delivered to the respondent’s inbox on the panel website. </w:t>
      </w:r>
      <w:bookmarkEnd w:id="1"/>
      <w:r w:rsidRPr="00E346DC" w:rsidR="00E346DC">
        <w:rPr>
          <w:rFonts w:eastAsia="Times New Roman"/>
        </w:rPr>
        <w:t xml:space="preserve">The invitation </w:t>
      </w:r>
      <w:r w:rsidR="00E346DC">
        <w:rPr>
          <w:rFonts w:eastAsia="Times New Roman"/>
        </w:rPr>
        <w:t xml:space="preserve">will </w:t>
      </w:r>
      <w:r w:rsidRPr="00E346DC" w:rsidR="00E346DC">
        <w:rPr>
          <w:rFonts w:eastAsia="Times New Roman"/>
        </w:rPr>
        <w:t>contain the approximate length of the survey</w:t>
      </w:r>
      <w:r w:rsidR="004A5D64">
        <w:rPr>
          <w:rFonts w:eastAsia="Times New Roman"/>
        </w:rPr>
        <w:t xml:space="preserve"> and</w:t>
      </w:r>
      <w:r w:rsidRPr="00E346DC" w:rsidR="00E346DC">
        <w:rPr>
          <w:rFonts w:eastAsia="Times New Roman"/>
        </w:rPr>
        <w:t xml:space="preserve"> the token of appreciation offered for completion. </w:t>
      </w:r>
    </w:p>
    <w:p w:rsidR="00695262" w:rsidP="00695262" w14:paraId="18B03485" w14:textId="77777777">
      <w:pPr>
        <w:widowControl w:val="0"/>
        <w:autoSpaceDE w:val="0"/>
        <w:autoSpaceDN w:val="0"/>
        <w:adjustRightInd w:val="0"/>
        <w:ind w:firstLine="720"/>
        <w:rPr>
          <w:rFonts w:eastAsia="Times New Roman"/>
        </w:rPr>
      </w:pPr>
    </w:p>
    <w:p w:rsidR="00695262" w:rsidP="004EEFDC" w14:paraId="0E2B3316" w14:textId="6710E2A7">
      <w:pPr>
        <w:widowControl w:val="0"/>
        <w:ind w:firstLine="720"/>
      </w:pPr>
      <w:r w:rsidRPr="00695262">
        <w:t xml:space="preserve">After screening, eligible youth will be directed to complete </w:t>
      </w:r>
      <w:r>
        <w:t>an assent form</w:t>
      </w:r>
      <w:r w:rsidRPr="00695262">
        <w:t xml:space="preserve"> prior to beginning the </w:t>
      </w:r>
      <w:r>
        <w:t>survey</w:t>
      </w:r>
      <w:r w:rsidRPr="00695262">
        <w:t xml:space="preserve">. Eligible young adult (18-24) panelists will complete </w:t>
      </w:r>
      <w:r>
        <w:t>a consent form</w:t>
      </w:r>
      <w:r w:rsidRPr="00695262">
        <w:t xml:space="preserve"> prior to beginning the </w:t>
      </w:r>
      <w:r>
        <w:t>survey.</w:t>
      </w:r>
      <w:r w:rsidRPr="00400516" w:rsidR="00400516">
        <w:rPr>
          <w:rFonts w:eastAsia="Times New Roman"/>
        </w:rPr>
        <w:t xml:space="preserve"> </w:t>
      </w:r>
      <w:r w:rsidRPr="00400516" w:rsidR="00400516">
        <w:t xml:space="preserve">Those who </w:t>
      </w:r>
      <w:r w:rsidR="00400516">
        <w:t xml:space="preserve">do not </w:t>
      </w:r>
      <w:r w:rsidRPr="00400516" w:rsidR="00400516">
        <w:t xml:space="preserve">meet the eligibility criteria will be excluded from the study. In appreciation of their </w:t>
      </w:r>
      <w:r w:rsidR="00400516">
        <w:t xml:space="preserve">or their child’s </w:t>
      </w:r>
      <w:r w:rsidRPr="00400516" w:rsidR="00400516">
        <w:t>participation</w:t>
      </w:r>
      <w:r w:rsidR="00400516">
        <w:t>, panelists</w:t>
      </w:r>
      <w:r w:rsidRPr="00400516" w:rsidR="00400516">
        <w:t xml:space="preserve"> will receive non-monetary points that can be redeemed for goods, services, or cash.</w:t>
      </w:r>
    </w:p>
    <w:p w:rsidR="004EEFDC" w:rsidP="005E67A9" w14:paraId="2B8B94E0" w14:textId="116E4D9A">
      <w:pPr>
        <w:pStyle w:val="Heading4"/>
        <w:ind w:left="0"/>
      </w:pPr>
    </w:p>
    <w:p w:rsidR="00980DD8" w:rsidRPr="0051025C" w:rsidP="004EEFDC" w14:paraId="74A45549" w14:textId="374141AA">
      <w:pPr>
        <w:pStyle w:val="Heading4"/>
      </w:pPr>
      <w:r>
        <w:t>2b. Degree of Accuracy Required for the Study</w:t>
      </w:r>
    </w:p>
    <w:p w:rsidR="00920EB9" w:rsidP="005C2E2D" w14:paraId="4BFB49B0" w14:textId="11AC2D49">
      <w:pPr>
        <w:pStyle w:val="BodyText0"/>
        <w:rPr>
          <w:snapToGrid w:val="0"/>
        </w:rPr>
      </w:pPr>
      <w:r w:rsidRPr="00136482">
        <w:rPr>
          <w:snapToGrid w:val="0"/>
        </w:rPr>
        <w:t>The estimated total sample size of up to 2,600 includes cases that may not be included in the final analysis due to incomplete responses and duplicate or fraudulent completions, which may reduce the number of valid, complete cases in the final dataset. These numbers were derived from an a priori sample size calculation using Survey Research Systems Survey Software to determine the minimum sample size needed to be representative of the U.S. Hispanic youth population. Based on 2020 estimates, there were 12.6 million Hispanic youth ages 13-24 in the United States.</w:t>
      </w:r>
      <w:r>
        <w:rPr>
          <w:snapToGrid w:val="0"/>
          <w:vertAlign w:val="superscript"/>
        </w:rPr>
        <w:footnoteReference w:id="4"/>
      </w:r>
      <w:r w:rsidRPr="00136482">
        <w:rPr>
          <w:snapToGrid w:val="0"/>
        </w:rPr>
        <w:t xml:space="preserve"> Assuming a 99% confidence level and a 4% margin of error, a sample size of 1,040 is sufficient to represent the population of interest. Surveys of 15 or more questions have, on average, a completion rate of 41.94%.</w:t>
      </w:r>
      <w:r>
        <w:rPr>
          <w:snapToGrid w:val="0"/>
          <w:vertAlign w:val="superscript"/>
        </w:rPr>
        <w:footnoteReference w:id="5"/>
      </w:r>
      <w:r w:rsidRPr="00136482">
        <w:rPr>
          <w:snapToGrid w:val="0"/>
        </w:rPr>
        <w:t xml:space="preserve"> Thus, </w:t>
      </w:r>
      <w:r>
        <w:rPr>
          <w:snapToGrid w:val="0"/>
        </w:rPr>
        <w:t>we will aim to</w:t>
      </w:r>
      <w:r w:rsidRPr="00136482">
        <w:rPr>
          <w:snapToGrid w:val="0"/>
        </w:rPr>
        <w:t xml:space="preserve"> recruit up to 2,600 Hispanic youth/young adults for the survey (to reach at least 1,040 completes). Within the minimum 1,040, we need to reach minimums for certain sub-populations for analysis. To detect significant differences at p &lt; 0.05 level, with a small effect size (OR = 1.72) and 90% power, a minimum of 235 respondents is needed for each ENDS use risk group (Susceptible Non-Triers, Current Users, and Susceptible Past Experimenters).</w:t>
      </w:r>
    </w:p>
    <w:p w:rsidR="00980DD8" w:rsidRPr="00976AA7" w:rsidP="00980DD8" w14:paraId="4F20A78C" w14:textId="77777777">
      <w:pPr>
        <w:pStyle w:val="Heading4"/>
      </w:pPr>
      <w:r w:rsidRPr="004EEFDC">
        <w:rPr>
          <w:rFonts w:ascii="Times New Roman Bold" w:hAnsi="Times New Roman Bold"/>
        </w:rPr>
        <w:t>2c.</w:t>
      </w:r>
      <w:r>
        <w:t xml:space="preserve"> Estimation Procedures</w:t>
      </w:r>
    </w:p>
    <w:p w:rsidR="00904914" w:rsidP="00904914" w14:paraId="08F41617" w14:textId="1F6287C5">
      <w:pPr>
        <w:pStyle w:val="BodyText0"/>
      </w:pPr>
      <w:r>
        <w:t xml:space="preserve">Statistical analyses will be conducted to address the study’s primary research questions. </w:t>
      </w:r>
      <w:r w:rsidRPr="00904914">
        <w:t>IQS will summarize descriptive statistics, such as means, standard deviations, and percentages, as well as create crosstabs to assess how demographic and other variables and survey items may be associated.</w:t>
      </w:r>
      <w:r>
        <w:t xml:space="preserve"> </w:t>
      </w:r>
      <w:r w:rsidRPr="00904914">
        <w:t xml:space="preserve">Data will be stratified by age group and acculturation level, and within each stratum. </w:t>
      </w:r>
    </w:p>
    <w:p w:rsidR="00904914" w:rsidRPr="00904914" w:rsidP="00904914" w14:paraId="57108B1B" w14:textId="312848FE">
      <w:pPr>
        <w:pStyle w:val="BodyText0"/>
      </w:pPr>
      <w:r>
        <w:t>Following data delivery and cross-tabulations from IQS,</w:t>
      </w:r>
      <w:r w:rsidRPr="00904914">
        <w:t xml:space="preserve"> CTP will conduct inferential analyses to examine associations between demographics and tobacco product use and susceptibility, respectively. Additionally, FDA CTP will create interaction terms to examine how intersections between demographic factors are associated the outcomes variables.</w:t>
      </w:r>
    </w:p>
    <w:p w:rsidR="00980DD8" w:rsidRPr="003E69B9" w:rsidP="00980DD8" w14:paraId="4F1FFB7C" w14:textId="77777777">
      <w:pPr>
        <w:pStyle w:val="Heading3"/>
      </w:pPr>
      <w:r>
        <w:t>Methods to Maximize Response Rates and Deal with Nonresponse</w:t>
      </w:r>
    </w:p>
    <w:p w:rsidR="00DD06C8" w:rsidRPr="00DD06C8" w:rsidP="004EEFDC" w14:paraId="0F587E43" w14:textId="77777777">
      <w:pPr>
        <w:ind w:firstLine="360"/>
      </w:pPr>
      <w:r>
        <w:t>To maximize participation, we will incorporate best practices from similar online surveys into our data collection procedures. These include:</w:t>
      </w:r>
    </w:p>
    <w:p w:rsidR="00E32885" w:rsidP="004EEFDC" w14:paraId="3532D1D7" w14:textId="50F19E70">
      <w:pPr>
        <w:pStyle w:val="ListParagraph"/>
        <w:numPr>
          <w:ilvl w:val="0"/>
          <w:numId w:val="16"/>
        </w:numPr>
      </w:pPr>
      <w:r>
        <w:t xml:space="preserve">Implementing a soft launch of the online survey to </w:t>
      </w:r>
      <w:r w:rsidR="00BA646E">
        <w:t>10%</w:t>
      </w:r>
      <w:r>
        <w:t xml:space="preserve"> of selected panel members </w:t>
      </w:r>
      <w:r w:rsidR="00BA646E">
        <w:t xml:space="preserve">solely for the purposes of </w:t>
      </w:r>
      <w:r>
        <w:t>detect</w:t>
      </w:r>
      <w:r w:rsidR="00BA646E">
        <w:t>ing</w:t>
      </w:r>
      <w:r>
        <w:t xml:space="preserve"> and resolv</w:t>
      </w:r>
      <w:r w:rsidR="00BA646E">
        <w:t>ing</w:t>
      </w:r>
      <w:r>
        <w:t xml:space="preserve"> any technical difficulty.</w:t>
      </w:r>
      <w:r w:rsidR="00BA646E">
        <w:t xml:space="preserve"> There will not be any changes to the survey questions themselves following the soft launch. </w:t>
      </w:r>
    </w:p>
    <w:p w:rsidR="00E32885" w:rsidP="004EEFDC" w14:paraId="7BE0E9C6" w14:textId="21FF5DAB">
      <w:pPr>
        <w:pStyle w:val="ListParagraph"/>
        <w:numPr>
          <w:ilvl w:val="0"/>
          <w:numId w:val="16"/>
        </w:numPr>
      </w:pPr>
      <w:r>
        <w:t>Keeping the questionnaire at a reasonable length to minimize breakoffs.</w:t>
      </w:r>
    </w:p>
    <w:p w:rsidR="00E32885" w:rsidRPr="00D23F93" w:rsidP="004EEFDC" w14:paraId="393BC620" w14:textId="2F5CFFDA">
      <w:pPr>
        <w:pStyle w:val="ListParagraph"/>
        <w:numPr>
          <w:ilvl w:val="0"/>
          <w:numId w:val="16"/>
        </w:numPr>
      </w:pPr>
      <w:r>
        <w:t xml:space="preserve">Including a brief introduction to the study that identifies FDA as the sponsor, states the purpose of the study, and provides </w:t>
      </w:r>
      <w:r w:rsidR="00136482">
        <w:t>contact information</w:t>
      </w:r>
      <w:r>
        <w:t xml:space="preserve"> for participants to </w:t>
      </w:r>
      <w:r w:rsidR="00136482">
        <w:t>reach the IQS Principal Investigator</w:t>
      </w:r>
      <w:r>
        <w:t xml:space="preserve"> with any questions about the study or their rights as a study </w:t>
      </w:r>
      <w:r w:rsidRPr="00D23F93">
        <w:t>participant.</w:t>
      </w:r>
    </w:p>
    <w:p w:rsidR="00E32885" w:rsidRPr="00D23F93" w:rsidP="00D23F93" w14:paraId="4F3EDA29" w14:textId="2EB8D8C8">
      <w:pPr>
        <w:pStyle w:val="ListParagraph"/>
        <w:numPr>
          <w:ilvl w:val="0"/>
          <w:numId w:val="16"/>
        </w:numPr>
      </w:pPr>
      <w:r w:rsidRPr="00D23F93">
        <w:t xml:space="preserve">Recruiting verified panelists. </w:t>
      </w:r>
      <w:r w:rsidRPr="00D23F93" w:rsidR="00136482">
        <w:t>Panel vendors</w:t>
      </w:r>
      <w:r w:rsidRPr="00D23F93">
        <w:t xml:space="preserve"> use </w:t>
      </w:r>
      <w:r w:rsidR="00F64AEB">
        <w:t>an</w:t>
      </w:r>
      <w:r w:rsidRPr="00D23F93">
        <w:t xml:space="preserve"> opt-in registration process whereby panelists are invited to participate and sign up through an opt-in confirmation e</w:t>
      </w:r>
      <w:r w:rsidRPr="00D23F93" w:rsidR="00053773">
        <w:t>-</w:t>
      </w:r>
      <w:r w:rsidRPr="00D23F93">
        <w:t>mail</w:t>
      </w:r>
      <w:r w:rsidR="00F64AEB">
        <w:t xml:space="preserve"> (See Recruitment e-mail attachment)</w:t>
      </w:r>
      <w:r w:rsidRPr="00D23F93">
        <w:t>. This process protects against fraudulent account registrations and ensures that panelists are actively motivated to participate in surveys.</w:t>
      </w:r>
      <w:r w:rsidRPr="00D23F93" w:rsidR="00C9679C">
        <w:t xml:space="preserve"> The panel vendors will panel members who appear to be eligible based on their member profile. As part of the process of registering with the survey panel, panelists provide information about a range of sociodemographic characteristics, including whether or not they have children, that can be used to target particular groups. </w:t>
      </w:r>
    </w:p>
    <w:p w:rsidR="00DD06C8" w:rsidRPr="00E32885" w:rsidP="004EEFDC" w14:paraId="689508E5" w14:textId="645E26E5">
      <w:pPr>
        <w:pStyle w:val="ListParagraph"/>
        <w:numPr>
          <w:ilvl w:val="0"/>
          <w:numId w:val="16"/>
        </w:numPr>
      </w:pPr>
      <w:r>
        <w:t xml:space="preserve">To minimize nonresponse, </w:t>
      </w:r>
      <w:r w:rsidR="00136482">
        <w:t xml:space="preserve">IQS </w:t>
      </w:r>
      <w:r>
        <w:t>will conduct ongoing monitoring of response levels and drop-off rates</w:t>
      </w:r>
      <w:r w:rsidR="00136482">
        <w:t xml:space="preserve"> and work with the panel provider to</w:t>
      </w:r>
      <w:r>
        <w:t xml:space="preserve"> address any problems that arise throughout the course of the collection of information.</w:t>
      </w:r>
    </w:p>
    <w:p w:rsidR="00980DD8" w:rsidRPr="00781818" w:rsidP="00980DD8" w14:paraId="0BEC8ADC" w14:textId="77777777">
      <w:pPr>
        <w:pStyle w:val="Heading3"/>
      </w:pPr>
      <w:r>
        <w:t>Test of Procedures or Methods to be Undertaken</w:t>
      </w:r>
    </w:p>
    <w:p w:rsidR="0009158A" w:rsidP="006D29BB" w14:paraId="77449777" w14:textId="04614242">
      <w:pPr>
        <w:ind w:firstLine="360"/>
        <w:rPr>
          <w:rFonts w:ascii="Calibri" w:hAnsi="Calibri" w:cs="Calibri"/>
          <w:color w:val="000000"/>
          <w:sz w:val="22"/>
          <w:shd w:val="clear" w:color="auto" w:fill="FFFFFF"/>
        </w:rPr>
      </w:pPr>
      <w:r>
        <w:t>IQS</w:t>
      </w:r>
      <w:r w:rsidR="00432140">
        <w:t xml:space="preserve"> will conduct rigorous internal testing of the online survey instruments prior to fielding. </w:t>
      </w:r>
      <w:r w:rsidR="007877C1">
        <w:t>The research team from IQS</w:t>
      </w:r>
      <w:r w:rsidR="00432140">
        <w:t xml:space="preserve"> will review the online test version of the instrument that we will use to verify that instrument skip patterns are functioning properly, and that all survey questions are worded correctly and are in accordance with the instrument approved by </w:t>
      </w:r>
      <w:r w:rsidR="006D29BB">
        <w:t xml:space="preserve">IRB and </w:t>
      </w:r>
      <w:r w:rsidR="00432140">
        <w:t>OMB.</w:t>
      </w:r>
      <w:r w:rsidR="00E32885">
        <w:t xml:space="preserve"> </w:t>
      </w:r>
      <w:r>
        <w:t>Data</w:t>
      </w:r>
      <w:r w:rsidR="00E32885">
        <w:t xml:space="preserve"> collection </w:t>
      </w:r>
      <w:r>
        <w:t xml:space="preserve">will begin </w:t>
      </w:r>
      <w:r w:rsidR="00E32885">
        <w:t xml:space="preserve">with a soft launch </w:t>
      </w:r>
      <w:r>
        <w:t>through the panel provider who</w:t>
      </w:r>
      <w:r w:rsidR="00E32885">
        <w:t xml:space="preserve"> will send a generic communication to a small subset of panel members </w:t>
      </w:r>
      <w:r w:rsidR="00B27C70">
        <w:t xml:space="preserve">and review their responses </w:t>
      </w:r>
      <w:r w:rsidR="00E32885">
        <w:t>to ensure the online survey is working properly.</w:t>
      </w:r>
      <w:r w:rsidRPr="0009158A">
        <w:rPr>
          <w:rFonts w:ascii="Calibri" w:hAnsi="Calibri" w:cs="Calibri"/>
          <w:color w:val="000000"/>
          <w:sz w:val="22"/>
          <w:shd w:val="clear" w:color="auto" w:fill="FFFFFF"/>
        </w:rPr>
        <w:t xml:space="preserve"> </w:t>
      </w:r>
    </w:p>
    <w:p w:rsidR="006D29BB" w:rsidP="006D29BB" w14:paraId="0C97C502" w14:textId="1D7398FC">
      <w:pPr>
        <w:ind w:firstLine="360"/>
      </w:pPr>
      <w:r w:rsidRPr="0009158A">
        <w:t>Based on skip pattern testing and instrument length, some items may be excluded. Survey testing will aid survey clarity (e.g., address typos and decrease confusing wording) and will ensure that all survey questions are in accordance with the instruments approved by OMB and IRB. </w:t>
      </w:r>
    </w:p>
    <w:p w:rsidR="006D29BB" w:rsidP="004EEFDC" w14:paraId="356DA236" w14:textId="77777777">
      <w:pPr>
        <w:ind w:firstLine="360"/>
      </w:pPr>
    </w:p>
    <w:p w:rsidR="00980DD8" w:rsidRPr="006D29BB" w:rsidP="004EEFDC" w14:paraId="49F4CC35" w14:textId="77777777">
      <w:pPr>
        <w:ind w:left="360"/>
        <w:rPr>
          <w:b/>
          <w:bCs/>
          <w:u w:val="single"/>
        </w:rPr>
      </w:pPr>
      <w:r w:rsidRPr="004EEFDC">
        <w:rPr>
          <w:b/>
          <w:bCs/>
          <w:u w:val="single"/>
        </w:rPr>
        <w:t xml:space="preserve">5. Individuals </w:t>
      </w:r>
      <w:r w:rsidRPr="004EEFDC">
        <w:rPr>
          <w:b/>
          <w:bCs/>
          <w:u w:val="single"/>
        </w:rPr>
        <w:t>Consulted on Statistical Aspects and Individuals Collecting and/or Analyzing Data</w:t>
      </w:r>
    </w:p>
    <w:p w:rsidR="00980DD8" w:rsidP="006D29BB" w14:paraId="4F4AD7E2" w14:textId="4483A3CF">
      <w:pPr>
        <w:pStyle w:val="BodyText0"/>
        <w:ind w:firstLine="360"/>
      </w:pPr>
      <w:r>
        <w:t>The following individuals inside the agency have been consulted on the design and statistical aspects of this information collection as well as plans for data analysis:</w:t>
      </w:r>
    </w:p>
    <w:p w:rsidR="005C2E2D" w:rsidP="006D29BB" w14:paraId="093002B6" w14:textId="77777777">
      <w:pPr>
        <w:pStyle w:val="BodyText0"/>
        <w:ind w:firstLine="360"/>
      </w:pPr>
    </w:p>
    <w:p w:rsidR="00E32885" w:rsidRPr="007F4407" w:rsidP="004EEFDC" w14:paraId="2215ECEC" w14:textId="77777777">
      <w:pPr>
        <w:ind w:left="180"/>
      </w:pPr>
      <w:r>
        <w:t>Emily Sanders</w:t>
      </w:r>
    </w:p>
    <w:p w:rsidR="00E32885" w:rsidRPr="007F4407" w:rsidP="004EEFDC" w14:paraId="3E2ECD10" w14:textId="77777777">
      <w:pPr>
        <w:ind w:left="180"/>
      </w:pPr>
      <w:r>
        <w:t>Office of Health Communication &amp; Education</w:t>
      </w:r>
    </w:p>
    <w:p w:rsidR="00E32885" w:rsidRPr="007F4407" w:rsidP="004EEFDC" w14:paraId="247DA28D" w14:textId="77777777">
      <w:pPr>
        <w:ind w:left="180"/>
      </w:pPr>
      <w:r>
        <w:t>Center for Tobacco Products</w:t>
      </w:r>
    </w:p>
    <w:p w:rsidR="00E32885" w:rsidRPr="007F4407" w:rsidP="004EEFDC" w14:paraId="02D1B67F" w14:textId="77777777">
      <w:pPr>
        <w:ind w:left="180"/>
      </w:pPr>
      <w:r>
        <w:t>Food and Drug Administration</w:t>
      </w:r>
    </w:p>
    <w:p w:rsidR="00DD5729" w:rsidRPr="007F4407" w:rsidP="00DD5729" w14:paraId="326B34EE" w14:textId="77777777">
      <w:pPr>
        <w:ind w:left="180"/>
      </w:pPr>
      <w:r>
        <w:t>10903 New Hampshire Avenue</w:t>
      </w:r>
    </w:p>
    <w:p w:rsidR="00DD5729" w:rsidRPr="007F4407" w:rsidP="00DD5729" w14:paraId="55DA60A8" w14:textId="77777777">
      <w:pPr>
        <w:ind w:left="180"/>
      </w:pPr>
      <w:r>
        <w:t>Silver Spring, MD 20993</w:t>
      </w:r>
    </w:p>
    <w:p w:rsidR="007274E2" w:rsidRPr="00511889" w:rsidP="004EEFDC" w14:paraId="65BF4FCC" w14:textId="77777777">
      <w:pPr>
        <w:ind w:left="180"/>
      </w:pPr>
      <w:r>
        <w:t>Phone: 240-402-4269</w:t>
      </w:r>
    </w:p>
    <w:p w:rsidR="007274E2" w:rsidP="004EEFDC" w14:paraId="77653799" w14:textId="5B13D865">
      <w:pPr>
        <w:ind w:left="180"/>
      </w:pPr>
      <w:r>
        <w:t xml:space="preserve">E-mail: </w:t>
      </w:r>
      <w:hyperlink r:id="rId6">
        <w:r w:rsidRPr="004EEFDC">
          <w:rPr>
            <w:rStyle w:val="Hyperlink"/>
          </w:rPr>
          <w:t>emily.sanders@fda.hhs.gov</w:t>
        </w:r>
      </w:hyperlink>
    </w:p>
    <w:p w:rsidR="00E32885" w:rsidP="004EEFDC" w14:paraId="4E6F2F5E" w14:textId="77777777">
      <w:pPr>
        <w:ind w:left="180"/>
      </w:pPr>
    </w:p>
    <w:p w:rsidR="005C2E2D" w:rsidP="004EEFDC" w14:paraId="071E4065" w14:textId="77777777">
      <w:pPr>
        <w:ind w:left="180"/>
      </w:pPr>
      <w:bookmarkStart w:id="2" w:name="_Hlk105513208"/>
    </w:p>
    <w:p w:rsidR="00E32885" w:rsidRPr="007F4407" w:rsidP="004EEFDC" w14:paraId="1A790FE1" w14:textId="1552088A">
      <w:pPr>
        <w:ind w:left="180"/>
      </w:pPr>
      <w:r>
        <w:t>Bao Zarndt</w:t>
      </w:r>
    </w:p>
    <w:p w:rsidR="00E32885" w:rsidRPr="007F4407" w:rsidP="004EEFDC" w14:paraId="3162DF57" w14:textId="77777777">
      <w:pPr>
        <w:ind w:left="180"/>
      </w:pPr>
      <w:r>
        <w:t>Office of Health Communication &amp; Education</w:t>
      </w:r>
    </w:p>
    <w:p w:rsidR="00E32885" w:rsidRPr="00D16AC7" w:rsidP="004EEFDC" w14:paraId="391ED3B7" w14:textId="77777777">
      <w:pPr>
        <w:ind w:left="180"/>
      </w:pPr>
      <w:r>
        <w:t>Center for Tobacco Products</w:t>
      </w:r>
    </w:p>
    <w:p w:rsidR="00E32885" w:rsidRPr="00D16AC7" w:rsidP="004EEFDC" w14:paraId="6EACD56A" w14:textId="77777777">
      <w:pPr>
        <w:ind w:left="180"/>
      </w:pPr>
      <w:r>
        <w:t>Food and Drug Administration</w:t>
      </w:r>
    </w:p>
    <w:p w:rsidR="00DD5729" w:rsidRPr="007F4407" w:rsidP="00DD5729" w14:paraId="262AA019" w14:textId="77777777">
      <w:pPr>
        <w:ind w:left="180"/>
      </w:pPr>
      <w:r>
        <w:t>10903 New Hampshire Avenue</w:t>
      </w:r>
    </w:p>
    <w:p w:rsidR="00DD5729" w:rsidRPr="007F4407" w:rsidP="00DD5729" w14:paraId="4C4C9E8C" w14:textId="77777777">
      <w:pPr>
        <w:ind w:left="180"/>
      </w:pPr>
      <w:r>
        <w:t>Silver Spring, MD 20993</w:t>
      </w:r>
    </w:p>
    <w:p w:rsidR="007274E2" w:rsidP="004EEFDC" w14:paraId="46D40E58" w14:textId="63A4A0A5">
      <w:pPr>
        <w:ind w:left="180"/>
      </w:pPr>
      <w:r>
        <w:t>Phone</w:t>
      </w:r>
      <w:r w:rsidRPr="00D23F93">
        <w:t>: 240-994-2023</w:t>
      </w:r>
      <w:r w:rsidRPr="00D23F93">
        <w:br/>
      </w:r>
      <w:r>
        <w:t xml:space="preserve">E-mail: </w:t>
      </w:r>
      <w:hyperlink r:id="rId7" w:history="1">
        <w:r w:rsidRPr="009172E3">
          <w:rPr>
            <w:rStyle w:val="Hyperlink"/>
          </w:rPr>
          <w:t>Anh.Zarndt@fda.hhs.gov</w:t>
        </w:r>
      </w:hyperlink>
    </w:p>
    <w:bookmarkEnd w:id="2"/>
    <w:p w:rsidR="00D23F93" w:rsidP="004EEFDC" w14:paraId="7855507E" w14:textId="77777777">
      <w:pPr>
        <w:ind w:left="180"/>
      </w:pPr>
    </w:p>
    <w:p w:rsidR="00DD5729" w:rsidRPr="007F4407" w:rsidP="00DD5729" w14:paraId="428D638C" w14:textId="77777777">
      <w:pPr>
        <w:ind w:left="180"/>
      </w:pPr>
      <w:r>
        <w:t>Alex Budenz</w:t>
      </w:r>
    </w:p>
    <w:p w:rsidR="00DD5729" w:rsidRPr="007F4407" w:rsidP="00DD5729" w14:paraId="4530D789" w14:textId="77777777">
      <w:pPr>
        <w:ind w:left="180"/>
      </w:pPr>
      <w:r>
        <w:t>Office of Health Communication &amp; Education</w:t>
      </w:r>
    </w:p>
    <w:p w:rsidR="00DD5729" w:rsidRPr="007F4407" w:rsidP="00DD5729" w14:paraId="7DC98F43" w14:textId="77777777">
      <w:pPr>
        <w:ind w:left="180"/>
      </w:pPr>
      <w:r>
        <w:t>Center for Tobacco Products</w:t>
      </w:r>
    </w:p>
    <w:p w:rsidR="00DD5729" w:rsidRPr="007F4407" w:rsidP="00DD5729" w14:paraId="3889FE24" w14:textId="77777777">
      <w:pPr>
        <w:ind w:left="180"/>
      </w:pPr>
      <w:r>
        <w:t>Food and Drug Administration</w:t>
      </w:r>
    </w:p>
    <w:p w:rsidR="00DD5729" w:rsidRPr="007F4407" w:rsidP="00DD5729" w14:paraId="20E78E36" w14:textId="77777777">
      <w:pPr>
        <w:ind w:left="180"/>
      </w:pPr>
      <w:r>
        <w:t>10903 New Hampshire Avenue</w:t>
      </w:r>
    </w:p>
    <w:p w:rsidR="00DD5729" w:rsidRPr="007F4407" w:rsidP="00DD5729" w14:paraId="6E476D01" w14:textId="77777777">
      <w:pPr>
        <w:ind w:left="180"/>
      </w:pPr>
      <w:r>
        <w:t>Silver Spring, MD 20993</w:t>
      </w:r>
    </w:p>
    <w:p w:rsidR="00DD5729" w:rsidRPr="00D16AC7" w:rsidP="00DD5729" w14:paraId="452DB2D4" w14:textId="77777777">
      <w:pPr>
        <w:ind w:left="180"/>
      </w:pPr>
      <w:r>
        <w:t xml:space="preserve">Phone: </w:t>
      </w:r>
      <w:r w:rsidRPr="00ED319E">
        <w:t>301-796-2121</w:t>
      </w:r>
    </w:p>
    <w:p w:rsidR="00DD5729" w:rsidRPr="00D16AC7" w:rsidP="005C2E2D" w14:paraId="28B85479" w14:textId="2E992741">
      <w:pPr>
        <w:ind w:left="180"/>
      </w:pPr>
      <w:r>
        <w:t xml:space="preserve">E-mail: </w:t>
      </w:r>
      <w:hyperlink r:id="rId8" w:history="1">
        <w:r w:rsidRPr="00326755">
          <w:rPr>
            <w:rStyle w:val="Hyperlink"/>
          </w:rPr>
          <w:t>alexandra.budenz@fda.hhs.gov</w:t>
        </w:r>
      </w:hyperlink>
    </w:p>
    <w:p w:rsidR="006D29BB" w:rsidP="004EEFDC" w14:paraId="73D0B2D7" w14:textId="04433A08"/>
    <w:p w:rsidR="006D29BB" w:rsidRPr="002E054D" w:rsidP="004EEFDC" w14:paraId="2869E3A9" w14:textId="77777777">
      <w:pPr>
        <w:ind w:firstLine="360"/>
      </w:pPr>
      <w:r>
        <w:t>The following individuals outside of the agency have been consulted on questionnaire development and/or will be collecting and/or analyzing data:</w:t>
      </w:r>
    </w:p>
    <w:p w:rsidR="006D29BB" w:rsidP="006D29BB" w14:paraId="014F801F" w14:textId="77777777">
      <w:pPr>
        <w:ind w:left="180"/>
      </w:pPr>
    </w:p>
    <w:p w:rsidR="00DD5729" w:rsidRPr="007E1BA4" w:rsidP="00DD5729" w14:paraId="2A6A7BD0" w14:textId="77777777">
      <w:pPr>
        <w:ind w:left="180"/>
      </w:pPr>
      <w:r>
        <w:t>Everly Macario</w:t>
      </w:r>
    </w:p>
    <w:p w:rsidR="00DD5729" w:rsidRPr="007E1BA4" w:rsidP="00DD5729" w14:paraId="521CB6F3" w14:textId="77777777">
      <w:pPr>
        <w:ind w:left="180"/>
      </w:pPr>
      <w:r>
        <w:t>IQ Solutions</w:t>
      </w:r>
    </w:p>
    <w:p w:rsidR="00DD5729" w:rsidP="00DD5729" w14:paraId="32A360B2" w14:textId="77777777">
      <w:pPr>
        <w:ind w:left="180"/>
      </w:pPr>
      <w:r w:rsidRPr="00ED319E">
        <w:t>11300 Rockville Pike # 901</w:t>
      </w:r>
    </w:p>
    <w:p w:rsidR="00DD5729" w:rsidRPr="007E1BA4" w:rsidP="00DD5729" w14:paraId="40C14D07" w14:textId="77777777">
      <w:pPr>
        <w:ind w:left="180"/>
      </w:pPr>
      <w:r w:rsidRPr="00ED319E">
        <w:t>Rockville, MD 20852</w:t>
      </w:r>
    </w:p>
    <w:p w:rsidR="00DD5729" w:rsidRPr="007E1BA4" w:rsidP="00DD5729" w14:paraId="52B4E081" w14:textId="77777777">
      <w:pPr>
        <w:ind w:left="180"/>
      </w:pPr>
      <w:r>
        <w:t xml:space="preserve">Phone: </w:t>
      </w:r>
      <w:r w:rsidRPr="00ED319E">
        <w:t>224</w:t>
      </w:r>
      <w:r>
        <w:t>-</w:t>
      </w:r>
      <w:r w:rsidRPr="00ED319E">
        <w:t>244</w:t>
      </w:r>
      <w:r>
        <w:t>-</w:t>
      </w:r>
      <w:r w:rsidRPr="00ED319E">
        <w:t>3965</w:t>
      </w:r>
    </w:p>
    <w:p w:rsidR="00DD5729" w:rsidP="00DD5729" w14:paraId="0015A256" w14:textId="77777777">
      <w:pPr>
        <w:ind w:left="180"/>
      </w:pPr>
      <w:r>
        <w:t xml:space="preserve">E-mail: </w:t>
      </w:r>
      <w:hyperlink r:id="rId9" w:history="1">
        <w:r w:rsidRPr="00326755">
          <w:rPr>
            <w:rStyle w:val="Hyperlink"/>
          </w:rPr>
          <w:t>emacario@iqsolutions.com</w:t>
        </w:r>
      </w:hyperlink>
    </w:p>
    <w:p w:rsidR="00DD5729" w:rsidRPr="00456F1C" w:rsidP="00DD5729" w14:paraId="59017F2E" w14:textId="77777777"/>
    <w:p w:rsidR="00DD5729" w:rsidRPr="00FD1E65" w:rsidP="00DD5729" w14:paraId="2978DB8F" w14:textId="77777777">
      <w:pPr>
        <w:ind w:left="180"/>
      </w:pPr>
      <w:r>
        <w:t>Sarah Blackstone</w:t>
      </w:r>
    </w:p>
    <w:p w:rsidR="00DD5729" w:rsidRPr="00FD1E65" w:rsidP="00DD5729" w14:paraId="1C8BC7E1" w14:textId="77777777">
      <w:pPr>
        <w:ind w:left="180"/>
      </w:pPr>
      <w:r>
        <w:t>IQ Solutions</w:t>
      </w:r>
    </w:p>
    <w:p w:rsidR="00DD5729" w:rsidP="00DD5729" w14:paraId="397FCECB" w14:textId="77777777">
      <w:pPr>
        <w:ind w:left="180"/>
      </w:pPr>
      <w:r w:rsidRPr="00ED319E">
        <w:t>11300 Rockville Pike # 901</w:t>
      </w:r>
    </w:p>
    <w:p w:rsidR="00DD5729" w:rsidRPr="007E1BA4" w:rsidP="00DD5729" w14:paraId="772D033B" w14:textId="77777777">
      <w:pPr>
        <w:ind w:left="180"/>
      </w:pPr>
      <w:r w:rsidRPr="00ED319E">
        <w:t>Rockville, MD 20852</w:t>
      </w:r>
    </w:p>
    <w:p w:rsidR="00DD5729" w:rsidP="00DD5729" w14:paraId="14E1E533" w14:textId="77777777">
      <w:pPr>
        <w:ind w:left="180"/>
      </w:pPr>
      <w:r>
        <w:t xml:space="preserve">Phone: </w:t>
      </w:r>
      <w:hyperlink r:id="rId10" w:history="1">
        <w:r w:rsidRPr="00ED319E">
          <w:t>301</w:t>
        </w:r>
        <w:r>
          <w:t>-</w:t>
        </w:r>
        <w:r w:rsidRPr="00ED319E">
          <w:t>984-1471</w:t>
        </w:r>
      </w:hyperlink>
    </w:p>
    <w:p w:rsidR="00DD5729" w:rsidP="00DD5729" w14:paraId="39228542" w14:textId="77777777">
      <w:pPr>
        <w:ind w:left="180"/>
      </w:pPr>
      <w:r>
        <w:t xml:space="preserve">E-mail: </w:t>
      </w:r>
      <w:hyperlink r:id="rId11" w:history="1">
        <w:r w:rsidRPr="00326755">
          <w:rPr>
            <w:rStyle w:val="Hyperlink"/>
          </w:rPr>
          <w:t>sblackstone@iqsolutions.com</w:t>
        </w:r>
      </w:hyperlink>
    </w:p>
    <w:p w:rsidR="00DD5729" w:rsidP="00DD5729" w14:paraId="7C5F0380" w14:textId="77777777">
      <w:pPr>
        <w:ind w:left="180"/>
      </w:pPr>
    </w:p>
    <w:p w:rsidR="00C9679C" w:rsidRPr="00FD1E65" w:rsidP="00C9679C" w14:paraId="3626FED9" w14:textId="77777777">
      <w:pPr>
        <w:ind w:firstLine="180"/>
      </w:pPr>
      <w:r>
        <w:t>Sarah Evans</w:t>
      </w:r>
    </w:p>
    <w:p w:rsidR="00C9679C" w:rsidRPr="00FD1E65" w:rsidP="00C9679C" w14:paraId="110B8EDF" w14:textId="77777777">
      <w:pPr>
        <w:ind w:left="180"/>
      </w:pPr>
      <w:r>
        <w:t>Squared Research, LLC</w:t>
      </w:r>
    </w:p>
    <w:p w:rsidR="00C9679C" w:rsidP="00C9679C" w14:paraId="0374B1CB" w14:textId="77777777">
      <w:pPr>
        <w:ind w:left="180"/>
      </w:pPr>
      <w:r>
        <w:t>419 Rappahannock Drive Suite 300</w:t>
      </w:r>
    </w:p>
    <w:p w:rsidR="00C9679C" w:rsidRPr="007E1BA4" w:rsidP="00C9679C" w14:paraId="2ED575BD" w14:textId="77777777">
      <w:pPr>
        <w:ind w:left="180"/>
      </w:pPr>
      <w:r>
        <w:t>White Stone, VA 22578</w:t>
      </w:r>
    </w:p>
    <w:p w:rsidR="00C9679C" w:rsidP="00C9679C" w14:paraId="4E12A7F4" w14:textId="77777777">
      <w:pPr>
        <w:ind w:left="180"/>
      </w:pPr>
      <w:r>
        <w:t xml:space="preserve">Phone: </w:t>
      </w:r>
      <w:hyperlink r:id="rId10" w:history="1">
        <w:r>
          <w:t>202-770-1828</w:t>
        </w:r>
      </w:hyperlink>
    </w:p>
    <w:p w:rsidR="00E32885" w:rsidP="00DD5729" w14:paraId="37F8FBBC" w14:textId="40C86615">
      <w:pPr>
        <w:ind w:left="180"/>
      </w:pPr>
      <w:r>
        <w:t xml:space="preserve">E-mail: </w:t>
      </w:r>
      <w:hyperlink r:id="rId12" w:history="1">
        <w:r w:rsidRPr="00326755">
          <w:rPr>
            <w:rStyle w:val="Hyperlink"/>
          </w:rPr>
          <w:t>sevans@squaredresearch.com</w:t>
        </w:r>
      </w:hyperlink>
      <w:r w:rsidR="00DD5729">
        <w:tab/>
      </w:r>
    </w:p>
    <w:p w:rsidR="007E4191" w:rsidRPr="00980DD8" w:rsidP="00E32885" w14:paraId="6360EC01" w14:textId="77777777">
      <w:pPr>
        <w:ind w:left="180"/>
      </w:pPr>
    </w:p>
    <w:sectPr w:rsidSect="00EB7538">
      <w:footerReference w:type="even"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D53" w:rsidP="003F3DF5" w14:paraId="3F879E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43D53" w14:paraId="50DEA4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D53" w:rsidP="00850940" w14:paraId="796A3D65" w14:textId="5178E2F6">
    <w:pPr>
      <w:pStyle w:val="Footer"/>
      <w:numPr>
        <w:ilvl w:val="0"/>
        <w:numId w:val="0"/>
      </w:numPr>
      <w:rPr>
        <w:noProof/>
      </w:rPr>
    </w:pPr>
    <w:r>
      <w:fldChar w:fldCharType="begin"/>
    </w:r>
    <w:r>
      <w:instrText xml:space="preserve"> PAGE   \* MERGEFORMAT </w:instrText>
    </w:r>
    <w:r>
      <w:fldChar w:fldCharType="separate"/>
    </w:r>
    <w:r w:rsidR="00C9679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249D2" w14:paraId="4A73960A" w14:textId="77777777">
      <w:r>
        <w:separator/>
      </w:r>
    </w:p>
  </w:footnote>
  <w:footnote w:type="continuationSeparator" w:id="1">
    <w:p w:rsidR="00D249D2" w14:paraId="47997124" w14:textId="77777777">
      <w:r>
        <w:continuationSeparator/>
      </w:r>
    </w:p>
  </w:footnote>
  <w:footnote w:type="continuationNotice" w:id="2">
    <w:p w:rsidR="00D249D2" w14:paraId="77C56731" w14:textId="77777777"/>
  </w:footnote>
  <w:footnote w:id="3">
    <w:p w:rsidR="00FF7CC5" w:rsidRPr="00DE7235" w:rsidP="00FF7CC5" w14:paraId="011DEBC6" w14:textId="1E560E58">
      <w:pPr>
        <w:rPr>
          <w:color w:val="000000" w:themeColor="text1"/>
          <w:sz w:val="20"/>
          <w:szCs w:val="20"/>
        </w:rPr>
      </w:pPr>
      <w:r w:rsidRPr="00DE7235">
        <w:rPr>
          <w:rStyle w:val="FootnoteReference"/>
          <w:color w:val="000000" w:themeColor="text1"/>
          <w:sz w:val="20"/>
          <w:szCs w:val="20"/>
        </w:rPr>
        <w:footnoteRef/>
      </w:r>
      <w:r w:rsidRPr="00DE7235">
        <w:rPr>
          <w:color w:val="000000" w:themeColor="text1"/>
          <w:sz w:val="20"/>
          <w:szCs w:val="20"/>
        </w:rPr>
        <w:t xml:space="preserve"> </w:t>
      </w:r>
      <w:r w:rsidRPr="00DE7235">
        <w:rPr>
          <w:color w:val="000000" w:themeColor="text1"/>
          <w:sz w:val="20"/>
          <w:szCs w:val="20"/>
          <w:shd w:val="clear" w:color="auto" w:fill="FFFFFF"/>
        </w:rPr>
        <w:t>Hammond, M. A., Khurana, A., &amp; Stormshak, E. A. (2021). Adolescent measures of family socioeconomic status: Reliability, validity, and effects on substance use behaviors in adolescence and young adulthood. </w:t>
      </w:r>
      <w:r w:rsidRPr="00DE7235">
        <w:rPr>
          <w:i/>
          <w:iCs/>
          <w:color w:val="000000" w:themeColor="text1"/>
          <w:sz w:val="20"/>
          <w:szCs w:val="20"/>
        </w:rPr>
        <w:t>Preventive medicine reports</w:t>
      </w:r>
      <w:r w:rsidRPr="00DE7235">
        <w:rPr>
          <w:color w:val="000000" w:themeColor="text1"/>
          <w:sz w:val="20"/>
          <w:szCs w:val="20"/>
          <w:shd w:val="clear" w:color="auto" w:fill="FFFFFF"/>
        </w:rPr>
        <w:t>, </w:t>
      </w:r>
      <w:r w:rsidRPr="00DE7235">
        <w:rPr>
          <w:i/>
          <w:iCs/>
          <w:color w:val="000000" w:themeColor="text1"/>
          <w:sz w:val="20"/>
          <w:szCs w:val="20"/>
        </w:rPr>
        <w:t>21</w:t>
      </w:r>
      <w:r w:rsidRPr="00DE7235">
        <w:rPr>
          <w:color w:val="000000" w:themeColor="text1"/>
          <w:sz w:val="20"/>
          <w:szCs w:val="20"/>
          <w:shd w:val="clear" w:color="auto" w:fill="FFFFFF"/>
        </w:rPr>
        <w:t xml:space="preserve">, 101317. </w:t>
      </w:r>
      <w:hyperlink r:id="rId1" w:history="1">
        <w:r w:rsidRPr="00B71F8A" w:rsidR="00D57F6C">
          <w:rPr>
            <w:rStyle w:val="Hyperlink"/>
            <w:sz w:val="20"/>
            <w:szCs w:val="20"/>
            <w:shd w:val="clear" w:color="auto" w:fill="FFFFFF"/>
          </w:rPr>
          <w:t>https://doi.org/10.1016/j.pmedr.2021.101317</w:t>
        </w:r>
      </w:hyperlink>
      <w:r w:rsidR="00D57F6C">
        <w:rPr>
          <w:color w:val="000000" w:themeColor="text1"/>
          <w:sz w:val="20"/>
          <w:szCs w:val="20"/>
          <w:shd w:val="clear" w:color="auto" w:fill="FFFFFF"/>
        </w:rPr>
        <w:t xml:space="preserve"> </w:t>
      </w:r>
    </w:p>
    <w:p w:rsidR="00FF7CC5" w:rsidP="00FF7CC5" w14:paraId="73EAC260" w14:textId="77777777">
      <w:pPr>
        <w:pStyle w:val="FootnoteText"/>
      </w:pPr>
    </w:p>
  </w:footnote>
  <w:footnote w:id="4">
    <w:p w:rsidR="00136482" w:rsidRPr="005C2E2D" w:rsidP="00136482" w14:paraId="258C056D" w14:textId="77777777">
      <w:pPr>
        <w:pStyle w:val="CommentText"/>
        <w:rPr>
          <w:sz w:val="20"/>
        </w:rPr>
      </w:pPr>
      <w:r w:rsidRPr="005C2E2D">
        <w:rPr>
          <w:rStyle w:val="FootnoteReference"/>
          <w:sz w:val="20"/>
        </w:rPr>
        <w:footnoteRef/>
      </w:r>
      <w:r w:rsidRPr="005C2E2D">
        <w:rPr>
          <w:sz w:val="20"/>
        </w:rPr>
        <w:t xml:space="preserve"> United States Census Bureau (2017). American Community Survey (ACS) Demographic and Housing Estimates.</w:t>
      </w:r>
    </w:p>
    <w:p w:rsidR="00136482" w:rsidP="00136482" w14:paraId="07B8FC9E" w14:textId="77777777">
      <w:pPr>
        <w:pStyle w:val="FootnoteText"/>
      </w:pPr>
      <w:hyperlink r:id="rId2" w:history="1">
        <w:r w:rsidRPr="007877C1">
          <w:rPr>
            <w:rStyle w:val="Hyperlink"/>
          </w:rPr>
          <w:t>https://data.census.gov/cedsci/table?q=United%20States&amp;table=DP05&amp;tid=ACSDP1Y2017.DP05&amp;g=0100000US&amp;lastDisplayedRow=29&amp;vintage=2017&amp;layer=state&amp;cid=DP05_0001E</w:t>
        </w:r>
      </w:hyperlink>
    </w:p>
  </w:footnote>
  <w:footnote w:id="5">
    <w:p w:rsidR="00136482" w:rsidP="00136482" w14:paraId="5EC000F4" w14:textId="08E263E4">
      <w:pPr>
        <w:pStyle w:val="FootnoteText"/>
      </w:pPr>
      <w:r>
        <w:rPr>
          <w:rStyle w:val="FootnoteReference"/>
        </w:rPr>
        <w:footnoteRef/>
      </w:r>
      <w:r>
        <w:t xml:space="preserve"> Kasia Perzynska. How to get survey completion rate of over 80% (a real study). Survicate. 2021. </w:t>
      </w:r>
      <w:hyperlink r:id="rId3" w:history="1">
        <w:r w:rsidRPr="00B71F8A" w:rsidR="00D57F6C">
          <w:rPr>
            <w:rStyle w:val="Hyperlink"/>
          </w:rPr>
          <w:t>https://survicate.com/surveys/survey-completion-rate/</w:t>
        </w:r>
      </w:hyperlink>
    </w:p>
    <w:p w:rsidR="00D57F6C" w:rsidP="00136482" w14:paraId="17469A4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
    <w:nsid w:val="183A1E9F"/>
    <w:multiLevelType w:val="multilevel"/>
    <w:tmpl w:val="E0CA42A4"/>
    <w:lvl w:ilvl="0">
      <w:start w:val="1"/>
      <w:numFmt w:val="bullet"/>
      <w:lvlText w:val=""/>
      <w:lvlJc w:val="left"/>
      <w:pPr>
        <w:ind w:left="1080" w:hanging="360"/>
      </w:pPr>
      <w:rPr>
        <w:rFonts w:ascii="Symbol" w:hAnsi="Symbol" w:hint="default"/>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rPr>
        <w:rFonts w:ascii="Arial" w:eastAsia="Arial" w:hAnsi="Arial" w:cs="Arial"/>
        <w:b w:val="0"/>
        <w:i/>
        <w:sz w:val="22"/>
        <w:szCs w:val="22"/>
      </w:rPr>
    </w:lvl>
    <w:lvl w:ilvl="3">
      <w:start w:val="1"/>
      <w:numFmt w:val="decimal"/>
      <w:lvlText w:val="%4."/>
      <w:lvlJc w:val="left"/>
      <w:pPr>
        <w:ind w:left="117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AB43173"/>
    <w:multiLevelType w:val="hybridMultilevel"/>
    <w:tmpl w:val="AD82E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A27CE7"/>
    <w:multiLevelType w:val="hybridMultilevel"/>
    <w:tmpl w:val="55DC362E"/>
    <w:lvl w:ilvl="0">
      <w:start w:val="1"/>
      <w:numFmt w:val="bullet"/>
      <w:pStyle w:val="bullets0"/>
      <w:lvlText w:val="•"/>
      <w:lvlJc w:val="left"/>
      <w:pPr>
        <w:ind w:left="72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9A13A40"/>
    <w:multiLevelType w:val="multilevel"/>
    <w:tmpl w:val="01684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563B5E"/>
    <w:multiLevelType w:val="multilevel"/>
    <w:tmpl w:val="9594C812"/>
    <w:lvl w:ilvl="0">
      <w:start w:val="1"/>
      <w:numFmt w:val="decimal"/>
      <w:lvlText w:val="%1."/>
      <w:lvlJc w:val="left"/>
      <w:pPr>
        <w:ind w:left="720" w:hanging="360"/>
      </w:pPr>
      <w:rPr>
        <w:rFonts w:ascii="Arial" w:eastAsia="Arial" w:hAnsi="Arial" w:cs="Arial"/>
        <w:b w:val="0"/>
      </w:rPr>
    </w:lvl>
    <w:lvl w:ilvl="1">
      <w:start w:val="1"/>
      <w:numFmt w:val="decimal"/>
      <w:lvlText w:val="%2."/>
      <w:lvlJc w:val="left"/>
      <w:pPr>
        <w:ind w:left="1440" w:hanging="360"/>
      </w:pPr>
      <w:rPr>
        <w:rFonts w:ascii="Arial" w:eastAsia="Arial" w:hAnsi="Arial" w:cs="Arial"/>
        <w:b w:val="0"/>
        <w:color w:val="000000"/>
        <w:u w:val="none"/>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8">
    <w:nsid w:val="2FA170FF"/>
    <w:multiLevelType w:val="hybridMultilevel"/>
    <w:tmpl w:val="6354115C"/>
    <w:lvl w:ilvl="0">
      <w:start w:val="1"/>
      <w:numFmt w:val="bullet"/>
      <w:pStyle w:val="table-bulletind"/>
      <w:lvlText w:val="•"/>
      <w:lvlJc w:val="left"/>
      <w:pPr>
        <w:ind w:left="1008"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F941AC"/>
    <w:multiLevelType w:val="hybridMultilevel"/>
    <w:tmpl w:val="53EC03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BF6347"/>
    <w:multiLevelType w:val="hybridMultilevel"/>
    <w:tmpl w:val="D6980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9D09AB"/>
    <w:multiLevelType w:val="multilevel"/>
    <w:tmpl w:val="66EA790E"/>
    <w:lvl w:ilvl="0">
      <w:start w:val="1"/>
      <w:numFmt w:val="decimal"/>
      <w:pStyle w:val="Heading3"/>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A57834"/>
    <w:multiLevelType w:val="hybridMultilevel"/>
    <w:tmpl w:val="64B25B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BA61A7B"/>
    <w:multiLevelType w:val="hybridMultilevel"/>
    <w:tmpl w:val="DC2873B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2ED3630"/>
    <w:multiLevelType w:val="multilevel"/>
    <w:tmpl w:val="419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30288E"/>
    <w:multiLevelType w:val="hybridMultilevel"/>
    <w:tmpl w:val="174402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44E3946"/>
    <w:multiLevelType w:val="hybridMultilevel"/>
    <w:tmpl w:val="C372734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AF2064"/>
    <w:multiLevelType w:val="hybridMultilevel"/>
    <w:tmpl w:val="855C85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6C72D9"/>
    <w:multiLevelType w:val="hybridMultilevel"/>
    <w:tmpl w:val="4C3C238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88C6588"/>
    <w:multiLevelType w:val="hybridMultilevel"/>
    <w:tmpl w:val="D2D4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2D3D22"/>
    <w:multiLevelType w:val="multilevel"/>
    <w:tmpl w:val="CD7A3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3A2E6A"/>
    <w:multiLevelType w:val="hybridMultilevel"/>
    <w:tmpl w:val="7D640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1C02CF"/>
    <w:multiLevelType w:val="hybridMultilevel"/>
    <w:tmpl w:val="C7B27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54874A2"/>
    <w:multiLevelType w:val="hybridMultilevel"/>
    <w:tmpl w:val="4C3C238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5D17205"/>
    <w:multiLevelType w:val="hybridMultilevel"/>
    <w:tmpl w:val="B0AEA1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09A3611"/>
    <w:multiLevelType w:val="hybridMultilevel"/>
    <w:tmpl w:val="BBB00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524282"/>
    <w:multiLevelType w:val="hybridMultilevel"/>
    <w:tmpl w:val="7D640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4410B0"/>
    <w:multiLevelType w:val="hybridMultilevel"/>
    <w:tmpl w:val="B3622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B364A2"/>
    <w:multiLevelType w:val="hybridMultilevel"/>
    <w:tmpl w:val="EA542C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19654F1"/>
    <w:multiLevelType w:val="hybridMultilevel"/>
    <w:tmpl w:val="ABDC8C48"/>
    <w:lvl w:ilvl="0">
      <w:start w:val="1"/>
      <w:numFmt w:val="bullet"/>
      <w:pStyle w:val="textbox-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C26751"/>
    <w:multiLevelType w:val="hybridMultilevel"/>
    <w:tmpl w:val="BB961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352DEA"/>
    <w:multiLevelType w:val="hybridMultilevel"/>
    <w:tmpl w:val="44D02AE8"/>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EE65A2"/>
    <w:multiLevelType w:val="multilevel"/>
    <w:tmpl w:val="C8F2714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rPr>
        <w:rFonts w:ascii="Arial" w:eastAsia="Arial" w:hAnsi="Arial" w:cs="Arial"/>
        <w:b w:val="0"/>
        <w:i/>
        <w:sz w:val="22"/>
        <w:szCs w:val="22"/>
      </w:rPr>
    </w:lvl>
    <w:lvl w:ilvl="3">
      <w:start w:val="1"/>
      <w:numFmt w:val="decimal"/>
      <w:lvlText w:val="%4."/>
      <w:lvlJc w:val="left"/>
      <w:pPr>
        <w:ind w:left="81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5"/>
  </w:num>
  <w:num w:numId="4">
    <w:abstractNumId w:val="9"/>
  </w:num>
  <w:num w:numId="5">
    <w:abstractNumId w:val="26"/>
  </w:num>
  <w:num w:numId="6">
    <w:abstractNumId w:val="0"/>
  </w:num>
  <w:num w:numId="7">
    <w:abstractNumId w:val="31"/>
  </w:num>
  <w:num w:numId="8">
    <w:abstractNumId w:val="2"/>
  </w:num>
  <w:num w:numId="9">
    <w:abstractNumId w:val="33"/>
  </w:num>
  <w:num w:numId="10">
    <w:abstractNumId w:val="8"/>
  </w:num>
  <w:num w:numId="11">
    <w:abstractNumId w:val="20"/>
  </w:num>
  <w:num w:numId="12">
    <w:abstractNumId w:val="30"/>
  </w:num>
  <w:num w:numId="13">
    <w:abstractNumId w:val="23"/>
  </w:num>
  <w:num w:numId="14">
    <w:abstractNumId w:val="15"/>
  </w:num>
  <w:num w:numId="15">
    <w:abstractNumId w:val="27"/>
  </w:num>
  <w:num w:numId="16">
    <w:abstractNumId w:val="10"/>
  </w:num>
  <w:num w:numId="17">
    <w:abstractNumId w:val="32"/>
  </w:num>
  <w:num w:numId="18">
    <w:abstractNumId w:val="4"/>
  </w:num>
  <w:num w:numId="19">
    <w:abstractNumId w:val="17"/>
  </w:num>
  <w:num w:numId="20">
    <w:abstractNumId w:val="12"/>
  </w:num>
  <w:num w:numId="21">
    <w:abstractNumId w:val="19"/>
  </w:num>
  <w:num w:numId="22">
    <w:abstractNumId w:val="6"/>
  </w:num>
  <w:num w:numId="23">
    <w:abstractNumId w:val="21"/>
  </w:num>
  <w:num w:numId="24">
    <w:abstractNumId w:val="14"/>
  </w:num>
  <w:num w:numId="25">
    <w:abstractNumId w:val="29"/>
  </w:num>
  <w:num w:numId="26">
    <w:abstractNumId w:val="13"/>
  </w:num>
  <w:num w:numId="27">
    <w:abstractNumId w:val="16"/>
  </w:num>
  <w:num w:numId="28">
    <w:abstractNumId w:val="18"/>
  </w:num>
  <w:num w:numId="29">
    <w:abstractNumId w:val="28"/>
  </w:num>
  <w:num w:numId="30">
    <w:abstractNumId w:val="24"/>
  </w:num>
  <w:num w:numId="31">
    <w:abstractNumId w:val="22"/>
  </w:num>
  <w:num w:numId="32">
    <w:abstractNumId w:val="34"/>
  </w:num>
  <w:num w:numId="33">
    <w:abstractNumId w:val="7"/>
  </w:num>
  <w:num w:numId="34">
    <w:abstractNumId w:val="3"/>
  </w:num>
  <w:num w:numId="3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33EC"/>
    <w:rsid w:val="00020A2C"/>
    <w:rsid w:val="000300F6"/>
    <w:rsid w:val="00031A2C"/>
    <w:rsid w:val="0003331E"/>
    <w:rsid w:val="000360DE"/>
    <w:rsid w:val="00037E17"/>
    <w:rsid w:val="00042C48"/>
    <w:rsid w:val="00043C7F"/>
    <w:rsid w:val="000528A0"/>
    <w:rsid w:val="00053773"/>
    <w:rsid w:val="00060ECF"/>
    <w:rsid w:val="00065056"/>
    <w:rsid w:val="000654D1"/>
    <w:rsid w:val="0006570F"/>
    <w:rsid w:val="00065972"/>
    <w:rsid w:val="00067244"/>
    <w:rsid w:val="000705FD"/>
    <w:rsid w:val="00071C8D"/>
    <w:rsid w:val="00075DE8"/>
    <w:rsid w:val="00085793"/>
    <w:rsid w:val="0009158A"/>
    <w:rsid w:val="00094500"/>
    <w:rsid w:val="000A036A"/>
    <w:rsid w:val="000A12B5"/>
    <w:rsid w:val="000A51B9"/>
    <w:rsid w:val="000A6CE6"/>
    <w:rsid w:val="000B340A"/>
    <w:rsid w:val="000C53BF"/>
    <w:rsid w:val="000C560C"/>
    <w:rsid w:val="000C7C01"/>
    <w:rsid w:val="000D1486"/>
    <w:rsid w:val="000D48FD"/>
    <w:rsid w:val="000E1C64"/>
    <w:rsid w:val="000F1019"/>
    <w:rsid w:val="000F7119"/>
    <w:rsid w:val="00100739"/>
    <w:rsid w:val="00107885"/>
    <w:rsid w:val="0011029C"/>
    <w:rsid w:val="00114FC4"/>
    <w:rsid w:val="0012329C"/>
    <w:rsid w:val="001238C6"/>
    <w:rsid w:val="0012520C"/>
    <w:rsid w:val="001256F9"/>
    <w:rsid w:val="0012756D"/>
    <w:rsid w:val="00133DB8"/>
    <w:rsid w:val="0013460A"/>
    <w:rsid w:val="00134FA7"/>
    <w:rsid w:val="00136482"/>
    <w:rsid w:val="001376D0"/>
    <w:rsid w:val="00137950"/>
    <w:rsid w:val="00152F29"/>
    <w:rsid w:val="001713A8"/>
    <w:rsid w:val="001763B7"/>
    <w:rsid w:val="00176EF3"/>
    <w:rsid w:val="00180C6F"/>
    <w:rsid w:val="00183B94"/>
    <w:rsid w:val="00185270"/>
    <w:rsid w:val="00187807"/>
    <w:rsid w:val="00190300"/>
    <w:rsid w:val="00191C9D"/>
    <w:rsid w:val="001940DC"/>
    <w:rsid w:val="00195C1D"/>
    <w:rsid w:val="001A19C4"/>
    <w:rsid w:val="001A39BD"/>
    <w:rsid w:val="001A3B5A"/>
    <w:rsid w:val="001A6D69"/>
    <w:rsid w:val="001A6F20"/>
    <w:rsid w:val="001B3B99"/>
    <w:rsid w:val="001B7CE9"/>
    <w:rsid w:val="001C3450"/>
    <w:rsid w:val="001D495A"/>
    <w:rsid w:val="001E244C"/>
    <w:rsid w:val="001E4584"/>
    <w:rsid w:val="001F031C"/>
    <w:rsid w:val="001F1437"/>
    <w:rsid w:val="001F3978"/>
    <w:rsid w:val="001F7CE2"/>
    <w:rsid w:val="00205E21"/>
    <w:rsid w:val="002078EA"/>
    <w:rsid w:val="00211B94"/>
    <w:rsid w:val="00214B8B"/>
    <w:rsid w:val="002213E3"/>
    <w:rsid w:val="0022482A"/>
    <w:rsid w:val="002259EF"/>
    <w:rsid w:val="00225B58"/>
    <w:rsid w:val="00225D0F"/>
    <w:rsid w:val="002415A1"/>
    <w:rsid w:val="00242ED1"/>
    <w:rsid w:val="002444BB"/>
    <w:rsid w:val="002463FF"/>
    <w:rsid w:val="002477A4"/>
    <w:rsid w:val="00253EF0"/>
    <w:rsid w:val="00254069"/>
    <w:rsid w:val="00254178"/>
    <w:rsid w:val="002541C1"/>
    <w:rsid w:val="002561CE"/>
    <w:rsid w:val="00262F71"/>
    <w:rsid w:val="00264466"/>
    <w:rsid w:val="00266102"/>
    <w:rsid w:val="00270748"/>
    <w:rsid w:val="00270DB7"/>
    <w:rsid w:val="002710A0"/>
    <w:rsid w:val="002734E5"/>
    <w:rsid w:val="002746DB"/>
    <w:rsid w:val="00280CAF"/>
    <w:rsid w:val="002820C0"/>
    <w:rsid w:val="00282F09"/>
    <w:rsid w:val="0028348A"/>
    <w:rsid w:val="00287D6C"/>
    <w:rsid w:val="00293870"/>
    <w:rsid w:val="00297532"/>
    <w:rsid w:val="00297928"/>
    <w:rsid w:val="002A1210"/>
    <w:rsid w:val="002A23E1"/>
    <w:rsid w:val="002A2B0F"/>
    <w:rsid w:val="002B2269"/>
    <w:rsid w:val="002B3808"/>
    <w:rsid w:val="002C0AE1"/>
    <w:rsid w:val="002C1413"/>
    <w:rsid w:val="002C6074"/>
    <w:rsid w:val="002C7A03"/>
    <w:rsid w:val="002D14D8"/>
    <w:rsid w:val="002D1C87"/>
    <w:rsid w:val="002D4799"/>
    <w:rsid w:val="002E054D"/>
    <w:rsid w:val="002E3FA4"/>
    <w:rsid w:val="002E66C8"/>
    <w:rsid w:val="002F2206"/>
    <w:rsid w:val="002F4A82"/>
    <w:rsid w:val="002F530E"/>
    <w:rsid w:val="002F5765"/>
    <w:rsid w:val="002F594D"/>
    <w:rsid w:val="002F5C2A"/>
    <w:rsid w:val="003007DA"/>
    <w:rsid w:val="003036A3"/>
    <w:rsid w:val="00305D51"/>
    <w:rsid w:val="00311285"/>
    <w:rsid w:val="003113FF"/>
    <w:rsid w:val="00315DDA"/>
    <w:rsid w:val="00316C97"/>
    <w:rsid w:val="0032021A"/>
    <w:rsid w:val="0032277F"/>
    <w:rsid w:val="00326755"/>
    <w:rsid w:val="00330E85"/>
    <w:rsid w:val="00343C8E"/>
    <w:rsid w:val="003464F4"/>
    <w:rsid w:val="003465B5"/>
    <w:rsid w:val="00346AB0"/>
    <w:rsid w:val="00350523"/>
    <w:rsid w:val="0035189D"/>
    <w:rsid w:val="00360370"/>
    <w:rsid w:val="0036197B"/>
    <w:rsid w:val="00373B2A"/>
    <w:rsid w:val="003740BC"/>
    <w:rsid w:val="00375315"/>
    <w:rsid w:val="003801A3"/>
    <w:rsid w:val="00383D90"/>
    <w:rsid w:val="00383F03"/>
    <w:rsid w:val="0039125C"/>
    <w:rsid w:val="003A1A27"/>
    <w:rsid w:val="003A5012"/>
    <w:rsid w:val="003A50CC"/>
    <w:rsid w:val="003B42B3"/>
    <w:rsid w:val="003B6384"/>
    <w:rsid w:val="003C4EBB"/>
    <w:rsid w:val="003D1295"/>
    <w:rsid w:val="003D1531"/>
    <w:rsid w:val="003D2C83"/>
    <w:rsid w:val="003D646C"/>
    <w:rsid w:val="003E0497"/>
    <w:rsid w:val="003E267D"/>
    <w:rsid w:val="003E4322"/>
    <w:rsid w:val="003E4EC6"/>
    <w:rsid w:val="003E527E"/>
    <w:rsid w:val="003E553E"/>
    <w:rsid w:val="003E5FFD"/>
    <w:rsid w:val="003E69B9"/>
    <w:rsid w:val="003E7078"/>
    <w:rsid w:val="003F019A"/>
    <w:rsid w:val="003F3DF5"/>
    <w:rsid w:val="003F481E"/>
    <w:rsid w:val="00400516"/>
    <w:rsid w:val="00400D9D"/>
    <w:rsid w:val="00411179"/>
    <w:rsid w:val="00411AC3"/>
    <w:rsid w:val="00411D11"/>
    <w:rsid w:val="00411E68"/>
    <w:rsid w:val="00413302"/>
    <w:rsid w:val="00415E23"/>
    <w:rsid w:val="00416088"/>
    <w:rsid w:val="0041670D"/>
    <w:rsid w:val="0042079E"/>
    <w:rsid w:val="00422AED"/>
    <w:rsid w:val="00422D47"/>
    <w:rsid w:val="00424061"/>
    <w:rsid w:val="004266A8"/>
    <w:rsid w:val="00432140"/>
    <w:rsid w:val="0043391E"/>
    <w:rsid w:val="00442A3C"/>
    <w:rsid w:val="00443969"/>
    <w:rsid w:val="00444757"/>
    <w:rsid w:val="00444859"/>
    <w:rsid w:val="004452C4"/>
    <w:rsid w:val="00447D74"/>
    <w:rsid w:val="00450A74"/>
    <w:rsid w:val="004546BF"/>
    <w:rsid w:val="004556A4"/>
    <w:rsid w:val="00456B84"/>
    <w:rsid w:val="00456F1C"/>
    <w:rsid w:val="00461255"/>
    <w:rsid w:val="00462A55"/>
    <w:rsid w:val="00465350"/>
    <w:rsid w:val="0047348C"/>
    <w:rsid w:val="00475AF3"/>
    <w:rsid w:val="00484557"/>
    <w:rsid w:val="004846BF"/>
    <w:rsid w:val="00487CEF"/>
    <w:rsid w:val="0049053D"/>
    <w:rsid w:val="00490DB3"/>
    <w:rsid w:val="00491B59"/>
    <w:rsid w:val="004929F9"/>
    <w:rsid w:val="004946A5"/>
    <w:rsid w:val="00497C48"/>
    <w:rsid w:val="004A0DF1"/>
    <w:rsid w:val="004A1C8C"/>
    <w:rsid w:val="004A3B08"/>
    <w:rsid w:val="004A3C4C"/>
    <w:rsid w:val="004A5D64"/>
    <w:rsid w:val="004A5F34"/>
    <w:rsid w:val="004B1746"/>
    <w:rsid w:val="004B6AE5"/>
    <w:rsid w:val="004C063F"/>
    <w:rsid w:val="004C1458"/>
    <w:rsid w:val="004C1DB8"/>
    <w:rsid w:val="004C5C30"/>
    <w:rsid w:val="004C6979"/>
    <w:rsid w:val="004C7D81"/>
    <w:rsid w:val="004D3E7A"/>
    <w:rsid w:val="004E4EDE"/>
    <w:rsid w:val="004E6385"/>
    <w:rsid w:val="004E681E"/>
    <w:rsid w:val="004E6C2A"/>
    <w:rsid w:val="004EEFDC"/>
    <w:rsid w:val="004F594B"/>
    <w:rsid w:val="004F61E1"/>
    <w:rsid w:val="00502C1A"/>
    <w:rsid w:val="00503BB7"/>
    <w:rsid w:val="0050502A"/>
    <w:rsid w:val="00505576"/>
    <w:rsid w:val="0051025C"/>
    <w:rsid w:val="00511889"/>
    <w:rsid w:val="005156DA"/>
    <w:rsid w:val="00520220"/>
    <w:rsid w:val="0053071F"/>
    <w:rsid w:val="00537D2E"/>
    <w:rsid w:val="00544138"/>
    <w:rsid w:val="005460CC"/>
    <w:rsid w:val="00547B87"/>
    <w:rsid w:val="005625EE"/>
    <w:rsid w:val="00574E80"/>
    <w:rsid w:val="005756FF"/>
    <w:rsid w:val="005810B5"/>
    <w:rsid w:val="00583512"/>
    <w:rsid w:val="00584583"/>
    <w:rsid w:val="00587AA4"/>
    <w:rsid w:val="00590EEB"/>
    <w:rsid w:val="005957D8"/>
    <w:rsid w:val="005968FF"/>
    <w:rsid w:val="0059730E"/>
    <w:rsid w:val="005A4099"/>
    <w:rsid w:val="005B29B6"/>
    <w:rsid w:val="005B29FF"/>
    <w:rsid w:val="005B6472"/>
    <w:rsid w:val="005C2E2D"/>
    <w:rsid w:val="005C38B2"/>
    <w:rsid w:val="005C3CBB"/>
    <w:rsid w:val="005C5029"/>
    <w:rsid w:val="005C55C2"/>
    <w:rsid w:val="005C5A50"/>
    <w:rsid w:val="005C745C"/>
    <w:rsid w:val="005D2BE0"/>
    <w:rsid w:val="005D4262"/>
    <w:rsid w:val="005D4C5C"/>
    <w:rsid w:val="005D4DF5"/>
    <w:rsid w:val="005E2E7D"/>
    <w:rsid w:val="005E67A9"/>
    <w:rsid w:val="005F4F8C"/>
    <w:rsid w:val="005F5AFB"/>
    <w:rsid w:val="006035CB"/>
    <w:rsid w:val="00605254"/>
    <w:rsid w:val="0061175B"/>
    <w:rsid w:val="00611D6B"/>
    <w:rsid w:val="00612781"/>
    <w:rsid w:val="00613520"/>
    <w:rsid w:val="00621C1B"/>
    <w:rsid w:val="00625A39"/>
    <w:rsid w:val="0062705F"/>
    <w:rsid w:val="006326EC"/>
    <w:rsid w:val="0063531B"/>
    <w:rsid w:val="006371B1"/>
    <w:rsid w:val="00642EE4"/>
    <w:rsid w:val="0064581B"/>
    <w:rsid w:val="006503C2"/>
    <w:rsid w:val="006603F8"/>
    <w:rsid w:val="00662FE4"/>
    <w:rsid w:val="00663A42"/>
    <w:rsid w:val="006641C7"/>
    <w:rsid w:val="00665DCA"/>
    <w:rsid w:val="00667A8E"/>
    <w:rsid w:val="00670BE2"/>
    <w:rsid w:val="00674F8D"/>
    <w:rsid w:val="00676A28"/>
    <w:rsid w:val="00676DE4"/>
    <w:rsid w:val="00684140"/>
    <w:rsid w:val="00695262"/>
    <w:rsid w:val="006A2316"/>
    <w:rsid w:val="006A26C6"/>
    <w:rsid w:val="006A63FF"/>
    <w:rsid w:val="006A7D5D"/>
    <w:rsid w:val="006B398A"/>
    <w:rsid w:val="006B7A28"/>
    <w:rsid w:val="006D29BB"/>
    <w:rsid w:val="006D5D57"/>
    <w:rsid w:val="006D5E48"/>
    <w:rsid w:val="006E0846"/>
    <w:rsid w:val="006E0E8C"/>
    <w:rsid w:val="006E53BB"/>
    <w:rsid w:val="006F4D6D"/>
    <w:rsid w:val="007012C5"/>
    <w:rsid w:val="00703822"/>
    <w:rsid w:val="00704CA4"/>
    <w:rsid w:val="00704E96"/>
    <w:rsid w:val="00705086"/>
    <w:rsid w:val="00705A7A"/>
    <w:rsid w:val="00722A3B"/>
    <w:rsid w:val="007236D2"/>
    <w:rsid w:val="007274E2"/>
    <w:rsid w:val="00732BCC"/>
    <w:rsid w:val="00736944"/>
    <w:rsid w:val="00737956"/>
    <w:rsid w:val="00745958"/>
    <w:rsid w:val="007509AF"/>
    <w:rsid w:val="00754497"/>
    <w:rsid w:val="00755348"/>
    <w:rsid w:val="007627C9"/>
    <w:rsid w:val="00764B76"/>
    <w:rsid w:val="0076790F"/>
    <w:rsid w:val="00772894"/>
    <w:rsid w:val="00774F9C"/>
    <w:rsid w:val="00776053"/>
    <w:rsid w:val="00780755"/>
    <w:rsid w:val="00781818"/>
    <w:rsid w:val="00782144"/>
    <w:rsid w:val="00784A40"/>
    <w:rsid w:val="007877C1"/>
    <w:rsid w:val="00787C39"/>
    <w:rsid w:val="00792B22"/>
    <w:rsid w:val="00795DF3"/>
    <w:rsid w:val="007A373C"/>
    <w:rsid w:val="007A37A2"/>
    <w:rsid w:val="007B0DA4"/>
    <w:rsid w:val="007B225C"/>
    <w:rsid w:val="007B3E47"/>
    <w:rsid w:val="007B5351"/>
    <w:rsid w:val="007C088F"/>
    <w:rsid w:val="007C5BBD"/>
    <w:rsid w:val="007C75B1"/>
    <w:rsid w:val="007C76E3"/>
    <w:rsid w:val="007D3DFC"/>
    <w:rsid w:val="007D42AD"/>
    <w:rsid w:val="007D4694"/>
    <w:rsid w:val="007D70A6"/>
    <w:rsid w:val="007E1BA4"/>
    <w:rsid w:val="007E2F07"/>
    <w:rsid w:val="007E4191"/>
    <w:rsid w:val="007E518B"/>
    <w:rsid w:val="007F4407"/>
    <w:rsid w:val="00800897"/>
    <w:rsid w:val="00802B8F"/>
    <w:rsid w:val="00804020"/>
    <w:rsid w:val="0080776D"/>
    <w:rsid w:val="00807BD1"/>
    <w:rsid w:val="00810145"/>
    <w:rsid w:val="008108FA"/>
    <w:rsid w:val="00810FF1"/>
    <w:rsid w:val="00812599"/>
    <w:rsid w:val="008159A0"/>
    <w:rsid w:val="00822336"/>
    <w:rsid w:val="00823DFA"/>
    <w:rsid w:val="00823EDF"/>
    <w:rsid w:val="00823F5E"/>
    <w:rsid w:val="00824CCC"/>
    <w:rsid w:val="008255C1"/>
    <w:rsid w:val="00835652"/>
    <w:rsid w:val="00843752"/>
    <w:rsid w:val="0084479F"/>
    <w:rsid w:val="00850940"/>
    <w:rsid w:val="00853E88"/>
    <w:rsid w:val="0085725E"/>
    <w:rsid w:val="00865FE9"/>
    <w:rsid w:val="00872FE6"/>
    <w:rsid w:val="008745A4"/>
    <w:rsid w:val="0087609A"/>
    <w:rsid w:val="00877EA4"/>
    <w:rsid w:val="00880FF9"/>
    <w:rsid w:val="008829DF"/>
    <w:rsid w:val="00885B09"/>
    <w:rsid w:val="00886F3F"/>
    <w:rsid w:val="0089021F"/>
    <w:rsid w:val="00892400"/>
    <w:rsid w:val="00893624"/>
    <w:rsid w:val="008961B4"/>
    <w:rsid w:val="00897902"/>
    <w:rsid w:val="008A0847"/>
    <w:rsid w:val="008A209D"/>
    <w:rsid w:val="008A22BB"/>
    <w:rsid w:val="008B0E29"/>
    <w:rsid w:val="008B0EFA"/>
    <w:rsid w:val="008B30AB"/>
    <w:rsid w:val="008B37B8"/>
    <w:rsid w:val="008C1ED2"/>
    <w:rsid w:val="008C246F"/>
    <w:rsid w:val="008C4A5C"/>
    <w:rsid w:val="008D296B"/>
    <w:rsid w:val="008D397F"/>
    <w:rsid w:val="008D6BDB"/>
    <w:rsid w:val="008E59BC"/>
    <w:rsid w:val="008E5F55"/>
    <w:rsid w:val="008F3386"/>
    <w:rsid w:val="008F4453"/>
    <w:rsid w:val="008F6877"/>
    <w:rsid w:val="008F7C61"/>
    <w:rsid w:val="00904914"/>
    <w:rsid w:val="00905DEF"/>
    <w:rsid w:val="00913B43"/>
    <w:rsid w:val="009172E3"/>
    <w:rsid w:val="00920EB9"/>
    <w:rsid w:val="0092429F"/>
    <w:rsid w:val="00925AE9"/>
    <w:rsid w:val="00930203"/>
    <w:rsid w:val="00930B27"/>
    <w:rsid w:val="00930B47"/>
    <w:rsid w:val="009311D2"/>
    <w:rsid w:val="009311E6"/>
    <w:rsid w:val="00931275"/>
    <w:rsid w:val="00936AC7"/>
    <w:rsid w:val="00941C06"/>
    <w:rsid w:val="009534D6"/>
    <w:rsid w:val="00953B64"/>
    <w:rsid w:val="00962A1B"/>
    <w:rsid w:val="00963A7B"/>
    <w:rsid w:val="00967356"/>
    <w:rsid w:val="009703EB"/>
    <w:rsid w:val="009752A8"/>
    <w:rsid w:val="009762F7"/>
    <w:rsid w:val="00976AA7"/>
    <w:rsid w:val="00980DD8"/>
    <w:rsid w:val="009A1674"/>
    <w:rsid w:val="009A7522"/>
    <w:rsid w:val="009C1418"/>
    <w:rsid w:val="009C35A4"/>
    <w:rsid w:val="009C684F"/>
    <w:rsid w:val="009C7939"/>
    <w:rsid w:val="009D074C"/>
    <w:rsid w:val="009D21A0"/>
    <w:rsid w:val="009D3A63"/>
    <w:rsid w:val="009D74BC"/>
    <w:rsid w:val="009E4FE1"/>
    <w:rsid w:val="009E6678"/>
    <w:rsid w:val="009E7006"/>
    <w:rsid w:val="009F1F1D"/>
    <w:rsid w:val="009F2B4F"/>
    <w:rsid w:val="009F58A3"/>
    <w:rsid w:val="009F6068"/>
    <w:rsid w:val="009F66B5"/>
    <w:rsid w:val="009F6A8B"/>
    <w:rsid w:val="00A032EB"/>
    <w:rsid w:val="00A06204"/>
    <w:rsid w:val="00A134C8"/>
    <w:rsid w:val="00A13B87"/>
    <w:rsid w:val="00A16221"/>
    <w:rsid w:val="00A20A7D"/>
    <w:rsid w:val="00A22958"/>
    <w:rsid w:val="00A320ED"/>
    <w:rsid w:val="00A337EB"/>
    <w:rsid w:val="00A33DAA"/>
    <w:rsid w:val="00A35D42"/>
    <w:rsid w:val="00A46CCF"/>
    <w:rsid w:val="00A46FD3"/>
    <w:rsid w:val="00A50454"/>
    <w:rsid w:val="00A52258"/>
    <w:rsid w:val="00A53451"/>
    <w:rsid w:val="00A57827"/>
    <w:rsid w:val="00A64A82"/>
    <w:rsid w:val="00A64C0C"/>
    <w:rsid w:val="00A65487"/>
    <w:rsid w:val="00A70029"/>
    <w:rsid w:val="00A70426"/>
    <w:rsid w:val="00A7690A"/>
    <w:rsid w:val="00A81DC2"/>
    <w:rsid w:val="00A87343"/>
    <w:rsid w:val="00A9019B"/>
    <w:rsid w:val="00A91E9A"/>
    <w:rsid w:val="00A93ED9"/>
    <w:rsid w:val="00A96221"/>
    <w:rsid w:val="00AB2042"/>
    <w:rsid w:val="00AB578F"/>
    <w:rsid w:val="00AC64D0"/>
    <w:rsid w:val="00AC6A99"/>
    <w:rsid w:val="00AD2319"/>
    <w:rsid w:val="00AD4347"/>
    <w:rsid w:val="00AD4C50"/>
    <w:rsid w:val="00AE0A99"/>
    <w:rsid w:val="00AF077B"/>
    <w:rsid w:val="00AF2817"/>
    <w:rsid w:val="00B02E1E"/>
    <w:rsid w:val="00B055EF"/>
    <w:rsid w:val="00B14DD2"/>
    <w:rsid w:val="00B23769"/>
    <w:rsid w:val="00B271CC"/>
    <w:rsid w:val="00B27C70"/>
    <w:rsid w:val="00B53482"/>
    <w:rsid w:val="00B55639"/>
    <w:rsid w:val="00B64BE0"/>
    <w:rsid w:val="00B71879"/>
    <w:rsid w:val="00B71F8A"/>
    <w:rsid w:val="00B812A4"/>
    <w:rsid w:val="00B81808"/>
    <w:rsid w:val="00B849C2"/>
    <w:rsid w:val="00B86DFA"/>
    <w:rsid w:val="00B936D0"/>
    <w:rsid w:val="00B95684"/>
    <w:rsid w:val="00BA646E"/>
    <w:rsid w:val="00BA6924"/>
    <w:rsid w:val="00BB1BEF"/>
    <w:rsid w:val="00BB2F4D"/>
    <w:rsid w:val="00BC4063"/>
    <w:rsid w:val="00BC51CB"/>
    <w:rsid w:val="00BC52D4"/>
    <w:rsid w:val="00BD3D5B"/>
    <w:rsid w:val="00BE3600"/>
    <w:rsid w:val="00C01F6F"/>
    <w:rsid w:val="00C036F5"/>
    <w:rsid w:val="00C05BBF"/>
    <w:rsid w:val="00C12534"/>
    <w:rsid w:val="00C149AB"/>
    <w:rsid w:val="00C14B5D"/>
    <w:rsid w:val="00C21E60"/>
    <w:rsid w:val="00C36020"/>
    <w:rsid w:val="00C40694"/>
    <w:rsid w:val="00C4264B"/>
    <w:rsid w:val="00C43D53"/>
    <w:rsid w:val="00C625E8"/>
    <w:rsid w:val="00C640AB"/>
    <w:rsid w:val="00C70542"/>
    <w:rsid w:val="00C72A23"/>
    <w:rsid w:val="00C75CBF"/>
    <w:rsid w:val="00C8136F"/>
    <w:rsid w:val="00C83338"/>
    <w:rsid w:val="00C8470C"/>
    <w:rsid w:val="00C8789C"/>
    <w:rsid w:val="00C94CBC"/>
    <w:rsid w:val="00C9679C"/>
    <w:rsid w:val="00C967A4"/>
    <w:rsid w:val="00CA50E8"/>
    <w:rsid w:val="00CB179D"/>
    <w:rsid w:val="00CB7FB0"/>
    <w:rsid w:val="00CC06A3"/>
    <w:rsid w:val="00CC0B15"/>
    <w:rsid w:val="00CC19F4"/>
    <w:rsid w:val="00CC2894"/>
    <w:rsid w:val="00CC5AF0"/>
    <w:rsid w:val="00CD50AC"/>
    <w:rsid w:val="00CD77C3"/>
    <w:rsid w:val="00CE112C"/>
    <w:rsid w:val="00CE36FF"/>
    <w:rsid w:val="00CF39D8"/>
    <w:rsid w:val="00CF55D4"/>
    <w:rsid w:val="00CF75B1"/>
    <w:rsid w:val="00D066BD"/>
    <w:rsid w:val="00D07245"/>
    <w:rsid w:val="00D14971"/>
    <w:rsid w:val="00D166D1"/>
    <w:rsid w:val="00D16AC7"/>
    <w:rsid w:val="00D23F93"/>
    <w:rsid w:val="00D249D2"/>
    <w:rsid w:val="00D27AF1"/>
    <w:rsid w:val="00D30E1C"/>
    <w:rsid w:val="00D42E4A"/>
    <w:rsid w:val="00D46ED7"/>
    <w:rsid w:val="00D507CD"/>
    <w:rsid w:val="00D534D6"/>
    <w:rsid w:val="00D57F6C"/>
    <w:rsid w:val="00D608DA"/>
    <w:rsid w:val="00D61D1A"/>
    <w:rsid w:val="00D724F3"/>
    <w:rsid w:val="00D730BF"/>
    <w:rsid w:val="00D74313"/>
    <w:rsid w:val="00D75892"/>
    <w:rsid w:val="00D81FCD"/>
    <w:rsid w:val="00D829E3"/>
    <w:rsid w:val="00D83FDD"/>
    <w:rsid w:val="00D84EEE"/>
    <w:rsid w:val="00D85464"/>
    <w:rsid w:val="00D8736C"/>
    <w:rsid w:val="00D90ABB"/>
    <w:rsid w:val="00DA5635"/>
    <w:rsid w:val="00DA675D"/>
    <w:rsid w:val="00DB1CFF"/>
    <w:rsid w:val="00DB57E6"/>
    <w:rsid w:val="00DC07D3"/>
    <w:rsid w:val="00DC367D"/>
    <w:rsid w:val="00DC3788"/>
    <w:rsid w:val="00DC76C7"/>
    <w:rsid w:val="00DD06C8"/>
    <w:rsid w:val="00DD09F5"/>
    <w:rsid w:val="00DD4201"/>
    <w:rsid w:val="00DD5729"/>
    <w:rsid w:val="00DD5E9F"/>
    <w:rsid w:val="00DE5711"/>
    <w:rsid w:val="00DE7235"/>
    <w:rsid w:val="00DF27C6"/>
    <w:rsid w:val="00E00EA0"/>
    <w:rsid w:val="00E018B5"/>
    <w:rsid w:val="00E11D51"/>
    <w:rsid w:val="00E138F1"/>
    <w:rsid w:val="00E14CC2"/>
    <w:rsid w:val="00E20B5A"/>
    <w:rsid w:val="00E2309D"/>
    <w:rsid w:val="00E23399"/>
    <w:rsid w:val="00E24A18"/>
    <w:rsid w:val="00E26758"/>
    <w:rsid w:val="00E3075A"/>
    <w:rsid w:val="00E3269C"/>
    <w:rsid w:val="00E32885"/>
    <w:rsid w:val="00E346DC"/>
    <w:rsid w:val="00E41295"/>
    <w:rsid w:val="00E4357B"/>
    <w:rsid w:val="00E46FC7"/>
    <w:rsid w:val="00E54EA1"/>
    <w:rsid w:val="00E56393"/>
    <w:rsid w:val="00E576A2"/>
    <w:rsid w:val="00E63DE5"/>
    <w:rsid w:val="00E65A37"/>
    <w:rsid w:val="00E73835"/>
    <w:rsid w:val="00E77B48"/>
    <w:rsid w:val="00E8110C"/>
    <w:rsid w:val="00E82E6B"/>
    <w:rsid w:val="00E91799"/>
    <w:rsid w:val="00E91AD5"/>
    <w:rsid w:val="00E9403F"/>
    <w:rsid w:val="00EA025A"/>
    <w:rsid w:val="00EA21FE"/>
    <w:rsid w:val="00EA34E3"/>
    <w:rsid w:val="00EB328A"/>
    <w:rsid w:val="00EB3C9E"/>
    <w:rsid w:val="00EB6E30"/>
    <w:rsid w:val="00EB7538"/>
    <w:rsid w:val="00EC0E90"/>
    <w:rsid w:val="00ED319E"/>
    <w:rsid w:val="00ED384D"/>
    <w:rsid w:val="00EE6468"/>
    <w:rsid w:val="00EF2450"/>
    <w:rsid w:val="00EF3F7D"/>
    <w:rsid w:val="00EF4EBD"/>
    <w:rsid w:val="00EF6107"/>
    <w:rsid w:val="00F043EC"/>
    <w:rsid w:val="00F207A4"/>
    <w:rsid w:val="00F21362"/>
    <w:rsid w:val="00F33179"/>
    <w:rsid w:val="00F33628"/>
    <w:rsid w:val="00F355AC"/>
    <w:rsid w:val="00F43757"/>
    <w:rsid w:val="00F47AD6"/>
    <w:rsid w:val="00F52102"/>
    <w:rsid w:val="00F5367D"/>
    <w:rsid w:val="00F64571"/>
    <w:rsid w:val="00F64AEB"/>
    <w:rsid w:val="00F71A5A"/>
    <w:rsid w:val="00F7306F"/>
    <w:rsid w:val="00F73E01"/>
    <w:rsid w:val="00F73F5E"/>
    <w:rsid w:val="00F769E0"/>
    <w:rsid w:val="00F81C78"/>
    <w:rsid w:val="00F84072"/>
    <w:rsid w:val="00F9183A"/>
    <w:rsid w:val="00FA1946"/>
    <w:rsid w:val="00FA75FE"/>
    <w:rsid w:val="00FB1032"/>
    <w:rsid w:val="00FB7824"/>
    <w:rsid w:val="00FC1D23"/>
    <w:rsid w:val="00FC34B3"/>
    <w:rsid w:val="00FC6BDE"/>
    <w:rsid w:val="00FD0C5D"/>
    <w:rsid w:val="00FD1E65"/>
    <w:rsid w:val="00FD7061"/>
    <w:rsid w:val="00FD72B3"/>
    <w:rsid w:val="00FD7532"/>
    <w:rsid w:val="00FF3EB2"/>
    <w:rsid w:val="00FF4A12"/>
    <w:rsid w:val="00FF4E11"/>
    <w:rsid w:val="00FF7CC5"/>
    <w:rsid w:val="07F158C9"/>
    <w:rsid w:val="0840D964"/>
    <w:rsid w:val="0F5C3174"/>
    <w:rsid w:val="12B92CED"/>
    <w:rsid w:val="13BD2E98"/>
    <w:rsid w:val="1D7AA9F2"/>
    <w:rsid w:val="2744334F"/>
    <w:rsid w:val="2E90A01A"/>
    <w:rsid w:val="301F965A"/>
    <w:rsid w:val="3190B8CC"/>
    <w:rsid w:val="397FBB49"/>
    <w:rsid w:val="3A11E36A"/>
    <w:rsid w:val="44EDBCB6"/>
    <w:rsid w:val="455D9BE7"/>
    <w:rsid w:val="46D73E15"/>
    <w:rsid w:val="49A64AEA"/>
    <w:rsid w:val="50C5CCC2"/>
    <w:rsid w:val="5A781A8B"/>
    <w:rsid w:val="5C9B6D98"/>
    <w:rsid w:val="5F06CC76"/>
    <w:rsid w:val="61B2A6BA"/>
    <w:rsid w:val="6488A3FB"/>
    <w:rsid w:val="6E74E2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E380E7"/>
  <w15:chartTrackingRefBased/>
  <w15:docId w15:val="{31915B6A-5B4A-4564-B6CD-A928F5B0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outlineLvl w:val="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AD4C50"/>
    <w:pPr>
      <w:keepNext/>
      <w:keepLines/>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0"/>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980DD8"/>
    <w:pPr>
      <w:keepLines/>
      <w:spacing w:before="120" w:after="120"/>
      <w:ind w:left="72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aliases w:val="Deloitte Table Grid,SAP New Branding Table Style,Smart Text Table,Table Definitions Grid,Table Definitions Grid1,Value Add Box,htable,pptablecells right columns"/>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nhideWhenUsed/>
    <w:rsid w:val="007B0DA4"/>
    <w:pPr>
      <w:numPr>
        <w:numId w:val="8"/>
      </w:numPr>
      <w:tabs>
        <w:tab w:val="center" w:pos="4680"/>
        <w:tab w:val="right" w:pos="9360"/>
      </w:tabs>
      <w:ind w:left="0" w:firstLine="0"/>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Text">
    <w:name w:val="annotation text"/>
    <w:basedOn w:val="Normal"/>
    <w:link w:val="CommentTextChar"/>
    <w:uiPriority w:val="99"/>
    <w:unhideWhenUsed/>
    <w:rsid w:val="007B0DA4"/>
    <w:rPr>
      <w:szCs w:val="20"/>
    </w:rPr>
  </w:style>
  <w:style w:type="character" w:customStyle="1" w:styleId="CommentTextChar">
    <w:name w:val="Comment Text Char"/>
    <w:link w:val="CommentText"/>
    <w:uiPriority w:val="99"/>
    <w:rsid w:val="007B0DA4"/>
    <w:rPr>
      <w:rFonts w:eastAsia="SimSun"/>
      <w:sz w:val="24"/>
      <w:lang w:eastAsia="zh-CN"/>
    </w:rPr>
  </w:style>
  <w:style w:type="paragraph" w:styleId="CommentSubject">
    <w:name w:val="annotation subject"/>
    <w:basedOn w:val="CommentText"/>
    <w:next w:val="CommentText"/>
    <w:link w:val="CommentSubjectChar"/>
    <w:uiPriority w:val="99"/>
    <w:unhideWhenUsed/>
    <w:rsid w:val="007B0DA4"/>
    <w:rPr>
      <w:b/>
      <w:bCs/>
      <w:sz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Basetext"/>
    <w:link w:val="ListParagraphChar"/>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ody tx Char,bt Char,flush Char,flush Char Char,indent Char,indent Char1"/>
    <w:link w:val="BodyText1"/>
    <w:locked/>
    <w:rsid w:val="005E2E7D"/>
    <w:rPr>
      <w:sz w:val="24"/>
    </w:rPr>
  </w:style>
  <w:style w:type="paragraph" w:customStyle="1" w:styleId="BodyText1">
    <w:name w:val="Body Text1"/>
    <w:aliases w:val="body text,body tx,bt,flush,inden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rPr>
  </w:style>
  <w:style w:type="character" w:customStyle="1" w:styleId="Heading4Char">
    <w:name w:val="Heading 4 Char"/>
    <w:link w:val="Heading4"/>
    <w:uiPriority w:val="9"/>
    <w:rsid w:val="00AD4C50"/>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0">
    <w:name w:val="Body Text"/>
    <w:basedOn w:val="Basetext"/>
    <w:link w:val="BodyTextChar0"/>
    <w:uiPriority w:val="99"/>
    <w:rsid w:val="00980DD8"/>
    <w:pPr>
      <w:spacing w:before="120" w:after="120"/>
      <w:ind w:firstLine="720"/>
    </w:pPr>
  </w:style>
  <w:style w:type="character" w:customStyle="1" w:styleId="BodyTextChar0">
    <w:name w:val="Body Text Char"/>
    <w:link w:val="BodyText0"/>
    <w:uiPriority w:val="99"/>
    <w:rsid w:val="00980DD8"/>
    <w:rPr>
      <w:rFonts w:eastAsia="SimSun"/>
      <w:sz w:val="24"/>
      <w:szCs w:val="22"/>
      <w:lang w:eastAsia="zh-CN"/>
    </w:rPr>
  </w:style>
  <w:style w:type="paragraph" w:customStyle="1" w:styleId="bullets0">
    <w:name w:val="bullets"/>
    <w:basedOn w:val="Basetext"/>
    <w:rsid w:val="007B0DA4"/>
    <w:pPr>
      <w:numPr>
        <w:numId w:val="3"/>
      </w:numPr>
      <w:spacing w:after="120"/>
      <w:ind w:left="1080"/>
    </w:pPr>
  </w:style>
  <w:style w:type="paragraph" w:customStyle="1" w:styleId="bullets2nd-level">
    <w:name w:val="bullets_2nd-level"/>
    <w:basedOn w:val="Basetext"/>
    <w:rsid w:val="007B0DA4"/>
    <w:pPr>
      <w:numPr>
        <w:numId w:val="4"/>
      </w:numPr>
      <w:spacing w:after="120"/>
      <w:ind w:left="144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ind w:left="245" w:hanging="245"/>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ind w:left="245" w:hanging="245"/>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paragraph" w:customStyle="1" w:styleId="Default">
    <w:name w:val="Default"/>
    <w:rsid w:val="00980DD8"/>
    <w:pPr>
      <w:widowControl w:val="0"/>
      <w:autoSpaceDE w:val="0"/>
      <w:autoSpaceDN w:val="0"/>
      <w:adjustRightInd w:val="0"/>
    </w:pPr>
    <w:rPr>
      <w:rFonts w:ascii="CMB X 12" w:hAnsi="CMB X 12" w:cs="CMB X 12"/>
      <w:color w:val="000000"/>
      <w:sz w:val="24"/>
      <w:szCs w:val="24"/>
      <w:lang w:eastAsia="en-US"/>
    </w:rPr>
  </w:style>
  <w:style w:type="paragraph" w:customStyle="1" w:styleId="xxxmsonormal">
    <w:name w:val="x_xxmsonormal"/>
    <w:basedOn w:val="Normal"/>
    <w:rsid w:val="00967356"/>
    <w:rPr>
      <w:rFonts w:ascii="Calibri" w:eastAsia="Calibri" w:hAnsi="Calibri" w:cs="Calibri"/>
      <w:sz w:val="22"/>
      <w:lang w:eastAsia="en-US"/>
    </w:rPr>
  </w:style>
  <w:style w:type="character" w:customStyle="1" w:styleId="UnresolvedMention1">
    <w:name w:val="Unresolved Mention1"/>
    <w:uiPriority w:val="99"/>
    <w:semiHidden/>
    <w:unhideWhenUsed/>
    <w:rsid w:val="006D29BB"/>
    <w:rPr>
      <w:color w:val="605E5C"/>
      <w:shd w:val="clear" w:color="auto" w:fill="E1DFDD"/>
    </w:rPr>
  </w:style>
  <w:style w:type="paragraph" w:customStyle="1" w:styleId="Base">
    <w:name w:val="Base"/>
    <w:basedOn w:val="Normal"/>
    <w:link w:val="BaseChar1"/>
    <w:uiPriority w:val="99"/>
    <w:rsid w:val="00211B94"/>
    <w:rPr>
      <w:rFonts w:eastAsia="MS Mincho"/>
      <w:b/>
      <w:caps/>
      <w:szCs w:val="24"/>
      <w:u w:val="single"/>
      <w:lang w:eastAsia="ja-JP"/>
    </w:rPr>
  </w:style>
  <w:style w:type="character" w:customStyle="1" w:styleId="BaseChar1">
    <w:name w:val="Base Char1"/>
    <w:basedOn w:val="DefaultParagraphFont"/>
    <w:link w:val="Base"/>
    <w:uiPriority w:val="99"/>
    <w:locked/>
    <w:rsid w:val="00211B94"/>
    <w:rPr>
      <w:rFonts w:eastAsia="MS Mincho"/>
      <w:b/>
      <w:caps/>
      <w:sz w:val="24"/>
      <w:szCs w:val="24"/>
      <w:u w:val="single"/>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rsid w:val="0063531B"/>
    <w:rPr>
      <w:rFonts w:eastAsia="SimSun"/>
      <w:sz w:val="24"/>
      <w:szCs w:val="22"/>
      <w:lang w:eastAsia="zh-CN"/>
    </w:rPr>
  </w:style>
  <w:style w:type="paragraph" w:customStyle="1" w:styleId="Question">
    <w:name w:val="Question"/>
    <w:aliases w:val="Question Char Char Char,q,qq"/>
    <w:basedOn w:val="Normal"/>
    <w:link w:val="QuestionChar"/>
    <w:rsid w:val="00E346DC"/>
    <w:pPr>
      <w:keepNext/>
      <w:keepLines/>
      <w:spacing w:before="240" w:after="120"/>
      <w:ind w:left="720" w:hanging="720"/>
    </w:pPr>
    <w:rPr>
      <w:rFonts w:ascii="Verdana" w:eastAsia="Times New Roman" w:hAnsi="Verdana"/>
      <w:sz w:val="20"/>
      <w:lang w:eastAsia="en-US"/>
    </w:rPr>
  </w:style>
  <w:style w:type="character" w:customStyle="1" w:styleId="QuestionChar">
    <w:name w:val="Question Char"/>
    <w:aliases w:val="qq Char"/>
    <w:link w:val="Question"/>
    <w:locked/>
    <w:rsid w:val="00E346DC"/>
    <w:rPr>
      <w:rFonts w:ascii="Verdana" w:hAnsi="Verdana"/>
      <w:szCs w:val="22"/>
      <w:lang w:eastAsia="en-US"/>
    </w:rPr>
  </w:style>
  <w:style w:type="character" w:styleId="UnresolvedMention">
    <w:name w:val="Unresolved Mention"/>
    <w:basedOn w:val="DefaultParagraphFont"/>
    <w:uiPriority w:val="99"/>
    <w:semiHidden/>
    <w:unhideWhenUsed/>
    <w:rsid w:val="00D2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ogle.com/search?q=IQ+solutions" TargetMode="External" /><Relationship Id="rId11" Type="http://schemas.openxmlformats.org/officeDocument/2006/relationships/hyperlink" Target="mailto:sblackstone@iqsolutions.com" TargetMode="External" /><Relationship Id="rId12" Type="http://schemas.openxmlformats.org/officeDocument/2006/relationships/hyperlink" Target="mailto:sevans@squaredresearch.co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mily.sanders@fda.hhs.gov" TargetMode="External" /><Relationship Id="rId7" Type="http://schemas.openxmlformats.org/officeDocument/2006/relationships/hyperlink" Target="mailto:Anh.Zarndt@fda.hhs.gov" TargetMode="External" /><Relationship Id="rId8" Type="http://schemas.openxmlformats.org/officeDocument/2006/relationships/hyperlink" Target="mailto:alexandra.budenz@fda.hhs.gov" TargetMode="External" /><Relationship Id="rId9" Type="http://schemas.openxmlformats.org/officeDocument/2006/relationships/hyperlink" Target="mailto:emacario@iqsolutions.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org/10.1016/j.pmedr.2021.101317" TargetMode="External" /><Relationship Id="rId2" Type="http://schemas.openxmlformats.org/officeDocument/2006/relationships/hyperlink" Target="https://data.census.gov/cedsci/table?q=United%20States&amp;table=DP05&amp;tid=ACSDP1Y2017.DP05&amp;g=0100000US&amp;lastDisplayedRow=29&amp;vintage=2017&amp;layer=state&amp;cid=DP05_0001E" TargetMode="External" /><Relationship Id="rId3" Type="http://schemas.openxmlformats.org/officeDocument/2006/relationships/hyperlink" Target="https://survicate.com/surveys/survey-completion-r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1034-B74D-4C54-A34E-E7C7F87A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Gittleson</cp:lastModifiedBy>
  <cp:revision>2</cp:revision>
  <dcterms:created xsi:type="dcterms:W3CDTF">2023-02-10T21:09:00Z</dcterms:created>
  <dcterms:modified xsi:type="dcterms:W3CDTF">2023-02-10T21:09:00Z</dcterms:modified>
</cp:coreProperties>
</file>