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0511C2" w:rsidP="000511C2" w14:paraId="26707CB9" w14:textId="77777777">
      <w:pPr>
        <w:jc w:val="center"/>
        <w:rPr>
          <w:rFonts w:asciiTheme="majorHAnsi" w:hAnsiTheme="majorHAnsi"/>
          <w:sz w:val="24"/>
        </w:rPr>
      </w:pPr>
      <w:r w:rsidRPr="000511C2">
        <w:rPr>
          <w:rFonts w:asciiTheme="majorHAnsi" w:hAnsiTheme="majorHAnsi"/>
          <w:sz w:val="24"/>
        </w:rPr>
        <w:t>Navy Health of the Force Survey Program</w:t>
      </w:r>
      <w:r>
        <w:rPr>
          <w:rFonts w:asciiTheme="majorHAnsi" w:hAnsiTheme="majorHAnsi"/>
          <w:sz w:val="24"/>
        </w:rPr>
        <w:t xml:space="preserve"> Generic ICR – </w:t>
      </w:r>
      <w:r w:rsidRPr="003E3491">
        <w:rPr>
          <w:rFonts w:asciiTheme="majorHAnsi" w:hAnsiTheme="majorHAnsi"/>
          <w:sz w:val="24"/>
        </w:rPr>
        <w:t>OMB Control Number</w:t>
      </w:r>
      <w:r>
        <w:rPr>
          <w:rFonts w:asciiTheme="majorHAnsi" w:hAnsiTheme="majorHAnsi"/>
          <w:sz w:val="24"/>
        </w:rPr>
        <w:t xml:space="preserve"> 0703-0095</w:t>
      </w:r>
    </w:p>
    <w:p w:rsidR="00FF0142" w:rsidP="008F2426" w14:paraId="327A34C4" w14:textId="37EC9DCE">
      <w:pPr>
        <w:jc w:val="center"/>
        <w:rPr>
          <w:rFonts w:asciiTheme="majorHAnsi" w:hAnsiTheme="majorHAnsi"/>
          <w:sz w:val="24"/>
        </w:rPr>
      </w:pPr>
      <w:r>
        <w:rPr>
          <w:rFonts w:asciiTheme="majorHAnsi" w:hAnsiTheme="majorHAnsi"/>
          <w:sz w:val="24"/>
        </w:rPr>
        <w:t xml:space="preserve">2024 </w:t>
      </w:r>
      <w:r w:rsidRPr="00C54B3E" w:rsidR="00F86462">
        <w:rPr>
          <w:rFonts w:asciiTheme="majorHAnsi" w:hAnsiTheme="majorHAnsi"/>
          <w:sz w:val="24"/>
        </w:rPr>
        <w:t xml:space="preserve">Navy Health of the Force </w:t>
      </w:r>
      <w:r w:rsidRPr="003E3491" w:rsidR="00F86462">
        <w:rPr>
          <w:rFonts w:asciiTheme="majorHAnsi" w:hAnsiTheme="majorHAnsi"/>
          <w:sz w:val="24"/>
        </w:rPr>
        <w:t>Survey</w:t>
      </w:r>
    </w:p>
    <w:p w:rsidR="005C7428" w:rsidRPr="0085688C" w:rsidP="006E563D" w14:paraId="40478A6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E4679C" w:rsidP="00E4679C" w14:paraId="1F16B7B2" w14:textId="319B2409">
      <w:pPr>
        <w:spacing w:after="0" w:line="240" w:lineRule="auto"/>
        <w:rPr>
          <w:rFonts w:asciiTheme="majorHAnsi" w:hAnsiTheme="majorHAnsi"/>
          <w:sz w:val="24"/>
        </w:rPr>
      </w:pPr>
      <w:r>
        <w:rPr>
          <w:rFonts w:asciiTheme="majorHAnsi" w:hAnsiTheme="majorHAnsi"/>
          <w:sz w:val="24"/>
        </w:rPr>
        <w:t xml:space="preserve">The </w:t>
      </w:r>
      <w:r w:rsidRPr="00727BF6">
        <w:rPr>
          <w:rFonts w:asciiTheme="majorHAnsi" w:hAnsiTheme="majorHAnsi"/>
          <w:sz w:val="24"/>
        </w:rPr>
        <w:t>Navy Health of the Force Survey is a strategic level engagement survey of the Navy Active Duty population that addresses core measures relating</w:t>
      </w:r>
      <w:r w:rsidR="00FC0C79">
        <w:rPr>
          <w:rFonts w:asciiTheme="majorHAnsi" w:hAnsiTheme="majorHAnsi"/>
          <w:sz w:val="24"/>
        </w:rPr>
        <w:t xml:space="preserve"> to the health of the force</w:t>
      </w:r>
      <w:r w:rsidRPr="00727BF6">
        <w:rPr>
          <w:rFonts w:asciiTheme="majorHAnsi" w:hAnsiTheme="majorHAnsi"/>
          <w:sz w:val="24"/>
        </w:rPr>
        <w:t xml:space="preserve">. </w:t>
      </w:r>
      <w:r>
        <w:rPr>
          <w:rFonts w:asciiTheme="majorHAnsi" w:hAnsiTheme="majorHAnsi"/>
          <w:sz w:val="24"/>
        </w:rPr>
        <w:t xml:space="preserve">It is conducted </w:t>
      </w:r>
      <w:r w:rsidR="00A22EF5">
        <w:rPr>
          <w:rFonts w:asciiTheme="majorHAnsi" w:hAnsiTheme="majorHAnsi"/>
          <w:sz w:val="24"/>
        </w:rPr>
        <w:t>on behalf of the</w:t>
      </w:r>
      <w:r>
        <w:rPr>
          <w:rFonts w:asciiTheme="majorHAnsi" w:hAnsiTheme="majorHAnsi"/>
          <w:sz w:val="24"/>
        </w:rPr>
        <w:t xml:space="preserve"> Chief of Navy </w:t>
      </w:r>
      <w:r w:rsidR="00110E35">
        <w:rPr>
          <w:rFonts w:asciiTheme="majorHAnsi" w:hAnsiTheme="majorHAnsi"/>
          <w:sz w:val="24"/>
        </w:rPr>
        <w:t>Personnel</w:t>
      </w:r>
      <w:r w:rsidR="00A22EF5">
        <w:rPr>
          <w:rFonts w:asciiTheme="majorHAnsi" w:hAnsiTheme="majorHAnsi"/>
          <w:sz w:val="24"/>
        </w:rPr>
        <w:t xml:space="preserve"> and under the authority of </w:t>
      </w:r>
      <w:r w:rsidRPr="00110E35" w:rsidR="00110E35">
        <w:rPr>
          <w:rFonts w:asciiTheme="majorHAnsi" w:hAnsiTheme="majorHAnsi"/>
          <w:sz w:val="24"/>
        </w:rPr>
        <w:t>5 U.S.C. 301, Departmental Regulations; 10 U.S.C. 8031 and 8032, Office of the Chief of Naval Operations; and OPNAV Instruction 5300.8C, “Coordination and Control of Personnel Surveys</w:t>
      </w:r>
      <w:r w:rsidR="00A22EF5">
        <w:rPr>
          <w:rFonts w:asciiTheme="majorHAnsi" w:hAnsiTheme="majorHAnsi"/>
          <w:sz w:val="24"/>
        </w:rPr>
        <w:t>”</w:t>
      </w:r>
      <w:r w:rsidRPr="00110E35" w:rsidR="00110E35">
        <w:rPr>
          <w:rFonts w:asciiTheme="majorHAnsi" w:hAnsiTheme="majorHAnsi"/>
          <w:sz w:val="24"/>
        </w:rPr>
        <w:t>.</w:t>
      </w:r>
      <w:r w:rsidR="00110E35">
        <w:rPr>
          <w:rFonts w:asciiTheme="majorHAnsi" w:hAnsiTheme="majorHAnsi"/>
          <w:sz w:val="24"/>
        </w:rPr>
        <w:t xml:space="preserve"> </w:t>
      </w:r>
      <w:r>
        <w:rPr>
          <w:rFonts w:asciiTheme="majorHAnsi" w:hAnsiTheme="majorHAnsi"/>
          <w:sz w:val="24"/>
        </w:rPr>
        <w:t xml:space="preserve">The </w:t>
      </w:r>
      <w:r w:rsidR="00FC0C79">
        <w:rPr>
          <w:rFonts w:asciiTheme="majorHAnsi" w:hAnsiTheme="majorHAnsi"/>
          <w:sz w:val="24"/>
        </w:rPr>
        <w:t xml:space="preserve">core </w:t>
      </w:r>
      <w:r>
        <w:rPr>
          <w:rFonts w:asciiTheme="majorHAnsi" w:hAnsiTheme="majorHAnsi"/>
          <w:sz w:val="24"/>
        </w:rPr>
        <w:t xml:space="preserve">survey </w:t>
      </w:r>
      <w:r w:rsidR="00FC0C79">
        <w:rPr>
          <w:rFonts w:asciiTheme="majorHAnsi" w:hAnsiTheme="majorHAnsi"/>
          <w:sz w:val="24"/>
        </w:rPr>
        <w:t>questions support trend analysis on the following metrics:</w:t>
      </w:r>
      <w:r>
        <w:rPr>
          <w:rFonts w:asciiTheme="majorHAnsi" w:hAnsiTheme="majorHAnsi"/>
          <w:sz w:val="24"/>
        </w:rPr>
        <w:t xml:space="preserve"> </w:t>
      </w:r>
    </w:p>
    <w:p w:rsidR="00E4679C" w:rsidP="00E4679C" w14:paraId="4591D99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Sailor job satisfaction, retention plans, and influences to stay or leave</w:t>
      </w:r>
    </w:p>
    <w:p w:rsidR="00E4679C" w:rsidP="00110E35" w14:paraId="07546878" w14:textId="24CD2421">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Health of the Force Metrics: connectedness, cohesion, organizational commitment, job satisfaction, </w:t>
      </w:r>
      <w:r w:rsidR="00C64655">
        <w:rPr>
          <w:rFonts w:asciiTheme="majorHAnsi" w:hAnsiTheme="majorHAnsi"/>
          <w:sz w:val="24"/>
        </w:rPr>
        <w:t xml:space="preserve">trust </w:t>
      </w:r>
      <w:r>
        <w:rPr>
          <w:rFonts w:asciiTheme="majorHAnsi" w:hAnsiTheme="majorHAnsi"/>
          <w:sz w:val="24"/>
        </w:rPr>
        <w:t>and inclusion</w:t>
      </w:r>
      <w:r w:rsidRPr="00110E35" w:rsidR="00110E35">
        <w:t xml:space="preserve"> </w:t>
      </w:r>
    </w:p>
    <w:p w:rsidR="00E4679C" w:rsidP="00E4679C" w14:paraId="4C38806F" w14:textId="12EECDB3">
      <w:pPr>
        <w:pStyle w:val="ListParagraph"/>
        <w:numPr>
          <w:ilvl w:val="0"/>
          <w:numId w:val="25"/>
        </w:numPr>
        <w:spacing w:after="0" w:line="240" w:lineRule="auto"/>
        <w:rPr>
          <w:rFonts w:asciiTheme="majorHAnsi" w:hAnsiTheme="majorHAnsi"/>
          <w:sz w:val="24"/>
        </w:rPr>
      </w:pPr>
      <w:r>
        <w:rPr>
          <w:rFonts w:asciiTheme="majorHAnsi" w:hAnsiTheme="majorHAnsi"/>
          <w:sz w:val="24"/>
        </w:rPr>
        <w:t>Diversity, equity and inclusion in the Navy</w:t>
      </w:r>
    </w:p>
    <w:p w:rsidR="000511C2" w:rsidP="006E563D" w14:paraId="28C838D0" w14:textId="77777777">
      <w:pPr>
        <w:spacing w:after="0" w:line="240" w:lineRule="auto"/>
        <w:rPr>
          <w:rFonts w:asciiTheme="majorHAnsi" w:hAnsiTheme="majorHAnsi"/>
          <w:sz w:val="24"/>
        </w:rPr>
      </w:pPr>
    </w:p>
    <w:p w:rsidR="005D7F7B" w:rsidRPr="00850BEE" w:rsidP="006E563D" w14:paraId="6E2BCABF" w14:textId="3C97DB63">
      <w:pPr>
        <w:spacing w:after="0" w:line="240" w:lineRule="auto"/>
        <w:rPr>
          <w:rFonts w:asciiTheme="majorHAnsi" w:hAnsiTheme="majorHAnsi"/>
          <w:i/>
          <w:sz w:val="24"/>
        </w:rPr>
      </w:pPr>
      <w:r>
        <w:rPr>
          <w:rFonts w:asciiTheme="majorHAnsi" w:hAnsiTheme="majorHAnsi"/>
          <w:sz w:val="24"/>
        </w:rPr>
        <w:t xml:space="preserve">The </w:t>
      </w:r>
      <w:r w:rsidR="00482F06">
        <w:rPr>
          <w:rFonts w:asciiTheme="majorHAnsi" w:hAnsiTheme="majorHAnsi"/>
          <w:sz w:val="24"/>
        </w:rPr>
        <w:t xml:space="preserve">2024 </w:t>
      </w:r>
      <w:r w:rsidR="006B5921">
        <w:rPr>
          <w:rFonts w:asciiTheme="majorHAnsi" w:hAnsiTheme="majorHAnsi"/>
          <w:sz w:val="24"/>
        </w:rPr>
        <w:t xml:space="preserve">Health of the Force-Personal (HOF-P) addresses Sailors’ personal lives and the </w:t>
      </w:r>
      <w:r>
        <w:rPr>
          <w:rFonts w:asciiTheme="majorHAnsi" w:hAnsiTheme="majorHAnsi"/>
          <w:sz w:val="24"/>
        </w:rPr>
        <w:t xml:space="preserve">programs and policies that </w:t>
      </w:r>
      <w:r w:rsidR="006B5921">
        <w:rPr>
          <w:rFonts w:asciiTheme="majorHAnsi" w:hAnsiTheme="majorHAnsi"/>
          <w:sz w:val="24"/>
        </w:rPr>
        <w:t xml:space="preserve">impact them. </w:t>
      </w:r>
      <w:r>
        <w:rPr>
          <w:rFonts w:asciiTheme="majorHAnsi" w:hAnsiTheme="majorHAnsi"/>
          <w:sz w:val="24"/>
        </w:rPr>
        <w:t xml:space="preserve"> </w:t>
      </w:r>
      <w:r w:rsidR="006B5921">
        <w:rPr>
          <w:rFonts w:asciiTheme="majorHAnsi" w:hAnsiTheme="majorHAnsi"/>
          <w:sz w:val="24"/>
        </w:rPr>
        <w:t>It</w:t>
      </w:r>
      <w:r w:rsidR="00C64655">
        <w:rPr>
          <w:rFonts w:asciiTheme="majorHAnsi" w:hAnsiTheme="majorHAnsi"/>
          <w:sz w:val="24"/>
        </w:rPr>
        <w:t xml:space="preserve"> includes questions about </w:t>
      </w:r>
      <w:r w:rsidR="00A22EF5">
        <w:rPr>
          <w:rFonts w:asciiTheme="majorHAnsi" w:hAnsiTheme="majorHAnsi"/>
          <w:sz w:val="24"/>
        </w:rPr>
        <w:t xml:space="preserve">housing for single Sailors, </w:t>
      </w:r>
      <w:r w:rsidR="00C64655">
        <w:rPr>
          <w:rFonts w:asciiTheme="majorHAnsi" w:hAnsiTheme="majorHAnsi"/>
          <w:sz w:val="24"/>
        </w:rPr>
        <w:t xml:space="preserve">access to healthcare, pregnancy and support for pregnant Sailors, childcare, parental leave, post birth return to work policies and support for work/life balance. </w:t>
      </w:r>
      <w:r w:rsidR="00C745A8">
        <w:rPr>
          <w:rFonts w:asciiTheme="majorHAnsi" w:hAnsiTheme="majorHAnsi"/>
          <w:sz w:val="24"/>
        </w:rPr>
        <w:t>Navy management uses the results to</w:t>
      </w:r>
      <w:r w:rsidR="006B5921">
        <w:rPr>
          <w:rFonts w:asciiTheme="majorHAnsi" w:hAnsiTheme="majorHAnsi"/>
          <w:sz w:val="24"/>
        </w:rPr>
        <w:t xml:space="preserve"> evaluate the effectiveness of important programs and policies.  Insights from the survey are included in the Navy’s </w:t>
      </w:r>
      <w:r w:rsidRPr="00727BF6" w:rsidR="00E4679C">
        <w:rPr>
          <w:rFonts w:asciiTheme="majorHAnsi" w:hAnsiTheme="majorHAnsi"/>
          <w:sz w:val="24"/>
        </w:rPr>
        <w:t>Health of the Fo</w:t>
      </w:r>
      <w:r w:rsidR="006B5921">
        <w:rPr>
          <w:rFonts w:asciiTheme="majorHAnsi" w:hAnsiTheme="majorHAnsi"/>
          <w:sz w:val="24"/>
        </w:rPr>
        <w:t>rce Report to Congress and</w:t>
      </w:r>
      <w:r w:rsidRPr="00727BF6" w:rsidR="00E4679C">
        <w:rPr>
          <w:rFonts w:asciiTheme="majorHAnsi" w:hAnsiTheme="majorHAnsi"/>
          <w:sz w:val="24"/>
        </w:rPr>
        <w:t xml:space="preserve"> congressional testimony. </w:t>
      </w:r>
      <w:r w:rsidR="006B5921">
        <w:rPr>
          <w:rFonts w:asciiTheme="majorHAnsi" w:hAnsiTheme="majorHAnsi"/>
          <w:sz w:val="24"/>
        </w:rPr>
        <w:t>By consolidating questions about related programs and policies into a single survey, we minimize the burden on Sailors</w:t>
      </w:r>
      <w:r w:rsidR="00C745A8">
        <w:rPr>
          <w:rFonts w:asciiTheme="majorHAnsi" w:hAnsiTheme="majorHAnsi"/>
          <w:sz w:val="24"/>
        </w:rPr>
        <w:t xml:space="preserve">; </w:t>
      </w:r>
      <w:r w:rsidR="006B5921">
        <w:rPr>
          <w:rFonts w:asciiTheme="majorHAnsi" w:hAnsiTheme="majorHAnsi"/>
          <w:sz w:val="24"/>
        </w:rPr>
        <w:t xml:space="preserve">reducing multiple potentially overlapping single issue or program focused surveys to a single data collection event. </w:t>
      </w:r>
    </w:p>
    <w:p w:rsidR="00510F0C" w:rsidP="006E563D" w14:paraId="210DF23B" w14:textId="77777777">
      <w:pPr>
        <w:spacing w:after="0" w:line="240" w:lineRule="auto"/>
        <w:rPr>
          <w:rFonts w:asciiTheme="majorHAnsi" w:hAnsiTheme="majorHAnsi"/>
          <w:sz w:val="24"/>
        </w:rPr>
      </w:pPr>
    </w:p>
    <w:p w:rsidR="005C7428" w:rsidRPr="0085688C" w:rsidP="006E563D" w14:paraId="2F128A3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363FFC" w:rsidP="00E0222D" w14:paraId="52A494EA" w14:textId="61AAC04D">
      <w:pPr>
        <w:spacing w:after="0" w:line="240" w:lineRule="auto"/>
        <w:rPr>
          <w:rFonts w:asciiTheme="majorHAnsi" w:hAnsiTheme="majorHAnsi"/>
          <w:sz w:val="24"/>
        </w:rPr>
      </w:pPr>
      <w:r>
        <w:rPr>
          <w:rFonts w:asciiTheme="majorHAnsi" w:hAnsiTheme="majorHAnsi"/>
          <w:iCs/>
          <w:sz w:val="24"/>
        </w:rPr>
        <w:t xml:space="preserve">The 2024 HOF-P survey </w:t>
      </w:r>
      <w:r w:rsidR="00A22EF5">
        <w:rPr>
          <w:rFonts w:asciiTheme="majorHAnsi" w:hAnsiTheme="majorHAnsi"/>
          <w:iCs/>
          <w:sz w:val="24"/>
        </w:rPr>
        <w:t xml:space="preserve">will be </w:t>
      </w:r>
      <w:r>
        <w:rPr>
          <w:rFonts w:asciiTheme="majorHAnsi" w:hAnsiTheme="majorHAnsi"/>
          <w:iCs/>
          <w:sz w:val="24"/>
        </w:rPr>
        <w:t xml:space="preserve">administered as a census. Every individual in the Active Duty population has an opportunity to participate in the survey. </w:t>
      </w:r>
      <w:r>
        <w:rPr>
          <w:rFonts w:asciiTheme="majorHAnsi" w:hAnsiTheme="majorHAnsi"/>
          <w:sz w:val="24"/>
        </w:rPr>
        <w:t xml:space="preserve">Electronic communications (email, social media, command messaging, NAVADMINs) are the primary means of disseminating information about the survey and encouraging participation. Survey data is collected using the Qualtrics Survey platform and is stored in an IL2 FEDRAMP approved cloud environment (pursuing IL4). The Qualtrics platform has built in statistical and qualitative analytic tools to support analysis of the data. It also has an organic dashboard capability that can be used to monitor participation in the survey and provide emerging results. </w:t>
      </w:r>
    </w:p>
    <w:p w:rsidR="00363FFC" w:rsidP="00E0222D" w14:paraId="45F50AF2" w14:textId="50867E35">
      <w:pPr>
        <w:spacing w:after="0" w:line="240" w:lineRule="auto"/>
        <w:rPr>
          <w:rFonts w:asciiTheme="majorHAnsi" w:hAnsiTheme="majorHAnsi"/>
          <w:sz w:val="24"/>
        </w:rPr>
      </w:pPr>
      <w:r>
        <w:rPr>
          <w:rFonts w:asciiTheme="majorHAnsi" w:hAnsiTheme="majorHAnsi"/>
          <w:sz w:val="24"/>
        </w:rPr>
        <w:t xml:space="preserve"> </w:t>
      </w:r>
    </w:p>
    <w:p w:rsidR="00E0222D" w:rsidP="00E0222D" w14:paraId="1EC39F71" w14:textId="2598C5B3">
      <w:pPr>
        <w:spacing w:after="0" w:line="240" w:lineRule="auto"/>
        <w:rPr>
          <w:rFonts w:asciiTheme="majorHAnsi" w:hAnsiTheme="majorHAnsi"/>
          <w:iCs/>
          <w:sz w:val="24"/>
        </w:rPr>
      </w:pPr>
      <w:r>
        <w:rPr>
          <w:rFonts w:asciiTheme="majorHAnsi" w:hAnsiTheme="majorHAnsi"/>
          <w:iCs/>
          <w:sz w:val="24"/>
        </w:rPr>
        <w:t xml:space="preserve">Once the survey closes, the data </w:t>
      </w:r>
      <w:r w:rsidR="00A22EF5">
        <w:rPr>
          <w:rFonts w:asciiTheme="majorHAnsi" w:hAnsiTheme="majorHAnsi"/>
          <w:iCs/>
          <w:sz w:val="24"/>
        </w:rPr>
        <w:t>will be downloaded for analysis outside of Qualtrics.</w:t>
      </w:r>
      <w:r w:rsidR="00AD55E6">
        <w:rPr>
          <w:rFonts w:asciiTheme="majorHAnsi" w:hAnsiTheme="majorHAnsi"/>
          <w:iCs/>
          <w:sz w:val="24"/>
        </w:rPr>
        <w:t xml:space="preserve"> </w:t>
      </w:r>
      <w:r w:rsidR="00680957">
        <w:rPr>
          <w:rFonts w:asciiTheme="majorHAnsi" w:hAnsiTheme="majorHAnsi"/>
          <w:iCs/>
          <w:sz w:val="24"/>
        </w:rPr>
        <w:t xml:space="preserve">The dataset will be cleaned to remove responses that do not meet criteria for inclusion in the analysis. </w:t>
      </w:r>
      <w:r w:rsidRPr="000511C2" w:rsidR="00680957">
        <w:rPr>
          <w:rFonts w:ascii="Cambria" w:hAnsi="Cambria"/>
          <w:sz w:val="24"/>
          <w:shd w:val="clear" w:color="auto" w:fill="FFFFFF"/>
        </w:rPr>
        <w:t xml:space="preserve">If applicable, the data </w:t>
      </w:r>
      <w:r w:rsidRPr="00680957" w:rsidR="00680957">
        <w:rPr>
          <w:rFonts w:ascii="Cambria" w:hAnsi="Cambria" w:cs="Calibri"/>
          <w:sz w:val="24"/>
          <w:szCs w:val="24"/>
          <w:shd w:val="clear" w:color="auto" w:fill="FFFFFF"/>
        </w:rPr>
        <w:t>will be</w:t>
      </w:r>
      <w:r w:rsidRPr="000511C2" w:rsidR="00680957">
        <w:rPr>
          <w:rFonts w:ascii="Cambria" w:hAnsi="Cambria"/>
          <w:sz w:val="24"/>
          <w:shd w:val="clear" w:color="auto" w:fill="FFFFFF"/>
        </w:rPr>
        <w:t xml:space="preserve"> weighted to accurately reflect the target population based on </w:t>
      </w:r>
      <w:r w:rsidRPr="00680957" w:rsidR="00680957">
        <w:rPr>
          <w:rFonts w:ascii="Cambria" w:hAnsi="Cambria" w:cs="Calibri"/>
          <w:sz w:val="24"/>
          <w:szCs w:val="24"/>
          <w:shd w:val="clear" w:color="auto" w:fill="FFFFFF"/>
        </w:rPr>
        <w:t>the key demographic characteristics of</w:t>
      </w:r>
      <w:r w:rsidRPr="000511C2" w:rsidR="00680957">
        <w:rPr>
          <w:rFonts w:ascii="Cambria" w:hAnsi="Cambria"/>
          <w:sz w:val="24"/>
          <w:shd w:val="clear" w:color="auto" w:fill="FFFFFF"/>
        </w:rPr>
        <w:t xml:space="preserve"> gender</w:t>
      </w:r>
      <w:r w:rsidRPr="00680957" w:rsidR="00680957">
        <w:rPr>
          <w:rFonts w:ascii="Cambria" w:hAnsi="Cambria" w:cs="Calibri"/>
          <w:sz w:val="24"/>
          <w:szCs w:val="24"/>
          <w:shd w:val="clear" w:color="auto" w:fill="FFFFFF"/>
        </w:rPr>
        <w:t>, grade, and race.</w:t>
      </w:r>
      <w:r w:rsidRPr="000511C2" w:rsidR="00680957">
        <w:rPr>
          <w:rFonts w:ascii="Cambria" w:hAnsi="Cambria"/>
          <w:sz w:val="24"/>
          <w:shd w:val="clear" w:color="auto" w:fill="FFFFFF"/>
        </w:rPr>
        <w:t xml:space="preserve"> </w:t>
      </w:r>
      <w:r>
        <w:rPr>
          <w:rFonts w:asciiTheme="majorHAnsi" w:hAnsiTheme="majorHAnsi"/>
          <w:iCs/>
          <w:sz w:val="24"/>
        </w:rPr>
        <w:t xml:space="preserve">The overall results </w:t>
      </w:r>
      <w:r w:rsidR="00A22EF5">
        <w:rPr>
          <w:rFonts w:asciiTheme="majorHAnsi" w:hAnsiTheme="majorHAnsi"/>
          <w:iCs/>
          <w:sz w:val="24"/>
        </w:rPr>
        <w:t xml:space="preserve">will be </w:t>
      </w:r>
      <w:r>
        <w:rPr>
          <w:rFonts w:asciiTheme="majorHAnsi" w:hAnsiTheme="majorHAnsi"/>
          <w:iCs/>
          <w:sz w:val="24"/>
        </w:rPr>
        <w:t xml:space="preserve">examined in the context of previous years, as well as in comparison to other segments of the Navy workforce. This provides Navy civilian and military leaders with key </w:t>
      </w:r>
      <w:r>
        <w:rPr>
          <w:rFonts w:asciiTheme="majorHAnsi" w:hAnsiTheme="majorHAnsi"/>
          <w:iCs/>
          <w:sz w:val="24"/>
        </w:rPr>
        <w:t xml:space="preserve">insights into the overall well-being of the workforce. </w:t>
      </w:r>
      <w:r w:rsidR="00482F06">
        <w:rPr>
          <w:rFonts w:asciiTheme="majorHAnsi" w:hAnsiTheme="majorHAnsi"/>
          <w:iCs/>
          <w:sz w:val="24"/>
        </w:rPr>
        <w:t xml:space="preserve">The results </w:t>
      </w:r>
      <w:r w:rsidR="00A22EF5">
        <w:rPr>
          <w:rFonts w:asciiTheme="majorHAnsi" w:hAnsiTheme="majorHAnsi"/>
          <w:iCs/>
          <w:sz w:val="24"/>
        </w:rPr>
        <w:t>will be</w:t>
      </w:r>
      <w:r w:rsidR="00482F06">
        <w:rPr>
          <w:rFonts w:asciiTheme="majorHAnsi" w:hAnsiTheme="majorHAnsi"/>
          <w:iCs/>
          <w:sz w:val="24"/>
        </w:rPr>
        <w:t xml:space="preserve"> used to</w:t>
      </w:r>
      <w:r>
        <w:rPr>
          <w:rFonts w:asciiTheme="majorHAnsi" w:hAnsiTheme="majorHAnsi"/>
          <w:iCs/>
          <w:sz w:val="24"/>
        </w:rPr>
        <w:t xml:space="preserve"> identify potential issues and to assess the impact of specific initiatives, programs, and policies. This is particularly important for military personnel who are not only employees but also customers of key Navy services. The survey results provide invaluable insights into </w:t>
      </w:r>
      <w:r w:rsidR="00482F06">
        <w:rPr>
          <w:rFonts w:asciiTheme="majorHAnsi" w:hAnsiTheme="majorHAnsi"/>
          <w:iCs/>
          <w:sz w:val="24"/>
        </w:rPr>
        <w:t>how Sailors view these services</w:t>
      </w:r>
      <w:r>
        <w:rPr>
          <w:rFonts w:asciiTheme="majorHAnsi" w:hAnsiTheme="majorHAnsi"/>
          <w:iCs/>
          <w:sz w:val="24"/>
        </w:rPr>
        <w:t xml:space="preserve"> and enable Navy programs to identify areas for improvement. </w:t>
      </w:r>
    </w:p>
    <w:p w:rsidR="00E0222D" w:rsidP="00E0222D" w14:paraId="51C87EDB" w14:textId="77777777">
      <w:pPr>
        <w:spacing w:after="0" w:line="240" w:lineRule="auto"/>
        <w:rPr>
          <w:rFonts w:asciiTheme="majorHAnsi" w:hAnsiTheme="majorHAnsi"/>
          <w:iCs/>
          <w:sz w:val="24"/>
        </w:rPr>
      </w:pPr>
    </w:p>
    <w:p w:rsidR="00E0222D" w:rsidP="00E0222D" w14:paraId="13B76902" w14:textId="0E6F986B">
      <w:pPr>
        <w:spacing w:after="0" w:line="240" w:lineRule="auto"/>
        <w:rPr>
          <w:rFonts w:asciiTheme="majorHAnsi" w:hAnsiTheme="majorHAnsi"/>
          <w:iCs/>
          <w:sz w:val="24"/>
        </w:rPr>
      </w:pPr>
      <w:r>
        <w:rPr>
          <w:rFonts w:asciiTheme="majorHAnsi" w:hAnsiTheme="majorHAnsi"/>
          <w:iCs/>
          <w:sz w:val="24"/>
        </w:rPr>
        <w:t xml:space="preserve">In addition to providing </w:t>
      </w:r>
      <w:r w:rsidR="00363FFC">
        <w:rPr>
          <w:rFonts w:asciiTheme="majorHAnsi" w:hAnsiTheme="majorHAnsi"/>
          <w:iCs/>
          <w:sz w:val="24"/>
        </w:rPr>
        <w:t>Navy-level results</w:t>
      </w:r>
      <w:r>
        <w:rPr>
          <w:rFonts w:asciiTheme="majorHAnsi" w:hAnsiTheme="majorHAnsi"/>
          <w:iCs/>
          <w:sz w:val="24"/>
        </w:rPr>
        <w:t>, the</w:t>
      </w:r>
      <w:r>
        <w:rPr>
          <w:rFonts w:asciiTheme="majorHAnsi" w:hAnsiTheme="majorHAnsi"/>
          <w:iCs/>
          <w:sz w:val="24"/>
        </w:rPr>
        <w:t xml:space="preserve"> data </w:t>
      </w:r>
      <w:r w:rsidR="00A22EF5">
        <w:rPr>
          <w:rFonts w:asciiTheme="majorHAnsi" w:hAnsiTheme="majorHAnsi"/>
          <w:iCs/>
          <w:sz w:val="24"/>
        </w:rPr>
        <w:t xml:space="preserve">will </w:t>
      </w:r>
      <w:r>
        <w:rPr>
          <w:rFonts w:asciiTheme="majorHAnsi" w:hAnsiTheme="majorHAnsi"/>
          <w:iCs/>
          <w:sz w:val="24"/>
        </w:rPr>
        <w:t xml:space="preserve">also </w:t>
      </w:r>
      <w:r w:rsidR="00A22EF5">
        <w:rPr>
          <w:rFonts w:asciiTheme="majorHAnsi" w:hAnsiTheme="majorHAnsi"/>
          <w:iCs/>
          <w:sz w:val="24"/>
        </w:rPr>
        <w:t xml:space="preserve">be </w:t>
      </w:r>
      <w:r>
        <w:rPr>
          <w:rFonts w:asciiTheme="majorHAnsi" w:hAnsiTheme="majorHAnsi"/>
          <w:iCs/>
          <w:sz w:val="24"/>
        </w:rPr>
        <w:t xml:space="preserve">broken out </w:t>
      </w:r>
      <w:r>
        <w:rPr>
          <w:rFonts w:asciiTheme="majorHAnsi" w:hAnsiTheme="majorHAnsi"/>
          <w:iCs/>
          <w:sz w:val="24"/>
        </w:rPr>
        <w:t>for each of the 17</w:t>
      </w:r>
      <w:r>
        <w:rPr>
          <w:rFonts w:asciiTheme="majorHAnsi" w:hAnsiTheme="majorHAnsi"/>
          <w:iCs/>
          <w:sz w:val="24"/>
        </w:rPr>
        <w:t xml:space="preserve"> </w:t>
      </w:r>
      <w:r w:rsidR="00A22EF5">
        <w:rPr>
          <w:rFonts w:asciiTheme="majorHAnsi" w:hAnsiTheme="majorHAnsi"/>
          <w:iCs/>
          <w:sz w:val="24"/>
        </w:rPr>
        <w:t>Navy commu</w:t>
      </w:r>
      <w:r>
        <w:rPr>
          <w:rFonts w:asciiTheme="majorHAnsi" w:hAnsiTheme="majorHAnsi"/>
          <w:iCs/>
          <w:sz w:val="24"/>
        </w:rPr>
        <w:t>nities</w:t>
      </w:r>
      <w:r w:rsidR="00A22EF5">
        <w:rPr>
          <w:rFonts w:asciiTheme="majorHAnsi" w:hAnsiTheme="majorHAnsi"/>
          <w:iCs/>
          <w:sz w:val="24"/>
        </w:rPr>
        <w:t xml:space="preserve"> (i.e., Surface, Aviation, Submarine, etc.)</w:t>
      </w:r>
      <w:r>
        <w:rPr>
          <w:rFonts w:asciiTheme="majorHAnsi" w:hAnsiTheme="majorHAnsi"/>
          <w:iCs/>
          <w:sz w:val="24"/>
        </w:rPr>
        <w:t xml:space="preserve"> to provide insights into how these subsets of the larger population are doing. </w:t>
      </w:r>
      <w:r w:rsidR="00A22EF5">
        <w:rPr>
          <w:rFonts w:asciiTheme="majorHAnsi" w:hAnsiTheme="majorHAnsi"/>
          <w:iCs/>
          <w:sz w:val="24"/>
        </w:rPr>
        <w:t xml:space="preserve">The community level breakouts are provided annually to community leaders </w:t>
      </w:r>
      <w:r>
        <w:rPr>
          <w:rFonts w:asciiTheme="majorHAnsi" w:hAnsiTheme="majorHAnsi"/>
          <w:iCs/>
          <w:sz w:val="24"/>
        </w:rPr>
        <w:t>who in turn use them to inform their</w:t>
      </w:r>
      <w:r w:rsidR="00A22EF5">
        <w:rPr>
          <w:rFonts w:asciiTheme="majorHAnsi" w:hAnsiTheme="majorHAnsi"/>
          <w:iCs/>
          <w:sz w:val="24"/>
        </w:rPr>
        <w:t xml:space="preserve"> </w:t>
      </w:r>
      <w:r>
        <w:rPr>
          <w:rFonts w:asciiTheme="majorHAnsi" w:hAnsiTheme="majorHAnsi"/>
          <w:iCs/>
          <w:sz w:val="24"/>
        </w:rPr>
        <w:t xml:space="preserve">annual </w:t>
      </w:r>
      <w:r w:rsidR="00363FFC">
        <w:rPr>
          <w:rFonts w:asciiTheme="majorHAnsi" w:hAnsiTheme="majorHAnsi"/>
          <w:iCs/>
          <w:sz w:val="24"/>
        </w:rPr>
        <w:t>Health of the Community briefs</w:t>
      </w:r>
      <w:r w:rsidR="00A22EF5">
        <w:rPr>
          <w:rFonts w:asciiTheme="majorHAnsi" w:hAnsiTheme="majorHAnsi"/>
          <w:iCs/>
          <w:sz w:val="24"/>
        </w:rPr>
        <w:t xml:space="preserve"> to the Vice Chief of Naval Operations/Chief of Naval Operations</w:t>
      </w:r>
      <w:r w:rsidR="00363FFC">
        <w:rPr>
          <w:rFonts w:asciiTheme="majorHAnsi" w:hAnsiTheme="majorHAnsi"/>
          <w:iCs/>
          <w:sz w:val="24"/>
        </w:rPr>
        <w:t xml:space="preserve"> (VCNO/CNO)</w:t>
      </w:r>
      <w:r w:rsidR="00A22EF5">
        <w:rPr>
          <w:rFonts w:asciiTheme="majorHAnsi" w:hAnsiTheme="majorHAnsi"/>
          <w:iCs/>
          <w:sz w:val="24"/>
        </w:rPr>
        <w:t xml:space="preserve">. </w:t>
      </w:r>
      <w:r w:rsidR="00363FFC">
        <w:rPr>
          <w:rFonts w:asciiTheme="majorHAnsi" w:hAnsiTheme="majorHAnsi"/>
          <w:iCs/>
          <w:sz w:val="24"/>
        </w:rPr>
        <w:t xml:space="preserve">Using a single source of information for these VCNO/CNO updates ensures consistency and comparability of the results for senior leaders. </w:t>
      </w:r>
      <w:r>
        <w:rPr>
          <w:rFonts w:asciiTheme="majorHAnsi" w:hAnsiTheme="majorHAnsi"/>
          <w:iCs/>
          <w:sz w:val="24"/>
        </w:rPr>
        <w:t xml:space="preserve">In the absence of this information, each of the 17 communities would require their own survey to meet the information needs of </w:t>
      </w:r>
      <w:r w:rsidR="00363FFC">
        <w:rPr>
          <w:rFonts w:asciiTheme="majorHAnsi" w:hAnsiTheme="majorHAnsi"/>
          <w:iCs/>
          <w:sz w:val="24"/>
        </w:rPr>
        <w:t>their annual update</w:t>
      </w:r>
      <w:r>
        <w:rPr>
          <w:rFonts w:asciiTheme="majorHAnsi" w:hAnsiTheme="majorHAnsi"/>
          <w:iCs/>
          <w:sz w:val="24"/>
        </w:rPr>
        <w:t xml:space="preserve">. </w:t>
      </w:r>
    </w:p>
    <w:p w:rsidR="00FC3E72" w:rsidP="006E563D" w14:paraId="3F814C96" w14:textId="77777777">
      <w:pPr>
        <w:spacing w:after="0" w:line="240" w:lineRule="auto"/>
        <w:rPr>
          <w:rFonts w:asciiTheme="majorHAnsi" w:hAnsiTheme="majorHAnsi"/>
          <w:i/>
          <w:sz w:val="24"/>
        </w:rPr>
      </w:pPr>
    </w:p>
    <w:p w:rsidR="005C7428" w:rsidRPr="0085688C" w:rsidP="006E563D" w14:paraId="5E63F00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E0222D" w:rsidP="00E0222D" w14:paraId="5AE975C7" w14:textId="6A37019B">
      <w:pPr>
        <w:spacing w:after="0" w:line="240" w:lineRule="auto"/>
        <w:rPr>
          <w:rFonts w:asciiTheme="majorHAnsi" w:hAnsiTheme="majorHAnsi"/>
          <w:sz w:val="24"/>
        </w:rPr>
      </w:pPr>
      <w:r>
        <w:rPr>
          <w:rFonts w:asciiTheme="majorHAnsi" w:hAnsiTheme="majorHAnsi"/>
          <w:sz w:val="24"/>
        </w:rPr>
        <w:t>R</w:t>
      </w:r>
      <w:r>
        <w:rPr>
          <w:rFonts w:asciiTheme="majorHAnsi" w:hAnsiTheme="majorHAnsi"/>
          <w:sz w:val="24"/>
        </w:rPr>
        <w:t>esponses will be collected</w:t>
      </w:r>
      <w:r>
        <w:rPr>
          <w:rFonts w:asciiTheme="majorHAnsi" w:hAnsiTheme="majorHAnsi"/>
          <w:sz w:val="24"/>
        </w:rPr>
        <w:t xml:space="preserve"> 100%</w:t>
      </w:r>
      <w:r>
        <w:rPr>
          <w:rFonts w:asciiTheme="majorHAnsi" w:hAnsiTheme="majorHAnsi"/>
          <w:sz w:val="24"/>
        </w:rPr>
        <w:t xml:space="preserve"> electronically via the Qualtrics survey platform. </w:t>
      </w:r>
    </w:p>
    <w:p w:rsidR="00D87E66" w:rsidP="006E563D" w14:paraId="46C11473" w14:textId="77777777">
      <w:pPr>
        <w:spacing w:after="0" w:line="240" w:lineRule="auto"/>
        <w:rPr>
          <w:rFonts w:asciiTheme="majorHAnsi" w:hAnsiTheme="majorHAnsi"/>
          <w:i/>
          <w:sz w:val="24"/>
        </w:rPr>
      </w:pPr>
    </w:p>
    <w:p w:rsidR="008635C4" w:rsidRPr="0085688C" w:rsidP="006E563D"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42B09014" w14:textId="2AF16A9D">
      <w:pPr>
        <w:spacing w:after="0" w:line="240" w:lineRule="auto"/>
        <w:rPr>
          <w:rFonts w:asciiTheme="majorHAnsi" w:hAnsiTheme="majorHAnsi"/>
          <w:sz w:val="24"/>
        </w:rPr>
      </w:pPr>
      <w:r w:rsidRPr="00482F06">
        <w:rPr>
          <w:rFonts w:asciiTheme="majorHAnsi" w:hAnsiTheme="majorHAnsi"/>
          <w:sz w:val="24"/>
        </w:rPr>
        <w:t xml:space="preserve">While there is some comparability with other non-Navy survey initiatives, the </w:t>
      </w:r>
      <w:r>
        <w:rPr>
          <w:rFonts w:asciiTheme="majorHAnsi" w:hAnsiTheme="majorHAnsi"/>
          <w:sz w:val="24"/>
        </w:rPr>
        <w:t>HOF-</w:t>
      </w:r>
      <w:r w:rsidRPr="00482F06">
        <w:rPr>
          <w:rFonts w:asciiTheme="majorHAnsi" w:hAnsiTheme="majorHAnsi"/>
          <w:sz w:val="24"/>
        </w:rPr>
        <w:t xml:space="preserve"> program is unique in its ability to support DON-level assessments of culture and climate as well as comparisons across different segments of the DON enterprise (i.e., Active Duty Navy, Reserve Navy). The Health of the Force Survey is the only source of strategic level data on Navy specific issues</w:t>
      </w:r>
      <w:r w:rsidR="005779C5">
        <w:rPr>
          <w:rFonts w:asciiTheme="majorHAnsi" w:hAnsiTheme="majorHAnsi"/>
          <w:sz w:val="24"/>
        </w:rPr>
        <w:t xml:space="preserve"> and is also key source of information for the 17 Navy communities</w:t>
      </w:r>
      <w:r w:rsidRPr="00482F06">
        <w:rPr>
          <w:rFonts w:asciiTheme="majorHAnsi" w:hAnsiTheme="majorHAnsi"/>
          <w:sz w:val="24"/>
        </w:rPr>
        <w:t>.  Without the data collected in this survey, the Navy cannot evaluate the effectiveness of important Navy-specific programs and policies, establish and track trends on important topics, or identify potential is</w:t>
      </w:r>
      <w:r w:rsidR="005779C5">
        <w:rPr>
          <w:rFonts w:asciiTheme="majorHAnsi" w:hAnsiTheme="majorHAnsi"/>
          <w:sz w:val="24"/>
        </w:rPr>
        <w:t>sues before they become system</w:t>
      </w:r>
      <w:r w:rsidRPr="00482F06">
        <w:rPr>
          <w:rFonts w:asciiTheme="majorHAnsi" w:hAnsiTheme="majorHAnsi"/>
          <w:sz w:val="24"/>
        </w:rPr>
        <w:t>ic problems.</w:t>
      </w:r>
    </w:p>
    <w:p w:rsidR="00482F06" w:rsidP="006E563D" w14:paraId="0F166D84" w14:textId="77777777">
      <w:pPr>
        <w:spacing w:after="0" w:line="240" w:lineRule="auto"/>
        <w:rPr>
          <w:rFonts w:asciiTheme="majorHAnsi" w:hAnsiTheme="majorHAnsi"/>
          <w:i/>
          <w:sz w:val="24"/>
        </w:rPr>
      </w:pPr>
    </w:p>
    <w:p w:rsidR="00CA15B1" w:rsidP="006E563D"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173FE94" w14:textId="77777777">
      <w:pPr>
        <w:spacing w:after="0" w:line="240" w:lineRule="auto"/>
        <w:rPr>
          <w:rFonts w:asciiTheme="majorHAnsi" w:hAnsiTheme="majorHAnsi"/>
          <w:i/>
          <w:sz w:val="24"/>
        </w:rPr>
      </w:pPr>
    </w:p>
    <w:p w:rsidR="002567F9" w:rsidRPr="0085688C" w:rsidP="006E563D" w14:paraId="59FA27B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87E66" w:rsidRPr="00D87E66" w:rsidP="00482F06" w14:paraId="6CD1866B" w14:textId="0A93DC49">
      <w:pPr>
        <w:spacing w:after="0" w:line="240" w:lineRule="auto"/>
        <w:rPr>
          <w:rFonts w:asciiTheme="majorHAnsi" w:hAnsiTheme="majorHAnsi"/>
          <w:sz w:val="24"/>
        </w:rPr>
      </w:pPr>
      <w:r w:rsidRPr="00D87E66">
        <w:rPr>
          <w:rFonts w:asciiTheme="majorHAnsi" w:hAnsiTheme="majorHAnsi"/>
          <w:sz w:val="24"/>
        </w:rPr>
        <w:t xml:space="preserve">The Navy conducts one large strategic survey every year. </w:t>
      </w:r>
      <w:r w:rsidR="00482F06">
        <w:rPr>
          <w:rFonts w:asciiTheme="majorHAnsi" w:hAnsiTheme="majorHAnsi"/>
          <w:sz w:val="24"/>
        </w:rPr>
        <w:t xml:space="preserve">The larger Health of the Force Survey Program alternates focus from the work environment (odd years) to Sailors personal lives (even years). In this way, it captures insights critical to understanding the Navy’s role as both an employer and a key service provider for Active Duty service members. </w:t>
      </w:r>
      <w:r w:rsidR="005779C5">
        <w:rPr>
          <w:rFonts w:asciiTheme="majorHAnsi" w:hAnsiTheme="majorHAnsi"/>
          <w:sz w:val="24"/>
        </w:rPr>
        <w:t xml:space="preserve">It supports annual reporting requirements to Navy senior leaders on the well-being of the force at both the Navy and community level. It ensures the consistency and comparability of key metrics and mitigates the need for multiple smaller surveys that would increase survey burden and be less effective. </w:t>
      </w:r>
    </w:p>
    <w:p w:rsidR="00D87E66" w:rsidP="006E563D" w14:paraId="3D1EA95D" w14:textId="77777777">
      <w:pPr>
        <w:spacing w:after="0" w:line="240" w:lineRule="auto"/>
        <w:rPr>
          <w:rFonts w:asciiTheme="majorHAnsi" w:hAnsiTheme="majorHAnsi"/>
          <w:i/>
          <w:sz w:val="24"/>
        </w:rPr>
      </w:pPr>
    </w:p>
    <w:p w:rsidR="00F86C35" w:rsidP="006E563D" w14:paraId="5C541D3D" w14:textId="77777777">
      <w:pPr>
        <w:spacing w:after="0" w:line="240" w:lineRule="auto"/>
        <w:rPr>
          <w:rFonts w:asciiTheme="majorHAnsi" w:hAnsiTheme="majorHAnsi"/>
          <w:sz w:val="24"/>
          <w:u w:val="single"/>
        </w:rPr>
      </w:pPr>
      <w:r w:rsidRPr="00850BEE">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850BEE" w:rsidP="00850BEE" w14:paraId="21F29FCD" w14:textId="043CF462">
      <w:pPr>
        <w:pStyle w:val="NormalWeb"/>
        <w:spacing w:before="0" w:beforeAutospacing="0" w:after="0" w:afterAutospacing="0"/>
        <w:rPr>
          <w:rFonts w:asciiTheme="majorHAnsi" w:eastAsiaTheme="minorHAnsi" w:hAnsiTheme="majorHAnsi"/>
        </w:rPr>
      </w:pPr>
      <w:r w:rsidRPr="001B7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FF0142" w:rsidRPr="00850BEE" w:rsidP="00850BEE" w14:paraId="31780235" w14:textId="77777777">
      <w:pPr>
        <w:pStyle w:val="NormalWeb"/>
        <w:spacing w:before="0" w:beforeAutospacing="0" w:after="0" w:afterAutospacing="0"/>
        <w:rPr>
          <w:rFonts w:asciiTheme="majorHAnsi" w:eastAsiaTheme="minorHAnsi" w:hAnsiTheme="majorHAnsi" w:cstheme="minorBidi"/>
          <w:szCs w:val="22"/>
        </w:rPr>
      </w:pPr>
    </w:p>
    <w:p w:rsidR="00200261" w:rsidP="00850BEE" w14:paraId="73E951DD" w14:textId="77777777">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8F675AF" w14:textId="0C3088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C219F" w:rsidP="002C219F" w14:paraId="3CE2B6D9" w14:textId="3A9FD16F">
      <w:pPr>
        <w:pStyle w:val="NormalWeb"/>
        <w:spacing w:line="288" w:lineRule="atLeast"/>
        <w:rPr>
          <w:rFonts w:asciiTheme="majorHAnsi" w:eastAsiaTheme="minorHAnsi" w:hAnsiTheme="majorHAnsi" w:cstheme="minorBidi"/>
          <w:szCs w:val="22"/>
        </w:rPr>
      </w:pPr>
      <w:r w:rsidRPr="002C219F">
        <w:rPr>
          <w:rFonts w:asciiTheme="majorHAnsi" w:eastAsiaTheme="minorHAnsi" w:hAnsiTheme="majorHAnsi" w:cstheme="minorBidi"/>
          <w:szCs w:val="22"/>
        </w:rPr>
        <w:t xml:space="preserve">A 30-Day Federal Register Notice for the collection published on </w:t>
      </w:r>
      <w:r w:rsidR="00470D65">
        <w:rPr>
          <w:rFonts w:asciiTheme="majorHAnsi" w:eastAsiaTheme="minorHAnsi" w:hAnsiTheme="majorHAnsi" w:cstheme="minorBidi"/>
          <w:szCs w:val="22"/>
        </w:rPr>
        <w:t>Tuesday, February 27, 2024</w:t>
      </w:r>
      <w:r w:rsidRPr="002C219F">
        <w:rPr>
          <w:rFonts w:asciiTheme="majorHAnsi" w:eastAsiaTheme="minorHAnsi" w:hAnsiTheme="majorHAnsi" w:cstheme="minorBidi"/>
          <w:szCs w:val="22"/>
        </w:rPr>
        <w:t xml:space="preserve">. The 30-Day FRN citation is </w:t>
      </w:r>
      <w:r w:rsidRPr="00470D65" w:rsidR="00470D65">
        <w:rPr>
          <w:rFonts w:asciiTheme="majorHAnsi" w:eastAsiaTheme="minorHAnsi" w:hAnsiTheme="majorHAnsi" w:cstheme="minorBidi"/>
          <w:szCs w:val="22"/>
        </w:rPr>
        <w:t>89 FR 14462</w:t>
      </w:r>
      <w:r w:rsidRPr="002C219F">
        <w:rPr>
          <w:rFonts w:asciiTheme="majorHAnsi" w:eastAsiaTheme="minorHAnsi" w:hAnsiTheme="majorHAnsi" w:cstheme="minorBidi"/>
          <w:szCs w:val="22"/>
        </w:rPr>
        <w:t>.</w:t>
      </w:r>
    </w:p>
    <w:p w:rsidR="00200261" w:rsidP="00200261" w14:paraId="443F720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5106C160" w14:textId="77777777">
      <w:pPr>
        <w:pStyle w:val="NormalWeb"/>
        <w:spacing w:line="288" w:lineRule="atLeast"/>
        <w:rPr>
          <w:rFonts w:asciiTheme="majorHAnsi" w:hAnsiTheme="majorHAnsi"/>
          <w:i/>
        </w:rPr>
      </w:pPr>
      <w:r w:rsidRPr="001B746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B354E41"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067CF4A" w14:textId="77777777">
      <w:pPr>
        <w:spacing w:after="0" w:line="240" w:lineRule="auto"/>
        <w:rPr>
          <w:rFonts w:asciiTheme="majorHAnsi" w:hAnsiTheme="majorHAnsi"/>
          <w:i/>
          <w:sz w:val="24"/>
        </w:rPr>
      </w:pPr>
    </w:p>
    <w:p w:rsidR="00F97482" w:rsidP="006A13FA"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82F06" w:rsidP="00482F06" w14:paraId="41C3C33B" w14:textId="77777777">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p>
    <w:p w:rsidR="00482F06" w:rsidP="00482F06" w14:paraId="0E2595C3" w14:textId="77777777">
      <w:pPr>
        <w:spacing w:after="0" w:line="240" w:lineRule="auto"/>
        <w:rPr>
          <w:rFonts w:asciiTheme="majorHAnsi" w:hAnsiTheme="majorHAnsi"/>
          <w:sz w:val="24"/>
        </w:rPr>
      </w:pPr>
    </w:p>
    <w:p w:rsidR="00482F06" w:rsidP="00482F06" w14:paraId="52EF1FD2" w14:textId="43571E6D">
      <w:pPr>
        <w:spacing w:after="0" w:line="240" w:lineRule="auto"/>
        <w:rPr>
          <w:rFonts w:asciiTheme="majorHAnsi" w:hAnsiTheme="majorHAnsi"/>
          <w:sz w:val="24"/>
        </w:rPr>
      </w:pPr>
      <w:r w:rsidRPr="001B746B">
        <w:rPr>
          <w:rFonts w:asciiTheme="majorHAnsi" w:hAnsiTheme="majorHAnsi"/>
          <w:sz w:val="24"/>
        </w:rPr>
        <w:t>A System of Record Notice (SORN) is required for this co</w:t>
      </w:r>
      <w:r>
        <w:rPr>
          <w:rFonts w:asciiTheme="majorHAnsi" w:hAnsiTheme="majorHAnsi"/>
          <w:sz w:val="24"/>
        </w:rPr>
        <w:t>llection because records are retrievable by DOD ID number</w:t>
      </w:r>
      <w:r w:rsidRPr="001B746B">
        <w:rPr>
          <w:rFonts w:asciiTheme="majorHAnsi" w:hAnsiTheme="majorHAnsi"/>
          <w:sz w:val="24"/>
        </w:rPr>
        <w:t>.</w:t>
      </w:r>
      <w:r>
        <w:rPr>
          <w:rFonts w:asciiTheme="majorHAnsi" w:hAnsiTheme="majorHAnsi"/>
          <w:sz w:val="24"/>
        </w:rPr>
        <w:t xml:space="preserve"> The Survey Data and Assessment, DHRA 03, system of records maintains data about individuals who complete DOD-sponsored surveys. The published SORN can be accessed here: </w:t>
      </w:r>
      <w:hyperlink r:id="rId10" w:history="1">
        <w:r w:rsidRPr="00967034" w:rsidR="000511C2">
          <w:rPr>
            <w:rStyle w:val="Hyperlink"/>
            <w:rFonts w:asciiTheme="majorHAnsi" w:hAnsiTheme="majorHAnsi"/>
            <w:sz w:val="24"/>
          </w:rPr>
          <w:t>https://www.federalregister.gov/documents/2021/07/28/2021-16054/privacy-act-of-1974-system-of-records</w:t>
        </w:r>
      </w:hyperlink>
      <w:r w:rsidR="000511C2">
        <w:rPr>
          <w:rFonts w:asciiTheme="majorHAnsi" w:hAnsiTheme="majorHAnsi"/>
          <w:sz w:val="24"/>
        </w:rPr>
        <w:t xml:space="preserve"> </w:t>
      </w:r>
      <w:r>
        <w:rPr>
          <w:rFonts w:asciiTheme="majorHAnsi" w:hAnsiTheme="majorHAnsi"/>
          <w:sz w:val="24"/>
        </w:rPr>
        <w:t xml:space="preserve">   </w:t>
      </w:r>
    </w:p>
    <w:p w:rsidR="00482F06" w:rsidP="00482F06" w14:paraId="3AA4AE28" w14:textId="77777777">
      <w:pPr>
        <w:spacing w:after="0" w:line="240" w:lineRule="auto"/>
        <w:rPr>
          <w:rFonts w:asciiTheme="majorHAnsi" w:hAnsiTheme="majorHAnsi"/>
          <w:sz w:val="24"/>
        </w:rPr>
      </w:pPr>
    </w:p>
    <w:p w:rsidR="00482F06" w:rsidP="00482F06" w14:paraId="5AB9F977" w14:textId="77777777">
      <w:pPr>
        <w:spacing w:after="0" w:line="240" w:lineRule="auto"/>
        <w:rPr>
          <w:rFonts w:asciiTheme="majorHAnsi" w:hAnsiTheme="majorHAnsi"/>
          <w:sz w:val="24"/>
        </w:rPr>
      </w:pPr>
      <w:r w:rsidRPr="001B746B">
        <w:rPr>
          <w:rFonts w:asciiTheme="majorHAnsi" w:hAnsiTheme="majorHAnsi"/>
          <w:sz w:val="24"/>
        </w:rPr>
        <w:t>A Privacy Impact Assessment (PIA) is not required for this collection because PII is not being collected electronically.</w:t>
      </w:r>
    </w:p>
    <w:p w:rsidR="00482F06" w:rsidP="00482F06" w14:paraId="2BA42844" w14:textId="77777777">
      <w:pPr>
        <w:spacing w:after="0" w:line="240" w:lineRule="auto"/>
        <w:rPr>
          <w:rFonts w:asciiTheme="majorHAnsi" w:hAnsiTheme="majorHAnsi"/>
          <w:sz w:val="24"/>
        </w:rPr>
      </w:pPr>
    </w:p>
    <w:p w:rsidR="00482F06" w:rsidRPr="00A931AD" w:rsidP="00482F06" w14:paraId="53A990F8" w14:textId="3192CA17">
      <w:pPr>
        <w:spacing w:after="0" w:line="240" w:lineRule="auto"/>
        <w:rPr>
          <w:rFonts w:asciiTheme="majorHAnsi" w:hAnsiTheme="majorHAnsi"/>
          <w:sz w:val="24"/>
        </w:rPr>
      </w:pPr>
      <w:r w:rsidRPr="00C85710">
        <w:rPr>
          <w:rFonts w:asciiTheme="majorHAnsi" w:hAnsiTheme="majorHAnsi"/>
          <w:sz w:val="24"/>
        </w:rPr>
        <w:t>Survey data qualifies as original research data that has continuing value. It will be retained by OPNAV N1 as long as required to support the mission. When it is no longer needed for reference or information it will be transferred to NARA per DAU: DAA-NU-2015-0005-0012</w:t>
      </w:r>
      <w:r w:rsidR="000511C2">
        <w:rPr>
          <w:rFonts w:asciiTheme="majorHAnsi" w:hAnsiTheme="majorHAnsi"/>
          <w:sz w:val="24"/>
        </w:rPr>
        <w:t>.</w:t>
      </w:r>
    </w:p>
    <w:p w:rsidR="00996894" w:rsidP="00996894" w14:paraId="17E66ABD" w14:textId="77777777">
      <w:pPr>
        <w:spacing w:after="0" w:line="240" w:lineRule="auto"/>
        <w:rPr>
          <w:rFonts w:asciiTheme="majorHAnsi" w:hAnsiTheme="majorHAnsi"/>
          <w:i/>
          <w:sz w:val="24"/>
        </w:rPr>
      </w:pPr>
    </w:p>
    <w:p w:rsidR="00996894" w:rsidP="00996894"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0A21C030" w14:textId="27597E39">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4BD6B9E5" w14:textId="77777777">
      <w:pPr>
        <w:spacing w:after="0" w:line="240" w:lineRule="auto"/>
        <w:rPr>
          <w:rFonts w:asciiTheme="majorHAnsi" w:hAnsiTheme="majorHAnsi"/>
          <w:sz w:val="24"/>
        </w:rPr>
      </w:pPr>
    </w:p>
    <w:p w:rsidR="00D21AA6" w:rsidP="00337EF1" w14:paraId="07A6527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2B69BFD"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28AFCF3" w14:textId="77777777">
      <w:pPr>
        <w:spacing w:after="0" w:line="240" w:lineRule="auto"/>
        <w:rPr>
          <w:rFonts w:asciiTheme="majorHAnsi" w:hAnsiTheme="majorHAnsi"/>
          <w:i/>
          <w:sz w:val="24"/>
        </w:rPr>
      </w:pPr>
    </w:p>
    <w:p w:rsidR="00235D71" w:rsidP="00235D71" w14:paraId="2916A70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6513A771" w14:textId="68481F75">
      <w:pPr>
        <w:pStyle w:val="ListParagraph"/>
        <w:spacing w:after="0" w:line="240" w:lineRule="auto"/>
        <w:rPr>
          <w:rFonts w:asciiTheme="majorHAnsi" w:hAnsiTheme="majorHAnsi"/>
          <w:sz w:val="24"/>
        </w:rPr>
      </w:pPr>
      <w:r>
        <w:rPr>
          <w:rFonts w:asciiTheme="majorHAnsi" w:hAnsiTheme="majorHAnsi"/>
          <w:sz w:val="24"/>
        </w:rPr>
        <w:t>Navy Health of the Force Survey</w:t>
      </w:r>
      <w:r w:rsidRPr="00235D71" w:rsidR="00A76F7E">
        <w:rPr>
          <w:rFonts w:asciiTheme="majorHAnsi" w:hAnsiTheme="majorHAnsi"/>
          <w:sz w:val="24"/>
        </w:rPr>
        <w:t xml:space="preserve"> </w:t>
      </w:r>
    </w:p>
    <w:p w:rsidR="00235D71" w:rsidP="00235D71" w14:paraId="3E0B8559" w14:textId="2185B80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745A8">
        <w:rPr>
          <w:rFonts w:asciiTheme="majorHAnsi" w:hAnsiTheme="majorHAnsi"/>
          <w:sz w:val="24"/>
        </w:rPr>
        <w:t>20,000</w:t>
      </w:r>
    </w:p>
    <w:p w:rsidR="00235D71" w:rsidP="00235D71" w14:paraId="5B07855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9538C">
        <w:rPr>
          <w:rFonts w:asciiTheme="majorHAnsi" w:hAnsiTheme="majorHAnsi"/>
          <w:sz w:val="24"/>
        </w:rPr>
        <w:t>1</w:t>
      </w:r>
    </w:p>
    <w:p w:rsidR="00235D71" w:rsidP="00235D71" w14:paraId="4A943F6A" w14:textId="72CB9080">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C745A8">
        <w:rPr>
          <w:rFonts w:asciiTheme="majorHAnsi" w:hAnsiTheme="majorHAnsi"/>
          <w:sz w:val="24"/>
        </w:rPr>
        <w:t>20,000</w:t>
      </w:r>
    </w:p>
    <w:p w:rsidR="00502FF3" w:rsidP="00235D71" w14:paraId="34519E4D" w14:textId="100EF4D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9538C">
        <w:rPr>
          <w:rFonts w:asciiTheme="majorHAnsi" w:hAnsiTheme="majorHAnsi"/>
          <w:sz w:val="24"/>
        </w:rPr>
        <w:t>2</w:t>
      </w:r>
      <w:r w:rsidR="00764A24">
        <w:rPr>
          <w:rFonts w:asciiTheme="majorHAnsi" w:hAnsiTheme="majorHAnsi"/>
          <w:sz w:val="24"/>
        </w:rPr>
        <w:t>0</w:t>
      </w:r>
      <w:r w:rsidR="0009538C">
        <w:rPr>
          <w:rFonts w:asciiTheme="majorHAnsi" w:hAnsiTheme="majorHAnsi"/>
          <w:sz w:val="24"/>
        </w:rPr>
        <w:t xml:space="preserve"> minutes</w:t>
      </w:r>
    </w:p>
    <w:p w:rsidR="00A76F7E" w:rsidP="00235D71" w14:paraId="3A32ACD1" w14:textId="1E5E79B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764A24">
        <w:rPr>
          <w:rFonts w:asciiTheme="majorHAnsi" w:hAnsiTheme="majorHAnsi"/>
          <w:sz w:val="24"/>
        </w:rPr>
        <w:t xml:space="preserve">6,667 </w:t>
      </w:r>
      <w:r w:rsidR="00A77157">
        <w:rPr>
          <w:rFonts w:asciiTheme="majorHAnsi" w:hAnsiTheme="majorHAnsi"/>
          <w:sz w:val="24"/>
        </w:rPr>
        <w:t xml:space="preserve">hours </w:t>
      </w:r>
    </w:p>
    <w:p w:rsidR="00B55E9F" w:rsidP="00B55E9F" w14:paraId="451C9449" w14:textId="77777777">
      <w:pPr>
        <w:pStyle w:val="ListParagraph"/>
        <w:spacing w:after="0" w:line="240" w:lineRule="auto"/>
        <w:ind w:left="1440"/>
        <w:rPr>
          <w:rFonts w:asciiTheme="majorHAnsi" w:hAnsiTheme="majorHAnsi"/>
          <w:sz w:val="24"/>
        </w:rPr>
      </w:pPr>
    </w:p>
    <w:p w:rsidR="00235D71" w:rsidP="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40E86E31" w14:textId="41342AC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C745A8">
        <w:rPr>
          <w:rFonts w:asciiTheme="majorHAnsi" w:hAnsiTheme="majorHAnsi"/>
          <w:sz w:val="24"/>
        </w:rPr>
        <w:t>20,000</w:t>
      </w:r>
    </w:p>
    <w:p w:rsidR="00235D71" w:rsidP="00235D71" w14:paraId="2FD82DC9" w14:textId="4DA9EDCE">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w:t>
      </w:r>
      <w:r w:rsidR="00C745A8">
        <w:rPr>
          <w:rFonts w:asciiTheme="majorHAnsi" w:hAnsiTheme="majorHAnsi"/>
          <w:sz w:val="24"/>
        </w:rPr>
        <w:t>20,000</w:t>
      </w:r>
    </w:p>
    <w:p w:rsidR="00A77157" w:rsidRPr="00235D71" w:rsidP="00337EF1" w14:paraId="136145A6" w14:textId="677FB44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764A24">
        <w:rPr>
          <w:rFonts w:asciiTheme="majorHAnsi" w:hAnsiTheme="majorHAnsi"/>
          <w:sz w:val="24"/>
        </w:rPr>
        <w:t xml:space="preserve">6,667 </w:t>
      </w:r>
      <w:r w:rsidR="00235D71">
        <w:rPr>
          <w:rFonts w:asciiTheme="majorHAnsi" w:hAnsiTheme="majorHAnsi"/>
          <w:sz w:val="24"/>
        </w:rPr>
        <w:t>hours</w:t>
      </w:r>
    </w:p>
    <w:p w:rsidR="00520B36" w:rsidP="00337EF1" w14:paraId="15B9ABAD" w14:textId="77777777">
      <w:pPr>
        <w:spacing w:after="0" w:line="240" w:lineRule="auto"/>
        <w:rPr>
          <w:rFonts w:asciiTheme="majorHAnsi" w:hAnsiTheme="majorHAnsi"/>
          <w:sz w:val="24"/>
        </w:rPr>
      </w:pPr>
    </w:p>
    <w:p w:rsidR="00105F45" w:rsidP="00337EF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DC4A3D8" w14:textId="77777777">
      <w:pPr>
        <w:pStyle w:val="ListParagraph"/>
        <w:spacing w:after="0" w:line="240" w:lineRule="auto"/>
        <w:rPr>
          <w:rFonts w:asciiTheme="majorHAnsi" w:hAnsiTheme="majorHAnsi"/>
          <w:sz w:val="24"/>
        </w:rPr>
      </w:pPr>
    </w:p>
    <w:p w:rsidR="00235D71" w:rsidP="00235D71" w14:paraId="2BCE86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CFDB3EE" w14:textId="3ABCAC6B">
      <w:pPr>
        <w:pStyle w:val="ListParagraph"/>
        <w:spacing w:after="0" w:line="240" w:lineRule="auto"/>
        <w:rPr>
          <w:rFonts w:asciiTheme="majorHAnsi" w:hAnsiTheme="majorHAnsi"/>
          <w:sz w:val="24"/>
        </w:rPr>
      </w:pPr>
      <w:r>
        <w:rPr>
          <w:rFonts w:asciiTheme="majorHAnsi" w:hAnsiTheme="majorHAnsi"/>
          <w:sz w:val="24"/>
        </w:rPr>
        <w:t>Navy Health of the Force Survey</w:t>
      </w:r>
    </w:p>
    <w:p w:rsidR="00235D71" w:rsidP="00235D71" w14:paraId="1BEC6D8E" w14:textId="0B4D067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745A8">
        <w:rPr>
          <w:rFonts w:asciiTheme="majorHAnsi" w:hAnsiTheme="majorHAnsi"/>
          <w:sz w:val="24"/>
        </w:rPr>
        <w:t>20,000</w:t>
      </w:r>
    </w:p>
    <w:p w:rsidR="00235D71" w:rsidP="00235D71" w14:paraId="5833ADFC" w14:textId="204C704B">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Pr>
          <w:rFonts w:asciiTheme="majorHAnsi" w:hAnsiTheme="majorHAnsi"/>
          <w:sz w:val="24"/>
        </w:rPr>
        <w:t xml:space="preserve">: </w:t>
      </w:r>
      <w:r w:rsidR="00764A24">
        <w:rPr>
          <w:rFonts w:asciiTheme="majorHAnsi" w:hAnsiTheme="majorHAnsi"/>
          <w:sz w:val="24"/>
        </w:rPr>
        <w:t>20</w:t>
      </w:r>
      <w:r w:rsidR="00AB7441">
        <w:rPr>
          <w:rFonts w:asciiTheme="majorHAnsi" w:hAnsiTheme="majorHAnsi"/>
          <w:sz w:val="24"/>
        </w:rPr>
        <w:t xml:space="preserve"> minutes</w:t>
      </w:r>
    </w:p>
    <w:p w:rsidR="00235D71" w:rsidP="00235D71" w14:paraId="51A68EBD" w14:textId="2297036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B7441">
        <w:rPr>
          <w:rFonts w:asciiTheme="majorHAnsi" w:hAnsiTheme="majorHAnsi"/>
          <w:sz w:val="24"/>
        </w:rPr>
        <w:t>$5</w:t>
      </w:r>
      <w:r w:rsidR="00B41F8D">
        <w:rPr>
          <w:rFonts w:asciiTheme="majorHAnsi" w:hAnsiTheme="majorHAnsi"/>
          <w:sz w:val="24"/>
        </w:rPr>
        <w:t>7.97</w:t>
      </w:r>
    </w:p>
    <w:p w:rsidR="00235D71" w:rsidP="00235D71" w14:paraId="7DBEBB9A" w14:textId="5CE5DEE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Pr>
          <w:rFonts w:asciiTheme="majorHAnsi" w:hAnsiTheme="majorHAnsi"/>
          <w:sz w:val="24"/>
        </w:rPr>
        <w:t xml:space="preserve">: </w:t>
      </w:r>
      <w:r w:rsidR="00B41F8D">
        <w:rPr>
          <w:rFonts w:asciiTheme="majorHAnsi" w:hAnsiTheme="majorHAnsi"/>
          <w:sz w:val="24"/>
        </w:rPr>
        <w:t>$</w:t>
      </w:r>
      <w:r w:rsidR="00764A24">
        <w:rPr>
          <w:rFonts w:asciiTheme="majorHAnsi" w:hAnsiTheme="majorHAnsi"/>
          <w:sz w:val="24"/>
        </w:rPr>
        <w:t>19.13</w:t>
      </w:r>
    </w:p>
    <w:p w:rsidR="00235D71" w:rsidP="00235D71" w14:paraId="19300613" w14:textId="35BB1F7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C54B3E">
        <w:rPr>
          <w:rFonts w:asciiTheme="majorHAnsi" w:hAnsiTheme="majorHAnsi"/>
          <w:sz w:val="24"/>
        </w:rPr>
        <w:t>$</w:t>
      </w:r>
      <w:r w:rsidR="00764A24">
        <w:rPr>
          <w:rFonts w:asciiTheme="majorHAnsi" w:hAnsiTheme="majorHAnsi"/>
          <w:sz w:val="24"/>
        </w:rPr>
        <w:t>382,600</w:t>
      </w:r>
    </w:p>
    <w:p w:rsidR="00B55E9F" w:rsidP="00B55E9F" w14:paraId="6265B595" w14:textId="77777777">
      <w:pPr>
        <w:pStyle w:val="ListParagraph"/>
        <w:spacing w:after="0" w:line="240" w:lineRule="auto"/>
        <w:ind w:left="1440"/>
        <w:rPr>
          <w:rFonts w:asciiTheme="majorHAnsi" w:hAnsiTheme="majorHAnsi"/>
          <w:sz w:val="24"/>
        </w:rPr>
      </w:pPr>
    </w:p>
    <w:p w:rsidR="00235D71" w:rsidP="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4120709" w14:textId="53E1A489">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C745A8">
        <w:rPr>
          <w:rFonts w:asciiTheme="majorHAnsi" w:hAnsiTheme="majorHAnsi"/>
          <w:sz w:val="24"/>
        </w:rPr>
        <w:t>20,000</w:t>
      </w:r>
    </w:p>
    <w:p w:rsidR="00235D71" w:rsidP="00235D71" w14:paraId="12A49A98" w14:textId="4096EE4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sz w:val="24"/>
        </w:rPr>
        <w:t xml:space="preserve">: </w:t>
      </w:r>
      <w:r w:rsidR="00C745A8">
        <w:rPr>
          <w:rFonts w:asciiTheme="majorHAnsi" w:hAnsiTheme="majorHAnsi"/>
          <w:sz w:val="24"/>
        </w:rPr>
        <w:t>$</w:t>
      </w:r>
      <w:r w:rsidR="00764A24">
        <w:rPr>
          <w:rFonts w:asciiTheme="majorHAnsi" w:hAnsiTheme="majorHAnsi"/>
          <w:sz w:val="24"/>
        </w:rPr>
        <w:t>382,600</w:t>
      </w:r>
    </w:p>
    <w:p w:rsidR="00520B36" w:rsidP="006F2DF8" w14:paraId="4FCB8725" w14:textId="77777777">
      <w:pPr>
        <w:spacing w:after="0" w:line="240" w:lineRule="auto"/>
        <w:rPr>
          <w:rFonts w:asciiTheme="majorHAnsi" w:hAnsiTheme="majorHAnsi"/>
          <w:sz w:val="24"/>
        </w:rPr>
      </w:pPr>
    </w:p>
    <w:p w:rsidR="00520B36" w:rsidRPr="0019309D" w:rsidP="0019309D" w14:paraId="4E0C6CAF" w14:textId="4D29C02C">
      <w:pPr>
        <w:spacing w:after="0" w:line="240" w:lineRule="auto"/>
        <w:rPr>
          <w:rFonts w:asciiTheme="majorHAnsi" w:hAnsiTheme="majorHAnsi"/>
          <w:sz w:val="24"/>
        </w:rPr>
      </w:pPr>
      <w:r w:rsidRPr="00C54B3E">
        <w:rPr>
          <w:rFonts w:asciiTheme="majorHAnsi" w:hAnsiTheme="majorHAnsi"/>
          <w:sz w:val="24"/>
        </w:rPr>
        <w:t xml:space="preserve">The Respondent hourly wage was determined by using the </w:t>
      </w:r>
      <w:r w:rsidRPr="00C54B3E" w:rsidR="00C54B3E">
        <w:rPr>
          <w:rFonts w:asciiTheme="majorHAnsi" w:hAnsiTheme="majorHAnsi"/>
          <w:sz w:val="24"/>
        </w:rPr>
        <w:t xml:space="preserve">OSD CAPE Cost Estimate </w:t>
      </w:r>
      <w:r w:rsidRPr="00850BEE" w:rsidR="00C54B3E">
        <w:rPr>
          <w:rFonts w:asciiTheme="majorHAnsi" w:hAnsiTheme="majorHAnsi"/>
          <w:sz w:val="24"/>
        </w:rPr>
        <w:t>Worksheet</w:t>
      </w:r>
      <w:r w:rsidRPr="00850BEE">
        <w:rPr>
          <w:rFonts w:asciiTheme="majorHAnsi" w:hAnsiTheme="majorHAnsi" w:cs="Times New Roman"/>
          <w:sz w:val="28"/>
        </w:rPr>
        <w:t xml:space="preserve"> (</w:t>
      </w:r>
      <w:hyperlink r:id="rId11" w:history="1">
        <w:r w:rsidRPr="00281175" w:rsidR="00850BEE">
          <w:rPr>
            <w:rStyle w:val="Hyperlink"/>
            <w:rFonts w:asciiTheme="majorHAnsi" w:hAnsiTheme="majorHAnsi" w:cs="Times New Roman"/>
            <w:sz w:val="24"/>
          </w:rPr>
          <w:t>https://costguidance.osd.mil/CostGuidance/StudyCostWorksheet_PROD.asp</w:t>
        </w:r>
      </w:hyperlink>
      <w:r w:rsidRPr="00850BEE" w:rsidR="00C54B3E">
        <w:rPr>
          <w:rFonts w:asciiTheme="majorHAnsi" w:hAnsiTheme="majorHAnsi" w:cs="Times New Roman"/>
          <w:sz w:val="24"/>
        </w:rPr>
        <w:t>)</w:t>
      </w:r>
    </w:p>
    <w:p w:rsidR="006F2DF8" w:rsidP="00337EF1" w14:paraId="4DB25209" w14:textId="77777777">
      <w:pPr>
        <w:spacing w:after="0" w:line="240" w:lineRule="auto"/>
        <w:rPr>
          <w:rFonts w:asciiTheme="majorHAnsi" w:hAnsiTheme="majorHAnsi"/>
          <w:sz w:val="24"/>
        </w:rPr>
      </w:pPr>
    </w:p>
    <w:p w:rsidR="0019309D" w:rsidP="00337EF1"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8808FC5" w14:textId="77777777">
      <w:pPr>
        <w:spacing w:after="0" w:line="240" w:lineRule="auto"/>
        <w:rPr>
          <w:rFonts w:asciiTheme="majorHAnsi" w:hAnsiTheme="majorHAnsi"/>
          <w:sz w:val="24"/>
        </w:rPr>
      </w:pPr>
    </w:p>
    <w:p w:rsidR="00F25499" w:rsidP="0019309D"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7C877DE" w14:textId="77777777">
      <w:pPr>
        <w:spacing w:after="0" w:line="240" w:lineRule="auto"/>
        <w:rPr>
          <w:rFonts w:asciiTheme="majorHAnsi" w:hAnsiTheme="majorHAnsi"/>
          <w:sz w:val="24"/>
        </w:rPr>
      </w:pPr>
    </w:p>
    <w:p w:rsidR="00235D71" w:rsidP="00722FDB" w14:paraId="30AB2F0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2370B69" w14:textId="77777777">
      <w:pPr>
        <w:pStyle w:val="ListParagraph"/>
        <w:spacing w:after="0" w:line="240" w:lineRule="auto"/>
        <w:rPr>
          <w:rFonts w:asciiTheme="majorHAnsi" w:hAnsiTheme="majorHAnsi"/>
          <w:sz w:val="24"/>
        </w:rPr>
      </w:pPr>
    </w:p>
    <w:p w:rsidR="00235D71" w:rsidP="00235D71" w14:paraId="04BD910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77710012" w14:textId="784C0093">
      <w:pPr>
        <w:pStyle w:val="ListParagraph"/>
        <w:spacing w:after="0" w:line="240" w:lineRule="auto"/>
        <w:rPr>
          <w:rFonts w:asciiTheme="majorHAnsi" w:hAnsiTheme="majorHAnsi"/>
          <w:sz w:val="24"/>
        </w:rPr>
      </w:pPr>
      <w:r>
        <w:rPr>
          <w:rFonts w:asciiTheme="majorHAnsi" w:hAnsiTheme="majorHAnsi"/>
          <w:sz w:val="24"/>
        </w:rPr>
        <w:t>Navy Health of the Force Survey</w:t>
      </w:r>
    </w:p>
    <w:p w:rsidR="00235D71" w:rsidP="00235D71" w14:paraId="451CA687" w14:textId="1A97431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745A8">
        <w:rPr>
          <w:rFonts w:asciiTheme="majorHAnsi" w:hAnsiTheme="majorHAnsi"/>
          <w:sz w:val="24"/>
        </w:rPr>
        <w:t>20,000</w:t>
      </w:r>
    </w:p>
    <w:p w:rsidR="00235D71" w:rsidP="00235D71" w14:paraId="772D69C6" w14:textId="6DE4134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745A8">
        <w:rPr>
          <w:rFonts w:asciiTheme="majorHAnsi" w:hAnsiTheme="majorHAnsi"/>
          <w:sz w:val="24"/>
        </w:rPr>
        <w:t>10</w:t>
      </w:r>
      <w:r w:rsidR="00D05C3C">
        <w:rPr>
          <w:rFonts w:asciiTheme="majorHAnsi" w:hAnsiTheme="majorHAnsi"/>
          <w:sz w:val="24"/>
        </w:rPr>
        <w:t xml:space="preserve"> minutes</w:t>
      </w:r>
    </w:p>
    <w:p w:rsidR="00235D71" w:rsidP="00235D71" w14:paraId="243FBDE1" w14:textId="224964F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3B248C">
        <w:rPr>
          <w:rFonts w:asciiTheme="majorHAnsi" w:hAnsiTheme="majorHAnsi"/>
          <w:sz w:val="24"/>
        </w:rPr>
        <w:t>51</w:t>
      </w:r>
    </w:p>
    <w:p w:rsidR="00235D71" w:rsidP="00235D71" w14:paraId="3C641869" w14:textId="1B98FB60">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 $</w:t>
      </w:r>
      <w:r w:rsidR="00C745A8">
        <w:rPr>
          <w:rFonts w:asciiTheme="majorHAnsi" w:hAnsiTheme="majorHAnsi"/>
          <w:sz w:val="24"/>
        </w:rPr>
        <w:t>5.10</w:t>
      </w:r>
      <w:r>
        <w:rPr>
          <w:rFonts w:asciiTheme="majorHAnsi" w:hAnsiTheme="majorHAnsi"/>
          <w:sz w:val="24"/>
        </w:rPr>
        <w:t xml:space="preserve"> </w:t>
      </w:r>
    </w:p>
    <w:p w:rsidR="00235D71" w:rsidP="00235D71" w14:paraId="67094C68" w14:textId="7F2045D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C745A8">
        <w:rPr>
          <w:rFonts w:asciiTheme="majorHAnsi" w:hAnsiTheme="majorHAnsi"/>
          <w:sz w:val="24"/>
        </w:rPr>
        <w:t>102,000</w:t>
      </w:r>
    </w:p>
    <w:p w:rsidR="00B55E9F" w:rsidP="00B55E9F" w14:paraId="6AC530EF" w14:textId="77777777">
      <w:pPr>
        <w:pStyle w:val="ListParagraph"/>
        <w:spacing w:after="0" w:line="240" w:lineRule="auto"/>
        <w:ind w:left="1440"/>
        <w:rPr>
          <w:rFonts w:asciiTheme="majorHAnsi" w:hAnsiTheme="majorHAnsi"/>
          <w:sz w:val="24"/>
        </w:rPr>
      </w:pPr>
    </w:p>
    <w:p w:rsidR="00235D71" w:rsidP="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6FBA0D43" w14:textId="0DF69749">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BC395F">
        <w:rPr>
          <w:rFonts w:asciiTheme="majorHAnsi" w:hAnsiTheme="majorHAnsi"/>
          <w:sz w:val="24"/>
        </w:rPr>
        <w:t xml:space="preserve"> </w:t>
      </w:r>
      <w:r w:rsidR="00C745A8">
        <w:rPr>
          <w:rFonts w:asciiTheme="majorHAnsi" w:hAnsiTheme="majorHAnsi"/>
          <w:sz w:val="24"/>
        </w:rPr>
        <w:t>20,000</w:t>
      </w:r>
    </w:p>
    <w:p w:rsidR="00B55E9F" w:rsidP="00722FDB" w14:paraId="4F9BB2AF" w14:textId="5B1B93C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DD15D3">
        <w:rPr>
          <w:rFonts w:asciiTheme="majorHAnsi" w:hAnsiTheme="majorHAnsi"/>
          <w:sz w:val="24"/>
        </w:rPr>
        <w:t>$</w:t>
      </w:r>
      <w:r w:rsidR="00C745A8">
        <w:rPr>
          <w:rFonts w:asciiTheme="majorHAnsi" w:hAnsiTheme="majorHAnsi"/>
          <w:sz w:val="24"/>
        </w:rPr>
        <w:t>102,000</w:t>
      </w:r>
    </w:p>
    <w:p w:rsidR="00B55E9F" w:rsidP="00B55E9F" w14:paraId="2322BA6B" w14:textId="77777777">
      <w:pPr>
        <w:spacing w:after="0" w:line="240" w:lineRule="auto"/>
        <w:rPr>
          <w:rFonts w:asciiTheme="majorHAnsi" w:hAnsiTheme="majorHAnsi"/>
          <w:sz w:val="24"/>
        </w:rPr>
      </w:pPr>
    </w:p>
    <w:p w:rsidR="00722FDB" w:rsidRPr="00B55E9F" w:rsidP="00B55E9F"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B07FB79" w14:textId="77777777">
      <w:pPr>
        <w:spacing w:after="0" w:line="240" w:lineRule="auto"/>
        <w:rPr>
          <w:rFonts w:asciiTheme="majorHAnsi" w:hAnsiTheme="majorHAnsi"/>
          <w:sz w:val="24"/>
        </w:rPr>
      </w:pPr>
    </w:p>
    <w:p w:rsidR="00235D71" w:rsidRPr="00235D71" w:rsidP="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00235D71" w:rsidRPr="00235D71" w:rsidP="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00235D71" w:rsidRPr="00235D71" w:rsidP="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00235D71" w:rsidRPr="00235D71" w:rsidP="00235D71" w14:paraId="68CA682D" w14:textId="31E2092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6F1552">
        <w:rPr>
          <w:rFonts w:asciiTheme="majorHAnsi" w:hAnsiTheme="majorHAnsi"/>
          <w:sz w:val="24"/>
        </w:rPr>
        <w:t>80,000</w:t>
      </w:r>
    </w:p>
    <w:p w:rsidR="00235D71" w:rsidRPr="00235D71" w:rsidP="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00235D71" w:rsidRPr="00B55E9F" w:rsidP="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00B55E9F" w:rsidRPr="00235D71" w:rsidP="00B55E9F" w14:paraId="5C98B111" w14:textId="77777777">
      <w:pPr>
        <w:pStyle w:val="ListParagraph"/>
        <w:spacing w:after="0" w:line="240" w:lineRule="auto"/>
        <w:ind w:left="1440"/>
        <w:rPr>
          <w:rFonts w:asciiTheme="majorHAnsi" w:hAnsiTheme="majorHAnsi"/>
          <w:i/>
          <w:sz w:val="24"/>
        </w:rPr>
      </w:pPr>
    </w:p>
    <w:p w:rsidR="00235D71" w:rsidRPr="00B55E9F" w:rsidP="00B55E9F" w14:paraId="68CDBCFA" w14:textId="38EF6D6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6F1552">
        <w:rPr>
          <w:rFonts w:asciiTheme="majorHAnsi" w:hAnsiTheme="majorHAnsi"/>
          <w:sz w:val="24"/>
        </w:rPr>
        <w:t>80,000</w:t>
      </w:r>
    </w:p>
    <w:p w:rsidR="00B55E9F" w:rsidP="00B55E9F" w14:paraId="37D7C0ED" w14:textId="77777777">
      <w:pPr>
        <w:spacing w:after="0" w:line="240" w:lineRule="auto"/>
        <w:rPr>
          <w:rFonts w:asciiTheme="majorHAnsi" w:hAnsiTheme="majorHAnsi"/>
          <w:i/>
          <w:sz w:val="24"/>
        </w:rPr>
      </w:pPr>
    </w:p>
    <w:p w:rsidR="00B55E9F" w:rsidP="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8FE85A6" w14:textId="77777777">
      <w:pPr>
        <w:spacing w:after="0" w:line="240" w:lineRule="auto"/>
        <w:rPr>
          <w:rFonts w:asciiTheme="majorHAnsi" w:hAnsiTheme="majorHAnsi"/>
          <w:sz w:val="24"/>
        </w:rPr>
      </w:pPr>
    </w:p>
    <w:p w:rsidR="00BC395F" w:rsidP="00B55E9F" w14:paraId="481E4C04" w14:textId="0C775E6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F1552">
        <w:rPr>
          <w:rFonts w:asciiTheme="majorHAnsi" w:hAnsiTheme="majorHAnsi"/>
          <w:sz w:val="24"/>
        </w:rPr>
        <w:t>18</w:t>
      </w:r>
      <w:r w:rsidR="00764A24">
        <w:rPr>
          <w:rFonts w:asciiTheme="majorHAnsi" w:hAnsiTheme="majorHAnsi"/>
          <w:sz w:val="24"/>
        </w:rPr>
        <w:t>2,000</w:t>
      </w:r>
    </w:p>
    <w:p w:rsidR="00486235" w:rsidP="00850BEE" w14:paraId="2759F51E" w14:textId="4769FD11">
      <w:pPr>
        <w:pStyle w:val="ListParagraph"/>
        <w:spacing w:after="0" w:line="240" w:lineRule="auto"/>
        <w:rPr>
          <w:rFonts w:asciiTheme="majorHAnsi" w:hAnsiTheme="majorHAnsi"/>
          <w:sz w:val="24"/>
        </w:rPr>
      </w:pPr>
      <w:r>
        <w:rPr>
          <w:rFonts w:asciiTheme="majorHAnsi" w:hAnsiTheme="majorHAnsi"/>
          <w:sz w:val="24"/>
        </w:rPr>
        <w:t xml:space="preserve"> </w:t>
      </w:r>
    </w:p>
    <w:p w:rsidR="00B55E9F" w:rsidP="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00B55E9F" w:rsidRPr="00B55E9F" w:rsidP="00B55E9F" w14:paraId="1A7F0212" w14:textId="77777777">
      <w:pPr>
        <w:spacing w:after="0" w:line="240" w:lineRule="auto"/>
        <w:rPr>
          <w:rFonts w:asciiTheme="majorHAnsi" w:hAnsiTheme="majorHAnsi"/>
          <w:sz w:val="24"/>
        </w:rPr>
      </w:pPr>
    </w:p>
    <w:p w:rsidR="00B55E9F" w:rsidRPr="00B55E9F" w:rsidP="00B55E9F" w14:paraId="157F3FB6" w14:textId="20473015">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w:t>
      </w:r>
      <w:r w:rsidR="006F1552">
        <w:rPr>
          <w:rFonts w:asciiTheme="majorHAnsi" w:hAnsiTheme="majorHAnsi"/>
          <w:sz w:val="24"/>
        </w:rPr>
        <w:t>18</w:t>
      </w:r>
      <w:r w:rsidR="00764A24">
        <w:rPr>
          <w:rFonts w:asciiTheme="majorHAnsi" w:hAnsiTheme="majorHAnsi"/>
          <w:sz w:val="24"/>
        </w:rPr>
        <w:t>2,000</w:t>
      </w:r>
    </w:p>
    <w:p w:rsidR="00486235" w:rsidP="00486235" w14:paraId="4DBBF46B" w14:textId="77777777">
      <w:pPr>
        <w:spacing w:after="0" w:line="240" w:lineRule="auto"/>
        <w:rPr>
          <w:rFonts w:asciiTheme="majorHAnsi" w:hAnsiTheme="majorHAnsi"/>
          <w:sz w:val="24"/>
        </w:rPr>
      </w:pPr>
    </w:p>
    <w:p w:rsidR="00DA2B37" w:rsidP="00486235"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3E3491" w:rsidP="003E3491" w14:paraId="6F3431CC" w14:textId="77777777">
      <w:pPr>
        <w:spacing w:after="0" w:line="240" w:lineRule="auto"/>
        <w:rPr>
          <w:rFonts w:asciiTheme="majorHAnsi" w:hAnsiTheme="majorHAnsi"/>
          <w:sz w:val="24"/>
        </w:rPr>
      </w:pPr>
      <w:r>
        <w:rPr>
          <w:rFonts w:asciiTheme="majorHAnsi" w:hAnsiTheme="majorHAnsi"/>
          <w:sz w:val="24"/>
        </w:rPr>
        <w:t>There has been no change in burden from this ICR’s last approval.</w:t>
      </w:r>
    </w:p>
    <w:p w:rsidR="00B933B0" w:rsidP="00B55E9F" w14:paraId="2942EB0D" w14:textId="77777777">
      <w:pPr>
        <w:spacing w:after="0" w:line="240" w:lineRule="auto"/>
        <w:rPr>
          <w:rFonts w:asciiTheme="majorHAnsi" w:hAnsiTheme="majorHAnsi"/>
          <w:sz w:val="24"/>
        </w:rPr>
      </w:pPr>
    </w:p>
    <w:p w:rsidR="00DA2B37" w:rsidP="00486235" w14:paraId="0740162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09DE9F9" w14:textId="337B0778">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p>
    <w:p w:rsidR="005C3A95" w:rsidP="00486235" w14:paraId="0525C436" w14:textId="77777777">
      <w:pPr>
        <w:spacing w:after="0" w:line="240" w:lineRule="auto"/>
        <w:rPr>
          <w:rFonts w:asciiTheme="majorHAnsi" w:hAnsiTheme="majorHAnsi"/>
          <w:sz w:val="24"/>
        </w:rPr>
      </w:pPr>
    </w:p>
    <w:p w:rsidR="00B55E9F" w:rsidP="0048623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D634A12" w14:textId="77777777">
      <w:pPr>
        <w:spacing w:after="0" w:line="240" w:lineRule="auto"/>
        <w:rPr>
          <w:rFonts w:asciiTheme="majorHAnsi" w:hAnsiTheme="majorHAnsi"/>
          <w:sz w:val="24"/>
        </w:rPr>
      </w:pPr>
    </w:p>
    <w:p w:rsidR="00C62D17" w:rsidRPr="0085688C" w:rsidP="00486235"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C220049" w14:textId="77777777">
      <w:pPr>
        <w:spacing w:after="0" w:line="240" w:lineRule="auto"/>
        <w:rPr>
          <w:rFonts w:asciiTheme="majorHAnsi" w:hAnsiTheme="majorHAnsi"/>
          <w:i/>
          <w:sz w:val="24"/>
        </w:rPr>
      </w:pPr>
      <w:r w:rsidRPr="00497A92">
        <w:rPr>
          <w:rFonts w:asciiTheme="majorHAnsi" w:hAnsiTheme="majorHAnsi"/>
          <w:sz w:val="24"/>
        </w:rPr>
        <w:t>We are not requesting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1C2" w14:paraId="370196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1C2" w14:paraId="195549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F41F98"/>
    <w:multiLevelType w:val="hybridMultilevel"/>
    <w:tmpl w:val="9F585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247633">
    <w:abstractNumId w:val="15"/>
  </w:num>
  <w:num w:numId="2" w16cid:durableId="696078443">
    <w:abstractNumId w:val="0"/>
  </w:num>
  <w:num w:numId="3" w16cid:durableId="1158306377">
    <w:abstractNumId w:val="12"/>
  </w:num>
  <w:num w:numId="4" w16cid:durableId="2081442400">
    <w:abstractNumId w:val="11"/>
  </w:num>
  <w:num w:numId="5" w16cid:durableId="813178078">
    <w:abstractNumId w:val="19"/>
  </w:num>
  <w:num w:numId="6" w16cid:durableId="1543398511">
    <w:abstractNumId w:val="1"/>
  </w:num>
  <w:num w:numId="7" w16cid:durableId="1056852618">
    <w:abstractNumId w:val="20"/>
  </w:num>
  <w:num w:numId="8" w16cid:durableId="1937904605">
    <w:abstractNumId w:val="17"/>
  </w:num>
  <w:num w:numId="9" w16cid:durableId="1228809670">
    <w:abstractNumId w:val="21"/>
  </w:num>
  <w:num w:numId="10" w16cid:durableId="76102882">
    <w:abstractNumId w:val="4"/>
  </w:num>
  <w:num w:numId="11" w16cid:durableId="546570530">
    <w:abstractNumId w:val="16"/>
  </w:num>
  <w:num w:numId="12" w16cid:durableId="69353612">
    <w:abstractNumId w:val="18"/>
  </w:num>
  <w:num w:numId="13" w16cid:durableId="790442216">
    <w:abstractNumId w:val="23"/>
  </w:num>
  <w:num w:numId="14" w16cid:durableId="1898122082">
    <w:abstractNumId w:val="24"/>
  </w:num>
  <w:num w:numId="15" w16cid:durableId="269362309">
    <w:abstractNumId w:val="10"/>
  </w:num>
  <w:num w:numId="16" w16cid:durableId="894314815">
    <w:abstractNumId w:val="9"/>
  </w:num>
  <w:num w:numId="17" w16cid:durableId="411199766">
    <w:abstractNumId w:val="13"/>
  </w:num>
  <w:num w:numId="18" w16cid:durableId="1359815247">
    <w:abstractNumId w:val="8"/>
  </w:num>
  <w:num w:numId="19" w16cid:durableId="2092848028">
    <w:abstractNumId w:val="7"/>
  </w:num>
  <w:num w:numId="20" w16cid:durableId="1762097571">
    <w:abstractNumId w:val="6"/>
  </w:num>
  <w:num w:numId="21" w16cid:durableId="1108811007">
    <w:abstractNumId w:val="14"/>
  </w:num>
  <w:num w:numId="22" w16cid:durableId="884104953">
    <w:abstractNumId w:val="3"/>
  </w:num>
  <w:num w:numId="23" w16cid:durableId="1195458368">
    <w:abstractNumId w:val="5"/>
  </w:num>
  <w:num w:numId="24" w16cid:durableId="1476599973">
    <w:abstractNumId w:val="22"/>
  </w:num>
  <w:num w:numId="25" w16cid:durableId="95213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F3B"/>
    <w:rsid w:val="000511C2"/>
    <w:rsid w:val="00057C22"/>
    <w:rsid w:val="0008775A"/>
    <w:rsid w:val="0009538C"/>
    <w:rsid w:val="00095F83"/>
    <w:rsid w:val="000B0E70"/>
    <w:rsid w:val="000F1E26"/>
    <w:rsid w:val="001017A0"/>
    <w:rsid w:val="00105F45"/>
    <w:rsid w:val="00110E35"/>
    <w:rsid w:val="00125B00"/>
    <w:rsid w:val="00127B46"/>
    <w:rsid w:val="00153E5E"/>
    <w:rsid w:val="0019309D"/>
    <w:rsid w:val="001B746B"/>
    <w:rsid w:val="001E372D"/>
    <w:rsid w:val="001F526C"/>
    <w:rsid w:val="00200261"/>
    <w:rsid w:val="00203BC2"/>
    <w:rsid w:val="00211832"/>
    <w:rsid w:val="00222D1B"/>
    <w:rsid w:val="00235D71"/>
    <w:rsid w:val="0024335E"/>
    <w:rsid w:val="00254DCF"/>
    <w:rsid w:val="002567F9"/>
    <w:rsid w:val="00261BF5"/>
    <w:rsid w:val="0027743E"/>
    <w:rsid w:val="00281175"/>
    <w:rsid w:val="00294E92"/>
    <w:rsid w:val="002A5127"/>
    <w:rsid w:val="002C219F"/>
    <w:rsid w:val="002D7713"/>
    <w:rsid w:val="003132E7"/>
    <w:rsid w:val="003141C1"/>
    <w:rsid w:val="00320E59"/>
    <w:rsid w:val="00331D7E"/>
    <w:rsid w:val="00337EF1"/>
    <w:rsid w:val="00340D9B"/>
    <w:rsid w:val="00345FC3"/>
    <w:rsid w:val="00363FFC"/>
    <w:rsid w:val="00394A8A"/>
    <w:rsid w:val="003B248C"/>
    <w:rsid w:val="003C0540"/>
    <w:rsid w:val="003E3491"/>
    <w:rsid w:val="00420AE9"/>
    <w:rsid w:val="004240C3"/>
    <w:rsid w:val="004336F8"/>
    <w:rsid w:val="004437DF"/>
    <w:rsid w:val="0044443E"/>
    <w:rsid w:val="00470D65"/>
    <w:rsid w:val="00480AFF"/>
    <w:rsid w:val="00482F06"/>
    <w:rsid w:val="00486235"/>
    <w:rsid w:val="00490797"/>
    <w:rsid w:val="00497A92"/>
    <w:rsid w:val="004C74D6"/>
    <w:rsid w:val="004D5610"/>
    <w:rsid w:val="004F4F5D"/>
    <w:rsid w:val="00502FF3"/>
    <w:rsid w:val="00510F0C"/>
    <w:rsid w:val="00512EA6"/>
    <w:rsid w:val="00520B36"/>
    <w:rsid w:val="005253F3"/>
    <w:rsid w:val="00530B42"/>
    <w:rsid w:val="00571698"/>
    <w:rsid w:val="00576EDB"/>
    <w:rsid w:val="005779C5"/>
    <w:rsid w:val="00594B6B"/>
    <w:rsid w:val="00596BBA"/>
    <w:rsid w:val="005A144D"/>
    <w:rsid w:val="005C3A51"/>
    <w:rsid w:val="005C3A95"/>
    <w:rsid w:val="005C7428"/>
    <w:rsid w:val="005D5C81"/>
    <w:rsid w:val="005D7F7B"/>
    <w:rsid w:val="005E4B6D"/>
    <w:rsid w:val="00642741"/>
    <w:rsid w:val="0065530D"/>
    <w:rsid w:val="00664DB6"/>
    <w:rsid w:val="00671C5D"/>
    <w:rsid w:val="00680957"/>
    <w:rsid w:val="00686E53"/>
    <w:rsid w:val="006900AF"/>
    <w:rsid w:val="006A13FA"/>
    <w:rsid w:val="006A2135"/>
    <w:rsid w:val="006B5921"/>
    <w:rsid w:val="006E563D"/>
    <w:rsid w:val="006F1552"/>
    <w:rsid w:val="006F2DF8"/>
    <w:rsid w:val="007043B5"/>
    <w:rsid w:val="00722FDB"/>
    <w:rsid w:val="00727BF6"/>
    <w:rsid w:val="00764A24"/>
    <w:rsid w:val="0077261C"/>
    <w:rsid w:val="00807785"/>
    <w:rsid w:val="00850BEE"/>
    <w:rsid w:val="0085459A"/>
    <w:rsid w:val="0085688C"/>
    <w:rsid w:val="00857521"/>
    <w:rsid w:val="008635C4"/>
    <w:rsid w:val="008A06EF"/>
    <w:rsid w:val="008D1294"/>
    <w:rsid w:val="008E3029"/>
    <w:rsid w:val="008F2426"/>
    <w:rsid w:val="009002D1"/>
    <w:rsid w:val="009133AC"/>
    <w:rsid w:val="00967034"/>
    <w:rsid w:val="0098628F"/>
    <w:rsid w:val="00994F2B"/>
    <w:rsid w:val="00996894"/>
    <w:rsid w:val="009A6246"/>
    <w:rsid w:val="009C6CD8"/>
    <w:rsid w:val="009F2544"/>
    <w:rsid w:val="009F72D3"/>
    <w:rsid w:val="00A22EF5"/>
    <w:rsid w:val="00A50A0F"/>
    <w:rsid w:val="00A76F7E"/>
    <w:rsid w:val="00A77157"/>
    <w:rsid w:val="00A931AD"/>
    <w:rsid w:val="00AB7441"/>
    <w:rsid w:val="00AC7C26"/>
    <w:rsid w:val="00AD55E6"/>
    <w:rsid w:val="00B32A90"/>
    <w:rsid w:val="00B41F8D"/>
    <w:rsid w:val="00B429D9"/>
    <w:rsid w:val="00B52F4E"/>
    <w:rsid w:val="00B55E9F"/>
    <w:rsid w:val="00B933B0"/>
    <w:rsid w:val="00BC395F"/>
    <w:rsid w:val="00BD7755"/>
    <w:rsid w:val="00BE36E0"/>
    <w:rsid w:val="00C07477"/>
    <w:rsid w:val="00C33684"/>
    <w:rsid w:val="00C54B3E"/>
    <w:rsid w:val="00C618E4"/>
    <w:rsid w:val="00C62D17"/>
    <w:rsid w:val="00C64655"/>
    <w:rsid w:val="00C745A8"/>
    <w:rsid w:val="00C808F4"/>
    <w:rsid w:val="00C85710"/>
    <w:rsid w:val="00C928A8"/>
    <w:rsid w:val="00CA15B1"/>
    <w:rsid w:val="00CC24D5"/>
    <w:rsid w:val="00CC2835"/>
    <w:rsid w:val="00D04EC9"/>
    <w:rsid w:val="00D05C3C"/>
    <w:rsid w:val="00D21AA6"/>
    <w:rsid w:val="00D462F7"/>
    <w:rsid w:val="00D502AF"/>
    <w:rsid w:val="00D734A2"/>
    <w:rsid w:val="00D87E66"/>
    <w:rsid w:val="00DA2B37"/>
    <w:rsid w:val="00DA4EC4"/>
    <w:rsid w:val="00DC7DEB"/>
    <w:rsid w:val="00DD15D3"/>
    <w:rsid w:val="00E0222D"/>
    <w:rsid w:val="00E4679C"/>
    <w:rsid w:val="00E5409A"/>
    <w:rsid w:val="00E65D41"/>
    <w:rsid w:val="00E87557"/>
    <w:rsid w:val="00E95FFB"/>
    <w:rsid w:val="00EA6C04"/>
    <w:rsid w:val="00F25499"/>
    <w:rsid w:val="00F43A35"/>
    <w:rsid w:val="00F51F98"/>
    <w:rsid w:val="00F57E62"/>
    <w:rsid w:val="00F86462"/>
    <w:rsid w:val="00F86C35"/>
    <w:rsid w:val="00F97482"/>
    <w:rsid w:val="00FB569C"/>
    <w:rsid w:val="00FC0126"/>
    <w:rsid w:val="00FC0C79"/>
    <w:rsid w:val="00FC3E72"/>
    <w:rsid w:val="00FF01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 w:type="paragraph" w:styleId="Revision">
    <w:name w:val="Revision"/>
    <w:hidden/>
    <w:uiPriority w:val="99"/>
    <w:semiHidden/>
    <w:rsid w:val="000511C2"/>
    <w:pPr>
      <w:spacing w:after="0" w:line="240" w:lineRule="auto"/>
    </w:pPr>
  </w:style>
  <w:style w:type="character" w:styleId="UnresolvedMention">
    <w:name w:val="Unresolved Mention"/>
    <w:basedOn w:val="DefaultParagraphFont"/>
    <w:uiPriority w:val="99"/>
    <w:semiHidden/>
    <w:unhideWhenUsed/>
    <w:rsid w:val="0005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7/28/2021-16054/privacy-act-of-1974-system-of-records" TargetMode="External" /><Relationship Id="rId11" Type="http://schemas.openxmlformats.org/officeDocument/2006/relationships/hyperlink" Target="https://costguidance.osd.mil/CostGuidance/StudyCostWorksheet_PROD.asp"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E96D472923DCC4E95466E53D7022D29" ma:contentTypeVersion="11" ma:contentTypeDescription="Create a new document." ma:contentTypeScope="" ma:versionID="421e38be91ed6f8cb12e35528eec6043">
  <xsd:schema xmlns:xsd="http://www.w3.org/2001/XMLSchema" xmlns:xs="http://www.w3.org/2001/XMLSchema" xmlns:p="http://schemas.microsoft.com/office/2006/metadata/properties" xmlns:ns3="6f5892bc-22cd-4a99-882a-2b61b1b89693" xmlns:ns4="90eb53ec-75d3-466a-a9b0-ffdacb6bdb76" targetNamespace="http://schemas.microsoft.com/office/2006/metadata/properties" ma:root="true" ma:fieldsID="e78edd0b324cdb6c1fac3d8693407f17" ns3:_="" ns4:_="">
    <xsd:import namespace="6f5892bc-22cd-4a99-882a-2b61b1b89693"/>
    <xsd:import namespace="90eb53ec-75d3-466a-a9b0-ffdacb6bdb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92bc-22cd-4a99-882a-2b61b1b89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53ec-75d3-466a-a9b0-ffdacb6bdb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C1B41-7A40-4614-89E5-03F3206D7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E9D68-31C3-43C4-BF95-0F09BAF72A8F}">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s>
</ds:datastoreItem>
</file>

<file path=customXml/itemProps3.xml><?xml version="1.0" encoding="utf-8"?>
<ds:datastoreItem xmlns:ds="http://schemas.openxmlformats.org/officeDocument/2006/customXml" ds:itemID="{2A672798-761E-4133-9CD4-CA054B97C3F3}">
  <ds:schemaRefs>
    <ds:schemaRef ds:uri="http://schemas.microsoft.com/sharepoint/v3/contenttype/forms"/>
  </ds:schemaRefs>
</ds:datastoreItem>
</file>

<file path=customXml/itemProps4.xml><?xml version="1.0" encoding="utf-8"?>
<ds:datastoreItem xmlns:ds="http://schemas.openxmlformats.org/officeDocument/2006/customXml" ds:itemID="{9842E545-1D78-4160-AE6E-6DAF2C263440}">
  <ds:schemaRefs>
    <ds:schemaRef ds:uri="http://schemas.microsoft.com/sharepoint/events"/>
  </ds:schemaRefs>
</ds:datastoreItem>
</file>

<file path=customXml/itemProps5.xml><?xml version="1.0" encoding="utf-8"?>
<ds:datastoreItem xmlns:ds="http://schemas.openxmlformats.org/officeDocument/2006/customXml" ds:itemID="{1BBE2018-77F8-4DEA-A22E-6C12558A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92bc-22cd-4a99-882a-2b61b1b89693"/>
    <ds:schemaRef ds:uri="90eb53ec-75d3-466a-a9b0-ffdacb6b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76DC76-C9B6-4BF2-8B62-9EBBAB4D2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2024-02-21T14:01:00Z</dcterms:created>
  <dcterms:modified xsi:type="dcterms:W3CDTF">2024-02-27T14:04:00Z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0x0101007E96D472923DCC4E95466E53D7022D29</vt:lpwstr>
  </property>
</Properties>
</file>