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5BE8" w:rsidP="0055113C" w14:paraId="07FB85BC" w14:textId="3BD00D3C">
      <w:pPr>
        <w:pStyle w:val="Heading5"/>
        <w:framePr w:hSpace="0" w:wrap="auto" w:vAnchor="margin" w:hAnchor="text" w:yAlign="inline"/>
        <w:rPr>
          <w:rFonts w:ascii="Calibri" w:hAnsi="Calibri" w:cs="Calibri"/>
          <w:b w:val="0"/>
          <w:sz w:val="24"/>
          <w:szCs w:val="24"/>
        </w:rPr>
      </w:pPr>
      <w:r>
        <w:rPr>
          <w:rFonts w:ascii="Calibri" w:hAnsi="Calibri" w:cs="Calibri"/>
          <w:b w:val="0"/>
          <w:sz w:val="24"/>
          <w:szCs w:val="24"/>
        </w:rPr>
        <w:t>July 2</w:t>
      </w:r>
      <w:r w:rsidR="00BA6090">
        <w:rPr>
          <w:rFonts w:ascii="Calibri" w:hAnsi="Calibri" w:cs="Calibri"/>
          <w:b w:val="0"/>
          <w:sz w:val="24"/>
          <w:szCs w:val="24"/>
        </w:rPr>
        <w:t>4</w:t>
      </w:r>
      <w:r>
        <w:rPr>
          <w:rFonts w:ascii="Calibri" w:hAnsi="Calibri" w:cs="Calibri"/>
          <w:b w:val="0"/>
          <w:sz w:val="24"/>
          <w:szCs w:val="24"/>
        </w:rPr>
        <w:t>,2023</w:t>
      </w:r>
    </w:p>
    <w:p w:rsidR="001F5BE8" w:rsidRPr="001F5BE8" w:rsidP="0055113C" w14:paraId="0D9E073A" w14:textId="77777777">
      <w:pPr>
        <w:spacing w:after="0" w:line="240" w:lineRule="auto"/>
      </w:pPr>
    </w:p>
    <w:p w:rsidR="001F5BE8" w:rsidRPr="00DB29B7" w:rsidP="0055113C" w14:paraId="6C457502" w14:textId="75959ED7">
      <w:pPr>
        <w:pStyle w:val="Heading5"/>
        <w:framePr w:hSpace="0" w:wrap="auto" w:vAnchor="margin" w:hAnchor="text" w:yAlign="inline"/>
        <w:rPr>
          <w:rFonts w:ascii="Calibri" w:hAnsi="Calibri" w:cs="Calibri"/>
          <w:b w:val="0"/>
          <w:sz w:val="24"/>
          <w:szCs w:val="24"/>
        </w:rPr>
      </w:pPr>
      <w:r w:rsidRPr="00DB29B7">
        <w:rPr>
          <w:rFonts w:ascii="Calibri" w:hAnsi="Calibri" w:cs="Calibri"/>
          <w:b w:val="0"/>
          <w:sz w:val="24"/>
          <w:szCs w:val="24"/>
        </w:rPr>
        <w:t>TO:</w:t>
      </w:r>
      <w:r w:rsidRPr="00DB29B7">
        <w:rPr>
          <w:sz w:val="24"/>
          <w:szCs w:val="24"/>
        </w:rPr>
        <w:tab/>
      </w:r>
      <w:r w:rsidRPr="00DB29B7">
        <w:rPr>
          <w:rFonts w:ascii="Calibri" w:hAnsi="Calibri" w:cs="Calibri"/>
          <w:b w:val="0"/>
          <w:sz w:val="24"/>
          <w:szCs w:val="24"/>
        </w:rPr>
        <w:tab/>
        <w:t>Office of Information and Regulatory Affairs</w:t>
      </w:r>
    </w:p>
    <w:p w:rsidR="001F5BE8" w:rsidRPr="00DB29B7" w:rsidP="0055113C" w14:paraId="3FA6CF94" w14:textId="77777777">
      <w:pPr>
        <w:pStyle w:val="Heading5"/>
        <w:framePr w:hSpace="0" w:wrap="auto" w:vAnchor="margin" w:hAnchor="text" w:yAlign="inline"/>
        <w:ind w:left="720" w:firstLine="720"/>
        <w:rPr>
          <w:rFonts w:ascii="Calibri" w:hAnsi="Calibri" w:cs="Calibri"/>
          <w:b w:val="0"/>
          <w:bCs/>
          <w:sz w:val="24"/>
          <w:szCs w:val="24"/>
        </w:rPr>
      </w:pPr>
      <w:r w:rsidRPr="00DB29B7">
        <w:rPr>
          <w:rFonts w:ascii="Calibri" w:hAnsi="Calibri" w:cs="Calibri"/>
          <w:b w:val="0"/>
          <w:bCs/>
          <w:sz w:val="24"/>
          <w:szCs w:val="24"/>
        </w:rPr>
        <w:t xml:space="preserve">Office of Management and Budget </w:t>
      </w:r>
    </w:p>
    <w:p w:rsidR="001F5BE8" w:rsidRPr="00DB29B7" w:rsidP="0055113C" w14:paraId="7D76325C" w14:textId="77777777">
      <w:pPr>
        <w:spacing w:after="0" w:line="240" w:lineRule="auto"/>
        <w:rPr>
          <w:rFonts w:ascii="Calibri" w:hAnsi="Calibri" w:cs="Calibri"/>
          <w:bCs/>
          <w:sz w:val="24"/>
          <w:szCs w:val="24"/>
        </w:rPr>
      </w:pPr>
    </w:p>
    <w:p w:rsidR="001F5BE8" w:rsidRPr="00DB29B7" w:rsidP="0055113C" w14:paraId="3A76EC35" w14:textId="77777777">
      <w:pPr>
        <w:spacing w:after="0" w:line="240" w:lineRule="auto"/>
        <w:rPr>
          <w:rFonts w:ascii="Calibri" w:hAnsi="Calibri" w:cs="Calibri"/>
          <w:sz w:val="24"/>
          <w:szCs w:val="24"/>
        </w:rPr>
      </w:pPr>
      <w:r w:rsidRPr="00DB29B7">
        <w:rPr>
          <w:rFonts w:ascii="Calibri" w:hAnsi="Calibri" w:cs="Calibri"/>
          <w:bCs/>
          <w:sz w:val="24"/>
          <w:szCs w:val="24"/>
        </w:rPr>
        <w:t>THROUGH:</w:t>
      </w:r>
      <w:r w:rsidRPr="00DB29B7">
        <w:rPr>
          <w:rFonts w:ascii="Calibri" w:hAnsi="Calibri" w:cs="Calibri"/>
          <w:bCs/>
          <w:sz w:val="24"/>
          <w:szCs w:val="24"/>
        </w:rPr>
        <w:tab/>
      </w:r>
      <w:r w:rsidRPr="00DB29B7">
        <w:rPr>
          <w:rFonts w:ascii="Calibri" w:hAnsi="Calibri" w:cs="Calibri"/>
          <w:sz w:val="24"/>
          <w:szCs w:val="24"/>
        </w:rPr>
        <w:t xml:space="preserve">Strategic Collections and Clearance </w:t>
      </w:r>
    </w:p>
    <w:p w:rsidR="001F5BE8" w:rsidRPr="00DB29B7" w:rsidP="0055113C" w14:paraId="7F507F99" w14:textId="77777777">
      <w:pPr>
        <w:spacing w:after="0" w:line="240" w:lineRule="auto"/>
        <w:ind w:left="1440"/>
        <w:rPr>
          <w:rFonts w:ascii="Calibri" w:hAnsi="Calibri" w:cs="Calibri"/>
          <w:sz w:val="24"/>
          <w:szCs w:val="24"/>
        </w:rPr>
      </w:pPr>
      <w:r w:rsidRPr="00DB29B7">
        <w:rPr>
          <w:rFonts w:ascii="Calibri" w:hAnsi="Calibri" w:cs="Calibri"/>
          <w:sz w:val="24"/>
          <w:szCs w:val="24"/>
        </w:rPr>
        <w:t xml:space="preserve">Governance and Strategy Division </w:t>
      </w:r>
    </w:p>
    <w:p w:rsidR="001F5BE8" w:rsidRPr="00DB29B7" w:rsidP="0055113C" w14:paraId="4E3C0253" w14:textId="77777777">
      <w:pPr>
        <w:spacing w:after="0" w:line="240" w:lineRule="auto"/>
        <w:ind w:left="1440"/>
        <w:rPr>
          <w:rFonts w:ascii="Calibri" w:hAnsi="Calibri" w:cs="Calibri"/>
          <w:sz w:val="24"/>
          <w:szCs w:val="24"/>
        </w:rPr>
      </w:pPr>
      <w:r w:rsidRPr="00DB29B7">
        <w:rPr>
          <w:rFonts w:ascii="Calibri" w:hAnsi="Calibri" w:cs="Calibri"/>
          <w:sz w:val="24"/>
          <w:szCs w:val="24"/>
        </w:rPr>
        <w:t>Office of Chief Data Officer</w:t>
      </w:r>
    </w:p>
    <w:p w:rsidR="001F5BE8" w:rsidRPr="00DB29B7" w:rsidP="0055113C" w14:paraId="6F31F9CC" w14:textId="77777777">
      <w:pPr>
        <w:spacing w:after="0" w:line="240" w:lineRule="auto"/>
        <w:ind w:left="1440"/>
        <w:rPr>
          <w:rFonts w:ascii="Calibri" w:hAnsi="Calibri" w:cs="Calibri"/>
          <w:sz w:val="24"/>
          <w:szCs w:val="24"/>
        </w:rPr>
      </w:pPr>
      <w:r w:rsidRPr="00DB29B7">
        <w:rPr>
          <w:rFonts w:ascii="Calibri" w:hAnsi="Calibri" w:cs="Calibri"/>
          <w:sz w:val="24"/>
          <w:szCs w:val="24"/>
        </w:rPr>
        <w:t>Office of Planning, Evaluation and Policy Development</w:t>
      </w:r>
    </w:p>
    <w:p w:rsidR="001F5BE8" w:rsidRPr="00DB29B7" w:rsidP="0055113C" w14:paraId="6B490A88" w14:textId="77777777">
      <w:pPr>
        <w:spacing w:after="0" w:line="240" w:lineRule="auto"/>
        <w:ind w:left="1440"/>
        <w:rPr>
          <w:rFonts w:ascii="Calibri" w:hAnsi="Calibri" w:cs="Calibri"/>
          <w:sz w:val="24"/>
          <w:szCs w:val="24"/>
        </w:rPr>
      </w:pPr>
      <w:r w:rsidRPr="00DB29B7">
        <w:rPr>
          <w:rFonts w:ascii="Calibri" w:hAnsi="Calibri" w:cs="Calibri"/>
          <w:sz w:val="24"/>
          <w:szCs w:val="24"/>
        </w:rPr>
        <w:t>U.S. Department of Education</w:t>
      </w:r>
    </w:p>
    <w:p w:rsidR="001F5BE8" w:rsidRPr="00DB29B7" w:rsidP="0055113C" w14:paraId="6C25F452" w14:textId="77777777">
      <w:pPr>
        <w:spacing w:after="0" w:line="240" w:lineRule="auto"/>
        <w:rPr>
          <w:rFonts w:ascii="Calibri" w:hAnsi="Calibri" w:cs="Calibri"/>
          <w:bCs/>
          <w:sz w:val="24"/>
          <w:szCs w:val="24"/>
        </w:rPr>
      </w:pPr>
    </w:p>
    <w:p w:rsidR="001F5BE8" w:rsidRPr="00DB29B7" w:rsidP="0055113C" w14:paraId="071AE3CE" w14:textId="77777777">
      <w:pPr>
        <w:pStyle w:val="Default"/>
        <w:rPr>
          <w:rFonts w:ascii="Calibri" w:hAnsi="Calibri" w:cs="Calibri"/>
        </w:rPr>
      </w:pPr>
      <w:r w:rsidRPr="00DB29B7">
        <w:rPr>
          <w:rFonts w:ascii="Calibri" w:hAnsi="Calibri" w:cs="Calibri"/>
        </w:rPr>
        <w:t>FROM:</w:t>
      </w:r>
      <w:r w:rsidRPr="00DB29B7">
        <w:tab/>
      </w:r>
      <w:r w:rsidRPr="00DB29B7">
        <w:tab/>
      </w:r>
      <w:r w:rsidRPr="00DB29B7">
        <w:rPr>
          <w:rFonts w:ascii="Calibri" w:hAnsi="Calibri" w:cs="Calibri"/>
        </w:rPr>
        <w:t xml:space="preserve">Melanie E. Storey, Director </w:t>
      </w:r>
    </w:p>
    <w:p w:rsidR="001F5BE8" w:rsidRPr="00DB29B7" w:rsidP="0055113C" w14:paraId="2DA20C9C" w14:textId="77777777">
      <w:pPr>
        <w:pStyle w:val="Default"/>
        <w:ind w:left="1440"/>
        <w:rPr>
          <w:rFonts w:ascii="Calibri" w:hAnsi="Calibri" w:cs="Calibri"/>
        </w:rPr>
      </w:pPr>
      <w:r w:rsidRPr="00DB29B7">
        <w:rPr>
          <w:rFonts w:ascii="Calibri" w:hAnsi="Calibri" w:cs="Calibri"/>
        </w:rPr>
        <w:t xml:space="preserve">Policy Implementation and Oversight </w:t>
      </w:r>
    </w:p>
    <w:p w:rsidR="001F5BE8" w:rsidRPr="00DB29B7" w:rsidP="0055113C" w14:paraId="3CCA8E0B" w14:textId="77777777">
      <w:pPr>
        <w:pStyle w:val="Default"/>
        <w:ind w:left="1440"/>
        <w:rPr>
          <w:rFonts w:ascii="Calibri" w:hAnsi="Calibri" w:cs="Calibri"/>
        </w:rPr>
      </w:pPr>
      <w:r w:rsidRPr="00DB29B7">
        <w:rPr>
          <w:rFonts w:ascii="Calibri" w:hAnsi="Calibri" w:cs="Calibri"/>
        </w:rPr>
        <w:t xml:space="preserve">Federal Student Aid </w:t>
      </w:r>
    </w:p>
    <w:p w:rsidR="001F5BE8" w:rsidRPr="00DB29B7" w:rsidP="0055113C" w14:paraId="41B81FE0" w14:textId="77777777">
      <w:pPr>
        <w:spacing w:after="0" w:line="240" w:lineRule="auto"/>
        <w:ind w:left="720" w:firstLine="720"/>
        <w:rPr>
          <w:rFonts w:ascii="Calibri" w:hAnsi="Calibri" w:cs="Calibri"/>
          <w:bCs/>
          <w:sz w:val="24"/>
          <w:szCs w:val="24"/>
        </w:rPr>
      </w:pPr>
      <w:r w:rsidRPr="00DB29B7">
        <w:rPr>
          <w:rFonts w:ascii="Calibri" w:hAnsi="Calibri" w:cs="Calibri"/>
          <w:sz w:val="24"/>
          <w:szCs w:val="24"/>
        </w:rPr>
        <w:t>U.S. Department of Education</w:t>
      </w:r>
    </w:p>
    <w:p w:rsidR="001F5BE8" w:rsidRPr="00DB29B7" w:rsidP="0055113C" w14:paraId="4FABB315" w14:textId="77777777">
      <w:pPr>
        <w:spacing w:after="0" w:line="240" w:lineRule="auto"/>
        <w:rPr>
          <w:rFonts w:ascii="Calibri" w:hAnsi="Calibri" w:cs="Calibri"/>
          <w:bCs/>
          <w:sz w:val="24"/>
          <w:szCs w:val="24"/>
        </w:rPr>
      </w:pPr>
    </w:p>
    <w:p w:rsidR="001F5BE8" w:rsidRPr="00017BBE" w:rsidP="0055113C" w14:paraId="09021D40" w14:textId="282ABC3D">
      <w:pPr>
        <w:widowControl/>
        <w:spacing w:after="0" w:line="240" w:lineRule="auto"/>
        <w:rPr>
          <w:rFonts w:asciiTheme="minorHAnsi" w:eastAsiaTheme="minorHAnsi" w:hAnsiTheme="minorHAnsi" w:cstheme="minorHAnsi"/>
          <w:sz w:val="24"/>
          <w:szCs w:val="24"/>
        </w:rPr>
      </w:pPr>
      <w:r w:rsidRPr="00DB29B7">
        <w:rPr>
          <w:rFonts w:ascii="Calibri" w:hAnsi="Calibri" w:cs="Calibri"/>
          <w:sz w:val="24"/>
          <w:szCs w:val="24"/>
        </w:rPr>
        <w:t>RE:</w:t>
      </w:r>
      <w:r w:rsidRPr="00DB29B7">
        <w:rPr>
          <w:sz w:val="24"/>
          <w:szCs w:val="24"/>
        </w:rPr>
        <w:tab/>
      </w:r>
      <w:r w:rsidRPr="00DB29B7">
        <w:rPr>
          <w:rFonts w:ascii="Calibri" w:hAnsi="Calibri" w:cs="Calibri"/>
          <w:sz w:val="24"/>
          <w:szCs w:val="24"/>
        </w:rPr>
        <w:t xml:space="preserve">Request for emergency clearance by </w:t>
      </w:r>
      <w:r w:rsidR="0055113C">
        <w:rPr>
          <w:rFonts w:ascii="Calibri" w:hAnsi="Calibri" w:cs="Calibri"/>
          <w:sz w:val="24"/>
          <w:szCs w:val="24"/>
        </w:rPr>
        <w:t xml:space="preserve">July </w:t>
      </w:r>
      <w:r w:rsidR="00BA6090">
        <w:rPr>
          <w:rFonts w:ascii="Calibri" w:hAnsi="Calibri" w:cs="Calibri"/>
          <w:sz w:val="24"/>
          <w:szCs w:val="24"/>
        </w:rPr>
        <w:t>28</w:t>
      </w:r>
      <w:r w:rsidRPr="00053D2A">
        <w:rPr>
          <w:rFonts w:ascii="Calibri" w:hAnsi="Calibri" w:cs="Calibri"/>
          <w:sz w:val="24"/>
          <w:szCs w:val="24"/>
        </w:rPr>
        <w:t>, 2023</w:t>
      </w:r>
      <w:r w:rsidRPr="00DB29B7">
        <w:rPr>
          <w:rFonts w:ascii="Calibri" w:hAnsi="Calibri" w:cs="Calibri"/>
          <w:sz w:val="24"/>
          <w:szCs w:val="24"/>
        </w:rPr>
        <w:t xml:space="preserve"> for the collection (1845-</w:t>
      </w:r>
      <w:r w:rsidRPr="00DB29B7" w:rsidR="0055113C">
        <w:rPr>
          <w:rFonts w:ascii="Calibri" w:hAnsi="Calibri" w:cs="Calibri"/>
          <w:sz w:val="24"/>
          <w:szCs w:val="24"/>
        </w:rPr>
        <w:t>01</w:t>
      </w:r>
      <w:r w:rsidR="0055113C">
        <w:rPr>
          <w:rFonts w:ascii="Calibri" w:hAnsi="Calibri" w:cs="Calibri"/>
          <w:sz w:val="24"/>
          <w:szCs w:val="24"/>
        </w:rPr>
        <w:t>02</w:t>
      </w:r>
      <w:r w:rsidRPr="00DB29B7">
        <w:rPr>
          <w:rFonts w:ascii="Calibri" w:hAnsi="Calibri" w:cs="Calibri"/>
          <w:sz w:val="24"/>
          <w:szCs w:val="24"/>
        </w:rPr>
        <w:t xml:space="preserve">) associated with the </w:t>
      </w:r>
      <w:r w:rsidRPr="0055113C" w:rsidR="0055113C">
        <w:rPr>
          <w:rFonts w:asciiTheme="minorHAnsi" w:eastAsiaTheme="minorHAnsi" w:hAnsiTheme="minorHAnsi" w:cstheme="minorHAnsi"/>
          <w:sz w:val="24"/>
          <w:szCs w:val="24"/>
        </w:rPr>
        <w:t>Income Driven Repayment Plan Request for the William D. Ford Federal Direct Loans and Federal Family Education Loan Programs</w:t>
      </w:r>
      <w:r w:rsidR="0055113C">
        <w:rPr>
          <w:rFonts w:asciiTheme="minorHAnsi" w:eastAsiaTheme="minorHAnsi" w:hAnsiTheme="minorHAnsi" w:cstheme="minorHAnsi"/>
          <w:sz w:val="24"/>
          <w:szCs w:val="24"/>
        </w:rPr>
        <w:t>.</w:t>
      </w:r>
      <w:r w:rsidRPr="00017BBE">
        <w:rPr>
          <w:rFonts w:asciiTheme="minorHAnsi" w:hAnsiTheme="minorHAnsi" w:cstheme="minorHAnsi"/>
          <w:sz w:val="24"/>
          <w:szCs w:val="24"/>
        </w:rPr>
        <w:t xml:space="preserve"> </w:t>
      </w:r>
      <w:r w:rsidRPr="00017BBE">
        <w:rPr>
          <w:rFonts w:asciiTheme="minorHAnsi" w:hAnsiTheme="minorHAnsi" w:cstheme="minorHAnsi"/>
          <w:sz w:val="24"/>
          <w:szCs w:val="24"/>
        </w:rPr>
        <w:t xml:space="preserve"> </w:t>
      </w:r>
    </w:p>
    <w:p w:rsidR="001F5BE8" w:rsidP="0055113C" w14:paraId="359B8CE9" w14:textId="2B798E0E">
      <w:pPr>
        <w:spacing w:after="0" w:line="240" w:lineRule="auto"/>
        <w:ind w:left="1440" w:hanging="1440"/>
        <w:rPr>
          <w:rFonts w:ascii="Calibri" w:hAnsi="Calibri" w:cs="Calibri"/>
          <w:sz w:val="24"/>
          <w:szCs w:val="24"/>
        </w:rPr>
      </w:pPr>
    </w:p>
    <w:p w:rsidR="00533EBB" w:rsidP="0055113C" w14:paraId="1F314AC3" w14:textId="6DDBC66E">
      <w:pPr>
        <w:spacing w:after="0" w:line="240" w:lineRule="auto"/>
        <w:ind w:firstLine="720"/>
        <w:rPr>
          <w:rFonts w:ascii="Calibri" w:hAnsi="Calibri" w:cs="Calibri"/>
          <w:sz w:val="24"/>
          <w:szCs w:val="24"/>
        </w:rPr>
      </w:pPr>
      <w:r w:rsidRPr="001F5BE8">
        <w:rPr>
          <w:rFonts w:asciiTheme="minorHAnsi" w:hAnsiTheme="minorHAnsi" w:cstheme="minorHAnsi"/>
          <w:sz w:val="24"/>
          <w:szCs w:val="24"/>
        </w:rPr>
        <w:t xml:space="preserve">Pursuant to the Office of Management and Budget (OMB) procedures established at 5 C.F.R. part 1320, the U.S. Department of Education (Department) requests that the </w:t>
      </w:r>
      <w:r w:rsidR="00B545C6">
        <w:rPr>
          <w:rFonts w:asciiTheme="minorHAnsi" w:hAnsiTheme="minorHAnsi" w:cstheme="minorHAnsi"/>
          <w:sz w:val="24"/>
          <w:szCs w:val="24"/>
        </w:rPr>
        <w:t>information collection 1845-</w:t>
      </w:r>
      <w:r w:rsidR="0055113C">
        <w:rPr>
          <w:rFonts w:asciiTheme="minorHAnsi" w:hAnsiTheme="minorHAnsi" w:cstheme="minorHAnsi"/>
          <w:sz w:val="24"/>
          <w:szCs w:val="24"/>
        </w:rPr>
        <w:t>0102</w:t>
      </w:r>
      <w:r w:rsidRPr="001F5BE8">
        <w:rPr>
          <w:rFonts w:asciiTheme="minorHAnsi" w:hAnsiTheme="minorHAnsi" w:cstheme="minorHAnsi"/>
          <w:sz w:val="24"/>
          <w:szCs w:val="24"/>
        </w:rPr>
        <w:t xml:space="preserve">, </w:t>
      </w:r>
      <w:r w:rsidR="0055113C">
        <w:rPr>
          <w:rFonts w:asciiTheme="minorHAnsi" w:hAnsiTheme="minorHAnsi" w:cstheme="minorHAnsi"/>
          <w:sz w:val="24"/>
          <w:szCs w:val="24"/>
        </w:rPr>
        <w:t>Income Driven Repayment (IDR) Plan Request form</w:t>
      </w:r>
      <w:r w:rsidRPr="001F5BE8">
        <w:rPr>
          <w:rFonts w:asciiTheme="minorHAnsi" w:hAnsiTheme="minorHAnsi" w:cstheme="minorHAnsi"/>
          <w:sz w:val="24"/>
          <w:szCs w:val="24"/>
        </w:rPr>
        <w:t>, be processed in accordance with 5 C.F.R. § 1320.13 Emergency Processing.</w:t>
      </w:r>
      <w:r>
        <w:rPr>
          <w:rFonts w:asciiTheme="minorHAnsi" w:hAnsiTheme="minorHAnsi" w:cstheme="minorHAnsi"/>
          <w:sz w:val="24"/>
          <w:szCs w:val="24"/>
        </w:rPr>
        <w:t xml:space="preserve">  </w:t>
      </w:r>
      <w:r>
        <w:rPr>
          <w:rFonts w:ascii="Calibri" w:hAnsi="Calibri" w:cs="Calibri"/>
          <w:sz w:val="24"/>
          <w:szCs w:val="24"/>
        </w:rPr>
        <w:t>W</w:t>
      </w:r>
      <w:r w:rsidRPr="00DB29B7">
        <w:rPr>
          <w:rFonts w:ascii="Calibri" w:hAnsi="Calibri" w:cs="Calibri"/>
          <w:sz w:val="24"/>
          <w:szCs w:val="24"/>
        </w:rPr>
        <w:t xml:space="preserve">e are </w:t>
      </w:r>
      <w:r>
        <w:rPr>
          <w:rFonts w:ascii="Calibri" w:hAnsi="Calibri" w:cs="Calibri"/>
          <w:sz w:val="24"/>
          <w:szCs w:val="24"/>
        </w:rPr>
        <w:t xml:space="preserve">also </w:t>
      </w:r>
      <w:r w:rsidRPr="00DB29B7">
        <w:rPr>
          <w:rFonts w:ascii="Calibri" w:hAnsi="Calibri" w:cs="Calibri"/>
          <w:sz w:val="24"/>
          <w:szCs w:val="24"/>
        </w:rPr>
        <w:t xml:space="preserve">requesting that the full clearance package be filed at the same time and </w:t>
      </w:r>
      <w:r>
        <w:rPr>
          <w:rFonts w:ascii="Calibri" w:hAnsi="Calibri" w:cs="Calibri"/>
          <w:sz w:val="24"/>
          <w:szCs w:val="24"/>
        </w:rPr>
        <w:t xml:space="preserve">note </w:t>
      </w:r>
      <w:r w:rsidRPr="00DB29B7">
        <w:rPr>
          <w:rFonts w:ascii="Calibri" w:hAnsi="Calibri" w:cs="Calibri"/>
          <w:sz w:val="24"/>
          <w:szCs w:val="24"/>
        </w:rPr>
        <w:t>that the Department will initiate the 60-day public comment period upon notification of emergency approval.</w:t>
      </w:r>
      <w:r>
        <w:rPr>
          <w:rFonts w:ascii="Calibri" w:hAnsi="Calibri" w:cs="Calibri"/>
          <w:sz w:val="24"/>
          <w:szCs w:val="24"/>
        </w:rPr>
        <w:t xml:space="preserve"> </w:t>
      </w:r>
    </w:p>
    <w:p w:rsidR="00017BBE" w:rsidRPr="001F5BE8" w:rsidP="0055113C" w14:paraId="0F509CDD" w14:textId="77777777">
      <w:pPr>
        <w:spacing w:after="0" w:line="240" w:lineRule="auto"/>
        <w:ind w:firstLine="720"/>
        <w:rPr>
          <w:rFonts w:asciiTheme="minorHAnsi" w:hAnsiTheme="minorHAnsi" w:cstheme="minorHAnsi"/>
          <w:sz w:val="24"/>
          <w:szCs w:val="24"/>
        </w:rPr>
      </w:pPr>
    </w:p>
    <w:p w:rsidR="001F5BE8" w:rsidP="0055113C" w14:paraId="037E4A54" w14:textId="7EA4E499">
      <w:pPr>
        <w:spacing w:after="0" w:line="240" w:lineRule="auto"/>
        <w:ind w:firstLine="720"/>
        <w:rPr>
          <w:rFonts w:ascii="Calibri" w:hAnsi="Calibri" w:cs="Calibri"/>
          <w:sz w:val="24"/>
          <w:szCs w:val="24"/>
        </w:rPr>
      </w:pPr>
      <w:r w:rsidRPr="0055113C">
        <w:rPr>
          <w:rFonts w:asciiTheme="minorHAnsi" w:hAnsiTheme="minorHAnsi" w:cstheme="minorBidi"/>
          <w:sz w:val="24"/>
          <w:szCs w:val="24"/>
        </w:rPr>
        <w:t xml:space="preserve">In 2021, the </w:t>
      </w:r>
      <w:r>
        <w:rPr>
          <w:rFonts w:asciiTheme="minorHAnsi" w:hAnsiTheme="minorHAnsi" w:cstheme="minorBidi"/>
          <w:sz w:val="24"/>
          <w:szCs w:val="24"/>
        </w:rPr>
        <w:t>Department</w:t>
      </w:r>
      <w:r w:rsidRPr="0055113C">
        <w:rPr>
          <w:rFonts w:asciiTheme="minorHAnsi" w:hAnsiTheme="minorHAnsi" w:cstheme="minorBidi"/>
          <w:sz w:val="24"/>
          <w:szCs w:val="24"/>
        </w:rPr>
        <w:t xml:space="preserve"> initiated a negotiated rulemaking process to create a new IDR plan.  As a result of these negotiations, a final Rule was published July 10, 2023 introducing the Saving on an Affordable Education (SAVE) Plan as a replacement for the REPAYE Plan.  While the Final Rule is not fully effective until July 1, 2024, certain provisions were identified for early implementation on July 30, 2023.</w:t>
      </w:r>
      <w:r w:rsidR="003B0378">
        <w:rPr>
          <w:rFonts w:asciiTheme="minorHAnsi" w:hAnsiTheme="minorHAnsi" w:cstheme="minorBidi"/>
          <w:sz w:val="24"/>
          <w:szCs w:val="24"/>
        </w:rPr>
        <w:t xml:space="preserve">  </w:t>
      </w:r>
      <w:r w:rsidR="007E0098">
        <w:rPr>
          <w:rFonts w:asciiTheme="minorHAnsi" w:hAnsiTheme="minorHAnsi" w:cstheme="minorBidi"/>
          <w:sz w:val="24"/>
          <w:szCs w:val="24"/>
        </w:rPr>
        <w:t>To</w:t>
      </w:r>
      <w:r w:rsidR="003B0378">
        <w:rPr>
          <w:rFonts w:asciiTheme="minorHAnsi" w:hAnsiTheme="minorHAnsi" w:cstheme="minorBidi"/>
          <w:sz w:val="24"/>
          <w:szCs w:val="24"/>
        </w:rPr>
        <w:t xml:space="preserve"> meet the early implementation timeline, we are requesting an emergency approval of the updated IDR Plan Request Form by July </w:t>
      </w:r>
      <w:r w:rsidR="00BA6090">
        <w:rPr>
          <w:rFonts w:asciiTheme="minorHAnsi" w:hAnsiTheme="minorHAnsi" w:cstheme="minorBidi"/>
          <w:sz w:val="24"/>
          <w:szCs w:val="24"/>
        </w:rPr>
        <w:t>28</w:t>
      </w:r>
      <w:r w:rsidR="003B0378">
        <w:rPr>
          <w:rFonts w:asciiTheme="minorHAnsi" w:hAnsiTheme="minorHAnsi" w:cstheme="minorBidi"/>
          <w:sz w:val="24"/>
          <w:szCs w:val="24"/>
        </w:rPr>
        <w:t>, 2023.</w:t>
      </w:r>
    </w:p>
    <w:p w:rsidR="003B0378" w:rsidP="0055113C" w14:paraId="1633B81C" w14:textId="77777777">
      <w:pPr>
        <w:spacing w:after="0" w:line="240" w:lineRule="auto"/>
        <w:ind w:firstLine="720"/>
        <w:rPr>
          <w:rFonts w:ascii="Calibri" w:hAnsi="Calibri" w:cs="Calibri"/>
          <w:sz w:val="24"/>
          <w:szCs w:val="24"/>
        </w:rPr>
      </w:pPr>
    </w:p>
    <w:p w:rsidR="003B0378" w:rsidP="003B0378" w14:paraId="0F0E74A7" w14:textId="5253376A">
      <w:pPr>
        <w:tabs>
          <w:tab w:val="left" w:pos="0"/>
        </w:tabs>
        <w:suppressAutoHyphens/>
        <w:spacing w:after="0" w:line="240" w:lineRule="auto"/>
        <w:ind w:firstLine="720"/>
        <w:rPr>
          <w:rFonts w:asciiTheme="minorHAnsi" w:hAnsiTheme="minorHAnsi" w:cstheme="minorHAnsi"/>
          <w:sz w:val="24"/>
          <w:szCs w:val="24"/>
        </w:rPr>
      </w:pPr>
      <w:r w:rsidRPr="00DB29B7">
        <w:rPr>
          <w:rFonts w:ascii="Calibri" w:hAnsi="Calibri" w:cs="Calibri"/>
          <w:sz w:val="24"/>
          <w:szCs w:val="24"/>
        </w:rPr>
        <w:t>The final rule include</w:t>
      </w:r>
      <w:r w:rsidR="00B545C6">
        <w:rPr>
          <w:rFonts w:ascii="Calibri" w:hAnsi="Calibri" w:cs="Calibri"/>
          <w:sz w:val="24"/>
          <w:szCs w:val="24"/>
        </w:rPr>
        <w:t>s</w:t>
      </w:r>
      <w:r w:rsidRPr="00DB29B7">
        <w:rPr>
          <w:rFonts w:ascii="Calibri" w:hAnsi="Calibri" w:cs="Calibri"/>
          <w:sz w:val="24"/>
          <w:szCs w:val="24"/>
        </w:rPr>
        <w:t xml:space="preserve"> revisions to the regulations for the </w:t>
      </w:r>
      <w:r w:rsidR="0055113C">
        <w:rPr>
          <w:rFonts w:ascii="Calibri" w:hAnsi="Calibri" w:cs="Calibri"/>
          <w:sz w:val="24"/>
          <w:szCs w:val="24"/>
        </w:rPr>
        <w:t>IDR</w:t>
      </w:r>
      <w:r w:rsidRPr="00DB29B7">
        <w:rPr>
          <w:rFonts w:ascii="Calibri" w:hAnsi="Calibri" w:cs="Calibri"/>
          <w:sz w:val="24"/>
          <w:szCs w:val="24"/>
        </w:rPr>
        <w:t xml:space="preserve"> program (34 CFR </w:t>
      </w:r>
      <w:r w:rsidRPr="0055113C" w:rsidR="0055113C">
        <w:rPr>
          <w:rFonts w:asciiTheme="minorHAnsi" w:hAnsiTheme="minorHAnsi" w:cstheme="minorBidi"/>
          <w:sz w:val="24"/>
          <w:szCs w:val="24"/>
        </w:rPr>
        <w:t>685.209</w:t>
      </w:r>
      <w:r w:rsidRPr="00DB29B7">
        <w:rPr>
          <w:rFonts w:ascii="Calibri" w:hAnsi="Calibri" w:cs="Calibri"/>
          <w:sz w:val="24"/>
          <w:szCs w:val="24"/>
        </w:rPr>
        <w:t xml:space="preserve">).  </w:t>
      </w:r>
      <w:r w:rsidR="00C852C3">
        <w:rPr>
          <w:rFonts w:ascii="Calibri" w:hAnsi="Calibri" w:cs="Calibri"/>
          <w:sz w:val="24"/>
          <w:szCs w:val="24"/>
        </w:rPr>
        <w:t xml:space="preserve">These </w:t>
      </w:r>
      <w:r w:rsidR="00C852C3">
        <w:rPr>
          <w:rFonts w:asciiTheme="minorHAnsi" w:hAnsiTheme="minorHAnsi" w:cstheme="minorHAnsi"/>
          <w:sz w:val="24"/>
          <w:szCs w:val="24"/>
        </w:rPr>
        <w:t>r</w:t>
      </w:r>
      <w:r w:rsidRPr="0055113C" w:rsidR="0055113C">
        <w:rPr>
          <w:rFonts w:asciiTheme="minorHAnsi" w:hAnsiTheme="minorHAnsi" w:cstheme="minorHAnsi"/>
          <w:sz w:val="24"/>
          <w:szCs w:val="24"/>
        </w:rPr>
        <w:t>egulations require a borrower who wishes to repay under an IDR plan to annually provide their Adjusted Gross Income (AGI) reported to the Internal Revenue Service (IRS).  A borrower must also annually certify their family size.</w:t>
      </w:r>
      <w:r>
        <w:rPr>
          <w:rFonts w:asciiTheme="minorHAnsi" w:hAnsiTheme="minorHAnsi" w:cstheme="minorHAnsi"/>
          <w:sz w:val="24"/>
          <w:szCs w:val="24"/>
        </w:rPr>
        <w:t xml:space="preserve">  </w:t>
      </w:r>
    </w:p>
    <w:p w:rsidR="003B0378" w:rsidP="003B0378" w14:paraId="6D5A925F" w14:textId="77777777">
      <w:pPr>
        <w:tabs>
          <w:tab w:val="left" w:pos="0"/>
        </w:tabs>
        <w:suppressAutoHyphens/>
        <w:spacing w:after="0" w:line="240" w:lineRule="auto"/>
        <w:ind w:firstLine="720"/>
        <w:rPr>
          <w:rFonts w:asciiTheme="minorHAnsi" w:hAnsiTheme="minorHAnsi" w:cstheme="minorHAnsi"/>
          <w:sz w:val="24"/>
          <w:szCs w:val="24"/>
        </w:rPr>
      </w:pPr>
    </w:p>
    <w:p w:rsidR="0055113C" w:rsidRPr="0055113C" w:rsidP="003B0378" w14:paraId="4895CE2D" w14:textId="5E68830C">
      <w:pPr>
        <w:tabs>
          <w:tab w:val="left" w:pos="0"/>
        </w:tabs>
        <w:suppressAutoHyphens/>
        <w:spacing w:after="0" w:line="240" w:lineRule="auto"/>
        <w:ind w:firstLine="720"/>
        <w:rPr>
          <w:rFonts w:asciiTheme="minorHAnsi" w:hAnsiTheme="minorHAnsi" w:cstheme="minorHAnsi"/>
          <w:sz w:val="24"/>
          <w:szCs w:val="24"/>
        </w:rPr>
      </w:pPr>
      <w:r w:rsidRPr="0055113C">
        <w:rPr>
          <w:rFonts w:asciiTheme="minorHAnsi" w:hAnsiTheme="minorHAnsi" w:cstheme="minorHAnsi"/>
          <w:sz w:val="24"/>
          <w:szCs w:val="24"/>
        </w:rPr>
        <w:t>The Fostering Undergraduate Talent by Unlocking Resources for Education (FUTURE) Act (</w:t>
      </w:r>
      <w:hyperlink r:id="rId8" w:history="1">
        <w:r w:rsidRPr="0055113C">
          <w:rPr>
            <w:rStyle w:val="Hyperlink"/>
            <w:rFonts w:asciiTheme="minorHAnsi" w:hAnsiTheme="minorHAnsi" w:cstheme="minorHAnsi"/>
            <w:sz w:val="24"/>
            <w:szCs w:val="24"/>
          </w:rPr>
          <w:t>Public Law 116 – 91</w:t>
        </w:r>
      </w:hyperlink>
      <w:r w:rsidRPr="0055113C">
        <w:rPr>
          <w:rFonts w:asciiTheme="minorHAnsi" w:hAnsiTheme="minorHAnsi" w:cstheme="minorHAnsi"/>
          <w:sz w:val="24"/>
          <w:szCs w:val="24"/>
        </w:rPr>
        <w:t>) allows the borrower to consent to the use of their tax information for the purpose of applying for or recertifying their participation in an IDR plan.</w:t>
      </w:r>
      <w:r w:rsidR="00A47F2F">
        <w:rPr>
          <w:rFonts w:asciiTheme="minorHAnsi" w:hAnsiTheme="minorHAnsi" w:cstheme="minorHAnsi"/>
          <w:sz w:val="24"/>
          <w:szCs w:val="24"/>
        </w:rPr>
        <w:t xml:space="preserve">  </w:t>
      </w:r>
      <w:r w:rsidRPr="0055113C">
        <w:rPr>
          <w:rFonts w:asciiTheme="minorHAnsi" w:hAnsiTheme="minorHAnsi" w:cstheme="minorHAnsi"/>
          <w:sz w:val="24"/>
          <w:szCs w:val="24"/>
        </w:rPr>
        <w:t xml:space="preserve">If a borrower’s AGI is not available, or if the borrower believes that the their current AGI does not reasonably reflect their  current income, regulations allow that they may provide alternative documentation of </w:t>
      </w:r>
      <w:r w:rsidRPr="0055113C">
        <w:rPr>
          <w:rFonts w:asciiTheme="minorHAnsi" w:hAnsiTheme="minorHAnsi" w:cstheme="minorHAnsi"/>
          <w:sz w:val="24"/>
          <w:szCs w:val="24"/>
        </w:rPr>
        <w:t>income for purposes of determining whether they qualify for the repayment plan requested, qualify to continue making income-driven payments, and calculate their monthly payment amount.</w:t>
      </w:r>
    </w:p>
    <w:p w:rsidR="0055113C" w:rsidRPr="0055113C" w:rsidP="0055113C" w14:paraId="3613742F" w14:textId="77777777">
      <w:pPr>
        <w:tabs>
          <w:tab w:val="left" w:pos="0"/>
        </w:tabs>
        <w:suppressAutoHyphens/>
        <w:spacing w:after="0" w:line="240" w:lineRule="auto"/>
        <w:rPr>
          <w:rFonts w:asciiTheme="minorHAnsi" w:hAnsiTheme="minorHAnsi" w:cstheme="minorHAnsi"/>
          <w:sz w:val="24"/>
          <w:szCs w:val="24"/>
        </w:rPr>
      </w:pPr>
    </w:p>
    <w:p w:rsidR="00017BBE" w:rsidP="0055113C" w14:paraId="53F21BA7" w14:textId="77777777">
      <w:pPr>
        <w:tabs>
          <w:tab w:val="left" w:pos="0"/>
        </w:tabs>
        <w:suppressAutoHyphens/>
        <w:spacing w:after="0" w:line="240" w:lineRule="auto"/>
        <w:rPr>
          <w:rFonts w:asciiTheme="minorHAnsi" w:hAnsiTheme="minorHAnsi" w:cstheme="minorHAnsi"/>
          <w:sz w:val="24"/>
          <w:szCs w:val="24"/>
        </w:rPr>
      </w:pPr>
      <w:r w:rsidRPr="0055113C">
        <w:rPr>
          <w:rFonts w:asciiTheme="minorHAnsi" w:hAnsiTheme="minorHAnsi" w:cstheme="minorHAnsi"/>
          <w:sz w:val="24"/>
          <w:szCs w:val="24"/>
        </w:rPr>
        <w:tab/>
        <w:t xml:space="preserve">The Department </w:t>
      </w:r>
      <w:r>
        <w:rPr>
          <w:rFonts w:asciiTheme="minorHAnsi" w:hAnsiTheme="minorHAnsi" w:cstheme="minorHAnsi"/>
          <w:sz w:val="24"/>
          <w:szCs w:val="24"/>
        </w:rPr>
        <w:t>updated</w:t>
      </w:r>
      <w:r w:rsidRPr="0055113C">
        <w:rPr>
          <w:rFonts w:asciiTheme="minorHAnsi" w:hAnsiTheme="minorHAnsi" w:cstheme="minorHAnsi"/>
          <w:sz w:val="24"/>
          <w:szCs w:val="24"/>
        </w:rPr>
        <w:t xml:space="preserve"> the IDR Request Form that is used by a borrower to enroll, recertify, or change their IDR plan to support the provisions identified for early implementation in the final rule published July 10, 2023 and the provisions in the FUTURE ACT related to borrower consent to use tax information for IDR participation.  </w:t>
      </w:r>
    </w:p>
    <w:p w:rsidR="00017BBE" w:rsidP="0055113C" w14:paraId="3DD37712" w14:textId="77777777">
      <w:pPr>
        <w:tabs>
          <w:tab w:val="left" w:pos="0"/>
        </w:tabs>
        <w:suppressAutoHyphens/>
        <w:spacing w:after="0" w:line="240" w:lineRule="auto"/>
        <w:rPr>
          <w:rFonts w:asciiTheme="minorHAnsi" w:hAnsiTheme="minorHAnsi" w:cstheme="minorHAnsi"/>
          <w:sz w:val="24"/>
          <w:szCs w:val="24"/>
        </w:rPr>
      </w:pPr>
    </w:p>
    <w:p w:rsidR="0055113C" w:rsidP="003B0378" w14:paraId="235CEEC4" w14:textId="558A3432">
      <w:pPr>
        <w:tabs>
          <w:tab w:val="left" w:pos="0"/>
        </w:tabs>
        <w:suppressAutoHyphens/>
        <w:spacing w:after="0" w:line="240" w:lineRule="auto"/>
        <w:ind w:firstLine="720"/>
        <w:rPr>
          <w:rFonts w:asciiTheme="minorHAnsi" w:hAnsiTheme="minorHAnsi" w:cstheme="minorHAnsi"/>
          <w:sz w:val="24"/>
          <w:szCs w:val="24"/>
        </w:rPr>
      </w:pPr>
      <w:r w:rsidRPr="0055113C">
        <w:rPr>
          <w:rFonts w:asciiTheme="minorHAnsi" w:hAnsiTheme="minorHAnsi" w:cstheme="minorHAnsi"/>
          <w:sz w:val="24"/>
          <w:szCs w:val="24"/>
        </w:rPr>
        <w:t xml:space="preserve">Specifically, the form is being updated to include a new section related to the borrower’s consent to use tax information for this application on an ongoing basis and to reflect the name change of the REPAYE Plan to the SAVE Plan.  The form has also been updated to remove the need for spousal income information in the situation where a borrower files taxes separately from their spouse.  This removes the need to collect the signature of the spouse as the spouse’s information is no longer necessary to participate in any IDR plan.  Additional updates were made to improve readability and the borrower experience. </w:t>
      </w:r>
    </w:p>
    <w:p w:rsidR="00017BBE" w:rsidRPr="0055113C" w:rsidP="0055113C" w14:paraId="01515EB2" w14:textId="77777777">
      <w:pPr>
        <w:tabs>
          <w:tab w:val="left" w:pos="0"/>
        </w:tabs>
        <w:suppressAutoHyphens/>
        <w:spacing w:after="0" w:line="240" w:lineRule="auto"/>
        <w:rPr>
          <w:rFonts w:asciiTheme="minorHAnsi" w:hAnsiTheme="minorHAnsi" w:cstheme="minorHAnsi"/>
          <w:sz w:val="24"/>
          <w:szCs w:val="24"/>
        </w:rPr>
      </w:pPr>
    </w:p>
    <w:p w:rsidR="00533EBB" w:rsidP="0055113C" w14:paraId="6CB198E7" w14:textId="4B74AC6F">
      <w:pPr>
        <w:spacing w:after="0" w:line="240" w:lineRule="auto"/>
        <w:ind w:firstLine="720"/>
        <w:rPr>
          <w:rFonts w:ascii="Calibri" w:hAnsi="Calibri" w:cs="Calibri"/>
          <w:sz w:val="24"/>
          <w:szCs w:val="24"/>
        </w:rPr>
      </w:pPr>
      <w:r w:rsidRPr="00DB29B7">
        <w:rPr>
          <w:rFonts w:ascii="Calibri" w:hAnsi="Calibri" w:cs="Calibri"/>
          <w:sz w:val="24"/>
          <w:szCs w:val="24"/>
        </w:rPr>
        <w:t>At the time of the Final Rule</w:t>
      </w:r>
      <w:r>
        <w:rPr>
          <w:rFonts w:ascii="Calibri" w:hAnsi="Calibri" w:cs="Calibri"/>
          <w:sz w:val="24"/>
          <w:szCs w:val="24"/>
        </w:rPr>
        <w:t>’s publication</w:t>
      </w:r>
      <w:r w:rsidRPr="00DB29B7">
        <w:rPr>
          <w:rFonts w:ascii="Calibri" w:hAnsi="Calibri" w:cs="Calibri"/>
          <w:sz w:val="24"/>
          <w:szCs w:val="24"/>
        </w:rPr>
        <w:t xml:space="preserve">, the Paperwork Reduction Act of 1995 </w:t>
      </w:r>
      <w:r>
        <w:rPr>
          <w:rFonts w:ascii="Calibri" w:hAnsi="Calibri" w:cs="Calibri"/>
          <w:sz w:val="24"/>
          <w:szCs w:val="24"/>
        </w:rPr>
        <w:t xml:space="preserve">(PRA) </w:t>
      </w:r>
      <w:r w:rsidRPr="00DB29B7">
        <w:rPr>
          <w:rFonts w:ascii="Calibri" w:hAnsi="Calibri" w:cs="Calibri"/>
          <w:sz w:val="24"/>
          <w:szCs w:val="24"/>
        </w:rPr>
        <w:t xml:space="preserve">section indicated that the regulatory changes would require updates to the current </w:t>
      </w:r>
      <w:r w:rsidR="003B0378">
        <w:rPr>
          <w:rFonts w:ascii="Calibri" w:hAnsi="Calibri" w:cs="Calibri"/>
          <w:sz w:val="24"/>
          <w:szCs w:val="24"/>
        </w:rPr>
        <w:t>IDR</w:t>
      </w:r>
      <w:r w:rsidRPr="00DB29B7" w:rsidR="003B0378">
        <w:rPr>
          <w:rFonts w:ascii="Calibri" w:hAnsi="Calibri" w:cs="Calibri"/>
          <w:sz w:val="24"/>
          <w:szCs w:val="24"/>
        </w:rPr>
        <w:t xml:space="preserve"> </w:t>
      </w:r>
      <w:r w:rsidRPr="00DB29B7">
        <w:rPr>
          <w:rFonts w:ascii="Calibri" w:hAnsi="Calibri" w:cs="Calibri"/>
          <w:sz w:val="24"/>
          <w:szCs w:val="24"/>
        </w:rPr>
        <w:t>Form, which is</w:t>
      </w:r>
      <w:r>
        <w:rPr>
          <w:rFonts w:ascii="Calibri" w:hAnsi="Calibri" w:cs="Calibri"/>
          <w:sz w:val="24"/>
          <w:szCs w:val="24"/>
        </w:rPr>
        <w:t xml:space="preserve"> </w:t>
      </w:r>
      <w:r w:rsidRPr="00DB29B7">
        <w:rPr>
          <w:rFonts w:ascii="Calibri" w:hAnsi="Calibri" w:cs="Calibri"/>
          <w:sz w:val="24"/>
          <w:szCs w:val="24"/>
        </w:rPr>
        <w:t>cleared through Information Collection Request (ICR) 1845-</w:t>
      </w:r>
      <w:r w:rsidRPr="00DB29B7" w:rsidR="003B0378">
        <w:rPr>
          <w:rFonts w:ascii="Calibri" w:hAnsi="Calibri" w:cs="Calibri"/>
          <w:sz w:val="24"/>
          <w:szCs w:val="24"/>
        </w:rPr>
        <w:t>01</w:t>
      </w:r>
      <w:r w:rsidR="003B0378">
        <w:rPr>
          <w:rFonts w:ascii="Calibri" w:hAnsi="Calibri" w:cs="Calibri"/>
          <w:sz w:val="24"/>
          <w:szCs w:val="24"/>
        </w:rPr>
        <w:t>02</w:t>
      </w:r>
      <w:r w:rsidRPr="00DB29B7">
        <w:rPr>
          <w:rFonts w:ascii="Calibri" w:hAnsi="Calibri" w:cs="Calibri"/>
          <w:sz w:val="24"/>
          <w:szCs w:val="24"/>
        </w:rPr>
        <w:t xml:space="preserve">.  </w:t>
      </w:r>
      <w:r>
        <w:rPr>
          <w:rFonts w:ascii="Calibri" w:hAnsi="Calibri" w:cs="Calibri"/>
          <w:sz w:val="24"/>
          <w:szCs w:val="24"/>
        </w:rPr>
        <w:t xml:space="preserve">The PRA indicated </w:t>
      </w:r>
      <w:r w:rsidRPr="00DB29B7">
        <w:rPr>
          <w:rFonts w:ascii="Calibri" w:hAnsi="Calibri" w:cs="Calibri"/>
          <w:sz w:val="24"/>
          <w:szCs w:val="24"/>
        </w:rPr>
        <w:t>that a full public clearance opportunity would be made for the updated form, allowing the public a full 60 and 30 day comment periods to review and provide comments on the changes to the form.</w:t>
      </w:r>
    </w:p>
    <w:p w:rsidR="003B0378" w:rsidRPr="00DB29B7" w:rsidP="0055113C" w14:paraId="0D673C0C" w14:textId="77777777">
      <w:pPr>
        <w:spacing w:after="0" w:line="240" w:lineRule="auto"/>
        <w:ind w:firstLine="720"/>
        <w:rPr>
          <w:rFonts w:ascii="Calibri" w:hAnsi="Calibri" w:cs="Calibri"/>
          <w:sz w:val="24"/>
          <w:szCs w:val="24"/>
        </w:rPr>
      </w:pPr>
    </w:p>
    <w:p w:rsidR="00B545C6" w:rsidP="0055113C" w14:paraId="4A79987E" w14:textId="72530D8A">
      <w:pPr>
        <w:spacing w:after="0" w:line="240" w:lineRule="auto"/>
        <w:ind w:firstLine="720"/>
        <w:rPr>
          <w:rStyle w:val="normaltextrun"/>
          <w:rFonts w:ascii="Calibri" w:hAnsi="Calibri" w:cs="Calibri"/>
          <w:color w:val="000000"/>
          <w:sz w:val="24"/>
          <w:szCs w:val="24"/>
          <w:shd w:val="clear" w:color="auto" w:fill="FFFFFF"/>
        </w:rPr>
      </w:pPr>
      <w:r w:rsidRPr="00DB29B7">
        <w:rPr>
          <w:rFonts w:ascii="Calibri" w:hAnsi="Calibri" w:cs="Calibri"/>
          <w:sz w:val="24"/>
          <w:szCs w:val="24"/>
        </w:rPr>
        <w:t>If the Department were required to put the collection through the normal clearance process, we</w:t>
      </w:r>
      <w:r>
        <w:rPr>
          <w:rFonts w:ascii="Calibri" w:hAnsi="Calibri" w:cs="Calibri"/>
          <w:sz w:val="24"/>
          <w:szCs w:val="24"/>
        </w:rPr>
        <w:t xml:space="preserve"> would be unable to</w:t>
      </w:r>
      <w:r w:rsidRPr="00DB29B7">
        <w:rPr>
          <w:rFonts w:ascii="Calibri" w:hAnsi="Calibri" w:cs="Calibri"/>
          <w:sz w:val="24"/>
          <w:szCs w:val="24"/>
        </w:rPr>
        <w:t xml:space="preserve"> implement the </w:t>
      </w:r>
      <w:r w:rsidR="00533EBB">
        <w:rPr>
          <w:rFonts w:ascii="Calibri" w:hAnsi="Calibri" w:cs="Calibri"/>
          <w:sz w:val="24"/>
          <w:szCs w:val="24"/>
        </w:rPr>
        <w:t xml:space="preserve">required regulatory changes </w:t>
      </w:r>
      <w:r w:rsidRPr="00DB29B7" w:rsidR="00533EBB">
        <w:rPr>
          <w:rFonts w:ascii="Calibri" w:hAnsi="Calibri" w:cs="Calibri"/>
          <w:sz w:val="24"/>
          <w:szCs w:val="24"/>
        </w:rPr>
        <w:t xml:space="preserve">by July </w:t>
      </w:r>
      <w:r w:rsidR="003B0378">
        <w:rPr>
          <w:rFonts w:ascii="Calibri" w:hAnsi="Calibri" w:cs="Calibri"/>
          <w:sz w:val="24"/>
          <w:szCs w:val="24"/>
        </w:rPr>
        <w:t>3</w:t>
      </w:r>
      <w:r w:rsidR="00BA6090">
        <w:rPr>
          <w:rFonts w:ascii="Calibri" w:hAnsi="Calibri" w:cs="Calibri"/>
          <w:sz w:val="24"/>
          <w:szCs w:val="24"/>
        </w:rPr>
        <w:t>0</w:t>
      </w:r>
      <w:r w:rsidRPr="00DB29B7" w:rsidR="00533EBB">
        <w:rPr>
          <w:rFonts w:ascii="Calibri" w:hAnsi="Calibri" w:cs="Calibri"/>
          <w:sz w:val="24"/>
          <w:szCs w:val="24"/>
        </w:rPr>
        <w:t>, 2023</w:t>
      </w:r>
      <w:r w:rsidR="00533EBB">
        <w:rPr>
          <w:rFonts w:ascii="Calibri" w:hAnsi="Calibri" w:cs="Calibri"/>
          <w:sz w:val="24"/>
          <w:szCs w:val="24"/>
        </w:rPr>
        <w:t xml:space="preserve"> </w:t>
      </w:r>
      <w:r w:rsidRPr="00DB29B7">
        <w:rPr>
          <w:rFonts w:ascii="Calibri" w:hAnsi="Calibri" w:cs="Calibri"/>
          <w:sz w:val="24"/>
          <w:szCs w:val="24"/>
        </w:rPr>
        <w:t>resulting in several months of delays in providing eligible borrowers financial relief</w:t>
      </w:r>
      <w:r>
        <w:rPr>
          <w:rFonts w:ascii="Calibri" w:hAnsi="Calibri" w:cs="Calibri"/>
          <w:sz w:val="24"/>
          <w:szCs w:val="24"/>
        </w:rPr>
        <w:t xml:space="preserve"> and not meeting the requirements of the Master Calendar</w:t>
      </w:r>
      <w:r w:rsidRPr="00DB29B7">
        <w:rPr>
          <w:rFonts w:ascii="Calibri" w:hAnsi="Calibri" w:cs="Calibri"/>
          <w:sz w:val="24"/>
          <w:szCs w:val="24"/>
        </w:rPr>
        <w:t xml:space="preserve">.  Any delay in discharging loans for eligible borrowers would increase the potential for public harm through delayed financial relief to borrowers who have been </w:t>
      </w:r>
      <w:r>
        <w:rPr>
          <w:rFonts w:ascii="Calibri" w:hAnsi="Calibri" w:cs="Calibri"/>
          <w:sz w:val="24"/>
          <w:szCs w:val="24"/>
        </w:rPr>
        <w:t>employed in public service</w:t>
      </w:r>
      <w:r w:rsidR="00C852C3">
        <w:rPr>
          <w:rFonts w:ascii="Calibri" w:hAnsi="Calibri" w:cs="Calibri"/>
          <w:sz w:val="24"/>
          <w:szCs w:val="24"/>
        </w:rPr>
        <w:t>,</w:t>
      </w:r>
      <w:r>
        <w:rPr>
          <w:rFonts w:ascii="Calibri" w:hAnsi="Calibri" w:cs="Calibri"/>
          <w:sz w:val="24"/>
          <w:szCs w:val="24"/>
        </w:rPr>
        <w:t xml:space="preserve"> </w:t>
      </w:r>
      <w:r w:rsidRPr="00DB29B7">
        <w:rPr>
          <w:rFonts w:ascii="Calibri" w:hAnsi="Calibri" w:cs="Calibri"/>
          <w:sz w:val="24"/>
          <w:szCs w:val="24"/>
        </w:rPr>
        <w:t>and the possibility of additional interest accrual and an increase in overall debt</w:t>
      </w:r>
      <w:r w:rsidR="00533EBB">
        <w:rPr>
          <w:rFonts w:ascii="Calibri" w:hAnsi="Calibri" w:cs="Calibri"/>
          <w:sz w:val="24"/>
          <w:szCs w:val="24"/>
        </w:rPr>
        <w:t xml:space="preserve"> by</w:t>
      </w:r>
      <w:r w:rsidRPr="00533EBB" w:rsidR="00533EBB">
        <w:rPr>
          <w:rFonts w:ascii="Calibri" w:hAnsi="Calibri" w:cs="Calibri"/>
          <w:sz w:val="24"/>
          <w:szCs w:val="24"/>
        </w:rPr>
        <w:t xml:space="preserve"> </w:t>
      </w:r>
      <w:r w:rsidR="00533EBB">
        <w:rPr>
          <w:rFonts w:ascii="Calibri" w:hAnsi="Calibri" w:cs="Calibri"/>
          <w:sz w:val="24"/>
          <w:szCs w:val="24"/>
        </w:rPr>
        <w:t xml:space="preserve">affected borrowers </w:t>
      </w:r>
      <w:r w:rsidRPr="00DB29B7" w:rsidR="00533EBB">
        <w:rPr>
          <w:rFonts w:ascii="Calibri" w:hAnsi="Calibri" w:cs="Calibri"/>
          <w:sz w:val="24"/>
          <w:szCs w:val="24"/>
        </w:rPr>
        <w:t xml:space="preserve">being unable to receive the relief that is allowed to them under the </w:t>
      </w:r>
      <w:r w:rsidR="00533EBB">
        <w:rPr>
          <w:rFonts w:ascii="Calibri" w:hAnsi="Calibri" w:cs="Calibri"/>
          <w:sz w:val="24"/>
          <w:szCs w:val="24"/>
        </w:rPr>
        <w:t xml:space="preserve">new </w:t>
      </w:r>
      <w:r w:rsidRPr="00DB29B7" w:rsidR="00533EBB">
        <w:rPr>
          <w:rFonts w:ascii="Calibri" w:hAnsi="Calibri" w:cs="Calibri"/>
          <w:sz w:val="24"/>
          <w:szCs w:val="24"/>
        </w:rPr>
        <w:t>regulations, causing them further financial harm.</w:t>
      </w:r>
      <w:r>
        <w:rPr>
          <w:rFonts w:ascii="Calibri" w:hAnsi="Calibri" w:cs="Calibri"/>
          <w:sz w:val="24"/>
          <w:szCs w:val="24"/>
        </w:rPr>
        <w:t xml:space="preserve">  As a result, in order to meet the July </w:t>
      </w:r>
      <w:r w:rsidR="003B0378">
        <w:rPr>
          <w:rFonts w:ascii="Calibri" w:hAnsi="Calibri" w:cs="Calibri"/>
          <w:sz w:val="24"/>
          <w:szCs w:val="24"/>
        </w:rPr>
        <w:t>3</w:t>
      </w:r>
      <w:r w:rsidR="00BA6090">
        <w:rPr>
          <w:rFonts w:ascii="Calibri" w:hAnsi="Calibri" w:cs="Calibri"/>
          <w:sz w:val="24"/>
          <w:szCs w:val="24"/>
        </w:rPr>
        <w:t>0</w:t>
      </w:r>
      <w:r>
        <w:rPr>
          <w:rFonts w:ascii="Calibri" w:hAnsi="Calibri" w:cs="Calibri"/>
          <w:sz w:val="24"/>
          <w:szCs w:val="24"/>
        </w:rPr>
        <w:t>, 2023 implementation requirement, the Department is</w:t>
      </w:r>
      <w:r w:rsidRPr="00DB29B7">
        <w:rPr>
          <w:rFonts w:ascii="Calibri" w:hAnsi="Calibri" w:cs="Calibri"/>
          <w:sz w:val="24"/>
          <w:szCs w:val="24"/>
        </w:rPr>
        <w:t xml:space="preserve"> requesting </w:t>
      </w:r>
      <w:r w:rsidRPr="00DB29B7">
        <w:rPr>
          <w:rStyle w:val="normaltextrun"/>
          <w:rFonts w:ascii="Calibri" w:hAnsi="Calibri" w:cs="Calibri"/>
          <w:color w:val="000000"/>
          <w:sz w:val="24"/>
          <w:szCs w:val="24"/>
          <w:shd w:val="clear" w:color="auto" w:fill="FFFFFF"/>
        </w:rPr>
        <w:t xml:space="preserve">that OMB approve the collection associated with the implementation of the </w:t>
      </w:r>
      <w:r w:rsidR="003B0378">
        <w:rPr>
          <w:rStyle w:val="normaltextrun"/>
          <w:rFonts w:ascii="Calibri" w:hAnsi="Calibri" w:cs="Calibri"/>
          <w:color w:val="000000"/>
          <w:sz w:val="24"/>
          <w:szCs w:val="24"/>
          <w:shd w:val="clear" w:color="auto" w:fill="FFFFFF"/>
        </w:rPr>
        <w:t>IDR</w:t>
      </w:r>
      <w:r w:rsidRPr="00DB29B7" w:rsidR="003B0378">
        <w:rPr>
          <w:rStyle w:val="normaltextrun"/>
          <w:rFonts w:ascii="Calibri" w:hAnsi="Calibri" w:cs="Calibri"/>
          <w:color w:val="000000"/>
          <w:sz w:val="24"/>
          <w:szCs w:val="24"/>
          <w:shd w:val="clear" w:color="auto" w:fill="FFFFFF"/>
        </w:rPr>
        <w:t xml:space="preserve"> </w:t>
      </w:r>
      <w:r w:rsidRPr="00DB29B7">
        <w:rPr>
          <w:rStyle w:val="normaltextrun"/>
          <w:rFonts w:ascii="Calibri" w:hAnsi="Calibri" w:cs="Calibri"/>
          <w:color w:val="000000"/>
          <w:sz w:val="24"/>
          <w:szCs w:val="24"/>
          <w:shd w:val="clear" w:color="auto" w:fill="FFFFFF"/>
        </w:rPr>
        <w:t>form process using the emergency clearance procedures</w:t>
      </w:r>
      <w:r w:rsidR="00BA6090">
        <w:rPr>
          <w:rStyle w:val="normaltextrun"/>
          <w:rFonts w:ascii="Calibri" w:hAnsi="Calibri" w:cs="Calibri"/>
          <w:color w:val="000000"/>
          <w:sz w:val="24"/>
          <w:szCs w:val="24"/>
          <w:shd w:val="clear" w:color="auto" w:fill="FFFFFF"/>
        </w:rPr>
        <w:t xml:space="preserve"> by July 28, 2023</w:t>
      </w:r>
      <w:r>
        <w:rPr>
          <w:rStyle w:val="normaltextrun"/>
          <w:rFonts w:ascii="Calibri" w:hAnsi="Calibri" w:cs="Calibri"/>
          <w:color w:val="000000"/>
          <w:sz w:val="24"/>
          <w:szCs w:val="24"/>
          <w:shd w:val="clear" w:color="auto" w:fill="FFFFFF"/>
        </w:rPr>
        <w:t xml:space="preserve">.  </w:t>
      </w:r>
    </w:p>
    <w:p w:rsidR="00D06078" w:rsidRPr="00DB29B7" w:rsidP="00A47F2F" w14:paraId="12521A06" w14:textId="70B551BE">
      <w:pPr>
        <w:spacing w:after="0" w:line="240" w:lineRule="auto"/>
        <w:rPr>
          <w:rFonts w:ascii="Calibri" w:hAnsi="Calibri" w:cs="Calibri"/>
          <w:sz w:val="24"/>
          <w:szCs w:val="24"/>
        </w:rPr>
      </w:pPr>
    </w:p>
    <w:p w:rsidR="00966D95" w:rsidP="0055113C" w14:paraId="08377038" w14:textId="77777777">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E8"/>
    <w:rsid w:val="00017BBE"/>
    <w:rsid w:val="00053D2A"/>
    <w:rsid w:val="001F5BE8"/>
    <w:rsid w:val="001F6AE9"/>
    <w:rsid w:val="003B0378"/>
    <w:rsid w:val="00533EBB"/>
    <w:rsid w:val="0055113C"/>
    <w:rsid w:val="006A174C"/>
    <w:rsid w:val="007E0098"/>
    <w:rsid w:val="00966D95"/>
    <w:rsid w:val="00A3307A"/>
    <w:rsid w:val="00A47F2F"/>
    <w:rsid w:val="00AF4EF5"/>
    <w:rsid w:val="00B545C6"/>
    <w:rsid w:val="00BA6090"/>
    <w:rsid w:val="00C852C3"/>
    <w:rsid w:val="00C90A44"/>
    <w:rsid w:val="00D06078"/>
    <w:rsid w:val="00DB29B7"/>
    <w:rsid w:val="00E87835"/>
    <w:rsid w:val="00F819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8CCF2"/>
  <w15:chartTrackingRefBased/>
  <w15:docId w15:val="{16342358-E9C1-4C2F-A876-80D9ECA4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BE8"/>
    <w:pPr>
      <w:widowControl w:val="0"/>
      <w:autoSpaceDE w:val="0"/>
      <w:autoSpaceDN w:val="0"/>
      <w:adjustRightInd w:val="0"/>
      <w:spacing w:after="120" w:line="288" w:lineRule="auto"/>
    </w:pPr>
    <w:rPr>
      <w:rFonts w:ascii="Arial" w:eastAsia="Times New Roman" w:hAnsi="Arial" w:cs="Arial"/>
      <w:sz w:val="20"/>
      <w:szCs w:val="20"/>
    </w:rPr>
  </w:style>
  <w:style w:type="paragraph" w:styleId="Heading5">
    <w:name w:val="heading 5"/>
    <w:next w:val="Normal"/>
    <w:link w:val="Heading5Char"/>
    <w:uiPriority w:val="9"/>
    <w:unhideWhenUsed/>
    <w:rsid w:val="001F5BE8"/>
    <w:pPr>
      <w:framePr w:hSpace="180" w:wrap="around" w:vAnchor="text" w:hAnchor="margin" w:y="-48"/>
      <w:spacing w:after="0" w:line="240" w:lineRule="auto"/>
      <w:outlineLvl w:val="4"/>
    </w:pPr>
    <w:rPr>
      <w:rFonts w:ascii="Arial" w:eastAsia="Times New Roman" w:hAnsi="Arial" w:cs="Arial"/>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F5BE8"/>
    <w:rPr>
      <w:rFonts w:ascii="Arial" w:eastAsia="Times New Roman" w:hAnsi="Arial" w:cs="Arial"/>
      <w:b/>
      <w:iCs/>
      <w:sz w:val="20"/>
    </w:rPr>
  </w:style>
  <w:style w:type="paragraph" w:customStyle="1" w:styleId="Default">
    <w:name w:val="Default"/>
    <w:rsid w:val="001F5BE8"/>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1F5BE8"/>
    <w:rPr>
      <w:sz w:val="16"/>
      <w:szCs w:val="16"/>
    </w:rPr>
  </w:style>
  <w:style w:type="paragraph" w:styleId="CommentText">
    <w:name w:val="annotation text"/>
    <w:basedOn w:val="Normal"/>
    <w:link w:val="CommentTextChar"/>
    <w:uiPriority w:val="99"/>
    <w:unhideWhenUsed/>
    <w:rsid w:val="001F5BE8"/>
    <w:pPr>
      <w:spacing w:line="240" w:lineRule="auto"/>
    </w:pPr>
  </w:style>
  <w:style w:type="character" w:customStyle="1" w:styleId="CommentTextChar">
    <w:name w:val="Comment Text Char"/>
    <w:basedOn w:val="DefaultParagraphFont"/>
    <w:link w:val="CommentText"/>
    <w:uiPriority w:val="99"/>
    <w:rsid w:val="001F5BE8"/>
    <w:rPr>
      <w:rFonts w:ascii="Arial" w:eastAsia="Times New Roman" w:hAnsi="Arial" w:cs="Arial"/>
      <w:sz w:val="20"/>
      <w:szCs w:val="20"/>
    </w:rPr>
  </w:style>
  <w:style w:type="character" w:customStyle="1" w:styleId="normaltextrun">
    <w:name w:val="normaltextrun"/>
    <w:basedOn w:val="DefaultParagraphFont"/>
    <w:rsid w:val="001F5BE8"/>
  </w:style>
  <w:style w:type="paragraph" w:styleId="Revision">
    <w:name w:val="Revision"/>
    <w:hidden/>
    <w:uiPriority w:val="99"/>
    <w:semiHidden/>
    <w:rsid w:val="0055113C"/>
    <w:pPr>
      <w:spacing w:after="0" w:line="240" w:lineRule="auto"/>
    </w:pPr>
    <w:rPr>
      <w:rFonts w:ascii="Arial" w:eastAsia="Times New Roman" w:hAnsi="Arial" w:cs="Arial"/>
      <w:sz w:val="20"/>
      <w:szCs w:val="20"/>
    </w:rPr>
  </w:style>
  <w:style w:type="character" w:styleId="Hyperlink">
    <w:name w:val="Hyperlink"/>
    <w:uiPriority w:val="99"/>
    <w:rsid w:val="0055113C"/>
    <w:rPr>
      <w:color w:val="0000FF"/>
      <w:u w:val="single"/>
    </w:rPr>
  </w:style>
  <w:style w:type="paragraph" w:styleId="CommentSubject">
    <w:name w:val="annotation subject"/>
    <w:basedOn w:val="CommentText"/>
    <w:next w:val="CommentText"/>
    <w:link w:val="CommentSubjectChar"/>
    <w:uiPriority w:val="99"/>
    <w:semiHidden/>
    <w:unhideWhenUsed/>
    <w:rsid w:val="00AF4EF5"/>
    <w:rPr>
      <w:b/>
      <w:bCs/>
    </w:rPr>
  </w:style>
  <w:style w:type="character" w:customStyle="1" w:styleId="CommentSubjectChar">
    <w:name w:val="Comment Subject Char"/>
    <w:basedOn w:val="CommentTextChar"/>
    <w:link w:val="CommentSubject"/>
    <w:uiPriority w:val="99"/>
    <w:semiHidden/>
    <w:rsid w:val="00AF4EF5"/>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app/details/PLAW-116publ91"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4" ma:contentTypeDescription="Create a new document." ma:contentTypeScope="" ma:versionID="7f35d3ceb677dac22d908fdb781af0c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74d565cfb84b41a51f65f9483f7a27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D39AA-93DC-4455-81FE-BB6A7D2CA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B24C4-FF99-42E0-A702-1C0534803F7D}">
  <ds:schemaRefs>
    <ds:schemaRef ds:uri="http://schemas.openxmlformats.org/officeDocument/2006/bibliography"/>
  </ds:schemaRefs>
</ds:datastoreItem>
</file>

<file path=customXml/itemProps3.xml><?xml version="1.0" encoding="utf-8"?>
<ds:datastoreItem xmlns:ds="http://schemas.openxmlformats.org/officeDocument/2006/customXml" ds:itemID="{8F0E9F2B-CF56-4D02-A9EC-144A8EABDE93}">
  <ds:schemaRefs>
    <ds:schemaRef ds:uri="http://schemas.microsoft.com/office/2006/documentManagement/types"/>
    <ds:schemaRef ds:uri="02e41e38-1731-4866-b09a-6257d8bc047f"/>
    <ds:schemaRef ds:uri="http://purl.org/dc/dcmitype/"/>
    <ds:schemaRef ds:uri="f87c7b8b-c0e7-4b77-a067-2c707fd1239f"/>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2B2B9F6-412D-45C3-ADDC-618D51D2EA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2023-07-25T18:54:00Z</dcterms:created>
  <dcterms:modified xsi:type="dcterms:W3CDTF">2023-07-25T18:54:00Z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