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B1359" w14:paraId="7EC1FA0A" w14:textId="77777777">
      <w:pPr>
        <w:pStyle w:val="BodyText"/>
        <w:ind w:left="105"/>
        <w:rPr>
          <w:sz w:val="20"/>
        </w:rPr>
      </w:pPr>
      <w:r>
        <w:rPr>
          <w:noProof/>
          <w:sz w:val="20"/>
        </w:rPr>
        <w:drawing>
          <wp:inline distT="0" distB="0" distL="0" distR="0">
            <wp:extent cx="2101262" cy="4983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cstate="print"/>
                    <a:stretch>
                      <a:fillRect/>
                    </a:stretch>
                  </pic:blipFill>
                  <pic:spPr>
                    <a:xfrm>
                      <a:off x="0" y="0"/>
                      <a:ext cx="2101262" cy="498348"/>
                    </a:xfrm>
                    <a:prstGeom prst="rect">
                      <a:avLst/>
                    </a:prstGeom>
                  </pic:spPr>
                </pic:pic>
              </a:graphicData>
            </a:graphic>
          </wp:inline>
        </w:drawing>
      </w:r>
    </w:p>
    <w:p w:rsidR="006B1359" w14:paraId="72A25428" w14:textId="77777777">
      <w:pPr>
        <w:pStyle w:val="BodyText"/>
        <w:rPr>
          <w:sz w:val="20"/>
        </w:rPr>
      </w:pPr>
    </w:p>
    <w:p w:rsidR="006B1359" w14:paraId="58836C8E" w14:textId="77777777">
      <w:pPr>
        <w:pStyle w:val="BodyText"/>
        <w:spacing w:before="1"/>
        <w:rPr>
          <w:sz w:val="29"/>
        </w:rPr>
      </w:pPr>
    </w:p>
    <w:p w:rsidR="006B1359" w14:paraId="44E85E53" w14:textId="77777777">
      <w:pPr>
        <w:pStyle w:val="BodyText"/>
        <w:spacing w:before="90"/>
        <w:ind w:right="116"/>
        <w:jc w:val="right"/>
      </w:pPr>
      <w:r>
        <w:t>June</w:t>
      </w:r>
      <w:r>
        <w:rPr>
          <w:spacing w:val="-6"/>
        </w:rPr>
        <w:t xml:space="preserve"> </w:t>
      </w:r>
      <w:r>
        <w:t>16,</w:t>
      </w:r>
      <w:r>
        <w:rPr>
          <w:spacing w:val="-4"/>
        </w:rPr>
        <w:t xml:space="preserve"> 2023</w:t>
      </w:r>
    </w:p>
    <w:p w:rsidR="006B1359" w14:paraId="21776EB8" w14:textId="77777777">
      <w:pPr>
        <w:pStyle w:val="BodyText"/>
        <w:spacing w:before="2"/>
        <w:rPr>
          <w:sz w:val="16"/>
        </w:rPr>
      </w:pPr>
    </w:p>
    <w:p w:rsidR="006B1359" w14:paraId="7DDF5724" w14:textId="77777777">
      <w:pPr>
        <w:pStyle w:val="BodyText"/>
        <w:spacing w:before="90"/>
        <w:ind w:left="1005" w:right="1605"/>
      </w:pPr>
      <w:r>
        <w:t>Comments</w:t>
      </w:r>
      <w:r>
        <w:rPr>
          <w:spacing w:val="-5"/>
        </w:rPr>
        <w:t xml:space="preserve"> </w:t>
      </w:r>
      <w:r>
        <w:t>of</w:t>
      </w:r>
      <w:r>
        <w:rPr>
          <w:spacing w:val="-5"/>
        </w:rPr>
        <w:t xml:space="preserve"> </w:t>
      </w:r>
      <w:r>
        <w:t>the</w:t>
      </w:r>
      <w:r>
        <w:rPr>
          <w:spacing w:val="-5"/>
        </w:rPr>
        <w:t xml:space="preserve"> </w:t>
      </w:r>
      <w:r>
        <w:t>New</w:t>
      </w:r>
      <w:r>
        <w:rPr>
          <w:spacing w:val="-5"/>
        </w:rPr>
        <w:t xml:space="preserve"> </w:t>
      </w:r>
      <w:r>
        <w:t>York</w:t>
      </w:r>
      <w:r>
        <w:rPr>
          <w:spacing w:val="-5"/>
        </w:rPr>
        <w:t xml:space="preserve"> </w:t>
      </w:r>
      <w:r>
        <w:t>Legal</w:t>
      </w:r>
      <w:r>
        <w:rPr>
          <w:spacing w:val="-5"/>
        </w:rPr>
        <w:t xml:space="preserve"> </w:t>
      </w:r>
      <w:r>
        <w:t>Assistance</w:t>
      </w:r>
      <w:r>
        <w:rPr>
          <w:spacing w:val="-6"/>
        </w:rPr>
        <w:t xml:space="preserve"> </w:t>
      </w:r>
      <w:r>
        <w:t>Group</w:t>
      </w:r>
      <w:r>
        <w:rPr>
          <w:spacing w:val="-5"/>
        </w:rPr>
        <w:t xml:space="preserve"> </w:t>
      </w:r>
      <w:r>
        <w:t>(NYLAG)</w:t>
      </w:r>
      <w:r>
        <w:rPr>
          <w:spacing w:val="-5"/>
        </w:rPr>
        <w:t xml:space="preserve"> </w:t>
      </w:r>
      <w:r>
        <w:t>on Borrower Defense to Loan Repayment Universal Forms</w:t>
      </w:r>
    </w:p>
    <w:p w:rsidR="006B1359" w14:paraId="7C1EF929" w14:textId="77777777">
      <w:pPr>
        <w:pStyle w:val="BodyText"/>
        <w:ind w:left="1005"/>
      </w:pPr>
      <w:r>
        <w:t>Docket</w:t>
      </w:r>
      <w:r>
        <w:rPr>
          <w:spacing w:val="-10"/>
        </w:rPr>
        <w:t xml:space="preserve"> </w:t>
      </w:r>
      <w:r>
        <w:t>No.:</w:t>
      </w:r>
      <w:r>
        <w:rPr>
          <w:spacing w:val="-9"/>
        </w:rPr>
        <w:t xml:space="preserve"> </w:t>
      </w:r>
      <w:r>
        <w:t>ED-2023-SCC-</w:t>
      </w:r>
      <w:r>
        <w:rPr>
          <w:spacing w:val="-4"/>
        </w:rPr>
        <w:t>0024</w:t>
      </w:r>
    </w:p>
    <w:p w:rsidR="006B1359" w14:paraId="4B49881D" w14:textId="77777777">
      <w:pPr>
        <w:pStyle w:val="BodyText"/>
        <w:spacing w:line="480" w:lineRule="auto"/>
        <w:ind w:left="1005" w:right="5214"/>
      </w:pPr>
      <w:r>
        <w:t>OMB</w:t>
      </w:r>
      <w:r>
        <w:rPr>
          <w:spacing w:val="-13"/>
        </w:rPr>
        <w:t xml:space="preserve"> </w:t>
      </w:r>
      <w:r>
        <w:t>Control</w:t>
      </w:r>
      <w:r>
        <w:rPr>
          <w:spacing w:val="-13"/>
        </w:rPr>
        <w:t xml:space="preserve"> </w:t>
      </w:r>
      <w:r>
        <w:t>Number:</w:t>
      </w:r>
      <w:r>
        <w:rPr>
          <w:spacing w:val="-13"/>
        </w:rPr>
        <w:t xml:space="preserve"> </w:t>
      </w:r>
      <w:r>
        <w:t>1845–0163. To Whom It May Concern:</w:t>
      </w:r>
    </w:p>
    <w:p w:rsidR="006B1359" w14:paraId="5EF7A1DE" w14:textId="77777777">
      <w:pPr>
        <w:pStyle w:val="BodyText"/>
        <w:ind w:left="1005" w:firstLine="719"/>
      </w:pPr>
      <w:r>
        <w:t>The New York Legal Assistance Group (NYLAG) submits these comments regarding the Department of Education’s (“ED” or “the Department”) proposed borrower defense form (“BD Form”). NYLAG is a leading provider of non-profit legal services in New</w:t>
      </w:r>
      <w:r>
        <w:rPr>
          <w:spacing w:val="-4"/>
        </w:rPr>
        <w:t xml:space="preserve"> </w:t>
      </w:r>
      <w:r>
        <w:t>York</w:t>
      </w:r>
      <w:r>
        <w:rPr>
          <w:spacing w:val="-5"/>
        </w:rPr>
        <w:t xml:space="preserve"> </w:t>
      </w:r>
      <w:r>
        <w:t>City.</w:t>
      </w:r>
      <w:r>
        <w:rPr>
          <w:spacing w:val="-5"/>
        </w:rPr>
        <w:t xml:space="preserve"> </w:t>
      </w:r>
      <w:r>
        <w:t>NYLAG</w:t>
      </w:r>
      <w:r>
        <w:rPr>
          <w:spacing w:val="-1"/>
        </w:rPr>
        <w:t xml:space="preserve"> </w:t>
      </w:r>
      <w:r>
        <w:t>has</w:t>
      </w:r>
      <w:r>
        <w:rPr>
          <w:spacing w:val="-4"/>
        </w:rPr>
        <w:t xml:space="preserve"> </w:t>
      </w:r>
      <w:r>
        <w:t>extensive</w:t>
      </w:r>
      <w:r>
        <w:rPr>
          <w:spacing w:val="-5"/>
        </w:rPr>
        <w:t xml:space="preserve"> </w:t>
      </w:r>
      <w:r>
        <w:t>expertise</w:t>
      </w:r>
      <w:r>
        <w:rPr>
          <w:spacing w:val="-4"/>
        </w:rPr>
        <w:t xml:space="preserve"> </w:t>
      </w:r>
      <w:r>
        <w:t>assisting</w:t>
      </w:r>
      <w:r>
        <w:rPr>
          <w:spacing w:val="-4"/>
        </w:rPr>
        <w:t xml:space="preserve"> </w:t>
      </w:r>
      <w:r>
        <w:t>federal</w:t>
      </w:r>
      <w:r>
        <w:rPr>
          <w:spacing w:val="-4"/>
        </w:rPr>
        <w:t xml:space="preserve"> </w:t>
      </w:r>
      <w:r>
        <w:t>student</w:t>
      </w:r>
      <w:r>
        <w:rPr>
          <w:spacing w:val="-4"/>
        </w:rPr>
        <w:t xml:space="preserve"> </w:t>
      </w:r>
      <w:r>
        <w:t>loan</w:t>
      </w:r>
      <w:r>
        <w:rPr>
          <w:spacing w:val="-4"/>
        </w:rPr>
        <w:t xml:space="preserve"> </w:t>
      </w:r>
      <w:r>
        <w:t>borrowers, and NYLAG representatives have represented legal services organizations at Department negotiated rulemakings.</w:t>
      </w:r>
    </w:p>
    <w:p w:rsidR="006B1359" w14:paraId="5D09999D" w14:textId="77777777">
      <w:pPr>
        <w:pStyle w:val="BodyText"/>
        <w:spacing w:before="1"/>
      </w:pPr>
    </w:p>
    <w:p w:rsidR="006B1359" w14:paraId="5456FF50" w14:textId="7BE2D67A">
      <w:pPr>
        <w:pStyle w:val="BodyText"/>
        <w:ind w:left="1005" w:right="183" w:firstLine="719"/>
      </w:pPr>
      <w:r>
        <w:t>NYLAG</w:t>
      </w:r>
      <w:r>
        <w:rPr>
          <w:spacing w:val="-5"/>
        </w:rPr>
        <w:t xml:space="preserve"> </w:t>
      </w:r>
      <w:r>
        <w:t>has</w:t>
      </w:r>
      <w:r>
        <w:rPr>
          <w:spacing w:val="-5"/>
        </w:rPr>
        <w:t xml:space="preserve"> </w:t>
      </w:r>
      <w:r>
        <w:t>provided</w:t>
      </w:r>
      <w:r>
        <w:rPr>
          <w:spacing w:val="-5"/>
        </w:rPr>
        <w:t xml:space="preserve"> </w:t>
      </w:r>
      <w:r>
        <w:t>assistance</w:t>
      </w:r>
      <w:r>
        <w:rPr>
          <w:spacing w:val="-6"/>
        </w:rPr>
        <w:t xml:space="preserve"> </w:t>
      </w:r>
      <w:r>
        <w:t>to</w:t>
      </w:r>
      <w:r>
        <w:rPr>
          <w:spacing w:val="-5"/>
        </w:rPr>
        <w:t xml:space="preserve"> </w:t>
      </w:r>
      <w:r>
        <w:t>many</w:t>
      </w:r>
      <w:r>
        <w:rPr>
          <w:spacing w:val="-5"/>
        </w:rPr>
        <w:t xml:space="preserve"> </w:t>
      </w:r>
      <w:r>
        <w:t>students</w:t>
      </w:r>
      <w:r>
        <w:rPr>
          <w:spacing w:val="-5"/>
        </w:rPr>
        <w:t xml:space="preserve"> </w:t>
      </w:r>
      <w:r>
        <w:t>in</w:t>
      </w:r>
      <w:r>
        <w:rPr>
          <w:spacing w:val="-5"/>
        </w:rPr>
        <w:t xml:space="preserve"> </w:t>
      </w:r>
      <w:r>
        <w:t>completing</w:t>
      </w:r>
      <w:r>
        <w:rPr>
          <w:spacing w:val="-5"/>
        </w:rPr>
        <w:t xml:space="preserve"> </w:t>
      </w:r>
      <w:r>
        <w:t>borrower</w:t>
      </w:r>
      <w:r>
        <w:rPr>
          <w:spacing w:val="-4"/>
        </w:rPr>
        <w:t xml:space="preserve"> </w:t>
      </w:r>
      <w:r>
        <w:t>defense applications,</w:t>
      </w:r>
      <w:r>
        <w:rPr>
          <w:spacing w:val="-3"/>
        </w:rPr>
        <w:t xml:space="preserve"> </w:t>
      </w:r>
      <w:r>
        <w:t>and</w:t>
      </w:r>
      <w:r>
        <w:rPr>
          <w:spacing w:val="-3"/>
        </w:rPr>
        <w:t xml:space="preserve"> </w:t>
      </w:r>
      <w:r>
        <w:t>NYLAG</w:t>
      </w:r>
      <w:r>
        <w:rPr>
          <w:spacing w:val="-3"/>
        </w:rPr>
        <w:t xml:space="preserve"> </w:t>
      </w:r>
      <w:r>
        <w:t>has</w:t>
      </w:r>
      <w:r>
        <w:rPr>
          <w:spacing w:val="-3"/>
        </w:rPr>
        <w:t xml:space="preserve"> </w:t>
      </w:r>
      <w:r>
        <w:t>particular</w:t>
      </w:r>
      <w:r>
        <w:rPr>
          <w:spacing w:val="-3"/>
        </w:rPr>
        <w:t xml:space="preserve"> </w:t>
      </w:r>
      <w:r>
        <w:t>interest</w:t>
      </w:r>
      <w:r>
        <w:rPr>
          <w:spacing w:val="-3"/>
        </w:rPr>
        <w:t xml:space="preserve"> </w:t>
      </w:r>
      <w:r>
        <w:t>in</w:t>
      </w:r>
      <w:r>
        <w:rPr>
          <w:spacing w:val="-3"/>
        </w:rPr>
        <w:t xml:space="preserve"> </w:t>
      </w:r>
      <w:r>
        <w:t>this</w:t>
      </w:r>
      <w:r>
        <w:rPr>
          <w:spacing w:val="-3"/>
        </w:rPr>
        <w:t xml:space="preserve"> </w:t>
      </w:r>
      <w:r>
        <w:t>issue</w:t>
      </w:r>
      <w:r>
        <w:rPr>
          <w:spacing w:val="-3"/>
        </w:rPr>
        <w:t xml:space="preserve"> </w:t>
      </w:r>
      <w:r>
        <w:t>because</w:t>
      </w:r>
      <w:r>
        <w:rPr>
          <w:spacing w:val="-3"/>
        </w:rPr>
        <w:t xml:space="preserve"> </w:t>
      </w:r>
      <w:r>
        <w:t>we</w:t>
      </w:r>
      <w:r>
        <w:rPr>
          <w:spacing w:val="-3"/>
        </w:rPr>
        <w:t xml:space="preserve"> </w:t>
      </w:r>
      <w:r>
        <w:t>have</w:t>
      </w:r>
      <w:r>
        <w:rPr>
          <w:spacing w:val="-3"/>
        </w:rPr>
        <w:t xml:space="preserve"> </w:t>
      </w:r>
      <w:r>
        <w:t>written</w:t>
      </w:r>
      <w:r>
        <w:rPr>
          <w:spacing w:val="-3"/>
        </w:rPr>
        <w:t xml:space="preserve"> </w:t>
      </w:r>
      <w:r>
        <w:t xml:space="preserve">and disseminated a guide for borrowers to complete their borrower defense applications on their own: the NYLAG Federal Student Loan Borrower Defense to Repayment Application Guide, available at </w:t>
      </w:r>
      <w:r>
        <w:rPr>
          <w:color w:val="0000FF"/>
          <w:u w:val="single" w:color="0000FF"/>
        </w:rPr>
        <w:t>https://nylag.org/wp-</w:t>
      </w:r>
      <w:hyperlink r:id="rId8">
        <w:r>
          <w:rPr>
            <w:color w:val="0000FF"/>
            <w:u w:val="single" w:color="0000FF"/>
          </w:rPr>
          <w:t>content/uploads/2022/03/NYLAG_FSLBDTR_ApplicationGuide.pdf</w:t>
        </w:r>
      </w:hyperlink>
      <w:r>
        <w:t>. As the author of a guide for</w:t>
      </w:r>
      <w:r>
        <w:rPr>
          <w:spacing w:val="-1"/>
        </w:rPr>
        <w:t xml:space="preserve"> </w:t>
      </w:r>
      <w:r>
        <w:rPr>
          <w:i/>
        </w:rPr>
        <w:t>pro se</w:t>
      </w:r>
      <w:r>
        <w:rPr>
          <w:i/>
          <w:spacing w:val="-1"/>
        </w:rPr>
        <w:t xml:space="preserve"> </w:t>
      </w:r>
      <w:r>
        <w:t>applications, we</w:t>
      </w:r>
      <w:r>
        <w:rPr>
          <w:spacing w:val="-2"/>
        </w:rPr>
        <w:t xml:space="preserve"> </w:t>
      </w:r>
      <w:r>
        <w:t>have</w:t>
      </w:r>
      <w:r>
        <w:rPr>
          <w:spacing w:val="-1"/>
        </w:rPr>
        <w:t xml:space="preserve"> </w:t>
      </w:r>
      <w:r>
        <w:t>seen the difficulties that borrowers have</w:t>
      </w:r>
      <w:r>
        <w:rPr>
          <w:spacing w:val="-1"/>
        </w:rPr>
        <w:t xml:space="preserve"> </w:t>
      </w:r>
      <w:r>
        <w:t>translating the application questions to a successful application.</w:t>
      </w:r>
    </w:p>
    <w:p w:rsidR="006B1359" w14:paraId="288D93C1" w14:textId="77777777">
      <w:pPr>
        <w:pStyle w:val="BodyText"/>
      </w:pPr>
    </w:p>
    <w:p w:rsidR="006B1359" w14:paraId="5A6A17F9" w14:textId="52EF2B6F">
      <w:pPr>
        <w:pStyle w:val="BodyText"/>
        <w:ind w:left="1005" w:right="183" w:firstLine="719"/>
      </w:pPr>
      <w:r>
        <w:t>In</w:t>
      </w:r>
      <w:r>
        <w:rPr>
          <w:spacing w:val="-2"/>
        </w:rPr>
        <w:t xml:space="preserve"> </w:t>
      </w:r>
      <w:r>
        <w:t>response</w:t>
      </w:r>
      <w:r>
        <w:rPr>
          <w:spacing w:val="-4"/>
        </w:rPr>
        <w:t xml:space="preserve"> </w:t>
      </w:r>
      <w:r>
        <w:t>to</w:t>
      </w:r>
      <w:r>
        <w:rPr>
          <w:spacing w:val="-3"/>
        </w:rPr>
        <w:t xml:space="preserve"> </w:t>
      </w:r>
      <w:r>
        <w:t>the</w:t>
      </w:r>
      <w:r>
        <w:rPr>
          <w:spacing w:val="-3"/>
        </w:rPr>
        <w:t xml:space="preserve"> </w:t>
      </w:r>
      <w:r>
        <w:t>first</w:t>
      </w:r>
      <w:r>
        <w:rPr>
          <w:spacing w:val="-4"/>
        </w:rPr>
        <w:t xml:space="preserve"> </w:t>
      </w:r>
      <w:r>
        <w:t>issue</w:t>
      </w:r>
      <w:r>
        <w:rPr>
          <w:spacing w:val="-4"/>
        </w:rPr>
        <w:t xml:space="preserve"> </w:t>
      </w:r>
      <w:r>
        <w:t>raised</w:t>
      </w:r>
      <w:r>
        <w:rPr>
          <w:spacing w:val="-3"/>
        </w:rPr>
        <w:t xml:space="preserve"> </w:t>
      </w:r>
      <w:r>
        <w:t>by</w:t>
      </w:r>
      <w:r>
        <w:rPr>
          <w:spacing w:val="-3"/>
        </w:rPr>
        <w:t xml:space="preserve"> </w:t>
      </w:r>
      <w:r>
        <w:t>the</w:t>
      </w:r>
      <w:r>
        <w:rPr>
          <w:spacing w:val="-3"/>
        </w:rPr>
        <w:t xml:space="preserve"> </w:t>
      </w:r>
      <w:r>
        <w:t>Department,</w:t>
      </w:r>
      <w:r>
        <w:rPr>
          <w:spacing w:val="-3"/>
        </w:rPr>
        <w:t xml:space="preserve"> </w:t>
      </w:r>
      <w:r>
        <w:t>“is</w:t>
      </w:r>
      <w:r>
        <w:rPr>
          <w:spacing w:val="-3"/>
        </w:rPr>
        <w:t xml:space="preserve"> </w:t>
      </w:r>
      <w:r>
        <w:t>this</w:t>
      </w:r>
      <w:r>
        <w:rPr>
          <w:spacing w:val="-3"/>
        </w:rPr>
        <w:t xml:space="preserve"> </w:t>
      </w:r>
      <w:r>
        <w:t>collection</w:t>
      </w:r>
      <w:r>
        <w:rPr>
          <w:spacing w:val="-3"/>
        </w:rPr>
        <w:t xml:space="preserve"> </w:t>
      </w:r>
      <w:r>
        <w:t>necessary to the proper functions of the Department”? We strongly respond yes. It is absolutely critical that the Department have a process to receive borrower defense applications from the hundreds of thousands of students who were defrauded by their schools.</w:t>
      </w:r>
    </w:p>
    <w:p w:rsidR="006B1359" w14:paraId="33268286" w14:textId="77777777">
      <w:pPr>
        <w:pStyle w:val="BodyText"/>
      </w:pPr>
    </w:p>
    <w:p w:rsidR="006B1359" w14:paraId="6F030397" w14:textId="0DA70FD9">
      <w:pPr>
        <w:pStyle w:val="BodyText"/>
        <w:ind w:left="1005" w:right="163" w:firstLine="719"/>
      </w:pPr>
      <w:r>
        <w:t>In response</w:t>
      </w:r>
      <w:r>
        <w:rPr>
          <w:spacing w:val="-1"/>
        </w:rPr>
        <w:t xml:space="preserve"> </w:t>
      </w:r>
      <w:r>
        <w:t>to</w:t>
      </w:r>
      <w:r>
        <w:rPr>
          <w:spacing w:val="-1"/>
        </w:rPr>
        <w:t xml:space="preserve"> </w:t>
      </w:r>
      <w:r>
        <w:t>the fourth and</w:t>
      </w:r>
      <w:r>
        <w:rPr>
          <w:spacing w:val="-1"/>
        </w:rPr>
        <w:t xml:space="preserve"> </w:t>
      </w:r>
      <w:r>
        <w:t>fifth</w:t>
      </w:r>
      <w:r>
        <w:rPr>
          <w:spacing w:val="-1"/>
        </w:rPr>
        <w:t xml:space="preserve"> </w:t>
      </w:r>
      <w:r>
        <w:t>issues</w:t>
      </w:r>
      <w:r>
        <w:rPr>
          <w:spacing w:val="-1"/>
        </w:rPr>
        <w:t xml:space="preserve"> </w:t>
      </w:r>
      <w:r>
        <w:t>raised by the Department, “how might the Department enhance</w:t>
      </w:r>
      <w:r>
        <w:rPr>
          <w:spacing w:val="-1"/>
        </w:rPr>
        <w:t xml:space="preserve"> </w:t>
      </w:r>
      <w:r>
        <w:t>the quality, utility, and clarity of the</w:t>
      </w:r>
      <w:r>
        <w:rPr>
          <w:spacing w:val="-2"/>
        </w:rPr>
        <w:t xml:space="preserve"> </w:t>
      </w:r>
      <w:r>
        <w:t>information to be</w:t>
      </w:r>
      <w:r>
        <w:rPr>
          <w:spacing w:val="-1"/>
        </w:rPr>
        <w:t xml:space="preserve"> </w:t>
      </w:r>
      <w:r>
        <w:t>collected”</w:t>
      </w:r>
      <w:r>
        <w:rPr>
          <w:spacing w:val="-1"/>
        </w:rPr>
        <w:t xml:space="preserve"> </w:t>
      </w:r>
      <w:r>
        <w:t>and “how might the Department minimize the burden of this collection on the respondents,” we strongly encourage the Department to improve the BD Form and application process by: (1) using plain language accessible to borrowers with a range of reading levels; (2) minimize</w:t>
      </w:r>
      <w:r>
        <w:rPr>
          <w:spacing w:val="-6"/>
        </w:rPr>
        <w:t xml:space="preserve"> </w:t>
      </w:r>
      <w:r>
        <w:t>repetition</w:t>
      </w:r>
      <w:r>
        <w:rPr>
          <w:spacing w:val="-4"/>
        </w:rPr>
        <w:t xml:space="preserve"> </w:t>
      </w:r>
      <w:r>
        <w:t>by</w:t>
      </w:r>
      <w:r>
        <w:rPr>
          <w:spacing w:val="-4"/>
        </w:rPr>
        <w:t xml:space="preserve"> </w:t>
      </w:r>
      <w:r>
        <w:t>requiring</w:t>
      </w:r>
      <w:r>
        <w:rPr>
          <w:spacing w:val="-4"/>
        </w:rPr>
        <w:t xml:space="preserve"> </w:t>
      </w:r>
      <w:r>
        <w:t>borrowers</w:t>
      </w:r>
      <w:r>
        <w:rPr>
          <w:spacing w:val="-4"/>
        </w:rPr>
        <w:t xml:space="preserve"> </w:t>
      </w:r>
      <w:r>
        <w:t>to</w:t>
      </w:r>
      <w:r>
        <w:rPr>
          <w:spacing w:val="-4"/>
        </w:rPr>
        <w:t xml:space="preserve"> </w:t>
      </w:r>
      <w:r>
        <w:t>provide</w:t>
      </w:r>
      <w:r>
        <w:rPr>
          <w:spacing w:val="-4"/>
        </w:rPr>
        <w:t xml:space="preserve"> </w:t>
      </w:r>
      <w:r>
        <w:t>answers</w:t>
      </w:r>
      <w:r>
        <w:rPr>
          <w:spacing w:val="-4"/>
        </w:rPr>
        <w:t xml:space="preserve"> </w:t>
      </w:r>
      <w:r>
        <w:t>to</w:t>
      </w:r>
      <w:r>
        <w:rPr>
          <w:spacing w:val="-4"/>
        </w:rPr>
        <w:t xml:space="preserve"> </w:t>
      </w:r>
      <w:r>
        <w:t>questions</w:t>
      </w:r>
      <w:r>
        <w:rPr>
          <w:spacing w:val="-4"/>
        </w:rPr>
        <w:t xml:space="preserve"> </w:t>
      </w:r>
      <w:r>
        <w:t>only</w:t>
      </w:r>
      <w:r>
        <w:rPr>
          <w:spacing w:val="-4"/>
        </w:rPr>
        <w:t xml:space="preserve"> </w:t>
      </w:r>
      <w:r>
        <w:t>once;</w:t>
      </w:r>
      <w:r>
        <w:rPr>
          <w:spacing w:val="-4"/>
        </w:rPr>
        <w:t xml:space="preserve"> </w:t>
      </w:r>
      <w:r>
        <w:t>and</w:t>
      </w:r>
      <w:r w:rsidR="57DDFE2D">
        <w:t xml:space="preserve"> </w:t>
      </w:r>
      <w:r>
        <w:t>(3)</w:t>
      </w:r>
      <w:r>
        <w:rPr>
          <w:spacing w:val="-5"/>
        </w:rPr>
        <w:t xml:space="preserve"> </w:t>
      </w:r>
      <w:r>
        <w:t>translate</w:t>
      </w:r>
      <w:r>
        <w:rPr>
          <w:spacing w:val="-4"/>
        </w:rPr>
        <w:t xml:space="preserve"> </w:t>
      </w:r>
      <w:r>
        <w:t>the</w:t>
      </w:r>
      <w:r>
        <w:rPr>
          <w:spacing w:val="-4"/>
        </w:rPr>
        <w:t xml:space="preserve"> </w:t>
      </w:r>
      <w:r>
        <w:t>form</w:t>
      </w:r>
      <w:r>
        <w:rPr>
          <w:spacing w:val="-3"/>
        </w:rPr>
        <w:t xml:space="preserve"> </w:t>
      </w:r>
      <w:r>
        <w:t>into</w:t>
      </w:r>
      <w:r>
        <w:rPr>
          <w:spacing w:val="-2"/>
        </w:rPr>
        <w:t xml:space="preserve"> </w:t>
      </w:r>
      <w:r>
        <w:t>Spanish</w:t>
      </w:r>
      <w:r>
        <w:rPr>
          <w:spacing w:val="-3"/>
        </w:rPr>
        <w:t xml:space="preserve"> </w:t>
      </w:r>
      <w:r>
        <w:t>(and</w:t>
      </w:r>
      <w:r>
        <w:rPr>
          <w:spacing w:val="-3"/>
        </w:rPr>
        <w:t xml:space="preserve"> </w:t>
      </w:r>
      <w:r>
        <w:t>other</w:t>
      </w:r>
      <w:r>
        <w:rPr>
          <w:spacing w:val="-5"/>
        </w:rPr>
        <w:t xml:space="preserve"> </w:t>
      </w:r>
      <w:r>
        <w:t>languages</w:t>
      </w:r>
      <w:r>
        <w:rPr>
          <w:spacing w:val="-3"/>
        </w:rPr>
        <w:t xml:space="preserve"> </w:t>
      </w:r>
      <w:r>
        <w:t>as</w:t>
      </w:r>
      <w:r>
        <w:rPr>
          <w:spacing w:val="-3"/>
        </w:rPr>
        <w:t xml:space="preserve"> </w:t>
      </w:r>
      <w:r>
        <w:t>deemed</w:t>
      </w:r>
      <w:r>
        <w:rPr>
          <w:spacing w:val="-3"/>
        </w:rPr>
        <w:t xml:space="preserve"> </w:t>
      </w:r>
      <w:r>
        <w:t>appropriate</w:t>
      </w:r>
      <w:r>
        <w:rPr>
          <w:spacing w:val="-4"/>
        </w:rPr>
        <w:t xml:space="preserve"> </w:t>
      </w:r>
      <w:r>
        <w:t>by</w:t>
      </w:r>
      <w:r>
        <w:rPr>
          <w:spacing w:val="-3"/>
        </w:rPr>
        <w:t xml:space="preserve"> </w:t>
      </w:r>
      <w:r>
        <w:t xml:space="preserve">the </w:t>
      </w:r>
      <w:r>
        <w:rPr>
          <w:spacing w:val="-2"/>
        </w:rPr>
        <w:t>Department).</w:t>
      </w:r>
    </w:p>
    <w:p w:rsidR="006B1359" w14:paraId="61AD9E95" w14:textId="77777777">
      <w:pPr>
        <w:pStyle w:val="BodyText"/>
      </w:pPr>
    </w:p>
    <w:p w:rsidR="006B1359" w14:paraId="5CA9952A" w14:textId="77777777">
      <w:pPr>
        <w:pStyle w:val="Heading1"/>
      </w:pPr>
      <w:r>
        <w:t>Use</w:t>
      </w:r>
      <w:r>
        <w:rPr>
          <w:spacing w:val="-5"/>
        </w:rPr>
        <w:t xml:space="preserve"> </w:t>
      </w:r>
      <w:r>
        <w:t>Plain</w:t>
      </w:r>
      <w:r>
        <w:rPr>
          <w:spacing w:val="-3"/>
        </w:rPr>
        <w:t xml:space="preserve"> </w:t>
      </w:r>
      <w:r>
        <w:rPr>
          <w:spacing w:val="-2"/>
        </w:rPr>
        <w:t>Language</w:t>
      </w:r>
    </w:p>
    <w:p w:rsidR="006B1359" w14:paraId="70CC60B2" w14:textId="77777777">
      <w:pPr>
        <w:pStyle w:val="BodyText"/>
        <w:ind w:left="1005" w:right="239" w:firstLine="719"/>
      </w:pPr>
      <w:r>
        <w:t>The</w:t>
      </w:r>
      <w:r>
        <w:rPr>
          <w:spacing w:val="-5"/>
        </w:rPr>
        <w:t xml:space="preserve"> </w:t>
      </w:r>
      <w:r>
        <w:t>Department</w:t>
      </w:r>
      <w:r>
        <w:rPr>
          <w:spacing w:val="-3"/>
        </w:rPr>
        <w:t xml:space="preserve"> </w:t>
      </w:r>
      <w:r>
        <w:t>must</w:t>
      </w:r>
      <w:r>
        <w:rPr>
          <w:spacing w:val="-3"/>
        </w:rPr>
        <w:t xml:space="preserve"> </w:t>
      </w:r>
      <w:r>
        <w:t>continue</w:t>
      </w:r>
      <w:r>
        <w:rPr>
          <w:spacing w:val="-4"/>
        </w:rPr>
        <w:t xml:space="preserve"> </w:t>
      </w:r>
      <w:r>
        <w:t>to</w:t>
      </w:r>
      <w:r>
        <w:rPr>
          <w:spacing w:val="-3"/>
        </w:rPr>
        <w:t xml:space="preserve"> </w:t>
      </w:r>
      <w:r>
        <w:t>endeavor</w:t>
      </w:r>
      <w:r>
        <w:rPr>
          <w:spacing w:val="-3"/>
        </w:rPr>
        <w:t xml:space="preserve"> </w:t>
      </w:r>
      <w:r>
        <w:t>to</w:t>
      </w:r>
      <w:r>
        <w:rPr>
          <w:spacing w:val="-3"/>
        </w:rPr>
        <w:t xml:space="preserve"> </w:t>
      </w:r>
      <w:r>
        <w:t>use</w:t>
      </w:r>
      <w:r>
        <w:rPr>
          <w:spacing w:val="-2"/>
        </w:rPr>
        <w:t xml:space="preserve"> </w:t>
      </w:r>
      <w:r>
        <w:t>plain</w:t>
      </w:r>
      <w:r>
        <w:rPr>
          <w:spacing w:val="-3"/>
        </w:rPr>
        <w:t xml:space="preserve"> </w:t>
      </w:r>
      <w:r>
        <w:t>language</w:t>
      </w:r>
      <w:r>
        <w:rPr>
          <w:spacing w:val="-4"/>
        </w:rPr>
        <w:t xml:space="preserve"> </w:t>
      </w:r>
      <w:r>
        <w:t>in</w:t>
      </w:r>
      <w:r>
        <w:rPr>
          <w:spacing w:val="-3"/>
        </w:rPr>
        <w:t xml:space="preserve"> </w:t>
      </w:r>
      <w:r>
        <w:t>the</w:t>
      </w:r>
      <w:r>
        <w:rPr>
          <w:spacing w:val="-1"/>
        </w:rPr>
        <w:t xml:space="preserve"> </w:t>
      </w:r>
      <w:r>
        <w:t>BD</w:t>
      </w:r>
      <w:r>
        <w:rPr>
          <w:spacing w:val="-4"/>
        </w:rPr>
        <w:t xml:space="preserve"> </w:t>
      </w:r>
      <w:r>
        <w:t>form as much as possible. As detailed by other commenters, many individuals who need borrower defense relief are those who were targeted by predatory schools precisely</w:t>
      </w:r>
    </w:p>
    <w:p w:rsidR="006B1359" w14:paraId="6BA670D7" w14:textId="77777777">
      <w:pPr>
        <w:pStyle w:val="BodyText"/>
        <w:spacing w:before="1"/>
        <w:rPr>
          <w:sz w:val="12"/>
        </w:rPr>
      </w:pPr>
    </w:p>
    <w:p w:rsidR="006B1359" w14:paraId="6B43E2C3" w14:textId="77777777">
      <w:pPr>
        <w:tabs>
          <w:tab w:val="left" w:pos="5400"/>
          <w:tab w:val="left" w:pos="6984"/>
        </w:tabs>
        <w:spacing w:before="112"/>
        <w:ind w:left="947"/>
        <w:jc w:val="center"/>
        <w:rPr>
          <w:rFonts w:ascii="Book Antiqua"/>
          <w:sz w:val="18"/>
        </w:rPr>
      </w:pPr>
      <w:r>
        <w:rPr>
          <w:rFonts w:ascii="Book Antiqua"/>
          <w:color w:val="00A4CF"/>
          <w:w w:val="105"/>
          <w:sz w:val="18"/>
        </w:rPr>
        <w:t>100</w:t>
      </w:r>
      <w:r>
        <w:rPr>
          <w:rFonts w:ascii="Book Antiqua"/>
          <w:color w:val="00A4CF"/>
          <w:spacing w:val="-3"/>
          <w:w w:val="105"/>
          <w:sz w:val="18"/>
        </w:rPr>
        <w:t xml:space="preserve"> </w:t>
      </w:r>
      <w:r>
        <w:rPr>
          <w:rFonts w:ascii="Book Antiqua"/>
          <w:color w:val="00A4CF"/>
          <w:w w:val="105"/>
          <w:sz w:val="18"/>
        </w:rPr>
        <w:t>Pearl</w:t>
      </w:r>
      <w:r>
        <w:rPr>
          <w:rFonts w:ascii="Book Antiqua"/>
          <w:color w:val="00A4CF"/>
          <w:spacing w:val="-1"/>
          <w:w w:val="105"/>
          <w:sz w:val="18"/>
        </w:rPr>
        <w:t xml:space="preserve"> </w:t>
      </w:r>
      <w:r>
        <w:rPr>
          <w:rFonts w:ascii="Book Antiqua"/>
          <w:color w:val="00A4CF"/>
          <w:w w:val="105"/>
          <w:sz w:val="18"/>
        </w:rPr>
        <w:t>Street,</w:t>
      </w:r>
      <w:r>
        <w:rPr>
          <w:rFonts w:ascii="Book Antiqua"/>
          <w:color w:val="00A4CF"/>
          <w:spacing w:val="-3"/>
          <w:w w:val="105"/>
          <w:sz w:val="18"/>
        </w:rPr>
        <w:t xml:space="preserve"> </w:t>
      </w:r>
      <w:r>
        <w:rPr>
          <w:rFonts w:ascii="Book Antiqua"/>
          <w:color w:val="00A4CF"/>
          <w:w w:val="105"/>
          <w:sz w:val="18"/>
        </w:rPr>
        <w:t>19th</w:t>
      </w:r>
      <w:r>
        <w:rPr>
          <w:rFonts w:ascii="Book Antiqua"/>
          <w:color w:val="00A4CF"/>
          <w:spacing w:val="-1"/>
          <w:w w:val="105"/>
          <w:sz w:val="18"/>
        </w:rPr>
        <w:t xml:space="preserve"> </w:t>
      </w:r>
      <w:r>
        <w:rPr>
          <w:rFonts w:ascii="Book Antiqua"/>
          <w:color w:val="00A4CF"/>
          <w:w w:val="105"/>
          <w:sz w:val="18"/>
        </w:rPr>
        <w:t>Floor, New</w:t>
      </w:r>
      <w:r>
        <w:rPr>
          <w:rFonts w:ascii="Book Antiqua"/>
          <w:color w:val="00A4CF"/>
          <w:spacing w:val="-4"/>
          <w:w w:val="105"/>
          <w:sz w:val="18"/>
        </w:rPr>
        <w:t xml:space="preserve"> </w:t>
      </w:r>
      <w:r>
        <w:rPr>
          <w:rFonts w:ascii="Book Antiqua"/>
          <w:color w:val="00A4CF"/>
          <w:w w:val="105"/>
          <w:sz w:val="18"/>
        </w:rPr>
        <w:t>York, NY</w:t>
      </w:r>
      <w:r>
        <w:rPr>
          <w:rFonts w:ascii="Book Antiqua"/>
          <w:color w:val="00A4CF"/>
          <w:spacing w:val="-1"/>
          <w:w w:val="105"/>
          <w:sz w:val="18"/>
        </w:rPr>
        <w:t xml:space="preserve"> </w:t>
      </w:r>
      <w:r>
        <w:rPr>
          <w:rFonts w:ascii="Book Antiqua"/>
          <w:color w:val="00A4CF"/>
          <w:spacing w:val="-2"/>
          <w:w w:val="105"/>
          <w:sz w:val="18"/>
        </w:rPr>
        <w:t>10004</w:t>
      </w:r>
      <w:r>
        <w:rPr>
          <w:rFonts w:ascii="Book Antiqua"/>
          <w:color w:val="00A4CF"/>
          <w:sz w:val="18"/>
        </w:rPr>
        <w:tab/>
      </w:r>
      <w:r>
        <w:rPr>
          <w:rFonts w:ascii="Book Antiqua"/>
          <w:color w:val="00A4CF"/>
          <w:spacing w:val="-2"/>
          <w:w w:val="110"/>
          <w:sz w:val="18"/>
        </w:rPr>
        <w:t>t:212.613.5000</w:t>
      </w:r>
      <w:r>
        <w:rPr>
          <w:rFonts w:ascii="Book Antiqua"/>
          <w:color w:val="00A4CF"/>
          <w:sz w:val="18"/>
        </w:rPr>
        <w:tab/>
      </w:r>
      <w:r>
        <w:rPr>
          <w:rFonts w:ascii="Book Antiqua"/>
          <w:color w:val="00A4CF"/>
          <w:spacing w:val="-2"/>
          <w:w w:val="110"/>
          <w:sz w:val="18"/>
        </w:rPr>
        <w:t>f:212.750.0820</w:t>
      </w:r>
    </w:p>
    <w:p w:rsidR="006B1359" w14:paraId="265F3A05" w14:textId="77777777">
      <w:pPr>
        <w:spacing w:before="37"/>
        <w:ind w:left="947"/>
        <w:jc w:val="center"/>
        <w:rPr>
          <w:rFonts w:ascii="Calibri"/>
          <w:b/>
          <w:sz w:val="18"/>
        </w:rPr>
      </w:pPr>
      <w:r>
        <w:rPr>
          <w:rFonts w:ascii="Calibri"/>
          <w:b/>
          <w:color w:val="00A4CF"/>
          <w:spacing w:val="-2"/>
          <w:w w:val="120"/>
          <w:sz w:val="18"/>
        </w:rPr>
        <w:t>nylag.org</w:t>
      </w:r>
    </w:p>
    <w:p w:rsidR="006B1359" w14:paraId="2E4189F0" w14:textId="77777777">
      <w:pPr>
        <w:jc w:val="center"/>
        <w:rPr>
          <w:rFonts w:ascii="Calibri"/>
          <w:sz w:val="18"/>
        </w:rPr>
        <w:sectPr>
          <w:type w:val="continuous"/>
          <w:pgSz w:w="12240" w:h="15840"/>
          <w:pgMar w:top="720" w:right="1680" w:bottom="280" w:left="680" w:header="720" w:footer="720" w:gutter="0"/>
          <w:cols w:space="720"/>
        </w:sectPr>
      </w:pPr>
    </w:p>
    <w:p w:rsidR="006B1359" w14:paraId="235597E7" w14:textId="77777777">
      <w:pPr>
        <w:pStyle w:val="BodyText"/>
        <w:spacing w:before="5"/>
        <w:rPr>
          <w:rFonts w:ascii="Calibri"/>
          <w:b/>
          <w:sz w:val="20"/>
        </w:rPr>
      </w:pPr>
    </w:p>
    <w:p w:rsidR="006B1359" w14:paraId="25B138FC" w14:textId="77777777">
      <w:pPr>
        <w:pStyle w:val="BodyText"/>
        <w:spacing w:before="90"/>
        <w:ind w:left="1005" w:right="98"/>
      </w:pPr>
      <w:r>
        <w:t>because they lacked the literacy and related skills that would have made them more likely to</w:t>
      </w:r>
      <w:r>
        <w:rPr>
          <w:spacing w:val="-4"/>
        </w:rPr>
        <w:t xml:space="preserve"> </w:t>
      </w:r>
      <w:r>
        <w:t>attend</w:t>
      </w:r>
      <w:r>
        <w:rPr>
          <w:spacing w:val="-4"/>
        </w:rPr>
        <w:t xml:space="preserve"> </w:t>
      </w:r>
      <w:r>
        <w:t>traditional</w:t>
      </w:r>
      <w:r>
        <w:rPr>
          <w:spacing w:val="-4"/>
        </w:rPr>
        <w:t xml:space="preserve"> </w:t>
      </w:r>
      <w:r>
        <w:t>post-secondary</w:t>
      </w:r>
      <w:r>
        <w:rPr>
          <w:spacing w:val="-4"/>
        </w:rPr>
        <w:t xml:space="preserve"> </w:t>
      </w:r>
      <w:r>
        <w:t>institutions.</w:t>
      </w:r>
      <w:r>
        <w:rPr>
          <w:spacing w:val="-4"/>
        </w:rPr>
        <w:t xml:space="preserve"> </w:t>
      </w:r>
      <w:r>
        <w:t>For</w:t>
      </w:r>
      <w:r>
        <w:rPr>
          <w:spacing w:val="-5"/>
        </w:rPr>
        <w:t xml:space="preserve"> </w:t>
      </w:r>
      <w:r>
        <w:t>example,</w:t>
      </w:r>
      <w:r>
        <w:rPr>
          <w:spacing w:val="-5"/>
        </w:rPr>
        <w:t xml:space="preserve"> </w:t>
      </w:r>
      <w:r>
        <w:t>we</w:t>
      </w:r>
      <w:r>
        <w:rPr>
          <w:spacing w:val="-5"/>
        </w:rPr>
        <w:t xml:space="preserve"> </w:t>
      </w:r>
      <w:r>
        <w:t>have</w:t>
      </w:r>
      <w:r>
        <w:rPr>
          <w:spacing w:val="-3"/>
        </w:rPr>
        <w:t xml:space="preserve"> </w:t>
      </w:r>
      <w:r>
        <w:t>advised</w:t>
      </w:r>
      <w:r>
        <w:rPr>
          <w:spacing w:val="-4"/>
        </w:rPr>
        <w:t xml:space="preserve"> </w:t>
      </w:r>
      <w:r>
        <w:t>hundreds</w:t>
      </w:r>
      <w:r>
        <w:rPr>
          <w:spacing w:val="-4"/>
        </w:rPr>
        <w:t xml:space="preserve"> </w:t>
      </w:r>
      <w:r>
        <w:t>of borrowers who did not have</w:t>
      </w:r>
      <w:r>
        <w:rPr>
          <w:spacing w:val="-1"/>
        </w:rPr>
        <w:t xml:space="preserve"> </w:t>
      </w:r>
      <w:r>
        <w:t>a</w:t>
      </w:r>
      <w:r>
        <w:rPr>
          <w:spacing w:val="-1"/>
        </w:rPr>
        <w:t xml:space="preserve"> </w:t>
      </w:r>
      <w:r>
        <w:t>high school diploma</w:t>
      </w:r>
      <w:r>
        <w:rPr>
          <w:spacing w:val="-1"/>
        </w:rPr>
        <w:t xml:space="preserve"> </w:t>
      </w:r>
      <w:r>
        <w:t>or GED and obtained loans through the ability to benefit program. Many of those borrowers did not benefit from their education and</w:t>
      </w:r>
      <w:r>
        <w:rPr>
          <w:spacing w:val="-1"/>
        </w:rPr>
        <w:t xml:space="preserve"> </w:t>
      </w:r>
      <w:r>
        <w:t>did</w:t>
      </w:r>
      <w:r>
        <w:rPr>
          <w:spacing w:val="-1"/>
        </w:rPr>
        <w:t xml:space="preserve"> </w:t>
      </w:r>
      <w:r>
        <w:t>not</w:t>
      </w:r>
      <w:r>
        <w:rPr>
          <w:spacing w:val="-1"/>
        </w:rPr>
        <w:t xml:space="preserve"> </w:t>
      </w:r>
      <w:r>
        <w:t>complete</w:t>
      </w:r>
      <w:r>
        <w:rPr>
          <w:spacing w:val="-1"/>
        </w:rPr>
        <w:t xml:space="preserve"> </w:t>
      </w:r>
      <w:r>
        <w:t>their</w:t>
      </w:r>
      <w:r>
        <w:rPr>
          <w:spacing w:val="-1"/>
        </w:rPr>
        <w:t xml:space="preserve"> </w:t>
      </w:r>
      <w:r>
        <w:t>degrees,</w:t>
      </w:r>
      <w:r>
        <w:rPr>
          <w:spacing w:val="-1"/>
        </w:rPr>
        <w:t xml:space="preserve"> </w:t>
      </w:r>
      <w:r>
        <w:t>often</w:t>
      </w:r>
      <w:r>
        <w:rPr>
          <w:spacing w:val="-1"/>
        </w:rPr>
        <w:t xml:space="preserve"> </w:t>
      </w:r>
      <w:r>
        <w:t>with</w:t>
      </w:r>
      <w:r>
        <w:rPr>
          <w:spacing w:val="-1"/>
        </w:rPr>
        <w:t xml:space="preserve"> </w:t>
      </w:r>
      <w:r>
        <w:t>tenth</w:t>
      </w:r>
      <w:r>
        <w:rPr>
          <w:spacing w:val="-1"/>
        </w:rPr>
        <w:t xml:space="preserve"> </w:t>
      </w:r>
      <w:r>
        <w:t>or</w:t>
      </w:r>
      <w:r>
        <w:rPr>
          <w:spacing w:val="-1"/>
        </w:rPr>
        <w:t xml:space="preserve"> </w:t>
      </w:r>
      <w:r>
        <w:t>eleventh</w:t>
      </w:r>
      <w:r>
        <w:rPr>
          <w:spacing w:val="-1"/>
        </w:rPr>
        <w:t xml:space="preserve"> </w:t>
      </w:r>
      <w:r>
        <w:t>grade</w:t>
      </w:r>
      <w:r>
        <w:rPr>
          <w:spacing w:val="-2"/>
        </w:rPr>
        <w:t xml:space="preserve"> </w:t>
      </w:r>
      <w:r>
        <w:t>their highest</w:t>
      </w:r>
      <w:r>
        <w:rPr>
          <w:spacing w:val="-1"/>
        </w:rPr>
        <w:t xml:space="preserve"> </w:t>
      </w:r>
      <w:r>
        <w:t>level</w:t>
      </w:r>
      <w:r>
        <w:rPr>
          <w:spacing w:val="-1"/>
        </w:rPr>
        <w:t xml:space="preserve"> </w:t>
      </w:r>
      <w:r>
        <w:t>of education completed. The form should be directed to borrowers with limited literacy skills (including, as explained below, those with limited English proficiency).</w:t>
      </w:r>
    </w:p>
    <w:p w:rsidR="006B1359" w14:paraId="1AE3DAA4" w14:textId="77777777">
      <w:pPr>
        <w:pStyle w:val="BodyText"/>
      </w:pPr>
    </w:p>
    <w:p w:rsidR="006B1359" w14:paraId="324776CF" w14:textId="77777777">
      <w:pPr>
        <w:pStyle w:val="BodyText"/>
        <w:ind w:left="1005" w:right="183" w:firstLine="719"/>
      </w:pPr>
      <w:r>
        <w:t>For example, an individual who was a member of a class action or covered by an enforcement</w:t>
      </w:r>
      <w:r>
        <w:rPr>
          <w:spacing w:val="-3"/>
        </w:rPr>
        <w:t xml:space="preserve"> </w:t>
      </w:r>
      <w:r>
        <w:t>action</w:t>
      </w:r>
      <w:r>
        <w:rPr>
          <w:spacing w:val="-3"/>
        </w:rPr>
        <w:t xml:space="preserve"> </w:t>
      </w:r>
      <w:r>
        <w:t>that</w:t>
      </w:r>
      <w:r>
        <w:rPr>
          <w:spacing w:val="-3"/>
        </w:rPr>
        <w:t xml:space="preserve"> </w:t>
      </w:r>
      <w:r>
        <w:t>proceeded</w:t>
      </w:r>
      <w:r>
        <w:rPr>
          <w:spacing w:val="-3"/>
        </w:rPr>
        <w:t xml:space="preserve"> </w:t>
      </w:r>
      <w:r>
        <w:t>to</w:t>
      </w:r>
      <w:r>
        <w:rPr>
          <w:spacing w:val="-3"/>
        </w:rPr>
        <w:t xml:space="preserve"> </w:t>
      </w:r>
      <w:r>
        <w:t>judgment</w:t>
      </w:r>
      <w:r>
        <w:rPr>
          <w:spacing w:val="-3"/>
        </w:rPr>
        <w:t xml:space="preserve"> </w:t>
      </w:r>
      <w:r>
        <w:t>against</w:t>
      </w:r>
      <w:r>
        <w:rPr>
          <w:spacing w:val="-3"/>
        </w:rPr>
        <w:t xml:space="preserve"> </w:t>
      </w:r>
      <w:r>
        <w:t>their</w:t>
      </w:r>
      <w:r>
        <w:rPr>
          <w:spacing w:val="-4"/>
        </w:rPr>
        <w:t xml:space="preserve"> </w:t>
      </w:r>
      <w:r>
        <w:t>school</w:t>
      </w:r>
      <w:r>
        <w:rPr>
          <w:spacing w:val="-3"/>
        </w:rPr>
        <w:t xml:space="preserve"> </w:t>
      </w:r>
      <w:r>
        <w:t>is</w:t>
      </w:r>
      <w:r>
        <w:rPr>
          <w:spacing w:val="-3"/>
        </w:rPr>
        <w:t xml:space="preserve"> </w:t>
      </w:r>
      <w:r>
        <w:t>likely</w:t>
      </w:r>
      <w:r>
        <w:rPr>
          <w:spacing w:val="-3"/>
        </w:rPr>
        <w:t xml:space="preserve"> </w:t>
      </w:r>
      <w:r>
        <w:t>to</w:t>
      </w:r>
      <w:r>
        <w:rPr>
          <w:spacing w:val="-3"/>
        </w:rPr>
        <w:t xml:space="preserve"> </w:t>
      </w:r>
      <w:r>
        <w:t>be</w:t>
      </w:r>
      <w:r>
        <w:rPr>
          <w:spacing w:val="-4"/>
        </w:rPr>
        <w:t xml:space="preserve"> </w:t>
      </w:r>
      <w:r>
        <w:t>a</w:t>
      </w:r>
      <w:r>
        <w:rPr>
          <w:spacing w:val="-4"/>
        </w:rPr>
        <w:t xml:space="preserve"> </w:t>
      </w:r>
      <w:r>
        <w:t>strong borrower defense candidate. But the question directed at those applicants— “I benefited from a government enforcement action or from a favorable judgment that arose from my inclusion in a class-action lawsuit relating to the making of a covered loan, or the provision of educational services for which the loan was provided” requires that a borrower understand not only legal jargon, but also terms like “covered loan” and “provision of educational services for which the loan was provided,” which are certainly not straightforward.</w:t>
      </w:r>
    </w:p>
    <w:p w:rsidR="220D7044" w:rsidP="220D7044" w14:paraId="0FA1464D" w14:textId="48ADC83F">
      <w:pPr>
        <w:pStyle w:val="BodyText"/>
        <w:ind w:left="1005" w:right="183" w:firstLine="719"/>
      </w:pPr>
    </w:p>
    <w:p w:rsidR="0FE7B494" w:rsidRPr="001D3905" w:rsidP="00F73A9F" w14:paraId="1385C5C8" w14:textId="6CDB3805">
      <w:pPr>
        <w:ind w:left="1005"/>
        <w:rPr>
          <w:color w:val="0070C0"/>
          <w:sz w:val="24"/>
          <w:szCs w:val="24"/>
        </w:rPr>
      </w:pPr>
      <w:r w:rsidRPr="001D3905">
        <w:rPr>
          <w:color w:val="0070C0"/>
          <w:sz w:val="24"/>
          <w:szCs w:val="24"/>
        </w:rPr>
        <w:t>Response: The Department agrees that the applications should be written in plain language and has put the application form through two plain language reviews</w:t>
      </w:r>
      <w:r w:rsidRPr="001D3905" w:rsidR="006E5E56">
        <w:rPr>
          <w:color w:val="0070C0"/>
          <w:sz w:val="24"/>
          <w:szCs w:val="24"/>
        </w:rPr>
        <w:t>.</w:t>
      </w:r>
      <w:r w:rsidRPr="001D3905" w:rsidR="00576CCC">
        <w:rPr>
          <w:color w:val="0070C0"/>
          <w:sz w:val="24"/>
          <w:szCs w:val="24"/>
        </w:rPr>
        <w:t xml:space="preserve"> The Department believes the application balances the </w:t>
      </w:r>
      <w:r w:rsidRPr="001D3905" w:rsidR="34995F9B">
        <w:rPr>
          <w:color w:val="0070C0"/>
          <w:sz w:val="24"/>
          <w:szCs w:val="24"/>
        </w:rPr>
        <w:t xml:space="preserve">desire to use plain language and the </w:t>
      </w:r>
      <w:r w:rsidRPr="001D3905" w:rsidR="00576CCC">
        <w:rPr>
          <w:color w:val="0070C0"/>
          <w:sz w:val="24"/>
          <w:szCs w:val="24"/>
        </w:rPr>
        <w:t>ne</w:t>
      </w:r>
      <w:r w:rsidRPr="001D3905" w:rsidR="005A209D">
        <w:rPr>
          <w:color w:val="0070C0"/>
          <w:sz w:val="24"/>
          <w:szCs w:val="24"/>
        </w:rPr>
        <w:t xml:space="preserve">ed to </w:t>
      </w:r>
      <w:r w:rsidRPr="001D3905" w:rsidR="00D125E4">
        <w:rPr>
          <w:color w:val="0070C0"/>
          <w:sz w:val="24"/>
          <w:szCs w:val="24"/>
        </w:rPr>
        <w:t>articulate</w:t>
      </w:r>
      <w:r w:rsidRPr="001D3905" w:rsidR="005A209D">
        <w:rPr>
          <w:color w:val="0070C0"/>
          <w:sz w:val="24"/>
          <w:szCs w:val="24"/>
        </w:rPr>
        <w:t xml:space="preserve"> </w:t>
      </w:r>
      <w:r w:rsidRPr="001D3905" w:rsidR="1B1FE971">
        <w:rPr>
          <w:color w:val="0070C0"/>
          <w:sz w:val="24"/>
          <w:szCs w:val="24"/>
        </w:rPr>
        <w:t xml:space="preserve">legal </w:t>
      </w:r>
      <w:r w:rsidRPr="001D3905" w:rsidR="005A209D">
        <w:rPr>
          <w:color w:val="0070C0"/>
          <w:sz w:val="24"/>
          <w:szCs w:val="24"/>
        </w:rPr>
        <w:t xml:space="preserve">requirements </w:t>
      </w:r>
      <w:r w:rsidRPr="001D3905" w:rsidR="188739B8">
        <w:rPr>
          <w:color w:val="0070C0"/>
          <w:sz w:val="24"/>
          <w:szCs w:val="24"/>
        </w:rPr>
        <w:t>using the regulatory language</w:t>
      </w:r>
      <w:r w:rsidRPr="001D3905" w:rsidR="00F0484B">
        <w:rPr>
          <w:color w:val="0070C0"/>
          <w:sz w:val="24"/>
          <w:szCs w:val="24"/>
        </w:rPr>
        <w:t>.</w:t>
      </w:r>
      <w:r w:rsidRPr="001D3905" w:rsidR="00FC43FE">
        <w:rPr>
          <w:color w:val="0070C0"/>
          <w:sz w:val="24"/>
          <w:szCs w:val="24"/>
        </w:rPr>
        <w:t xml:space="preserve"> </w:t>
      </w:r>
    </w:p>
    <w:p w:rsidR="006B1359" w14:paraId="7AA5A3A2" w14:textId="77777777">
      <w:pPr>
        <w:pStyle w:val="BodyText"/>
        <w:spacing w:before="1"/>
      </w:pPr>
    </w:p>
    <w:p w:rsidR="006B1359" w14:paraId="3F838625" w14:textId="77777777">
      <w:pPr>
        <w:pStyle w:val="Heading1"/>
      </w:pPr>
      <w:r>
        <w:t>Minimize</w:t>
      </w:r>
      <w:r>
        <w:rPr>
          <w:spacing w:val="-10"/>
        </w:rPr>
        <w:t xml:space="preserve"> </w:t>
      </w:r>
      <w:r>
        <w:rPr>
          <w:spacing w:val="-2"/>
        </w:rPr>
        <w:t>Repetition</w:t>
      </w:r>
    </w:p>
    <w:p w:rsidR="006B1359" w14:paraId="33BE22DE" w14:textId="77777777">
      <w:pPr>
        <w:pStyle w:val="BodyText"/>
        <w:ind w:left="1005" w:firstLine="719"/>
      </w:pPr>
      <w:r>
        <w:t>The</w:t>
      </w:r>
      <w:r>
        <w:rPr>
          <w:spacing w:val="-6"/>
        </w:rPr>
        <w:t xml:space="preserve"> </w:t>
      </w:r>
      <w:r>
        <w:t>BD</w:t>
      </w:r>
      <w:r>
        <w:rPr>
          <w:spacing w:val="-4"/>
        </w:rPr>
        <w:t xml:space="preserve"> </w:t>
      </w:r>
      <w:r>
        <w:t>Form,</w:t>
      </w:r>
      <w:r>
        <w:rPr>
          <w:spacing w:val="-4"/>
        </w:rPr>
        <w:t xml:space="preserve"> </w:t>
      </w:r>
      <w:r>
        <w:t>both</w:t>
      </w:r>
      <w:r>
        <w:rPr>
          <w:spacing w:val="-4"/>
        </w:rPr>
        <w:t xml:space="preserve"> </w:t>
      </w:r>
      <w:r>
        <w:t>the</w:t>
      </w:r>
      <w:r>
        <w:rPr>
          <w:spacing w:val="-5"/>
        </w:rPr>
        <w:t xml:space="preserve"> </w:t>
      </w:r>
      <w:r>
        <w:t>current</w:t>
      </w:r>
      <w:r>
        <w:rPr>
          <w:spacing w:val="-4"/>
        </w:rPr>
        <w:t xml:space="preserve"> </w:t>
      </w:r>
      <w:r>
        <w:t>and</w:t>
      </w:r>
      <w:r>
        <w:rPr>
          <w:spacing w:val="-4"/>
        </w:rPr>
        <w:t xml:space="preserve"> </w:t>
      </w:r>
      <w:r>
        <w:t>proposed</w:t>
      </w:r>
      <w:r>
        <w:rPr>
          <w:spacing w:val="-4"/>
        </w:rPr>
        <w:t xml:space="preserve"> </w:t>
      </w:r>
      <w:r>
        <w:t>versions,</w:t>
      </w:r>
      <w:r>
        <w:rPr>
          <w:spacing w:val="-4"/>
        </w:rPr>
        <w:t xml:space="preserve"> </w:t>
      </w:r>
      <w:r>
        <w:t>requires</w:t>
      </w:r>
      <w:r>
        <w:rPr>
          <w:spacing w:val="-4"/>
        </w:rPr>
        <w:t xml:space="preserve"> </w:t>
      </w:r>
      <w:r>
        <w:t>borrowers</w:t>
      </w:r>
      <w:r>
        <w:rPr>
          <w:spacing w:val="-4"/>
        </w:rPr>
        <w:t xml:space="preserve"> </w:t>
      </w:r>
      <w:r>
        <w:t>to</w:t>
      </w:r>
      <w:r>
        <w:rPr>
          <w:spacing w:val="-4"/>
        </w:rPr>
        <w:t xml:space="preserve"> </w:t>
      </w:r>
      <w:r>
        <w:t>repeat the same facts over and over, in order to connect those facts to different legal violations.</w:t>
      </w:r>
    </w:p>
    <w:p w:rsidR="006B1359" w14:paraId="204C67EE" w14:textId="77777777">
      <w:pPr>
        <w:pStyle w:val="BodyText"/>
        <w:ind w:left="1005" w:right="131"/>
      </w:pPr>
      <w:r>
        <w:t>The</w:t>
      </w:r>
      <w:r>
        <w:rPr>
          <w:spacing w:val="-5"/>
        </w:rPr>
        <w:t xml:space="preserve"> </w:t>
      </w:r>
      <w:r>
        <w:t>process</w:t>
      </w:r>
      <w:r>
        <w:rPr>
          <w:spacing w:val="-3"/>
        </w:rPr>
        <w:t xml:space="preserve"> </w:t>
      </w:r>
      <w:r>
        <w:t>can</w:t>
      </w:r>
      <w:r>
        <w:rPr>
          <w:spacing w:val="-3"/>
        </w:rPr>
        <w:t xml:space="preserve"> </w:t>
      </w:r>
      <w:r>
        <w:t>be</w:t>
      </w:r>
      <w:r>
        <w:rPr>
          <w:spacing w:val="-4"/>
        </w:rPr>
        <w:t xml:space="preserve"> </w:t>
      </w:r>
      <w:r>
        <w:t>time-consuming</w:t>
      </w:r>
      <w:r>
        <w:rPr>
          <w:spacing w:val="-3"/>
        </w:rPr>
        <w:t xml:space="preserve"> </w:t>
      </w:r>
      <w:r>
        <w:t>and</w:t>
      </w:r>
      <w:r>
        <w:rPr>
          <w:spacing w:val="-3"/>
        </w:rPr>
        <w:t xml:space="preserve"> </w:t>
      </w:r>
      <w:r>
        <w:t>discouraging</w:t>
      </w:r>
      <w:r>
        <w:rPr>
          <w:spacing w:val="-3"/>
        </w:rPr>
        <w:t xml:space="preserve"> </w:t>
      </w:r>
      <w:r>
        <w:t>for</w:t>
      </w:r>
      <w:r>
        <w:rPr>
          <w:spacing w:val="-4"/>
        </w:rPr>
        <w:t xml:space="preserve"> </w:t>
      </w:r>
      <w:r>
        <w:t>borrowers,</w:t>
      </w:r>
      <w:r>
        <w:rPr>
          <w:spacing w:val="-3"/>
        </w:rPr>
        <w:t xml:space="preserve"> </w:t>
      </w:r>
      <w:r>
        <w:t>and</w:t>
      </w:r>
      <w:r>
        <w:rPr>
          <w:spacing w:val="-3"/>
        </w:rPr>
        <w:t xml:space="preserve"> </w:t>
      </w:r>
      <w:r>
        <w:t>likely</w:t>
      </w:r>
      <w:r>
        <w:rPr>
          <w:spacing w:val="-3"/>
        </w:rPr>
        <w:t xml:space="preserve"> </w:t>
      </w:r>
      <w:r>
        <w:t>also</w:t>
      </w:r>
      <w:r>
        <w:rPr>
          <w:spacing w:val="-3"/>
        </w:rPr>
        <w:t xml:space="preserve"> </w:t>
      </w:r>
      <w:r>
        <w:t>makes the Department’s review process more burdensome. We encourage the Department to allow borrowers to state all relevant facts once, and then refer back to those facts when asserting different legal violations.</w:t>
      </w:r>
    </w:p>
    <w:p w:rsidR="220D7044" w:rsidP="220D7044" w14:paraId="33C89F47" w14:textId="498D9803">
      <w:pPr>
        <w:pStyle w:val="BodyText"/>
        <w:ind w:left="1005" w:right="131"/>
      </w:pPr>
    </w:p>
    <w:p w:rsidR="4671ADD8" w:rsidRPr="00346081" w:rsidP="54E98936" w14:paraId="0BBE9120" w14:textId="5C20CF11">
      <w:pPr>
        <w:ind w:left="1005"/>
        <w:rPr>
          <w:color w:val="0070C0"/>
          <w:sz w:val="24"/>
          <w:szCs w:val="24"/>
        </w:rPr>
      </w:pPr>
      <w:r w:rsidRPr="00346081">
        <w:rPr>
          <w:color w:val="0070C0"/>
          <w:sz w:val="24"/>
          <w:szCs w:val="24"/>
        </w:rPr>
        <w:t xml:space="preserve">Response: The Department agrees that the form may be repetitive in some instances </w:t>
      </w:r>
      <w:r w:rsidRPr="00346081" w:rsidR="0B2FDD3C">
        <w:rPr>
          <w:color w:val="0070C0"/>
          <w:sz w:val="24"/>
          <w:szCs w:val="24"/>
        </w:rPr>
        <w:t xml:space="preserve">but wants to share that the Digital Platform only prompts borrowers to fill in the sections of the application they have indicated pertain to their experience, making the application shorter and more tailored to the specific applicant. </w:t>
      </w:r>
    </w:p>
    <w:p w:rsidR="00E00C75" w:rsidRPr="00346081" w:rsidP="54E98936" w14:paraId="7D04DDFC" w14:textId="77777777">
      <w:pPr>
        <w:ind w:left="1005"/>
        <w:rPr>
          <w:rFonts w:ascii="Calibri" w:eastAsia="Calibri" w:hAnsi="Calibri" w:cs="Calibri"/>
          <w:color w:val="0070C0"/>
        </w:rPr>
      </w:pPr>
    </w:p>
    <w:p w:rsidR="4671ADD8" w:rsidRPr="00346081" w:rsidP="00F73A9F" w14:paraId="62F855CF" w14:textId="71F3D767">
      <w:pPr>
        <w:ind w:left="1005"/>
        <w:rPr>
          <w:rFonts w:ascii="Calibri" w:eastAsia="Calibri" w:hAnsi="Calibri" w:cs="Calibri"/>
          <w:color w:val="0070C0"/>
        </w:rPr>
      </w:pPr>
      <w:r w:rsidRPr="00346081">
        <w:rPr>
          <w:color w:val="0070C0"/>
          <w:sz w:val="24"/>
          <w:szCs w:val="24"/>
        </w:rPr>
        <w:t xml:space="preserve">The Department seeks to </w:t>
      </w:r>
      <w:r w:rsidRPr="00346081">
        <w:rPr>
          <w:color w:val="0070C0"/>
          <w:sz w:val="24"/>
          <w:szCs w:val="24"/>
        </w:rPr>
        <w:t xml:space="preserve">provide borrowers an opportunity to fully explain all the information necessary for the Department to fully consider the unique facts and circumstances surrounding each allegation. </w:t>
      </w:r>
      <w:r w:rsidRPr="00346081">
        <w:rPr>
          <w:color w:val="0070C0"/>
          <w:sz w:val="24"/>
          <w:szCs w:val="24"/>
        </w:rPr>
        <w:t xml:space="preserve">The new regulation contains </w:t>
      </w:r>
      <w:r w:rsidRPr="00346081" w:rsidR="00275711">
        <w:rPr>
          <w:color w:val="0070C0"/>
          <w:sz w:val="24"/>
          <w:szCs w:val="24"/>
        </w:rPr>
        <w:t>a materially complete requirement.</w:t>
      </w:r>
      <w:r w:rsidRPr="00346081" w:rsidR="00DD7EDC">
        <w:rPr>
          <w:color w:val="0070C0"/>
          <w:sz w:val="24"/>
          <w:szCs w:val="24"/>
        </w:rPr>
        <w:t xml:space="preserve"> The </w:t>
      </w:r>
      <w:r w:rsidRPr="00346081" w:rsidR="00292EA4">
        <w:rPr>
          <w:color w:val="0070C0"/>
          <w:sz w:val="24"/>
          <w:szCs w:val="24"/>
        </w:rPr>
        <w:t xml:space="preserve">form is created to </w:t>
      </w:r>
      <w:r w:rsidRPr="00346081">
        <w:rPr>
          <w:color w:val="0070C0"/>
          <w:sz w:val="24"/>
          <w:szCs w:val="24"/>
        </w:rPr>
        <w:t>minimize the risk that borrowers who would otherwise be entitled to relief get denied because they left out critical information that was necessary to submit a materially complete application.</w:t>
      </w:r>
    </w:p>
    <w:p w:rsidR="54E98936" w:rsidP="54E98936" w14:paraId="587686C4" w14:textId="24B989A1">
      <w:pPr>
        <w:ind w:left="1005"/>
        <w:rPr>
          <w:rFonts w:ascii="Calibri" w:eastAsia="Calibri" w:hAnsi="Calibri" w:cs="Calibri"/>
          <w:color w:val="D13438"/>
          <w:u w:val="single"/>
          <w:lang w:val="en-CA"/>
        </w:rPr>
      </w:pPr>
    </w:p>
    <w:p w:rsidR="006B1359" w14:paraId="2E3BE1AA" w14:textId="77777777">
      <w:pPr>
        <w:pStyle w:val="BodyText"/>
        <w:spacing w:before="1"/>
      </w:pPr>
    </w:p>
    <w:p w:rsidR="006B1359" w14:paraId="4A4D062E" w14:textId="77777777">
      <w:pPr>
        <w:pStyle w:val="Heading1"/>
      </w:pPr>
      <w:r>
        <w:t>Translate</w:t>
      </w:r>
      <w:r>
        <w:rPr>
          <w:spacing w:val="-7"/>
        </w:rPr>
        <w:t xml:space="preserve"> </w:t>
      </w:r>
      <w:r>
        <w:t>into</w:t>
      </w:r>
      <w:r>
        <w:rPr>
          <w:spacing w:val="-6"/>
        </w:rPr>
        <w:t xml:space="preserve"> </w:t>
      </w:r>
      <w:r>
        <w:rPr>
          <w:spacing w:val="-2"/>
        </w:rPr>
        <w:t>Spanish</w:t>
      </w:r>
    </w:p>
    <w:p w:rsidR="006B1359" w14:paraId="07F3013C" w14:textId="77777777">
      <w:pPr>
        <w:pStyle w:val="BodyText"/>
        <w:ind w:left="1005" w:right="163" w:firstLine="719"/>
      </w:pPr>
      <w:r>
        <w:t xml:space="preserve">It is essential that all Department of Education student loan forms are translated into Spanish, given the millions of Americans potentially using these forms and the high rates of individuals who are exclusively or primarily Spanish speakers. But translation is </w:t>
      </w:r>
      <w:r>
        <w:t>absolutely the most critical for forms such as the BD form that are aimed at providing the opportunity</w:t>
      </w:r>
      <w:r>
        <w:rPr>
          <w:spacing w:val="-4"/>
        </w:rPr>
        <w:t xml:space="preserve"> </w:t>
      </w:r>
      <w:r>
        <w:t>for</w:t>
      </w:r>
      <w:r>
        <w:rPr>
          <w:spacing w:val="-5"/>
        </w:rPr>
        <w:t xml:space="preserve"> </w:t>
      </w:r>
      <w:r>
        <w:t>life-changing</w:t>
      </w:r>
      <w:r>
        <w:rPr>
          <w:spacing w:val="-4"/>
        </w:rPr>
        <w:t xml:space="preserve"> </w:t>
      </w:r>
      <w:r>
        <w:t>student</w:t>
      </w:r>
      <w:r>
        <w:rPr>
          <w:spacing w:val="-4"/>
        </w:rPr>
        <w:t xml:space="preserve"> </w:t>
      </w:r>
      <w:r>
        <w:t>loan</w:t>
      </w:r>
      <w:r>
        <w:rPr>
          <w:spacing w:val="-4"/>
        </w:rPr>
        <w:t xml:space="preserve"> </w:t>
      </w:r>
      <w:r>
        <w:t>relief</w:t>
      </w:r>
      <w:r>
        <w:rPr>
          <w:spacing w:val="-4"/>
        </w:rPr>
        <w:t xml:space="preserve"> </w:t>
      </w:r>
      <w:r>
        <w:t>to</w:t>
      </w:r>
      <w:r>
        <w:rPr>
          <w:spacing w:val="-4"/>
        </w:rPr>
        <w:t xml:space="preserve"> </w:t>
      </w:r>
      <w:r>
        <w:t>the</w:t>
      </w:r>
      <w:r>
        <w:rPr>
          <w:spacing w:val="-4"/>
        </w:rPr>
        <w:t xml:space="preserve"> </w:t>
      </w:r>
      <w:r>
        <w:t>most</w:t>
      </w:r>
      <w:r>
        <w:rPr>
          <w:spacing w:val="-4"/>
        </w:rPr>
        <w:t xml:space="preserve"> </w:t>
      </w:r>
      <w:r>
        <w:t>vulnerable</w:t>
      </w:r>
      <w:r>
        <w:rPr>
          <w:spacing w:val="-4"/>
        </w:rPr>
        <w:t xml:space="preserve"> </w:t>
      </w:r>
      <w:r>
        <w:t>borrowers,</w:t>
      </w:r>
      <w:r>
        <w:rPr>
          <w:spacing w:val="-4"/>
        </w:rPr>
        <w:t xml:space="preserve"> </w:t>
      </w:r>
      <w:r>
        <w:t>who</w:t>
      </w:r>
      <w:r>
        <w:rPr>
          <w:spacing w:val="-2"/>
        </w:rPr>
        <w:t xml:space="preserve"> </w:t>
      </w:r>
      <w:r>
        <w:t>are disproportionately likely to be non-English speakers. Our office has advised hundreds of monolingual Spanish speaking federal student loan borrowers on their federal loans, spanning from borrowers who attended predatory schools in the 1980s to those whose school precipitously closed earlier this year. These borrowers need a meaningful opportunity to access student loan relief.</w:t>
      </w:r>
    </w:p>
    <w:p w:rsidR="220D7044" w:rsidP="220D7044" w14:paraId="55E26AEC" w14:textId="36BAD2E1">
      <w:pPr>
        <w:pStyle w:val="BodyText"/>
        <w:ind w:left="1005" w:right="163"/>
      </w:pPr>
    </w:p>
    <w:p w:rsidR="66A5BDD9" w:rsidRPr="00346081" w:rsidP="00F73A9F" w14:paraId="5D45C84F" w14:textId="5D96DC58">
      <w:pPr>
        <w:ind w:left="1005"/>
        <w:rPr>
          <w:color w:val="0070C0"/>
        </w:rPr>
      </w:pPr>
      <w:r w:rsidRPr="00346081">
        <w:rPr>
          <w:color w:val="0070C0"/>
          <w:sz w:val="24"/>
          <w:szCs w:val="24"/>
        </w:rPr>
        <w:t>Response: The Department agrees with the importance of providing access to Limited English Proficiency individuals. Consistent with the Department’s longstanding practice, the borrower defense application will be translated into Spanish.</w:t>
      </w:r>
    </w:p>
    <w:p w:rsidR="220D7044" w:rsidP="220D7044" w14:paraId="2483C90A" w14:textId="2C88EDF1">
      <w:pPr>
        <w:pStyle w:val="BodyText"/>
        <w:ind w:left="1005" w:right="163"/>
      </w:pPr>
    </w:p>
    <w:p w:rsidR="006B1359" w14:paraId="10830B34" w14:textId="77777777">
      <w:pPr>
        <w:pStyle w:val="BodyText"/>
      </w:pPr>
    </w:p>
    <w:p w:rsidR="006B1359" w14:paraId="0E518A68" w14:textId="77777777">
      <w:pPr>
        <w:pStyle w:val="BodyText"/>
        <w:spacing w:before="1"/>
        <w:ind w:left="4605"/>
      </w:pPr>
      <w:r>
        <w:rPr>
          <w:spacing w:val="-2"/>
        </w:rPr>
        <w:t>Sincerely,</w:t>
      </w:r>
    </w:p>
    <w:p w:rsidR="006B1359" w14:paraId="69377A51" w14:textId="77777777">
      <w:pPr>
        <w:pStyle w:val="BodyText"/>
        <w:ind w:left="4605" w:right="2859"/>
      </w:pPr>
      <w:r>
        <w:rPr>
          <w:u w:val="single"/>
        </w:rPr>
        <w:t>/s/</w:t>
      </w:r>
      <w:r>
        <w:rPr>
          <w:spacing w:val="-15"/>
          <w:u w:val="single"/>
        </w:rPr>
        <w:t xml:space="preserve"> </w:t>
      </w:r>
      <w:r>
        <w:rPr>
          <w:u w:val="single"/>
        </w:rPr>
        <w:t>Jessica</w:t>
      </w:r>
      <w:r>
        <w:rPr>
          <w:spacing w:val="-15"/>
          <w:u w:val="single"/>
        </w:rPr>
        <w:t xml:space="preserve"> </w:t>
      </w:r>
      <w:r>
        <w:rPr>
          <w:u w:val="single"/>
        </w:rPr>
        <w:t>Ranucci</w:t>
      </w:r>
      <w:r>
        <w:t xml:space="preserve"> Jessica </w:t>
      </w:r>
      <w:r>
        <w:t>Ranucci</w:t>
      </w:r>
    </w:p>
    <w:p w:rsidR="006B1359" w14:paraId="105C5AA8" w14:textId="77777777">
      <w:pPr>
        <w:pStyle w:val="BodyText"/>
        <w:ind w:left="4605" w:right="1605"/>
      </w:pPr>
      <w:r>
        <w:t>New</w:t>
      </w:r>
      <w:r>
        <w:rPr>
          <w:spacing w:val="-10"/>
        </w:rPr>
        <w:t xml:space="preserve"> </w:t>
      </w:r>
      <w:r>
        <w:t>York</w:t>
      </w:r>
      <w:r>
        <w:rPr>
          <w:spacing w:val="-11"/>
        </w:rPr>
        <w:t xml:space="preserve"> </w:t>
      </w:r>
      <w:r>
        <w:t>Legal</w:t>
      </w:r>
      <w:r>
        <w:rPr>
          <w:spacing w:val="-11"/>
        </w:rPr>
        <w:t xml:space="preserve"> </w:t>
      </w:r>
      <w:r>
        <w:t>Assistance</w:t>
      </w:r>
      <w:r>
        <w:rPr>
          <w:spacing w:val="-11"/>
        </w:rPr>
        <w:t xml:space="preserve"> </w:t>
      </w:r>
      <w:r>
        <w:t>Group 100 Pearl Street, 19th Floor</w:t>
      </w:r>
    </w:p>
    <w:p w:rsidR="006B1359" w14:paraId="420EA1B8" w14:textId="77777777">
      <w:pPr>
        <w:pStyle w:val="BodyText"/>
        <w:ind w:left="4605"/>
      </w:pPr>
      <w:r>
        <w:t>New</w:t>
      </w:r>
      <w:r>
        <w:rPr>
          <w:spacing w:val="-5"/>
        </w:rPr>
        <w:t xml:space="preserve"> </w:t>
      </w:r>
      <w:r>
        <w:t>York,</w:t>
      </w:r>
      <w:r>
        <w:rPr>
          <w:spacing w:val="-3"/>
        </w:rPr>
        <w:t xml:space="preserve"> </w:t>
      </w:r>
      <w:r>
        <w:t>NY</w:t>
      </w:r>
      <w:r>
        <w:rPr>
          <w:spacing w:val="-5"/>
        </w:rPr>
        <w:t xml:space="preserve"> </w:t>
      </w:r>
      <w:r>
        <w:rPr>
          <w:spacing w:val="-2"/>
        </w:rPr>
        <w:t>10004</w:t>
      </w:r>
    </w:p>
    <w:p w:rsidR="006B1359" w14:paraId="465EDCA5" w14:textId="77777777">
      <w:pPr>
        <w:pStyle w:val="BodyText"/>
        <w:ind w:left="4605"/>
      </w:pPr>
      <w:r>
        <w:t>(212)</w:t>
      </w:r>
      <w:r>
        <w:rPr>
          <w:spacing w:val="-14"/>
        </w:rPr>
        <w:t xml:space="preserve"> </w:t>
      </w:r>
      <w:r>
        <w:t>613-</w:t>
      </w:r>
      <w:r>
        <w:rPr>
          <w:spacing w:val="-4"/>
        </w:rPr>
        <w:t>7578</w:t>
      </w:r>
    </w:p>
    <w:p w:rsidR="006B1359" w14:paraId="404386C0" w14:textId="4D7603AA">
      <w:pPr>
        <w:pStyle w:val="BodyText"/>
        <w:ind w:left="4605"/>
      </w:pPr>
      <w:hyperlink r:id="rId9" w:history="1">
        <w:r w:rsidRPr="00A24C58" w:rsidR="004D0388">
          <w:rPr>
            <w:rStyle w:val="Hyperlink"/>
            <w:spacing w:val="-2"/>
          </w:rPr>
          <w:t>jranucci@nylag.org</w:t>
        </w:r>
      </w:hyperlink>
    </w:p>
    <w:sectPr>
      <w:pgSz w:w="12240" w:h="15840"/>
      <w:pgMar w:top="1820" w:right="168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59"/>
    <w:rsid w:val="00110BCC"/>
    <w:rsid w:val="0015299A"/>
    <w:rsid w:val="00154A6F"/>
    <w:rsid w:val="001D3905"/>
    <w:rsid w:val="002252EF"/>
    <w:rsid w:val="00275711"/>
    <w:rsid w:val="00276202"/>
    <w:rsid w:val="00292EA4"/>
    <w:rsid w:val="0030547A"/>
    <w:rsid w:val="00332E49"/>
    <w:rsid w:val="003356EB"/>
    <w:rsid w:val="00346081"/>
    <w:rsid w:val="003B2F3B"/>
    <w:rsid w:val="004D0388"/>
    <w:rsid w:val="004F61B7"/>
    <w:rsid w:val="00510765"/>
    <w:rsid w:val="00576CCC"/>
    <w:rsid w:val="005A209D"/>
    <w:rsid w:val="005B47F6"/>
    <w:rsid w:val="00692DD1"/>
    <w:rsid w:val="006A27A7"/>
    <w:rsid w:val="006B1359"/>
    <w:rsid w:val="006E5E56"/>
    <w:rsid w:val="007C0BE1"/>
    <w:rsid w:val="0080309F"/>
    <w:rsid w:val="008F459A"/>
    <w:rsid w:val="00902957"/>
    <w:rsid w:val="009D2D50"/>
    <w:rsid w:val="00A24C58"/>
    <w:rsid w:val="00A54A73"/>
    <w:rsid w:val="00AA2892"/>
    <w:rsid w:val="00AB7576"/>
    <w:rsid w:val="00AC19AE"/>
    <w:rsid w:val="00B84194"/>
    <w:rsid w:val="00C53DCA"/>
    <w:rsid w:val="00CA1C36"/>
    <w:rsid w:val="00D0778B"/>
    <w:rsid w:val="00D11613"/>
    <w:rsid w:val="00D125E4"/>
    <w:rsid w:val="00DD7EDC"/>
    <w:rsid w:val="00E00C75"/>
    <w:rsid w:val="00F0484B"/>
    <w:rsid w:val="00F73A9F"/>
    <w:rsid w:val="00FC43FE"/>
    <w:rsid w:val="0A9F0CC8"/>
    <w:rsid w:val="0B2FDD3C"/>
    <w:rsid w:val="0DE9D349"/>
    <w:rsid w:val="0FE7B494"/>
    <w:rsid w:val="188739B8"/>
    <w:rsid w:val="1B1FE971"/>
    <w:rsid w:val="220D7044"/>
    <w:rsid w:val="31D44F7E"/>
    <w:rsid w:val="34995F9B"/>
    <w:rsid w:val="4131C180"/>
    <w:rsid w:val="4671ADD8"/>
    <w:rsid w:val="4EB0BBBA"/>
    <w:rsid w:val="54E98936"/>
    <w:rsid w:val="57DDFE2D"/>
    <w:rsid w:val="66A5BDD9"/>
    <w:rsid w:val="6EBA9B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54D161D"/>
  <w15:docId w15:val="{8329BCA2-4A74-48E4-9BCB-6751A22D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D0388"/>
    <w:rPr>
      <w:color w:val="0000FF" w:themeColor="hyperlink"/>
      <w:u w:val="single"/>
    </w:rPr>
  </w:style>
  <w:style w:type="character" w:styleId="UnresolvedMention">
    <w:name w:val="Unresolved Mention"/>
    <w:basedOn w:val="DefaultParagraphFont"/>
    <w:uiPriority w:val="99"/>
    <w:semiHidden/>
    <w:unhideWhenUsed/>
    <w:rsid w:val="004D0388"/>
    <w:rPr>
      <w:color w:val="605E5C"/>
      <w:shd w:val="clear" w:color="auto" w:fill="E1DFDD"/>
    </w:rPr>
  </w:style>
  <w:style w:type="paragraph" w:styleId="Revision">
    <w:name w:val="Revision"/>
    <w:hidden/>
    <w:uiPriority w:val="99"/>
    <w:semiHidden/>
    <w:rsid w:val="0015299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53DCA"/>
    <w:rPr>
      <w:sz w:val="16"/>
      <w:szCs w:val="16"/>
    </w:rPr>
  </w:style>
  <w:style w:type="paragraph" w:styleId="CommentText">
    <w:name w:val="annotation text"/>
    <w:basedOn w:val="Normal"/>
    <w:link w:val="CommentTextChar"/>
    <w:uiPriority w:val="99"/>
    <w:semiHidden/>
    <w:unhideWhenUsed/>
    <w:rsid w:val="00C53DCA"/>
    <w:rPr>
      <w:sz w:val="20"/>
      <w:szCs w:val="20"/>
    </w:rPr>
  </w:style>
  <w:style w:type="character" w:customStyle="1" w:styleId="CommentTextChar">
    <w:name w:val="Comment Text Char"/>
    <w:basedOn w:val="DefaultParagraphFont"/>
    <w:link w:val="CommentText"/>
    <w:uiPriority w:val="99"/>
    <w:semiHidden/>
    <w:rsid w:val="00C53D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3DCA"/>
    <w:rPr>
      <w:b/>
      <w:bCs/>
    </w:rPr>
  </w:style>
  <w:style w:type="character" w:customStyle="1" w:styleId="CommentSubjectChar">
    <w:name w:val="Comment Subject Char"/>
    <w:basedOn w:val="CommentTextChar"/>
    <w:link w:val="CommentSubject"/>
    <w:uiPriority w:val="99"/>
    <w:semiHidden/>
    <w:rsid w:val="00C53DC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nylag.org/wp-content/uploads/2022/03/NYLAG_FSLBDTR_ApplicationGuide.pdf" TargetMode="External" /><Relationship Id="rId9" Type="http://schemas.openxmlformats.org/officeDocument/2006/relationships/hyperlink" Target="mailto:jranucci@nylag.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itation xmlns="285b921a-1619-49f9-9421-8ed13839cf08" xsi:nil="true"/>
    <Migratedto2_x002e_0 xmlns="285b921a-1619-49f9-9421-8ed13839cf08" xsi:nil="true"/>
    <Linkedin2_x002e_0 xmlns="285b921a-1619-49f9-9421-8ed13839cf08" xsi:nil="true"/>
    <TaxCatchAll xmlns="2a2db8c4-56ab-4882-a5d0-0fe8165c6658" xsi:nil="true"/>
    <Enteredinto2_x002e_0 xmlns="285b921a-1619-49f9-9421-8ed13839cf08" xsi:nil="true"/>
    <Count xmlns="285b921a-1619-49f9-9421-8ed13839cf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4BE736B07E1543B0D1A24DCB2DF1A0" ma:contentTypeVersion="22" ma:contentTypeDescription="Create a new document." ma:contentTypeScope="" ma:versionID="2baac2f6418cfb14d4cac21513a669cb">
  <xsd:schema xmlns:xsd="http://www.w3.org/2001/XMLSchema" xmlns:xs="http://www.w3.org/2001/XMLSchema" xmlns:p="http://schemas.microsoft.com/office/2006/metadata/properties" xmlns:ns2="285b921a-1619-49f9-9421-8ed13839cf08" xmlns:ns3="497bc3f5-6b01-4d79-aad8-d8d4b23edd62" xmlns:ns4="2a2db8c4-56ab-4882-a5d0-0fe8165c6658" targetNamespace="http://schemas.microsoft.com/office/2006/metadata/properties" ma:root="true" ma:fieldsID="6ddc194cef92215bf27e2cfd01b81440" ns2:_="" ns3:_="" ns4:_="">
    <xsd:import namespace="285b921a-1619-49f9-9421-8ed13839cf08"/>
    <xsd:import namespace="497bc3f5-6b01-4d79-aad8-d8d4b23edd62"/>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Count" minOccurs="0"/>
                <xsd:element ref="ns2:MediaServiceGenerationTime" minOccurs="0"/>
                <xsd:element ref="ns2:MediaServiceEventHashCode" minOccurs="0"/>
                <xsd:element ref="ns2:MediaServiceAutoKeyPoints" minOccurs="0"/>
                <xsd:element ref="ns2:MediaServiceKeyPoints" minOccurs="0"/>
                <xsd:element ref="ns2:Citation" minOccurs="0"/>
                <xsd:element ref="ns2:MediaLengthInSeconds" minOccurs="0"/>
                <xsd:element ref="ns4:TaxCatchAll" minOccurs="0"/>
                <xsd:element ref="ns2:Migratedto2_x002e_0" minOccurs="0"/>
                <xsd:element ref="ns2:Enteredinto2_x002e_0" minOccurs="0"/>
                <xsd:element ref="ns2:Linkedin2_x002e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921a-1619-49f9-9421-8ed13839c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Count" ma:index="16" nillable="true" ma:displayName="What's inside?" ma:format="Dropdown" ma:internalName="Count"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itation" ma:index="21" nillable="true" ma:displayName="Citation" ma:internalName="Citation">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igratedto2_x002e_0" ma:index="25" nillable="true" ma:displayName="Linked to 2.0" ma:format="Dropdown" ma:internalName="Migratedto2_x002e_0">
      <xsd:simpleType>
        <xsd:restriction base="dms:Text">
          <xsd:maxLength value="255"/>
        </xsd:restriction>
      </xsd:simpleType>
    </xsd:element>
    <xsd:element name="Enteredinto2_x002e_0" ma:index="26" nillable="true" ma:displayName="Entered into 2.0" ma:format="Dropdown" ma:internalName="Enteredinto2_x002e_0">
      <xsd:simpleType>
        <xsd:restriction base="dms:Text">
          <xsd:maxLength value="255"/>
        </xsd:restriction>
      </xsd:simpleType>
    </xsd:element>
    <xsd:element name="Linkedin2_x002e_0" ma:index="27" nillable="true" ma:displayName="Linked in 2.0" ma:format="Dropdown" ma:internalName="Linkedin2_x002e_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7bc3f5-6b01-4d79-aad8-d8d4b23edd6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45a19ce-abc7-438e-bcc9-bf6f6f421a0f}" ma:internalName="TaxCatchAll" ma:showField="CatchAllData" ma:web="497bc3f5-6b01-4d79-aad8-d8d4b23ed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0FB4F-6F33-4F98-A792-D97C3C0069F6}">
  <ds:schemaRefs>
    <ds:schemaRef ds:uri="http://schemas.microsoft.com/sharepoint/v3/contenttype/forms"/>
  </ds:schemaRefs>
</ds:datastoreItem>
</file>

<file path=customXml/itemProps2.xml><?xml version="1.0" encoding="utf-8"?>
<ds:datastoreItem xmlns:ds="http://schemas.openxmlformats.org/officeDocument/2006/customXml" ds:itemID="{1F6023AF-740F-43D4-AF77-FBFB75B914FC}">
  <ds:schemaRef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 ds:uri="2a2db8c4-56ab-4882-a5d0-0fe8165c6658"/>
    <ds:schemaRef ds:uri="497bc3f5-6b01-4d79-aad8-d8d4b23edd62"/>
    <ds:schemaRef ds:uri="285b921a-1619-49f9-9421-8ed13839cf08"/>
  </ds:schemaRefs>
</ds:datastoreItem>
</file>

<file path=customXml/itemProps3.xml><?xml version="1.0" encoding="utf-8"?>
<ds:datastoreItem xmlns:ds="http://schemas.openxmlformats.org/officeDocument/2006/customXml" ds:itemID="{5285AAA2-220A-4DA9-9649-8C9C3D635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921a-1619-49f9-9421-8ed13839cf08"/>
    <ds:schemaRef ds:uri="497bc3f5-6b01-4d79-aad8-d8d4b23edd62"/>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1030</Words>
  <Characters>5875</Characters>
  <Application>Microsoft Office Word</Application>
  <DocSecurity>0</DocSecurity>
  <Lines>48</Lines>
  <Paragraphs>13</Paragraphs>
  <ScaleCrop>false</ScaleCrop>
  <Company>Department of Education</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Pacheco</dc:creator>
  <cp:lastModifiedBy>Mullan, Kate</cp:lastModifiedBy>
  <cp:revision>2</cp:revision>
  <dcterms:created xsi:type="dcterms:W3CDTF">2023-06-26T12:42:00Z</dcterms:created>
  <dcterms:modified xsi:type="dcterms:W3CDTF">2023-06-26T12:42:00Z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0x010100D44BE736B07E1543B0D1A24DCB2DF1A0</vt:lpwstr>
  </property>
  <property fmtid="{D5CDD505-2E9C-101B-9397-08002B2CF9AE}" pid="3" name="Created">
    <vt:filetime>2023-06-16T00:00:00Z</vt:filetime>
  </property>
  <property fmtid="{D5CDD505-2E9C-101B-9397-08002B2CF9AE}" pid="4" name="Creator">
    <vt:lpwstr>Microsoft® Word for Microsoft 365</vt:lpwstr>
  </property>
  <property fmtid="{D5CDD505-2E9C-101B-9397-08002B2CF9AE}" pid="5" name="LastSaved">
    <vt:filetime>2023-06-20T00:00:00Z</vt:filetime>
  </property>
  <property fmtid="{D5CDD505-2E9C-101B-9397-08002B2CF9AE}" pid="6" name="Producer">
    <vt:lpwstr>Microsoft® Word for Microsoft 365</vt:lpwstr>
  </property>
</Properties>
</file>