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55E6" w:rsidR="005E5CEC" w:rsidP="00B94F91" w:rsidRDefault="00DC3A30" w14:paraId="05CEDA8C" w14:textId="77777777">
      <w:pPr>
        <w:autoSpaceDE w:val="0"/>
        <w:autoSpaceDN w:val="0"/>
        <w:adjustRightInd w:val="0"/>
        <w:spacing w:line="240" w:lineRule="exact"/>
        <w:jc w:val="center"/>
        <w:rPr>
          <w:b/>
          <w:bCs/>
        </w:rPr>
      </w:pPr>
      <w:r>
        <w:rPr>
          <w:noProof/>
        </w:rPr>
        <w:pict w14:anchorId="54EF3AD2">
          <v:rect id="_x0000_s1026" style="position:absolute;left:0;text-align:left;margin-left:566.1pt;margin-top:-92.8pt;width:5.95pt;height:113.65pt;flip:x;z-index:-251661824" stroked="f">
            <v:textbox>
              <w:txbxContent>
                <w:p w:rsidRPr="0089495A" w:rsidR="007E6B82" w:rsidRDefault="007E6B82" w14:paraId="1F6D4D9E" w14:textId="77777777">
                  <w:pPr>
                    <w:rPr>
                      <w:outline/>
                      <w:color w:val="FF1515"/>
                      <w:sz w:val="192"/>
                      <w:szCs w:val="192"/>
                    </w:rPr>
                  </w:pPr>
                </w:p>
              </w:txbxContent>
            </v:textbox>
          </v:rect>
        </w:pict>
      </w:r>
      <w:r w:rsidRPr="000955E6" w:rsidR="005E5CEC">
        <w:rPr>
          <w:b/>
          <w:bCs/>
        </w:rPr>
        <w:t xml:space="preserve">SUPPORTING STATEMENT </w:t>
      </w:r>
      <w:r w:rsidRPr="000955E6" w:rsidR="000955E6">
        <w:rPr>
          <w:b/>
          <w:bCs/>
        </w:rPr>
        <w:t>FOR</w:t>
      </w:r>
      <w:r w:rsidR="000955E6">
        <w:rPr>
          <w:b/>
          <w:bCs/>
        </w:rPr>
        <w:t xml:space="preserve"> THE </w:t>
      </w:r>
      <w:r w:rsidR="005977DA">
        <w:rPr>
          <w:b/>
          <w:bCs/>
        </w:rPr>
        <w:t>TRAINING AND TECHNICAL ASSISTANCE (TTA)</w:t>
      </w:r>
      <w:r w:rsidR="000955E6">
        <w:rPr>
          <w:b/>
          <w:bCs/>
        </w:rPr>
        <w:t xml:space="preserve"> PROGRAM MONITORING</w:t>
      </w:r>
    </w:p>
    <w:p w:rsidRPr="00377410" w:rsidR="005E5CEC" w:rsidP="00B94F91" w:rsidRDefault="005E5CEC" w14:paraId="6BA2D505" w14:textId="77777777">
      <w:pPr>
        <w:autoSpaceDE w:val="0"/>
        <w:autoSpaceDN w:val="0"/>
        <w:adjustRightInd w:val="0"/>
        <w:spacing w:line="240" w:lineRule="exact"/>
      </w:pPr>
    </w:p>
    <w:p w:rsidRPr="000955E6" w:rsidR="005E5CEC" w:rsidP="00B94F91" w:rsidRDefault="005E5CEC" w14:paraId="60D30871" w14:textId="77777777">
      <w:pPr>
        <w:autoSpaceDE w:val="0"/>
        <w:autoSpaceDN w:val="0"/>
        <w:adjustRightInd w:val="0"/>
        <w:spacing w:line="302" w:lineRule="exact"/>
        <w:rPr>
          <w:b/>
          <w:bCs/>
        </w:rPr>
      </w:pPr>
      <w:r w:rsidRPr="000955E6">
        <w:rPr>
          <w:b/>
          <w:bCs/>
        </w:rPr>
        <w:t>A.</w:t>
      </w:r>
      <w:r w:rsidRPr="000955E6" w:rsidR="000955E6">
        <w:rPr>
          <w:b/>
          <w:bCs/>
        </w:rPr>
        <w:tab/>
      </w:r>
      <w:r w:rsidRPr="000955E6">
        <w:rPr>
          <w:b/>
          <w:bCs/>
        </w:rPr>
        <w:t xml:space="preserve">JUSTIFICATION </w:t>
      </w:r>
    </w:p>
    <w:p w:rsidR="006F4220" w:rsidP="00B94F91" w:rsidRDefault="006F4220" w14:paraId="1AF7B8FC" w14:textId="77777777">
      <w:pPr>
        <w:autoSpaceDE w:val="0"/>
        <w:autoSpaceDN w:val="0"/>
        <w:adjustRightInd w:val="0"/>
        <w:spacing w:line="259" w:lineRule="exact"/>
        <w:rPr>
          <w:b/>
          <w:bCs/>
        </w:rPr>
      </w:pPr>
    </w:p>
    <w:p w:rsidRPr="000955E6" w:rsidR="005E5CEC" w:rsidP="00B94F91" w:rsidRDefault="000955E6" w14:paraId="2C805E89" w14:textId="268E5774">
      <w:pPr>
        <w:autoSpaceDE w:val="0"/>
        <w:autoSpaceDN w:val="0"/>
        <w:adjustRightInd w:val="0"/>
        <w:spacing w:line="259" w:lineRule="exact"/>
        <w:rPr>
          <w:b/>
          <w:bCs/>
        </w:rPr>
      </w:pPr>
      <w:r w:rsidRPr="000955E6">
        <w:rPr>
          <w:b/>
          <w:bCs/>
        </w:rPr>
        <w:t>1.</w:t>
      </w:r>
      <w:r w:rsidRPr="000955E6">
        <w:rPr>
          <w:b/>
          <w:bCs/>
        </w:rPr>
        <w:tab/>
      </w:r>
      <w:r w:rsidRPr="000955E6" w:rsidR="005E5CEC">
        <w:rPr>
          <w:b/>
          <w:bCs/>
          <w:u w:val="single"/>
        </w:rPr>
        <w:t>Circumstances of Information Collection</w:t>
      </w:r>
      <w:r w:rsidRPr="000955E6" w:rsidR="005E5CEC">
        <w:rPr>
          <w:b/>
          <w:bCs/>
        </w:rPr>
        <w:t xml:space="preserve"> </w:t>
      </w:r>
    </w:p>
    <w:p w:rsidRPr="00377410" w:rsidR="005E5CEC" w:rsidP="00B94F91" w:rsidRDefault="005E5CEC" w14:paraId="53B77015" w14:textId="77777777">
      <w:pPr>
        <w:autoSpaceDE w:val="0"/>
        <w:autoSpaceDN w:val="0"/>
        <w:adjustRightInd w:val="0"/>
        <w:spacing w:line="259" w:lineRule="exact"/>
      </w:pPr>
    </w:p>
    <w:p w:rsidR="00D948CA" w:rsidP="00D948CA" w:rsidRDefault="005E5CEC" w14:paraId="3F53A5F4" w14:textId="1661CD5C">
      <w:r w:rsidRPr="0042649C">
        <w:t>Th</w:t>
      </w:r>
      <w:r w:rsidRPr="0042649C" w:rsidR="004878E2">
        <w:t xml:space="preserve">e Substance Abuse and Mental Health Services Administration’s (SAMHSA) is seeking </w:t>
      </w:r>
      <w:r w:rsidRPr="0042649C">
        <w:t>Office of Management and Budget (OMB)</w:t>
      </w:r>
      <w:r w:rsidR="00582663">
        <w:t xml:space="preserve"> </w:t>
      </w:r>
      <w:r w:rsidRPr="0042649C">
        <w:t xml:space="preserve">approval </w:t>
      </w:r>
      <w:r w:rsidRPr="0042649C" w:rsidR="004878E2">
        <w:t>for</w:t>
      </w:r>
      <w:r w:rsidR="001233B4">
        <w:t xml:space="preserve"> </w:t>
      </w:r>
      <w:r w:rsidR="001E1252">
        <w:t>a new</w:t>
      </w:r>
      <w:r w:rsidRPr="0042649C" w:rsidR="004878E2">
        <w:t xml:space="preserve"> </w:t>
      </w:r>
      <w:r w:rsidRPr="005C1514" w:rsidR="004878E2">
        <w:t>data collection</w:t>
      </w:r>
      <w:r w:rsidRPr="0042649C" w:rsidR="004878E2">
        <w:t xml:space="preserve"> activities for</w:t>
      </w:r>
      <w:r w:rsidRPr="0042649C">
        <w:t xml:space="preserve"> </w:t>
      </w:r>
      <w:r w:rsidRPr="0042649C" w:rsidR="00153D3A">
        <w:t xml:space="preserve">monitoring </w:t>
      </w:r>
      <w:r w:rsidR="005977DA">
        <w:t>SAMHSA’s Training and Technical Assistance (TTA)</w:t>
      </w:r>
      <w:r w:rsidR="00ED136D">
        <w:t xml:space="preserve"> (OMB No. 0930-</w:t>
      </w:r>
      <w:r w:rsidR="003B2EB3">
        <w:t>XXXX</w:t>
      </w:r>
      <w:r w:rsidR="00ED136D">
        <w:t>)</w:t>
      </w:r>
      <w:r w:rsidR="005977DA">
        <w:t xml:space="preserve"> </w:t>
      </w:r>
      <w:r w:rsidRPr="0042649C" w:rsidR="00153D3A">
        <w:t>program</w:t>
      </w:r>
      <w:r w:rsidR="005977DA">
        <w:t>s</w:t>
      </w:r>
      <w:r w:rsidRPr="0042649C" w:rsidR="00153D3A">
        <w:t xml:space="preserve"> performance</w:t>
      </w:r>
      <w:r w:rsidR="00CA0F9A">
        <w:t xml:space="preserve">, </w:t>
      </w:r>
      <w:r w:rsidR="00D948CA">
        <w:t xml:space="preserve">comprised of fourteen (14) programs, </w:t>
      </w:r>
      <w:r w:rsidR="00CA0F9A">
        <w:t>including the Addiction Technology Transfer Centers (ATTCs), the Mental Health Technology Transfer Centers (MHTTCs), the Prevention Technology Transfer Centers (PTTCs)</w:t>
      </w:r>
      <w:r w:rsidR="005977DA">
        <w:t>, the Rural Opioid Technical Assistance (ROTA), the Expansion of Practitioner’s Education (P</w:t>
      </w:r>
      <w:r w:rsidR="00FD0432">
        <w:t>RAC</w:t>
      </w:r>
      <w:r w:rsidR="005977DA">
        <w:t xml:space="preserve">-Ed), The Clinical Support System for Serious Mental Illness (CSS-SMI), </w:t>
      </w:r>
      <w:r w:rsidR="00D948CA">
        <w:t>t</w:t>
      </w:r>
      <w:r w:rsidR="005977DA">
        <w:t xml:space="preserve">he Center of Excellence for Protected Health Information (CoE-PHI), the National Center of Excellence for Eating Disorders (NCEED), </w:t>
      </w:r>
      <w:r w:rsidR="00D948CA">
        <w:t>t</w:t>
      </w:r>
      <w:r w:rsidR="005977DA">
        <w:t xml:space="preserve">he </w:t>
      </w:r>
      <w:r w:rsidRPr="005706E6" w:rsidR="005706E6">
        <w:t xml:space="preserve">Provider’s Clinical Support System - Medication Assisted Treatment </w:t>
      </w:r>
      <w:r w:rsidR="005977DA">
        <w:t>(PCSS</w:t>
      </w:r>
      <w:r w:rsidR="005706E6">
        <w:t>-MAT</w:t>
      </w:r>
      <w:r w:rsidR="005977DA">
        <w:t xml:space="preserve">), </w:t>
      </w:r>
      <w:r w:rsidR="00D948CA">
        <w:t>t</w:t>
      </w:r>
      <w:r w:rsidR="005977DA">
        <w:t xml:space="preserve">he Homeless and Housing Resource Center (HHRC), </w:t>
      </w:r>
      <w:r w:rsidR="00684F7E">
        <w:t xml:space="preserve">the </w:t>
      </w:r>
      <w:r w:rsidRPr="00684F7E" w:rsidR="00684F7E">
        <w:t>National Peer-Run Training and TA Center for Addiction Recovery Peer Support</w:t>
      </w:r>
      <w:r w:rsidR="005977DA">
        <w:t xml:space="preserve"> (APR-CoE), the Family Support Center of Excellence (</w:t>
      </w:r>
      <w:r w:rsidR="003D18A5">
        <w:t>F</w:t>
      </w:r>
      <w:r w:rsidR="00FD0432">
        <w:t>AM</w:t>
      </w:r>
      <w:r w:rsidR="005977DA">
        <w:t>-CoE)</w:t>
      </w:r>
      <w:r w:rsidR="008A5C0F">
        <w:t xml:space="preserve"> and</w:t>
      </w:r>
      <w:r w:rsidR="005977DA">
        <w:t xml:space="preserve"> the Centers of Excellence for Behavioral Health Disparities (</w:t>
      </w:r>
      <w:r w:rsidRPr="003D18A5" w:rsidR="003D18A5">
        <w:t>CoE-BD Disparities</w:t>
      </w:r>
      <w:r w:rsidR="005977DA">
        <w:t>)</w:t>
      </w:r>
      <w:r w:rsidR="003D18A5">
        <w:t xml:space="preserve"> </w:t>
      </w:r>
      <w:r w:rsidRPr="0042649C" w:rsidR="00153D3A">
        <w:t>.</w:t>
      </w:r>
      <w:r w:rsidRPr="0042649C" w:rsidR="004878E2">
        <w:t xml:space="preserve"> </w:t>
      </w:r>
      <w:r w:rsidRPr="00D948CA" w:rsidR="00D948CA">
        <w:t xml:space="preserve">SAMHSA's </w:t>
      </w:r>
      <w:r w:rsidR="00D948CA">
        <w:t>TTA programs</w:t>
      </w:r>
      <w:r w:rsidRPr="00D948CA" w:rsidR="00D948CA">
        <w:t xml:space="preserve"> offer </w:t>
      </w:r>
      <w:r w:rsidR="00D948CA">
        <w:t xml:space="preserve">information, </w:t>
      </w:r>
      <w:r w:rsidRPr="00D948CA" w:rsidR="00D948CA">
        <w:t>tools, training, and technical assistance to practitioners in the fields of mental health and substance use disorders.</w:t>
      </w:r>
    </w:p>
    <w:p w:rsidRPr="00D948CA" w:rsidR="00001F77" w:rsidP="00D948CA" w:rsidRDefault="00001F77" w14:paraId="37DFF0E3" w14:textId="77777777"/>
    <w:p w:rsidR="005E03B9" w:rsidP="002E3773" w:rsidRDefault="002E3773" w14:paraId="071250B2" w14:textId="410E485B">
      <w:r w:rsidRPr="00D15A04">
        <w:t>SAMHSA funds th</w:t>
      </w:r>
      <w:r w:rsidR="00CA0F9A">
        <w:t>ese</w:t>
      </w:r>
      <w:r w:rsidRPr="00D15A04">
        <w:t xml:space="preserve"> program</w:t>
      </w:r>
      <w:r w:rsidR="00CA0F9A">
        <w:t>s</w:t>
      </w:r>
      <w:r w:rsidRPr="00D15A04">
        <w:t xml:space="preserve"> under </w:t>
      </w:r>
      <w:r w:rsidR="00F17850">
        <w:t>the f</w:t>
      </w:r>
      <w:r w:rsidR="00001F77">
        <w:t>ol</w:t>
      </w:r>
      <w:r w:rsidR="00F17850">
        <w:t xml:space="preserve">lowing </w:t>
      </w:r>
      <w:r w:rsidRPr="00D15A04">
        <w:t xml:space="preserve">legislative </w:t>
      </w:r>
      <w:r w:rsidR="00F17850">
        <w:t>authorities:</w:t>
      </w:r>
      <w:r w:rsidRPr="00D15A04" w:rsidR="00F17850">
        <w:t xml:space="preserve"> </w:t>
      </w:r>
      <w:r w:rsidRPr="00D15A04">
        <w:t xml:space="preserve"> </w:t>
      </w:r>
    </w:p>
    <w:p w:rsidR="005E03B9" w:rsidP="002E3773" w:rsidRDefault="005E03B9" w14:paraId="64AE61FA" w14:textId="77777777"/>
    <w:p w:rsidR="00F17850" w:rsidP="00EE5EE4" w:rsidRDefault="00EE5EE4" w14:paraId="10F19F32" w14:textId="77777777">
      <w:pPr>
        <w:numPr>
          <w:ilvl w:val="0"/>
          <w:numId w:val="40"/>
        </w:numPr>
      </w:pPr>
      <w:r>
        <w:t xml:space="preserve">ATTC, MHTTC and PTTC - </w:t>
      </w:r>
      <w:r w:rsidRPr="00EE5EE4">
        <w:t>Section 509, Priority Substance Abuse Treatment Needs of Regional and National Significance, of the Public Health Service Act, as amended.</w:t>
      </w:r>
    </w:p>
    <w:p w:rsidR="00EE5EE4" w:rsidP="00EE5EE4" w:rsidRDefault="00EE5EE4" w14:paraId="2074FFCE" w14:textId="77777777">
      <w:pPr>
        <w:numPr>
          <w:ilvl w:val="0"/>
          <w:numId w:val="40"/>
        </w:numPr>
      </w:pPr>
      <w:r>
        <w:t>ROTA - Title II Division H of the Consolidated Appropriations Act, 2020. This program addresses Healthy People 20</w:t>
      </w:r>
      <w:r w:rsidR="00105881">
        <w:t>3</w:t>
      </w:r>
      <w:r>
        <w:t xml:space="preserve">0, Substance Abuse Topic Area HP </w:t>
      </w:r>
      <w:r w:rsidR="00127B2A">
        <w:t>2030</w:t>
      </w:r>
      <w:r>
        <w:t>-SA.</w:t>
      </w:r>
    </w:p>
    <w:p w:rsidR="00EE5EE4" w:rsidP="00EE5EE4" w:rsidRDefault="00EE5EE4" w14:paraId="438655FB" w14:textId="77777777">
      <w:pPr>
        <w:numPr>
          <w:ilvl w:val="0"/>
          <w:numId w:val="40"/>
        </w:numPr>
      </w:pPr>
      <w:r>
        <w:t>P</w:t>
      </w:r>
      <w:r w:rsidR="00FD0432">
        <w:t>RAC</w:t>
      </w:r>
      <w:r>
        <w:t xml:space="preserve">-Ed - </w:t>
      </w:r>
      <w:bookmarkStart w:name="_Hlk77770171" w:id="0"/>
      <w:r>
        <w:t>Section 509 of the Public Health Service Act, as amended.</w:t>
      </w:r>
      <w:bookmarkEnd w:id="0"/>
    </w:p>
    <w:p w:rsidR="00EE5EE4" w:rsidP="00EE5EE4" w:rsidRDefault="00EE5EE4" w14:paraId="139D575A" w14:textId="77777777">
      <w:pPr>
        <w:numPr>
          <w:ilvl w:val="0"/>
          <w:numId w:val="40"/>
        </w:numPr>
      </w:pPr>
      <w:r>
        <w:t xml:space="preserve">CSS-SMI - Section 520A of the Public Health Service Act. This </w:t>
      </w:r>
      <w:r w:rsidR="005706E6">
        <w:t>program</w:t>
      </w:r>
      <w:r>
        <w:t xml:space="preserve"> addresses Healthy People 2020 Mental Health and Mental Disorders Topic Area HP 2020-MHMD.</w:t>
      </w:r>
    </w:p>
    <w:p w:rsidR="005706E6" w:rsidP="00EE5EE4" w:rsidRDefault="005706E6" w14:paraId="162CD105" w14:textId="77777777">
      <w:pPr>
        <w:numPr>
          <w:ilvl w:val="0"/>
          <w:numId w:val="40"/>
        </w:numPr>
      </w:pPr>
      <w:r>
        <w:t xml:space="preserve">CoE-PHI – </w:t>
      </w:r>
      <w:r w:rsidR="00BE1209">
        <w:t>Section 509 of the Public Health Service Act, as amended.</w:t>
      </w:r>
    </w:p>
    <w:p w:rsidR="005706E6" w:rsidP="005706E6" w:rsidRDefault="005706E6" w14:paraId="505B5E91" w14:textId="77777777">
      <w:pPr>
        <w:numPr>
          <w:ilvl w:val="0"/>
          <w:numId w:val="40"/>
        </w:numPr>
      </w:pPr>
      <w:r>
        <w:t>NCEED - Section 520A (290bb-32) of the Public Health Service Act. This program addresses Healthy People 2020 Mental Health and Mental Disorders Topic Area HP 2020-MHMD.</w:t>
      </w:r>
    </w:p>
    <w:p w:rsidR="005706E6" w:rsidP="005706E6" w:rsidRDefault="005706E6" w14:paraId="5C47D1E4" w14:textId="5AB89F58">
      <w:pPr>
        <w:numPr>
          <w:ilvl w:val="0"/>
          <w:numId w:val="40"/>
        </w:numPr>
      </w:pPr>
      <w:r>
        <w:t>PCSS-MAT - Section 509 of the Public Health Service Act, as amended. This announcement addresses Healthy People 2020 Substance Abuse Topic Area HP 2020-SA.</w:t>
      </w:r>
    </w:p>
    <w:p w:rsidR="005706E6" w:rsidP="005706E6" w:rsidRDefault="00684F7E" w14:paraId="4A4C0346" w14:textId="77777777">
      <w:pPr>
        <w:numPr>
          <w:ilvl w:val="0"/>
          <w:numId w:val="40"/>
        </w:numPr>
      </w:pPr>
      <w:r>
        <w:t xml:space="preserve">HHRC - </w:t>
      </w:r>
      <w:r w:rsidRPr="00684F7E">
        <w:t>Section 520 of the Public Health Services Act.</w:t>
      </w:r>
    </w:p>
    <w:p w:rsidR="00684F7E" w:rsidP="00684F7E" w:rsidRDefault="00684F7E" w14:paraId="61268066" w14:textId="77777777">
      <w:pPr>
        <w:numPr>
          <w:ilvl w:val="0"/>
          <w:numId w:val="40"/>
        </w:numPr>
      </w:pPr>
      <w:r>
        <w:t>APR-CoE - Section 7152 of the SUPPORT Act for Patients and Communities.</w:t>
      </w:r>
    </w:p>
    <w:p w:rsidR="00344F70" w:rsidP="00684F7E" w:rsidRDefault="00344F70" w14:paraId="1D18BF72" w14:textId="77777777">
      <w:pPr>
        <w:numPr>
          <w:ilvl w:val="0"/>
          <w:numId w:val="40"/>
        </w:numPr>
      </w:pPr>
      <w:r>
        <w:t>F</w:t>
      </w:r>
      <w:r w:rsidR="00FD0432">
        <w:t>AM</w:t>
      </w:r>
      <w:r>
        <w:t xml:space="preserve"> CoE </w:t>
      </w:r>
      <w:r w:rsidR="00F460A1">
        <w:t>–</w:t>
      </w:r>
      <w:r>
        <w:t xml:space="preserve"> </w:t>
      </w:r>
      <w:r w:rsidR="00BE1209">
        <w:t>Section 509 of the Public Health Service Act, as amended.</w:t>
      </w:r>
    </w:p>
    <w:p w:rsidR="00F460A1" w:rsidP="002C3A74" w:rsidRDefault="00F460A1" w14:paraId="59752B97" w14:textId="77777777">
      <w:pPr>
        <w:numPr>
          <w:ilvl w:val="0"/>
          <w:numId w:val="40"/>
        </w:numPr>
      </w:pPr>
      <w:r w:rsidRPr="00F460A1">
        <w:t>CoE-BD Disparities</w:t>
      </w:r>
      <w:r>
        <w:t xml:space="preserve">- </w:t>
      </w:r>
      <w:r w:rsidR="002C3A74">
        <w:t>r Section 520A (290bb-32) of the Public Health Service Act. This program addresses Healthy People 2020 Mental Health and Mental Disorders Topic Area HP 2020-MHMD.</w:t>
      </w:r>
    </w:p>
    <w:p w:rsidR="00F17850" w:rsidP="002E3773" w:rsidRDefault="00F17850" w14:paraId="0E3DAF55" w14:textId="77777777"/>
    <w:p w:rsidR="00481235" w:rsidP="002E3773" w:rsidRDefault="00CA0F9A" w14:paraId="6F7BF651" w14:textId="77777777">
      <w:r>
        <w:lastRenderedPageBreak/>
        <w:t>SAMHSA</w:t>
      </w:r>
      <w:r w:rsidR="005E03B9">
        <w:t xml:space="preserve"> intends to use </w:t>
      </w:r>
      <w:r w:rsidR="00D332ED">
        <w:t>three</w:t>
      </w:r>
      <w:r w:rsidR="001068B5">
        <w:t xml:space="preserve"> </w:t>
      </w:r>
      <w:r>
        <w:t>(</w:t>
      </w:r>
      <w:r w:rsidR="001068B5">
        <w:t>3</w:t>
      </w:r>
      <w:r>
        <w:t>)</w:t>
      </w:r>
      <w:r w:rsidR="005E03B9">
        <w:t xml:space="preserve"> instruments for program monitoring of TT</w:t>
      </w:r>
      <w:r w:rsidR="002D6CDF">
        <w:t>A</w:t>
      </w:r>
      <w:r w:rsidR="005E03B9">
        <w:t xml:space="preserve"> events as well as for </w:t>
      </w:r>
      <w:r w:rsidR="00BD7A36">
        <w:t>o</w:t>
      </w:r>
      <w:r w:rsidR="005E03B9">
        <w:t>ngoing quality improvement</w:t>
      </w:r>
      <w:r>
        <w:t xml:space="preserve">. </w:t>
      </w:r>
      <w:r w:rsidR="005E03B9">
        <w:t xml:space="preserve">These </w:t>
      </w:r>
      <w:r w:rsidR="00D948CA">
        <w:t xml:space="preserve">instruments </w:t>
      </w:r>
      <w:r w:rsidR="005E03B9">
        <w:t xml:space="preserve">are: </w:t>
      </w:r>
    </w:p>
    <w:p w:rsidR="00D332ED" w:rsidP="002E3773" w:rsidRDefault="00D332ED" w14:paraId="01A5623D" w14:textId="77777777"/>
    <w:p w:rsidR="009843EA" w:rsidP="009843EA" w:rsidRDefault="002D6CDF" w14:paraId="40B66559" w14:textId="77777777">
      <w:pPr>
        <w:numPr>
          <w:ilvl w:val="0"/>
          <w:numId w:val="37"/>
        </w:numPr>
      </w:pPr>
      <w:r>
        <w:t xml:space="preserve">TTA </w:t>
      </w:r>
      <w:r w:rsidR="009843EA">
        <w:t xml:space="preserve">Event Description Form </w:t>
      </w:r>
      <w:r w:rsidR="00D332ED">
        <w:t xml:space="preserve">- </w:t>
      </w:r>
      <w:r w:rsidR="009843EA">
        <w:t>Attachment 1</w:t>
      </w:r>
    </w:p>
    <w:p w:rsidR="009843EA" w:rsidP="009843EA" w:rsidRDefault="002D6CDF" w14:paraId="305AE119" w14:textId="77777777">
      <w:pPr>
        <w:numPr>
          <w:ilvl w:val="0"/>
          <w:numId w:val="37"/>
        </w:numPr>
      </w:pPr>
      <w:r>
        <w:t xml:space="preserve">TTA </w:t>
      </w:r>
      <w:r w:rsidR="009843EA">
        <w:t>Post Event Form</w:t>
      </w:r>
      <w:r w:rsidR="00D332ED">
        <w:t xml:space="preserve"> -</w:t>
      </w:r>
      <w:r w:rsidR="009843EA">
        <w:t xml:space="preserve"> Attachment 2</w:t>
      </w:r>
    </w:p>
    <w:p w:rsidR="009843EA" w:rsidP="009843EA" w:rsidRDefault="002D6CDF" w14:paraId="297A5240" w14:textId="77777777">
      <w:pPr>
        <w:numPr>
          <w:ilvl w:val="0"/>
          <w:numId w:val="37"/>
        </w:numPr>
      </w:pPr>
      <w:r>
        <w:t xml:space="preserve">TTA </w:t>
      </w:r>
      <w:r w:rsidR="009843EA">
        <w:t xml:space="preserve">Follow-up </w:t>
      </w:r>
      <w:r w:rsidR="001E1252">
        <w:t>Form -</w:t>
      </w:r>
      <w:r w:rsidR="00D332ED">
        <w:t xml:space="preserve"> </w:t>
      </w:r>
      <w:r w:rsidR="009843EA">
        <w:t xml:space="preserve">Attachment </w:t>
      </w:r>
      <w:r>
        <w:t>3</w:t>
      </w:r>
    </w:p>
    <w:p w:rsidR="00BD7A36" w:rsidP="00BD7A36" w:rsidRDefault="00BD7A36" w14:paraId="54B236BE" w14:textId="77777777"/>
    <w:tbl>
      <w:tblPr>
        <w:tblpPr w:leftFromText="180" w:rightFromText="180" w:vertAnchor="text" w:horzAnchor="margin" w:tblpXSpec="right" w:tblpY="66"/>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8"/>
        <w:gridCol w:w="1890"/>
      </w:tblGrid>
      <w:tr w:rsidR="00E23912" w:rsidTr="009B0D76" w14:paraId="7899EF45" w14:textId="77777777">
        <w:tc>
          <w:tcPr>
            <w:tcW w:w="5238" w:type="dxa"/>
            <w:gridSpan w:val="2"/>
            <w:shd w:val="clear" w:color="auto" w:fill="auto"/>
          </w:tcPr>
          <w:p w:rsidRPr="005979D6" w:rsidR="00E23912" w:rsidP="005979D6" w:rsidRDefault="00E23912" w14:paraId="53EAFA87" w14:textId="77777777">
            <w:pPr>
              <w:autoSpaceDE w:val="0"/>
              <w:autoSpaceDN w:val="0"/>
              <w:adjustRightInd w:val="0"/>
              <w:spacing w:line="273" w:lineRule="exact"/>
              <w:rPr>
                <w:b/>
              </w:rPr>
            </w:pPr>
            <w:r w:rsidRPr="005979D6">
              <w:rPr>
                <w:b/>
              </w:rPr>
              <w:t xml:space="preserve">Table 1: </w:t>
            </w:r>
            <w:r w:rsidRPr="005979D6" w:rsidR="009279F1">
              <w:rPr>
                <w:b/>
              </w:rPr>
              <w:t>TT</w:t>
            </w:r>
            <w:r w:rsidR="009279F1">
              <w:rPr>
                <w:b/>
              </w:rPr>
              <w:t xml:space="preserve">A </w:t>
            </w:r>
            <w:r w:rsidR="00D332ED">
              <w:rPr>
                <w:b/>
              </w:rPr>
              <w:t>Centers</w:t>
            </w:r>
          </w:p>
        </w:tc>
      </w:tr>
      <w:tr w:rsidR="00E23912" w:rsidTr="009B0D76" w14:paraId="433E2477" w14:textId="77777777">
        <w:tc>
          <w:tcPr>
            <w:tcW w:w="3348" w:type="dxa"/>
            <w:shd w:val="clear" w:color="auto" w:fill="000000"/>
          </w:tcPr>
          <w:p w:rsidRPr="009B0D76" w:rsidR="00E23912" w:rsidP="009B0D76" w:rsidRDefault="00E23912" w14:paraId="447D2F4A" w14:textId="77777777">
            <w:pPr>
              <w:autoSpaceDE w:val="0"/>
              <w:autoSpaceDN w:val="0"/>
              <w:adjustRightInd w:val="0"/>
              <w:spacing w:line="273" w:lineRule="exact"/>
              <w:jc w:val="center"/>
              <w:rPr>
                <w:b/>
                <w:bCs/>
              </w:rPr>
            </w:pPr>
            <w:r w:rsidRPr="009B0D76">
              <w:rPr>
                <w:b/>
                <w:bCs/>
              </w:rPr>
              <w:t>Center Type</w:t>
            </w:r>
          </w:p>
        </w:tc>
        <w:tc>
          <w:tcPr>
            <w:tcW w:w="1890" w:type="dxa"/>
            <w:shd w:val="clear" w:color="auto" w:fill="000000"/>
          </w:tcPr>
          <w:p w:rsidRPr="009B0D76" w:rsidR="00E23912" w:rsidP="009B0D76" w:rsidRDefault="00E23912" w14:paraId="118C023A" w14:textId="77777777">
            <w:pPr>
              <w:autoSpaceDE w:val="0"/>
              <w:autoSpaceDN w:val="0"/>
              <w:adjustRightInd w:val="0"/>
              <w:spacing w:line="273" w:lineRule="exact"/>
              <w:jc w:val="center"/>
              <w:rPr>
                <w:b/>
                <w:bCs/>
              </w:rPr>
            </w:pPr>
            <w:r w:rsidRPr="009B0D76">
              <w:rPr>
                <w:b/>
                <w:bCs/>
              </w:rPr>
              <w:t>Number</w:t>
            </w:r>
            <w:r w:rsidRPr="00107D89" w:rsidR="002C010B">
              <w:rPr>
                <w:b/>
                <w:bCs/>
              </w:rPr>
              <w:t xml:space="preserve"> of centers/grantees</w:t>
            </w:r>
          </w:p>
        </w:tc>
      </w:tr>
      <w:tr w:rsidR="00E23912" w:rsidTr="009B0D76" w14:paraId="7031F45A" w14:textId="77777777">
        <w:tc>
          <w:tcPr>
            <w:tcW w:w="3348" w:type="dxa"/>
            <w:shd w:val="clear" w:color="auto" w:fill="auto"/>
          </w:tcPr>
          <w:p w:rsidR="00E23912" w:rsidP="005979D6" w:rsidRDefault="009279F1" w14:paraId="4209C851" w14:textId="77777777">
            <w:pPr>
              <w:autoSpaceDE w:val="0"/>
              <w:autoSpaceDN w:val="0"/>
              <w:adjustRightInd w:val="0"/>
              <w:spacing w:line="273" w:lineRule="exact"/>
            </w:pPr>
            <w:r>
              <w:t>ATTC</w:t>
            </w:r>
          </w:p>
        </w:tc>
        <w:tc>
          <w:tcPr>
            <w:tcW w:w="1890" w:type="dxa"/>
            <w:shd w:val="clear" w:color="auto" w:fill="auto"/>
          </w:tcPr>
          <w:p w:rsidR="00E23912" w:rsidP="005979D6" w:rsidRDefault="009279F1" w14:paraId="0C569229" w14:textId="77777777">
            <w:pPr>
              <w:autoSpaceDE w:val="0"/>
              <w:autoSpaceDN w:val="0"/>
              <w:adjustRightInd w:val="0"/>
              <w:spacing w:line="273" w:lineRule="exact"/>
              <w:jc w:val="center"/>
            </w:pPr>
            <w:r>
              <w:t>13</w:t>
            </w:r>
          </w:p>
        </w:tc>
      </w:tr>
      <w:tr w:rsidR="00E23912" w:rsidTr="009B0D76" w14:paraId="1FDECFDD" w14:textId="77777777">
        <w:tc>
          <w:tcPr>
            <w:tcW w:w="3348" w:type="dxa"/>
            <w:shd w:val="clear" w:color="auto" w:fill="auto"/>
          </w:tcPr>
          <w:p w:rsidR="00E23912" w:rsidP="005979D6" w:rsidRDefault="009279F1" w14:paraId="47780925" w14:textId="77777777">
            <w:pPr>
              <w:autoSpaceDE w:val="0"/>
              <w:autoSpaceDN w:val="0"/>
              <w:adjustRightInd w:val="0"/>
              <w:spacing w:line="273" w:lineRule="exact"/>
            </w:pPr>
            <w:r>
              <w:t>MHTTC</w:t>
            </w:r>
          </w:p>
        </w:tc>
        <w:tc>
          <w:tcPr>
            <w:tcW w:w="1890" w:type="dxa"/>
            <w:shd w:val="clear" w:color="auto" w:fill="auto"/>
          </w:tcPr>
          <w:p w:rsidR="00E23912" w:rsidP="005979D6" w:rsidRDefault="009279F1" w14:paraId="6303B25F" w14:textId="77777777">
            <w:pPr>
              <w:autoSpaceDE w:val="0"/>
              <w:autoSpaceDN w:val="0"/>
              <w:adjustRightInd w:val="0"/>
              <w:spacing w:line="273" w:lineRule="exact"/>
              <w:jc w:val="center"/>
            </w:pPr>
            <w:r>
              <w:t>13</w:t>
            </w:r>
          </w:p>
        </w:tc>
      </w:tr>
      <w:tr w:rsidR="00E23912" w:rsidTr="009B0D76" w14:paraId="68B02754" w14:textId="77777777">
        <w:tc>
          <w:tcPr>
            <w:tcW w:w="3348" w:type="dxa"/>
            <w:tcBorders>
              <w:bottom w:val="single" w:color="auto" w:sz="4" w:space="0"/>
            </w:tcBorders>
            <w:shd w:val="clear" w:color="auto" w:fill="auto"/>
          </w:tcPr>
          <w:p w:rsidR="00E23912" w:rsidP="005979D6" w:rsidRDefault="00146CEB" w14:paraId="41D91399" w14:textId="77777777">
            <w:pPr>
              <w:autoSpaceDE w:val="0"/>
              <w:autoSpaceDN w:val="0"/>
              <w:adjustRightInd w:val="0"/>
              <w:spacing w:line="273" w:lineRule="exact"/>
            </w:pPr>
            <w:r>
              <w:t>PTTC</w:t>
            </w:r>
          </w:p>
        </w:tc>
        <w:tc>
          <w:tcPr>
            <w:tcW w:w="1890" w:type="dxa"/>
            <w:tcBorders>
              <w:bottom w:val="single" w:color="auto" w:sz="4" w:space="0"/>
            </w:tcBorders>
            <w:shd w:val="clear" w:color="auto" w:fill="auto"/>
          </w:tcPr>
          <w:p w:rsidR="00E23912" w:rsidP="005979D6" w:rsidRDefault="00146CEB" w14:paraId="3FD1A4E8" w14:textId="77777777">
            <w:pPr>
              <w:autoSpaceDE w:val="0"/>
              <w:autoSpaceDN w:val="0"/>
              <w:adjustRightInd w:val="0"/>
              <w:spacing w:line="273" w:lineRule="exact"/>
              <w:jc w:val="center"/>
            </w:pPr>
            <w:r>
              <w:t>13</w:t>
            </w:r>
          </w:p>
        </w:tc>
      </w:tr>
      <w:tr w:rsidR="009279F1" w:rsidTr="009B0D76" w14:paraId="71665101" w14:textId="77777777">
        <w:tc>
          <w:tcPr>
            <w:tcW w:w="3348" w:type="dxa"/>
            <w:tcBorders>
              <w:bottom w:val="single" w:color="auto" w:sz="4" w:space="0"/>
            </w:tcBorders>
            <w:shd w:val="clear" w:color="auto" w:fill="auto"/>
          </w:tcPr>
          <w:p w:rsidR="009279F1" w:rsidP="005979D6" w:rsidRDefault="00146CEB" w14:paraId="48E1B38E" w14:textId="77777777">
            <w:pPr>
              <w:autoSpaceDE w:val="0"/>
              <w:autoSpaceDN w:val="0"/>
              <w:adjustRightInd w:val="0"/>
              <w:spacing w:line="273" w:lineRule="exact"/>
            </w:pPr>
            <w:r>
              <w:t>ROTA</w:t>
            </w:r>
          </w:p>
        </w:tc>
        <w:tc>
          <w:tcPr>
            <w:tcW w:w="1890" w:type="dxa"/>
            <w:tcBorders>
              <w:bottom w:val="single" w:color="auto" w:sz="4" w:space="0"/>
            </w:tcBorders>
            <w:shd w:val="clear" w:color="auto" w:fill="auto"/>
          </w:tcPr>
          <w:p w:rsidR="009279F1" w:rsidP="005979D6" w:rsidRDefault="00146CEB" w14:paraId="15B239F6" w14:textId="77777777">
            <w:pPr>
              <w:autoSpaceDE w:val="0"/>
              <w:autoSpaceDN w:val="0"/>
              <w:adjustRightInd w:val="0"/>
              <w:spacing w:line="273" w:lineRule="exact"/>
              <w:jc w:val="center"/>
            </w:pPr>
            <w:r>
              <w:t>16</w:t>
            </w:r>
          </w:p>
        </w:tc>
      </w:tr>
      <w:tr w:rsidR="009279F1" w:rsidTr="009B0D76" w14:paraId="1032E6FB" w14:textId="77777777">
        <w:tc>
          <w:tcPr>
            <w:tcW w:w="3348" w:type="dxa"/>
            <w:tcBorders>
              <w:bottom w:val="single" w:color="auto" w:sz="4" w:space="0"/>
            </w:tcBorders>
            <w:shd w:val="clear" w:color="auto" w:fill="auto"/>
          </w:tcPr>
          <w:p w:rsidR="009279F1" w:rsidP="005979D6" w:rsidRDefault="00146CEB" w14:paraId="7D3E8DDE" w14:textId="77777777">
            <w:pPr>
              <w:autoSpaceDE w:val="0"/>
              <w:autoSpaceDN w:val="0"/>
              <w:adjustRightInd w:val="0"/>
              <w:spacing w:line="273" w:lineRule="exact"/>
            </w:pPr>
            <w:r>
              <w:t>P</w:t>
            </w:r>
            <w:r w:rsidR="00FD0432">
              <w:t>RAC</w:t>
            </w:r>
            <w:r>
              <w:t>-Ed</w:t>
            </w:r>
          </w:p>
        </w:tc>
        <w:tc>
          <w:tcPr>
            <w:tcW w:w="1890" w:type="dxa"/>
            <w:tcBorders>
              <w:bottom w:val="single" w:color="auto" w:sz="4" w:space="0"/>
            </w:tcBorders>
            <w:shd w:val="clear" w:color="auto" w:fill="auto"/>
          </w:tcPr>
          <w:p w:rsidR="009279F1" w:rsidP="005979D6" w:rsidRDefault="00146CEB" w14:paraId="63D57D40" w14:textId="77777777">
            <w:pPr>
              <w:autoSpaceDE w:val="0"/>
              <w:autoSpaceDN w:val="0"/>
              <w:adjustRightInd w:val="0"/>
              <w:spacing w:line="273" w:lineRule="exact"/>
              <w:jc w:val="center"/>
            </w:pPr>
            <w:r>
              <w:t>51</w:t>
            </w:r>
          </w:p>
        </w:tc>
      </w:tr>
      <w:tr w:rsidR="009279F1" w:rsidTr="009B0D76" w14:paraId="6DC858EC" w14:textId="77777777">
        <w:tc>
          <w:tcPr>
            <w:tcW w:w="3348" w:type="dxa"/>
            <w:tcBorders>
              <w:bottom w:val="single" w:color="auto" w:sz="4" w:space="0"/>
            </w:tcBorders>
            <w:shd w:val="clear" w:color="auto" w:fill="auto"/>
          </w:tcPr>
          <w:p w:rsidR="009279F1" w:rsidP="005979D6" w:rsidRDefault="00146CEB" w14:paraId="0BD3DFC9" w14:textId="77777777">
            <w:pPr>
              <w:autoSpaceDE w:val="0"/>
              <w:autoSpaceDN w:val="0"/>
              <w:adjustRightInd w:val="0"/>
              <w:spacing w:line="273" w:lineRule="exact"/>
            </w:pPr>
            <w:r>
              <w:t>CSS-SMI</w:t>
            </w:r>
          </w:p>
        </w:tc>
        <w:tc>
          <w:tcPr>
            <w:tcW w:w="1890" w:type="dxa"/>
            <w:tcBorders>
              <w:bottom w:val="single" w:color="auto" w:sz="4" w:space="0"/>
            </w:tcBorders>
            <w:shd w:val="clear" w:color="auto" w:fill="auto"/>
          </w:tcPr>
          <w:p w:rsidR="009279F1" w:rsidP="005979D6" w:rsidRDefault="00146CEB" w14:paraId="5A3CE920" w14:textId="77777777">
            <w:pPr>
              <w:autoSpaceDE w:val="0"/>
              <w:autoSpaceDN w:val="0"/>
              <w:adjustRightInd w:val="0"/>
              <w:spacing w:line="273" w:lineRule="exact"/>
              <w:jc w:val="center"/>
            </w:pPr>
            <w:r>
              <w:t>1</w:t>
            </w:r>
          </w:p>
        </w:tc>
      </w:tr>
      <w:tr w:rsidR="009279F1" w:rsidTr="009B0D76" w14:paraId="65E3FEED" w14:textId="77777777">
        <w:tc>
          <w:tcPr>
            <w:tcW w:w="3348" w:type="dxa"/>
            <w:tcBorders>
              <w:bottom w:val="single" w:color="auto" w:sz="4" w:space="0"/>
            </w:tcBorders>
            <w:shd w:val="clear" w:color="auto" w:fill="auto"/>
          </w:tcPr>
          <w:p w:rsidR="009279F1" w:rsidP="005979D6" w:rsidRDefault="00146CEB" w14:paraId="3A084FF1" w14:textId="77777777">
            <w:pPr>
              <w:autoSpaceDE w:val="0"/>
              <w:autoSpaceDN w:val="0"/>
              <w:adjustRightInd w:val="0"/>
              <w:spacing w:line="273" w:lineRule="exact"/>
            </w:pPr>
            <w:r>
              <w:t>CoE-PHI</w:t>
            </w:r>
          </w:p>
        </w:tc>
        <w:tc>
          <w:tcPr>
            <w:tcW w:w="1890" w:type="dxa"/>
            <w:tcBorders>
              <w:bottom w:val="single" w:color="auto" w:sz="4" w:space="0"/>
            </w:tcBorders>
            <w:shd w:val="clear" w:color="auto" w:fill="auto"/>
          </w:tcPr>
          <w:p w:rsidR="009279F1" w:rsidP="005979D6" w:rsidRDefault="00146CEB" w14:paraId="6BEFB447" w14:textId="77777777">
            <w:pPr>
              <w:autoSpaceDE w:val="0"/>
              <w:autoSpaceDN w:val="0"/>
              <w:adjustRightInd w:val="0"/>
              <w:spacing w:line="273" w:lineRule="exact"/>
              <w:jc w:val="center"/>
            </w:pPr>
            <w:r>
              <w:t>1</w:t>
            </w:r>
          </w:p>
        </w:tc>
      </w:tr>
      <w:tr w:rsidR="009279F1" w:rsidTr="009B0D76" w14:paraId="528886FA" w14:textId="77777777">
        <w:tc>
          <w:tcPr>
            <w:tcW w:w="3348" w:type="dxa"/>
            <w:tcBorders>
              <w:bottom w:val="single" w:color="auto" w:sz="4" w:space="0"/>
            </w:tcBorders>
            <w:shd w:val="clear" w:color="auto" w:fill="auto"/>
          </w:tcPr>
          <w:p w:rsidR="009279F1" w:rsidP="005979D6" w:rsidRDefault="00146CEB" w14:paraId="76B7C31B" w14:textId="77777777">
            <w:pPr>
              <w:autoSpaceDE w:val="0"/>
              <w:autoSpaceDN w:val="0"/>
              <w:adjustRightInd w:val="0"/>
              <w:spacing w:line="273" w:lineRule="exact"/>
            </w:pPr>
            <w:r>
              <w:t>NCEED</w:t>
            </w:r>
          </w:p>
        </w:tc>
        <w:tc>
          <w:tcPr>
            <w:tcW w:w="1890" w:type="dxa"/>
            <w:tcBorders>
              <w:bottom w:val="single" w:color="auto" w:sz="4" w:space="0"/>
            </w:tcBorders>
            <w:shd w:val="clear" w:color="auto" w:fill="auto"/>
          </w:tcPr>
          <w:p w:rsidR="009279F1" w:rsidP="005979D6" w:rsidRDefault="00146CEB" w14:paraId="02C4CA10" w14:textId="77777777">
            <w:pPr>
              <w:autoSpaceDE w:val="0"/>
              <w:autoSpaceDN w:val="0"/>
              <w:adjustRightInd w:val="0"/>
              <w:spacing w:line="273" w:lineRule="exact"/>
              <w:jc w:val="center"/>
            </w:pPr>
            <w:r>
              <w:t>1</w:t>
            </w:r>
          </w:p>
        </w:tc>
      </w:tr>
      <w:tr w:rsidR="00146CEB" w:rsidTr="009B0D76" w14:paraId="2F1ACBFA" w14:textId="77777777">
        <w:tc>
          <w:tcPr>
            <w:tcW w:w="3348" w:type="dxa"/>
            <w:tcBorders>
              <w:bottom w:val="single" w:color="auto" w:sz="4" w:space="0"/>
            </w:tcBorders>
            <w:shd w:val="clear" w:color="auto" w:fill="auto"/>
          </w:tcPr>
          <w:p w:rsidR="00146CEB" w:rsidP="005979D6" w:rsidRDefault="00146CEB" w14:paraId="5AAF0361" w14:textId="77C5EB27">
            <w:pPr>
              <w:autoSpaceDE w:val="0"/>
              <w:autoSpaceDN w:val="0"/>
              <w:adjustRightInd w:val="0"/>
              <w:spacing w:line="273" w:lineRule="exact"/>
            </w:pPr>
            <w:r>
              <w:t>PCSS-MAT</w:t>
            </w:r>
          </w:p>
        </w:tc>
        <w:tc>
          <w:tcPr>
            <w:tcW w:w="1890" w:type="dxa"/>
            <w:tcBorders>
              <w:bottom w:val="single" w:color="auto" w:sz="4" w:space="0"/>
            </w:tcBorders>
            <w:shd w:val="clear" w:color="auto" w:fill="auto"/>
          </w:tcPr>
          <w:p w:rsidR="00146CEB" w:rsidP="005979D6" w:rsidRDefault="00146CEB" w14:paraId="072199ED" w14:textId="77777777">
            <w:pPr>
              <w:autoSpaceDE w:val="0"/>
              <w:autoSpaceDN w:val="0"/>
              <w:adjustRightInd w:val="0"/>
              <w:spacing w:line="273" w:lineRule="exact"/>
              <w:jc w:val="center"/>
            </w:pPr>
            <w:r>
              <w:t>1</w:t>
            </w:r>
          </w:p>
        </w:tc>
      </w:tr>
      <w:tr w:rsidR="00146CEB" w:rsidTr="009B0D76" w14:paraId="184C90DA" w14:textId="77777777">
        <w:tc>
          <w:tcPr>
            <w:tcW w:w="3348" w:type="dxa"/>
            <w:tcBorders>
              <w:bottom w:val="single" w:color="auto" w:sz="4" w:space="0"/>
            </w:tcBorders>
            <w:shd w:val="clear" w:color="auto" w:fill="auto"/>
          </w:tcPr>
          <w:p w:rsidR="00146CEB" w:rsidP="005979D6" w:rsidRDefault="00146CEB" w14:paraId="320FF61C" w14:textId="77777777">
            <w:pPr>
              <w:autoSpaceDE w:val="0"/>
              <w:autoSpaceDN w:val="0"/>
              <w:adjustRightInd w:val="0"/>
              <w:spacing w:line="273" w:lineRule="exact"/>
            </w:pPr>
            <w:r>
              <w:t>HHRC</w:t>
            </w:r>
          </w:p>
        </w:tc>
        <w:tc>
          <w:tcPr>
            <w:tcW w:w="1890" w:type="dxa"/>
            <w:tcBorders>
              <w:bottom w:val="single" w:color="auto" w:sz="4" w:space="0"/>
            </w:tcBorders>
            <w:shd w:val="clear" w:color="auto" w:fill="auto"/>
          </w:tcPr>
          <w:p w:rsidR="00146CEB" w:rsidP="005979D6" w:rsidRDefault="00146CEB" w14:paraId="2961642B" w14:textId="77777777">
            <w:pPr>
              <w:autoSpaceDE w:val="0"/>
              <w:autoSpaceDN w:val="0"/>
              <w:adjustRightInd w:val="0"/>
              <w:spacing w:line="273" w:lineRule="exact"/>
              <w:jc w:val="center"/>
            </w:pPr>
            <w:r>
              <w:t>1</w:t>
            </w:r>
          </w:p>
        </w:tc>
      </w:tr>
      <w:tr w:rsidR="00146CEB" w:rsidTr="009B0D76" w14:paraId="1F61715E" w14:textId="77777777">
        <w:tc>
          <w:tcPr>
            <w:tcW w:w="3348" w:type="dxa"/>
            <w:tcBorders>
              <w:bottom w:val="single" w:color="auto" w:sz="4" w:space="0"/>
            </w:tcBorders>
            <w:shd w:val="clear" w:color="auto" w:fill="auto"/>
          </w:tcPr>
          <w:p w:rsidR="00146CEB" w:rsidP="005979D6" w:rsidRDefault="00146CEB" w14:paraId="4C5DBCC2" w14:textId="77777777">
            <w:pPr>
              <w:autoSpaceDE w:val="0"/>
              <w:autoSpaceDN w:val="0"/>
              <w:adjustRightInd w:val="0"/>
              <w:spacing w:line="273" w:lineRule="exact"/>
            </w:pPr>
            <w:r>
              <w:t>APR-CoE</w:t>
            </w:r>
          </w:p>
        </w:tc>
        <w:tc>
          <w:tcPr>
            <w:tcW w:w="1890" w:type="dxa"/>
            <w:tcBorders>
              <w:bottom w:val="single" w:color="auto" w:sz="4" w:space="0"/>
            </w:tcBorders>
            <w:shd w:val="clear" w:color="auto" w:fill="auto"/>
          </w:tcPr>
          <w:p w:rsidR="00146CEB" w:rsidP="005979D6" w:rsidRDefault="00146CEB" w14:paraId="431F35D8" w14:textId="77777777">
            <w:pPr>
              <w:autoSpaceDE w:val="0"/>
              <w:autoSpaceDN w:val="0"/>
              <w:adjustRightInd w:val="0"/>
              <w:spacing w:line="273" w:lineRule="exact"/>
              <w:jc w:val="center"/>
            </w:pPr>
            <w:r>
              <w:t>1</w:t>
            </w:r>
          </w:p>
        </w:tc>
      </w:tr>
      <w:tr w:rsidR="00146CEB" w:rsidTr="009B0D76" w14:paraId="6C5E1CB9" w14:textId="77777777">
        <w:tc>
          <w:tcPr>
            <w:tcW w:w="3348" w:type="dxa"/>
            <w:tcBorders>
              <w:bottom w:val="single" w:color="auto" w:sz="4" w:space="0"/>
            </w:tcBorders>
            <w:shd w:val="clear" w:color="auto" w:fill="auto"/>
          </w:tcPr>
          <w:p w:rsidR="00146CEB" w:rsidP="005979D6" w:rsidRDefault="00146CEB" w14:paraId="7846EB14" w14:textId="77777777">
            <w:pPr>
              <w:autoSpaceDE w:val="0"/>
              <w:autoSpaceDN w:val="0"/>
              <w:adjustRightInd w:val="0"/>
              <w:spacing w:line="273" w:lineRule="exact"/>
            </w:pPr>
            <w:r>
              <w:t>FAM-CoE</w:t>
            </w:r>
          </w:p>
        </w:tc>
        <w:tc>
          <w:tcPr>
            <w:tcW w:w="1890" w:type="dxa"/>
            <w:tcBorders>
              <w:bottom w:val="single" w:color="auto" w:sz="4" w:space="0"/>
            </w:tcBorders>
            <w:shd w:val="clear" w:color="auto" w:fill="auto"/>
          </w:tcPr>
          <w:p w:rsidR="00146CEB" w:rsidP="005979D6" w:rsidRDefault="00146CEB" w14:paraId="53B5467D" w14:textId="77777777">
            <w:pPr>
              <w:autoSpaceDE w:val="0"/>
              <w:autoSpaceDN w:val="0"/>
              <w:adjustRightInd w:val="0"/>
              <w:spacing w:line="273" w:lineRule="exact"/>
              <w:jc w:val="center"/>
            </w:pPr>
            <w:r>
              <w:t>1</w:t>
            </w:r>
          </w:p>
        </w:tc>
      </w:tr>
      <w:tr w:rsidR="00146CEB" w:rsidTr="009B0D76" w14:paraId="75AD909B" w14:textId="77777777">
        <w:tc>
          <w:tcPr>
            <w:tcW w:w="3348" w:type="dxa"/>
            <w:tcBorders>
              <w:bottom w:val="single" w:color="auto" w:sz="4" w:space="0"/>
            </w:tcBorders>
            <w:shd w:val="clear" w:color="auto" w:fill="auto"/>
          </w:tcPr>
          <w:p w:rsidR="00146CEB" w:rsidP="005979D6" w:rsidRDefault="00146CEB" w14:paraId="7180D3F3" w14:textId="77777777">
            <w:pPr>
              <w:autoSpaceDE w:val="0"/>
              <w:autoSpaceDN w:val="0"/>
              <w:adjustRightInd w:val="0"/>
              <w:spacing w:line="273" w:lineRule="exact"/>
            </w:pPr>
            <w:r>
              <w:t>CoE-BD Disparities</w:t>
            </w:r>
          </w:p>
        </w:tc>
        <w:tc>
          <w:tcPr>
            <w:tcW w:w="1890" w:type="dxa"/>
            <w:tcBorders>
              <w:bottom w:val="single" w:color="auto" w:sz="4" w:space="0"/>
            </w:tcBorders>
            <w:shd w:val="clear" w:color="auto" w:fill="auto"/>
          </w:tcPr>
          <w:p w:rsidR="00146CEB" w:rsidP="005979D6" w:rsidRDefault="00146CEB" w14:paraId="764FFD19" w14:textId="77777777">
            <w:pPr>
              <w:autoSpaceDE w:val="0"/>
              <w:autoSpaceDN w:val="0"/>
              <w:adjustRightInd w:val="0"/>
              <w:spacing w:line="273" w:lineRule="exact"/>
              <w:jc w:val="center"/>
            </w:pPr>
            <w:r>
              <w:t>3</w:t>
            </w:r>
          </w:p>
        </w:tc>
      </w:tr>
      <w:tr w:rsidR="00E23912" w:rsidTr="009B0D76" w14:paraId="3DDAB0D8" w14:textId="77777777">
        <w:tc>
          <w:tcPr>
            <w:tcW w:w="3348" w:type="dxa"/>
            <w:tcBorders>
              <w:right w:val="single" w:color="FFFFFF" w:sz="4" w:space="0"/>
            </w:tcBorders>
            <w:shd w:val="clear" w:color="auto" w:fill="000000"/>
          </w:tcPr>
          <w:p w:rsidRPr="005979D6" w:rsidR="00E23912" w:rsidP="005979D6" w:rsidRDefault="00E23912" w14:paraId="5A78F2C9" w14:textId="77777777">
            <w:pPr>
              <w:autoSpaceDE w:val="0"/>
              <w:autoSpaceDN w:val="0"/>
              <w:adjustRightInd w:val="0"/>
              <w:spacing w:line="273" w:lineRule="exact"/>
              <w:rPr>
                <w:b/>
                <w:color w:val="FFFFFF"/>
              </w:rPr>
            </w:pPr>
            <w:r w:rsidRPr="005979D6">
              <w:rPr>
                <w:b/>
                <w:color w:val="FFFFFF"/>
              </w:rPr>
              <w:t xml:space="preserve">Total Number of </w:t>
            </w:r>
            <w:r w:rsidRPr="005979D6" w:rsidR="009279F1">
              <w:rPr>
                <w:b/>
                <w:color w:val="FFFFFF"/>
              </w:rPr>
              <w:t>TT</w:t>
            </w:r>
            <w:r w:rsidR="009279F1">
              <w:rPr>
                <w:b/>
                <w:color w:val="FFFFFF"/>
              </w:rPr>
              <w:t>A</w:t>
            </w:r>
            <w:r w:rsidR="00107D89">
              <w:rPr>
                <w:b/>
                <w:color w:val="FFFFFF"/>
              </w:rPr>
              <w:t xml:space="preserve"> centers</w:t>
            </w:r>
          </w:p>
        </w:tc>
        <w:tc>
          <w:tcPr>
            <w:tcW w:w="1890" w:type="dxa"/>
            <w:tcBorders>
              <w:left w:val="single" w:color="FFFFFF" w:sz="4" w:space="0"/>
            </w:tcBorders>
            <w:shd w:val="clear" w:color="auto" w:fill="000000"/>
          </w:tcPr>
          <w:p w:rsidRPr="005979D6" w:rsidR="00E23912" w:rsidP="005979D6" w:rsidRDefault="00D332ED" w14:paraId="6D06EDB9" w14:textId="61180670">
            <w:pPr>
              <w:autoSpaceDE w:val="0"/>
              <w:autoSpaceDN w:val="0"/>
              <w:adjustRightInd w:val="0"/>
              <w:spacing w:line="273" w:lineRule="exact"/>
              <w:jc w:val="center"/>
              <w:rPr>
                <w:b/>
                <w:color w:val="FFFFFF"/>
              </w:rPr>
            </w:pPr>
            <w:r>
              <w:rPr>
                <w:b/>
                <w:color w:val="FFFFFF"/>
              </w:rPr>
              <w:t>1</w:t>
            </w:r>
            <w:r w:rsidR="0078280B">
              <w:rPr>
                <w:b/>
                <w:color w:val="FFFFFF"/>
              </w:rPr>
              <w:t>16</w:t>
            </w:r>
          </w:p>
        </w:tc>
      </w:tr>
    </w:tbl>
    <w:p w:rsidR="001B4BE4" w:rsidP="00B94F91" w:rsidRDefault="001B4BE4" w14:paraId="09BF11D5" w14:textId="77777777"/>
    <w:p w:rsidR="00BD7A36" w:rsidP="00B94F91" w:rsidRDefault="000F1291" w14:paraId="021BD72C" w14:textId="77777777">
      <w:r w:rsidRPr="000F1291">
        <w:t xml:space="preserve">In order to achieve its mission, SAMHSA has identified </w:t>
      </w:r>
      <w:r>
        <w:t>several</w:t>
      </w:r>
      <w:r w:rsidRPr="000F1291">
        <w:t xml:space="preserve"> priority areas to better meet the behavioral health care needs of individuals, communities, and service providers.</w:t>
      </w:r>
      <w:r>
        <w:t xml:space="preserve"> </w:t>
      </w:r>
      <w:r w:rsidRPr="000F1291">
        <w:t xml:space="preserve">Strengthening </w:t>
      </w:r>
      <w:r>
        <w:t>h</w:t>
      </w:r>
      <w:r w:rsidRPr="000F1291">
        <w:t xml:space="preserve">ealth </w:t>
      </w:r>
      <w:r>
        <w:t>p</w:t>
      </w:r>
      <w:r w:rsidRPr="000F1291">
        <w:t xml:space="preserve">ractitioner </w:t>
      </w:r>
      <w:r>
        <w:t>t</w:t>
      </w:r>
      <w:r w:rsidRPr="000F1291">
        <w:t xml:space="preserve">raining and </w:t>
      </w:r>
      <w:r>
        <w:t>e</w:t>
      </w:r>
      <w:r w:rsidRPr="000F1291">
        <w:t>ducation</w:t>
      </w:r>
      <w:r>
        <w:t xml:space="preserve"> is one of the five main areas of our </w:t>
      </w:r>
      <w:r w:rsidRPr="000F1291">
        <w:t>FY2019-FY2023</w:t>
      </w:r>
      <w:r>
        <w:t xml:space="preserve"> Strategic Plan. </w:t>
      </w:r>
      <w:r w:rsidR="00BD7A36">
        <w:t xml:space="preserve">The </w:t>
      </w:r>
      <w:r w:rsidR="009279F1">
        <w:t>Training and Technical Assistance (TTA) programs</w:t>
      </w:r>
      <w:r w:rsidR="00BD7A36">
        <w:t xml:space="preserve"> are part of SAMHSA’s restructuring of technical assistance and training</w:t>
      </w:r>
      <w:r>
        <w:t xml:space="preserve"> for healthcare providers</w:t>
      </w:r>
      <w:r w:rsidR="00BD7A36">
        <w:t xml:space="preserve">. SAMHSA is </w:t>
      </w:r>
      <w:r w:rsidRPr="00BD7A36" w:rsidR="00BD7A36">
        <w:t>building a national system of resources that will be available at no cost, or at most low cost (e.g., payment for continuing education credits, small fees for training taking place at venues that must be rented), to any individual or program wishing to take advantage of them.</w:t>
      </w:r>
      <w:r w:rsidR="00BD7A36">
        <w:t xml:space="preserve"> SAMHSA is establishing </w:t>
      </w:r>
      <w:r w:rsidR="00765D2E">
        <w:t xml:space="preserve">the </w:t>
      </w:r>
      <w:r w:rsidR="00107D89">
        <w:t>Training and Technical Assistance (</w:t>
      </w:r>
      <w:r w:rsidR="00BD7A36">
        <w:t>TT</w:t>
      </w:r>
      <w:r w:rsidR="00765D2E">
        <w:t>A</w:t>
      </w:r>
      <w:r w:rsidR="00107D89">
        <w:t>)</w:t>
      </w:r>
      <w:r w:rsidR="00155DDF">
        <w:t xml:space="preserve"> </w:t>
      </w:r>
      <w:r w:rsidR="00107D89">
        <w:t>program</w:t>
      </w:r>
      <w:r w:rsidR="00BD7A36">
        <w:t xml:space="preserve"> </w:t>
      </w:r>
      <w:r w:rsidR="00765D2E">
        <w:t>to improve our workforce development initiatives</w:t>
      </w:r>
      <w:r w:rsidRPr="00BD7A36" w:rsidR="00BD7A36">
        <w:t>. The</w:t>
      </w:r>
      <w:r w:rsidR="00107D89">
        <w:t xml:space="preserve"> existing </w:t>
      </w:r>
      <w:r w:rsidR="009B0D76">
        <w:t xml:space="preserve">and </w:t>
      </w:r>
      <w:r w:rsidRPr="00BD7A36" w:rsidR="009B0D76">
        <w:t>newly</w:t>
      </w:r>
      <w:r w:rsidRPr="00BD7A36" w:rsidR="00BD7A36">
        <w:t xml:space="preserve"> established centers will work </w:t>
      </w:r>
      <w:r w:rsidR="00765D2E">
        <w:t xml:space="preserve">independent and </w:t>
      </w:r>
      <w:r w:rsidRPr="00BD7A36" w:rsidR="00BD7A36">
        <w:t xml:space="preserve">collaboratively to ensure that training needs of health care providers are met. With these centers, all health care providers and organizations can participate in educational programs that will improve their abilities to serve the mental health and substance use disorder needs of Americans, and in doing so, we will serve </w:t>
      </w:r>
      <w:r w:rsidRPr="00377410" w:rsidR="007062DC">
        <w:t xml:space="preserve">all 50 states, the </w:t>
      </w:r>
      <w:smartTag w:uri="urn:schemas-microsoft-com:office:smarttags" w:element="stockticker">
        <w:r w:rsidR="007062DC" w:rsidRPr="00377410">
          <w:t>District of Columbia</w:t>
        </w:r>
      </w:smartTag>
      <w:r w:rsidRPr="00377410" w:rsidR="007062DC">
        <w:t xml:space="preserve">, Puerto Rico, the U.S. Virgin Islands, and the Pacific </w:t>
      </w:r>
      <w:r w:rsidR="007062DC">
        <w:t>Jurisdictions</w:t>
      </w:r>
      <w:r w:rsidRPr="00377410" w:rsidR="007062DC">
        <w:t>.</w:t>
      </w:r>
      <w:r w:rsidR="00E23912">
        <w:t xml:space="preserve"> </w:t>
      </w:r>
    </w:p>
    <w:p w:rsidR="00E23912" w:rsidP="00B94F91" w:rsidRDefault="00E23912" w14:paraId="011A6EB5" w14:textId="77777777"/>
    <w:p w:rsidR="007062DC" w:rsidP="007062DC" w:rsidRDefault="00BD7A36" w14:paraId="6E15C050" w14:textId="3948DA6C">
      <w:pPr>
        <w:autoSpaceDE w:val="0"/>
        <w:autoSpaceDN w:val="0"/>
        <w:adjustRightInd w:val="0"/>
        <w:spacing w:line="273" w:lineRule="exact"/>
      </w:pPr>
      <w:r>
        <w:t xml:space="preserve">Each </w:t>
      </w:r>
      <w:r w:rsidR="007062DC">
        <w:t xml:space="preserve">ATTC, MHTTC, </w:t>
      </w:r>
      <w:r w:rsidR="000F1291">
        <w:t xml:space="preserve">and </w:t>
      </w:r>
      <w:r w:rsidR="007062DC">
        <w:t>PTTC</w:t>
      </w:r>
      <w:r w:rsidR="000F1291">
        <w:t xml:space="preserve"> program</w:t>
      </w:r>
      <w:r>
        <w:t xml:space="preserve"> include</w:t>
      </w:r>
      <w:r w:rsidR="0098136C">
        <w:t>s</w:t>
      </w:r>
      <w:r>
        <w:t xml:space="preserve"> a coordinating office, ten (10) regional centers, and two</w:t>
      </w:r>
      <w:r w:rsidR="001E1252">
        <w:t xml:space="preserve"> (2)</w:t>
      </w:r>
      <w:r>
        <w:t xml:space="preserve"> population-specific national centers (Hispanic/Latino and American Indian/Alaska Native). In </w:t>
      </w:r>
      <w:r w:rsidR="007062DC">
        <w:t>total,</w:t>
      </w:r>
      <w:r>
        <w:t xml:space="preserve"> </w:t>
      </w:r>
      <w:r w:rsidR="001E1252">
        <w:t xml:space="preserve">these 3 </w:t>
      </w:r>
      <w:r w:rsidR="000F1291">
        <w:t xml:space="preserve">programs </w:t>
      </w:r>
      <w:r w:rsidR="001E1252">
        <w:t>include</w:t>
      </w:r>
      <w:r w:rsidR="004B52EB">
        <w:t xml:space="preserve"> </w:t>
      </w:r>
      <w:r w:rsidR="001E1252">
        <w:t>39 (</w:t>
      </w:r>
      <w:r w:rsidR="000F1291">
        <w:t>thirty-nine</w:t>
      </w:r>
      <w:r w:rsidR="001E1252">
        <w:t>)</w:t>
      </w:r>
      <w:r w:rsidR="004B52EB">
        <w:t xml:space="preserve"> centers</w:t>
      </w:r>
      <w:r w:rsidR="001E1252">
        <w:t xml:space="preserve"> (13 centers per </w:t>
      </w:r>
      <w:r w:rsidR="000F1291">
        <w:t>network</w:t>
      </w:r>
      <w:r w:rsidR="001E1252">
        <w:t>)</w:t>
      </w:r>
      <w:r w:rsidR="009B6CE3">
        <w:t xml:space="preserve">. The ROTA program </w:t>
      </w:r>
      <w:r w:rsidR="002C010B">
        <w:t>includes</w:t>
      </w:r>
      <w:r w:rsidR="009B6CE3">
        <w:t xml:space="preserve"> 16</w:t>
      </w:r>
      <w:r w:rsidR="00CA5C76">
        <w:t xml:space="preserve"> (sixteen)</w:t>
      </w:r>
      <w:r w:rsidR="009B6CE3">
        <w:t xml:space="preserve"> </w:t>
      </w:r>
      <w:r w:rsidR="002C010B">
        <w:t>grantees</w:t>
      </w:r>
      <w:r w:rsidR="009B6CE3">
        <w:t>, the Prac-Ed program includes 51</w:t>
      </w:r>
      <w:r w:rsidR="00CA5C76">
        <w:t>(</w:t>
      </w:r>
      <w:r w:rsidR="00107D89">
        <w:t>fifty-one</w:t>
      </w:r>
      <w:r w:rsidR="00CA5C76">
        <w:t>)</w:t>
      </w:r>
      <w:r w:rsidR="009B6CE3">
        <w:t xml:space="preserve"> </w:t>
      </w:r>
      <w:r w:rsidR="002C010B">
        <w:t>grantees</w:t>
      </w:r>
      <w:r w:rsidR="009B6CE3">
        <w:t xml:space="preserve">, </w:t>
      </w:r>
      <w:r w:rsidR="002C010B">
        <w:t xml:space="preserve">and the </w:t>
      </w:r>
      <w:r w:rsidR="009B6CE3">
        <w:t>CoE-BD Disparities include 3</w:t>
      </w:r>
      <w:r w:rsidR="00CA5C76">
        <w:t xml:space="preserve"> (three)</w:t>
      </w:r>
      <w:r w:rsidR="009B6CE3">
        <w:t xml:space="preserve"> centers. All remaining programs (CSS-SMI; CoE-PHI; NCEED; PCSS-MAT; HHRC; APR-CoE; </w:t>
      </w:r>
      <w:r w:rsidR="002C010B">
        <w:t xml:space="preserve">and </w:t>
      </w:r>
      <w:r w:rsidR="009B6CE3">
        <w:t>FAM-CoE</w:t>
      </w:r>
      <w:r w:rsidR="002C010B">
        <w:t xml:space="preserve">) each have </w:t>
      </w:r>
      <w:r w:rsidR="00CA5C76">
        <w:t>1 (</w:t>
      </w:r>
      <w:r w:rsidR="002C010B">
        <w:t>one</w:t>
      </w:r>
      <w:r w:rsidR="00CA5C76">
        <w:t>)</w:t>
      </w:r>
      <w:r w:rsidR="002C010B">
        <w:t xml:space="preserve"> center only.</w:t>
      </w:r>
      <w:r w:rsidR="007062DC">
        <w:t xml:space="preserve"> (Table 1)</w:t>
      </w:r>
      <w:r>
        <w:t xml:space="preserve">. </w:t>
      </w:r>
    </w:p>
    <w:p w:rsidR="00E23912" w:rsidP="007062DC" w:rsidRDefault="00E23912" w14:paraId="537FB47E" w14:textId="77777777">
      <w:pPr>
        <w:autoSpaceDE w:val="0"/>
        <w:autoSpaceDN w:val="0"/>
        <w:adjustRightInd w:val="0"/>
        <w:spacing w:line="273" w:lineRule="exact"/>
      </w:pPr>
    </w:p>
    <w:p w:rsidR="00B24FA2" w:rsidP="00150D94" w:rsidRDefault="00BD7A36" w14:paraId="653C211C" w14:textId="77777777">
      <w:pPr>
        <w:autoSpaceDE w:val="0"/>
        <w:autoSpaceDN w:val="0"/>
        <w:adjustRightInd w:val="0"/>
        <w:spacing w:line="273" w:lineRule="exact"/>
      </w:pPr>
      <w:r>
        <w:t>The TT</w:t>
      </w:r>
      <w:r w:rsidR="002C010B">
        <w:t>A</w:t>
      </w:r>
      <w:r>
        <w:t>s draw</w:t>
      </w:r>
      <w:r w:rsidRPr="00377410" w:rsidR="005E5CEC">
        <w:t xml:space="preserve"> upon the knowledge, </w:t>
      </w:r>
      <w:r w:rsidRPr="00377410" w:rsidR="00CA5C76">
        <w:t>experience,</w:t>
      </w:r>
      <w:r w:rsidRPr="00377410" w:rsidR="005E5CEC">
        <w:t xml:space="preserve"> and latest research of recognized experts in the field of</w:t>
      </w:r>
      <w:r>
        <w:t xml:space="preserve"> </w:t>
      </w:r>
      <w:r w:rsidR="002C010B">
        <w:t xml:space="preserve">prevention and treatment of </w:t>
      </w:r>
      <w:r>
        <w:t xml:space="preserve">mental health and substance use. The </w:t>
      </w:r>
      <w:r w:rsidR="002C010B">
        <w:t xml:space="preserve">TTAs </w:t>
      </w:r>
      <w:r w:rsidR="00153D3A">
        <w:t xml:space="preserve">enhance the knowledge, skills and aptitudes of the workforce by disseminating current health services research from the National Institute on Drug Abuse, National Institute on Alcohol Abuse and Alcoholism, National Institute of Mental Health, Agency for Health Care Policy and Research, National Institute of Justice, and other </w:t>
      </w:r>
      <w:r w:rsidR="00153D3A">
        <w:lastRenderedPageBreak/>
        <w:t xml:space="preserve">sources, as well as other SAMHSA programs. To accomplish this, the </w:t>
      </w:r>
      <w:r w:rsidR="002C010B">
        <w:t xml:space="preserve">TTAs </w:t>
      </w:r>
      <w:r w:rsidR="001C472A">
        <w:t xml:space="preserve">(1) </w:t>
      </w:r>
      <w:r w:rsidR="00153D3A">
        <w:t>develop and upd</w:t>
      </w:r>
      <w:r w:rsidR="007062DC">
        <w:t>ate</w:t>
      </w:r>
      <w:r w:rsidR="001B4BE4">
        <w:t xml:space="preserve"> state-of-the-art, research-</w:t>
      </w:r>
      <w:r w:rsidR="00153D3A">
        <w:t xml:space="preserve">based curricula and professional development training, </w:t>
      </w:r>
      <w:r w:rsidR="001C472A">
        <w:t xml:space="preserve">(2) </w:t>
      </w:r>
      <w:r w:rsidR="007062DC">
        <w:t>coordinate and facilitate</w:t>
      </w:r>
      <w:r w:rsidR="00153D3A">
        <w:t xml:space="preserve"> meetings </w:t>
      </w:r>
      <w:r w:rsidR="001C472A">
        <w:t xml:space="preserve">between </w:t>
      </w:r>
      <w:r w:rsidR="00153D3A">
        <w:t>key stakeho</w:t>
      </w:r>
      <w:r w:rsidR="007062DC">
        <w:t>lders, and (3) provide</w:t>
      </w:r>
      <w:r w:rsidR="001C472A">
        <w:t xml:space="preserve"> technical assistance </w:t>
      </w:r>
      <w:r w:rsidR="00A52E4B">
        <w:t xml:space="preserve">to individuals and organizations </w:t>
      </w:r>
      <w:r w:rsidR="001C472A">
        <w:t>at the local, regional and national levels.</w:t>
      </w:r>
      <w:r w:rsidR="000161CD">
        <w:t xml:space="preserve"> The intent of the </w:t>
      </w:r>
      <w:r w:rsidR="002C010B">
        <w:t xml:space="preserve">TTAs </w:t>
      </w:r>
      <w:r w:rsidR="000161CD">
        <w:t xml:space="preserve">is to </w:t>
      </w:r>
      <w:r w:rsidRPr="000161CD" w:rsidR="000161CD">
        <w:t>increas</w:t>
      </w:r>
      <w:r w:rsidR="000161CD">
        <w:t>e</w:t>
      </w:r>
      <w:r w:rsidRPr="000161CD" w:rsidR="000161CD">
        <w:t xml:space="preserve"> capacity, skills, and expertise </w:t>
      </w:r>
      <w:r w:rsidR="000161CD">
        <w:t xml:space="preserve">in order </w:t>
      </w:r>
      <w:r w:rsidRPr="000161CD" w:rsidR="000161CD">
        <w:t xml:space="preserve">to enhance delivery of effective </w:t>
      </w:r>
      <w:r w:rsidR="000161CD">
        <w:t xml:space="preserve">mental health and substance use disorder (SUD) treatment and </w:t>
      </w:r>
      <w:r w:rsidRPr="000161CD" w:rsidR="000161CD">
        <w:t>substance abuse prevention.</w:t>
      </w:r>
      <w:r w:rsidRPr="00377410" w:rsidR="005E5CEC">
        <w:t xml:space="preserve"> </w:t>
      </w:r>
    </w:p>
    <w:p w:rsidR="00B24FA2" w:rsidP="00150D94" w:rsidRDefault="00B24FA2" w14:paraId="4ECF191F" w14:textId="77777777">
      <w:pPr>
        <w:autoSpaceDE w:val="0"/>
        <w:autoSpaceDN w:val="0"/>
        <w:adjustRightInd w:val="0"/>
        <w:spacing w:line="273" w:lineRule="exact"/>
      </w:pPr>
    </w:p>
    <w:p w:rsidR="00D36878" w:rsidP="00B24FA2" w:rsidRDefault="005E5CEC" w14:paraId="7A038DF4" w14:textId="77777777">
      <w:pPr>
        <w:autoSpaceDE w:val="0"/>
        <w:autoSpaceDN w:val="0"/>
        <w:adjustRightInd w:val="0"/>
        <w:spacing w:line="273" w:lineRule="exact"/>
      </w:pPr>
      <w:r w:rsidRPr="00377410">
        <w:t xml:space="preserve">The </w:t>
      </w:r>
      <w:r w:rsidR="002C010B">
        <w:t xml:space="preserve">TTAs </w:t>
      </w:r>
      <w:r w:rsidR="000161CD">
        <w:t>provide</w:t>
      </w:r>
      <w:r w:rsidRPr="00377410">
        <w:t xml:space="preserve"> ongoing d</w:t>
      </w:r>
      <w:r w:rsidR="000161CD">
        <w:t xml:space="preserve">issemination of research-based </w:t>
      </w:r>
      <w:r w:rsidRPr="00377410">
        <w:t xml:space="preserve">knowledge in a number of ways, including </w:t>
      </w:r>
      <w:r w:rsidR="00B24FA2">
        <w:t xml:space="preserve">through events. Events may take the form of </w:t>
      </w:r>
      <w:r w:rsidR="00C335BC">
        <w:t xml:space="preserve">presentations, </w:t>
      </w:r>
      <w:r w:rsidR="00B24FA2">
        <w:t>meeting</w:t>
      </w:r>
      <w:r w:rsidR="00D36878">
        <w:t>, technical assistance (TA) or training.</w:t>
      </w:r>
    </w:p>
    <w:p w:rsidR="00D36878" w:rsidP="00B24FA2" w:rsidRDefault="00D36878" w14:paraId="7569C5B8" w14:textId="77777777">
      <w:pPr>
        <w:autoSpaceDE w:val="0"/>
        <w:autoSpaceDN w:val="0"/>
        <w:adjustRightInd w:val="0"/>
        <w:spacing w:line="273" w:lineRule="exact"/>
      </w:pPr>
    </w:p>
    <w:p w:rsidR="00D36878" w:rsidP="00B24FA2" w:rsidRDefault="00D36878" w14:paraId="75D31C40" w14:textId="43FBB11A">
      <w:pPr>
        <w:autoSpaceDE w:val="0"/>
        <w:autoSpaceDN w:val="0"/>
        <w:adjustRightInd w:val="0"/>
        <w:spacing w:line="273" w:lineRule="exact"/>
      </w:pPr>
      <w:r w:rsidRPr="00D36878">
        <w:t xml:space="preserve">Presentations </w:t>
      </w:r>
      <w:r w:rsidRPr="00D36878" w:rsidR="0098136C">
        <w:t>constitute delivery</w:t>
      </w:r>
      <w:r w:rsidRPr="00D36878">
        <w:t xml:space="preserve"> of awareness, information</w:t>
      </w:r>
      <w:r w:rsidR="00107D89">
        <w:t xml:space="preserve"> or </w:t>
      </w:r>
      <w:r w:rsidRPr="00D36878">
        <w:t xml:space="preserve">explanation related to an idea, a practice, or a new product to an audience delivered in </w:t>
      </w:r>
      <w:r w:rsidR="0098136C">
        <w:t xml:space="preserve">a </w:t>
      </w:r>
      <w:r w:rsidRPr="00D36878">
        <w:t>traditional classroom, in person, virtual/webinar, private audience or in a major local or national conference. It can also include continuing education courses, university courses, and community college courses. Meetings constitute on an assembly of individuals or committees for discussion of a specific topic or planning, which can happen in person or via virtual technology</w:t>
      </w:r>
      <w:r>
        <w:t xml:space="preserve">, </w:t>
      </w:r>
      <w:r w:rsidRPr="00D36878">
        <w:t>work</w:t>
      </w:r>
      <w:r w:rsidR="00F92508">
        <w:t>ing</w:t>
      </w:r>
      <w:r w:rsidRPr="00D36878">
        <w:t xml:space="preserve"> cooperatively on a project, problem, and/or </w:t>
      </w:r>
      <w:r w:rsidR="00F92508">
        <w:t xml:space="preserve">in the establishment of </w:t>
      </w:r>
      <w:r w:rsidRPr="00D36878">
        <w:t>a policy</w:t>
      </w:r>
      <w:r w:rsidR="00F92508">
        <w:t xml:space="preserve">. </w:t>
      </w:r>
      <w:r w:rsidRPr="00D36878">
        <w:t>Technical Assistance</w:t>
      </w:r>
      <w:r>
        <w:t xml:space="preserve"> (TA)</w:t>
      </w:r>
      <w:r w:rsidRPr="00D36878">
        <w:t xml:space="preserve"> consists </w:t>
      </w:r>
      <w:r w:rsidRPr="00D36878" w:rsidR="004B7BB9">
        <w:t>of</w:t>
      </w:r>
      <w:r w:rsidRPr="00D36878">
        <w:t xml:space="preserve"> negotiated series of activities designed to reach a valued outcome via sharing of information and expertise, instruction, skills training, transmission of working knowledge, consulting services or the transfer of </w:t>
      </w:r>
      <w:r w:rsidR="00F92508">
        <w:t>guidelines</w:t>
      </w:r>
      <w:r w:rsidRPr="00D36878">
        <w:t xml:space="preserve"> or </w:t>
      </w:r>
      <w:r w:rsidR="00F92508">
        <w:t>technology</w:t>
      </w:r>
      <w:r w:rsidRPr="00D36878">
        <w:t>. Training constitutes of the teaching of a skill, knowledge, or experience for personal or professional development.</w:t>
      </w:r>
      <w:r>
        <w:t xml:space="preserve"> Trainings activities can be of a short- or long-term delivery</w:t>
      </w:r>
      <w:r w:rsidR="00107D89">
        <w:t xml:space="preserve"> and they can be delivered in person or via virtual technology.</w:t>
      </w:r>
    </w:p>
    <w:p w:rsidR="00D36878" w:rsidP="00B24FA2" w:rsidRDefault="00D36878" w14:paraId="3EEFBF8E" w14:textId="77777777">
      <w:pPr>
        <w:autoSpaceDE w:val="0"/>
        <w:autoSpaceDN w:val="0"/>
        <w:adjustRightInd w:val="0"/>
        <w:spacing w:line="273" w:lineRule="exact"/>
      </w:pPr>
    </w:p>
    <w:p w:rsidR="00D36878" w:rsidP="00B24FA2" w:rsidRDefault="00C335BC" w14:paraId="0E94919E" w14:textId="77777777">
      <w:pPr>
        <w:autoSpaceDE w:val="0"/>
        <w:autoSpaceDN w:val="0"/>
        <w:adjustRightInd w:val="0"/>
        <w:spacing w:line="273" w:lineRule="exact"/>
      </w:pPr>
      <w:r>
        <w:t>Par</w:t>
      </w:r>
      <w:r w:rsidRPr="00377410" w:rsidR="005E5CEC">
        <w:t xml:space="preserve">ticipants </w:t>
      </w:r>
      <w:r w:rsidR="00F92508">
        <w:t xml:space="preserve">from </w:t>
      </w:r>
      <w:r w:rsidR="00D36878">
        <w:t xml:space="preserve">all these events </w:t>
      </w:r>
      <w:r w:rsidRPr="00377410" w:rsidR="005E5CEC">
        <w:t xml:space="preserve">come from diverse populations, ranging from </w:t>
      </w:r>
      <w:r w:rsidR="000161CD">
        <w:t xml:space="preserve">behavioral health practitioners, primary health care practitioners, community health workers, peer support specialists, criminal justice professionals, educators, </w:t>
      </w:r>
      <w:r>
        <w:t xml:space="preserve">community leaders, students, </w:t>
      </w:r>
      <w:r w:rsidR="000161CD">
        <w:t xml:space="preserve">and others. </w:t>
      </w:r>
    </w:p>
    <w:p w:rsidR="00D66C27" w:rsidP="00B94F91" w:rsidRDefault="00D66C27" w14:paraId="74A30481" w14:textId="77777777">
      <w:pPr>
        <w:autoSpaceDE w:val="0"/>
        <w:autoSpaceDN w:val="0"/>
        <w:adjustRightInd w:val="0"/>
        <w:spacing w:line="268" w:lineRule="exact"/>
      </w:pPr>
    </w:p>
    <w:p w:rsidRPr="00377410" w:rsidR="005E5CEC" w:rsidP="00B94F91" w:rsidRDefault="005E5CEC" w14:paraId="2CF0CC37" w14:textId="0904FEBC">
      <w:pPr>
        <w:autoSpaceDE w:val="0"/>
        <w:autoSpaceDN w:val="0"/>
        <w:adjustRightInd w:val="0"/>
        <w:spacing w:line="302" w:lineRule="exact"/>
        <w:rPr>
          <w:u w:val="single"/>
        </w:rPr>
      </w:pPr>
      <w:r w:rsidRPr="0007677C">
        <w:rPr>
          <w:b/>
          <w:bCs/>
        </w:rPr>
        <w:t>2.</w:t>
      </w:r>
      <w:r w:rsidRPr="00377410">
        <w:t xml:space="preserve"> </w:t>
      </w:r>
      <w:r w:rsidR="00A07BF7">
        <w:tab/>
      </w:r>
      <w:r w:rsidRPr="00A07BF7">
        <w:rPr>
          <w:b/>
          <w:bCs/>
          <w:u w:val="single"/>
        </w:rPr>
        <w:t>Purpose and Use of Information</w:t>
      </w:r>
      <w:r w:rsidRPr="00377410">
        <w:rPr>
          <w:u w:val="single"/>
        </w:rPr>
        <w:t xml:space="preserve"> </w:t>
      </w:r>
    </w:p>
    <w:p w:rsidRPr="00377410" w:rsidR="005E5CEC" w:rsidP="00B94F91" w:rsidRDefault="005E5CEC" w14:paraId="2CD71D7E" w14:textId="77777777">
      <w:pPr>
        <w:autoSpaceDE w:val="0"/>
        <w:autoSpaceDN w:val="0"/>
        <w:adjustRightInd w:val="0"/>
        <w:spacing w:line="259" w:lineRule="exact"/>
      </w:pPr>
    </w:p>
    <w:p w:rsidRPr="00FF09F2" w:rsidR="003F286E" w:rsidP="00B94F91" w:rsidRDefault="003F286E" w14:paraId="53933780" w14:textId="77777777">
      <w:r w:rsidRPr="00FF09F2">
        <w:t>SAMHSA’s legislative mandate is to increase access to high quality prevention and treatment services and to improve outcomes. Its mission is to improve the quality and availability of treatment and prevention services for substance abuse and mental illness. To support the Agency’s mission, SAMHSA’s overarching goals are:</w:t>
      </w:r>
    </w:p>
    <w:p w:rsidRPr="00FF09F2" w:rsidR="003F286E" w:rsidP="00B94F91" w:rsidRDefault="003F286E" w14:paraId="51C50357" w14:textId="77777777"/>
    <w:p w:rsidRPr="00FF09F2" w:rsidR="003F286E" w:rsidP="00B94F91" w:rsidRDefault="003F286E" w14:paraId="0E1DF248" w14:textId="77777777">
      <w:pPr>
        <w:ind w:left="1440" w:hanging="720"/>
      </w:pPr>
      <w:r w:rsidRPr="00FF09F2">
        <w:t>1)</w:t>
      </w:r>
      <w:r w:rsidRPr="00FF09F2">
        <w:tab/>
        <w:t>Accountability—Establish systems to ensure program performance measurement and accountability</w:t>
      </w:r>
    </w:p>
    <w:p w:rsidRPr="00FF09F2" w:rsidR="003F286E" w:rsidP="00B94F91" w:rsidRDefault="003F286E" w14:paraId="2DE4672F" w14:textId="77777777">
      <w:pPr>
        <w:ind w:left="1440" w:hanging="720"/>
      </w:pPr>
      <w:r w:rsidRPr="00FF09F2">
        <w:t>2)</w:t>
      </w:r>
      <w:r w:rsidRPr="00FF09F2">
        <w:tab/>
        <w:t>Capacity—Build, maintain, and enhance mental health and substance abuse infrastructure and capacity</w:t>
      </w:r>
    </w:p>
    <w:p w:rsidRPr="00FF09F2" w:rsidR="003F286E" w:rsidP="00B94F91" w:rsidRDefault="003F286E" w14:paraId="2E57444D" w14:textId="77777777">
      <w:pPr>
        <w:ind w:left="1440" w:hanging="720"/>
      </w:pPr>
      <w:r w:rsidRPr="00FF09F2">
        <w:t>3)</w:t>
      </w:r>
      <w:r w:rsidRPr="00FF09F2">
        <w:tab/>
        <w:t>Effectiveness—Enable all communities and providers to deliver effective services</w:t>
      </w:r>
    </w:p>
    <w:p w:rsidRPr="00FF09F2" w:rsidR="003F286E" w:rsidP="00B94F91" w:rsidRDefault="003F286E" w14:paraId="64E409B9" w14:textId="77777777">
      <w:pPr>
        <w:ind w:left="1440" w:hanging="720"/>
      </w:pPr>
    </w:p>
    <w:p w:rsidRPr="00D15A04" w:rsidR="003F286E" w:rsidP="00B94F91" w:rsidRDefault="003F286E" w14:paraId="1B55F08D" w14:textId="77777777">
      <w:pPr>
        <w:pStyle w:val="ListSub-Bullet"/>
        <w:numPr>
          <w:ilvl w:val="0"/>
          <w:numId w:val="0"/>
        </w:numPr>
        <w:tabs>
          <w:tab w:val="clear" w:pos="1080"/>
        </w:tabs>
      </w:pPr>
      <w:r w:rsidRPr="00FF09F2">
        <w:t>SAMHSA strives to coordinate the development of these goals with other ongoing performance measurement development activities</w:t>
      </w:r>
      <w:r w:rsidRPr="00FF09F2" w:rsidR="00EF13AA">
        <w:t>.</w:t>
      </w:r>
      <w:r w:rsidRPr="00FF09F2">
        <w:t xml:space="preserve"> </w:t>
      </w:r>
      <w:r w:rsidRPr="00D15A04" w:rsidR="00EF13AA">
        <w:t xml:space="preserve">Below </w:t>
      </w:r>
      <w:r w:rsidR="000D7E5E">
        <w:t>are the measures that relate to the work of</w:t>
      </w:r>
      <w:r w:rsidR="00330494">
        <w:t xml:space="preserve"> </w:t>
      </w:r>
      <w:r w:rsidR="0081404F">
        <w:t>TTAs</w:t>
      </w:r>
      <w:r w:rsidR="000D7E5E">
        <w:t>, which are delineated in the Department of Health and Human Services (HHS)</w:t>
      </w:r>
      <w:r w:rsidRPr="00D15A04">
        <w:t xml:space="preserve"> </w:t>
      </w:r>
      <w:r w:rsidR="000D7E5E">
        <w:t xml:space="preserve">FY </w:t>
      </w:r>
      <w:r w:rsidR="0081404F">
        <w:t xml:space="preserve">2021 </w:t>
      </w:r>
      <w:r w:rsidR="000D7E5E">
        <w:t>Annual Performance Plan and Report (</w:t>
      </w:r>
      <w:hyperlink w:history="1" r:id="rId7">
        <w:r w:rsidRPr="008A0350" w:rsidR="0081404F">
          <w:rPr>
            <w:rStyle w:val="Hyperlink"/>
          </w:rPr>
          <w:t>https://www.hhs.gov/about/budget/fy2021/performance/index.html</w:t>
        </w:r>
      </w:hyperlink>
      <w:r w:rsidR="0081404F">
        <w:t xml:space="preserve"> </w:t>
      </w:r>
      <w:r w:rsidR="000D7E5E">
        <w:t>).</w:t>
      </w:r>
    </w:p>
    <w:p w:rsidRPr="007C2551" w:rsidR="007C2551" w:rsidP="00B94F91" w:rsidRDefault="009843EA" w14:paraId="4AFA0BBE" w14:textId="77777777">
      <w:pPr>
        <w:rPr>
          <w:iCs/>
        </w:rPr>
      </w:pPr>
      <w:r w:rsidRPr="00EA6AAF">
        <w:rPr>
          <w:iCs/>
        </w:rPr>
        <w:t>The goal</w:t>
      </w:r>
      <w:r w:rsidRPr="00EA6AAF" w:rsidR="007C2551">
        <w:rPr>
          <w:iCs/>
        </w:rPr>
        <w:t xml:space="preserve"> 2, Objective 3</w:t>
      </w:r>
      <w:r w:rsidRPr="009843EA" w:rsidR="007C2551">
        <w:rPr>
          <w:iCs/>
        </w:rPr>
        <w:t xml:space="preserve"> of the Plan</w:t>
      </w:r>
      <w:r w:rsidR="007C2551">
        <w:rPr>
          <w:iCs/>
        </w:rPr>
        <w:t xml:space="preserve"> and Report is to “</w:t>
      </w:r>
      <w:r w:rsidRPr="004A3D23" w:rsidR="004A3D23">
        <w:rPr>
          <w:iCs/>
        </w:rPr>
        <w:t>Reduce the impact of mental and substance use disorders through prevention, early intervention, treatment, and recovery support</w:t>
      </w:r>
      <w:r w:rsidR="007C2551">
        <w:rPr>
          <w:iCs/>
        </w:rPr>
        <w:t xml:space="preserve">.” SAMHSA is the lead agency for the measures under this objective. </w:t>
      </w:r>
    </w:p>
    <w:p w:rsidR="00B9094C" w:rsidP="00B94F91" w:rsidRDefault="00B9094C" w14:paraId="75A14C8A" w14:textId="77777777">
      <w:pPr>
        <w:rPr>
          <w:i/>
          <w:iCs/>
        </w:rPr>
      </w:pPr>
    </w:p>
    <w:p w:rsidR="000D7E5E" w:rsidP="00EA6AAF" w:rsidRDefault="009843EA" w14:paraId="48024624" w14:textId="5255CEE6">
      <w:pPr>
        <w:numPr>
          <w:ilvl w:val="0"/>
          <w:numId w:val="39"/>
        </w:numPr>
      </w:pPr>
      <w:r w:rsidRPr="00CB076B">
        <w:rPr>
          <w:iCs/>
        </w:rPr>
        <w:t>The</w:t>
      </w:r>
      <w:r>
        <w:rPr>
          <w:iCs/>
        </w:rPr>
        <w:t xml:space="preserve"> Plan and Report</w:t>
      </w:r>
      <w:r w:rsidRPr="00CB076B">
        <w:rPr>
          <w:iCs/>
        </w:rPr>
        <w:t xml:space="preserve"> </w:t>
      </w:r>
      <w:r w:rsidR="00B9094C">
        <w:rPr>
          <w:i/>
          <w:iCs/>
        </w:rPr>
        <w:t>M</w:t>
      </w:r>
      <w:r w:rsidR="000D7E5E">
        <w:rPr>
          <w:i/>
          <w:iCs/>
        </w:rPr>
        <w:t>easure 2.3.19K</w:t>
      </w:r>
      <w:r>
        <w:rPr>
          <w:i/>
          <w:iCs/>
        </w:rPr>
        <w:t xml:space="preserve"> </w:t>
      </w:r>
      <w:r>
        <w:t>i</w:t>
      </w:r>
      <w:r w:rsidR="000D7E5E">
        <w:t xml:space="preserve">ncrease the number of persons receiving outpatient </w:t>
      </w:r>
      <w:r w:rsidRPr="008D131B" w:rsidR="008D131B">
        <w:t>Medications for Opioid Use Disorder (MOUD)</w:t>
      </w:r>
      <w:r w:rsidR="000D7E5E">
        <w:t xml:space="preserve"> from a SUD treatment facility. As the states further develop their systems with increased resources from the </w:t>
      </w:r>
      <w:r w:rsidR="00BB7339">
        <w:t>S</w:t>
      </w:r>
      <w:r w:rsidR="000D7E5E">
        <w:t xml:space="preserve">tate </w:t>
      </w:r>
      <w:r w:rsidR="00BB7339">
        <w:t>T</w:t>
      </w:r>
      <w:r w:rsidR="000D7E5E">
        <w:t xml:space="preserve">argeted </w:t>
      </w:r>
      <w:r w:rsidR="00BB7339">
        <w:t>R</w:t>
      </w:r>
      <w:r w:rsidR="000D7E5E">
        <w:t xml:space="preserve">esponse grants and Medication-Assisted Treatment Prescription Drug and Opioid Addiction (MAT-PDOA) grants; Medicaid systems increase their focus on opioids; and </w:t>
      </w:r>
      <w:r w:rsidRPr="00F900C6" w:rsidR="000D7E5E">
        <w:t xml:space="preserve">technical assistance and outreach efforts from across HHS promote </w:t>
      </w:r>
      <w:r w:rsidR="00E3575D">
        <w:t>MOUD</w:t>
      </w:r>
      <w:r w:rsidRPr="00F900C6" w:rsidR="000D7E5E">
        <w:t xml:space="preserve">, SAMHSA expects to see </w:t>
      </w:r>
      <w:r w:rsidR="000D7E5E">
        <w:t xml:space="preserve">increases in the number of people receiving outpatient </w:t>
      </w:r>
      <w:r w:rsidR="00E3575D">
        <w:t>MOUD</w:t>
      </w:r>
      <w:r w:rsidR="000D7E5E">
        <w:t xml:space="preserve"> for opioid use disorder from a substance use disorder treatment facility.</w:t>
      </w:r>
    </w:p>
    <w:p w:rsidR="00B9094C" w:rsidP="000D7E5E" w:rsidRDefault="00B9094C" w14:paraId="1A499E3C" w14:textId="77777777"/>
    <w:p w:rsidR="00B9094C" w:rsidP="00EA6AAF" w:rsidRDefault="009843EA" w14:paraId="15481E65" w14:textId="77777777">
      <w:pPr>
        <w:numPr>
          <w:ilvl w:val="0"/>
          <w:numId w:val="39"/>
        </w:numPr>
      </w:pPr>
      <w:r w:rsidRPr="00CB076B">
        <w:rPr>
          <w:iCs/>
        </w:rPr>
        <w:t>The</w:t>
      </w:r>
      <w:r>
        <w:rPr>
          <w:iCs/>
        </w:rPr>
        <w:t xml:space="preserve"> Plan and Report</w:t>
      </w:r>
      <w:r w:rsidRPr="00CB076B">
        <w:rPr>
          <w:iCs/>
        </w:rPr>
        <w:t xml:space="preserve"> </w:t>
      </w:r>
      <w:r w:rsidRPr="00B9094C" w:rsidR="00B9094C">
        <w:rPr>
          <w:i/>
        </w:rPr>
        <w:t>Measure 2.3.19O</w:t>
      </w:r>
      <w:r>
        <w:rPr>
          <w:i/>
        </w:rPr>
        <w:t xml:space="preserve"> </w:t>
      </w:r>
      <w:r>
        <w:t>i</w:t>
      </w:r>
      <w:r w:rsidR="00B9094C">
        <w:t xml:space="preserve">ncrease the percentage of youth ages 12-17 who experienced major depressive episodes in the past year receiving mental health services. This measure reports percentage of youth ages 12-17 who experienced major depressive episodes in the past year receiving mental health services. </w:t>
      </w:r>
      <w:r>
        <w:t xml:space="preserve"> </w:t>
      </w:r>
      <w:r w:rsidRPr="00F900C6" w:rsidR="00B9094C">
        <w:t xml:space="preserve">There are effective medications and psychosocial interventions, </w:t>
      </w:r>
      <w:r w:rsidR="00B9094C">
        <w:t xml:space="preserve">which can improve functioning and control the symptoms of depression, making receipt of these services critical. </w:t>
      </w:r>
    </w:p>
    <w:p w:rsidR="000D7E5E" w:rsidP="000D7E5E" w:rsidRDefault="000D7E5E" w14:paraId="0AC2BDD2" w14:textId="77777777"/>
    <w:p w:rsidR="00B9094C" w:rsidP="00EA6AAF" w:rsidRDefault="009843EA" w14:paraId="6BF8CC72" w14:textId="77777777">
      <w:pPr>
        <w:numPr>
          <w:ilvl w:val="0"/>
          <w:numId w:val="39"/>
        </w:numPr>
      </w:pPr>
      <w:r w:rsidRPr="00CB076B">
        <w:rPr>
          <w:iCs/>
        </w:rPr>
        <w:t>The</w:t>
      </w:r>
      <w:r>
        <w:rPr>
          <w:iCs/>
        </w:rPr>
        <w:t xml:space="preserve"> Plan and Report</w:t>
      </w:r>
      <w:r w:rsidRPr="00CB076B">
        <w:rPr>
          <w:iCs/>
        </w:rPr>
        <w:t xml:space="preserve"> </w:t>
      </w:r>
      <w:r w:rsidRPr="00B9094C" w:rsidR="00B9094C">
        <w:rPr>
          <w:i/>
        </w:rPr>
        <w:t>Measure 2.3.19L</w:t>
      </w:r>
      <w:r>
        <w:rPr>
          <w:i/>
        </w:rPr>
        <w:t xml:space="preserve"> </w:t>
      </w:r>
      <w:r>
        <w:t>i</w:t>
      </w:r>
      <w:r w:rsidR="00B9094C">
        <w:t xml:space="preserve">ncrease the percentage of adults with Serious Mental Illness (SMI) receiving mental health services. This measure reports percentage of adults with SMI receiving mental health services. </w:t>
      </w:r>
      <w:r w:rsidRPr="00F900C6" w:rsidR="00B9094C">
        <w:t>It is important for people with SMI to receive evidence-based treatment so that they can better con</w:t>
      </w:r>
      <w:r w:rsidR="00B9094C">
        <w:t>trol their symptoms and improve their level of functioning.</w:t>
      </w:r>
    </w:p>
    <w:p w:rsidR="00B9094C" w:rsidP="00B9094C" w:rsidRDefault="00B9094C" w14:paraId="42C8233B" w14:textId="77777777"/>
    <w:p w:rsidR="007C2551" w:rsidP="00B94F91" w:rsidRDefault="00B9094C" w14:paraId="12FC64FB" w14:textId="4F3FD0AF">
      <w:r>
        <w:t>Through the proposed data collection forms, SAMHSA will t</w:t>
      </w:r>
      <w:r w:rsidR="000D7E5E">
        <w:t xml:space="preserve">rack the number </w:t>
      </w:r>
      <w:r>
        <w:t xml:space="preserve">and location </w:t>
      </w:r>
      <w:r w:rsidR="000D7E5E">
        <w:t xml:space="preserve">of technical assistance, training and other events held by </w:t>
      </w:r>
      <w:r w:rsidR="004A3D23">
        <w:t>TTAs</w:t>
      </w:r>
      <w:r w:rsidR="000D7E5E">
        <w:t>; the number of people</w:t>
      </w:r>
      <w:r w:rsidRPr="00B9094C">
        <w:t xml:space="preserve"> </w:t>
      </w:r>
      <w:r>
        <w:t xml:space="preserve">attending </w:t>
      </w:r>
      <w:r w:rsidR="004A3D23">
        <w:t xml:space="preserve">TTA </w:t>
      </w:r>
      <w:r>
        <w:t>events</w:t>
      </w:r>
      <w:r w:rsidR="000D7E5E">
        <w:t xml:space="preserve">, including demographic </w:t>
      </w:r>
      <w:r>
        <w:t>information (e.g., discipline); and the usefulness of TT</w:t>
      </w:r>
      <w:r w:rsidR="00C13D81">
        <w:t>A</w:t>
      </w:r>
      <w:r>
        <w:t xml:space="preserve"> events. </w:t>
      </w:r>
      <w:r w:rsidR="007C2551">
        <w:t>Aligning</w:t>
      </w:r>
      <w:r>
        <w:t xml:space="preserve"> this information with data </w:t>
      </w:r>
      <w:r w:rsidR="007C2551">
        <w:t xml:space="preserve">from the three measures noted (e.g., </w:t>
      </w:r>
      <w:r>
        <w:t xml:space="preserve">the number of persons receiving outpatient </w:t>
      </w:r>
      <w:r w:rsidR="00E3575D">
        <w:t>MOUD</w:t>
      </w:r>
      <w:r w:rsidR="007C2551">
        <w:t xml:space="preserve">; the percentage </w:t>
      </w:r>
      <w:r w:rsidRPr="007C2551" w:rsidR="007C2551">
        <w:t>of youth who experienced major depressive episodes in the past year receiving mental health services</w:t>
      </w:r>
      <w:r w:rsidR="007C2551">
        <w:t xml:space="preserve">; and the percentage of adults with SMI receiving mental health services) </w:t>
      </w:r>
      <w:r w:rsidR="000D7E5E">
        <w:t>will assist SAMHSA in monitoring</w:t>
      </w:r>
      <w:r w:rsidR="007C2551">
        <w:t xml:space="preserve"> and improving programming </w:t>
      </w:r>
      <w:r>
        <w:t xml:space="preserve">to achieve the </w:t>
      </w:r>
      <w:r w:rsidR="007C2551">
        <w:t>desired results.</w:t>
      </w:r>
    </w:p>
    <w:p w:rsidR="007C2551" w:rsidP="00B94F91" w:rsidRDefault="007C2551" w14:paraId="77BA9CCA" w14:textId="77777777"/>
    <w:p w:rsidR="006F21F0" w:rsidP="004604E7" w:rsidRDefault="001F46B4" w14:paraId="4D1DE6A5" w14:textId="4AD38ACB">
      <w:r>
        <w:t>In addition,</w:t>
      </w:r>
      <w:r w:rsidR="009843EA">
        <w:t xml:space="preserve"> the Plan and report</w:t>
      </w:r>
      <w:r>
        <w:t xml:space="preserve"> </w:t>
      </w:r>
      <w:r w:rsidRPr="00EA6AAF">
        <w:t>Goal 4, Objective 4</w:t>
      </w:r>
      <w:r>
        <w:t xml:space="preserve"> is to “Leverage translational research, dissemination and implementation science, and evaluation investments to support adoption of evidence-informed practices.” </w:t>
      </w:r>
      <w:r w:rsidRPr="00E563AC" w:rsidR="00E563AC">
        <w:t xml:space="preserve">Translational research, dissemination, and implementation science help increase understanding about how best to support knowledge, adoption, and faithful implementation of best practices in the community. </w:t>
      </w:r>
      <w:r w:rsidR="00E563AC">
        <w:t xml:space="preserve">The </w:t>
      </w:r>
      <w:r w:rsidR="00825581">
        <w:t xml:space="preserve">TTAs </w:t>
      </w:r>
      <w:r w:rsidR="00E563AC">
        <w:t>assist HHS and SAMHSA in supporting the adoption of evidence-informed practices by building the capacity of</w:t>
      </w:r>
      <w:r w:rsidRPr="00FF09F2" w:rsidR="003F286E">
        <w:t xml:space="preserve"> communities and providers to identify, adapt, implement, and evaluate </w:t>
      </w:r>
      <w:r w:rsidR="00E563AC">
        <w:t>such</w:t>
      </w:r>
      <w:r w:rsidRPr="00FF09F2" w:rsidR="003F286E">
        <w:t xml:space="preserve"> practices</w:t>
      </w:r>
      <w:r w:rsidR="00E563AC">
        <w:t>, thereby bridging the gap between knowledge and practice. However, s</w:t>
      </w:r>
      <w:r w:rsidRPr="00E563AC" w:rsidR="00E563AC">
        <w:t>electing and adopting evidence-based approaches to tackle health, public health, and human services challenges can be a complex undertaking.</w:t>
      </w:r>
      <w:r w:rsidR="00E563AC">
        <w:t xml:space="preserve"> </w:t>
      </w:r>
      <w:r w:rsidRPr="00E563AC" w:rsidR="00E563AC">
        <w:t>HHS programs balance requirements to implement high-quality programs with fidelity, while acknowledging the unique needs of specific individuals or target populations, recognizing differences in program and community settings and resources, and respecting linguistic or cultural differences.</w:t>
      </w:r>
      <w:r w:rsidR="00E563AC">
        <w:t xml:space="preserve"> </w:t>
      </w:r>
      <w:r w:rsidR="000429C1">
        <w:t>Information collected from the</w:t>
      </w:r>
      <w:r w:rsidR="00E563AC">
        <w:t xml:space="preserve"> proposed </w:t>
      </w:r>
      <w:r w:rsidR="00F428CB">
        <w:t>instruments</w:t>
      </w:r>
      <w:r w:rsidR="000429C1">
        <w:t xml:space="preserve"> will </w:t>
      </w:r>
      <w:r w:rsidR="00E563AC">
        <w:t>also assist HHS and SAMHSA because they will document demographic information about event participants and their self-reported characterization of the usefulness of events to their work. Analyzing such data will suggest which dissemination methods (e.g., brief trainings, longer-term technical assistance) are most eff</w:t>
      </w:r>
      <w:r w:rsidR="004604E7">
        <w:t>ective for different audiences, and, therefore, will help SAMHSA and the TT</w:t>
      </w:r>
      <w:r w:rsidR="00C13D81">
        <w:t>A</w:t>
      </w:r>
      <w:r w:rsidR="004604E7">
        <w:t xml:space="preserve">s tailor programming to the unique needs of specific populations. </w:t>
      </w:r>
      <w:r w:rsidR="003C48C7">
        <w:t>Questions that the TT</w:t>
      </w:r>
      <w:r w:rsidR="00825581">
        <w:t>A</w:t>
      </w:r>
      <w:r w:rsidR="004604E7">
        <w:t>s</w:t>
      </w:r>
      <w:r w:rsidR="003C48C7">
        <w:t xml:space="preserve"> </w:t>
      </w:r>
      <w:r w:rsidR="004604E7">
        <w:t>will consider</w:t>
      </w:r>
      <w:r w:rsidR="005E25EE">
        <w:t xml:space="preserve"> while examining the data </w:t>
      </w:r>
      <w:r w:rsidR="003C48C7">
        <w:t>include</w:t>
      </w:r>
      <w:r w:rsidR="00097A69">
        <w:t>:</w:t>
      </w:r>
      <w:r w:rsidR="003C48C7">
        <w:t xml:space="preserve"> </w:t>
      </w:r>
    </w:p>
    <w:p w:rsidR="00107D89" w:rsidP="004604E7" w:rsidRDefault="00107D89" w14:paraId="0F262C20" w14:textId="77777777"/>
    <w:p w:rsidR="003C48C7" w:rsidP="00B94F91" w:rsidRDefault="00DC3A30" w14:paraId="4677757B" w14:textId="77777777">
      <w:pPr>
        <w:numPr>
          <w:ilvl w:val="0"/>
          <w:numId w:val="35"/>
        </w:numPr>
        <w:autoSpaceDE w:val="0"/>
        <w:autoSpaceDN w:val="0"/>
        <w:adjustRightInd w:val="0"/>
        <w:spacing w:line="268" w:lineRule="exact"/>
      </w:pPr>
      <w:r>
        <w:rPr>
          <w:noProof/>
        </w:rPr>
        <w:pict w14:anchorId="78B05D88">
          <v:rect id="_x0000_s1028" style="position:absolute;left:0;text-align:left;margin-left:559.05pt;margin-top:-86.8pt;width:6pt;height:113.65pt;flip:x;z-index:-251660800" stroked="f">
            <v:textbox style="mso-next-textbox:#_x0000_s1028">
              <w:txbxContent>
                <w:p w:rsidRPr="004878E2" w:rsidR="007E6B82" w:rsidP="004878E2" w:rsidRDefault="007E6B82" w14:paraId="31216319" w14:textId="77777777"/>
              </w:txbxContent>
            </v:textbox>
          </v:rect>
        </w:pict>
      </w:r>
      <w:r w:rsidRPr="00377410" w:rsidR="003C48C7">
        <w:t xml:space="preserve">What are the characteristics of the participants at </w:t>
      </w:r>
      <w:r w:rsidRPr="00377410" w:rsidR="00825581">
        <w:t>TT</w:t>
      </w:r>
      <w:r w:rsidR="00825581">
        <w:t>A</w:t>
      </w:r>
      <w:r w:rsidRPr="00377410" w:rsidR="00825581">
        <w:t xml:space="preserve"> </w:t>
      </w:r>
      <w:r w:rsidRPr="00377410" w:rsidR="003C48C7">
        <w:t xml:space="preserve">events? </w:t>
      </w:r>
    </w:p>
    <w:p w:rsidR="003C48C7" w:rsidP="00B94F91" w:rsidRDefault="003C48C7" w14:paraId="6FE2CFD0" w14:textId="30805AC6">
      <w:pPr>
        <w:numPr>
          <w:ilvl w:val="0"/>
          <w:numId w:val="17"/>
        </w:numPr>
        <w:autoSpaceDE w:val="0"/>
        <w:autoSpaceDN w:val="0"/>
        <w:adjustRightInd w:val="0"/>
        <w:spacing w:line="268" w:lineRule="exact"/>
      </w:pPr>
      <w:r w:rsidRPr="00377410">
        <w:t xml:space="preserve">Are certain </w:t>
      </w:r>
      <w:r w:rsidR="004604E7">
        <w:t>event</w:t>
      </w:r>
      <w:r w:rsidRPr="00377410">
        <w:t xml:space="preserve"> formats more effective than others in transferring knowledge and skills? </w:t>
      </w:r>
    </w:p>
    <w:p w:rsidRPr="00377410" w:rsidR="003C48C7" w:rsidP="00B94F91" w:rsidRDefault="003C48C7" w14:paraId="6B4B607C" w14:textId="47272D47">
      <w:pPr>
        <w:numPr>
          <w:ilvl w:val="0"/>
          <w:numId w:val="17"/>
        </w:numPr>
        <w:autoSpaceDE w:val="0"/>
        <w:autoSpaceDN w:val="0"/>
        <w:adjustRightInd w:val="0"/>
        <w:spacing w:line="273" w:lineRule="exact"/>
      </w:pPr>
      <w:r w:rsidRPr="00377410">
        <w:t xml:space="preserve">How is </w:t>
      </w:r>
      <w:r w:rsidR="004604E7">
        <w:t>event</w:t>
      </w:r>
      <w:r w:rsidRPr="00377410">
        <w:t xml:space="preserve"> effectiveness </w:t>
      </w:r>
      <w:r w:rsidRPr="00267936" w:rsidR="00097A69">
        <w:t>affected</w:t>
      </w:r>
      <w:r w:rsidRPr="00377410">
        <w:t xml:space="preserve"> by participant type, </w:t>
      </w:r>
      <w:r w:rsidR="004604E7">
        <w:t>event</w:t>
      </w:r>
      <w:r w:rsidRPr="00377410">
        <w:t xml:space="preserve"> format and/or </w:t>
      </w:r>
      <w:r w:rsidR="004604E7">
        <w:t>event</w:t>
      </w:r>
      <w:r w:rsidRPr="00377410">
        <w:t xml:space="preserve"> topic? </w:t>
      </w:r>
    </w:p>
    <w:p w:rsidR="000429C1" w:rsidP="00B94F91" w:rsidRDefault="000429C1" w14:paraId="45C1740D" w14:textId="77777777">
      <w:pPr>
        <w:autoSpaceDE w:val="0"/>
        <w:autoSpaceDN w:val="0"/>
        <w:adjustRightInd w:val="0"/>
        <w:spacing w:line="268" w:lineRule="exact"/>
      </w:pPr>
    </w:p>
    <w:p w:rsidRPr="003C48C7" w:rsidR="003C48C7" w:rsidP="00B94F91" w:rsidRDefault="003C48C7" w14:paraId="298DEC11" w14:textId="77777777">
      <w:pPr>
        <w:autoSpaceDE w:val="0"/>
        <w:autoSpaceDN w:val="0"/>
        <w:adjustRightInd w:val="0"/>
        <w:spacing w:line="268" w:lineRule="exact"/>
        <w:rPr>
          <w:b/>
          <w:bCs/>
          <w:u w:val="single"/>
        </w:rPr>
      </w:pPr>
      <w:r w:rsidRPr="003C48C7">
        <w:rPr>
          <w:b/>
          <w:bCs/>
          <w:u w:val="single"/>
        </w:rPr>
        <w:t>Event Definitions</w:t>
      </w:r>
    </w:p>
    <w:p w:rsidR="005E25EE" w:rsidP="00B94F91" w:rsidRDefault="005E25EE" w14:paraId="44A61DBE" w14:textId="77777777">
      <w:pPr>
        <w:autoSpaceDE w:val="0"/>
        <w:autoSpaceDN w:val="0"/>
        <w:adjustRightInd w:val="0"/>
        <w:spacing w:line="268" w:lineRule="exact"/>
      </w:pPr>
    </w:p>
    <w:p w:rsidRPr="003C48C7" w:rsidR="005E5CEC" w:rsidP="00B94F91" w:rsidRDefault="00522C64" w14:paraId="33CFEC7F" w14:textId="77777777">
      <w:pPr>
        <w:autoSpaceDE w:val="0"/>
        <w:autoSpaceDN w:val="0"/>
        <w:adjustRightInd w:val="0"/>
        <w:spacing w:line="268" w:lineRule="exact"/>
        <w:rPr>
          <w:b/>
          <w:bCs/>
        </w:rPr>
      </w:pPr>
      <w:r>
        <w:t xml:space="preserve">The definitions for the </w:t>
      </w:r>
      <w:r w:rsidR="0070303B">
        <w:t>four</w:t>
      </w:r>
      <w:r w:rsidRPr="00377410" w:rsidR="0070303B">
        <w:t xml:space="preserve"> </w:t>
      </w:r>
      <w:r w:rsidRPr="00377410" w:rsidR="005E5CEC">
        <w:t>types of events from which data will be collected</w:t>
      </w:r>
      <w:r>
        <w:t xml:space="preserve"> are as follows</w:t>
      </w:r>
      <w:r w:rsidRPr="00377410" w:rsidR="005E5CEC">
        <w:t xml:space="preserve">: </w:t>
      </w:r>
    </w:p>
    <w:p w:rsidR="00522C64" w:rsidP="00B94F91" w:rsidRDefault="00522C64" w14:paraId="4AB0A23F" w14:textId="77777777">
      <w:pPr>
        <w:autoSpaceDE w:val="0"/>
        <w:autoSpaceDN w:val="0"/>
        <w:adjustRightInd w:val="0"/>
        <w:spacing w:line="268" w:lineRule="exact"/>
        <w:rPr>
          <w:b/>
          <w:bCs/>
        </w:rPr>
      </w:pPr>
    </w:p>
    <w:p w:rsidR="0070303B" w:rsidP="0070303B" w:rsidRDefault="0070303B" w14:paraId="754D2A1E" w14:textId="4500E458">
      <w:pPr>
        <w:autoSpaceDE w:val="0"/>
        <w:autoSpaceDN w:val="0"/>
        <w:adjustRightInd w:val="0"/>
        <w:spacing w:line="268" w:lineRule="exact"/>
      </w:pPr>
      <w:r w:rsidRPr="009B5CAC">
        <w:rPr>
          <w:b/>
          <w:bCs/>
        </w:rPr>
        <w:t>Presentation</w:t>
      </w:r>
      <w:r w:rsidRPr="009B0D76">
        <w:t xml:space="preserve"> -delivery of awareness, information/explanation related to an idea, a practice, or a new product to an audience delivered in person, virtual/webinar, private audience or in a major local or national conference.</w:t>
      </w:r>
    </w:p>
    <w:p w:rsidRPr="009B0D76" w:rsidR="0070303B" w:rsidP="0070303B" w:rsidRDefault="0070303B" w14:paraId="2C55BBEF" w14:textId="77777777">
      <w:pPr>
        <w:autoSpaceDE w:val="0"/>
        <w:autoSpaceDN w:val="0"/>
        <w:adjustRightInd w:val="0"/>
        <w:spacing w:line="268" w:lineRule="exact"/>
      </w:pPr>
    </w:p>
    <w:p w:rsidR="0070303B" w:rsidP="0070303B" w:rsidRDefault="0070303B" w14:paraId="70177D30" w14:textId="77777777">
      <w:pPr>
        <w:autoSpaceDE w:val="0"/>
        <w:autoSpaceDN w:val="0"/>
        <w:adjustRightInd w:val="0"/>
        <w:spacing w:line="268" w:lineRule="exact"/>
      </w:pPr>
      <w:r w:rsidRPr="009B5CAC">
        <w:rPr>
          <w:b/>
          <w:bCs/>
        </w:rPr>
        <w:t>Meeting</w:t>
      </w:r>
      <w:r w:rsidRPr="009B0D76">
        <w:t xml:space="preserve"> -</w:t>
      </w:r>
      <w:r>
        <w:t xml:space="preserve"> </w:t>
      </w:r>
      <w:r w:rsidRPr="00E753BE" w:rsidR="00E753BE">
        <w:t>A meeting is defined as a TT</w:t>
      </w:r>
      <w:r w:rsidR="00E753BE">
        <w:t xml:space="preserve">A </w:t>
      </w:r>
      <w:r w:rsidRPr="00E753BE" w:rsidR="00E753BE">
        <w:t>sponsored or co-sponsored event in which a group of people representing one or more agencies, other than the TT</w:t>
      </w:r>
      <w:r w:rsidR="00C13D81">
        <w:t>A</w:t>
      </w:r>
      <w:r w:rsidRPr="00E753BE" w:rsidR="00E753BE">
        <w:t>, work cooperatively on a project, a problem, and/or a policy. These groups may be established and ongoing or may exist only to accomplish a single purpose. Included in this definition would be consortia meetings and workgroup meetings. The TT</w:t>
      </w:r>
      <w:r w:rsidR="00C13D81">
        <w:t>A</w:t>
      </w:r>
      <w:r w:rsidRPr="00E753BE" w:rsidR="00E753BE">
        <w:t xml:space="preserve"> reports activities as "meetings" only when they are NOT appropriate to report under any other category.</w:t>
      </w:r>
    </w:p>
    <w:p w:rsidRPr="009B0D76" w:rsidR="0070303B" w:rsidP="0070303B" w:rsidRDefault="0070303B" w14:paraId="502A9193" w14:textId="77777777">
      <w:pPr>
        <w:autoSpaceDE w:val="0"/>
        <w:autoSpaceDN w:val="0"/>
        <w:adjustRightInd w:val="0"/>
        <w:spacing w:line="268" w:lineRule="exact"/>
      </w:pPr>
    </w:p>
    <w:p w:rsidR="0070303B" w:rsidP="0070303B" w:rsidRDefault="0070303B" w14:paraId="0C1F870D" w14:textId="29C61308">
      <w:pPr>
        <w:autoSpaceDE w:val="0"/>
        <w:autoSpaceDN w:val="0"/>
        <w:adjustRightInd w:val="0"/>
        <w:spacing w:line="268" w:lineRule="exact"/>
      </w:pPr>
      <w:r w:rsidRPr="009B5CAC">
        <w:rPr>
          <w:b/>
          <w:bCs/>
        </w:rPr>
        <w:t>Technical Assistance</w:t>
      </w:r>
      <w:r w:rsidRPr="009B0D76">
        <w:t xml:space="preserve"> -</w:t>
      </w:r>
      <w:r w:rsidRPr="0070303B">
        <w:t xml:space="preserve"> Technical assistance is defined as a jointly planned consultation generally involving a series of contacts between the TT</w:t>
      </w:r>
      <w:r>
        <w:t>A</w:t>
      </w:r>
      <w:r w:rsidRPr="0070303B">
        <w:t xml:space="preserve"> and an outside organization/institution.</w:t>
      </w:r>
      <w:r>
        <w:t xml:space="preserve"> It consists </w:t>
      </w:r>
      <w:r w:rsidR="00777A38">
        <w:t>of</w:t>
      </w:r>
      <w:r>
        <w:t xml:space="preserve"> a </w:t>
      </w:r>
      <w:r w:rsidRPr="009B0D76">
        <w:t>negotiated series of activities designed to reach a valued outcome via sharing of information and expertise, instruction, skills training, transmission of working knowledge, consulting services or the transfer of technical guidance or data.</w:t>
      </w:r>
      <w:r w:rsidRPr="0070303B">
        <w:t xml:space="preserve"> This may be a time-limited consultation or an ongoing series of consultations. The TT</w:t>
      </w:r>
      <w:r>
        <w:t>As</w:t>
      </w:r>
      <w:r w:rsidRPr="0070303B">
        <w:t xml:space="preserve"> reports technical assistance at the end of the series of contacts or yearly if contacts are ongoing.</w:t>
      </w:r>
    </w:p>
    <w:p w:rsidRPr="009B0D76" w:rsidR="0070303B" w:rsidP="0070303B" w:rsidRDefault="0070303B" w14:paraId="308CBE9D" w14:textId="77777777">
      <w:pPr>
        <w:autoSpaceDE w:val="0"/>
        <w:autoSpaceDN w:val="0"/>
        <w:adjustRightInd w:val="0"/>
        <w:spacing w:line="268" w:lineRule="exact"/>
      </w:pPr>
    </w:p>
    <w:p w:rsidRPr="009B0D76" w:rsidR="0070303B" w:rsidP="0070303B" w:rsidRDefault="0070303B" w14:paraId="22794C0D" w14:textId="77777777">
      <w:pPr>
        <w:autoSpaceDE w:val="0"/>
        <w:autoSpaceDN w:val="0"/>
        <w:adjustRightInd w:val="0"/>
        <w:spacing w:line="268" w:lineRule="exact"/>
      </w:pPr>
      <w:r w:rsidRPr="009B5CAC">
        <w:rPr>
          <w:b/>
          <w:bCs/>
        </w:rPr>
        <w:t>Training</w:t>
      </w:r>
      <w:r w:rsidRPr="009B0D76">
        <w:t xml:space="preserve"> -</w:t>
      </w:r>
      <w:r w:rsidRPr="0070303B">
        <w:t xml:space="preserve"> A training event is defined as a TT</w:t>
      </w:r>
      <w:r>
        <w:t>A</w:t>
      </w:r>
      <w:r w:rsidRPr="0070303B">
        <w:t xml:space="preserve"> sponsored or co-sponsored event that focuses on </w:t>
      </w:r>
      <w:r w:rsidRPr="009B0D76">
        <w:t>teaching of a skill, knowledge, or experience for personal or professional development.</w:t>
      </w:r>
      <w:r w:rsidRPr="0070303B">
        <w:t xml:space="preserve"> Higher education classes must be included in this definition with each course considered as one training event.</w:t>
      </w:r>
    </w:p>
    <w:p w:rsidR="0070303B" w:rsidP="00B94F91" w:rsidRDefault="0070303B" w14:paraId="22675F59" w14:textId="77777777">
      <w:pPr>
        <w:autoSpaceDE w:val="0"/>
        <w:autoSpaceDN w:val="0"/>
        <w:adjustRightInd w:val="0"/>
        <w:spacing w:line="268" w:lineRule="exact"/>
        <w:rPr>
          <w:b/>
          <w:bCs/>
        </w:rPr>
      </w:pPr>
    </w:p>
    <w:p w:rsidRPr="003C48C7" w:rsidR="003C48C7" w:rsidP="00B94F91" w:rsidRDefault="003C48C7" w14:paraId="72C19DE3" w14:textId="77777777">
      <w:pPr>
        <w:rPr>
          <w:b/>
          <w:bCs/>
          <w:u w:val="single"/>
        </w:rPr>
      </w:pPr>
      <w:r w:rsidRPr="003C48C7">
        <w:rPr>
          <w:b/>
          <w:bCs/>
          <w:u w:val="single"/>
        </w:rPr>
        <w:t>Description of Data Collection and Purposes</w:t>
      </w:r>
    </w:p>
    <w:p w:rsidR="005E25EE" w:rsidP="00B94F91" w:rsidRDefault="005E25EE" w14:paraId="08D31563" w14:textId="77777777">
      <w:pPr>
        <w:autoSpaceDE w:val="0"/>
        <w:autoSpaceDN w:val="0"/>
        <w:adjustRightInd w:val="0"/>
        <w:spacing w:line="268" w:lineRule="exact"/>
      </w:pPr>
    </w:p>
    <w:p w:rsidR="009D2110" w:rsidP="00B94F91" w:rsidRDefault="003C48C7" w14:paraId="24E83DA0" w14:textId="77777777">
      <w:r w:rsidRPr="00377410">
        <w:t>Data collected on the forms</w:t>
      </w:r>
      <w:r>
        <w:t xml:space="preserve"> </w:t>
      </w:r>
      <w:r w:rsidR="007758A9">
        <w:t>will b</w:t>
      </w:r>
      <w:r>
        <w:t>e</w:t>
      </w:r>
      <w:r w:rsidRPr="00377410">
        <w:t xml:space="preserve"> entered into an online system maintained by a </w:t>
      </w:r>
      <w:r w:rsidR="007758A9">
        <w:t>SAMHSA</w:t>
      </w:r>
      <w:r w:rsidRPr="00377410">
        <w:t xml:space="preserve"> contractor. Data entered into this </w:t>
      </w:r>
      <w:r w:rsidRPr="000E1E89">
        <w:t xml:space="preserve">online system are immediately live and accessible to </w:t>
      </w:r>
      <w:r w:rsidR="007758A9">
        <w:t>SAMHSA</w:t>
      </w:r>
      <w:r w:rsidRPr="000E1E89">
        <w:t xml:space="preserve"> Project Officers for administration purposes. </w:t>
      </w:r>
      <w:r w:rsidR="00BC2990">
        <w:t xml:space="preserve">As described above, </w:t>
      </w:r>
      <w:r w:rsidR="007758A9">
        <w:t>SAMHSA</w:t>
      </w:r>
      <w:r w:rsidR="00BC2990">
        <w:t xml:space="preserve"> intends to use </w:t>
      </w:r>
      <w:r w:rsidR="007758A9">
        <w:t>the</w:t>
      </w:r>
      <w:r w:rsidR="00BC2990">
        <w:t xml:space="preserve"> forms to monitor the work of the </w:t>
      </w:r>
      <w:r w:rsidR="007758A9">
        <w:t>TT</w:t>
      </w:r>
      <w:r w:rsidR="00C13D81">
        <w:t>A</w:t>
      </w:r>
      <w:r w:rsidR="007758A9">
        <w:t>s</w:t>
      </w:r>
      <w:r w:rsidR="00BC2990">
        <w:t xml:space="preserve">. </w:t>
      </w:r>
      <w:r w:rsidR="00D72601">
        <w:t>The data collection instruments include:</w:t>
      </w:r>
    </w:p>
    <w:p w:rsidR="00107D89" w:rsidP="00B94F91" w:rsidRDefault="00107D89" w14:paraId="7C90E19D" w14:textId="77777777"/>
    <w:p w:rsidR="00D72601" w:rsidP="00D72601" w:rsidRDefault="00E753BE" w14:paraId="5D2C309B" w14:textId="77777777">
      <w:pPr>
        <w:numPr>
          <w:ilvl w:val="0"/>
          <w:numId w:val="37"/>
        </w:numPr>
      </w:pPr>
      <w:r>
        <w:t xml:space="preserve">TTA </w:t>
      </w:r>
      <w:r w:rsidR="00D72601">
        <w:t>Event Description Form</w:t>
      </w:r>
      <w:r w:rsidR="00107D89">
        <w:t xml:space="preserve"> (EDF)</w:t>
      </w:r>
      <w:r w:rsidR="00D72601">
        <w:t xml:space="preserve">, </w:t>
      </w:r>
    </w:p>
    <w:p w:rsidR="00D72601" w:rsidP="00D72601" w:rsidRDefault="00E753BE" w14:paraId="03518BCB" w14:textId="77777777">
      <w:pPr>
        <w:numPr>
          <w:ilvl w:val="0"/>
          <w:numId w:val="37"/>
        </w:numPr>
      </w:pPr>
      <w:r>
        <w:t xml:space="preserve">TTA </w:t>
      </w:r>
      <w:r w:rsidR="00D72601">
        <w:t xml:space="preserve">Post Event Form, </w:t>
      </w:r>
    </w:p>
    <w:p w:rsidR="00D72601" w:rsidP="00D72601" w:rsidRDefault="00E753BE" w14:paraId="6A6CAA48" w14:textId="77777777">
      <w:pPr>
        <w:numPr>
          <w:ilvl w:val="0"/>
          <w:numId w:val="37"/>
        </w:numPr>
      </w:pPr>
      <w:r>
        <w:t xml:space="preserve">TTA </w:t>
      </w:r>
      <w:r w:rsidR="00D72601">
        <w:t>Follow-up Form</w:t>
      </w:r>
      <w:r w:rsidR="003103F5">
        <w:t>.</w:t>
      </w:r>
    </w:p>
    <w:p w:rsidRPr="00377410" w:rsidR="003C48C7" w:rsidP="00B94F91" w:rsidRDefault="003C48C7" w14:paraId="65CD8D8F" w14:textId="77777777">
      <w:pPr>
        <w:autoSpaceDE w:val="0"/>
        <w:autoSpaceDN w:val="0"/>
        <w:adjustRightInd w:val="0"/>
        <w:spacing w:line="268" w:lineRule="exact"/>
      </w:pPr>
    </w:p>
    <w:p w:rsidR="00522C64" w:rsidP="00B94F91" w:rsidRDefault="00522C64" w14:paraId="19BC8C08" w14:textId="5E98AB7B">
      <w:r w:rsidRPr="00483861">
        <w:rPr>
          <w:b/>
          <w:bCs/>
        </w:rPr>
        <w:t>Event description data</w:t>
      </w:r>
      <w:r>
        <w:t xml:space="preserve"> </w:t>
      </w:r>
      <w:r w:rsidRPr="00377410">
        <w:t xml:space="preserve">will be reported by </w:t>
      </w:r>
      <w:r w:rsidRPr="00377410" w:rsidR="00E753BE">
        <w:t>TT</w:t>
      </w:r>
      <w:r w:rsidR="00E753BE">
        <w:t>A</w:t>
      </w:r>
      <w:r w:rsidRPr="00377410" w:rsidR="00E753BE">
        <w:t xml:space="preserve"> </w:t>
      </w:r>
      <w:r>
        <w:t>faculty/</w:t>
      </w:r>
      <w:r w:rsidR="00D72601">
        <w:t>staff for all</w:t>
      </w:r>
      <w:r w:rsidRPr="00377410">
        <w:t xml:space="preserve"> events</w:t>
      </w:r>
      <w:r w:rsidR="00BC2990">
        <w:t xml:space="preserve"> using t</w:t>
      </w:r>
      <w:r w:rsidRPr="00F86F86" w:rsidR="00BC2990">
        <w:t>he Event Description Form (EDF). The EDF collects event information.  This instrument asks approximately 10 questi</w:t>
      </w:r>
      <w:r w:rsidR="00BC2990">
        <w:t xml:space="preserve">ons of </w:t>
      </w:r>
      <w:r w:rsidR="003103F5">
        <w:t xml:space="preserve">TTA </w:t>
      </w:r>
      <w:r w:rsidR="00BC2990">
        <w:t xml:space="preserve">faculty/staff relating to the event focus and format. </w:t>
      </w:r>
      <w:r w:rsidRPr="000E1E89" w:rsidR="00BC2990">
        <w:t xml:space="preserve">It allows the </w:t>
      </w:r>
      <w:r w:rsidR="003103F5">
        <w:t>TTAs</w:t>
      </w:r>
      <w:r w:rsidRPr="000E1E89" w:rsidR="003103F5">
        <w:t xml:space="preserve"> </w:t>
      </w:r>
      <w:r w:rsidRPr="000E1E89" w:rsidR="00BC2990">
        <w:t xml:space="preserve">and </w:t>
      </w:r>
      <w:r w:rsidR="00D72601">
        <w:t>SAMHSA</w:t>
      </w:r>
      <w:r w:rsidRPr="000E1E89" w:rsidR="00BC2990">
        <w:t xml:space="preserve"> to track the number </w:t>
      </w:r>
      <w:r w:rsidR="003103F5">
        <w:t xml:space="preserve">and types </w:t>
      </w:r>
      <w:r w:rsidRPr="000E1E89" w:rsidR="00BC2990">
        <w:t>of events</w:t>
      </w:r>
      <w:r w:rsidRPr="000E1E89" w:rsidR="00141D2C">
        <w:t xml:space="preserve"> held </w:t>
      </w:r>
      <w:r w:rsidR="003103F5">
        <w:t xml:space="preserve">and </w:t>
      </w:r>
      <w:r w:rsidR="005C7D65">
        <w:t xml:space="preserve">what </w:t>
      </w:r>
      <w:r w:rsidR="00DE2365">
        <w:t xml:space="preserve">type of </w:t>
      </w:r>
      <w:r w:rsidR="005C7D65">
        <w:t>primary audience the event is targeting</w:t>
      </w:r>
      <w:r w:rsidR="003103F5">
        <w:t xml:space="preserve"> </w:t>
      </w:r>
      <w:r w:rsidRPr="000E1E89" w:rsidR="00141D2C">
        <w:t>(S</w:t>
      </w:r>
      <w:r w:rsidRPr="000269DF" w:rsidR="00141D2C">
        <w:t>ee Attachment 1</w:t>
      </w:r>
      <w:r w:rsidRPr="000269DF" w:rsidR="00BC2990">
        <w:t>).</w:t>
      </w:r>
      <w:r w:rsidRPr="000E1E89" w:rsidR="00BC2990">
        <w:t xml:space="preserve">  </w:t>
      </w:r>
    </w:p>
    <w:p w:rsidR="00A15CFA" w:rsidP="00B94F91" w:rsidRDefault="00A15CFA" w14:paraId="7154C3A7" w14:textId="77777777"/>
    <w:p w:rsidR="001E2A3F" w:rsidP="00B94F91" w:rsidRDefault="004C595F" w14:paraId="5BE2D913" w14:textId="77777777">
      <w:r w:rsidRPr="004C595F">
        <w:rPr>
          <w:b/>
          <w:bCs/>
        </w:rPr>
        <w:t>Post-event data</w:t>
      </w:r>
      <w:r>
        <w:t xml:space="preserve"> will be collected on participants of all events. </w:t>
      </w:r>
    </w:p>
    <w:p w:rsidR="00FF02BC" w:rsidP="00B94F91" w:rsidRDefault="004C595F" w14:paraId="28AE8E09" w14:textId="77777777">
      <w:r>
        <w:t xml:space="preserve"> </w:t>
      </w:r>
    </w:p>
    <w:p w:rsidR="0066007C" w:rsidP="00BC2990" w:rsidRDefault="003103F5" w14:paraId="4B8BCAD5" w14:textId="2D4AFA55">
      <w:r w:rsidRPr="00CB076B">
        <w:rPr>
          <w:b/>
        </w:rPr>
        <w:t>TT</w:t>
      </w:r>
      <w:r>
        <w:rPr>
          <w:b/>
        </w:rPr>
        <w:t>A</w:t>
      </w:r>
      <w:r w:rsidRPr="00CB076B">
        <w:rPr>
          <w:b/>
        </w:rPr>
        <w:t xml:space="preserve"> </w:t>
      </w:r>
      <w:r w:rsidRPr="00CB076B" w:rsidR="009843EA">
        <w:rPr>
          <w:b/>
        </w:rPr>
        <w:t>Post Event Form</w:t>
      </w:r>
      <w:r w:rsidRPr="00362B61" w:rsidDel="00594B4F" w:rsidR="009843EA">
        <w:t>:</w:t>
      </w:r>
      <w:r w:rsidRPr="00CB076B" w:rsidR="009843EA">
        <w:t xml:space="preserve"> this form</w:t>
      </w:r>
      <w:r w:rsidR="009843EA">
        <w:rPr>
          <w:u w:val="single"/>
        </w:rPr>
        <w:t xml:space="preserve"> </w:t>
      </w:r>
      <w:r w:rsidR="00D72601">
        <w:t>will be</w:t>
      </w:r>
      <w:r w:rsidR="00BC2990">
        <w:t xml:space="preserve"> administered </w:t>
      </w:r>
      <w:r w:rsidR="00D72601">
        <w:t xml:space="preserve">immediately following the event. It </w:t>
      </w:r>
      <w:r w:rsidRPr="000E1E89" w:rsidR="00BC2990">
        <w:t xml:space="preserve">asks </w:t>
      </w:r>
      <w:r w:rsidRPr="000E1E89" w:rsidR="00332196">
        <w:t xml:space="preserve">approximately </w:t>
      </w:r>
      <w:r w:rsidRPr="000269DF" w:rsidR="00512E98">
        <w:t>1</w:t>
      </w:r>
      <w:r w:rsidR="007C787A">
        <w:t>5 (fifteen)</w:t>
      </w:r>
      <w:r w:rsidR="00033DBE">
        <w:t xml:space="preserve"> </w:t>
      </w:r>
      <w:r w:rsidRPr="000269DF" w:rsidR="00BC2990">
        <w:t xml:space="preserve">questions of each individual that participated in the </w:t>
      </w:r>
      <w:r w:rsidRPr="000269DF" w:rsidR="00D72601">
        <w:t>event</w:t>
      </w:r>
      <w:r w:rsidRPr="000269DF" w:rsidR="00BC2990">
        <w:t xml:space="preserve"> (</w:t>
      </w:r>
      <w:r w:rsidR="000269DF">
        <w:t>Attachment 2</w:t>
      </w:r>
      <w:r w:rsidRPr="000269DF" w:rsidR="00BC2990">
        <w:t xml:space="preserve">). The instrument asks the participants to report </w:t>
      </w:r>
      <w:r w:rsidRPr="000269DF" w:rsidR="00E75BA6">
        <w:t xml:space="preserve">on general demographic information (gender, race, </w:t>
      </w:r>
      <w:r w:rsidR="007C787A">
        <w:t xml:space="preserve">sexual orientation, </w:t>
      </w:r>
      <w:r w:rsidRPr="000269DF" w:rsidR="00E75BA6">
        <w:t>level of education, primary profession</w:t>
      </w:r>
      <w:r w:rsidR="007C787A">
        <w:t>, etc.</w:t>
      </w:r>
      <w:r w:rsidRPr="000269DF" w:rsidR="00E75BA6">
        <w:t>), principal employment setting, employment zip code, satisfaction with the event, if they expect the event to benefit them professionally, if they expect the event to change their practice</w:t>
      </w:r>
      <w:r w:rsidR="00DA1B4E">
        <w:t xml:space="preserve">, </w:t>
      </w:r>
      <w:r w:rsidRPr="000269DF" w:rsidR="00E75BA6">
        <w:t xml:space="preserve">if they would recommend the </w:t>
      </w:r>
      <w:r w:rsidR="000269DF">
        <w:t>event</w:t>
      </w:r>
      <w:r w:rsidRPr="000269DF" w:rsidR="00E75BA6">
        <w:t xml:space="preserve"> to a colleague</w:t>
      </w:r>
      <w:r w:rsidR="00DA1B4E">
        <w:t>, and h</w:t>
      </w:r>
      <w:r w:rsidRPr="00DA1B4E" w:rsidR="00DA1B4E">
        <w:t xml:space="preserve">ow </w:t>
      </w:r>
      <w:r w:rsidR="00DA1B4E">
        <w:t>the</w:t>
      </w:r>
      <w:r w:rsidRPr="00DA1B4E" w:rsidR="00DA1B4E">
        <w:t xml:space="preserve"> event </w:t>
      </w:r>
      <w:r w:rsidR="00DA1B4E">
        <w:t xml:space="preserve">could be </w:t>
      </w:r>
      <w:r w:rsidRPr="00DA1B4E" w:rsidR="00DA1B4E">
        <w:t>improved</w:t>
      </w:r>
      <w:r w:rsidRPr="000269DF" w:rsidR="00E75BA6">
        <w:t>.</w:t>
      </w:r>
    </w:p>
    <w:p w:rsidR="0066007C" w:rsidP="00BC2990" w:rsidRDefault="0066007C" w14:paraId="4CF125DE" w14:textId="77777777"/>
    <w:p w:rsidR="00BF051B" w:rsidP="00B94F91" w:rsidRDefault="00BF051B" w14:paraId="5A46A358" w14:textId="77777777">
      <w:r w:rsidRPr="00BF051B">
        <w:rPr>
          <w:b/>
        </w:rPr>
        <w:t>Follow-up data</w:t>
      </w:r>
      <w:r>
        <w:t xml:space="preserve"> will be collected </w:t>
      </w:r>
      <w:r w:rsidR="005A3F6E">
        <w:t xml:space="preserve">60 days post event </w:t>
      </w:r>
      <w:r>
        <w:t xml:space="preserve">on participants of all events </w:t>
      </w:r>
      <w:r w:rsidR="00E740CB">
        <w:t xml:space="preserve">that last a minimum of three (3) hours. </w:t>
      </w:r>
    </w:p>
    <w:p w:rsidR="009D2110" w:rsidP="00B94F91" w:rsidRDefault="009D2110" w14:paraId="62F53DCF" w14:textId="77777777"/>
    <w:p w:rsidR="00F11362" w:rsidP="00B94F91" w:rsidRDefault="00E16830" w14:paraId="75511C0B" w14:textId="458C7CC7">
      <w:r w:rsidRPr="00CB076B">
        <w:rPr>
          <w:b/>
        </w:rPr>
        <w:t>TT</w:t>
      </w:r>
      <w:r>
        <w:rPr>
          <w:b/>
        </w:rPr>
        <w:t>A</w:t>
      </w:r>
      <w:r w:rsidRPr="00CB076B">
        <w:rPr>
          <w:b/>
        </w:rPr>
        <w:t xml:space="preserve"> </w:t>
      </w:r>
      <w:r w:rsidRPr="00CB076B" w:rsidR="009843EA">
        <w:rPr>
          <w:b/>
        </w:rPr>
        <w:t xml:space="preserve">Post Event </w:t>
      </w:r>
      <w:r w:rsidRPr="00CB076B" w:rsidR="000F1291">
        <w:rPr>
          <w:b/>
        </w:rPr>
        <w:t>Form:</w:t>
      </w:r>
      <w:r w:rsidRPr="00CB076B" w:rsidR="009843EA">
        <w:t xml:space="preserve"> this for</w:t>
      </w:r>
      <w:r w:rsidRPr="00C61F90" w:rsidDel="009843EA" w:rsidR="009843EA">
        <w:rPr>
          <w:u w:val="single"/>
        </w:rPr>
        <w:t xml:space="preserve"> </w:t>
      </w:r>
      <w:r w:rsidR="00E740CB">
        <w:t>will be</w:t>
      </w:r>
      <w:r w:rsidR="00093199">
        <w:t xml:space="preserve"> </w:t>
      </w:r>
      <w:r w:rsidRPr="000E1E89" w:rsidR="00093199">
        <w:t xml:space="preserve">administered </w:t>
      </w:r>
      <w:r w:rsidR="003055BF">
        <w:t>60</w:t>
      </w:r>
      <w:r w:rsidRPr="000E1E89" w:rsidR="00093199">
        <w:t xml:space="preserve">-days after </w:t>
      </w:r>
      <w:r w:rsidR="00E740CB">
        <w:t>all events that last a minimum of three (3) hours. The form will be administered to a minimum of 25% of participants who consent to participate in the follow-up process</w:t>
      </w:r>
      <w:r w:rsidR="009843EA">
        <w:t>. The participants will be randomly chosen from the pool of participants who consented to participate in the follow-up</w:t>
      </w:r>
      <w:r w:rsidR="00E740CB">
        <w:t xml:space="preserve">. </w:t>
      </w:r>
      <w:r w:rsidRPr="000269DF" w:rsidR="00E740CB">
        <w:t>The form</w:t>
      </w:r>
      <w:r w:rsidRPr="000269DF" w:rsidR="00093199">
        <w:t xml:space="preserve"> asks about </w:t>
      </w:r>
      <w:r w:rsidRPr="000269DF">
        <w:t>1</w:t>
      </w:r>
      <w:r>
        <w:t xml:space="preserve">4 (fourteen) </w:t>
      </w:r>
      <w:r w:rsidRPr="000269DF">
        <w:t>questions</w:t>
      </w:r>
      <w:r w:rsidRPr="000269DF" w:rsidR="00093199">
        <w:t xml:space="preserve"> (</w:t>
      </w:r>
      <w:r w:rsidRPr="000269DF" w:rsidR="00141D2C">
        <w:t xml:space="preserve">Attachment </w:t>
      </w:r>
      <w:r>
        <w:t>3</w:t>
      </w:r>
      <w:r w:rsidRPr="000269DF" w:rsidR="00093199">
        <w:t>).</w:t>
      </w:r>
      <w:r w:rsidRPr="000269DF" w:rsidR="00314757">
        <w:t xml:space="preserve"> </w:t>
      </w:r>
      <w:r w:rsidRPr="000269DF" w:rsidR="00093199">
        <w:t xml:space="preserve">The </w:t>
      </w:r>
      <w:r w:rsidRPr="000269DF" w:rsidR="001E2A3F">
        <w:t>instrument</w:t>
      </w:r>
      <w:r w:rsidRPr="000269DF" w:rsidR="00093199">
        <w:t xml:space="preserve"> asks the participants to report </w:t>
      </w:r>
      <w:r w:rsidRPr="000269DF" w:rsidR="00F11362">
        <w:t xml:space="preserve">if the information provided in at the event benefited their </w:t>
      </w:r>
      <w:r>
        <w:t xml:space="preserve">personal or </w:t>
      </w:r>
      <w:r w:rsidRPr="000269DF" w:rsidR="00F11362">
        <w:t xml:space="preserve">professional development, will change their practice, if they will use the information in their future work, if information will be shared with colleagues, how the event supported their work responsibilities, </w:t>
      </w:r>
      <w:r>
        <w:t xml:space="preserve">and </w:t>
      </w:r>
      <w:r w:rsidRPr="000269DF" w:rsidR="00F11362">
        <w:t xml:space="preserve">how the </w:t>
      </w:r>
      <w:r w:rsidRPr="000269DF">
        <w:t>TT</w:t>
      </w:r>
      <w:r>
        <w:t>A</w:t>
      </w:r>
      <w:r w:rsidRPr="000269DF">
        <w:t xml:space="preserve"> </w:t>
      </w:r>
      <w:r w:rsidRPr="000269DF" w:rsidR="00F11362">
        <w:t xml:space="preserve">can improve the events, </w:t>
      </w:r>
    </w:p>
    <w:p w:rsidR="00E16830" w:rsidP="00B94F91" w:rsidRDefault="00E16830" w14:paraId="43ADB6C6" w14:textId="77777777"/>
    <w:p w:rsidR="00124B8B" w:rsidP="00B94F91" w:rsidRDefault="00124B8B" w14:paraId="7A49AF9B" w14:textId="77777777"/>
    <w:p w:rsidRPr="00A30FB6" w:rsidR="003C48C7" w:rsidP="00B94F91" w:rsidRDefault="00DC3A30" w14:paraId="77E2B9CD" w14:textId="77777777">
      <w:pPr>
        <w:autoSpaceDE w:val="0"/>
        <w:autoSpaceDN w:val="0"/>
        <w:adjustRightInd w:val="0"/>
        <w:spacing w:line="259" w:lineRule="exact"/>
      </w:pPr>
      <w:r>
        <w:rPr>
          <w:noProof/>
        </w:rPr>
        <w:pict w14:anchorId="2101230B">
          <v:rect id="_x0000_s1029" style="position:absolute;margin-left:559.05pt;margin-top:-68.8pt;width:60pt;height:113.65pt;flip:x;z-index:-251659776" stroked="f">
            <v:textbox>
              <w:txbxContent>
                <w:p w:rsidRPr="004878E2" w:rsidR="007E6B82" w:rsidP="004878E2" w:rsidRDefault="007E6B82" w14:paraId="7AB3BDD2" w14:textId="77777777"/>
              </w:txbxContent>
            </v:textbox>
          </v:rect>
        </w:pict>
      </w:r>
      <w:r w:rsidRPr="00F86F86" w:rsidR="003C48C7">
        <w:t xml:space="preserve">Table </w:t>
      </w:r>
      <w:r w:rsidRPr="00F86F86" w:rsidR="00A619AE">
        <w:t>2</w:t>
      </w:r>
      <w:r w:rsidRPr="00F86F86" w:rsidR="003C48C7">
        <w:t>: Data Collection Instruments</w:t>
      </w:r>
      <w:r w:rsidR="00795029">
        <w:t xml:space="preserve"> </w:t>
      </w:r>
    </w:p>
    <w:p w:rsidRPr="00377410" w:rsidR="003C48C7" w:rsidP="00B94F91" w:rsidRDefault="003C48C7" w14:paraId="4FFEEE46" w14:textId="77777777">
      <w:pPr>
        <w:autoSpaceDE w:val="0"/>
        <w:autoSpaceDN w:val="0"/>
        <w:adjustRightInd w:val="0"/>
        <w:spacing w:line="259" w:lineRule="exac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2340"/>
        <w:gridCol w:w="5328"/>
      </w:tblGrid>
      <w:tr w:rsidRPr="00603C77" w:rsidR="003C48C7" w:rsidTr="009B0D76" w14:paraId="7D881616" w14:textId="77777777">
        <w:trPr>
          <w:tblHeader/>
        </w:trPr>
        <w:tc>
          <w:tcPr>
            <w:tcW w:w="1908" w:type="dxa"/>
          </w:tcPr>
          <w:p w:rsidRPr="00603C77" w:rsidR="003C48C7" w:rsidP="00603C77" w:rsidRDefault="003C48C7" w14:paraId="0207D690" w14:textId="77777777">
            <w:pPr>
              <w:autoSpaceDE w:val="0"/>
              <w:autoSpaceDN w:val="0"/>
              <w:adjustRightInd w:val="0"/>
              <w:spacing w:line="259" w:lineRule="exact"/>
              <w:jc w:val="center"/>
              <w:rPr>
                <w:b/>
                <w:bCs/>
              </w:rPr>
            </w:pPr>
            <w:r w:rsidRPr="00603C77">
              <w:rPr>
                <w:b/>
                <w:bCs/>
              </w:rPr>
              <w:t>Form</w:t>
            </w:r>
          </w:p>
        </w:tc>
        <w:tc>
          <w:tcPr>
            <w:tcW w:w="2340" w:type="dxa"/>
          </w:tcPr>
          <w:p w:rsidRPr="00603C77" w:rsidR="003C48C7" w:rsidP="00603C77" w:rsidRDefault="003C48C7" w14:paraId="01BF11B5" w14:textId="77777777">
            <w:pPr>
              <w:autoSpaceDE w:val="0"/>
              <w:autoSpaceDN w:val="0"/>
              <w:adjustRightInd w:val="0"/>
              <w:spacing w:line="259" w:lineRule="exact"/>
              <w:jc w:val="center"/>
              <w:rPr>
                <w:b/>
                <w:bCs/>
              </w:rPr>
            </w:pPr>
            <w:r w:rsidRPr="00603C77">
              <w:rPr>
                <w:b/>
                <w:bCs/>
              </w:rPr>
              <w:t>Timeline</w:t>
            </w:r>
          </w:p>
        </w:tc>
        <w:tc>
          <w:tcPr>
            <w:tcW w:w="5328" w:type="dxa"/>
          </w:tcPr>
          <w:p w:rsidRPr="00603C77" w:rsidR="003C48C7" w:rsidP="00603C77" w:rsidRDefault="003C48C7" w14:paraId="1A16F37F" w14:textId="399BB968">
            <w:pPr>
              <w:autoSpaceDE w:val="0"/>
              <w:autoSpaceDN w:val="0"/>
              <w:adjustRightInd w:val="0"/>
              <w:spacing w:line="259" w:lineRule="exact"/>
              <w:jc w:val="center"/>
              <w:rPr>
                <w:b/>
                <w:bCs/>
              </w:rPr>
            </w:pPr>
            <w:r w:rsidRPr="00603C77">
              <w:rPr>
                <w:b/>
                <w:bCs/>
              </w:rPr>
              <w:t>Type of Information</w:t>
            </w:r>
          </w:p>
        </w:tc>
      </w:tr>
      <w:tr w:rsidR="00684CFA" w:rsidTr="00603C77" w14:paraId="4C4ED625" w14:textId="77777777">
        <w:tc>
          <w:tcPr>
            <w:tcW w:w="9576" w:type="dxa"/>
            <w:gridSpan w:val="3"/>
            <w:shd w:val="clear" w:color="auto" w:fill="C0C0C0"/>
          </w:tcPr>
          <w:p w:rsidR="00684CFA" w:rsidP="00603C77" w:rsidRDefault="00684CFA" w14:paraId="68C44318" w14:textId="77777777">
            <w:pPr>
              <w:autoSpaceDE w:val="0"/>
              <w:autoSpaceDN w:val="0"/>
              <w:adjustRightInd w:val="0"/>
              <w:spacing w:line="240" w:lineRule="exact"/>
              <w:jc w:val="center"/>
            </w:pPr>
            <w:r>
              <w:t>TT</w:t>
            </w:r>
            <w:r w:rsidR="00C13D81">
              <w:t>A</w:t>
            </w:r>
            <w:r>
              <w:t xml:space="preserve"> </w:t>
            </w:r>
            <w:r w:rsidRPr="00377410">
              <w:t>Faculty/Staff</w:t>
            </w:r>
          </w:p>
        </w:tc>
      </w:tr>
      <w:tr w:rsidR="00684CFA" w:rsidTr="009B0D76" w14:paraId="1432012A" w14:textId="77777777">
        <w:tc>
          <w:tcPr>
            <w:tcW w:w="1908" w:type="dxa"/>
          </w:tcPr>
          <w:p w:rsidRPr="009D2110" w:rsidR="00684CFA" w:rsidP="001524C0" w:rsidRDefault="00DE2365" w14:paraId="077A2EE6" w14:textId="77777777">
            <w:pPr>
              <w:autoSpaceDE w:val="0"/>
              <w:autoSpaceDN w:val="0"/>
              <w:adjustRightInd w:val="0"/>
              <w:spacing w:line="268" w:lineRule="exact"/>
            </w:pPr>
            <w:r>
              <w:t xml:space="preserve">TTA </w:t>
            </w:r>
            <w:r w:rsidRPr="009D2110" w:rsidR="00684CFA">
              <w:t xml:space="preserve">Event Description Form (EDF) </w:t>
            </w:r>
            <w:r w:rsidR="006F21F0">
              <w:t>(</w:t>
            </w:r>
            <w:r w:rsidRPr="000E1E89" w:rsidR="006F21F0">
              <w:t>Attachment</w:t>
            </w:r>
            <w:r w:rsidRPr="000E1E89" w:rsidR="00141D2C">
              <w:t xml:space="preserve"> </w:t>
            </w:r>
            <w:r w:rsidRPr="00F86F86" w:rsidR="00141D2C">
              <w:t>1)</w:t>
            </w:r>
          </w:p>
        </w:tc>
        <w:tc>
          <w:tcPr>
            <w:tcW w:w="2340" w:type="dxa"/>
          </w:tcPr>
          <w:p w:rsidRPr="00377410" w:rsidR="00684CFA" w:rsidP="00603C77" w:rsidRDefault="00684CFA" w14:paraId="7565DEC8" w14:textId="77777777">
            <w:pPr>
              <w:autoSpaceDE w:val="0"/>
              <w:autoSpaceDN w:val="0"/>
              <w:adjustRightInd w:val="0"/>
              <w:spacing w:line="240" w:lineRule="exact"/>
            </w:pPr>
            <w:r>
              <w:t>Prior to</w:t>
            </w:r>
            <w:r w:rsidRPr="00377410">
              <w:t xml:space="preserve"> each event </w:t>
            </w:r>
          </w:p>
          <w:p w:rsidR="00684CFA" w:rsidP="00603C77" w:rsidRDefault="00684CFA" w14:paraId="60208575" w14:textId="77777777">
            <w:pPr>
              <w:autoSpaceDE w:val="0"/>
              <w:autoSpaceDN w:val="0"/>
              <w:adjustRightInd w:val="0"/>
              <w:spacing w:line="259" w:lineRule="exact"/>
            </w:pPr>
          </w:p>
        </w:tc>
        <w:tc>
          <w:tcPr>
            <w:tcW w:w="5328" w:type="dxa"/>
          </w:tcPr>
          <w:p w:rsidRPr="00377410" w:rsidR="00684CFA" w:rsidP="00603C77" w:rsidRDefault="00DE2365" w14:paraId="5AACBB6F" w14:textId="77777777">
            <w:pPr>
              <w:autoSpaceDE w:val="0"/>
              <w:autoSpaceDN w:val="0"/>
              <w:adjustRightInd w:val="0"/>
              <w:spacing w:line="259" w:lineRule="exact"/>
            </w:pPr>
            <w:r>
              <w:t xml:space="preserve">Type </w:t>
            </w:r>
            <w:r w:rsidRPr="000E1E89">
              <w:t xml:space="preserve">of event </w:t>
            </w:r>
            <w:r>
              <w:t xml:space="preserve">and what type of primary audience the event is targeting </w:t>
            </w:r>
          </w:p>
          <w:p w:rsidR="00684CFA" w:rsidP="00603C77" w:rsidRDefault="00684CFA" w14:paraId="2F9F7AAD" w14:textId="77777777">
            <w:pPr>
              <w:autoSpaceDE w:val="0"/>
              <w:autoSpaceDN w:val="0"/>
              <w:adjustRightInd w:val="0"/>
              <w:spacing w:line="259" w:lineRule="exact"/>
            </w:pPr>
          </w:p>
        </w:tc>
      </w:tr>
      <w:tr w:rsidR="00684CFA" w:rsidTr="00603C77" w14:paraId="4655FD65" w14:textId="77777777">
        <w:tc>
          <w:tcPr>
            <w:tcW w:w="9576" w:type="dxa"/>
            <w:gridSpan w:val="3"/>
            <w:shd w:val="clear" w:color="auto" w:fill="C0C0C0"/>
          </w:tcPr>
          <w:p w:rsidRPr="009D2110" w:rsidR="00684CFA" w:rsidP="00603C77" w:rsidRDefault="00684CFA" w14:paraId="5D635237" w14:textId="77777777">
            <w:pPr>
              <w:autoSpaceDE w:val="0"/>
              <w:autoSpaceDN w:val="0"/>
              <w:adjustRightInd w:val="0"/>
              <w:spacing w:line="259" w:lineRule="exact"/>
              <w:jc w:val="center"/>
            </w:pPr>
            <w:r w:rsidRPr="009D2110">
              <w:t>Participants</w:t>
            </w:r>
          </w:p>
        </w:tc>
      </w:tr>
      <w:tr w:rsidR="006462EB" w:rsidTr="009B0D76" w14:paraId="74C5A0CD" w14:textId="77777777">
        <w:tc>
          <w:tcPr>
            <w:tcW w:w="1908" w:type="dxa"/>
          </w:tcPr>
          <w:p w:rsidR="006462EB" w:rsidP="00F86F86" w:rsidRDefault="00DE2365" w14:paraId="6BE6D75E" w14:textId="77777777">
            <w:pPr>
              <w:autoSpaceDE w:val="0"/>
              <w:autoSpaceDN w:val="0"/>
              <w:adjustRightInd w:val="0"/>
              <w:spacing w:line="240" w:lineRule="exact"/>
            </w:pPr>
            <w:r>
              <w:t xml:space="preserve">TTA </w:t>
            </w:r>
            <w:r w:rsidR="00F86F86">
              <w:t xml:space="preserve">Post </w:t>
            </w:r>
            <w:r w:rsidR="001524C0">
              <w:t xml:space="preserve">Event Form (Attachment </w:t>
            </w:r>
            <w:r w:rsidRPr="00F86F86" w:rsidR="00141D2C">
              <w:t>2)</w:t>
            </w:r>
          </w:p>
        </w:tc>
        <w:tc>
          <w:tcPr>
            <w:tcW w:w="2340" w:type="dxa"/>
          </w:tcPr>
          <w:p w:rsidR="006462EB" w:rsidP="001524C0" w:rsidRDefault="006462EB" w14:paraId="11E11C86" w14:textId="77777777">
            <w:pPr>
              <w:autoSpaceDE w:val="0"/>
              <w:autoSpaceDN w:val="0"/>
              <w:adjustRightInd w:val="0"/>
              <w:spacing w:line="249" w:lineRule="exact"/>
            </w:pPr>
            <w:r w:rsidRPr="00377410">
              <w:t xml:space="preserve">Completion of each event </w:t>
            </w:r>
          </w:p>
        </w:tc>
        <w:tc>
          <w:tcPr>
            <w:tcW w:w="5328" w:type="dxa"/>
          </w:tcPr>
          <w:p w:rsidR="006462EB" w:rsidP="0090204B" w:rsidRDefault="006462EB" w14:paraId="040FFF66" w14:textId="26249FD4">
            <w:r w:rsidRPr="00BF051B">
              <w:t xml:space="preserve">The form </w:t>
            </w:r>
            <w:r w:rsidRPr="00F86F86" w:rsidR="0006235E">
              <w:t xml:space="preserve">asks the participants to report on general demographic information (gender, race, </w:t>
            </w:r>
            <w:r w:rsidR="00DE2365">
              <w:t xml:space="preserve">sexual orientation, </w:t>
            </w:r>
            <w:r w:rsidRPr="00F86F86" w:rsidR="0006235E">
              <w:t>level of education, primary profession), principal employment setting, employment zip code, satisfaction with the event, if they expect the event to benefit them professionally, if they expect the event to change their practice and if they would recommend the training to a colleague.</w:t>
            </w:r>
          </w:p>
        </w:tc>
      </w:tr>
      <w:tr w:rsidR="001524C0" w:rsidTr="009B0D76" w14:paraId="62050743" w14:textId="77777777">
        <w:tc>
          <w:tcPr>
            <w:tcW w:w="1908" w:type="dxa"/>
          </w:tcPr>
          <w:p w:rsidRPr="00377410" w:rsidR="001524C0" w:rsidP="001524C0" w:rsidRDefault="00DE2365" w14:paraId="5CB6D3E1" w14:textId="77777777">
            <w:pPr>
              <w:autoSpaceDE w:val="0"/>
              <w:autoSpaceDN w:val="0"/>
              <w:adjustRightInd w:val="0"/>
              <w:spacing w:line="249" w:lineRule="exact"/>
            </w:pPr>
            <w:r>
              <w:t xml:space="preserve">TTA </w:t>
            </w:r>
            <w:r w:rsidR="001524C0">
              <w:t xml:space="preserve">Follow-up Form </w:t>
            </w:r>
            <w:r w:rsidRPr="000E1E89" w:rsidR="001524C0">
              <w:t xml:space="preserve">(Attachment </w:t>
            </w:r>
            <w:r w:rsidR="00124B8B">
              <w:t>3</w:t>
            </w:r>
            <w:r w:rsidRPr="000E1E89" w:rsidR="001524C0">
              <w:t>)</w:t>
            </w:r>
          </w:p>
          <w:p w:rsidR="001524C0" w:rsidP="001524C0" w:rsidRDefault="001524C0" w14:paraId="6CEB3EDE" w14:textId="77777777">
            <w:pPr>
              <w:autoSpaceDE w:val="0"/>
              <w:autoSpaceDN w:val="0"/>
              <w:adjustRightInd w:val="0"/>
              <w:spacing w:line="259" w:lineRule="exact"/>
            </w:pPr>
          </w:p>
        </w:tc>
        <w:tc>
          <w:tcPr>
            <w:tcW w:w="2340" w:type="dxa"/>
          </w:tcPr>
          <w:p w:rsidR="001524C0" w:rsidP="009B0D76" w:rsidRDefault="00DE2365" w14:paraId="17D7CC94" w14:textId="77777777">
            <w:pPr>
              <w:autoSpaceDE w:val="0"/>
              <w:autoSpaceDN w:val="0"/>
              <w:adjustRightInd w:val="0"/>
              <w:spacing w:line="264" w:lineRule="exact"/>
            </w:pPr>
            <w:r>
              <w:t>6</w:t>
            </w:r>
            <w:r w:rsidRPr="00377410">
              <w:t xml:space="preserve">0 </w:t>
            </w:r>
            <w:r w:rsidRPr="00377410" w:rsidR="001524C0">
              <w:t>days after completion of event</w:t>
            </w:r>
            <w:r w:rsidR="001524C0">
              <w:t>s that last at least three hours</w:t>
            </w:r>
            <w:r w:rsidRPr="00377410" w:rsidR="001524C0">
              <w:t xml:space="preserve"> (</w:t>
            </w:r>
            <w:r w:rsidR="001524C0">
              <w:t>random sample of 25% of consenting event</w:t>
            </w:r>
            <w:r w:rsidRPr="00377410" w:rsidR="001524C0">
              <w:t xml:space="preserve"> participants on</w:t>
            </w:r>
            <w:r w:rsidR="001524C0">
              <w:t>ly</w:t>
            </w:r>
            <w:r w:rsidRPr="00377410" w:rsidR="001524C0">
              <w:t xml:space="preserve">) </w:t>
            </w:r>
          </w:p>
        </w:tc>
        <w:tc>
          <w:tcPr>
            <w:tcW w:w="5328" w:type="dxa"/>
          </w:tcPr>
          <w:p w:rsidR="001524C0" w:rsidP="00CF4961" w:rsidRDefault="001524C0" w14:paraId="4CCFFC0B" w14:textId="05799DBC">
            <w:pPr>
              <w:autoSpaceDE w:val="0"/>
              <w:autoSpaceDN w:val="0"/>
              <w:adjustRightInd w:val="0"/>
              <w:spacing w:line="259" w:lineRule="exact"/>
            </w:pPr>
            <w:r>
              <w:t>The form asks participants to repor</w:t>
            </w:r>
            <w:r w:rsidRPr="00F86F86">
              <w:t>t</w:t>
            </w:r>
            <w:r w:rsidRPr="00F86F86" w:rsidR="00CF4961">
              <w:t xml:space="preserve"> if the information provided in at the event benefited their professional development, will change their practice, if they will use the information in their future work, if information will be shared with colleagues, how the event supported their work responsibilities, </w:t>
            </w:r>
            <w:r w:rsidR="00DE2365">
              <w:t xml:space="preserve">and </w:t>
            </w:r>
            <w:r w:rsidRPr="00F86F86" w:rsidR="00CF4961">
              <w:t xml:space="preserve">how the </w:t>
            </w:r>
            <w:r w:rsidRPr="00F86F86" w:rsidR="00DE2365">
              <w:t>TT</w:t>
            </w:r>
            <w:r w:rsidR="00DE2365">
              <w:t>A</w:t>
            </w:r>
            <w:r w:rsidRPr="00F86F86" w:rsidR="00DE2365">
              <w:t xml:space="preserve"> </w:t>
            </w:r>
            <w:r w:rsidRPr="00F86F86" w:rsidR="00CF4961">
              <w:t xml:space="preserve">can improve the events, </w:t>
            </w:r>
          </w:p>
        </w:tc>
      </w:tr>
    </w:tbl>
    <w:p w:rsidR="0070497D" w:rsidP="00B94F91" w:rsidRDefault="0070497D" w14:paraId="75F48A4D" w14:textId="77777777">
      <w:pPr>
        <w:autoSpaceDE w:val="0"/>
        <w:autoSpaceDN w:val="0"/>
        <w:adjustRightInd w:val="0"/>
        <w:spacing w:line="302" w:lineRule="exact"/>
        <w:rPr>
          <w:b/>
          <w:bCs/>
        </w:rPr>
      </w:pPr>
    </w:p>
    <w:p w:rsidRPr="007171B7" w:rsidR="005E5CEC" w:rsidP="00B94F91" w:rsidRDefault="005E5CEC" w14:paraId="416A9A91" w14:textId="25A4D5E5">
      <w:pPr>
        <w:autoSpaceDE w:val="0"/>
        <w:autoSpaceDN w:val="0"/>
        <w:adjustRightInd w:val="0"/>
        <w:spacing w:line="302" w:lineRule="exact"/>
        <w:rPr>
          <w:b/>
          <w:bCs/>
          <w:u w:val="single"/>
        </w:rPr>
      </w:pPr>
      <w:r w:rsidRPr="007171B7">
        <w:rPr>
          <w:b/>
          <w:bCs/>
        </w:rPr>
        <w:t xml:space="preserve">3. </w:t>
      </w:r>
      <w:r w:rsidRPr="007171B7" w:rsidR="007171B7">
        <w:rPr>
          <w:b/>
          <w:bCs/>
        </w:rPr>
        <w:tab/>
      </w:r>
      <w:r w:rsidRPr="007171B7">
        <w:rPr>
          <w:b/>
          <w:bCs/>
          <w:u w:val="single"/>
        </w:rPr>
        <w:t xml:space="preserve">Use of Information </w:t>
      </w:r>
      <w:r w:rsidRPr="007171B7" w:rsidR="00962C60">
        <w:rPr>
          <w:b/>
          <w:bCs/>
          <w:u w:val="single"/>
        </w:rPr>
        <w:t>Technolo</w:t>
      </w:r>
      <w:r w:rsidR="00962C60">
        <w:rPr>
          <w:b/>
          <w:bCs/>
          <w:u w:val="single"/>
        </w:rPr>
        <w:t>g</w:t>
      </w:r>
      <w:r w:rsidRPr="007171B7" w:rsidR="00962C60">
        <w:rPr>
          <w:b/>
          <w:bCs/>
          <w:u w:val="single"/>
        </w:rPr>
        <w:t>y</w:t>
      </w:r>
      <w:r w:rsidRPr="007171B7">
        <w:rPr>
          <w:b/>
          <w:bCs/>
          <w:u w:val="single"/>
        </w:rPr>
        <w:t xml:space="preserve"> </w:t>
      </w:r>
    </w:p>
    <w:p w:rsidRPr="00377410" w:rsidR="005E5CEC" w:rsidP="00B94F91" w:rsidRDefault="005E5CEC" w14:paraId="31B88A6A" w14:textId="77777777">
      <w:pPr>
        <w:autoSpaceDE w:val="0"/>
        <w:autoSpaceDN w:val="0"/>
        <w:adjustRightInd w:val="0"/>
        <w:spacing w:line="259" w:lineRule="exact"/>
      </w:pPr>
    </w:p>
    <w:p w:rsidRPr="00F86F86" w:rsidR="003C6574" w:rsidP="003C6574" w:rsidRDefault="00F86F86" w14:paraId="0FA2C0E7" w14:textId="6F9EDC6C">
      <w:r>
        <w:t xml:space="preserve">Approximately </w:t>
      </w:r>
      <w:r w:rsidR="008901A5">
        <w:t>20 (twenty)</w:t>
      </w:r>
      <w:r w:rsidRPr="00F86F86" w:rsidR="008901A5">
        <w:t xml:space="preserve"> </w:t>
      </w:r>
      <w:r w:rsidRPr="00F86F86" w:rsidR="003C6574">
        <w:t xml:space="preserve">percent of the </w:t>
      </w:r>
      <w:r w:rsidRPr="00F86F86" w:rsidR="008901A5">
        <w:t>TT</w:t>
      </w:r>
      <w:r w:rsidR="008901A5">
        <w:t>A</w:t>
      </w:r>
      <w:r w:rsidRPr="00F86F86" w:rsidR="008901A5">
        <w:t xml:space="preserve"> </w:t>
      </w:r>
      <w:r w:rsidRPr="00F86F86" w:rsidR="003C6574">
        <w:t xml:space="preserve">performance monitoring instruments </w:t>
      </w:r>
      <w:r w:rsidR="008901A5">
        <w:t>will be</w:t>
      </w:r>
      <w:r w:rsidRPr="00F86F86" w:rsidR="008901A5">
        <w:t xml:space="preserve"> </w:t>
      </w:r>
      <w:r w:rsidRPr="00F86F86" w:rsidR="003C6574">
        <w:t xml:space="preserve">administered in person to participants at </w:t>
      </w:r>
      <w:r w:rsidRPr="00F86F86" w:rsidR="008901A5">
        <w:t>TT</w:t>
      </w:r>
      <w:r w:rsidR="008901A5">
        <w:t>A</w:t>
      </w:r>
      <w:r w:rsidRPr="00F86F86" w:rsidR="008901A5">
        <w:t xml:space="preserve"> </w:t>
      </w:r>
      <w:r w:rsidRPr="00F86F86" w:rsidR="003C6574">
        <w:t xml:space="preserve">events, who complete the forms by paper and pencil. The </w:t>
      </w:r>
      <w:r w:rsidR="008901A5">
        <w:t>Technology Transfer Centers</w:t>
      </w:r>
      <w:r w:rsidR="00107D89">
        <w:t xml:space="preserve"> (TTC</w:t>
      </w:r>
      <w:r w:rsidR="002A6CA9">
        <w:t xml:space="preserve">), comprised of the </w:t>
      </w:r>
      <w:r w:rsidR="008901A5">
        <w:t xml:space="preserve">ATTC, PTTC and </w:t>
      </w:r>
      <w:r w:rsidR="009B0D76">
        <w:t>MHTTC,</w:t>
      </w:r>
      <w:r w:rsidRPr="00F86F86" w:rsidR="003C6574">
        <w:t xml:space="preserve"> with SAMHSA’s approval, ha</w:t>
      </w:r>
      <w:r w:rsidR="008901A5">
        <w:t>ve</w:t>
      </w:r>
      <w:r w:rsidRPr="00F86F86" w:rsidR="003C6574">
        <w:t xml:space="preserve"> developed a form processing solution, using Teleform software (made by Cardiff), an Optical Mark Recognition (OMR) software.  The software reads the marks in the bubbles on the form and automatically converts the participant's answers into the electronic format needed in order for it to be accepted by the</w:t>
      </w:r>
      <w:r w:rsidR="00C90648">
        <w:t xml:space="preserve"> SAMHSA’s </w:t>
      </w:r>
      <w:r w:rsidRPr="00C90648" w:rsidR="00C90648">
        <w:t>Performance Accountability and Reporting System</w:t>
      </w:r>
      <w:r w:rsidRPr="00F86F86" w:rsidR="003C6574">
        <w:t xml:space="preserve"> </w:t>
      </w:r>
      <w:r w:rsidR="00C90648">
        <w:t>(</w:t>
      </w:r>
      <w:r w:rsidRPr="00F86F86" w:rsidR="003C6574">
        <w:t>SPAR</w:t>
      </w:r>
      <w:r w:rsidR="00BB7339">
        <w:t>S</w:t>
      </w:r>
      <w:r w:rsidR="00C90648">
        <w:t>)</w:t>
      </w:r>
      <w:r w:rsidRPr="00F86F86" w:rsidR="003C6574">
        <w:t xml:space="preserve"> system maintained by SAMHSA’s contractor.  </w:t>
      </w:r>
      <w:r w:rsidR="008901A5">
        <w:t xml:space="preserve">All TTA programs will </w:t>
      </w:r>
      <w:r w:rsidR="002A6CA9">
        <w:t>be offered the opportunity to</w:t>
      </w:r>
      <w:r w:rsidR="008901A5">
        <w:t xml:space="preserve"> adhere to this technology.</w:t>
      </w:r>
    </w:p>
    <w:p w:rsidRPr="00F86F86" w:rsidR="003C6574" w:rsidP="003C6574" w:rsidRDefault="003C6574" w14:paraId="71CF20D4" w14:textId="77777777"/>
    <w:p w:rsidRPr="00F86F86" w:rsidR="003C6574" w:rsidP="003C6574" w:rsidRDefault="00F86F86" w14:paraId="322B46B9" w14:textId="09E2FFE4">
      <w:r>
        <w:t xml:space="preserve">Approximately </w:t>
      </w:r>
      <w:r w:rsidR="008901A5">
        <w:t>80 (eighty)</w:t>
      </w:r>
      <w:r w:rsidRPr="00F86F86" w:rsidR="008901A5">
        <w:t xml:space="preserve"> </w:t>
      </w:r>
      <w:r w:rsidRPr="00F86F86" w:rsidR="003C6574">
        <w:t xml:space="preserve">percent of the </w:t>
      </w:r>
      <w:r w:rsidR="008901A5">
        <w:t>TTA</w:t>
      </w:r>
      <w:r w:rsidRPr="00F86F86" w:rsidR="008901A5">
        <w:t xml:space="preserve"> </w:t>
      </w:r>
      <w:r w:rsidRPr="00F86F86" w:rsidR="003C6574">
        <w:t xml:space="preserve">performance monitoring instruments </w:t>
      </w:r>
      <w:r w:rsidR="008901A5">
        <w:t>will be</w:t>
      </w:r>
      <w:r w:rsidRPr="00F86F86" w:rsidR="008901A5">
        <w:t xml:space="preserve"> </w:t>
      </w:r>
      <w:r w:rsidRPr="00F86F86" w:rsidR="003C6574">
        <w:t xml:space="preserve">administered online. This includes the post-event and the </w:t>
      </w:r>
      <w:r w:rsidR="008901A5">
        <w:t>6</w:t>
      </w:r>
      <w:r w:rsidRPr="00F86F86" w:rsidR="008901A5">
        <w:t>0</w:t>
      </w:r>
      <w:r w:rsidRPr="00F86F86" w:rsidR="003C6574">
        <w:t xml:space="preserve">-day follow-up instruments that </w:t>
      </w:r>
      <w:r w:rsidR="008901A5">
        <w:t>will be</w:t>
      </w:r>
      <w:r w:rsidRPr="00F86F86" w:rsidR="008901A5">
        <w:t xml:space="preserve"> </w:t>
      </w:r>
      <w:r w:rsidRPr="00F86F86" w:rsidR="003C6574">
        <w:t xml:space="preserve">distributed to consenting participants via electronic mail.  To support this process, with SAMHSA’s approval the </w:t>
      </w:r>
      <w:r w:rsidR="008901A5">
        <w:t>TT</w:t>
      </w:r>
      <w:r w:rsidR="00B44AA6">
        <w:t xml:space="preserve">A </w:t>
      </w:r>
      <w:r w:rsidRPr="00F86F86" w:rsidR="003C6574">
        <w:t xml:space="preserve">has developed a secure, web-based application for </w:t>
      </w:r>
      <w:r w:rsidRPr="00F86F86" w:rsidR="008901A5">
        <w:t>TT</w:t>
      </w:r>
      <w:r w:rsidR="008901A5">
        <w:t>A</w:t>
      </w:r>
      <w:r w:rsidRPr="00F86F86" w:rsidR="008901A5">
        <w:t xml:space="preserve">s </w:t>
      </w:r>
      <w:r w:rsidRPr="00F86F86" w:rsidR="003C6574">
        <w:t>to create Event Description Forms (EDFs), post-event surveys, and automatically generate email reminders for the follow-up GPRA survey. From the secure server, specially developed software translates all data to SAMHSA’s SPARS system.  In addition, this same process is employed within the TT</w:t>
      </w:r>
      <w:r w:rsidR="00B44AA6">
        <w:t>A</w:t>
      </w:r>
      <w:r w:rsidRPr="00F86F86" w:rsidR="003C6574">
        <w:t xml:space="preserve">s centralized Learning Management System (LMS), allowing GPRA data to be collected for online courses in the e-learning environment and transfers the data to the appropriate </w:t>
      </w:r>
      <w:r w:rsidRPr="00F86F86" w:rsidR="00CD31EB">
        <w:t>TT</w:t>
      </w:r>
      <w:r w:rsidR="00CD31EB">
        <w:t>A</w:t>
      </w:r>
      <w:r w:rsidRPr="00F86F86" w:rsidR="00CD31EB">
        <w:t xml:space="preserve">s </w:t>
      </w:r>
      <w:r w:rsidRPr="00F86F86" w:rsidR="003C6574">
        <w:t>SPARS account based on the participant’s zip code.</w:t>
      </w:r>
      <w:r w:rsidR="002A6CA9">
        <w:t xml:space="preserve"> </w:t>
      </w:r>
      <w:r w:rsidRPr="002A6CA9" w:rsidR="002A6CA9">
        <w:t>All TTA programs will be offered the opportunity to adhere to this technology.</w:t>
      </w:r>
    </w:p>
    <w:p w:rsidRPr="003C6574" w:rsidR="003C6574" w:rsidP="003C6574" w:rsidRDefault="003C6574" w14:paraId="4144FBA7" w14:textId="77777777">
      <w:pPr>
        <w:rPr>
          <w:highlight w:val="cyan"/>
        </w:rPr>
      </w:pPr>
    </w:p>
    <w:p w:rsidRPr="00377410" w:rsidR="003C6574" w:rsidP="003C6574" w:rsidRDefault="003C6574" w14:paraId="0E770459" w14:textId="77777777">
      <w:r w:rsidRPr="00F86F86">
        <w:t xml:space="preserve">All data collected will be managed in electronic databases. The </w:t>
      </w:r>
      <w:r w:rsidRPr="00F86F86" w:rsidR="00CD31EB">
        <w:t>TT</w:t>
      </w:r>
      <w:r w:rsidR="00CD31EB">
        <w:t>A</w:t>
      </w:r>
      <w:r w:rsidRPr="00F86F86" w:rsidR="00CD31EB">
        <w:t xml:space="preserve">s </w:t>
      </w:r>
      <w:r w:rsidRPr="00F86F86">
        <w:t xml:space="preserve">are responsible for data collection and entry for their events. Data collected on all the instruments are entered/transferred into the online database maintained by SAMHSA's contractor. Once data are entered into the system, they are available to SAMHSA for review. These data can also be downloaded by the </w:t>
      </w:r>
      <w:r w:rsidRPr="00F86F86" w:rsidR="00CD31EB">
        <w:t>TT</w:t>
      </w:r>
      <w:r w:rsidR="00CD31EB">
        <w:t>A</w:t>
      </w:r>
      <w:r w:rsidRPr="00F86F86" w:rsidR="00CD31EB">
        <w:t xml:space="preserve">s </w:t>
      </w:r>
      <w:r w:rsidRPr="00F86F86">
        <w:t xml:space="preserve">for their use. </w:t>
      </w:r>
    </w:p>
    <w:p w:rsidRPr="00377410" w:rsidR="003C6574" w:rsidP="00B94F91" w:rsidRDefault="003C6574" w14:paraId="06EE732C" w14:textId="77777777">
      <w:pPr>
        <w:autoSpaceDE w:val="0"/>
        <w:autoSpaceDN w:val="0"/>
        <w:adjustRightInd w:val="0"/>
        <w:spacing w:line="268" w:lineRule="exact"/>
      </w:pPr>
    </w:p>
    <w:p w:rsidRPr="00A30FB6" w:rsidR="005E5CEC" w:rsidP="00B94F91" w:rsidRDefault="00A30FB6" w14:paraId="04C5123D" w14:textId="77777777">
      <w:pPr>
        <w:autoSpaceDE w:val="0"/>
        <w:autoSpaceDN w:val="0"/>
        <w:adjustRightInd w:val="0"/>
        <w:spacing w:line="278" w:lineRule="exact"/>
        <w:rPr>
          <w:b/>
          <w:bCs/>
          <w:u w:val="single"/>
        </w:rPr>
      </w:pPr>
      <w:r w:rsidRPr="00A30FB6">
        <w:rPr>
          <w:b/>
          <w:bCs/>
        </w:rPr>
        <w:t>4.</w:t>
      </w:r>
      <w:r w:rsidRPr="00A30FB6">
        <w:rPr>
          <w:b/>
          <w:bCs/>
        </w:rPr>
        <w:tab/>
      </w:r>
      <w:r w:rsidRPr="00A30FB6" w:rsidR="005E5CEC">
        <w:rPr>
          <w:b/>
          <w:bCs/>
          <w:u w:val="single"/>
        </w:rPr>
        <w:t>Efforts to Identify D</w:t>
      </w:r>
      <w:r w:rsidRPr="00A30FB6">
        <w:rPr>
          <w:b/>
          <w:bCs/>
          <w:u w:val="single"/>
        </w:rPr>
        <w:t>up</w:t>
      </w:r>
      <w:r w:rsidRPr="00A30FB6" w:rsidR="005E5CEC">
        <w:rPr>
          <w:b/>
          <w:bCs/>
          <w:u w:val="single"/>
        </w:rPr>
        <w:t xml:space="preserve">lication </w:t>
      </w:r>
    </w:p>
    <w:p w:rsidRPr="00377410" w:rsidR="005E5CEC" w:rsidP="00B94F91" w:rsidRDefault="00DC3A30" w14:paraId="17596AEE" w14:textId="77777777">
      <w:pPr>
        <w:autoSpaceDE w:val="0"/>
        <w:autoSpaceDN w:val="0"/>
        <w:adjustRightInd w:val="0"/>
        <w:spacing w:line="259" w:lineRule="exact"/>
      </w:pPr>
      <w:r>
        <w:rPr>
          <w:noProof/>
        </w:rPr>
        <w:pict w14:anchorId="43AA218E">
          <v:rect id="_x0000_s1030" style="position:absolute;margin-left:553.05pt;margin-top:-86.8pt;width:24pt;height:113.65pt;flip:x;z-index:-251658752" stroked="f">
            <v:textbox>
              <w:txbxContent>
                <w:p w:rsidRPr="004878E2" w:rsidR="007E6B82" w:rsidP="004878E2" w:rsidRDefault="007E6B82" w14:paraId="1F61004D" w14:textId="77777777"/>
              </w:txbxContent>
            </v:textbox>
          </v:rect>
        </w:pict>
      </w:r>
    </w:p>
    <w:p w:rsidRPr="00377410" w:rsidR="005E5CEC" w:rsidP="00B94F91" w:rsidRDefault="005E5CEC" w14:paraId="5C67EBD9" w14:textId="77777777">
      <w:pPr>
        <w:autoSpaceDE w:val="0"/>
        <w:autoSpaceDN w:val="0"/>
        <w:adjustRightInd w:val="0"/>
        <w:spacing w:line="259" w:lineRule="exact"/>
      </w:pPr>
      <w:r w:rsidRPr="00377410">
        <w:t xml:space="preserve">The data to be collected are unique and are not otherwise available. </w:t>
      </w:r>
    </w:p>
    <w:p w:rsidRPr="00377410" w:rsidR="005E5CEC" w:rsidP="00B94F91" w:rsidRDefault="005E5CEC" w14:paraId="19CFD74D" w14:textId="77777777">
      <w:pPr>
        <w:autoSpaceDE w:val="0"/>
        <w:autoSpaceDN w:val="0"/>
        <w:adjustRightInd w:val="0"/>
        <w:spacing w:line="259" w:lineRule="exact"/>
      </w:pPr>
    </w:p>
    <w:p w:rsidRPr="00A30FB6" w:rsidR="005E5CEC" w:rsidP="00B94F91" w:rsidRDefault="005E5CEC" w14:paraId="558354ED" w14:textId="77777777">
      <w:pPr>
        <w:autoSpaceDE w:val="0"/>
        <w:autoSpaceDN w:val="0"/>
        <w:adjustRightInd w:val="0"/>
        <w:spacing w:line="278" w:lineRule="exact"/>
        <w:rPr>
          <w:b/>
          <w:bCs/>
        </w:rPr>
      </w:pPr>
      <w:r w:rsidRPr="00A30FB6">
        <w:rPr>
          <w:b/>
          <w:bCs/>
        </w:rPr>
        <w:t xml:space="preserve">5. </w:t>
      </w:r>
      <w:r w:rsidRPr="00A30FB6" w:rsidR="00A30FB6">
        <w:rPr>
          <w:b/>
          <w:bCs/>
        </w:rPr>
        <w:tab/>
      </w:r>
      <w:r w:rsidRPr="00A30FB6">
        <w:rPr>
          <w:b/>
          <w:bCs/>
          <w:u w:val="single"/>
        </w:rPr>
        <w:t>Involvement of Small Entities</w:t>
      </w:r>
      <w:r w:rsidRPr="00A30FB6">
        <w:rPr>
          <w:b/>
          <w:bCs/>
        </w:rPr>
        <w:t xml:space="preserve"> </w:t>
      </w:r>
    </w:p>
    <w:p w:rsidRPr="00377410" w:rsidR="005E5CEC" w:rsidP="00B94F91" w:rsidRDefault="005E5CEC" w14:paraId="2A5DEB87" w14:textId="77777777">
      <w:pPr>
        <w:autoSpaceDE w:val="0"/>
        <w:autoSpaceDN w:val="0"/>
        <w:adjustRightInd w:val="0"/>
        <w:spacing w:line="259" w:lineRule="exact"/>
      </w:pPr>
    </w:p>
    <w:p w:rsidR="008F450E" w:rsidP="00B94F91" w:rsidRDefault="008F450E" w14:paraId="7021754E" w14:textId="77777777">
      <w:r w:rsidRPr="00EF0A65">
        <w:t xml:space="preserve">Participation in the </w:t>
      </w:r>
      <w:r w:rsidRPr="00EF0A65" w:rsidR="00CD31EB">
        <w:t>TT</w:t>
      </w:r>
      <w:r w:rsidR="00CD31EB">
        <w:t>As’</w:t>
      </w:r>
      <w:r w:rsidRPr="00EF0A65" w:rsidR="00CD31EB">
        <w:t xml:space="preserve"> </w:t>
      </w:r>
      <w:r w:rsidR="007E6B82">
        <w:t>p</w:t>
      </w:r>
      <w:r w:rsidRPr="00EF0A65" w:rsidR="001D0EB8">
        <w:t>rogram monitoring</w:t>
      </w:r>
      <w:r w:rsidRPr="00EF0A65">
        <w:t xml:space="preserve"> will not be a significant burden on small businesses or small entities or on their workforces.</w:t>
      </w:r>
    </w:p>
    <w:p w:rsidRPr="00377410" w:rsidR="005E5CEC" w:rsidP="00B94F91" w:rsidRDefault="005E5CEC" w14:paraId="4E9E1451" w14:textId="77777777">
      <w:pPr>
        <w:autoSpaceDE w:val="0"/>
        <w:autoSpaceDN w:val="0"/>
        <w:adjustRightInd w:val="0"/>
        <w:spacing w:line="259" w:lineRule="exact"/>
      </w:pPr>
      <w:r w:rsidRPr="00377410">
        <w:t xml:space="preserve"> </w:t>
      </w:r>
    </w:p>
    <w:p w:rsidRPr="00A30FB6" w:rsidR="005E5CEC" w:rsidP="00B94F91" w:rsidRDefault="005E5CEC" w14:paraId="217E3F52" w14:textId="647F7CA8">
      <w:pPr>
        <w:autoSpaceDE w:val="0"/>
        <w:autoSpaceDN w:val="0"/>
        <w:adjustRightInd w:val="0"/>
        <w:spacing w:line="278" w:lineRule="exact"/>
        <w:rPr>
          <w:b/>
          <w:bCs/>
          <w:u w:val="single"/>
        </w:rPr>
      </w:pPr>
      <w:r w:rsidRPr="00A30FB6">
        <w:rPr>
          <w:b/>
          <w:bCs/>
        </w:rPr>
        <w:t xml:space="preserve">6. </w:t>
      </w:r>
      <w:r w:rsidRPr="00A30FB6" w:rsidR="00A30FB6">
        <w:rPr>
          <w:b/>
          <w:bCs/>
        </w:rPr>
        <w:tab/>
      </w:r>
      <w:r w:rsidRPr="00A30FB6">
        <w:rPr>
          <w:b/>
          <w:bCs/>
          <w:u w:val="single"/>
        </w:rPr>
        <w:t>Conse</w:t>
      </w:r>
      <w:r w:rsidRPr="00A30FB6" w:rsidR="00A30FB6">
        <w:rPr>
          <w:b/>
          <w:bCs/>
          <w:u w:val="single"/>
        </w:rPr>
        <w:t>q</w:t>
      </w:r>
      <w:r w:rsidRPr="00A30FB6">
        <w:rPr>
          <w:b/>
          <w:bCs/>
          <w:u w:val="single"/>
        </w:rPr>
        <w:t>uences If Information Collected Less Fre</w:t>
      </w:r>
      <w:r w:rsidRPr="00A30FB6" w:rsidR="00A30FB6">
        <w:rPr>
          <w:b/>
          <w:bCs/>
          <w:u w:val="single"/>
        </w:rPr>
        <w:t>quently</w:t>
      </w:r>
      <w:r w:rsidRPr="00A30FB6">
        <w:rPr>
          <w:b/>
          <w:bCs/>
          <w:u w:val="single"/>
        </w:rPr>
        <w:t xml:space="preserve"> </w:t>
      </w:r>
    </w:p>
    <w:p w:rsidRPr="00377410" w:rsidR="005E5CEC" w:rsidP="00B94F91" w:rsidRDefault="005E5CEC" w14:paraId="034FE2BE" w14:textId="77777777">
      <w:pPr>
        <w:autoSpaceDE w:val="0"/>
        <w:autoSpaceDN w:val="0"/>
        <w:adjustRightInd w:val="0"/>
        <w:spacing w:line="259" w:lineRule="exact"/>
      </w:pPr>
    </w:p>
    <w:p w:rsidRPr="00377410" w:rsidR="005E5CEC" w:rsidP="00B94F91" w:rsidRDefault="005E5CEC" w14:paraId="2ABA3E1C" w14:textId="09DE2708">
      <w:pPr>
        <w:autoSpaceDE w:val="0"/>
        <w:autoSpaceDN w:val="0"/>
        <w:adjustRightInd w:val="0"/>
        <w:spacing w:line="268" w:lineRule="exact"/>
      </w:pPr>
      <w:r w:rsidRPr="00377410">
        <w:t>Comparisons of data are</w:t>
      </w:r>
      <w:r w:rsidR="00730403">
        <w:t xml:space="preserve"> crucial</w:t>
      </w:r>
      <w:r w:rsidRPr="00377410">
        <w:t xml:space="preserve"> </w:t>
      </w:r>
      <w:r w:rsidR="00730403">
        <w:t xml:space="preserve">for </w:t>
      </w:r>
      <w:r w:rsidR="007E6B82">
        <w:t>SAMHSA</w:t>
      </w:r>
      <w:r w:rsidR="00CD31EB">
        <w:t xml:space="preserve"> </w:t>
      </w:r>
      <w:r w:rsidR="00730403">
        <w:t xml:space="preserve">and the </w:t>
      </w:r>
      <w:r w:rsidR="00CD31EB">
        <w:t xml:space="preserve">TTAs </w:t>
      </w:r>
      <w:r w:rsidR="007E6B82">
        <w:t>so that they can adequately</w:t>
      </w:r>
      <w:r w:rsidR="00730403">
        <w:t xml:space="preserve"> monitor the effecti</w:t>
      </w:r>
      <w:r w:rsidRPr="00377410">
        <w:t>veness of event</w:t>
      </w:r>
      <w:r w:rsidR="00730403">
        <w:t xml:space="preserve">s and make necessary adjustments </w:t>
      </w:r>
      <w:r w:rsidR="007E6B82">
        <w:t>if needed</w:t>
      </w:r>
      <w:r w:rsidR="00AE68A6">
        <w:t xml:space="preserve"> in order to meet the measures outlined in part 2 above. SAMHSA has limited the frequency of data collection. The </w:t>
      </w:r>
      <w:r w:rsidR="00CD31EB">
        <w:t xml:space="preserve">TTAs </w:t>
      </w:r>
      <w:r w:rsidR="00AE68A6">
        <w:t xml:space="preserve">will only be collecting information at the end of events and, just for those events greater than 3 hours, at </w:t>
      </w:r>
      <w:r w:rsidR="00CD31EB">
        <w:t>60</w:t>
      </w:r>
      <w:r w:rsidR="00AE68A6">
        <w:t>-days post event</w:t>
      </w:r>
      <w:r w:rsidR="00730403">
        <w:t>.</w:t>
      </w:r>
      <w:r w:rsidR="00582663">
        <w:t xml:space="preserve"> </w:t>
      </w:r>
    </w:p>
    <w:p w:rsidRPr="00377410" w:rsidR="005E5CEC" w:rsidP="00B94F91" w:rsidRDefault="005E5CEC" w14:paraId="45ED7CA9" w14:textId="77777777">
      <w:pPr>
        <w:autoSpaceDE w:val="0"/>
        <w:autoSpaceDN w:val="0"/>
        <w:adjustRightInd w:val="0"/>
        <w:spacing w:line="268" w:lineRule="exact"/>
      </w:pPr>
    </w:p>
    <w:p w:rsidRPr="00377410" w:rsidR="005E5CEC" w:rsidP="00B94F91" w:rsidRDefault="005E5CEC" w14:paraId="42D42A9F" w14:textId="587E458D">
      <w:pPr>
        <w:autoSpaceDE w:val="0"/>
        <w:autoSpaceDN w:val="0"/>
        <w:adjustRightInd w:val="0"/>
        <w:spacing w:line="254" w:lineRule="exact"/>
      </w:pPr>
      <w:r w:rsidRPr="00377410">
        <w:t xml:space="preserve">All of the information collected from participants is critical for assessing the effectiveness of </w:t>
      </w:r>
      <w:r w:rsidR="009B5CAC">
        <w:t>TTAs’</w:t>
      </w:r>
      <w:r w:rsidRPr="00377410" w:rsidR="009B5CAC">
        <w:t xml:space="preserve"> </w:t>
      </w:r>
      <w:r w:rsidRPr="00377410">
        <w:t>events.</w:t>
      </w:r>
      <w:r w:rsidR="00582663">
        <w:t xml:space="preserve"> </w:t>
      </w:r>
      <w:r w:rsidRPr="00377410">
        <w:t xml:space="preserve">Without this information, </w:t>
      </w:r>
      <w:r w:rsidR="007E6B82">
        <w:t>SAMHSA</w:t>
      </w:r>
      <w:r w:rsidRPr="00377410">
        <w:t xml:space="preserve"> will be unable to: </w:t>
      </w:r>
    </w:p>
    <w:p w:rsidRPr="00377410" w:rsidR="005E5CEC" w:rsidP="00B94F91" w:rsidRDefault="005E5CEC" w14:paraId="6073FDB0" w14:textId="77777777">
      <w:pPr>
        <w:autoSpaceDE w:val="0"/>
        <w:autoSpaceDN w:val="0"/>
        <w:adjustRightInd w:val="0"/>
        <w:spacing w:line="254" w:lineRule="exact"/>
      </w:pPr>
    </w:p>
    <w:p w:rsidR="005E5CEC" w:rsidP="00B94F91" w:rsidRDefault="005E5CEC" w14:paraId="5CD8204D" w14:textId="77777777">
      <w:pPr>
        <w:numPr>
          <w:ilvl w:val="0"/>
          <w:numId w:val="26"/>
        </w:numPr>
        <w:autoSpaceDE w:val="0"/>
        <w:autoSpaceDN w:val="0"/>
        <w:adjustRightInd w:val="0"/>
      </w:pPr>
      <w:r w:rsidRPr="00377410">
        <w:t xml:space="preserve">Determine </w:t>
      </w:r>
      <w:r w:rsidR="00AE68A6">
        <w:t xml:space="preserve">whether </w:t>
      </w:r>
      <w:r w:rsidR="009B5CAC">
        <w:t xml:space="preserve">TTAs </w:t>
      </w:r>
      <w:r w:rsidR="00AE68A6">
        <w:t>are meeting the participant and event targets required by the funding announcement which applies to each program</w:t>
      </w:r>
      <w:r w:rsidR="009B5CAC">
        <w:t>.</w:t>
      </w:r>
    </w:p>
    <w:p w:rsidR="009B5CAC" w:rsidP="00B94F91" w:rsidRDefault="009B5CAC" w14:paraId="6A5C223B" w14:textId="77777777">
      <w:pPr>
        <w:numPr>
          <w:ilvl w:val="0"/>
          <w:numId w:val="26"/>
        </w:numPr>
        <w:autoSpaceDE w:val="0"/>
        <w:autoSpaceDN w:val="0"/>
        <w:adjustRightInd w:val="0"/>
      </w:pPr>
      <w:r>
        <w:t>Identify gaps in the provision of training and technical assistance for specific communities.</w:t>
      </w:r>
    </w:p>
    <w:p w:rsidRPr="00377410" w:rsidR="005E5CEC" w:rsidP="00B94F91" w:rsidRDefault="005E5CEC" w14:paraId="6B9A1FBA" w14:textId="77777777">
      <w:pPr>
        <w:autoSpaceDE w:val="0"/>
        <w:autoSpaceDN w:val="0"/>
        <w:adjustRightInd w:val="0"/>
        <w:spacing w:line="211" w:lineRule="exact"/>
      </w:pPr>
    </w:p>
    <w:p w:rsidRPr="00D15A04" w:rsidR="005E5CEC" w:rsidP="00B94F91" w:rsidRDefault="00377E5F" w14:paraId="12C00ACC" w14:textId="77777777">
      <w:pPr>
        <w:autoSpaceDE w:val="0"/>
        <w:autoSpaceDN w:val="0"/>
        <w:adjustRightInd w:val="0"/>
        <w:spacing w:line="259" w:lineRule="exact"/>
        <w:rPr>
          <w:b/>
          <w:bCs/>
          <w:i/>
          <w:iCs/>
          <w:u w:val="single"/>
        </w:rPr>
      </w:pPr>
      <w:r w:rsidRPr="00377E5F">
        <w:rPr>
          <w:b/>
          <w:bCs/>
        </w:rPr>
        <w:t>7.</w:t>
      </w:r>
      <w:r w:rsidRPr="00377E5F">
        <w:rPr>
          <w:b/>
          <w:bCs/>
        </w:rPr>
        <w:tab/>
      </w:r>
      <w:r w:rsidRPr="00377E5F" w:rsidR="005E5CEC">
        <w:rPr>
          <w:b/>
          <w:bCs/>
          <w:u w:val="single"/>
        </w:rPr>
        <w:t xml:space="preserve">Consistency with the Guidelines </w:t>
      </w:r>
      <w:r w:rsidRPr="00D15A04" w:rsidR="005E5CEC">
        <w:rPr>
          <w:b/>
          <w:bCs/>
          <w:u w:val="single"/>
        </w:rPr>
        <w:t xml:space="preserve">in 5 </w:t>
      </w:r>
      <w:smartTag w:uri="urn:schemas-microsoft-com:office:smarttags" w:element="stockticker">
        <w:r w:rsidR="005E5CEC" w:rsidRPr="00D15A04">
          <w:rPr>
            <w:b/>
            <w:bCs/>
            <w:u w:val="single"/>
          </w:rPr>
          <w:t>CFR</w:t>
        </w:r>
      </w:smartTag>
      <w:r w:rsidRPr="00D15A04" w:rsidR="005E5CEC">
        <w:rPr>
          <w:b/>
          <w:bCs/>
          <w:u w:val="single"/>
        </w:rPr>
        <w:t xml:space="preserve"> 1320.5ld}(2}</w:t>
      </w:r>
      <w:r w:rsidRPr="00D15A04" w:rsidR="005E5CEC">
        <w:rPr>
          <w:b/>
          <w:bCs/>
          <w:i/>
          <w:iCs/>
          <w:u w:val="single"/>
        </w:rPr>
        <w:t xml:space="preserve"> </w:t>
      </w:r>
    </w:p>
    <w:p w:rsidRPr="00D15A04" w:rsidR="005E5CEC" w:rsidP="00B94F91" w:rsidRDefault="005E5CEC" w14:paraId="6C6B010F" w14:textId="77777777">
      <w:pPr>
        <w:autoSpaceDE w:val="0"/>
        <w:autoSpaceDN w:val="0"/>
        <w:adjustRightInd w:val="0"/>
        <w:spacing w:line="259" w:lineRule="exact"/>
      </w:pPr>
    </w:p>
    <w:p w:rsidRPr="00D15A04" w:rsidR="008F450E" w:rsidP="00B94F91" w:rsidRDefault="008F450E" w14:paraId="60148B31" w14:textId="7F3F187F">
      <w:r w:rsidRPr="00D15A04">
        <w:t xml:space="preserve">This information collection fully complies with the guidelines in 5 </w:t>
      </w:r>
      <w:smartTag w:uri="urn:schemas-microsoft-com:office:smarttags" w:element="stockticker">
        <w:r w:rsidRPr="00D15A04">
          <w:t>CFR</w:t>
        </w:r>
      </w:smartTag>
      <w:r w:rsidRPr="00D15A04">
        <w:t xml:space="preserve"> 1320.5(d)(2).</w:t>
      </w:r>
    </w:p>
    <w:p w:rsidRPr="00D15A04" w:rsidR="00351B28" w:rsidP="00B94F91" w:rsidRDefault="00351B28" w14:paraId="0F2CC2A0" w14:textId="77777777">
      <w:pPr>
        <w:autoSpaceDE w:val="0"/>
        <w:autoSpaceDN w:val="0"/>
        <w:adjustRightInd w:val="0"/>
        <w:spacing w:line="259" w:lineRule="exact"/>
        <w:rPr>
          <w:b/>
          <w:bCs/>
        </w:rPr>
      </w:pPr>
    </w:p>
    <w:p w:rsidRPr="00D15A04" w:rsidR="005E5CEC" w:rsidP="00B94F91" w:rsidRDefault="005E5CEC" w14:paraId="43333636" w14:textId="77777777">
      <w:pPr>
        <w:autoSpaceDE w:val="0"/>
        <w:autoSpaceDN w:val="0"/>
        <w:adjustRightInd w:val="0"/>
        <w:spacing w:line="259" w:lineRule="exact"/>
        <w:rPr>
          <w:b/>
          <w:bCs/>
          <w:u w:val="single"/>
        </w:rPr>
      </w:pPr>
      <w:r w:rsidRPr="00D15A04">
        <w:rPr>
          <w:b/>
          <w:bCs/>
        </w:rPr>
        <w:t xml:space="preserve">8. </w:t>
      </w:r>
      <w:r w:rsidRPr="00D15A04" w:rsidR="00377E5F">
        <w:rPr>
          <w:b/>
          <w:bCs/>
        </w:rPr>
        <w:tab/>
      </w:r>
      <w:r w:rsidRPr="00D15A04">
        <w:rPr>
          <w:b/>
          <w:bCs/>
          <w:u w:val="single"/>
        </w:rPr>
        <w:t>Consultation Outside the A</w:t>
      </w:r>
      <w:r w:rsidRPr="00D15A04" w:rsidR="00377E5F">
        <w:rPr>
          <w:b/>
          <w:bCs/>
          <w:u w:val="single"/>
        </w:rPr>
        <w:t>g</w:t>
      </w:r>
      <w:r w:rsidRPr="00D15A04">
        <w:rPr>
          <w:b/>
          <w:bCs/>
          <w:u w:val="single"/>
        </w:rPr>
        <w:t xml:space="preserve">ency </w:t>
      </w:r>
    </w:p>
    <w:p w:rsidRPr="00D15A04" w:rsidR="005E5CEC" w:rsidP="00B94F91" w:rsidRDefault="005E5CEC" w14:paraId="1EB39767" w14:textId="77777777">
      <w:pPr>
        <w:autoSpaceDE w:val="0"/>
        <w:autoSpaceDN w:val="0"/>
        <w:adjustRightInd w:val="0"/>
        <w:spacing w:line="259" w:lineRule="exact"/>
        <w:rPr>
          <w:b/>
          <w:bCs/>
        </w:rPr>
      </w:pPr>
    </w:p>
    <w:p w:rsidR="00582663" w:rsidP="00B94F91" w:rsidRDefault="005E5CEC" w14:paraId="6AC3FF77" w14:textId="7907C21D">
      <w:pPr>
        <w:autoSpaceDE w:val="0"/>
        <w:autoSpaceDN w:val="0"/>
        <w:adjustRightInd w:val="0"/>
        <w:spacing w:line="288" w:lineRule="exact"/>
      </w:pPr>
      <w:r w:rsidRPr="00D15A04">
        <w:t xml:space="preserve">The notice required </w:t>
      </w:r>
      <w:r w:rsidRPr="00D15A04" w:rsidR="001D0EB8">
        <w:t>by</w:t>
      </w:r>
      <w:r w:rsidRPr="00D15A04">
        <w:t xml:space="preserve"> 5 </w:t>
      </w:r>
      <w:smartTag w:uri="urn:schemas-microsoft-com:office:smarttags" w:element="stockticker">
        <w:r w:rsidRPr="00D15A04">
          <w:t>CFR</w:t>
        </w:r>
      </w:smartTag>
      <w:r w:rsidRPr="00D15A04">
        <w:t xml:space="preserve"> 1320.8(d) was published in the </w:t>
      </w:r>
      <w:r w:rsidRPr="00D15A04">
        <w:rPr>
          <w:u w:val="single"/>
        </w:rPr>
        <w:t>Federal Re</w:t>
      </w:r>
      <w:r w:rsidRPr="00D15A04" w:rsidR="00377E5F">
        <w:rPr>
          <w:u w:val="single"/>
        </w:rPr>
        <w:t>g</w:t>
      </w:r>
      <w:r w:rsidRPr="00D15A04">
        <w:rPr>
          <w:u w:val="single"/>
        </w:rPr>
        <w:t xml:space="preserve">ister </w:t>
      </w:r>
      <w:r w:rsidR="007E6B82">
        <w:t xml:space="preserve">on </w:t>
      </w:r>
      <w:r w:rsidR="003A2441">
        <w:t xml:space="preserve">September </w:t>
      </w:r>
      <w:r w:rsidR="00A9696A">
        <w:t>1,</w:t>
      </w:r>
      <w:r w:rsidR="00053530">
        <w:t xml:space="preserve"> </w:t>
      </w:r>
      <w:r w:rsidR="003A2441">
        <w:t>2021</w:t>
      </w:r>
      <w:r w:rsidRPr="00053530" w:rsidR="003A2441">
        <w:t xml:space="preserve"> </w:t>
      </w:r>
      <w:r w:rsidRPr="00053530" w:rsidR="005922E4">
        <w:t>(</w:t>
      </w:r>
      <w:r w:rsidR="00053530">
        <w:t>8</w:t>
      </w:r>
      <w:r w:rsidR="003A2441">
        <w:t>6</w:t>
      </w:r>
      <w:r w:rsidRPr="00053530" w:rsidR="00053530">
        <w:t xml:space="preserve"> </w:t>
      </w:r>
      <w:r w:rsidRPr="00053530" w:rsidR="007E6B82">
        <w:t xml:space="preserve">FR </w:t>
      </w:r>
      <w:r w:rsidRPr="003A2441" w:rsidR="003A2441">
        <w:t>49042</w:t>
      </w:r>
      <w:r w:rsidR="000149CE">
        <w:t>)</w:t>
      </w:r>
      <w:r w:rsidRPr="00053530">
        <w:t>.</w:t>
      </w:r>
      <w:r w:rsidR="000149CE">
        <w:t xml:space="preserve">  </w:t>
      </w:r>
      <w:r w:rsidRPr="00053530">
        <w:t>No comments were received</w:t>
      </w:r>
      <w:r w:rsidRPr="00053530" w:rsidR="001D0EB8">
        <w:t xml:space="preserve"> in response to this notice</w:t>
      </w:r>
      <w:r w:rsidR="003E3BE3">
        <w:t xml:space="preserve">. </w:t>
      </w:r>
      <w:r w:rsidRPr="00053530" w:rsidR="007E6B82">
        <w:t xml:space="preserve"> </w:t>
      </w:r>
    </w:p>
    <w:p w:rsidR="00892F24" w:rsidP="00B94F91" w:rsidRDefault="00892F24" w14:paraId="7C2C6925" w14:textId="77777777">
      <w:pPr>
        <w:autoSpaceDE w:val="0"/>
        <w:autoSpaceDN w:val="0"/>
        <w:adjustRightInd w:val="0"/>
        <w:spacing w:line="288" w:lineRule="exact"/>
      </w:pPr>
    </w:p>
    <w:p w:rsidRPr="00377E5F" w:rsidR="005E5CEC" w:rsidP="00B94F91" w:rsidRDefault="005E5CEC" w14:paraId="4ECAA661" w14:textId="77777777">
      <w:pPr>
        <w:autoSpaceDE w:val="0"/>
        <w:autoSpaceDN w:val="0"/>
        <w:adjustRightInd w:val="0"/>
        <w:spacing w:line="259" w:lineRule="exact"/>
        <w:rPr>
          <w:b/>
          <w:bCs/>
          <w:u w:val="single"/>
        </w:rPr>
      </w:pPr>
      <w:r w:rsidRPr="00377E5F">
        <w:rPr>
          <w:b/>
          <w:bCs/>
        </w:rPr>
        <w:t xml:space="preserve">9. </w:t>
      </w:r>
      <w:r w:rsidRPr="00377E5F" w:rsidR="00377E5F">
        <w:rPr>
          <w:b/>
          <w:bCs/>
        </w:rPr>
        <w:tab/>
      </w:r>
      <w:r w:rsidRPr="00377E5F">
        <w:rPr>
          <w:b/>
          <w:bCs/>
          <w:u w:val="single"/>
        </w:rPr>
        <w:t>Payment to Res</w:t>
      </w:r>
      <w:r w:rsidRPr="00377E5F" w:rsidR="00377E5F">
        <w:rPr>
          <w:b/>
          <w:bCs/>
          <w:u w:val="single"/>
        </w:rPr>
        <w:t>p</w:t>
      </w:r>
      <w:r w:rsidRPr="00377E5F">
        <w:rPr>
          <w:b/>
          <w:bCs/>
          <w:u w:val="single"/>
        </w:rPr>
        <w:t xml:space="preserve">ondents </w:t>
      </w:r>
    </w:p>
    <w:p w:rsidRPr="00377410" w:rsidR="005E5CEC" w:rsidP="00B94F91" w:rsidRDefault="005E5CEC" w14:paraId="4F5DAD7B" w14:textId="77777777">
      <w:pPr>
        <w:autoSpaceDE w:val="0"/>
        <w:autoSpaceDN w:val="0"/>
        <w:adjustRightInd w:val="0"/>
        <w:spacing w:line="259" w:lineRule="exact"/>
      </w:pPr>
    </w:p>
    <w:p w:rsidRPr="00377410" w:rsidR="00892F24" w:rsidP="00B94F91" w:rsidRDefault="00892F24" w14:paraId="57D52425" w14:textId="77777777">
      <w:r>
        <w:t xml:space="preserve">Some </w:t>
      </w:r>
      <w:r w:rsidR="009B5CAC">
        <w:t xml:space="preserve">TTA </w:t>
      </w:r>
      <w:r>
        <w:t xml:space="preserve">sites may provide </w:t>
      </w:r>
      <w:r w:rsidR="00BB60E9">
        <w:t xml:space="preserve">minimal </w:t>
      </w:r>
      <w:r>
        <w:t xml:space="preserve">payment for </w:t>
      </w:r>
      <w:r w:rsidR="007E6B82">
        <w:t>completion of the</w:t>
      </w:r>
      <w:r>
        <w:t xml:space="preserve"> </w:t>
      </w:r>
      <w:r w:rsidR="007E6B82">
        <w:t>F</w:t>
      </w:r>
      <w:r>
        <w:t xml:space="preserve">ollow-up </w:t>
      </w:r>
      <w:r w:rsidR="007E6B82">
        <w:t>forms</w:t>
      </w:r>
      <w:r>
        <w:t>.</w:t>
      </w:r>
      <w:r w:rsidR="00582663">
        <w:t xml:space="preserve"> </w:t>
      </w:r>
      <w:r>
        <w:t xml:space="preserve">This varies across the </w:t>
      </w:r>
      <w:r w:rsidR="009B5CAC">
        <w:t xml:space="preserve">TTAs </w:t>
      </w:r>
      <w:r>
        <w:t>due to r</w:t>
      </w:r>
      <w:r w:rsidR="00BB60E9">
        <w:t xml:space="preserve">egional and local differences. </w:t>
      </w:r>
      <w:r>
        <w:t xml:space="preserve">For those </w:t>
      </w:r>
      <w:r w:rsidR="009B5CAC">
        <w:t xml:space="preserve">TTA </w:t>
      </w:r>
      <w:r>
        <w:t xml:space="preserve">sites that do provide payment, survey research literature suggests that monetary incentives have a strong positive effect on response rates and no known adverse effect on reliability.  </w:t>
      </w:r>
    </w:p>
    <w:p w:rsidRPr="00377410" w:rsidR="005E5CEC" w:rsidP="00B94F91" w:rsidRDefault="005E5CEC" w14:paraId="26D87ED4" w14:textId="77777777">
      <w:pPr>
        <w:autoSpaceDE w:val="0"/>
        <w:autoSpaceDN w:val="0"/>
        <w:adjustRightInd w:val="0"/>
        <w:spacing w:line="259" w:lineRule="exact"/>
      </w:pPr>
    </w:p>
    <w:p w:rsidRPr="00377E5F" w:rsidR="005E5CEC" w:rsidP="00B94F91" w:rsidRDefault="005E5CEC" w14:paraId="5A864742" w14:textId="77777777">
      <w:pPr>
        <w:autoSpaceDE w:val="0"/>
        <w:autoSpaceDN w:val="0"/>
        <w:adjustRightInd w:val="0"/>
        <w:spacing w:line="278" w:lineRule="exact"/>
        <w:rPr>
          <w:b/>
          <w:bCs/>
          <w:u w:val="single"/>
        </w:rPr>
      </w:pPr>
      <w:r w:rsidRPr="00377E5F">
        <w:rPr>
          <w:b/>
          <w:bCs/>
        </w:rPr>
        <w:t xml:space="preserve">10. </w:t>
      </w:r>
      <w:r w:rsidRPr="00377E5F" w:rsidR="00377E5F">
        <w:rPr>
          <w:b/>
          <w:bCs/>
        </w:rPr>
        <w:tab/>
      </w:r>
      <w:r w:rsidRPr="00377E5F">
        <w:rPr>
          <w:b/>
          <w:bCs/>
          <w:u w:val="single"/>
        </w:rPr>
        <w:t xml:space="preserve">Assurance of Confidentiality </w:t>
      </w:r>
    </w:p>
    <w:p w:rsidRPr="00377410" w:rsidR="005E5CEC" w:rsidP="00B94F91" w:rsidRDefault="005E5CEC" w14:paraId="6C688A50" w14:textId="77777777">
      <w:pPr>
        <w:autoSpaceDE w:val="0"/>
        <w:autoSpaceDN w:val="0"/>
        <w:adjustRightInd w:val="0"/>
        <w:spacing w:line="259" w:lineRule="exact"/>
      </w:pPr>
    </w:p>
    <w:p w:rsidRPr="00377410" w:rsidR="005E5CEC" w:rsidP="00B94F91" w:rsidRDefault="005E5CEC" w14:paraId="018F0904" w14:textId="329BBE04">
      <w:pPr>
        <w:autoSpaceDE w:val="0"/>
        <w:autoSpaceDN w:val="0"/>
        <w:adjustRightInd w:val="0"/>
        <w:spacing w:line="268" w:lineRule="exact"/>
      </w:pPr>
      <w:r w:rsidRPr="00377410">
        <w:t xml:space="preserve">Each of the </w:t>
      </w:r>
      <w:r w:rsidR="007502CF">
        <w:t>instruments</w:t>
      </w:r>
      <w:r w:rsidRPr="00377410">
        <w:t xml:space="preserve"> asks </w:t>
      </w:r>
      <w:r w:rsidR="00F86F86">
        <w:t>participants</w:t>
      </w:r>
      <w:r w:rsidRPr="00377410">
        <w:t xml:space="preserve"> to create a unique identification code. This code does not change over time, but also does not include personal identifiers. This code is used to match responses from post-</w:t>
      </w:r>
      <w:r w:rsidR="00D8205F">
        <w:t>event</w:t>
      </w:r>
      <w:r w:rsidRPr="00377410">
        <w:t xml:space="preserve"> to follow-up without personal identifiers.</w:t>
      </w:r>
      <w:r w:rsidR="00E16EF1">
        <w:t xml:space="preserve"> </w:t>
      </w:r>
      <w:r w:rsidR="00F86F86">
        <w:t xml:space="preserve">The personal code questions are included in the domestic forms. For the international </w:t>
      </w:r>
      <w:r w:rsidR="009B5CAC">
        <w:t>TTAs</w:t>
      </w:r>
      <w:r w:rsidR="00F86F86">
        <w:t xml:space="preserve">, however, the specific questions used to create the personal code are not included. Rather, the form indicates that the survey administrator will instruct the participants how to create the personal code. </w:t>
      </w:r>
      <w:r w:rsidRPr="00377410">
        <w:t xml:space="preserve">See the Personal Code section at the top of each of the attached instruments in </w:t>
      </w:r>
      <w:r w:rsidRPr="000E1E89">
        <w:t>Attachment</w:t>
      </w:r>
      <w:r w:rsidRPr="000E1E89" w:rsidR="00CC6109">
        <w:t>s</w:t>
      </w:r>
      <w:r w:rsidRPr="000E1E89">
        <w:t xml:space="preserve"> </w:t>
      </w:r>
      <w:r w:rsidR="00F86F86">
        <w:t>2</w:t>
      </w:r>
      <w:r w:rsidRPr="000E1E89" w:rsidR="00CC6109">
        <w:t xml:space="preserve"> </w:t>
      </w:r>
      <w:r w:rsidR="009B5CAC">
        <w:t>and 3</w:t>
      </w:r>
      <w:r w:rsidRPr="000E1E89" w:rsidR="00351B28">
        <w:t>.</w:t>
      </w:r>
    </w:p>
    <w:p w:rsidRPr="00377410" w:rsidR="005E5CEC" w:rsidP="00B94F91" w:rsidRDefault="00DC3A30" w14:paraId="67598BEF" w14:textId="77777777">
      <w:pPr>
        <w:autoSpaceDE w:val="0"/>
        <w:autoSpaceDN w:val="0"/>
        <w:adjustRightInd w:val="0"/>
        <w:spacing w:line="268" w:lineRule="exact"/>
      </w:pPr>
      <w:r>
        <w:rPr>
          <w:noProof/>
        </w:rPr>
        <w:pict w14:anchorId="70D62624">
          <v:rect id="_x0000_s1031" style="position:absolute;margin-left:553.05pt;margin-top:-159.8pt;width:36pt;height:113.65pt;flip:x;z-index:-251657728" stroked="f">
            <v:textbox>
              <w:txbxContent>
                <w:p w:rsidRPr="004878E2" w:rsidR="007E6B82" w:rsidP="004878E2" w:rsidRDefault="007E6B82" w14:paraId="4DB88437" w14:textId="77777777"/>
              </w:txbxContent>
            </v:textbox>
          </v:rect>
        </w:pict>
      </w:r>
    </w:p>
    <w:p w:rsidRPr="00377E5F" w:rsidR="005E5CEC" w:rsidP="00B94F91" w:rsidRDefault="005E5CEC" w14:paraId="715A337A" w14:textId="77777777">
      <w:pPr>
        <w:autoSpaceDE w:val="0"/>
        <w:autoSpaceDN w:val="0"/>
        <w:adjustRightInd w:val="0"/>
        <w:spacing w:line="259" w:lineRule="exact"/>
        <w:rPr>
          <w:b/>
          <w:bCs/>
          <w:u w:val="single"/>
        </w:rPr>
      </w:pPr>
      <w:r w:rsidRPr="00377E5F">
        <w:rPr>
          <w:b/>
          <w:bCs/>
        </w:rPr>
        <w:t xml:space="preserve">11. </w:t>
      </w:r>
      <w:r w:rsidRPr="00377E5F" w:rsidR="00377E5F">
        <w:rPr>
          <w:b/>
          <w:bCs/>
        </w:rPr>
        <w:tab/>
      </w:r>
      <w:r w:rsidRPr="00377E5F">
        <w:rPr>
          <w:b/>
          <w:bCs/>
          <w:u w:val="single"/>
        </w:rPr>
        <w:t xml:space="preserve">Questions of a Sensitive Nature </w:t>
      </w:r>
    </w:p>
    <w:p w:rsidRPr="00377410" w:rsidR="005E5CEC" w:rsidP="00B94F91" w:rsidRDefault="005E5CEC" w14:paraId="2C75CAF4" w14:textId="77777777">
      <w:pPr>
        <w:autoSpaceDE w:val="0"/>
        <w:autoSpaceDN w:val="0"/>
        <w:adjustRightInd w:val="0"/>
        <w:spacing w:line="259" w:lineRule="exact"/>
      </w:pPr>
    </w:p>
    <w:p w:rsidRPr="00377410" w:rsidR="005E5CEC" w:rsidP="00B94F91" w:rsidRDefault="005E5CEC" w14:paraId="3DF7C164" w14:textId="1BD57F4A">
      <w:pPr>
        <w:autoSpaceDE w:val="0"/>
        <w:autoSpaceDN w:val="0"/>
        <w:adjustRightInd w:val="0"/>
        <w:spacing w:line="259" w:lineRule="exact"/>
      </w:pPr>
      <w:r w:rsidRPr="00377410">
        <w:t xml:space="preserve">No forms collect information that is sensitive to individuals. </w:t>
      </w:r>
    </w:p>
    <w:p w:rsidRPr="00377410" w:rsidR="005E5CEC" w:rsidP="00B94F91" w:rsidRDefault="005E5CEC" w14:paraId="64C2EF7E" w14:textId="77777777">
      <w:pPr>
        <w:autoSpaceDE w:val="0"/>
        <w:autoSpaceDN w:val="0"/>
        <w:adjustRightInd w:val="0"/>
        <w:spacing w:line="259" w:lineRule="exact"/>
      </w:pPr>
    </w:p>
    <w:p w:rsidRPr="001E1FB5" w:rsidR="005E5CEC" w:rsidP="00B94F91" w:rsidRDefault="005E5CEC" w14:paraId="256AB0A2" w14:textId="6880F992">
      <w:pPr>
        <w:autoSpaceDE w:val="0"/>
        <w:autoSpaceDN w:val="0"/>
        <w:adjustRightInd w:val="0"/>
        <w:spacing w:line="278" w:lineRule="exact"/>
        <w:rPr>
          <w:b/>
          <w:bCs/>
          <w:u w:val="single"/>
        </w:rPr>
      </w:pPr>
      <w:r w:rsidRPr="00F86F86">
        <w:rPr>
          <w:b/>
          <w:bCs/>
        </w:rPr>
        <w:t xml:space="preserve">12. </w:t>
      </w:r>
      <w:r w:rsidRPr="00F86F86" w:rsidR="001E1FB5">
        <w:rPr>
          <w:b/>
          <w:bCs/>
        </w:rPr>
        <w:tab/>
      </w:r>
      <w:r w:rsidRPr="00F86F86">
        <w:rPr>
          <w:b/>
          <w:bCs/>
          <w:u w:val="single"/>
        </w:rPr>
        <w:t>Estimates of Annualized Hour Burden</w:t>
      </w:r>
      <w:r w:rsidRPr="001E1FB5">
        <w:rPr>
          <w:b/>
          <w:bCs/>
          <w:u w:val="single"/>
        </w:rPr>
        <w:t xml:space="preserve"> </w:t>
      </w:r>
    </w:p>
    <w:p w:rsidRPr="00377410" w:rsidR="005E5CEC" w:rsidP="00B94F91" w:rsidRDefault="005E5CEC" w14:paraId="0906F3FF" w14:textId="77777777">
      <w:pPr>
        <w:autoSpaceDE w:val="0"/>
        <w:autoSpaceDN w:val="0"/>
        <w:adjustRightInd w:val="0"/>
        <w:spacing w:line="259" w:lineRule="exact"/>
      </w:pPr>
    </w:p>
    <w:p w:rsidRPr="00DB3C9D" w:rsidR="005E5CEC" w:rsidP="00B94F91" w:rsidRDefault="005E5CEC" w14:paraId="6ACB3981" w14:textId="6ABE3B6B">
      <w:pPr>
        <w:autoSpaceDE w:val="0"/>
        <w:autoSpaceDN w:val="0"/>
        <w:adjustRightInd w:val="0"/>
        <w:spacing w:line="268" w:lineRule="exact"/>
      </w:pPr>
      <w:r w:rsidRPr="00377410">
        <w:t xml:space="preserve">The total annualized </w:t>
      </w:r>
      <w:r w:rsidRPr="00EF0A65">
        <w:t xml:space="preserve">burden to </w:t>
      </w:r>
      <w:r w:rsidRPr="00EF0A65" w:rsidR="007502CF">
        <w:t>a</w:t>
      </w:r>
      <w:r w:rsidRPr="00EF0A65" w:rsidR="000F6B16">
        <w:t>n estimated</w:t>
      </w:r>
      <w:r w:rsidRPr="00EF0A65" w:rsidR="007502CF">
        <w:t xml:space="preserve"> </w:t>
      </w:r>
      <w:r w:rsidR="00713999">
        <w:t>1</w:t>
      </w:r>
      <w:r w:rsidR="00BD4DE5">
        <w:t>77</w:t>
      </w:r>
      <w:r w:rsidR="00713999">
        <w:t>,000</w:t>
      </w:r>
      <w:r w:rsidR="00351B28">
        <w:t xml:space="preserve"> </w:t>
      </w:r>
      <w:r w:rsidRPr="00EF0A65">
        <w:t>respondents for the TT</w:t>
      </w:r>
      <w:r w:rsidR="00713999">
        <w:t>A</w:t>
      </w:r>
      <w:r w:rsidRPr="00EF0A65">
        <w:t xml:space="preserve"> </w:t>
      </w:r>
      <w:r w:rsidRPr="00EF0A65" w:rsidR="007502CF">
        <w:t>program</w:t>
      </w:r>
      <w:r w:rsidR="00713999">
        <w:t>s combined</w:t>
      </w:r>
      <w:r w:rsidRPr="00EF0A65" w:rsidR="007502CF">
        <w:t xml:space="preserve"> monitoring</w:t>
      </w:r>
      <w:r w:rsidRPr="00EF0A65">
        <w:t xml:space="preserve"> is estimated to be </w:t>
      </w:r>
      <w:r w:rsidRPr="00BD4DE5" w:rsidR="00BD4DE5">
        <w:t>28,320</w:t>
      </w:r>
      <w:r w:rsidR="00BD4DE5">
        <w:t xml:space="preserve"> </w:t>
      </w:r>
      <w:r w:rsidRPr="00EF0A65">
        <w:t>hours. Burden estimates are based on previous use of related data collection instruments by the TTC Network</w:t>
      </w:r>
      <w:r w:rsidR="00C8559F">
        <w:t xml:space="preserve"> (from 2018 to 2021)</w:t>
      </w:r>
      <w:r w:rsidRPr="00EF0A65">
        <w:t xml:space="preserve">. </w:t>
      </w:r>
      <w:r w:rsidRPr="00E15A0B" w:rsidR="007502CF">
        <w:t>The</w:t>
      </w:r>
      <w:r w:rsidRPr="00E15A0B" w:rsidR="00872B40">
        <w:t xml:space="preserve"> annualized hourly costs to respondents are estimated to be</w:t>
      </w:r>
      <w:r w:rsidRPr="00E15A0B" w:rsidR="007502CF">
        <w:t xml:space="preserve"> </w:t>
      </w:r>
      <w:r w:rsidRPr="00BD4DE5" w:rsidR="00BD4DE5">
        <w:t>$701,770</w:t>
      </w:r>
      <w:r w:rsidRPr="00E15A0B" w:rsidR="007502CF">
        <w:t xml:space="preserve">. </w:t>
      </w:r>
      <w:r w:rsidRPr="00E15A0B">
        <w:t xml:space="preserve">Hourly wage information is based on estimated </w:t>
      </w:r>
      <w:r w:rsidR="00E15A0B">
        <w:t>median</w:t>
      </w:r>
      <w:r w:rsidRPr="00E15A0B">
        <w:t xml:space="preserve"> hourly wages of $</w:t>
      </w:r>
      <w:r w:rsidR="00C8559F">
        <w:t>24.78</w:t>
      </w:r>
      <w:r w:rsidRPr="00E15A0B">
        <w:t xml:space="preserve"> an hour for </w:t>
      </w:r>
      <w:r w:rsidRPr="00C8559F" w:rsidR="00C8559F">
        <w:t>Substance Abuse, Behavioral Disorder, and Mental Health Counselors as</w:t>
      </w:r>
      <w:r w:rsidR="00E15A0B">
        <w:t xml:space="preserve"> reported in</w:t>
      </w:r>
      <w:r w:rsidRPr="00E15A0B" w:rsidR="007502CF">
        <w:t xml:space="preserve"> </w:t>
      </w:r>
      <w:r w:rsidR="00E15A0B">
        <w:t xml:space="preserve">the Occupational Employment Statistics available from the </w:t>
      </w:r>
      <w:r w:rsidRPr="00E15A0B" w:rsidR="007502CF">
        <w:t>Bureau of Labor Statistics, U.S. Department of Labor</w:t>
      </w:r>
      <w:r w:rsidR="00E15A0B">
        <w:t xml:space="preserve"> </w:t>
      </w:r>
      <w:r w:rsidRPr="00DB3C9D" w:rsidR="00E15A0B">
        <w:t>(</w:t>
      </w:r>
      <w:hyperlink w:history="1" r:id="rId8">
        <w:r w:rsidRPr="002E46A0" w:rsidR="0058669D">
          <w:rPr>
            <w:rStyle w:val="Hyperlink"/>
          </w:rPr>
          <w:t>https://www.bls.gov/oes/current/oes211018.htm</w:t>
        </w:r>
      </w:hyperlink>
      <w:r w:rsidR="0058669D">
        <w:t xml:space="preserve"> </w:t>
      </w:r>
      <w:r w:rsidRPr="00DB3C9D" w:rsidR="00E15A0B">
        <w:t xml:space="preserve">). </w:t>
      </w:r>
      <w:r w:rsidRPr="00DB3C9D" w:rsidR="007502CF">
        <w:t>T</w:t>
      </w:r>
      <w:r w:rsidRPr="00DB3C9D">
        <w:t>here are no direct costs to respondents for participation aside from their time. Burden e</w:t>
      </w:r>
      <w:r w:rsidRPr="00DB3C9D" w:rsidR="00795029">
        <w:t xml:space="preserve">stimates are detailed in Table </w:t>
      </w:r>
      <w:r w:rsidRPr="00DB3C9D" w:rsidR="00A619AE">
        <w:t>3</w:t>
      </w:r>
      <w:r w:rsidRPr="00DB3C9D">
        <w:t>. The E</w:t>
      </w:r>
      <w:r w:rsidRPr="00DB3C9D" w:rsidR="00795029">
        <w:t>vent Description Form</w:t>
      </w:r>
      <w:r w:rsidRPr="00DB3C9D">
        <w:t xml:space="preserve"> is filled out by </w:t>
      </w:r>
      <w:r w:rsidR="0058669D">
        <w:t>TTA</w:t>
      </w:r>
      <w:r w:rsidRPr="00DB3C9D" w:rsidR="0058669D">
        <w:t xml:space="preserve"> </w:t>
      </w:r>
      <w:r w:rsidRPr="00DB3C9D">
        <w:t xml:space="preserve">faculty or training staff. </w:t>
      </w:r>
    </w:p>
    <w:p w:rsidRPr="00DB3C9D" w:rsidR="001E1FB5" w:rsidP="00B94F91" w:rsidRDefault="001E1FB5" w14:paraId="1169E8BA" w14:textId="77777777">
      <w:pPr>
        <w:autoSpaceDE w:val="0"/>
        <w:autoSpaceDN w:val="0"/>
        <w:adjustRightInd w:val="0"/>
        <w:spacing w:before="4" w:line="259" w:lineRule="exact"/>
      </w:pPr>
    </w:p>
    <w:p w:rsidR="0058669D" w:rsidP="00B94F91" w:rsidRDefault="0058669D" w14:paraId="2711D98D" w14:textId="77777777">
      <w:pPr>
        <w:autoSpaceDE w:val="0"/>
        <w:autoSpaceDN w:val="0"/>
        <w:adjustRightInd w:val="0"/>
        <w:spacing w:line="259" w:lineRule="exact"/>
      </w:pPr>
    </w:p>
    <w:p w:rsidR="0058669D" w:rsidP="00B94F91" w:rsidRDefault="0058669D" w14:paraId="72D3AF9D" w14:textId="77777777">
      <w:pPr>
        <w:autoSpaceDE w:val="0"/>
        <w:autoSpaceDN w:val="0"/>
        <w:adjustRightInd w:val="0"/>
        <w:spacing w:line="259" w:lineRule="exact"/>
      </w:pPr>
    </w:p>
    <w:p w:rsidR="0052439E" w:rsidP="009B0D76" w:rsidRDefault="00795029" w14:paraId="3E051F7C" w14:textId="1EFA74A1">
      <w:pPr>
        <w:autoSpaceDE w:val="0"/>
        <w:autoSpaceDN w:val="0"/>
        <w:adjustRightInd w:val="0"/>
        <w:spacing w:line="259" w:lineRule="exact"/>
      </w:pPr>
      <w:r w:rsidRPr="00DB3C9D">
        <w:t xml:space="preserve">Table </w:t>
      </w:r>
      <w:r w:rsidRPr="00DB3C9D" w:rsidR="00A619AE">
        <w:t>3</w:t>
      </w:r>
      <w:r w:rsidRPr="00DB3C9D" w:rsidR="005E5CEC">
        <w:t>: Annualized Burden Estimates</w:t>
      </w:r>
      <w:r w:rsidR="00B1794F">
        <w:t xml:space="preserve"> - TTA programs combined: </w:t>
      </w:r>
      <w:r w:rsidRPr="0058669D" w:rsidR="0058669D">
        <w:t>Substance Abuse, Behavioral Disorder, and Mental Health Counselors</w:t>
      </w:r>
      <w:r w:rsidRPr="007C614F" w:rsidR="0052439E">
        <w:t xml:space="preserve">: </w:t>
      </w:r>
      <w:r w:rsidRPr="00E07409" w:rsidR="00E07409">
        <w:t>$701,770</w:t>
      </w:r>
      <w:r w:rsidR="00E07409">
        <w:t xml:space="preserve"> </w:t>
      </w:r>
      <w:r w:rsidRPr="007C614F" w:rsidR="0052439E">
        <w:t>per year</w:t>
      </w:r>
      <w:r w:rsidR="00E07409">
        <w:t>,</w:t>
      </w:r>
      <w:r w:rsidRPr="007C614F" w:rsidR="0052439E">
        <w:t xml:space="preserve"> </w:t>
      </w:r>
      <w:r w:rsidRPr="0058669D" w:rsidR="0058669D">
        <w:t xml:space="preserve">$24.78 </w:t>
      </w:r>
      <w:r w:rsidRPr="007C614F" w:rsidR="0052439E">
        <w:t>per hour</w:t>
      </w:r>
      <w:r w:rsidR="00E07409">
        <w:t>.</w:t>
      </w:r>
    </w:p>
    <w:p w:rsidR="0052439E" w:rsidP="0052439E" w:rsidRDefault="0052439E" w14:paraId="65959EDA" w14:textId="77777777"/>
    <w:tbl>
      <w:tblPr>
        <w:tblW w:w="0" w:type="auto"/>
        <w:tblLayout w:type="fixed"/>
        <w:tblCellMar>
          <w:left w:w="0" w:type="dxa"/>
          <w:right w:w="0" w:type="dxa"/>
        </w:tblCellMar>
        <w:tblLook w:val="0000" w:firstRow="0" w:lastRow="0" w:firstColumn="0" w:lastColumn="0" w:noHBand="0" w:noVBand="0"/>
      </w:tblPr>
      <w:tblGrid>
        <w:gridCol w:w="1998"/>
        <w:gridCol w:w="1209"/>
        <w:gridCol w:w="231"/>
        <w:gridCol w:w="1271"/>
        <w:gridCol w:w="937"/>
        <w:gridCol w:w="1074"/>
        <w:gridCol w:w="948"/>
        <w:gridCol w:w="900"/>
        <w:gridCol w:w="1170"/>
      </w:tblGrid>
      <w:tr w:rsidRPr="00DB3C9D" w:rsidR="0052439E" w:rsidTr="009B0D76" w14:paraId="45C88727" w14:textId="77777777">
        <w:trPr>
          <w:trHeight w:val="903"/>
        </w:trPr>
        <w:tc>
          <w:tcPr>
            <w:tcW w:w="19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37FC03FC" w14:textId="77777777">
            <w:pPr>
              <w:pStyle w:val="HTMLPreformatted"/>
              <w:jc w:val="center"/>
              <w:rPr>
                <w:rFonts w:ascii="Times New Roman" w:hAnsi="Times New Roman"/>
                <w:b/>
                <w:bCs/>
                <w:lang w:val="en-US" w:eastAsia="en-US"/>
              </w:rPr>
            </w:pPr>
          </w:p>
          <w:p w:rsidRPr="00DB3C9D" w:rsidR="0052439E" w:rsidP="0076233A" w:rsidRDefault="0052439E" w14:paraId="5A31BEE0"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Type of Respondent</w:t>
            </w:r>
          </w:p>
        </w:tc>
        <w:tc>
          <w:tcPr>
            <w:tcW w:w="144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41747988"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Number of Respondents</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2C672E4C"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Responses per</w:t>
            </w:r>
          </w:p>
          <w:p w:rsidRPr="00DB3C9D" w:rsidR="0052439E" w:rsidP="0076233A" w:rsidRDefault="0052439E" w14:paraId="0D67F5ED"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Respondent</w:t>
            </w:r>
          </w:p>
        </w:tc>
        <w:tc>
          <w:tcPr>
            <w:tcW w:w="937" w:type="dxa"/>
            <w:tcBorders>
              <w:top w:val="single" w:color="auto" w:sz="8" w:space="0"/>
              <w:left w:val="nil"/>
              <w:bottom w:val="single" w:color="auto" w:sz="8" w:space="0"/>
              <w:right w:val="single" w:color="auto" w:sz="8" w:space="0"/>
            </w:tcBorders>
          </w:tcPr>
          <w:p w:rsidRPr="00DB3C9D" w:rsidR="0052439E" w:rsidP="0076233A" w:rsidRDefault="0052439E" w14:paraId="6852302E"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Total Responses</w:t>
            </w:r>
          </w:p>
        </w:tc>
        <w:tc>
          <w:tcPr>
            <w:tcW w:w="10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340F3F8F"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Hours per Response</w:t>
            </w:r>
          </w:p>
        </w:tc>
        <w:tc>
          <w:tcPr>
            <w:tcW w:w="948"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48062B8A"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Total Annual Burden Hours</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2FC117C3"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 xml:space="preserve">Hourly </w:t>
            </w:r>
          </w:p>
          <w:p w:rsidRPr="00DB3C9D" w:rsidR="0052439E" w:rsidP="0076233A" w:rsidRDefault="0052439E" w14:paraId="1DB96A62"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Wage</w:t>
            </w:r>
          </w:p>
          <w:p w:rsidRPr="00DB3C9D" w:rsidR="0052439E" w:rsidP="0076233A" w:rsidRDefault="0052439E" w14:paraId="6D330392"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Cost</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591CED4D"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Total Hour Cost</w:t>
            </w:r>
          </w:p>
        </w:tc>
      </w:tr>
      <w:tr w:rsidRPr="00DB3C9D" w:rsidR="0052439E" w:rsidTr="009B0D76" w14:paraId="57EDFD6E" w14:textId="77777777">
        <w:trPr>
          <w:trHeight w:val="223"/>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B0D76" w:rsidR="0052439E" w:rsidP="009B0D76" w:rsidRDefault="0052439E" w14:paraId="38F5B763" w14:textId="77777777">
            <w:pPr>
              <w:pStyle w:val="HTMLPreformatted"/>
              <w:jc w:val="center"/>
              <w:rPr>
                <w:rFonts w:ascii="Times New Roman" w:hAnsi="Times New Roman"/>
                <w:b/>
                <w:bCs/>
                <w:lang w:val="en-US" w:eastAsia="en-US"/>
              </w:rPr>
            </w:pPr>
            <w:r w:rsidRPr="009B0D76">
              <w:rPr>
                <w:rFonts w:ascii="Times New Roman" w:hAnsi="Times New Roman"/>
                <w:b/>
                <w:bCs/>
                <w:lang w:val="en-US" w:eastAsia="en-US"/>
              </w:rPr>
              <w:t>TT</w:t>
            </w:r>
            <w:r w:rsidRPr="009B0D76" w:rsidR="00F837BB">
              <w:rPr>
                <w:rFonts w:ascii="Times New Roman" w:hAnsi="Times New Roman"/>
                <w:b/>
                <w:bCs/>
                <w:lang w:val="en-US" w:eastAsia="en-US"/>
              </w:rPr>
              <w:t>A</w:t>
            </w:r>
            <w:r w:rsidRPr="009B0D76">
              <w:rPr>
                <w:rFonts w:ascii="Times New Roman" w:hAnsi="Times New Roman"/>
                <w:b/>
                <w:bCs/>
                <w:lang w:val="en-US" w:eastAsia="en-US"/>
              </w:rPr>
              <w:t xml:space="preserve"> Faculty/Staff</w:t>
            </w:r>
          </w:p>
        </w:tc>
        <w:tc>
          <w:tcPr>
            <w:tcW w:w="1209" w:type="dxa"/>
            <w:tcBorders>
              <w:top w:val="nil"/>
              <w:left w:val="nil"/>
              <w:bottom w:val="single" w:color="auto" w:sz="8" w:space="0"/>
              <w:right w:val="nil"/>
            </w:tcBorders>
          </w:tcPr>
          <w:p w:rsidRPr="00DB3C9D" w:rsidR="0052439E" w:rsidP="0076233A" w:rsidRDefault="0052439E" w14:paraId="45893119" w14:textId="77777777">
            <w:pPr>
              <w:jc w:val="right"/>
              <w:rPr>
                <w:sz w:val="20"/>
                <w:szCs w:val="20"/>
              </w:rPr>
            </w:pPr>
          </w:p>
        </w:tc>
        <w:tc>
          <w:tcPr>
            <w:tcW w:w="6531" w:type="dxa"/>
            <w:gridSpan w:val="7"/>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3B2D67A5" w14:textId="77777777">
            <w:pPr>
              <w:jc w:val="right"/>
              <w:rPr>
                <w:sz w:val="20"/>
                <w:szCs w:val="20"/>
              </w:rPr>
            </w:pPr>
          </w:p>
        </w:tc>
      </w:tr>
      <w:tr w:rsidRPr="00DB3C9D" w:rsidR="0052439E" w:rsidTr="009B0D76" w14:paraId="30EC55C8" w14:textId="77777777">
        <w:trPr>
          <w:trHeight w:val="677"/>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DB3C9D" w:rsidR="0052439E" w:rsidP="009B0D76" w:rsidRDefault="0052439E" w14:paraId="602052A8" w14:textId="77777777">
            <w:pPr>
              <w:pStyle w:val="HTMLPreformatted"/>
              <w:rPr>
                <w:rFonts w:ascii="Times New Roman" w:hAnsi="Times New Roman"/>
                <w:lang w:val="en-US" w:eastAsia="en-US"/>
              </w:rPr>
            </w:pPr>
            <w:r w:rsidRPr="00DB3C9D">
              <w:rPr>
                <w:rFonts w:ascii="Times New Roman" w:hAnsi="Times New Roman"/>
                <w:lang w:val="en-US" w:eastAsia="en-US"/>
              </w:rPr>
              <w:t>Event Description Form</w:t>
            </w:r>
          </w:p>
        </w:tc>
        <w:tc>
          <w:tcPr>
            <w:tcW w:w="1440" w:type="dxa"/>
            <w:gridSpan w:val="2"/>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530FCDDF" w14:textId="77777777">
            <w:pPr>
              <w:pStyle w:val="HTMLPreformatted"/>
              <w:jc w:val="right"/>
              <w:rPr>
                <w:rFonts w:ascii="Times New Roman" w:hAnsi="Times New Roman"/>
                <w:lang w:val="en-US" w:eastAsia="en-US"/>
              </w:rPr>
            </w:pPr>
          </w:p>
          <w:p w:rsidRPr="00DB3C9D" w:rsidR="0052439E" w:rsidP="0076233A" w:rsidRDefault="00AE4A73" w14:paraId="2059D1DC" w14:textId="77777777">
            <w:pPr>
              <w:pStyle w:val="HTMLPreformatted"/>
              <w:jc w:val="right"/>
              <w:rPr>
                <w:rFonts w:ascii="Times New Roman" w:hAnsi="Times New Roman"/>
                <w:lang w:val="en-US" w:eastAsia="en-US"/>
              </w:rPr>
            </w:pPr>
            <w:r>
              <w:rPr>
                <w:rFonts w:ascii="Times New Roman" w:hAnsi="Times New Roman"/>
                <w:lang w:val="en-US" w:eastAsia="en-US"/>
              </w:rPr>
              <w:t>2,000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30D4A357" w14:textId="77777777">
            <w:pPr>
              <w:pStyle w:val="HTMLPreformatted"/>
              <w:jc w:val="right"/>
              <w:rPr>
                <w:rFonts w:ascii="Times New Roman" w:hAnsi="Times New Roman"/>
                <w:lang w:val="en-US" w:eastAsia="en-US"/>
              </w:rPr>
            </w:pPr>
          </w:p>
          <w:p w:rsidRPr="00DB3C9D" w:rsidR="0052439E" w:rsidP="0076233A" w:rsidRDefault="0052439E" w14:paraId="688AFFD8" w14:textId="77777777">
            <w:pPr>
              <w:pStyle w:val="HTMLPreformatted"/>
              <w:jc w:val="right"/>
              <w:rPr>
                <w:rFonts w:ascii="Times New Roman" w:hAnsi="Times New Roman"/>
                <w:lang w:val="en-US" w:eastAsia="en-US"/>
              </w:rPr>
            </w:pPr>
            <w:r w:rsidRPr="00DB3C9D">
              <w:rPr>
                <w:rFonts w:ascii="Times New Roman" w:hAnsi="Times New Roman"/>
                <w:lang w:val="en-US" w:eastAsia="en-US"/>
              </w:rPr>
              <w:t>1</w:t>
            </w:r>
          </w:p>
        </w:tc>
        <w:tc>
          <w:tcPr>
            <w:tcW w:w="937" w:type="dxa"/>
            <w:tcBorders>
              <w:top w:val="nil"/>
              <w:left w:val="nil"/>
              <w:bottom w:val="single" w:color="auto" w:sz="8" w:space="0"/>
              <w:right w:val="single" w:color="auto" w:sz="8" w:space="0"/>
            </w:tcBorders>
            <w:vAlign w:val="center"/>
          </w:tcPr>
          <w:p w:rsidRPr="00DB3C9D" w:rsidR="0052439E" w:rsidP="0076233A" w:rsidRDefault="00AE4A73" w14:paraId="3785E6FF" w14:textId="77777777">
            <w:pPr>
              <w:pStyle w:val="HTMLPreformatted"/>
              <w:jc w:val="center"/>
              <w:rPr>
                <w:rFonts w:ascii="Times New Roman" w:hAnsi="Times New Roman"/>
                <w:lang w:val="en-US" w:eastAsia="en-US"/>
              </w:rPr>
            </w:pPr>
            <w:r>
              <w:rPr>
                <w:rFonts w:ascii="Times New Roman" w:hAnsi="Times New Roman"/>
                <w:lang w:val="en-US" w:eastAsia="en-US"/>
              </w:rPr>
              <w:t>2,000</w:t>
            </w:r>
          </w:p>
        </w:tc>
        <w:tc>
          <w:tcPr>
            <w:tcW w:w="107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26FBA333" w14:textId="77777777">
            <w:pPr>
              <w:pStyle w:val="HTMLPreformatted"/>
              <w:jc w:val="right"/>
              <w:rPr>
                <w:rFonts w:ascii="Times New Roman" w:hAnsi="Times New Roman"/>
                <w:lang w:val="en-US" w:eastAsia="en-US"/>
              </w:rPr>
            </w:pPr>
          </w:p>
          <w:p w:rsidRPr="00DB3C9D" w:rsidR="0052439E" w:rsidP="0076233A" w:rsidRDefault="0052439E" w14:paraId="1EB097D9" w14:textId="77777777">
            <w:pPr>
              <w:pStyle w:val="HTMLPreformatted"/>
              <w:jc w:val="right"/>
              <w:rPr>
                <w:rFonts w:ascii="Times New Roman" w:hAnsi="Times New Roman"/>
                <w:lang w:val="en-US" w:eastAsia="en-US"/>
              </w:rPr>
            </w:pPr>
            <w:r w:rsidRPr="00DB3C9D">
              <w:rPr>
                <w:rFonts w:ascii="Times New Roman" w:hAnsi="Times New Roman"/>
                <w:lang w:val="en-US" w:eastAsia="en-US"/>
              </w:rPr>
              <w:t>.</w:t>
            </w:r>
            <w:r w:rsidR="009A05AA">
              <w:rPr>
                <w:rFonts w:ascii="Times New Roman" w:hAnsi="Times New Roman"/>
                <w:lang w:val="en-US" w:eastAsia="en-US"/>
              </w:rPr>
              <w:t>16</w:t>
            </w:r>
          </w:p>
        </w:tc>
        <w:tc>
          <w:tcPr>
            <w:tcW w:w="948"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77BE1BC6" w14:textId="77777777">
            <w:pPr>
              <w:jc w:val="right"/>
              <w:rPr>
                <w:sz w:val="20"/>
                <w:szCs w:val="20"/>
              </w:rPr>
            </w:pPr>
          </w:p>
          <w:p w:rsidRPr="00DB3C9D" w:rsidR="0052439E" w:rsidP="0076233A" w:rsidRDefault="009A05AA" w14:paraId="533C60C2" w14:textId="77777777">
            <w:pPr>
              <w:jc w:val="right"/>
              <w:rPr>
                <w:sz w:val="20"/>
                <w:szCs w:val="20"/>
              </w:rPr>
            </w:pPr>
            <w:r>
              <w:rPr>
                <w:sz w:val="20"/>
                <w:szCs w:val="20"/>
              </w:rPr>
              <w:t>320</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4E58C69F" w14:textId="77777777">
            <w:pPr>
              <w:jc w:val="right"/>
              <w:rPr>
                <w:sz w:val="20"/>
                <w:szCs w:val="20"/>
              </w:rPr>
            </w:pPr>
            <w:r>
              <w:rPr>
                <w:sz w:val="20"/>
                <w:szCs w:val="20"/>
              </w:rPr>
              <w:br/>
              <w:t>$</w:t>
            </w:r>
            <w:r w:rsidR="0058669D">
              <w:rPr>
                <w:sz w:val="20"/>
                <w:szCs w:val="20"/>
              </w:rPr>
              <w:t>24.78</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3EC89AED" w14:textId="77777777">
            <w:pPr>
              <w:jc w:val="right"/>
              <w:rPr>
                <w:sz w:val="20"/>
                <w:szCs w:val="20"/>
              </w:rPr>
            </w:pPr>
            <w:r>
              <w:rPr>
                <w:sz w:val="20"/>
                <w:szCs w:val="20"/>
              </w:rPr>
              <w:br/>
              <w:t>$</w:t>
            </w:r>
            <w:r w:rsidR="009A05AA">
              <w:rPr>
                <w:sz w:val="20"/>
                <w:szCs w:val="20"/>
              </w:rPr>
              <w:t>7,930</w:t>
            </w:r>
          </w:p>
        </w:tc>
      </w:tr>
      <w:tr w:rsidRPr="00DB3C9D" w:rsidR="0052439E" w:rsidTr="009B0D76" w14:paraId="206FA04A" w14:textId="77777777">
        <w:trPr>
          <w:trHeight w:val="452"/>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B0D76" w:rsidR="0052439E" w:rsidP="009B0D76" w:rsidRDefault="0052439E" w14:paraId="75A3B1C5" w14:textId="77777777">
            <w:pPr>
              <w:pStyle w:val="HTMLPreformatted"/>
              <w:jc w:val="center"/>
              <w:rPr>
                <w:rFonts w:ascii="Times New Roman" w:hAnsi="Times New Roman"/>
                <w:b/>
                <w:bCs/>
                <w:lang w:val="en-US" w:eastAsia="en-US"/>
              </w:rPr>
            </w:pPr>
            <w:r w:rsidRPr="009B0D76">
              <w:rPr>
                <w:rFonts w:ascii="Times New Roman" w:hAnsi="Times New Roman"/>
                <w:b/>
                <w:bCs/>
                <w:lang w:val="en-US" w:eastAsia="en-US"/>
              </w:rPr>
              <w:t xml:space="preserve">Meeting and </w:t>
            </w:r>
            <w:r w:rsidRPr="009B0D76" w:rsidR="00FD6A1D">
              <w:rPr>
                <w:rFonts w:ascii="Times New Roman" w:hAnsi="Times New Roman"/>
                <w:b/>
                <w:bCs/>
                <w:lang w:val="en-US" w:eastAsia="en-US"/>
              </w:rPr>
              <w:t>presentations</w:t>
            </w:r>
            <w:r w:rsidR="00F837BB">
              <w:rPr>
                <w:rFonts w:ascii="Times New Roman" w:hAnsi="Times New Roman"/>
                <w:b/>
                <w:bCs/>
                <w:lang w:val="en-US" w:eastAsia="en-US"/>
              </w:rPr>
              <w:t xml:space="preserve"> respondents</w:t>
            </w:r>
          </w:p>
        </w:tc>
        <w:tc>
          <w:tcPr>
            <w:tcW w:w="1209" w:type="dxa"/>
            <w:tcBorders>
              <w:top w:val="nil"/>
              <w:left w:val="nil"/>
              <w:bottom w:val="single" w:color="auto" w:sz="8" w:space="0"/>
              <w:right w:val="nil"/>
            </w:tcBorders>
          </w:tcPr>
          <w:p w:rsidRPr="00DB3C9D" w:rsidR="0052439E" w:rsidP="0076233A" w:rsidRDefault="0052439E" w14:paraId="23E7C3C9" w14:textId="77777777">
            <w:pPr>
              <w:jc w:val="right"/>
              <w:rPr>
                <w:sz w:val="20"/>
                <w:szCs w:val="20"/>
              </w:rPr>
            </w:pPr>
          </w:p>
        </w:tc>
        <w:tc>
          <w:tcPr>
            <w:tcW w:w="6531" w:type="dxa"/>
            <w:gridSpan w:val="7"/>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0D4EBB2F" w14:textId="77777777">
            <w:pPr>
              <w:jc w:val="right"/>
              <w:rPr>
                <w:sz w:val="20"/>
                <w:szCs w:val="20"/>
              </w:rPr>
            </w:pPr>
          </w:p>
        </w:tc>
      </w:tr>
      <w:tr w:rsidRPr="00DB3C9D" w:rsidR="0052439E" w:rsidTr="009B0D76" w14:paraId="0C8875EB" w14:textId="77777777">
        <w:trPr>
          <w:trHeight w:val="226"/>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756502C8" w14:textId="77777777">
            <w:pPr>
              <w:pStyle w:val="HTMLPreformatted"/>
              <w:rPr>
                <w:rFonts w:ascii="Times New Roman" w:hAnsi="Times New Roman"/>
                <w:lang w:val="en-US" w:eastAsia="en-US"/>
              </w:rPr>
            </w:pPr>
            <w:r w:rsidRPr="00DB3C9D">
              <w:rPr>
                <w:rFonts w:ascii="Times New Roman" w:hAnsi="Times New Roman"/>
                <w:lang w:val="en-US" w:eastAsia="en-US"/>
              </w:rPr>
              <w:t>        Post-Event Form</w:t>
            </w:r>
          </w:p>
        </w:tc>
        <w:tc>
          <w:tcPr>
            <w:tcW w:w="1440" w:type="dxa"/>
            <w:gridSpan w:val="2"/>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8669D" w14:paraId="3F28B2EF" w14:textId="77777777">
            <w:pPr>
              <w:pStyle w:val="HTMLPreformatted"/>
              <w:jc w:val="right"/>
              <w:rPr>
                <w:rFonts w:ascii="Times New Roman" w:hAnsi="Times New Roman"/>
                <w:lang w:val="en-US" w:eastAsia="en-US"/>
              </w:rPr>
            </w:pPr>
            <w:r>
              <w:rPr>
                <w:rFonts w:ascii="Times New Roman" w:hAnsi="Times New Roman"/>
                <w:lang w:val="en-US" w:eastAsia="en-US"/>
              </w:rPr>
              <w:t>50,000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17655378" w14:textId="77777777">
            <w:pPr>
              <w:pStyle w:val="HTMLPreformatted"/>
              <w:jc w:val="right"/>
              <w:rPr>
                <w:rFonts w:ascii="Times New Roman" w:hAnsi="Times New Roman"/>
                <w:lang w:val="en-US" w:eastAsia="en-US"/>
              </w:rPr>
            </w:pPr>
            <w:r w:rsidRPr="00DB3C9D">
              <w:rPr>
                <w:rFonts w:ascii="Times New Roman" w:hAnsi="Times New Roman"/>
                <w:lang w:val="en-US" w:eastAsia="en-US"/>
              </w:rPr>
              <w:t>1</w:t>
            </w:r>
          </w:p>
        </w:tc>
        <w:tc>
          <w:tcPr>
            <w:tcW w:w="937" w:type="dxa"/>
            <w:tcBorders>
              <w:top w:val="nil"/>
              <w:left w:val="nil"/>
              <w:bottom w:val="single" w:color="auto" w:sz="8" w:space="0"/>
              <w:right w:val="single" w:color="auto" w:sz="8" w:space="0"/>
            </w:tcBorders>
            <w:vAlign w:val="center"/>
          </w:tcPr>
          <w:p w:rsidRPr="00DB3C9D" w:rsidR="0052439E" w:rsidP="0076233A" w:rsidRDefault="0058669D" w14:paraId="253FD180" w14:textId="77777777">
            <w:pPr>
              <w:pStyle w:val="HTMLPreformatted"/>
              <w:jc w:val="center"/>
              <w:rPr>
                <w:rFonts w:ascii="Times New Roman" w:hAnsi="Times New Roman"/>
                <w:lang w:val="en-US" w:eastAsia="en-US"/>
              </w:rPr>
            </w:pPr>
            <w:r>
              <w:rPr>
                <w:rFonts w:ascii="Times New Roman" w:hAnsi="Times New Roman"/>
                <w:lang w:val="en-US" w:eastAsia="en-US"/>
              </w:rPr>
              <w:t>50</w:t>
            </w:r>
            <w:r w:rsidRPr="00DB3C9D" w:rsidR="0052439E">
              <w:rPr>
                <w:rFonts w:ascii="Times New Roman" w:hAnsi="Times New Roman"/>
                <w:lang w:val="en-US" w:eastAsia="en-US"/>
              </w:rPr>
              <w:t>,000</w:t>
            </w:r>
          </w:p>
        </w:tc>
        <w:tc>
          <w:tcPr>
            <w:tcW w:w="107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1C54EA1A" w14:textId="77777777">
            <w:pPr>
              <w:pStyle w:val="HTMLPreformatted"/>
              <w:jc w:val="right"/>
              <w:rPr>
                <w:rFonts w:ascii="Times New Roman" w:hAnsi="Times New Roman"/>
                <w:lang w:val="en-US" w:eastAsia="en-US"/>
              </w:rPr>
            </w:pPr>
            <w:r w:rsidRPr="00DB3C9D">
              <w:rPr>
                <w:rFonts w:ascii="Times New Roman" w:hAnsi="Times New Roman"/>
                <w:lang w:val="en-US" w:eastAsia="en-US"/>
              </w:rPr>
              <w:t>.</w:t>
            </w:r>
            <w:r w:rsidRPr="00DB3C9D" w:rsidR="009A05AA">
              <w:rPr>
                <w:rFonts w:ascii="Times New Roman" w:hAnsi="Times New Roman"/>
                <w:lang w:val="en-US" w:eastAsia="en-US"/>
              </w:rPr>
              <w:t>1</w:t>
            </w:r>
            <w:r w:rsidR="009A05AA">
              <w:rPr>
                <w:rFonts w:ascii="Times New Roman" w:hAnsi="Times New Roman"/>
                <w:lang w:val="en-US" w:eastAsia="en-US"/>
              </w:rPr>
              <w:t>6</w:t>
            </w:r>
          </w:p>
        </w:tc>
        <w:tc>
          <w:tcPr>
            <w:tcW w:w="948"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9A05AA" w14:paraId="00A5AFAE" w14:textId="77777777">
            <w:pPr>
              <w:jc w:val="right"/>
              <w:rPr>
                <w:sz w:val="20"/>
                <w:szCs w:val="20"/>
              </w:rPr>
            </w:pPr>
            <w:r>
              <w:rPr>
                <w:sz w:val="20"/>
                <w:szCs w:val="20"/>
              </w:rPr>
              <w:t>8</w:t>
            </w:r>
            <w:r w:rsidR="0058669D">
              <w:rPr>
                <w:sz w:val="20"/>
                <w:szCs w:val="20"/>
              </w:rPr>
              <w:t>,0</w:t>
            </w:r>
            <w:r w:rsidRPr="00DB3C9D" w:rsidR="0052439E">
              <w:rPr>
                <w:sz w:val="20"/>
                <w:szCs w:val="20"/>
              </w:rPr>
              <w:t>00</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6F515D95" w14:textId="77777777">
            <w:pPr>
              <w:jc w:val="right"/>
              <w:rPr>
                <w:sz w:val="20"/>
                <w:szCs w:val="20"/>
              </w:rPr>
            </w:pPr>
            <w:r>
              <w:rPr>
                <w:sz w:val="20"/>
                <w:szCs w:val="20"/>
              </w:rPr>
              <w:t>$</w:t>
            </w:r>
            <w:r w:rsidR="0058669D">
              <w:rPr>
                <w:sz w:val="20"/>
                <w:szCs w:val="20"/>
              </w:rPr>
              <w:t>24.78</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1F7FFFE3" w14:textId="77777777">
            <w:pPr>
              <w:jc w:val="right"/>
              <w:rPr>
                <w:sz w:val="20"/>
                <w:szCs w:val="20"/>
              </w:rPr>
            </w:pPr>
            <w:r>
              <w:rPr>
                <w:sz w:val="20"/>
                <w:szCs w:val="20"/>
              </w:rPr>
              <w:t>$</w:t>
            </w:r>
            <w:r w:rsidR="009A05AA">
              <w:rPr>
                <w:sz w:val="20"/>
                <w:szCs w:val="20"/>
              </w:rPr>
              <w:t>198,240</w:t>
            </w:r>
          </w:p>
        </w:tc>
      </w:tr>
      <w:tr w:rsidRPr="00DB3C9D" w:rsidR="0052439E" w:rsidTr="009B0D76" w14:paraId="790C6149" w14:textId="77777777">
        <w:trPr>
          <w:trHeight w:val="452"/>
        </w:trPr>
        <w:tc>
          <w:tcPr>
            <w:tcW w:w="1998"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rsidRPr="00DB3C9D" w:rsidR="0052439E" w:rsidP="0076233A" w:rsidRDefault="0052439E" w14:paraId="6A2072AA" w14:textId="77777777">
            <w:pPr>
              <w:pStyle w:val="HTMLPreformatted"/>
              <w:rPr>
                <w:rFonts w:ascii="Times New Roman" w:hAnsi="Times New Roman"/>
                <w:lang w:val="en-US" w:eastAsia="en-US"/>
              </w:rPr>
            </w:pPr>
            <w:r w:rsidRPr="00DB3C9D">
              <w:rPr>
                <w:rFonts w:ascii="Times New Roman" w:hAnsi="Times New Roman"/>
                <w:lang w:val="en-US" w:eastAsia="en-US"/>
              </w:rPr>
              <w:t>        Follow-up Form</w:t>
            </w:r>
          </w:p>
        </w:tc>
        <w:tc>
          <w:tcPr>
            <w:tcW w:w="1209" w:type="dxa"/>
            <w:tcBorders>
              <w:top w:val="nil"/>
              <w:left w:val="nil"/>
              <w:bottom w:val="single" w:color="auto" w:sz="8" w:space="0"/>
              <w:right w:val="nil"/>
            </w:tcBorders>
            <w:shd w:val="clear" w:color="auto" w:fill="D9D9D9"/>
          </w:tcPr>
          <w:p w:rsidRPr="00DB3C9D" w:rsidR="0052439E" w:rsidP="009B0D76" w:rsidRDefault="0052439E" w14:paraId="79DBC9BB" w14:textId="77777777">
            <w:pPr>
              <w:rPr>
                <w:sz w:val="20"/>
                <w:szCs w:val="20"/>
              </w:rPr>
            </w:pPr>
          </w:p>
        </w:tc>
        <w:tc>
          <w:tcPr>
            <w:tcW w:w="6531" w:type="dxa"/>
            <w:gridSpan w:val="7"/>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DB3C9D" w:rsidR="0052439E" w:rsidP="0076233A" w:rsidRDefault="00FD6A1D" w14:paraId="7FD7134D" w14:textId="77777777">
            <w:pPr>
              <w:jc w:val="center"/>
              <w:rPr>
                <w:sz w:val="20"/>
                <w:szCs w:val="20"/>
              </w:rPr>
            </w:pPr>
            <w:r>
              <w:rPr>
                <w:sz w:val="20"/>
                <w:szCs w:val="20"/>
              </w:rPr>
              <w:t>Meetings and presentations are usually less than 3 hours. Follow up forms will be used only for events longer than 3 hours</w:t>
            </w:r>
          </w:p>
        </w:tc>
      </w:tr>
      <w:tr w:rsidRPr="00DB3C9D" w:rsidR="0052439E" w:rsidTr="009B0D76" w14:paraId="5D890F2C" w14:textId="77777777">
        <w:trPr>
          <w:trHeight w:val="226"/>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B0D76" w:rsidR="0052439E" w:rsidP="009B0D76" w:rsidRDefault="00FD6A1D" w14:paraId="6AFD3882" w14:textId="77777777">
            <w:pPr>
              <w:pStyle w:val="HTMLPreformatted"/>
              <w:jc w:val="center"/>
              <w:rPr>
                <w:rFonts w:ascii="Times New Roman" w:hAnsi="Times New Roman"/>
                <w:b/>
                <w:bCs/>
                <w:lang w:val="en-US" w:eastAsia="en-US"/>
              </w:rPr>
            </w:pPr>
            <w:r w:rsidRPr="009B0D76">
              <w:rPr>
                <w:rFonts w:ascii="Times New Roman" w:hAnsi="Times New Roman"/>
                <w:b/>
                <w:bCs/>
                <w:lang w:val="en-US" w:eastAsia="en-US"/>
              </w:rPr>
              <w:t>Technical Assistance</w:t>
            </w:r>
            <w:r w:rsidRPr="009B0D76" w:rsidR="0058669D">
              <w:rPr>
                <w:rFonts w:ascii="Times New Roman" w:hAnsi="Times New Roman"/>
                <w:b/>
                <w:bCs/>
                <w:lang w:val="en-US" w:eastAsia="en-US"/>
              </w:rPr>
              <w:t xml:space="preserve"> and </w:t>
            </w:r>
            <w:r w:rsidRPr="00D948CA" w:rsidR="00F837BB">
              <w:rPr>
                <w:rFonts w:ascii="Times New Roman" w:hAnsi="Times New Roman"/>
                <w:b/>
                <w:bCs/>
                <w:lang w:val="en-US" w:eastAsia="en-US"/>
              </w:rPr>
              <w:t xml:space="preserve">Training </w:t>
            </w:r>
            <w:r w:rsidR="00F837BB">
              <w:rPr>
                <w:rFonts w:ascii="Times New Roman" w:hAnsi="Times New Roman"/>
                <w:b/>
                <w:bCs/>
                <w:lang w:val="en-US" w:eastAsia="en-US"/>
              </w:rPr>
              <w:t>respondents</w:t>
            </w:r>
          </w:p>
        </w:tc>
        <w:tc>
          <w:tcPr>
            <w:tcW w:w="1209" w:type="dxa"/>
            <w:tcBorders>
              <w:top w:val="nil"/>
              <w:left w:val="nil"/>
              <w:bottom w:val="single" w:color="auto" w:sz="8" w:space="0"/>
              <w:right w:val="nil"/>
            </w:tcBorders>
          </w:tcPr>
          <w:p w:rsidRPr="00DB3C9D" w:rsidR="0052439E" w:rsidP="0076233A" w:rsidRDefault="0052439E" w14:paraId="0F6DD156" w14:textId="77777777">
            <w:pPr>
              <w:jc w:val="right"/>
              <w:rPr>
                <w:sz w:val="20"/>
                <w:szCs w:val="20"/>
              </w:rPr>
            </w:pPr>
          </w:p>
        </w:tc>
        <w:tc>
          <w:tcPr>
            <w:tcW w:w="6531" w:type="dxa"/>
            <w:gridSpan w:val="7"/>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03047855" w14:textId="77777777">
            <w:pPr>
              <w:jc w:val="right"/>
              <w:rPr>
                <w:sz w:val="20"/>
                <w:szCs w:val="20"/>
              </w:rPr>
            </w:pPr>
          </w:p>
        </w:tc>
      </w:tr>
      <w:tr w:rsidRPr="00DB3C9D" w:rsidR="0052439E" w:rsidTr="009B0D76" w14:paraId="49BBFA03" w14:textId="77777777">
        <w:trPr>
          <w:trHeight w:val="226"/>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6E17F0F6" w14:textId="77777777">
            <w:pPr>
              <w:pStyle w:val="HTMLPreformatted"/>
              <w:ind w:left="360"/>
              <w:rPr>
                <w:rFonts w:ascii="Times New Roman" w:hAnsi="Times New Roman"/>
                <w:lang w:val="en-US" w:eastAsia="en-US"/>
              </w:rPr>
            </w:pPr>
            <w:r w:rsidRPr="00DB3C9D">
              <w:rPr>
                <w:rFonts w:ascii="Times New Roman" w:hAnsi="Times New Roman"/>
                <w:lang w:val="en-US" w:eastAsia="en-US"/>
              </w:rPr>
              <w:t>Post-Event Form</w:t>
            </w:r>
          </w:p>
        </w:tc>
        <w:tc>
          <w:tcPr>
            <w:tcW w:w="1440" w:type="dxa"/>
            <w:gridSpan w:val="2"/>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AE4A73" w14:paraId="27840661" w14:textId="77777777">
            <w:pPr>
              <w:pStyle w:val="HTMLPreformatted"/>
              <w:jc w:val="right"/>
              <w:rPr>
                <w:rFonts w:ascii="Times New Roman" w:hAnsi="Times New Roman"/>
                <w:lang w:val="en-US" w:eastAsia="en-US"/>
              </w:rPr>
            </w:pPr>
            <w:r>
              <w:rPr>
                <w:rFonts w:ascii="Times New Roman" w:hAnsi="Times New Roman"/>
                <w:lang w:val="en-US" w:eastAsia="en-US"/>
              </w:rPr>
              <w:t>100</w:t>
            </w:r>
            <w:r w:rsidR="00FD6A1D">
              <w:rPr>
                <w:rFonts w:ascii="Times New Roman" w:hAnsi="Times New Roman"/>
                <w:lang w:val="en-US" w:eastAsia="en-US"/>
              </w:rPr>
              <w:t>,000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0EF57834" w14:textId="77777777">
            <w:pPr>
              <w:pStyle w:val="HTMLPreformatted"/>
              <w:jc w:val="right"/>
              <w:rPr>
                <w:rFonts w:ascii="Times New Roman" w:hAnsi="Times New Roman"/>
                <w:lang w:val="en-US" w:eastAsia="en-US"/>
              </w:rPr>
            </w:pPr>
            <w:r w:rsidRPr="00DB3C9D">
              <w:rPr>
                <w:rFonts w:ascii="Times New Roman" w:hAnsi="Times New Roman"/>
                <w:lang w:val="en-US" w:eastAsia="en-US"/>
              </w:rPr>
              <w:t>1</w:t>
            </w:r>
          </w:p>
        </w:tc>
        <w:tc>
          <w:tcPr>
            <w:tcW w:w="937" w:type="dxa"/>
            <w:tcBorders>
              <w:top w:val="nil"/>
              <w:left w:val="nil"/>
              <w:bottom w:val="single" w:color="auto" w:sz="8" w:space="0"/>
              <w:right w:val="single" w:color="auto" w:sz="8" w:space="0"/>
            </w:tcBorders>
            <w:vAlign w:val="center"/>
          </w:tcPr>
          <w:p w:rsidRPr="00DB3C9D" w:rsidR="0052439E" w:rsidP="0076233A" w:rsidRDefault="00AE4A73" w14:paraId="7A1128DF" w14:textId="77777777">
            <w:pPr>
              <w:pStyle w:val="HTMLPreformatted"/>
              <w:jc w:val="center"/>
              <w:rPr>
                <w:rFonts w:ascii="Times New Roman" w:hAnsi="Times New Roman"/>
                <w:lang w:val="en-US" w:eastAsia="en-US"/>
              </w:rPr>
            </w:pPr>
            <w:r>
              <w:rPr>
                <w:rFonts w:ascii="Times New Roman" w:hAnsi="Times New Roman"/>
                <w:lang w:val="en-US" w:eastAsia="en-US"/>
              </w:rPr>
              <w:t>100</w:t>
            </w:r>
            <w:r w:rsidR="00FD6A1D">
              <w:rPr>
                <w:rFonts w:ascii="Times New Roman" w:hAnsi="Times New Roman"/>
                <w:lang w:val="en-US" w:eastAsia="en-US"/>
              </w:rPr>
              <w:t>,000</w:t>
            </w:r>
          </w:p>
        </w:tc>
        <w:tc>
          <w:tcPr>
            <w:tcW w:w="107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7F59E5E0" w14:textId="77777777">
            <w:pPr>
              <w:pStyle w:val="HTMLPreformatted"/>
              <w:jc w:val="right"/>
              <w:rPr>
                <w:rFonts w:ascii="Times New Roman" w:hAnsi="Times New Roman"/>
                <w:lang w:val="en-US" w:eastAsia="en-US"/>
              </w:rPr>
            </w:pPr>
            <w:r w:rsidRPr="00DB3C9D">
              <w:rPr>
                <w:rFonts w:ascii="Times New Roman" w:hAnsi="Times New Roman"/>
                <w:lang w:val="en-US" w:eastAsia="en-US"/>
              </w:rPr>
              <w:t>.16</w:t>
            </w:r>
          </w:p>
        </w:tc>
        <w:tc>
          <w:tcPr>
            <w:tcW w:w="948"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AE4A73" w14:paraId="36D4ADC0" w14:textId="77777777">
            <w:pPr>
              <w:jc w:val="right"/>
              <w:rPr>
                <w:sz w:val="20"/>
                <w:szCs w:val="20"/>
              </w:rPr>
            </w:pPr>
            <w:r>
              <w:rPr>
                <w:sz w:val="20"/>
                <w:szCs w:val="20"/>
              </w:rPr>
              <w:t>16,000</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AE4A73" w14:paraId="181A5D78" w14:textId="77777777">
            <w:pPr>
              <w:jc w:val="right"/>
              <w:rPr>
                <w:sz w:val="20"/>
                <w:szCs w:val="20"/>
              </w:rPr>
            </w:pPr>
            <w:r w:rsidRPr="00AE4A73">
              <w:rPr>
                <w:sz w:val="20"/>
                <w:szCs w:val="20"/>
              </w:rPr>
              <w:t>$24.78</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AE4A73" w14:paraId="46807958" w14:textId="77777777">
            <w:pPr>
              <w:jc w:val="right"/>
              <w:rPr>
                <w:sz w:val="20"/>
                <w:szCs w:val="20"/>
              </w:rPr>
            </w:pPr>
            <w:r>
              <w:rPr>
                <w:sz w:val="20"/>
                <w:szCs w:val="20"/>
              </w:rPr>
              <w:t>$396,480</w:t>
            </w:r>
          </w:p>
        </w:tc>
      </w:tr>
      <w:tr w:rsidRPr="00DB3C9D" w:rsidR="0052439E" w:rsidTr="009B0D76" w14:paraId="02FF29BC" w14:textId="77777777">
        <w:trPr>
          <w:trHeight w:val="226"/>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4B732526" w14:textId="77777777">
            <w:pPr>
              <w:pStyle w:val="HTMLPreformatted"/>
              <w:ind w:left="360"/>
              <w:rPr>
                <w:rFonts w:ascii="Times New Roman" w:hAnsi="Times New Roman"/>
                <w:lang w:val="en-US" w:eastAsia="en-US"/>
              </w:rPr>
            </w:pPr>
            <w:r w:rsidRPr="00DB3C9D">
              <w:rPr>
                <w:rFonts w:ascii="Times New Roman" w:hAnsi="Times New Roman"/>
                <w:lang w:val="en-US" w:eastAsia="en-US"/>
              </w:rPr>
              <w:t>Follow-up Form</w:t>
            </w:r>
          </w:p>
        </w:tc>
        <w:tc>
          <w:tcPr>
            <w:tcW w:w="1440" w:type="dxa"/>
            <w:gridSpan w:val="2"/>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AE4A73" w14:paraId="1B64F767" w14:textId="77777777">
            <w:pPr>
              <w:pStyle w:val="HTMLPreformatted"/>
              <w:jc w:val="right"/>
              <w:rPr>
                <w:rFonts w:ascii="Times New Roman" w:hAnsi="Times New Roman"/>
                <w:lang w:val="en-US" w:eastAsia="en-US"/>
              </w:rPr>
            </w:pPr>
            <w:r>
              <w:rPr>
                <w:rFonts w:ascii="Times New Roman" w:hAnsi="Times New Roman"/>
                <w:lang w:val="en-US" w:eastAsia="en-US"/>
              </w:rPr>
              <w:t>25,000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0B73E0AB" w14:textId="77777777">
            <w:pPr>
              <w:pStyle w:val="HTMLPreformatted"/>
              <w:jc w:val="right"/>
              <w:rPr>
                <w:rFonts w:ascii="Times New Roman" w:hAnsi="Times New Roman"/>
                <w:lang w:val="en-US" w:eastAsia="en-US"/>
              </w:rPr>
            </w:pPr>
            <w:r w:rsidRPr="00DB3C9D">
              <w:rPr>
                <w:rFonts w:ascii="Times New Roman" w:hAnsi="Times New Roman"/>
                <w:lang w:val="en-US" w:eastAsia="en-US"/>
              </w:rPr>
              <w:t>1</w:t>
            </w:r>
          </w:p>
        </w:tc>
        <w:tc>
          <w:tcPr>
            <w:tcW w:w="937" w:type="dxa"/>
            <w:tcBorders>
              <w:top w:val="single" w:color="auto" w:sz="8" w:space="0"/>
              <w:left w:val="nil"/>
              <w:bottom w:val="single" w:color="auto" w:sz="8" w:space="0"/>
              <w:right w:val="single" w:color="auto" w:sz="8" w:space="0"/>
            </w:tcBorders>
            <w:vAlign w:val="center"/>
          </w:tcPr>
          <w:p w:rsidRPr="00DB3C9D" w:rsidR="0052439E" w:rsidP="0076233A" w:rsidRDefault="00AE4A73" w14:paraId="777EC713" w14:textId="77777777">
            <w:pPr>
              <w:pStyle w:val="HTMLPreformatted"/>
              <w:jc w:val="center"/>
              <w:rPr>
                <w:rFonts w:ascii="Times New Roman" w:hAnsi="Times New Roman"/>
                <w:lang w:val="en-US" w:eastAsia="en-US"/>
              </w:rPr>
            </w:pPr>
            <w:r>
              <w:rPr>
                <w:rFonts w:ascii="Times New Roman" w:hAnsi="Times New Roman"/>
                <w:lang w:val="en-US" w:eastAsia="en-US"/>
              </w:rPr>
              <w:t>25,000</w:t>
            </w:r>
          </w:p>
        </w:tc>
        <w:tc>
          <w:tcPr>
            <w:tcW w:w="10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55A824A1" w14:textId="77777777">
            <w:pPr>
              <w:pStyle w:val="HTMLPreformatted"/>
              <w:jc w:val="right"/>
              <w:rPr>
                <w:rFonts w:ascii="Times New Roman" w:hAnsi="Times New Roman"/>
                <w:lang w:val="en-US" w:eastAsia="en-US"/>
              </w:rPr>
            </w:pPr>
            <w:r w:rsidRPr="00DB3C9D">
              <w:rPr>
                <w:rFonts w:ascii="Times New Roman" w:hAnsi="Times New Roman"/>
                <w:lang w:val="en-US" w:eastAsia="en-US"/>
              </w:rPr>
              <w:t>.16</w:t>
            </w:r>
          </w:p>
        </w:tc>
        <w:tc>
          <w:tcPr>
            <w:tcW w:w="948"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AE4A73" w14:paraId="2E9210BA" w14:textId="77777777">
            <w:pPr>
              <w:jc w:val="right"/>
              <w:rPr>
                <w:sz w:val="20"/>
                <w:szCs w:val="20"/>
              </w:rPr>
            </w:pPr>
            <w:r>
              <w:rPr>
                <w:sz w:val="20"/>
                <w:szCs w:val="20"/>
              </w:rPr>
              <w:t>4,000</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AE4A73" w14:paraId="34987A0D" w14:textId="77777777">
            <w:pPr>
              <w:jc w:val="right"/>
              <w:rPr>
                <w:sz w:val="20"/>
                <w:szCs w:val="20"/>
              </w:rPr>
            </w:pPr>
            <w:r w:rsidRPr="00AE4A73">
              <w:rPr>
                <w:sz w:val="20"/>
                <w:szCs w:val="20"/>
              </w:rPr>
              <w:t>$24.78</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DB3C9D" w:rsidR="0052439E" w:rsidP="0076233A" w:rsidRDefault="0052439E" w14:paraId="588F0D54" w14:textId="77777777">
            <w:pPr>
              <w:jc w:val="right"/>
              <w:rPr>
                <w:sz w:val="20"/>
                <w:szCs w:val="20"/>
              </w:rPr>
            </w:pPr>
            <w:r>
              <w:rPr>
                <w:sz w:val="20"/>
                <w:szCs w:val="20"/>
              </w:rPr>
              <w:t>$</w:t>
            </w:r>
            <w:r w:rsidR="00AE4A73">
              <w:rPr>
                <w:sz w:val="20"/>
                <w:szCs w:val="20"/>
              </w:rPr>
              <w:t>99,120</w:t>
            </w:r>
          </w:p>
        </w:tc>
      </w:tr>
      <w:tr w:rsidRPr="00E97B58" w:rsidR="0052439E" w:rsidTr="009B0D76" w14:paraId="0099FBE9" w14:textId="77777777">
        <w:trPr>
          <w:trHeight w:val="226"/>
        </w:trPr>
        <w:tc>
          <w:tcPr>
            <w:tcW w:w="1998" w:type="dxa"/>
            <w:tcBorders>
              <w:top w:val="nil"/>
              <w:left w:val="single" w:color="auto" w:sz="8" w:space="0"/>
              <w:bottom w:val="nil"/>
              <w:right w:val="single" w:color="auto" w:sz="8" w:space="0"/>
            </w:tcBorders>
            <w:tcMar>
              <w:top w:w="0" w:type="dxa"/>
              <w:left w:w="108" w:type="dxa"/>
              <w:bottom w:w="0" w:type="dxa"/>
              <w:right w:w="108" w:type="dxa"/>
            </w:tcMar>
            <w:vAlign w:val="center"/>
          </w:tcPr>
          <w:p w:rsidRPr="00DB3C9D" w:rsidR="0052439E" w:rsidP="0076233A" w:rsidRDefault="0052439E" w14:paraId="11F0B916" w14:textId="77777777">
            <w:pPr>
              <w:pStyle w:val="HTMLPreformatted"/>
              <w:jc w:val="right"/>
              <w:rPr>
                <w:rFonts w:ascii="Times New Roman" w:hAnsi="Times New Roman"/>
                <w:b/>
                <w:bCs/>
                <w:lang w:val="en-US" w:eastAsia="en-US"/>
              </w:rPr>
            </w:pPr>
            <w:r w:rsidRPr="00DB3C9D">
              <w:rPr>
                <w:rFonts w:ascii="Times New Roman" w:hAnsi="Times New Roman"/>
                <w:b/>
                <w:bCs/>
                <w:lang w:val="en-US" w:eastAsia="en-US"/>
              </w:rPr>
              <w:t>TOTAL</w:t>
            </w:r>
          </w:p>
        </w:tc>
        <w:tc>
          <w:tcPr>
            <w:tcW w:w="1440" w:type="dxa"/>
            <w:gridSpan w:val="2"/>
            <w:tcBorders>
              <w:top w:val="nil"/>
              <w:left w:val="nil"/>
              <w:bottom w:val="nil"/>
              <w:right w:val="single" w:color="auto" w:sz="8" w:space="0"/>
            </w:tcBorders>
            <w:tcMar>
              <w:top w:w="0" w:type="dxa"/>
              <w:left w:w="108" w:type="dxa"/>
              <w:bottom w:w="0" w:type="dxa"/>
              <w:right w:w="108" w:type="dxa"/>
            </w:tcMar>
            <w:vAlign w:val="center"/>
          </w:tcPr>
          <w:p w:rsidRPr="00DB3C9D" w:rsidR="0052439E" w:rsidP="0076233A" w:rsidRDefault="00AE4A73" w14:paraId="5AF945C7" w14:textId="77777777">
            <w:pPr>
              <w:pStyle w:val="HTMLPreformatted"/>
              <w:jc w:val="right"/>
              <w:rPr>
                <w:rFonts w:ascii="Times New Roman" w:hAnsi="Times New Roman"/>
                <w:b/>
                <w:bCs/>
                <w:lang w:val="en-US" w:eastAsia="en-US"/>
              </w:rPr>
            </w:pPr>
            <w:r>
              <w:rPr>
                <w:rFonts w:ascii="Times New Roman" w:hAnsi="Times New Roman"/>
                <w:b/>
                <w:bCs/>
                <w:lang w:val="en-US" w:eastAsia="en-US"/>
              </w:rPr>
              <w:t>177,000</w:t>
            </w:r>
          </w:p>
        </w:tc>
        <w:tc>
          <w:tcPr>
            <w:tcW w:w="1271" w:type="dxa"/>
            <w:tcBorders>
              <w:top w:val="nil"/>
              <w:left w:val="nil"/>
              <w:bottom w:val="nil"/>
              <w:right w:val="single" w:color="auto" w:sz="8" w:space="0"/>
            </w:tcBorders>
            <w:tcMar>
              <w:top w:w="0" w:type="dxa"/>
              <w:left w:w="108" w:type="dxa"/>
              <w:bottom w:w="0" w:type="dxa"/>
              <w:right w:w="108" w:type="dxa"/>
            </w:tcMar>
            <w:vAlign w:val="center"/>
          </w:tcPr>
          <w:p w:rsidRPr="00DB3C9D" w:rsidR="0052439E" w:rsidP="0076233A" w:rsidRDefault="009A05AA" w14:paraId="27F6CA65" w14:textId="77777777">
            <w:pPr>
              <w:pStyle w:val="HTMLPreformatted"/>
              <w:jc w:val="right"/>
              <w:rPr>
                <w:rFonts w:ascii="Times New Roman" w:hAnsi="Times New Roman"/>
                <w:b/>
                <w:bCs/>
                <w:lang w:val="en-US" w:eastAsia="en-US"/>
              </w:rPr>
            </w:pPr>
            <w:r>
              <w:rPr>
                <w:rFonts w:ascii="Times New Roman" w:hAnsi="Times New Roman"/>
                <w:b/>
                <w:bCs/>
                <w:lang w:val="en-US" w:eastAsia="en-US"/>
              </w:rPr>
              <w:t>1</w:t>
            </w:r>
          </w:p>
        </w:tc>
        <w:tc>
          <w:tcPr>
            <w:tcW w:w="937" w:type="dxa"/>
            <w:tcBorders>
              <w:top w:val="single" w:color="auto" w:sz="8" w:space="0"/>
              <w:left w:val="nil"/>
              <w:right w:val="single" w:color="auto" w:sz="8" w:space="0"/>
            </w:tcBorders>
            <w:vAlign w:val="center"/>
          </w:tcPr>
          <w:p w:rsidRPr="00DB3C9D" w:rsidR="0052439E" w:rsidP="0076233A" w:rsidRDefault="009A05AA" w14:paraId="41BF5C22" w14:textId="77777777">
            <w:pPr>
              <w:pStyle w:val="HTMLPreformatted"/>
              <w:jc w:val="center"/>
              <w:rPr>
                <w:rFonts w:ascii="Times New Roman" w:hAnsi="Times New Roman"/>
                <w:b/>
                <w:bCs/>
                <w:lang w:val="en-US" w:eastAsia="en-US"/>
              </w:rPr>
            </w:pPr>
            <w:r>
              <w:rPr>
                <w:rFonts w:ascii="Times New Roman" w:hAnsi="Times New Roman"/>
                <w:b/>
                <w:bCs/>
                <w:lang w:val="en-US" w:eastAsia="en-US"/>
              </w:rPr>
              <w:t>177,000</w:t>
            </w:r>
          </w:p>
        </w:tc>
        <w:tc>
          <w:tcPr>
            <w:tcW w:w="107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rsidRPr="00DB3C9D" w:rsidR="0052439E" w:rsidP="0076233A" w:rsidRDefault="009A05AA" w14:paraId="653E5D37" w14:textId="77777777">
            <w:pPr>
              <w:pStyle w:val="HTMLPreformatted"/>
              <w:jc w:val="right"/>
              <w:rPr>
                <w:rFonts w:ascii="Times New Roman" w:hAnsi="Times New Roman"/>
                <w:b/>
                <w:bCs/>
                <w:lang w:val="en-US" w:eastAsia="en-US"/>
              </w:rPr>
            </w:pPr>
            <w:r>
              <w:rPr>
                <w:rFonts w:ascii="Times New Roman" w:hAnsi="Times New Roman"/>
                <w:b/>
                <w:bCs/>
                <w:lang w:val="en-US" w:eastAsia="en-US"/>
              </w:rPr>
              <w:t>.16</w:t>
            </w:r>
          </w:p>
        </w:tc>
        <w:tc>
          <w:tcPr>
            <w:tcW w:w="948" w:type="dxa"/>
            <w:tcBorders>
              <w:top w:val="nil"/>
              <w:left w:val="nil"/>
              <w:bottom w:val="nil"/>
              <w:right w:val="single" w:color="auto" w:sz="8" w:space="0"/>
            </w:tcBorders>
            <w:tcMar>
              <w:top w:w="0" w:type="dxa"/>
              <w:left w:w="108" w:type="dxa"/>
              <w:bottom w:w="0" w:type="dxa"/>
              <w:right w:w="108" w:type="dxa"/>
            </w:tcMar>
            <w:vAlign w:val="center"/>
          </w:tcPr>
          <w:p w:rsidRPr="00DB3C9D" w:rsidR="0052439E" w:rsidP="0076233A" w:rsidRDefault="009A05AA" w14:paraId="248AF128" w14:textId="77777777">
            <w:pPr>
              <w:jc w:val="right"/>
              <w:rPr>
                <w:b/>
                <w:bCs/>
                <w:sz w:val="20"/>
                <w:szCs w:val="20"/>
              </w:rPr>
            </w:pPr>
            <w:r>
              <w:rPr>
                <w:b/>
                <w:bCs/>
                <w:sz w:val="20"/>
                <w:szCs w:val="20"/>
              </w:rPr>
              <w:t>28,320</w:t>
            </w:r>
          </w:p>
        </w:tc>
        <w:tc>
          <w:tcPr>
            <w:tcW w:w="900" w:type="dxa"/>
            <w:tcBorders>
              <w:top w:val="nil"/>
              <w:left w:val="nil"/>
              <w:bottom w:val="nil"/>
              <w:right w:val="single" w:color="auto" w:sz="8" w:space="0"/>
            </w:tcBorders>
            <w:tcMar>
              <w:top w:w="0" w:type="dxa"/>
              <w:left w:w="108" w:type="dxa"/>
              <w:bottom w:w="0" w:type="dxa"/>
              <w:right w:w="108" w:type="dxa"/>
            </w:tcMar>
            <w:vAlign w:val="center"/>
          </w:tcPr>
          <w:p w:rsidRPr="00D948CA" w:rsidR="0052439E" w:rsidP="0076233A" w:rsidRDefault="009A05AA" w14:paraId="01524DC6" w14:textId="77777777">
            <w:pPr>
              <w:jc w:val="right"/>
              <w:rPr>
                <w:b/>
                <w:bCs/>
                <w:sz w:val="20"/>
                <w:szCs w:val="20"/>
              </w:rPr>
            </w:pPr>
            <w:r w:rsidRPr="009B0D76">
              <w:rPr>
                <w:b/>
                <w:bCs/>
                <w:sz w:val="20"/>
                <w:szCs w:val="20"/>
              </w:rPr>
              <w:t>$24.78</w:t>
            </w:r>
          </w:p>
        </w:tc>
        <w:tc>
          <w:tcPr>
            <w:tcW w:w="1170" w:type="dxa"/>
            <w:tcBorders>
              <w:top w:val="nil"/>
              <w:left w:val="nil"/>
              <w:bottom w:val="nil"/>
              <w:right w:val="single" w:color="auto" w:sz="8" w:space="0"/>
            </w:tcBorders>
            <w:tcMar>
              <w:top w:w="0" w:type="dxa"/>
              <w:left w:w="108" w:type="dxa"/>
              <w:bottom w:w="0" w:type="dxa"/>
              <w:right w:w="108" w:type="dxa"/>
            </w:tcMar>
            <w:vAlign w:val="center"/>
          </w:tcPr>
          <w:p w:rsidRPr="00D948CA" w:rsidR="0052439E" w:rsidP="0076233A" w:rsidRDefault="009A05AA" w14:paraId="4D7E47EC" w14:textId="77777777">
            <w:pPr>
              <w:jc w:val="right"/>
              <w:rPr>
                <w:b/>
                <w:bCs/>
                <w:sz w:val="20"/>
                <w:szCs w:val="20"/>
              </w:rPr>
            </w:pPr>
            <w:bookmarkStart w:name="_Hlk74813075" w:id="1"/>
            <w:r>
              <w:rPr>
                <w:b/>
                <w:bCs/>
                <w:sz w:val="20"/>
                <w:szCs w:val="20"/>
              </w:rPr>
              <w:t>$701,770</w:t>
            </w:r>
            <w:bookmarkEnd w:id="1"/>
          </w:p>
        </w:tc>
      </w:tr>
      <w:tr w:rsidRPr="00E97B58" w:rsidR="0052439E" w:rsidTr="009B0D76" w14:paraId="43BCC80A" w14:textId="77777777">
        <w:trPr>
          <w:trHeight w:val="226"/>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7B58" w:rsidR="0052439E" w:rsidP="0076233A" w:rsidRDefault="0052439E" w14:paraId="2E61CA0D" w14:textId="77777777"/>
        </w:tc>
        <w:tc>
          <w:tcPr>
            <w:tcW w:w="1440" w:type="dxa"/>
            <w:gridSpan w:val="2"/>
            <w:tcBorders>
              <w:top w:val="nil"/>
              <w:left w:val="nil"/>
              <w:bottom w:val="single" w:color="auto" w:sz="8" w:space="0"/>
              <w:right w:val="single" w:color="auto" w:sz="8" w:space="0"/>
            </w:tcBorders>
            <w:tcMar>
              <w:top w:w="0" w:type="dxa"/>
              <w:left w:w="108" w:type="dxa"/>
              <w:bottom w:w="0" w:type="dxa"/>
              <w:right w:w="108" w:type="dxa"/>
            </w:tcMar>
          </w:tcPr>
          <w:p w:rsidRPr="00E97B58" w:rsidR="0052439E" w:rsidP="0076233A" w:rsidRDefault="0052439E" w14:paraId="7891153C" w14:textId="77777777"/>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9047C4" w:rsidR="0052439E" w:rsidP="0076233A" w:rsidRDefault="0052439E" w14:paraId="70E89332" w14:textId="77777777">
            <w:pPr>
              <w:pStyle w:val="HTMLPreformatted"/>
              <w:rPr>
                <w:rFonts w:ascii="Times New Roman" w:hAnsi="Times New Roman"/>
                <w:b/>
                <w:bCs/>
                <w:lang w:val="en-US" w:eastAsia="en-US"/>
              </w:rPr>
            </w:pPr>
          </w:p>
        </w:tc>
        <w:tc>
          <w:tcPr>
            <w:tcW w:w="937" w:type="dxa"/>
            <w:tcBorders>
              <w:top w:val="nil"/>
              <w:left w:val="nil"/>
              <w:bottom w:val="single" w:color="auto" w:sz="8" w:space="0"/>
              <w:right w:val="single" w:color="auto" w:sz="8" w:space="0"/>
            </w:tcBorders>
          </w:tcPr>
          <w:p w:rsidRPr="009047C4" w:rsidR="0052439E" w:rsidP="0076233A" w:rsidRDefault="0052439E" w14:paraId="2563D915" w14:textId="77777777">
            <w:pPr>
              <w:pStyle w:val="HTMLPreformatted"/>
              <w:rPr>
                <w:rFonts w:ascii="Times New Roman" w:hAnsi="Times New Roman"/>
                <w:b/>
                <w:bCs/>
                <w:lang w:val="en-US" w:eastAsia="en-US"/>
              </w:rPr>
            </w:pPr>
          </w:p>
        </w:tc>
        <w:tc>
          <w:tcPr>
            <w:tcW w:w="107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047C4" w:rsidR="0052439E" w:rsidP="0076233A" w:rsidRDefault="0052439E" w14:paraId="028BAE1C" w14:textId="77777777">
            <w:pPr>
              <w:pStyle w:val="HTMLPreformatted"/>
              <w:rPr>
                <w:rFonts w:ascii="Times New Roman" w:hAnsi="Times New Roman"/>
                <w:b/>
                <w:bCs/>
                <w:lang w:val="en-US" w:eastAsia="en-US"/>
              </w:rPr>
            </w:pPr>
          </w:p>
        </w:tc>
        <w:tc>
          <w:tcPr>
            <w:tcW w:w="948" w:type="dxa"/>
            <w:tcBorders>
              <w:top w:val="nil"/>
              <w:left w:val="nil"/>
              <w:bottom w:val="single" w:color="auto" w:sz="8" w:space="0"/>
              <w:right w:val="single" w:color="auto" w:sz="8" w:space="0"/>
            </w:tcBorders>
            <w:tcMar>
              <w:top w:w="0" w:type="dxa"/>
              <w:left w:w="108" w:type="dxa"/>
              <w:bottom w:w="0" w:type="dxa"/>
              <w:right w:w="108" w:type="dxa"/>
            </w:tcMar>
          </w:tcPr>
          <w:p w:rsidRPr="00E97B58" w:rsidR="0052439E" w:rsidP="0076233A" w:rsidRDefault="0052439E" w14:paraId="43A3137B" w14:textId="77777777"/>
        </w:tc>
        <w:tc>
          <w:tcPr>
            <w:tcW w:w="900" w:type="dxa"/>
            <w:tcBorders>
              <w:top w:val="nil"/>
              <w:left w:val="nil"/>
              <w:bottom w:val="single" w:color="auto" w:sz="8" w:space="0"/>
              <w:right w:val="single" w:color="auto" w:sz="8" w:space="0"/>
            </w:tcBorders>
            <w:tcMar>
              <w:top w:w="0" w:type="dxa"/>
              <w:left w:w="108" w:type="dxa"/>
              <w:bottom w:w="0" w:type="dxa"/>
              <w:right w:w="108" w:type="dxa"/>
            </w:tcMar>
          </w:tcPr>
          <w:p w:rsidRPr="00E97B58" w:rsidR="0052439E" w:rsidP="0076233A" w:rsidRDefault="0052439E" w14:paraId="622F2F13" w14:textId="77777777">
            <w:pPr>
              <w:rPr>
                <w:b/>
                <w:bCs/>
                <w:sz w:val="20"/>
                <w:szCs w:val="20"/>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E97B58" w:rsidR="0052439E" w:rsidP="0076233A" w:rsidRDefault="0052439E" w14:paraId="472DD121" w14:textId="77777777">
            <w:pPr>
              <w:rPr>
                <w:b/>
                <w:bCs/>
                <w:sz w:val="20"/>
                <w:szCs w:val="20"/>
              </w:rPr>
            </w:pPr>
          </w:p>
        </w:tc>
      </w:tr>
    </w:tbl>
    <w:p w:rsidR="0052439E" w:rsidP="0052439E" w:rsidRDefault="0052439E" w14:paraId="3C52F46F" w14:textId="77777777"/>
    <w:p w:rsidR="0052439E" w:rsidP="00B94F91" w:rsidRDefault="0052439E" w14:paraId="55782721" w14:textId="77777777">
      <w:pPr>
        <w:autoSpaceDE w:val="0"/>
        <w:autoSpaceDN w:val="0"/>
        <w:adjustRightInd w:val="0"/>
        <w:spacing w:line="259" w:lineRule="exact"/>
        <w:rPr>
          <w:b/>
          <w:bCs/>
        </w:rPr>
      </w:pPr>
    </w:p>
    <w:p w:rsidRPr="00CB076B" w:rsidR="00053530" w:rsidP="00053530" w:rsidRDefault="00053530" w14:paraId="7D8210E6" w14:textId="77777777">
      <w:pPr>
        <w:rPr>
          <w:b/>
        </w:rPr>
      </w:pPr>
      <w:r w:rsidRPr="00CB076B">
        <w:rPr>
          <w:b/>
        </w:rPr>
        <w:t>Summary Table</w:t>
      </w:r>
    </w:p>
    <w:p w:rsidR="00053530" w:rsidP="00053530" w:rsidRDefault="00053530" w14:paraId="01CF47B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8"/>
        <w:gridCol w:w="1980"/>
        <w:gridCol w:w="1944"/>
        <w:gridCol w:w="2394"/>
      </w:tblGrid>
      <w:tr w:rsidR="00053530" w:rsidTr="007633BD" w14:paraId="4053D295" w14:textId="77777777">
        <w:tc>
          <w:tcPr>
            <w:tcW w:w="3258" w:type="dxa"/>
            <w:shd w:val="clear" w:color="auto" w:fill="auto"/>
          </w:tcPr>
          <w:p w:rsidRPr="00DC6B95" w:rsidR="00053530" w:rsidP="007633BD" w:rsidRDefault="00053530" w14:paraId="07FDCF6E" w14:textId="77777777">
            <w:pPr>
              <w:jc w:val="center"/>
              <w:rPr>
                <w:b/>
              </w:rPr>
            </w:pPr>
            <w:r w:rsidRPr="00DC6B95">
              <w:rPr>
                <w:b/>
              </w:rPr>
              <w:t>Instruments</w:t>
            </w:r>
          </w:p>
        </w:tc>
        <w:tc>
          <w:tcPr>
            <w:tcW w:w="1980" w:type="dxa"/>
            <w:tcBorders>
              <w:bottom w:val="single" w:color="auto" w:sz="4" w:space="0"/>
            </w:tcBorders>
            <w:shd w:val="clear" w:color="auto" w:fill="auto"/>
          </w:tcPr>
          <w:p w:rsidRPr="00DC6B95" w:rsidR="00053530" w:rsidP="007633BD" w:rsidRDefault="00053530" w14:paraId="2F0B740C" w14:textId="77777777">
            <w:pPr>
              <w:jc w:val="center"/>
              <w:rPr>
                <w:b/>
              </w:rPr>
            </w:pPr>
            <w:r w:rsidRPr="00DC6B95">
              <w:rPr>
                <w:b/>
              </w:rPr>
              <w:t># Respondents</w:t>
            </w:r>
          </w:p>
        </w:tc>
        <w:tc>
          <w:tcPr>
            <w:tcW w:w="1944" w:type="dxa"/>
            <w:tcBorders>
              <w:bottom w:val="single" w:color="auto" w:sz="4" w:space="0"/>
            </w:tcBorders>
            <w:shd w:val="clear" w:color="auto" w:fill="auto"/>
          </w:tcPr>
          <w:p w:rsidRPr="00DC6B95" w:rsidR="00053530" w:rsidP="007633BD" w:rsidRDefault="00053530" w14:paraId="656FCCF6" w14:textId="77777777">
            <w:pPr>
              <w:jc w:val="center"/>
              <w:rPr>
                <w:b/>
              </w:rPr>
            </w:pPr>
            <w:r w:rsidRPr="00DC6B95">
              <w:rPr>
                <w:b/>
              </w:rPr>
              <w:t xml:space="preserve">Responses </w:t>
            </w:r>
            <w:r w:rsidRPr="00DC6B95" w:rsidR="00BD4DE5">
              <w:rPr>
                <w:b/>
              </w:rPr>
              <w:t>per respondents</w:t>
            </w:r>
          </w:p>
        </w:tc>
        <w:tc>
          <w:tcPr>
            <w:tcW w:w="2394" w:type="dxa"/>
            <w:tcBorders>
              <w:bottom w:val="single" w:color="auto" w:sz="4" w:space="0"/>
            </w:tcBorders>
            <w:shd w:val="clear" w:color="auto" w:fill="auto"/>
          </w:tcPr>
          <w:p w:rsidRPr="00DC6B95" w:rsidR="00053530" w:rsidP="007633BD" w:rsidRDefault="00053530" w14:paraId="0D16D771" w14:textId="77777777">
            <w:pPr>
              <w:jc w:val="center"/>
              <w:rPr>
                <w:b/>
              </w:rPr>
            </w:pPr>
            <w:r w:rsidRPr="00DC6B95">
              <w:rPr>
                <w:b/>
              </w:rPr>
              <w:t>Burden</w:t>
            </w:r>
            <w:r w:rsidR="00496FEE">
              <w:rPr>
                <w:b/>
              </w:rPr>
              <w:t xml:space="preserve"> Hours</w:t>
            </w:r>
          </w:p>
        </w:tc>
      </w:tr>
      <w:tr w:rsidR="00053530" w:rsidTr="007633BD" w14:paraId="7B12FFB1" w14:textId="77777777">
        <w:tc>
          <w:tcPr>
            <w:tcW w:w="3258" w:type="dxa"/>
            <w:shd w:val="clear" w:color="auto" w:fill="auto"/>
          </w:tcPr>
          <w:p w:rsidR="00053530" w:rsidP="007633BD" w:rsidRDefault="009A05AA" w14:paraId="6AC2715F" w14:textId="77777777">
            <w:r>
              <w:t xml:space="preserve">TTA </w:t>
            </w:r>
            <w:r w:rsidR="00053530">
              <w:t>Event Description Form</w:t>
            </w:r>
          </w:p>
        </w:tc>
        <w:tc>
          <w:tcPr>
            <w:tcW w:w="1980" w:type="dxa"/>
            <w:tcBorders>
              <w:top w:val="single" w:color="auto" w:sz="4" w:space="0"/>
            </w:tcBorders>
            <w:shd w:val="clear" w:color="auto" w:fill="auto"/>
          </w:tcPr>
          <w:p w:rsidR="00053530" w:rsidP="007633BD" w:rsidRDefault="009A05AA" w14:paraId="40844226" w14:textId="77777777">
            <w:pPr>
              <w:jc w:val="center"/>
            </w:pPr>
            <w:r>
              <w:t xml:space="preserve">   2,000</w:t>
            </w:r>
          </w:p>
        </w:tc>
        <w:tc>
          <w:tcPr>
            <w:tcW w:w="1944" w:type="dxa"/>
            <w:tcBorders>
              <w:top w:val="single" w:color="auto" w:sz="4" w:space="0"/>
            </w:tcBorders>
            <w:shd w:val="clear" w:color="auto" w:fill="auto"/>
          </w:tcPr>
          <w:p w:rsidR="00053530" w:rsidP="007633BD" w:rsidRDefault="00053530" w14:paraId="2CEA7037" w14:textId="77777777">
            <w:pPr>
              <w:jc w:val="center"/>
            </w:pPr>
            <w:r>
              <w:t>1</w:t>
            </w:r>
          </w:p>
        </w:tc>
        <w:tc>
          <w:tcPr>
            <w:tcW w:w="2394" w:type="dxa"/>
            <w:tcBorders>
              <w:top w:val="single" w:color="auto" w:sz="4" w:space="0"/>
            </w:tcBorders>
            <w:shd w:val="clear" w:color="auto" w:fill="auto"/>
          </w:tcPr>
          <w:p w:rsidR="00053530" w:rsidP="0057383C" w:rsidRDefault="00496FEE" w14:paraId="38DFC19A" w14:textId="77777777">
            <w:pPr>
              <w:jc w:val="center"/>
            </w:pPr>
            <w:r>
              <w:t xml:space="preserve">  </w:t>
            </w:r>
            <w:r w:rsidR="00E07409">
              <w:t xml:space="preserve">  320</w:t>
            </w:r>
          </w:p>
        </w:tc>
      </w:tr>
      <w:tr w:rsidR="00053530" w:rsidTr="007633BD" w14:paraId="53007F57" w14:textId="77777777">
        <w:tc>
          <w:tcPr>
            <w:tcW w:w="3258" w:type="dxa"/>
            <w:shd w:val="clear" w:color="auto" w:fill="auto"/>
          </w:tcPr>
          <w:p w:rsidR="00053530" w:rsidP="007633BD" w:rsidRDefault="009A05AA" w14:paraId="22E825D5" w14:textId="77777777">
            <w:r>
              <w:t xml:space="preserve">TTA </w:t>
            </w:r>
            <w:r w:rsidR="00053530">
              <w:t>Post Event Form</w:t>
            </w:r>
            <w:r w:rsidR="005D27CD">
              <w:t xml:space="preserve"> </w:t>
            </w:r>
          </w:p>
        </w:tc>
        <w:tc>
          <w:tcPr>
            <w:tcW w:w="1980" w:type="dxa"/>
            <w:shd w:val="clear" w:color="auto" w:fill="auto"/>
          </w:tcPr>
          <w:p w:rsidR="00053530" w:rsidP="007633BD" w:rsidRDefault="009A05AA" w14:paraId="3F003206" w14:textId="77777777">
            <w:pPr>
              <w:jc w:val="center"/>
            </w:pPr>
            <w:r>
              <w:t>150,000</w:t>
            </w:r>
          </w:p>
        </w:tc>
        <w:tc>
          <w:tcPr>
            <w:tcW w:w="1944" w:type="dxa"/>
            <w:shd w:val="clear" w:color="auto" w:fill="auto"/>
          </w:tcPr>
          <w:p w:rsidR="00053530" w:rsidP="007633BD" w:rsidRDefault="00053530" w14:paraId="058BDB43" w14:textId="77777777">
            <w:pPr>
              <w:jc w:val="center"/>
            </w:pPr>
            <w:r>
              <w:t>1</w:t>
            </w:r>
          </w:p>
        </w:tc>
        <w:tc>
          <w:tcPr>
            <w:tcW w:w="2394" w:type="dxa"/>
            <w:shd w:val="clear" w:color="auto" w:fill="auto"/>
          </w:tcPr>
          <w:p w:rsidR="00053530" w:rsidP="00064549" w:rsidRDefault="00E07409" w14:paraId="61674CF7" w14:textId="77777777">
            <w:pPr>
              <w:jc w:val="center"/>
            </w:pPr>
            <w:r>
              <w:t>24,000</w:t>
            </w:r>
          </w:p>
        </w:tc>
      </w:tr>
      <w:tr w:rsidR="00053530" w:rsidTr="007633BD" w14:paraId="0811D8F8" w14:textId="77777777">
        <w:tc>
          <w:tcPr>
            <w:tcW w:w="3258" w:type="dxa"/>
            <w:shd w:val="clear" w:color="auto" w:fill="auto"/>
          </w:tcPr>
          <w:p w:rsidR="00053530" w:rsidP="007633BD" w:rsidRDefault="009A05AA" w14:paraId="5521FDC0" w14:textId="77777777">
            <w:r>
              <w:t xml:space="preserve">TTA </w:t>
            </w:r>
            <w:r w:rsidR="00053530">
              <w:t>Follow up Form</w:t>
            </w:r>
            <w:r w:rsidR="005D27CD">
              <w:t xml:space="preserve"> </w:t>
            </w:r>
          </w:p>
        </w:tc>
        <w:tc>
          <w:tcPr>
            <w:tcW w:w="1980" w:type="dxa"/>
            <w:shd w:val="clear" w:color="auto" w:fill="auto"/>
          </w:tcPr>
          <w:p w:rsidR="00053530" w:rsidP="007633BD" w:rsidRDefault="009A05AA" w14:paraId="1410A417" w14:textId="77777777">
            <w:pPr>
              <w:jc w:val="center"/>
            </w:pPr>
            <w:r>
              <w:t xml:space="preserve">  25,000</w:t>
            </w:r>
          </w:p>
        </w:tc>
        <w:tc>
          <w:tcPr>
            <w:tcW w:w="1944" w:type="dxa"/>
            <w:shd w:val="clear" w:color="auto" w:fill="auto"/>
          </w:tcPr>
          <w:p w:rsidR="00053530" w:rsidP="007633BD" w:rsidRDefault="00053530" w14:paraId="5D73CB10" w14:textId="77777777">
            <w:pPr>
              <w:jc w:val="center"/>
            </w:pPr>
            <w:r>
              <w:t>1</w:t>
            </w:r>
          </w:p>
        </w:tc>
        <w:tc>
          <w:tcPr>
            <w:tcW w:w="2394" w:type="dxa"/>
            <w:shd w:val="clear" w:color="auto" w:fill="auto"/>
          </w:tcPr>
          <w:p w:rsidR="00053530" w:rsidP="007633BD" w:rsidRDefault="00E07409" w14:paraId="3E42144E" w14:textId="77777777">
            <w:pPr>
              <w:jc w:val="center"/>
            </w:pPr>
            <w:r>
              <w:t xml:space="preserve">  4,000</w:t>
            </w:r>
          </w:p>
        </w:tc>
      </w:tr>
      <w:tr w:rsidR="0057383C" w:rsidTr="007633BD" w14:paraId="325C8332" w14:textId="77777777">
        <w:tc>
          <w:tcPr>
            <w:tcW w:w="3258" w:type="dxa"/>
            <w:shd w:val="clear" w:color="auto" w:fill="auto"/>
          </w:tcPr>
          <w:p w:rsidR="0057383C" w:rsidP="003142F9" w:rsidRDefault="0057383C" w14:paraId="2FBD5366" w14:textId="77777777">
            <w:pPr>
              <w:jc w:val="center"/>
            </w:pPr>
            <w:r>
              <w:t>Total</w:t>
            </w:r>
          </w:p>
        </w:tc>
        <w:tc>
          <w:tcPr>
            <w:tcW w:w="1980" w:type="dxa"/>
            <w:shd w:val="clear" w:color="auto" w:fill="auto"/>
          </w:tcPr>
          <w:p w:rsidR="0057383C" w:rsidP="007633BD" w:rsidRDefault="00BD4DE5" w14:paraId="0D353777" w14:textId="77777777">
            <w:pPr>
              <w:jc w:val="center"/>
            </w:pPr>
            <w:r>
              <w:t>177,000</w:t>
            </w:r>
          </w:p>
        </w:tc>
        <w:tc>
          <w:tcPr>
            <w:tcW w:w="1944" w:type="dxa"/>
            <w:shd w:val="clear" w:color="auto" w:fill="auto"/>
          </w:tcPr>
          <w:p w:rsidR="0057383C" w:rsidP="00064549" w:rsidRDefault="00064549" w14:paraId="4D9D87AD" w14:textId="77777777">
            <w:pPr>
              <w:jc w:val="center"/>
            </w:pPr>
            <w:r>
              <w:t>1</w:t>
            </w:r>
          </w:p>
        </w:tc>
        <w:tc>
          <w:tcPr>
            <w:tcW w:w="2394" w:type="dxa"/>
            <w:shd w:val="clear" w:color="auto" w:fill="auto"/>
          </w:tcPr>
          <w:p w:rsidR="0057383C" w:rsidP="00064549" w:rsidRDefault="00E07409" w14:paraId="2F6AE193" w14:textId="77777777">
            <w:pPr>
              <w:jc w:val="center"/>
            </w:pPr>
            <w:r w:rsidRPr="00E07409">
              <w:t>28,320</w:t>
            </w:r>
          </w:p>
        </w:tc>
      </w:tr>
    </w:tbl>
    <w:p w:rsidR="00053530" w:rsidP="00B94F91" w:rsidRDefault="00053530" w14:paraId="2221D0E2" w14:textId="77777777">
      <w:pPr>
        <w:autoSpaceDE w:val="0"/>
        <w:autoSpaceDN w:val="0"/>
        <w:adjustRightInd w:val="0"/>
        <w:spacing w:line="259" w:lineRule="exact"/>
        <w:rPr>
          <w:b/>
          <w:bCs/>
        </w:rPr>
      </w:pPr>
    </w:p>
    <w:p w:rsidR="00053530" w:rsidP="00B94F91" w:rsidRDefault="00053530" w14:paraId="06573F07" w14:textId="77777777">
      <w:pPr>
        <w:autoSpaceDE w:val="0"/>
        <w:autoSpaceDN w:val="0"/>
        <w:adjustRightInd w:val="0"/>
        <w:spacing w:line="259" w:lineRule="exact"/>
        <w:rPr>
          <w:b/>
          <w:bCs/>
        </w:rPr>
      </w:pPr>
    </w:p>
    <w:p w:rsidRPr="00B33574" w:rsidR="00B33574" w:rsidP="00B94F91" w:rsidRDefault="00B33574" w14:paraId="5C19A99C" w14:textId="09590887">
      <w:pPr>
        <w:autoSpaceDE w:val="0"/>
        <w:autoSpaceDN w:val="0"/>
        <w:adjustRightInd w:val="0"/>
        <w:spacing w:line="259" w:lineRule="exact"/>
        <w:rPr>
          <w:b/>
          <w:bCs/>
          <w:u w:val="single"/>
        </w:rPr>
      </w:pPr>
      <w:r w:rsidRPr="00B33574">
        <w:rPr>
          <w:b/>
          <w:bCs/>
        </w:rPr>
        <w:t>13.</w:t>
      </w:r>
      <w:r w:rsidRPr="00B33574">
        <w:rPr>
          <w:b/>
          <w:bCs/>
        </w:rPr>
        <w:tab/>
      </w:r>
      <w:r w:rsidRPr="00B33574">
        <w:rPr>
          <w:b/>
          <w:bCs/>
          <w:u w:val="single"/>
        </w:rPr>
        <w:t>Estimates of Annualized Cost Burden to Respondents</w:t>
      </w:r>
    </w:p>
    <w:p w:rsidR="00B33574" w:rsidP="00B94F91" w:rsidRDefault="00B33574" w14:paraId="5F8CBD1B" w14:textId="77777777">
      <w:pPr>
        <w:autoSpaceDE w:val="0"/>
        <w:autoSpaceDN w:val="0"/>
        <w:adjustRightInd w:val="0"/>
        <w:spacing w:line="259" w:lineRule="exact"/>
      </w:pPr>
    </w:p>
    <w:p w:rsidR="00121F3E" w:rsidP="00B94F91" w:rsidRDefault="00121F3E" w14:paraId="353FA32E" w14:textId="77777777">
      <w:r w:rsidRPr="00A87C8A">
        <w:t>There are neither capital or startup costs nor are there any operation and maintenance costs.</w:t>
      </w:r>
    </w:p>
    <w:p w:rsidR="00121F3E" w:rsidP="00B94F91" w:rsidRDefault="00121F3E" w14:paraId="6563E48A" w14:textId="77777777">
      <w:pPr>
        <w:autoSpaceDE w:val="0"/>
        <w:autoSpaceDN w:val="0"/>
        <w:adjustRightInd w:val="0"/>
        <w:spacing w:line="278" w:lineRule="exact"/>
        <w:rPr>
          <w:b/>
          <w:bCs/>
        </w:rPr>
      </w:pPr>
    </w:p>
    <w:p w:rsidRPr="001E1FB5" w:rsidR="005E5CEC" w:rsidP="00B94F91" w:rsidRDefault="005E5CEC" w14:paraId="44437140" w14:textId="37A8D3D2">
      <w:pPr>
        <w:autoSpaceDE w:val="0"/>
        <w:autoSpaceDN w:val="0"/>
        <w:adjustRightInd w:val="0"/>
        <w:spacing w:line="278" w:lineRule="exact"/>
        <w:rPr>
          <w:b/>
          <w:bCs/>
          <w:u w:val="single"/>
        </w:rPr>
      </w:pPr>
      <w:r w:rsidRPr="001E1FB5">
        <w:rPr>
          <w:b/>
          <w:bCs/>
        </w:rPr>
        <w:t xml:space="preserve">14. </w:t>
      </w:r>
      <w:r w:rsidRPr="001E1FB5" w:rsidR="001E1FB5">
        <w:rPr>
          <w:b/>
          <w:bCs/>
        </w:rPr>
        <w:tab/>
      </w:r>
      <w:r w:rsidRPr="001E1FB5">
        <w:rPr>
          <w:b/>
          <w:bCs/>
          <w:u w:val="single"/>
        </w:rPr>
        <w:t xml:space="preserve">Estimates of Annualized Cost to the Government </w:t>
      </w:r>
    </w:p>
    <w:p w:rsidR="005E5CEC" w:rsidP="00B94F91" w:rsidRDefault="005E5CEC" w14:paraId="6A5C8C66" w14:textId="77777777">
      <w:pPr>
        <w:autoSpaceDE w:val="0"/>
        <w:autoSpaceDN w:val="0"/>
        <w:adjustRightInd w:val="0"/>
        <w:spacing w:line="259" w:lineRule="exact"/>
      </w:pPr>
    </w:p>
    <w:p w:rsidR="00654A5C" w:rsidP="00B94F91" w:rsidRDefault="00654A5C" w14:paraId="7B831153" w14:textId="197C0114">
      <w:r w:rsidRPr="00451558">
        <w:t xml:space="preserve">The </w:t>
      </w:r>
      <w:r w:rsidR="00B1794F">
        <w:t xml:space="preserve">current </w:t>
      </w:r>
      <w:r w:rsidRPr="00451558" w:rsidR="00115E50">
        <w:t xml:space="preserve">annual </w:t>
      </w:r>
      <w:r w:rsidRPr="00451558">
        <w:t xml:space="preserve">estimated cost to the government for the </w:t>
      </w:r>
      <w:r w:rsidR="00B1794F">
        <w:t xml:space="preserve">TTA programs </w:t>
      </w:r>
      <w:r w:rsidR="00906987">
        <w:t xml:space="preserve">combined </w:t>
      </w:r>
      <w:r w:rsidR="00B1794F">
        <w:t xml:space="preserve">per year </w:t>
      </w:r>
      <w:r w:rsidR="00906987">
        <w:t>is</w:t>
      </w:r>
      <w:r w:rsidRPr="00F86F86">
        <w:t xml:space="preserve"> $</w:t>
      </w:r>
      <w:r w:rsidR="00906987">
        <w:t>61.3</w:t>
      </w:r>
      <w:r w:rsidRPr="00F86F86" w:rsidR="00BC09FE">
        <w:t xml:space="preserve"> </w:t>
      </w:r>
      <w:r w:rsidRPr="00F86F86" w:rsidR="00115E50">
        <w:t>million</w:t>
      </w:r>
      <w:r w:rsidRPr="00F86F86" w:rsidR="00582663">
        <w:t>.</w:t>
      </w:r>
      <w:r w:rsidRPr="00F86F86">
        <w:t xml:space="preserve"> Thi</w:t>
      </w:r>
      <w:r w:rsidRPr="00451558">
        <w:t xml:space="preserve">s includes </w:t>
      </w:r>
      <w:r w:rsidR="00906987">
        <w:t xml:space="preserve">grants and </w:t>
      </w:r>
      <w:r w:rsidRPr="00451558">
        <w:t>cooperative agreement</w:t>
      </w:r>
      <w:r w:rsidRPr="00451558" w:rsidR="00115E50">
        <w:t>s</w:t>
      </w:r>
      <w:r w:rsidRPr="00451558">
        <w:t xml:space="preserve"> for </w:t>
      </w:r>
      <w:r w:rsidR="00906987">
        <w:t>single or multiple years</w:t>
      </w:r>
      <w:r w:rsidRPr="00451558">
        <w:t xml:space="preserve">. </w:t>
      </w:r>
      <w:r w:rsidRPr="00FF7A8C">
        <w:t>Approximately $</w:t>
      </w:r>
      <w:r w:rsidR="00906987">
        <w:t>12</w:t>
      </w:r>
      <w:r w:rsidR="00BD1DC2">
        <w:t>8</w:t>
      </w:r>
      <w:r w:rsidR="00906987">
        <w:t>,75</w:t>
      </w:r>
      <w:r w:rsidR="00BD1DC2">
        <w:t>8</w:t>
      </w:r>
      <w:r w:rsidRPr="00451558">
        <w:t xml:space="preserve"> per year represents SAMHSA costs to manage/administrate the </w:t>
      </w:r>
      <w:r w:rsidR="00906987">
        <w:t>TTA program</w:t>
      </w:r>
      <w:r w:rsidRPr="00451558" w:rsidR="00906987">
        <w:t xml:space="preserve"> </w:t>
      </w:r>
      <w:r w:rsidRPr="00451558">
        <w:t xml:space="preserve">for </w:t>
      </w:r>
      <w:r w:rsidRPr="00451558" w:rsidR="00115E50">
        <w:t>90</w:t>
      </w:r>
      <w:r w:rsidRPr="00451558">
        <w:t>% of one employee (</w:t>
      </w:r>
      <w:r w:rsidRPr="00451558" w:rsidR="00C11FC6">
        <w:t>GS-</w:t>
      </w:r>
      <w:r w:rsidRPr="00451558" w:rsidR="00906987">
        <w:t>1</w:t>
      </w:r>
      <w:r w:rsidR="00906987">
        <w:t>4</w:t>
      </w:r>
      <w:r w:rsidRPr="00451558">
        <w:t>).</w:t>
      </w:r>
    </w:p>
    <w:p w:rsidR="00654A5C" w:rsidP="00B94F91" w:rsidRDefault="00654A5C" w14:paraId="6E3C890C" w14:textId="77777777"/>
    <w:p w:rsidR="005E5CEC" w:rsidP="00B94F91" w:rsidRDefault="00DC3A30" w14:paraId="236280C8" w14:textId="77777777">
      <w:pPr>
        <w:autoSpaceDE w:val="0"/>
        <w:autoSpaceDN w:val="0"/>
        <w:adjustRightInd w:val="0"/>
        <w:spacing w:line="264" w:lineRule="exact"/>
        <w:rPr>
          <w:b/>
          <w:bCs/>
          <w:u w:val="single"/>
        </w:rPr>
      </w:pPr>
      <w:r>
        <w:rPr>
          <w:noProof/>
        </w:rPr>
        <w:pict w14:anchorId="62821FF2">
          <v:rect id="_x0000_s1032" style="position:absolute;margin-left:553.05pt;margin-top:-100pt;width:12pt;height:113.65pt;flip:x;z-index:-251656704" stroked="f">
            <v:textbox>
              <w:txbxContent>
                <w:p w:rsidRPr="004878E2" w:rsidR="007E6B82" w:rsidP="004878E2" w:rsidRDefault="007E6B82" w14:paraId="4DAA7370" w14:textId="77777777"/>
              </w:txbxContent>
            </v:textbox>
          </v:rect>
        </w:pict>
      </w:r>
      <w:r w:rsidRPr="001E1FB5" w:rsidR="005E5CEC">
        <w:rPr>
          <w:b/>
          <w:bCs/>
        </w:rPr>
        <w:t xml:space="preserve">15. </w:t>
      </w:r>
      <w:r w:rsidRPr="001E1FB5" w:rsidR="001E1FB5">
        <w:rPr>
          <w:b/>
          <w:bCs/>
        </w:rPr>
        <w:tab/>
      </w:r>
      <w:r w:rsidRPr="001E1FB5" w:rsidR="005E5CEC">
        <w:rPr>
          <w:b/>
          <w:bCs/>
          <w:u w:val="single"/>
        </w:rPr>
        <w:t>Chan</w:t>
      </w:r>
      <w:r w:rsidRPr="001E1FB5" w:rsidR="001E1FB5">
        <w:rPr>
          <w:b/>
          <w:bCs/>
          <w:u w:val="single"/>
        </w:rPr>
        <w:t>g</w:t>
      </w:r>
      <w:r w:rsidRPr="001E1FB5" w:rsidR="005E5CEC">
        <w:rPr>
          <w:b/>
          <w:bCs/>
          <w:u w:val="single"/>
        </w:rPr>
        <w:t xml:space="preserve">es in Burden </w:t>
      </w:r>
    </w:p>
    <w:p w:rsidR="00DB3C9D" w:rsidP="00B94F91" w:rsidRDefault="00DB3C9D" w14:paraId="14F33008" w14:textId="77777777">
      <w:pPr>
        <w:autoSpaceDE w:val="0"/>
        <w:autoSpaceDN w:val="0"/>
        <w:adjustRightInd w:val="0"/>
        <w:spacing w:line="254" w:lineRule="exact"/>
      </w:pPr>
    </w:p>
    <w:p w:rsidR="00053530" w:rsidP="00053530" w:rsidRDefault="00053530" w14:paraId="50865F4C" w14:textId="77777777">
      <w:pPr>
        <w:autoSpaceDE w:val="0"/>
        <w:autoSpaceDN w:val="0"/>
        <w:adjustRightInd w:val="0"/>
        <w:spacing w:line="254" w:lineRule="exact"/>
      </w:pPr>
      <w:r>
        <w:t>This is a new data collection</w:t>
      </w:r>
      <w:r w:rsidR="00CB3633">
        <w:t>.</w:t>
      </w:r>
    </w:p>
    <w:p w:rsidRPr="00377410" w:rsidR="00DB3C9D" w:rsidP="00B94F91" w:rsidRDefault="00DB3C9D" w14:paraId="4E02CFE2" w14:textId="77777777">
      <w:pPr>
        <w:autoSpaceDE w:val="0"/>
        <w:autoSpaceDN w:val="0"/>
        <w:adjustRightInd w:val="0"/>
        <w:spacing w:line="254" w:lineRule="exact"/>
      </w:pPr>
    </w:p>
    <w:p w:rsidRPr="001E1FB5" w:rsidR="005E5CEC" w:rsidP="00B94F91" w:rsidRDefault="005E5CEC" w14:paraId="5CEDF2CE" w14:textId="77777777">
      <w:pPr>
        <w:autoSpaceDE w:val="0"/>
        <w:autoSpaceDN w:val="0"/>
        <w:adjustRightInd w:val="0"/>
        <w:spacing w:line="259" w:lineRule="exact"/>
        <w:rPr>
          <w:b/>
          <w:bCs/>
          <w:u w:val="single"/>
        </w:rPr>
      </w:pPr>
      <w:r w:rsidRPr="001E1FB5">
        <w:rPr>
          <w:b/>
          <w:bCs/>
        </w:rPr>
        <w:t xml:space="preserve">16. </w:t>
      </w:r>
      <w:r w:rsidRPr="001E1FB5" w:rsidR="001E1FB5">
        <w:rPr>
          <w:b/>
          <w:bCs/>
        </w:rPr>
        <w:tab/>
      </w:r>
      <w:r w:rsidRPr="001E1FB5">
        <w:rPr>
          <w:b/>
          <w:bCs/>
          <w:u w:val="single"/>
        </w:rPr>
        <w:t xml:space="preserve">Time Schedule. Publication and Analysis Plans </w:t>
      </w:r>
    </w:p>
    <w:p w:rsidRPr="00377410" w:rsidR="005E5CEC" w:rsidP="00B94F91" w:rsidRDefault="005E5CEC" w14:paraId="2F88C3A5" w14:textId="77777777">
      <w:pPr>
        <w:autoSpaceDE w:val="0"/>
        <w:autoSpaceDN w:val="0"/>
        <w:adjustRightInd w:val="0"/>
        <w:spacing w:line="259" w:lineRule="exact"/>
      </w:pPr>
    </w:p>
    <w:p w:rsidR="00FD5787" w:rsidP="00B94F91" w:rsidRDefault="005E5CEC" w14:paraId="2CC65F9E" w14:textId="77777777">
      <w:pPr>
        <w:autoSpaceDE w:val="0"/>
        <w:autoSpaceDN w:val="0"/>
        <w:adjustRightInd w:val="0"/>
        <w:spacing w:line="264" w:lineRule="exact"/>
      </w:pPr>
      <w:r w:rsidRPr="00377410">
        <w:t>Data collection will occur as individuals participate in</w:t>
      </w:r>
      <w:r w:rsidR="00AE68A6">
        <w:t xml:space="preserve"> </w:t>
      </w:r>
      <w:r w:rsidRPr="00377410" w:rsidR="00F41F62">
        <w:t>TT</w:t>
      </w:r>
      <w:r w:rsidR="00F41F62">
        <w:t>A</w:t>
      </w:r>
      <w:r w:rsidRPr="00377410">
        <w:t xml:space="preserve">-sponsored events. Because this assessment is used to monitor and improve upon the quality of </w:t>
      </w:r>
      <w:r w:rsidRPr="00377410" w:rsidR="00F41F62">
        <w:t>TT</w:t>
      </w:r>
      <w:r w:rsidR="00F41F62">
        <w:t>A program</w:t>
      </w:r>
      <w:r w:rsidRPr="00377410" w:rsidR="00F41F62">
        <w:t xml:space="preserve"> </w:t>
      </w:r>
      <w:r w:rsidRPr="00377410">
        <w:t xml:space="preserve">services, ongoing </w:t>
      </w:r>
      <w:r w:rsidR="00996A64">
        <w:t>examination</w:t>
      </w:r>
      <w:r w:rsidRPr="00377410">
        <w:t xml:space="preserve"> </w:t>
      </w:r>
      <w:r w:rsidR="00996A64">
        <w:t>is</w:t>
      </w:r>
      <w:r w:rsidRPr="00377410">
        <w:t xml:space="preserve"> critical. </w:t>
      </w:r>
      <w:r w:rsidR="00996A64">
        <w:t xml:space="preserve">Fortunately, </w:t>
      </w:r>
      <w:r w:rsidR="00A303FB">
        <w:t>SAMHSA</w:t>
      </w:r>
      <w:r w:rsidR="00996A64">
        <w:t>’s electronic da</w:t>
      </w:r>
      <w:r w:rsidR="00FD5787">
        <w:t>tabase in which the data will be</w:t>
      </w:r>
      <w:r w:rsidR="00996A64">
        <w:t xml:space="preserve"> entered allows reports to be run on the data</w:t>
      </w:r>
      <w:r w:rsidR="00A303FB">
        <w:t xml:space="preserve"> in a quick and timely manner. </w:t>
      </w:r>
      <w:r w:rsidR="00F41F62">
        <w:t xml:space="preserve">TTA program </w:t>
      </w:r>
      <w:r w:rsidR="00996A64">
        <w:t xml:space="preserve">sites will, therefore, periodically run such reports to examine their </w:t>
      </w:r>
      <w:r w:rsidR="00A303FB">
        <w:t xml:space="preserve">data. Furthermore, each </w:t>
      </w:r>
      <w:r w:rsidR="00F41F62">
        <w:t xml:space="preserve">TTA </w:t>
      </w:r>
      <w:r w:rsidR="00996A64">
        <w:t>site</w:t>
      </w:r>
      <w:r w:rsidR="00F41F62">
        <w:t>s</w:t>
      </w:r>
      <w:r w:rsidR="00996A64">
        <w:t xml:space="preserve"> must, according to funding requirements, prepare</w:t>
      </w:r>
      <w:r w:rsidR="00A303FB">
        <w:t xml:space="preserve"> an </w:t>
      </w:r>
      <w:r w:rsidR="00351B28">
        <w:t>annual</w:t>
      </w:r>
      <w:r w:rsidR="00A303FB">
        <w:t xml:space="preserve"> report</w:t>
      </w:r>
      <w:r w:rsidR="00996A64">
        <w:t xml:space="preserve"> each fisca</w:t>
      </w:r>
      <w:r w:rsidR="00A303FB">
        <w:t xml:space="preserve">l year. In these reports, each </w:t>
      </w:r>
      <w:r w:rsidR="00F41F62">
        <w:t xml:space="preserve">TTA </w:t>
      </w:r>
      <w:r w:rsidR="00996A64">
        <w:t>site</w:t>
      </w:r>
      <w:r w:rsidR="00F41F62">
        <w:t>s are</w:t>
      </w:r>
      <w:r w:rsidR="00996A64">
        <w:t xml:space="preserve"> required to include a summary report of its performance monitoring data </w:t>
      </w:r>
      <w:r w:rsidR="008226A9">
        <w:t>describing whether the site is meeting its annual event and participant targets as well as maintaining a response rate to the follow-up forms of at least 80%</w:t>
      </w:r>
      <w:r w:rsidR="00996A64">
        <w:t>. The annual</w:t>
      </w:r>
      <w:r w:rsidRPr="00377410">
        <w:t xml:space="preserve"> reports </w:t>
      </w:r>
      <w:r w:rsidR="00996A64">
        <w:t>are</w:t>
      </w:r>
      <w:r w:rsidRPr="00377410">
        <w:t xml:space="preserve"> completed by </w:t>
      </w:r>
      <w:r w:rsidR="00F41F62">
        <w:t xml:space="preserve">TTA program </w:t>
      </w:r>
      <w:r w:rsidR="00996A64">
        <w:t>staff</w:t>
      </w:r>
      <w:r w:rsidRPr="00377410">
        <w:t xml:space="preserve"> and Directors, and</w:t>
      </w:r>
      <w:r w:rsidR="00996A64">
        <w:t xml:space="preserve"> are</w:t>
      </w:r>
      <w:r w:rsidRPr="00377410">
        <w:t xml:space="preserve"> sent to </w:t>
      </w:r>
      <w:r w:rsidR="00A303FB">
        <w:t xml:space="preserve">SAMHSA </w:t>
      </w:r>
      <w:r w:rsidR="00996A64">
        <w:t>electronically</w:t>
      </w:r>
      <w:r w:rsidR="00F41F62">
        <w:t xml:space="preserve"> presenting at minimum the following data:</w:t>
      </w:r>
    </w:p>
    <w:p w:rsidR="00B8636A" w:rsidP="00B94F91" w:rsidRDefault="00B8636A" w14:paraId="514EFF99" w14:textId="77777777">
      <w:pPr>
        <w:autoSpaceDE w:val="0"/>
        <w:autoSpaceDN w:val="0"/>
        <w:adjustRightInd w:val="0"/>
        <w:spacing w:line="264" w:lineRule="exact"/>
        <w:ind w:left="360"/>
      </w:pPr>
    </w:p>
    <w:p w:rsidRPr="00F86F86" w:rsidR="00B8636A" w:rsidP="00B94F91" w:rsidRDefault="00FD5787" w14:paraId="5EB06A32" w14:textId="77777777">
      <w:pPr>
        <w:numPr>
          <w:ilvl w:val="0"/>
          <w:numId w:val="34"/>
        </w:numPr>
        <w:autoSpaceDE w:val="0"/>
        <w:autoSpaceDN w:val="0"/>
        <w:adjustRightInd w:val="0"/>
        <w:spacing w:line="264" w:lineRule="exact"/>
      </w:pPr>
      <w:r w:rsidRPr="00F86F86">
        <w:t>Total events</w:t>
      </w:r>
      <w:r w:rsidRPr="00F86F86" w:rsidR="007A30AA">
        <w:t>;</w:t>
      </w:r>
    </w:p>
    <w:p w:rsidRPr="00F86F86" w:rsidR="00B8636A" w:rsidP="00B94F91" w:rsidRDefault="00FD5787" w14:paraId="30E6E34C" w14:textId="77777777">
      <w:pPr>
        <w:numPr>
          <w:ilvl w:val="0"/>
          <w:numId w:val="34"/>
        </w:numPr>
        <w:autoSpaceDE w:val="0"/>
        <w:autoSpaceDN w:val="0"/>
        <w:adjustRightInd w:val="0"/>
        <w:spacing w:line="264" w:lineRule="exact"/>
      </w:pPr>
      <w:r w:rsidRPr="00F86F86">
        <w:t>Total participants</w:t>
      </w:r>
      <w:r w:rsidRPr="00F86F86" w:rsidR="007A30AA">
        <w:t>;</w:t>
      </w:r>
    </w:p>
    <w:p w:rsidRPr="00F86F86" w:rsidR="00B8636A" w:rsidP="00B94F91" w:rsidRDefault="00FD5787" w14:paraId="24AA9A00" w14:textId="77777777">
      <w:pPr>
        <w:numPr>
          <w:ilvl w:val="0"/>
          <w:numId w:val="34"/>
        </w:numPr>
        <w:autoSpaceDE w:val="0"/>
        <w:autoSpaceDN w:val="0"/>
        <w:adjustRightInd w:val="0"/>
        <w:spacing w:line="264" w:lineRule="exact"/>
      </w:pPr>
      <w:r w:rsidRPr="00F86F86">
        <w:t>Percentages of participants of various races and ethnicities</w:t>
      </w:r>
      <w:r w:rsidRPr="00F86F86" w:rsidR="007A30AA">
        <w:t>;</w:t>
      </w:r>
    </w:p>
    <w:p w:rsidRPr="00F86F86" w:rsidR="00B8636A" w:rsidP="00B94F91" w:rsidRDefault="00FD5787" w14:paraId="3FE2BF1A" w14:textId="77777777">
      <w:pPr>
        <w:numPr>
          <w:ilvl w:val="0"/>
          <w:numId w:val="34"/>
        </w:numPr>
        <w:autoSpaceDE w:val="0"/>
        <w:autoSpaceDN w:val="0"/>
        <w:adjustRightInd w:val="0"/>
        <w:spacing w:line="264" w:lineRule="exact"/>
      </w:pPr>
      <w:r w:rsidRPr="00F86F86">
        <w:t>Percentages of participants of each gender</w:t>
      </w:r>
      <w:r w:rsidR="00CD6567">
        <w:t xml:space="preserve"> and sexual orientation</w:t>
      </w:r>
      <w:r w:rsidRPr="00F86F86" w:rsidR="007A30AA">
        <w:t>;</w:t>
      </w:r>
    </w:p>
    <w:p w:rsidRPr="00F86F86" w:rsidR="00F21568" w:rsidP="00F21568" w:rsidRDefault="00F21568" w14:paraId="78CA1EC2" w14:textId="77777777">
      <w:pPr>
        <w:numPr>
          <w:ilvl w:val="0"/>
          <w:numId w:val="34"/>
        </w:numPr>
        <w:autoSpaceDE w:val="0"/>
        <w:autoSpaceDN w:val="0"/>
        <w:adjustRightInd w:val="0"/>
        <w:spacing w:line="264" w:lineRule="exact"/>
      </w:pPr>
      <w:r w:rsidRPr="00F86F86">
        <w:t xml:space="preserve">Percentages of participant’s who identify as American Indian or Alaska Native and their tribe affiliation. </w:t>
      </w:r>
    </w:p>
    <w:p w:rsidRPr="00F86F86" w:rsidR="00F21568" w:rsidP="00F21568" w:rsidRDefault="00F21568" w14:paraId="7D0B0244" w14:textId="77777777">
      <w:pPr>
        <w:numPr>
          <w:ilvl w:val="0"/>
          <w:numId w:val="34"/>
        </w:numPr>
        <w:autoSpaceDE w:val="0"/>
        <w:autoSpaceDN w:val="0"/>
        <w:adjustRightInd w:val="0"/>
        <w:spacing w:line="264" w:lineRule="exact"/>
      </w:pPr>
      <w:r w:rsidRPr="00F86F86">
        <w:t>Percentages of participant’s highest degree received.</w:t>
      </w:r>
    </w:p>
    <w:p w:rsidRPr="00F86F86" w:rsidR="00F21568" w:rsidP="00F21568" w:rsidRDefault="00F21568" w14:paraId="2A62EC68" w14:textId="77777777">
      <w:pPr>
        <w:numPr>
          <w:ilvl w:val="0"/>
          <w:numId w:val="34"/>
        </w:numPr>
        <w:autoSpaceDE w:val="0"/>
        <w:autoSpaceDN w:val="0"/>
        <w:adjustRightInd w:val="0"/>
        <w:spacing w:line="264" w:lineRule="exact"/>
      </w:pPr>
      <w:r w:rsidRPr="00F86F86">
        <w:t>Percentages of participant’s primary profession (from a list of professions and including an open-ended option to complete, other).</w:t>
      </w:r>
    </w:p>
    <w:p w:rsidRPr="00F86F86" w:rsidR="00F21568" w:rsidP="00F21568" w:rsidRDefault="00F21568" w14:paraId="30141571" w14:textId="77777777">
      <w:pPr>
        <w:numPr>
          <w:ilvl w:val="0"/>
          <w:numId w:val="34"/>
        </w:numPr>
        <w:autoSpaceDE w:val="0"/>
        <w:autoSpaceDN w:val="0"/>
        <w:adjustRightInd w:val="0"/>
        <w:spacing w:line="264" w:lineRule="exact"/>
      </w:pPr>
      <w:r w:rsidRPr="00F86F86">
        <w:t>Percentages of participant’s who are students and their status (full time, part-time (not working), part-time (working) and the open-ended option, other.</w:t>
      </w:r>
    </w:p>
    <w:p w:rsidRPr="00F86F86" w:rsidR="00F21568" w:rsidP="00F21568" w:rsidRDefault="00F21568" w14:paraId="0D876AB8" w14:textId="77777777">
      <w:pPr>
        <w:numPr>
          <w:ilvl w:val="0"/>
          <w:numId w:val="34"/>
        </w:numPr>
        <w:autoSpaceDE w:val="0"/>
        <w:autoSpaceDN w:val="0"/>
        <w:adjustRightInd w:val="0"/>
        <w:spacing w:line="264" w:lineRule="exact"/>
      </w:pPr>
      <w:r w:rsidRPr="00F86F86">
        <w:t>Percentages of participant’s principal employment setting from a list of professions and including an open-ended option to complete, other).</w:t>
      </w:r>
    </w:p>
    <w:p w:rsidRPr="00F86F86" w:rsidR="00F21568" w:rsidP="00F21568" w:rsidRDefault="00F21568" w14:paraId="1F15C014" w14:textId="77777777">
      <w:pPr>
        <w:numPr>
          <w:ilvl w:val="0"/>
          <w:numId w:val="34"/>
        </w:numPr>
        <w:autoSpaceDE w:val="0"/>
        <w:autoSpaceDN w:val="0"/>
        <w:adjustRightInd w:val="0"/>
        <w:spacing w:line="264" w:lineRule="exact"/>
      </w:pPr>
      <w:r w:rsidRPr="00F86F86">
        <w:t>Percentages of participant’s employment location based on participant employment zip code.</w:t>
      </w:r>
    </w:p>
    <w:p w:rsidRPr="00F86F86" w:rsidR="00F21568" w:rsidP="00F21568" w:rsidRDefault="00F21568" w14:paraId="207691B0" w14:textId="77777777">
      <w:pPr>
        <w:numPr>
          <w:ilvl w:val="0"/>
          <w:numId w:val="34"/>
        </w:numPr>
        <w:autoSpaceDE w:val="0"/>
        <w:autoSpaceDN w:val="0"/>
        <w:adjustRightInd w:val="0"/>
        <w:spacing w:line="264" w:lineRule="exact"/>
      </w:pPr>
      <w:r w:rsidRPr="00F86F86">
        <w:t>Percentages of participant’s satisfied are you with the overall quality of this event</w:t>
      </w:r>
    </w:p>
    <w:p w:rsidRPr="00F86F86" w:rsidR="00F21568" w:rsidP="00F21568" w:rsidRDefault="00F21568" w14:paraId="7FBFDF48" w14:textId="77777777">
      <w:pPr>
        <w:numPr>
          <w:ilvl w:val="0"/>
          <w:numId w:val="34"/>
        </w:numPr>
        <w:autoSpaceDE w:val="0"/>
        <w:autoSpaceDN w:val="0"/>
        <w:adjustRightInd w:val="0"/>
        <w:spacing w:line="264" w:lineRule="exact"/>
      </w:pPr>
      <w:r w:rsidRPr="00F86F86">
        <w:t>Percentages of participant’s expectations that this event to benefit my professional development and/or practice.</w:t>
      </w:r>
    </w:p>
    <w:p w:rsidRPr="00F86F86" w:rsidR="00F21568" w:rsidP="00F21568" w:rsidRDefault="00F21568" w14:paraId="7EE5BEE5" w14:textId="68F50CE5">
      <w:pPr>
        <w:numPr>
          <w:ilvl w:val="0"/>
          <w:numId w:val="34"/>
        </w:numPr>
        <w:autoSpaceDE w:val="0"/>
        <w:autoSpaceDN w:val="0"/>
        <w:adjustRightInd w:val="0"/>
        <w:spacing w:line="264" w:lineRule="exact"/>
      </w:pPr>
      <w:r w:rsidRPr="00F86F86">
        <w:t>Percentages of participant’s expectations that the information gained from this event will change current practice.</w:t>
      </w:r>
    </w:p>
    <w:p w:rsidR="00F21568" w:rsidP="00F21568" w:rsidRDefault="00F21568" w14:paraId="4ED94D34" w14:textId="77777777">
      <w:pPr>
        <w:numPr>
          <w:ilvl w:val="0"/>
          <w:numId w:val="34"/>
        </w:numPr>
        <w:autoSpaceDE w:val="0"/>
        <w:autoSpaceDN w:val="0"/>
        <w:adjustRightInd w:val="0"/>
        <w:spacing w:line="264" w:lineRule="exact"/>
      </w:pPr>
      <w:r w:rsidRPr="00F86F86">
        <w:t>Percentages of participant’s who would recommend this training to a colleague.</w:t>
      </w:r>
    </w:p>
    <w:p w:rsidRPr="00F86F86" w:rsidR="00DA446A" w:rsidP="00F11DCB" w:rsidRDefault="00DA446A" w14:paraId="0173A108" w14:textId="77777777">
      <w:pPr>
        <w:autoSpaceDE w:val="0"/>
        <w:autoSpaceDN w:val="0"/>
        <w:adjustRightInd w:val="0"/>
        <w:spacing w:line="264" w:lineRule="exact"/>
        <w:ind w:left="720"/>
      </w:pPr>
    </w:p>
    <w:p w:rsidRPr="002113E7" w:rsidR="005E5CEC" w:rsidP="00B94F91" w:rsidRDefault="005E5CEC" w14:paraId="4BF55AEA" w14:textId="77777777">
      <w:pPr>
        <w:autoSpaceDE w:val="0"/>
        <w:autoSpaceDN w:val="0"/>
        <w:adjustRightInd w:val="0"/>
        <w:spacing w:line="278" w:lineRule="exact"/>
        <w:rPr>
          <w:b/>
          <w:bCs/>
          <w:u w:val="single"/>
        </w:rPr>
      </w:pPr>
      <w:r w:rsidRPr="002113E7">
        <w:rPr>
          <w:b/>
          <w:bCs/>
        </w:rPr>
        <w:t xml:space="preserve">17. </w:t>
      </w:r>
      <w:r w:rsidRPr="002113E7" w:rsidR="002113E7">
        <w:rPr>
          <w:b/>
          <w:bCs/>
        </w:rPr>
        <w:tab/>
      </w:r>
      <w:r w:rsidRPr="002113E7">
        <w:rPr>
          <w:b/>
          <w:bCs/>
          <w:u w:val="single"/>
        </w:rPr>
        <w:t>Display of Ex</w:t>
      </w:r>
      <w:r w:rsidRPr="002113E7" w:rsidR="002113E7">
        <w:rPr>
          <w:b/>
          <w:bCs/>
          <w:u w:val="single"/>
        </w:rPr>
        <w:t>p</w:t>
      </w:r>
      <w:r w:rsidRPr="002113E7">
        <w:rPr>
          <w:b/>
          <w:bCs/>
          <w:u w:val="single"/>
        </w:rPr>
        <w:t xml:space="preserve">iration Date </w:t>
      </w:r>
    </w:p>
    <w:p w:rsidRPr="00377410" w:rsidR="005E5CEC" w:rsidP="00B94F91" w:rsidRDefault="005E5CEC" w14:paraId="1EADA6E4" w14:textId="77777777">
      <w:pPr>
        <w:autoSpaceDE w:val="0"/>
        <w:autoSpaceDN w:val="0"/>
        <w:adjustRightInd w:val="0"/>
        <w:spacing w:line="259" w:lineRule="exact"/>
      </w:pPr>
    </w:p>
    <w:p w:rsidRPr="00377410" w:rsidR="005E5CEC" w:rsidP="00B94F91" w:rsidRDefault="005E5CEC" w14:paraId="06E83CA4" w14:textId="77777777">
      <w:pPr>
        <w:autoSpaceDE w:val="0"/>
        <w:autoSpaceDN w:val="0"/>
        <w:adjustRightInd w:val="0"/>
        <w:spacing w:line="259" w:lineRule="exact"/>
      </w:pPr>
      <w:r w:rsidRPr="00290791">
        <w:t xml:space="preserve">The expiration date </w:t>
      </w:r>
      <w:r w:rsidRPr="00290791" w:rsidR="00115E50">
        <w:t xml:space="preserve">for OMB approval </w:t>
      </w:r>
      <w:r w:rsidRPr="00290791">
        <w:t>will be displayed</w:t>
      </w:r>
      <w:r w:rsidRPr="00290791" w:rsidR="00115E50">
        <w:t xml:space="preserve"> on all data collection instruments for which approval is being sought</w:t>
      </w:r>
      <w:r w:rsidRPr="00290791">
        <w:t>.</w:t>
      </w:r>
      <w:r w:rsidRPr="00377410">
        <w:t xml:space="preserve"> </w:t>
      </w:r>
    </w:p>
    <w:p w:rsidRPr="00377410" w:rsidR="005E5CEC" w:rsidP="00B94F91" w:rsidRDefault="00DC3A30" w14:paraId="166B21D1" w14:textId="77777777">
      <w:pPr>
        <w:autoSpaceDE w:val="0"/>
        <w:autoSpaceDN w:val="0"/>
        <w:adjustRightInd w:val="0"/>
        <w:spacing w:line="240" w:lineRule="exact"/>
      </w:pPr>
      <w:r>
        <w:rPr>
          <w:noProof/>
        </w:rPr>
        <w:pict w14:anchorId="35108445">
          <v:rect id="_x0000_s1033" style="position:absolute;margin-left:559.05pt;margin-top:-86.8pt;width:6pt;height:113.65pt;z-index:-251655680" stroked="f">
            <v:textbox>
              <w:txbxContent>
                <w:p w:rsidRPr="004878E2" w:rsidR="007E6B82" w:rsidP="004878E2" w:rsidRDefault="007E6B82" w14:paraId="77E32646" w14:textId="77777777"/>
              </w:txbxContent>
            </v:textbox>
          </v:rect>
        </w:pict>
      </w:r>
    </w:p>
    <w:p w:rsidRPr="002113E7" w:rsidR="005E5CEC" w:rsidP="00B94F91" w:rsidRDefault="005E5CEC" w14:paraId="26FD1848" w14:textId="77777777">
      <w:pPr>
        <w:autoSpaceDE w:val="0"/>
        <w:autoSpaceDN w:val="0"/>
        <w:adjustRightInd w:val="0"/>
        <w:spacing w:line="259" w:lineRule="exact"/>
        <w:rPr>
          <w:b/>
          <w:bCs/>
          <w:u w:val="single"/>
        </w:rPr>
      </w:pPr>
      <w:r w:rsidRPr="002113E7">
        <w:rPr>
          <w:b/>
          <w:bCs/>
        </w:rPr>
        <w:t>18</w:t>
      </w:r>
      <w:r w:rsidRPr="002113E7" w:rsidR="002113E7">
        <w:rPr>
          <w:b/>
          <w:bCs/>
        </w:rPr>
        <w:t>.</w:t>
      </w:r>
      <w:r w:rsidRPr="002113E7" w:rsidR="002113E7">
        <w:rPr>
          <w:b/>
          <w:bCs/>
        </w:rPr>
        <w:tab/>
      </w:r>
      <w:r w:rsidRPr="002113E7">
        <w:rPr>
          <w:b/>
          <w:bCs/>
          <w:u w:val="single"/>
        </w:rPr>
        <w:t xml:space="preserve">Exceptions to Certification Statement </w:t>
      </w:r>
    </w:p>
    <w:p w:rsidRPr="00377410" w:rsidR="005E5CEC" w:rsidP="00B94F91" w:rsidRDefault="005E5CEC" w14:paraId="56995553" w14:textId="77777777">
      <w:pPr>
        <w:autoSpaceDE w:val="0"/>
        <w:autoSpaceDN w:val="0"/>
        <w:adjustRightInd w:val="0"/>
        <w:spacing w:line="259" w:lineRule="exact"/>
      </w:pPr>
    </w:p>
    <w:p w:rsidR="005E5CEC" w:rsidP="00F11DCB" w:rsidRDefault="005E5CEC" w14:paraId="536B42D1" w14:textId="77777777">
      <w:pPr>
        <w:autoSpaceDE w:val="0"/>
        <w:autoSpaceDN w:val="0"/>
        <w:adjustRightInd w:val="0"/>
        <w:spacing w:line="259" w:lineRule="exact"/>
      </w:pPr>
      <w:r w:rsidRPr="00377410">
        <w:t xml:space="preserve">There are no exceptions to the certification statement. </w:t>
      </w:r>
    </w:p>
    <w:sectPr w:rsidR="005E5CEC" w:rsidSect="00913E64">
      <w:footerReference w:type="even" r:id="rId9"/>
      <w:footerReference w:type="default" r:id="rId10"/>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A144F" w14:textId="77777777" w:rsidR="00476D57" w:rsidRDefault="00476D57">
      <w:r>
        <w:separator/>
      </w:r>
    </w:p>
  </w:endnote>
  <w:endnote w:type="continuationSeparator" w:id="0">
    <w:p w14:paraId="3D14F1F9" w14:textId="77777777" w:rsidR="00476D57" w:rsidRDefault="0047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F9E9" w14:textId="77777777" w:rsidR="007E6B82" w:rsidRDefault="007E6B82" w:rsidP="009F3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C22A1" w14:textId="77777777" w:rsidR="007E6B82" w:rsidRDefault="007E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E12A8" w14:textId="77777777" w:rsidR="007E6B82" w:rsidRDefault="007E6B82" w:rsidP="00425B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D57">
      <w:rPr>
        <w:rStyle w:val="PageNumber"/>
        <w:noProof/>
      </w:rPr>
      <w:t>1</w:t>
    </w:r>
    <w:r>
      <w:rPr>
        <w:rStyle w:val="PageNumber"/>
      </w:rPr>
      <w:fldChar w:fldCharType="end"/>
    </w:r>
  </w:p>
  <w:p w14:paraId="0A7E8D0D" w14:textId="77777777" w:rsidR="007E6B82" w:rsidRDefault="007E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E1195" w14:textId="77777777" w:rsidR="00476D57" w:rsidRDefault="00476D57">
      <w:r>
        <w:separator/>
      </w:r>
    </w:p>
  </w:footnote>
  <w:footnote w:type="continuationSeparator" w:id="0">
    <w:p w14:paraId="600FB82B" w14:textId="77777777" w:rsidR="00476D57" w:rsidRDefault="00476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EA633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C2439"/>
    <w:multiLevelType w:val="hybridMultilevel"/>
    <w:tmpl w:val="9F8EBBC4"/>
    <w:lvl w:ilvl="0" w:tplc="04090001">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35C3"/>
    <w:multiLevelType w:val="hybridMultilevel"/>
    <w:tmpl w:val="7E02B614"/>
    <w:lvl w:ilvl="0" w:tplc="5EFC86A2">
      <w:start w:val="3"/>
      <w:numFmt w:val="decimal"/>
      <w:lvlText w:val="%1."/>
      <w:lvlJc w:val="left"/>
      <w:pPr>
        <w:tabs>
          <w:tab w:val="num" w:pos="1080"/>
        </w:tabs>
        <w:ind w:left="108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7712B84"/>
    <w:multiLevelType w:val="hybridMultilevel"/>
    <w:tmpl w:val="6A0A9B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120B1"/>
    <w:multiLevelType w:val="hybridMultilevel"/>
    <w:tmpl w:val="D8D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7F76"/>
    <w:multiLevelType w:val="hybridMultilevel"/>
    <w:tmpl w:val="7F1853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12588"/>
    <w:multiLevelType w:val="hybridMultilevel"/>
    <w:tmpl w:val="1F9633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03176"/>
    <w:multiLevelType w:val="hybridMultilevel"/>
    <w:tmpl w:val="837A4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E1ACB"/>
    <w:multiLevelType w:val="hybridMultilevel"/>
    <w:tmpl w:val="3452A7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373E7"/>
    <w:multiLevelType w:val="hybridMultilevel"/>
    <w:tmpl w:val="A6488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216BA"/>
    <w:multiLevelType w:val="hybridMultilevel"/>
    <w:tmpl w:val="52363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2" w15:restartNumberingAfterBreak="0">
    <w:nsid w:val="2F923385"/>
    <w:multiLevelType w:val="hybridMultilevel"/>
    <w:tmpl w:val="01546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F756C"/>
    <w:multiLevelType w:val="hybridMultilevel"/>
    <w:tmpl w:val="1C2E52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93272"/>
    <w:multiLevelType w:val="hybridMultilevel"/>
    <w:tmpl w:val="F3827D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95AD5"/>
    <w:multiLevelType w:val="hybridMultilevel"/>
    <w:tmpl w:val="EF040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452B8"/>
    <w:multiLevelType w:val="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C0D91"/>
    <w:multiLevelType w:val="hybridMultilevel"/>
    <w:tmpl w:val="3806CA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C11AE"/>
    <w:multiLevelType w:val="hybridMultilevel"/>
    <w:tmpl w:val="D36EBB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3651F"/>
    <w:multiLevelType w:val="hybridMultilevel"/>
    <w:tmpl w:val="626AE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D1057C"/>
    <w:multiLevelType w:val="hybridMultilevel"/>
    <w:tmpl w:val="343AF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3A5710"/>
    <w:multiLevelType w:val="hybridMultilevel"/>
    <w:tmpl w:val="8D241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D450A"/>
    <w:multiLevelType w:val="hybridMultilevel"/>
    <w:tmpl w:val="96D04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22F3D"/>
    <w:multiLevelType w:val="hybridMultilevel"/>
    <w:tmpl w:val="E1A62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10700"/>
    <w:multiLevelType w:val="hybridMultilevel"/>
    <w:tmpl w:val="8D36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6300D"/>
    <w:multiLevelType w:val="hybridMultilevel"/>
    <w:tmpl w:val="C33E99D2"/>
    <w:lvl w:ilvl="0" w:tplc="AA2E1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9"/>
  </w:num>
  <w:num w:numId="17">
    <w:abstractNumId w:val="1"/>
  </w:num>
  <w:num w:numId="18">
    <w:abstractNumId w:val="18"/>
  </w:num>
  <w:num w:numId="19">
    <w:abstractNumId w:val="5"/>
  </w:num>
  <w:num w:numId="20">
    <w:abstractNumId w:val="23"/>
  </w:num>
  <w:num w:numId="21">
    <w:abstractNumId w:val="13"/>
  </w:num>
  <w:num w:numId="22">
    <w:abstractNumId w:val="3"/>
  </w:num>
  <w:num w:numId="23">
    <w:abstractNumId w:val="15"/>
  </w:num>
  <w:num w:numId="24">
    <w:abstractNumId w:val="17"/>
  </w:num>
  <w:num w:numId="25">
    <w:abstractNumId w:val="8"/>
  </w:num>
  <w:num w:numId="26">
    <w:abstractNumId w:val="19"/>
  </w:num>
  <w:num w:numId="27">
    <w:abstractNumId w:val="10"/>
  </w:num>
  <w:num w:numId="28">
    <w:abstractNumId w:val="12"/>
  </w:num>
  <w:num w:numId="29">
    <w:abstractNumId w:val="2"/>
  </w:num>
  <w:num w:numId="30">
    <w:abstractNumId w:val="22"/>
  </w:num>
  <w:num w:numId="31">
    <w:abstractNumId w:val="14"/>
  </w:num>
  <w:num w:numId="32">
    <w:abstractNumId w:val="11"/>
  </w:num>
  <w:num w:numId="33">
    <w:abstractNumId w:val="16"/>
  </w:num>
  <w:num w:numId="34">
    <w:abstractNumId w:val="6"/>
  </w:num>
  <w:num w:numId="35">
    <w:abstractNumId w:val="21"/>
  </w:num>
  <w:num w:numId="36">
    <w:abstractNumId w:val="25"/>
  </w:num>
  <w:num w:numId="37">
    <w:abstractNumId w:val="20"/>
  </w:num>
  <w:num w:numId="38">
    <w:abstractNumId w:val="7"/>
  </w:num>
  <w:num w:numId="39">
    <w:abstractNumId w:val="2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64E"/>
    <w:rsid w:val="00000098"/>
    <w:rsid w:val="00001F77"/>
    <w:rsid w:val="000149CE"/>
    <w:rsid w:val="000161CD"/>
    <w:rsid w:val="00016FCF"/>
    <w:rsid w:val="000269DF"/>
    <w:rsid w:val="0003264E"/>
    <w:rsid w:val="00033DBE"/>
    <w:rsid w:val="00040BC2"/>
    <w:rsid w:val="000429C1"/>
    <w:rsid w:val="00044FFB"/>
    <w:rsid w:val="00053530"/>
    <w:rsid w:val="0006235E"/>
    <w:rsid w:val="00064549"/>
    <w:rsid w:val="0007048E"/>
    <w:rsid w:val="00074ED2"/>
    <w:rsid w:val="000756D7"/>
    <w:rsid w:val="0007677C"/>
    <w:rsid w:val="0009162A"/>
    <w:rsid w:val="00093199"/>
    <w:rsid w:val="000955E6"/>
    <w:rsid w:val="000957F0"/>
    <w:rsid w:val="00096B1B"/>
    <w:rsid w:val="00097A69"/>
    <w:rsid w:val="000A472C"/>
    <w:rsid w:val="000B4222"/>
    <w:rsid w:val="000B5301"/>
    <w:rsid w:val="000C13B8"/>
    <w:rsid w:val="000C5558"/>
    <w:rsid w:val="000C733E"/>
    <w:rsid w:val="000D0680"/>
    <w:rsid w:val="000D5985"/>
    <w:rsid w:val="000D7E5E"/>
    <w:rsid w:val="000E1E89"/>
    <w:rsid w:val="000F1291"/>
    <w:rsid w:val="000F6B16"/>
    <w:rsid w:val="000F7AA8"/>
    <w:rsid w:val="00105881"/>
    <w:rsid w:val="001068B5"/>
    <w:rsid w:val="00107D89"/>
    <w:rsid w:val="00111990"/>
    <w:rsid w:val="00115E50"/>
    <w:rsid w:val="00121F3E"/>
    <w:rsid w:val="0012321C"/>
    <w:rsid w:val="001233B4"/>
    <w:rsid w:val="00124B8B"/>
    <w:rsid w:val="001250B0"/>
    <w:rsid w:val="00127B2A"/>
    <w:rsid w:val="001372DF"/>
    <w:rsid w:val="00141D2C"/>
    <w:rsid w:val="00142896"/>
    <w:rsid w:val="00146CEB"/>
    <w:rsid w:val="00150D94"/>
    <w:rsid w:val="001524C0"/>
    <w:rsid w:val="00153D3A"/>
    <w:rsid w:val="00155DDF"/>
    <w:rsid w:val="0016282B"/>
    <w:rsid w:val="00163D18"/>
    <w:rsid w:val="001742C1"/>
    <w:rsid w:val="00187EE1"/>
    <w:rsid w:val="001B3CE0"/>
    <w:rsid w:val="001B4BE4"/>
    <w:rsid w:val="001C4305"/>
    <w:rsid w:val="001C472A"/>
    <w:rsid w:val="001C489D"/>
    <w:rsid w:val="001D0EB8"/>
    <w:rsid w:val="001D3299"/>
    <w:rsid w:val="001D6DF9"/>
    <w:rsid w:val="001E1252"/>
    <w:rsid w:val="001E1FB5"/>
    <w:rsid w:val="001E2A3F"/>
    <w:rsid w:val="001E3ECA"/>
    <w:rsid w:val="001E530B"/>
    <w:rsid w:val="001F0D74"/>
    <w:rsid w:val="001F46B4"/>
    <w:rsid w:val="00204474"/>
    <w:rsid w:val="00210245"/>
    <w:rsid w:val="002113E7"/>
    <w:rsid w:val="00214D34"/>
    <w:rsid w:val="0021653E"/>
    <w:rsid w:val="00231E3A"/>
    <w:rsid w:val="00267936"/>
    <w:rsid w:val="0027637E"/>
    <w:rsid w:val="00276FBD"/>
    <w:rsid w:val="0027749F"/>
    <w:rsid w:val="00277DDA"/>
    <w:rsid w:val="00290791"/>
    <w:rsid w:val="00294214"/>
    <w:rsid w:val="002A002A"/>
    <w:rsid w:val="002A6CA9"/>
    <w:rsid w:val="002A7BA8"/>
    <w:rsid w:val="002B2D18"/>
    <w:rsid w:val="002C010B"/>
    <w:rsid w:val="002C3A74"/>
    <w:rsid w:val="002D0C6B"/>
    <w:rsid w:val="002D6CDF"/>
    <w:rsid w:val="002E3773"/>
    <w:rsid w:val="002F4A2C"/>
    <w:rsid w:val="002F7D49"/>
    <w:rsid w:val="00304517"/>
    <w:rsid w:val="0030518B"/>
    <w:rsid w:val="003052F8"/>
    <w:rsid w:val="003055BF"/>
    <w:rsid w:val="0030703F"/>
    <w:rsid w:val="003103F5"/>
    <w:rsid w:val="003142F9"/>
    <w:rsid w:val="00314757"/>
    <w:rsid w:val="0032762F"/>
    <w:rsid w:val="00330494"/>
    <w:rsid w:val="00332196"/>
    <w:rsid w:val="00334279"/>
    <w:rsid w:val="00342986"/>
    <w:rsid w:val="00344F70"/>
    <w:rsid w:val="00351B28"/>
    <w:rsid w:val="003555D6"/>
    <w:rsid w:val="003602E5"/>
    <w:rsid w:val="00365829"/>
    <w:rsid w:val="00367CC7"/>
    <w:rsid w:val="00372C58"/>
    <w:rsid w:val="00372FC2"/>
    <w:rsid w:val="003769A9"/>
    <w:rsid w:val="00377410"/>
    <w:rsid w:val="00377E5F"/>
    <w:rsid w:val="00383F92"/>
    <w:rsid w:val="003840AE"/>
    <w:rsid w:val="003878F1"/>
    <w:rsid w:val="00395AF9"/>
    <w:rsid w:val="003A2441"/>
    <w:rsid w:val="003A5680"/>
    <w:rsid w:val="003B18F3"/>
    <w:rsid w:val="003B2EB3"/>
    <w:rsid w:val="003C3F0F"/>
    <w:rsid w:val="003C48C7"/>
    <w:rsid w:val="003C5775"/>
    <w:rsid w:val="003C6574"/>
    <w:rsid w:val="003D18A5"/>
    <w:rsid w:val="003D261A"/>
    <w:rsid w:val="003D4845"/>
    <w:rsid w:val="003E034C"/>
    <w:rsid w:val="003E3BE3"/>
    <w:rsid w:val="003F286E"/>
    <w:rsid w:val="003F3A14"/>
    <w:rsid w:val="003F6EF6"/>
    <w:rsid w:val="004137D5"/>
    <w:rsid w:val="00416AB0"/>
    <w:rsid w:val="00425BCA"/>
    <w:rsid w:val="0042649C"/>
    <w:rsid w:val="00433212"/>
    <w:rsid w:val="00436C9E"/>
    <w:rsid w:val="00436D67"/>
    <w:rsid w:val="0044556D"/>
    <w:rsid w:val="00451558"/>
    <w:rsid w:val="004604E7"/>
    <w:rsid w:val="0047593C"/>
    <w:rsid w:val="00476D57"/>
    <w:rsid w:val="00481235"/>
    <w:rsid w:val="00483861"/>
    <w:rsid w:val="004878E2"/>
    <w:rsid w:val="00493C7B"/>
    <w:rsid w:val="0049548C"/>
    <w:rsid w:val="00496FEE"/>
    <w:rsid w:val="004A3D23"/>
    <w:rsid w:val="004A67F3"/>
    <w:rsid w:val="004B43BD"/>
    <w:rsid w:val="004B52EB"/>
    <w:rsid w:val="004B69A4"/>
    <w:rsid w:val="004B7BB9"/>
    <w:rsid w:val="004C2105"/>
    <w:rsid w:val="004C24B7"/>
    <w:rsid w:val="004C48E8"/>
    <w:rsid w:val="004C595F"/>
    <w:rsid w:val="004E0783"/>
    <w:rsid w:val="004F3C0D"/>
    <w:rsid w:val="004F7790"/>
    <w:rsid w:val="004F7E66"/>
    <w:rsid w:val="0050379A"/>
    <w:rsid w:val="00511724"/>
    <w:rsid w:val="0051266E"/>
    <w:rsid w:val="00512E98"/>
    <w:rsid w:val="00515F8E"/>
    <w:rsid w:val="0052153A"/>
    <w:rsid w:val="00522C64"/>
    <w:rsid w:val="0052439E"/>
    <w:rsid w:val="00535913"/>
    <w:rsid w:val="005419FA"/>
    <w:rsid w:val="00562540"/>
    <w:rsid w:val="00563C9F"/>
    <w:rsid w:val="005706E6"/>
    <w:rsid w:val="0057383C"/>
    <w:rsid w:val="00574289"/>
    <w:rsid w:val="00580D21"/>
    <w:rsid w:val="00582663"/>
    <w:rsid w:val="0058669D"/>
    <w:rsid w:val="005922E4"/>
    <w:rsid w:val="005977DA"/>
    <w:rsid w:val="005979D6"/>
    <w:rsid w:val="005A3F6E"/>
    <w:rsid w:val="005A3FDA"/>
    <w:rsid w:val="005B3357"/>
    <w:rsid w:val="005C1514"/>
    <w:rsid w:val="005C7D65"/>
    <w:rsid w:val="005D1482"/>
    <w:rsid w:val="005D1587"/>
    <w:rsid w:val="005D20DA"/>
    <w:rsid w:val="005D27CD"/>
    <w:rsid w:val="005E03B9"/>
    <w:rsid w:val="005E25EE"/>
    <w:rsid w:val="005E5CEC"/>
    <w:rsid w:val="005E76B4"/>
    <w:rsid w:val="005F567D"/>
    <w:rsid w:val="00603C77"/>
    <w:rsid w:val="0061076C"/>
    <w:rsid w:val="0062144E"/>
    <w:rsid w:val="00626E6F"/>
    <w:rsid w:val="00631EA2"/>
    <w:rsid w:val="0063626D"/>
    <w:rsid w:val="006433C2"/>
    <w:rsid w:val="006462EB"/>
    <w:rsid w:val="00650AA3"/>
    <w:rsid w:val="0065339D"/>
    <w:rsid w:val="00654A5C"/>
    <w:rsid w:val="006572E1"/>
    <w:rsid w:val="00657587"/>
    <w:rsid w:val="0066007C"/>
    <w:rsid w:val="0068000F"/>
    <w:rsid w:val="00684CFA"/>
    <w:rsid w:val="00684F7E"/>
    <w:rsid w:val="0068510B"/>
    <w:rsid w:val="00686013"/>
    <w:rsid w:val="006A2D2F"/>
    <w:rsid w:val="006A3057"/>
    <w:rsid w:val="006A4B4E"/>
    <w:rsid w:val="006A7F4B"/>
    <w:rsid w:val="006B042C"/>
    <w:rsid w:val="006B273F"/>
    <w:rsid w:val="006C7796"/>
    <w:rsid w:val="006C7A42"/>
    <w:rsid w:val="006D3202"/>
    <w:rsid w:val="006E11E4"/>
    <w:rsid w:val="006F21F0"/>
    <w:rsid w:val="006F4220"/>
    <w:rsid w:val="0070303B"/>
    <w:rsid w:val="0070497D"/>
    <w:rsid w:val="007062DC"/>
    <w:rsid w:val="007131C8"/>
    <w:rsid w:val="00713999"/>
    <w:rsid w:val="00715273"/>
    <w:rsid w:val="007171B7"/>
    <w:rsid w:val="00723FE9"/>
    <w:rsid w:val="0073010F"/>
    <w:rsid w:val="00730284"/>
    <w:rsid w:val="00730403"/>
    <w:rsid w:val="00735D77"/>
    <w:rsid w:val="007422CD"/>
    <w:rsid w:val="0074291A"/>
    <w:rsid w:val="00746907"/>
    <w:rsid w:val="007501F0"/>
    <w:rsid w:val="007502CF"/>
    <w:rsid w:val="00753DCC"/>
    <w:rsid w:val="00760C5E"/>
    <w:rsid w:val="0076233A"/>
    <w:rsid w:val="007633BD"/>
    <w:rsid w:val="00763D19"/>
    <w:rsid w:val="00765D2E"/>
    <w:rsid w:val="007758A9"/>
    <w:rsid w:val="00777A38"/>
    <w:rsid w:val="00780BFA"/>
    <w:rsid w:val="00781C23"/>
    <w:rsid w:val="00782613"/>
    <w:rsid w:val="0078280B"/>
    <w:rsid w:val="00795029"/>
    <w:rsid w:val="007A218C"/>
    <w:rsid w:val="007A30AA"/>
    <w:rsid w:val="007B492B"/>
    <w:rsid w:val="007C2551"/>
    <w:rsid w:val="007C76C0"/>
    <w:rsid w:val="007C787A"/>
    <w:rsid w:val="007D54ED"/>
    <w:rsid w:val="007E2154"/>
    <w:rsid w:val="007E6B82"/>
    <w:rsid w:val="00800219"/>
    <w:rsid w:val="008102E2"/>
    <w:rsid w:val="0081404F"/>
    <w:rsid w:val="008148F4"/>
    <w:rsid w:val="008226A9"/>
    <w:rsid w:val="00825581"/>
    <w:rsid w:val="00833D2A"/>
    <w:rsid w:val="00851E38"/>
    <w:rsid w:val="0085309B"/>
    <w:rsid w:val="00860713"/>
    <w:rsid w:val="00872B40"/>
    <w:rsid w:val="00885338"/>
    <w:rsid w:val="008867A6"/>
    <w:rsid w:val="00886D72"/>
    <w:rsid w:val="008901A5"/>
    <w:rsid w:val="00892F24"/>
    <w:rsid w:val="0089495A"/>
    <w:rsid w:val="00895CF6"/>
    <w:rsid w:val="008A1814"/>
    <w:rsid w:val="008A5C0F"/>
    <w:rsid w:val="008B0F5A"/>
    <w:rsid w:val="008C04F0"/>
    <w:rsid w:val="008C607D"/>
    <w:rsid w:val="008C68CF"/>
    <w:rsid w:val="008D131B"/>
    <w:rsid w:val="008F0A73"/>
    <w:rsid w:val="008F450E"/>
    <w:rsid w:val="008F576E"/>
    <w:rsid w:val="0090204B"/>
    <w:rsid w:val="009047C4"/>
    <w:rsid w:val="00906987"/>
    <w:rsid w:val="00912CAF"/>
    <w:rsid w:val="00913E64"/>
    <w:rsid w:val="009224CC"/>
    <w:rsid w:val="00924279"/>
    <w:rsid w:val="009279F1"/>
    <w:rsid w:val="00933207"/>
    <w:rsid w:val="009364E9"/>
    <w:rsid w:val="00936A33"/>
    <w:rsid w:val="00937319"/>
    <w:rsid w:val="00943077"/>
    <w:rsid w:val="009444F0"/>
    <w:rsid w:val="00947FB5"/>
    <w:rsid w:val="009517BE"/>
    <w:rsid w:val="009524D5"/>
    <w:rsid w:val="00961B41"/>
    <w:rsid w:val="00962C60"/>
    <w:rsid w:val="00977783"/>
    <w:rsid w:val="0098136C"/>
    <w:rsid w:val="009843EA"/>
    <w:rsid w:val="00993145"/>
    <w:rsid w:val="00996A64"/>
    <w:rsid w:val="00997345"/>
    <w:rsid w:val="009A05AA"/>
    <w:rsid w:val="009A4865"/>
    <w:rsid w:val="009A6636"/>
    <w:rsid w:val="009A7885"/>
    <w:rsid w:val="009B0D76"/>
    <w:rsid w:val="009B2300"/>
    <w:rsid w:val="009B5CAC"/>
    <w:rsid w:val="009B6CE3"/>
    <w:rsid w:val="009C47D6"/>
    <w:rsid w:val="009C6E58"/>
    <w:rsid w:val="009D2110"/>
    <w:rsid w:val="009E1B34"/>
    <w:rsid w:val="009E37F8"/>
    <w:rsid w:val="009E6257"/>
    <w:rsid w:val="009F105F"/>
    <w:rsid w:val="009F3C0B"/>
    <w:rsid w:val="009F5089"/>
    <w:rsid w:val="009F6368"/>
    <w:rsid w:val="00A01142"/>
    <w:rsid w:val="00A052B4"/>
    <w:rsid w:val="00A0692C"/>
    <w:rsid w:val="00A07BF7"/>
    <w:rsid w:val="00A15CFA"/>
    <w:rsid w:val="00A20580"/>
    <w:rsid w:val="00A23637"/>
    <w:rsid w:val="00A303FB"/>
    <w:rsid w:val="00A30FB6"/>
    <w:rsid w:val="00A34890"/>
    <w:rsid w:val="00A37BDB"/>
    <w:rsid w:val="00A4477A"/>
    <w:rsid w:val="00A520B3"/>
    <w:rsid w:val="00A52E4B"/>
    <w:rsid w:val="00A606CB"/>
    <w:rsid w:val="00A619AE"/>
    <w:rsid w:val="00A6275C"/>
    <w:rsid w:val="00A64266"/>
    <w:rsid w:val="00A67B4E"/>
    <w:rsid w:val="00A7120E"/>
    <w:rsid w:val="00A8248B"/>
    <w:rsid w:val="00A87C8A"/>
    <w:rsid w:val="00A925C3"/>
    <w:rsid w:val="00A9696A"/>
    <w:rsid w:val="00AA31EF"/>
    <w:rsid w:val="00AA3F84"/>
    <w:rsid w:val="00AA7028"/>
    <w:rsid w:val="00AB2C1B"/>
    <w:rsid w:val="00AB3B75"/>
    <w:rsid w:val="00AB5679"/>
    <w:rsid w:val="00AB76C2"/>
    <w:rsid w:val="00AC3E05"/>
    <w:rsid w:val="00AD60B3"/>
    <w:rsid w:val="00AE10F6"/>
    <w:rsid w:val="00AE4393"/>
    <w:rsid w:val="00AE4A73"/>
    <w:rsid w:val="00AE68A6"/>
    <w:rsid w:val="00AF1A9B"/>
    <w:rsid w:val="00AF2A08"/>
    <w:rsid w:val="00AF6BFD"/>
    <w:rsid w:val="00B11FCE"/>
    <w:rsid w:val="00B14D5E"/>
    <w:rsid w:val="00B15E06"/>
    <w:rsid w:val="00B15F2F"/>
    <w:rsid w:val="00B1794F"/>
    <w:rsid w:val="00B24FA2"/>
    <w:rsid w:val="00B33574"/>
    <w:rsid w:val="00B44AA6"/>
    <w:rsid w:val="00B56BFD"/>
    <w:rsid w:val="00B57724"/>
    <w:rsid w:val="00B60487"/>
    <w:rsid w:val="00B629DF"/>
    <w:rsid w:val="00B7654C"/>
    <w:rsid w:val="00B8134B"/>
    <w:rsid w:val="00B8636A"/>
    <w:rsid w:val="00B9094C"/>
    <w:rsid w:val="00B9302A"/>
    <w:rsid w:val="00B94203"/>
    <w:rsid w:val="00B94F91"/>
    <w:rsid w:val="00BA5EA6"/>
    <w:rsid w:val="00BB60E9"/>
    <w:rsid w:val="00BB7339"/>
    <w:rsid w:val="00BC09FE"/>
    <w:rsid w:val="00BC2990"/>
    <w:rsid w:val="00BD1DC2"/>
    <w:rsid w:val="00BD1ED7"/>
    <w:rsid w:val="00BD246B"/>
    <w:rsid w:val="00BD369C"/>
    <w:rsid w:val="00BD4DE5"/>
    <w:rsid w:val="00BD582E"/>
    <w:rsid w:val="00BD7A36"/>
    <w:rsid w:val="00BE1209"/>
    <w:rsid w:val="00BF051B"/>
    <w:rsid w:val="00BF19D9"/>
    <w:rsid w:val="00C010D6"/>
    <w:rsid w:val="00C064DF"/>
    <w:rsid w:val="00C06859"/>
    <w:rsid w:val="00C11FC6"/>
    <w:rsid w:val="00C13D81"/>
    <w:rsid w:val="00C335BC"/>
    <w:rsid w:val="00C354A5"/>
    <w:rsid w:val="00C37D0D"/>
    <w:rsid w:val="00C41D50"/>
    <w:rsid w:val="00C5528F"/>
    <w:rsid w:val="00C61B83"/>
    <w:rsid w:val="00C61F90"/>
    <w:rsid w:val="00C65B06"/>
    <w:rsid w:val="00C7465B"/>
    <w:rsid w:val="00C8306D"/>
    <w:rsid w:val="00C8559F"/>
    <w:rsid w:val="00C90648"/>
    <w:rsid w:val="00CA0F9A"/>
    <w:rsid w:val="00CA2045"/>
    <w:rsid w:val="00CA5876"/>
    <w:rsid w:val="00CA5C76"/>
    <w:rsid w:val="00CB0E05"/>
    <w:rsid w:val="00CB3633"/>
    <w:rsid w:val="00CC1E7F"/>
    <w:rsid w:val="00CC6109"/>
    <w:rsid w:val="00CC6D8D"/>
    <w:rsid w:val="00CC71D6"/>
    <w:rsid w:val="00CD31EB"/>
    <w:rsid w:val="00CD6567"/>
    <w:rsid w:val="00CE30E8"/>
    <w:rsid w:val="00CE57A7"/>
    <w:rsid w:val="00CF4961"/>
    <w:rsid w:val="00CF7BE3"/>
    <w:rsid w:val="00D056A6"/>
    <w:rsid w:val="00D15A04"/>
    <w:rsid w:val="00D22ADE"/>
    <w:rsid w:val="00D23492"/>
    <w:rsid w:val="00D27C64"/>
    <w:rsid w:val="00D32B33"/>
    <w:rsid w:val="00D332ED"/>
    <w:rsid w:val="00D36878"/>
    <w:rsid w:val="00D37BD3"/>
    <w:rsid w:val="00D43AB0"/>
    <w:rsid w:val="00D44076"/>
    <w:rsid w:val="00D463C4"/>
    <w:rsid w:val="00D63775"/>
    <w:rsid w:val="00D66C27"/>
    <w:rsid w:val="00D72601"/>
    <w:rsid w:val="00D75545"/>
    <w:rsid w:val="00D8205F"/>
    <w:rsid w:val="00D87AA6"/>
    <w:rsid w:val="00D948CA"/>
    <w:rsid w:val="00D95982"/>
    <w:rsid w:val="00D9797A"/>
    <w:rsid w:val="00DA0D9B"/>
    <w:rsid w:val="00DA1B4E"/>
    <w:rsid w:val="00DA446A"/>
    <w:rsid w:val="00DA614C"/>
    <w:rsid w:val="00DB3C9D"/>
    <w:rsid w:val="00DB79AE"/>
    <w:rsid w:val="00DC3A30"/>
    <w:rsid w:val="00DE2365"/>
    <w:rsid w:val="00DE395B"/>
    <w:rsid w:val="00DE454D"/>
    <w:rsid w:val="00DE6AC6"/>
    <w:rsid w:val="00DE72A4"/>
    <w:rsid w:val="00DE781D"/>
    <w:rsid w:val="00E07409"/>
    <w:rsid w:val="00E1179E"/>
    <w:rsid w:val="00E13065"/>
    <w:rsid w:val="00E13B3A"/>
    <w:rsid w:val="00E15A0B"/>
    <w:rsid w:val="00E16830"/>
    <w:rsid w:val="00E16EF1"/>
    <w:rsid w:val="00E2066B"/>
    <w:rsid w:val="00E23912"/>
    <w:rsid w:val="00E24DB9"/>
    <w:rsid w:val="00E3575D"/>
    <w:rsid w:val="00E35822"/>
    <w:rsid w:val="00E40282"/>
    <w:rsid w:val="00E53328"/>
    <w:rsid w:val="00E56062"/>
    <w:rsid w:val="00E563AC"/>
    <w:rsid w:val="00E603C7"/>
    <w:rsid w:val="00E6190E"/>
    <w:rsid w:val="00E740CB"/>
    <w:rsid w:val="00E753BE"/>
    <w:rsid w:val="00E75BA6"/>
    <w:rsid w:val="00E80BDD"/>
    <w:rsid w:val="00E9167A"/>
    <w:rsid w:val="00EA6012"/>
    <w:rsid w:val="00EA621C"/>
    <w:rsid w:val="00EA6AAF"/>
    <w:rsid w:val="00EB578A"/>
    <w:rsid w:val="00EC3CBD"/>
    <w:rsid w:val="00ED136D"/>
    <w:rsid w:val="00EE03CD"/>
    <w:rsid w:val="00EE3542"/>
    <w:rsid w:val="00EE5EE4"/>
    <w:rsid w:val="00EE7EEC"/>
    <w:rsid w:val="00EF0A65"/>
    <w:rsid w:val="00EF13AA"/>
    <w:rsid w:val="00EF2574"/>
    <w:rsid w:val="00EF425B"/>
    <w:rsid w:val="00F062E3"/>
    <w:rsid w:val="00F075A8"/>
    <w:rsid w:val="00F11362"/>
    <w:rsid w:val="00F11DCB"/>
    <w:rsid w:val="00F17850"/>
    <w:rsid w:val="00F21568"/>
    <w:rsid w:val="00F27ECC"/>
    <w:rsid w:val="00F30FA6"/>
    <w:rsid w:val="00F367EB"/>
    <w:rsid w:val="00F41F62"/>
    <w:rsid w:val="00F428CB"/>
    <w:rsid w:val="00F460A1"/>
    <w:rsid w:val="00F46C14"/>
    <w:rsid w:val="00F568AA"/>
    <w:rsid w:val="00F654AD"/>
    <w:rsid w:val="00F7043F"/>
    <w:rsid w:val="00F707BA"/>
    <w:rsid w:val="00F837BB"/>
    <w:rsid w:val="00F86F86"/>
    <w:rsid w:val="00F900C6"/>
    <w:rsid w:val="00F901E9"/>
    <w:rsid w:val="00F9123A"/>
    <w:rsid w:val="00F92508"/>
    <w:rsid w:val="00FA5B1B"/>
    <w:rsid w:val="00FA5BE6"/>
    <w:rsid w:val="00FA679E"/>
    <w:rsid w:val="00FB375E"/>
    <w:rsid w:val="00FB6D62"/>
    <w:rsid w:val="00FD0432"/>
    <w:rsid w:val="00FD5787"/>
    <w:rsid w:val="00FD6A1D"/>
    <w:rsid w:val="00FE55B4"/>
    <w:rsid w:val="00FE7059"/>
    <w:rsid w:val="00FF02BC"/>
    <w:rsid w:val="00FF09F2"/>
    <w:rsid w:val="00FF6C9E"/>
    <w:rsid w:val="00FF79F7"/>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5"/>
    <o:shapelayout v:ext="edit">
      <o:idmap v:ext="edit" data="1"/>
    </o:shapelayout>
  </w:shapeDefaults>
  <w:decimalSymbol w:val="."/>
  <w:listSeparator w:val=","/>
  <w14:docId w14:val="310710A5"/>
  <w15:chartTrackingRefBased/>
  <w15:docId w15:val="{DE78E23B-346C-4256-AC82-F2D8527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9">
    <w:name w:val="heading 9"/>
    <w:basedOn w:val="Normal"/>
    <w:next w:val="Normal"/>
    <w:link w:val="Heading9Char"/>
    <w:uiPriority w:val="9"/>
    <w:qFormat/>
    <w:rsid w:val="001428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rPr>
      <w:rFonts w:ascii="Cambria" w:eastAsia="Times New Roman" w:hAnsi="Cambria" w:cs="Times New Roman"/>
    </w:rPr>
  </w:style>
  <w:style w:type="table" w:styleId="TableGrid">
    <w:name w:val="Table Grid"/>
    <w:basedOn w:val="TableNormal"/>
    <w:uiPriority w:val="99"/>
    <w:rsid w:val="0007677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3D3A"/>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rsid w:val="003F286E"/>
    <w:pPr>
      <w:tabs>
        <w:tab w:val="center" w:pos="4320"/>
        <w:tab w:val="right" w:pos="8640"/>
      </w:tabs>
    </w:pPr>
    <w:rPr>
      <w:lang w:val="x-none" w:eastAsia="x-none"/>
    </w:rPr>
  </w:style>
  <w:style w:type="character" w:customStyle="1" w:styleId="FooterChar">
    <w:name w:val="Footer Char"/>
    <w:link w:val="Footer"/>
    <w:uiPriority w:val="99"/>
    <w:semiHidden/>
    <w:rPr>
      <w:sz w:val="24"/>
      <w:szCs w:val="24"/>
    </w:rPr>
  </w:style>
  <w:style w:type="character" w:styleId="PageNumber">
    <w:name w:val="page number"/>
    <w:uiPriority w:val="99"/>
    <w:rsid w:val="003F286E"/>
    <w:rPr>
      <w:rFonts w:cs="Times New Roman"/>
    </w:rPr>
  </w:style>
  <w:style w:type="paragraph" w:customStyle="1" w:styleId="ListSub-Bullet">
    <w:name w:val="List Sub-Bullet"/>
    <w:basedOn w:val="ListBullet"/>
    <w:uiPriority w:val="99"/>
    <w:rsid w:val="003F286E"/>
    <w:pPr>
      <w:numPr>
        <w:numId w:val="32"/>
      </w:numPr>
      <w:tabs>
        <w:tab w:val="left" w:pos="1080"/>
      </w:tabs>
      <w:spacing w:after="240"/>
    </w:pPr>
    <w:rPr>
      <w:color w:val="000000"/>
    </w:rPr>
  </w:style>
  <w:style w:type="paragraph" w:styleId="ListBullet">
    <w:name w:val="List Bullet"/>
    <w:basedOn w:val="Normal"/>
    <w:uiPriority w:val="99"/>
    <w:rsid w:val="003F286E"/>
    <w:pPr>
      <w:numPr>
        <w:numId w:val="17"/>
      </w:numPr>
      <w:ind w:left="360"/>
    </w:pPr>
  </w:style>
  <w:style w:type="character" w:styleId="Hyperlink">
    <w:name w:val="Hyperlink"/>
    <w:uiPriority w:val="99"/>
    <w:rsid w:val="00872B40"/>
    <w:rPr>
      <w:rFonts w:cs="Times New Roman"/>
      <w:color w:val="0000FF"/>
      <w:u w:val="single"/>
    </w:rPr>
  </w:style>
  <w:style w:type="paragraph" w:styleId="HTMLPreformatted">
    <w:name w:val="HTML Preformatted"/>
    <w:basedOn w:val="Normal"/>
    <w:link w:val="HTMLPreformattedChar1"/>
    <w:rsid w:val="0035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1">
    <w:name w:val="HTML Preformatted Char1"/>
    <w:link w:val="HTMLPreformatted"/>
    <w:rsid w:val="00351B28"/>
    <w:rPr>
      <w:rFonts w:ascii="Courier New" w:eastAsia="Courier New" w:hAnsi="Courier New" w:cs="Courier New"/>
    </w:rPr>
  </w:style>
  <w:style w:type="character" w:styleId="FollowedHyperlink">
    <w:name w:val="FollowedHyperlink"/>
    <w:uiPriority w:val="99"/>
    <w:semiHidden/>
    <w:unhideWhenUsed/>
    <w:rsid w:val="00E15A0B"/>
    <w:rPr>
      <w:color w:val="800080"/>
      <w:u w:val="single"/>
    </w:rPr>
  </w:style>
  <w:style w:type="character" w:customStyle="1" w:styleId="HTMLPreformattedChar">
    <w:name w:val="HTML Preformatted Char"/>
    <w:rsid w:val="00AF1A9B"/>
    <w:rPr>
      <w:rFonts w:ascii="Consolas" w:hAnsi="Consolas" w:hint="default"/>
    </w:rPr>
  </w:style>
  <w:style w:type="character" w:styleId="CommentReference">
    <w:name w:val="annotation reference"/>
    <w:uiPriority w:val="99"/>
    <w:semiHidden/>
    <w:unhideWhenUsed/>
    <w:rsid w:val="00A15CFA"/>
    <w:rPr>
      <w:sz w:val="16"/>
      <w:szCs w:val="16"/>
    </w:rPr>
  </w:style>
  <w:style w:type="paragraph" w:styleId="CommentText">
    <w:name w:val="annotation text"/>
    <w:basedOn w:val="Normal"/>
    <w:link w:val="CommentTextChar"/>
    <w:uiPriority w:val="99"/>
    <w:semiHidden/>
    <w:unhideWhenUsed/>
    <w:rsid w:val="00A15CFA"/>
    <w:rPr>
      <w:sz w:val="20"/>
      <w:szCs w:val="20"/>
    </w:rPr>
  </w:style>
  <w:style w:type="character" w:customStyle="1" w:styleId="CommentTextChar">
    <w:name w:val="Comment Text Char"/>
    <w:basedOn w:val="DefaultParagraphFont"/>
    <w:link w:val="CommentText"/>
    <w:uiPriority w:val="99"/>
    <w:semiHidden/>
    <w:rsid w:val="00A15CFA"/>
  </w:style>
  <w:style w:type="paragraph" w:styleId="CommentSubject">
    <w:name w:val="annotation subject"/>
    <w:basedOn w:val="CommentText"/>
    <w:next w:val="CommentText"/>
    <w:link w:val="CommentSubjectChar"/>
    <w:uiPriority w:val="99"/>
    <w:semiHidden/>
    <w:unhideWhenUsed/>
    <w:rsid w:val="00A15CFA"/>
    <w:rPr>
      <w:b/>
      <w:bCs/>
      <w:lang w:val="x-none" w:eastAsia="x-none"/>
    </w:rPr>
  </w:style>
  <w:style w:type="character" w:customStyle="1" w:styleId="CommentSubjectChar">
    <w:name w:val="Comment Subject Char"/>
    <w:link w:val="CommentSubject"/>
    <w:uiPriority w:val="99"/>
    <w:semiHidden/>
    <w:rsid w:val="00A15CFA"/>
    <w:rPr>
      <w:b/>
      <w:bCs/>
    </w:rPr>
  </w:style>
  <w:style w:type="paragraph" w:styleId="NormalWeb">
    <w:name w:val="Normal (Web)"/>
    <w:basedOn w:val="Normal"/>
    <w:uiPriority w:val="99"/>
    <w:semiHidden/>
    <w:unhideWhenUsed/>
    <w:rsid w:val="00947FB5"/>
  </w:style>
  <w:style w:type="character" w:styleId="UnresolvedMention">
    <w:name w:val="Unresolved Mention"/>
    <w:uiPriority w:val="99"/>
    <w:semiHidden/>
    <w:unhideWhenUsed/>
    <w:rsid w:val="0081404F"/>
    <w:rPr>
      <w:color w:val="605E5C"/>
      <w:shd w:val="clear" w:color="auto" w:fill="E1DFDD"/>
    </w:rPr>
  </w:style>
  <w:style w:type="paragraph" w:styleId="Revision">
    <w:name w:val="Revision"/>
    <w:hidden/>
    <w:uiPriority w:val="99"/>
    <w:semiHidden/>
    <w:rsid w:val="009B5C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445692">
      <w:bodyDiv w:val="1"/>
      <w:marLeft w:val="0"/>
      <w:marRight w:val="0"/>
      <w:marTop w:val="0"/>
      <w:marBottom w:val="0"/>
      <w:divBdr>
        <w:top w:val="none" w:sz="0" w:space="0" w:color="auto"/>
        <w:left w:val="none" w:sz="0" w:space="0" w:color="auto"/>
        <w:bottom w:val="none" w:sz="0" w:space="0" w:color="auto"/>
        <w:right w:val="none" w:sz="0" w:space="0" w:color="auto"/>
      </w:divBdr>
      <w:divsChild>
        <w:div w:id="639185967">
          <w:marLeft w:val="0"/>
          <w:marRight w:val="0"/>
          <w:marTop w:val="0"/>
          <w:marBottom w:val="0"/>
          <w:divBdr>
            <w:top w:val="none" w:sz="0" w:space="0" w:color="auto"/>
            <w:left w:val="none" w:sz="0" w:space="0" w:color="auto"/>
            <w:bottom w:val="none" w:sz="0" w:space="0" w:color="auto"/>
            <w:right w:val="none" w:sz="0" w:space="0" w:color="auto"/>
          </w:divBdr>
          <w:divsChild>
            <w:div w:id="789280794">
              <w:marLeft w:val="0"/>
              <w:marRight w:val="0"/>
              <w:marTop w:val="0"/>
              <w:marBottom w:val="0"/>
              <w:divBdr>
                <w:top w:val="none" w:sz="0" w:space="0" w:color="auto"/>
                <w:left w:val="none" w:sz="0" w:space="0" w:color="auto"/>
                <w:bottom w:val="none" w:sz="0" w:space="0" w:color="auto"/>
                <w:right w:val="none" w:sz="0" w:space="0" w:color="auto"/>
              </w:divBdr>
              <w:divsChild>
                <w:div w:id="1121148002">
                  <w:marLeft w:val="0"/>
                  <w:marRight w:val="0"/>
                  <w:marTop w:val="0"/>
                  <w:marBottom w:val="300"/>
                  <w:divBdr>
                    <w:top w:val="none" w:sz="0" w:space="0" w:color="auto"/>
                    <w:left w:val="none" w:sz="0" w:space="0" w:color="auto"/>
                    <w:bottom w:val="none" w:sz="0" w:space="0" w:color="auto"/>
                    <w:right w:val="none" w:sz="0" w:space="0" w:color="auto"/>
                  </w:divBdr>
                  <w:divsChild>
                    <w:div w:id="5629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99309">
      <w:marLeft w:val="0"/>
      <w:marRight w:val="0"/>
      <w:marTop w:val="0"/>
      <w:marBottom w:val="0"/>
      <w:divBdr>
        <w:top w:val="none" w:sz="0" w:space="0" w:color="auto"/>
        <w:left w:val="none" w:sz="0" w:space="0" w:color="auto"/>
        <w:bottom w:val="none" w:sz="0" w:space="0" w:color="auto"/>
        <w:right w:val="none" w:sz="0" w:space="0" w:color="auto"/>
      </w:divBdr>
    </w:div>
    <w:div w:id="1808666026">
      <w:bodyDiv w:val="1"/>
      <w:marLeft w:val="0"/>
      <w:marRight w:val="0"/>
      <w:marTop w:val="0"/>
      <w:marBottom w:val="0"/>
      <w:divBdr>
        <w:top w:val="none" w:sz="0" w:space="0" w:color="auto"/>
        <w:left w:val="none" w:sz="0" w:space="0" w:color="auto"/>
        <w:bottom w:val="none" w:sz="0" w:space="0" w:color="auto"/>
        <w:right w:val="none" w:sz="0" w:space="0" w:color="auto"/>
      </w:divBdr>
      <w:divsChild>
        <w:div w:id="1308048668">
          <w:marLeft w:val="0"/>
          <w:marRight w:val="0"/>
          <w:marTop w:val="0"/>
          <w:marBottom w:val="0"/>
          <w:divBdr>
            <w:top w:val="none" w:sz="0" w:space="0" w:color="auto"/>
            <w:left w:val="none" w:sz="0" w:space="0" w:color="auto"/>
            <w:bottom w:val="none" w:sz="0" w:space="0" w:color="auto"/>
            <w:right w:val="none" w:sz="0" w:space="0" w:color="auto"/>
          </w:divBdr>
          <w:divsChild>
            <w:div w:id="1981154426">
              <w:marLeft w:val="0"/>
              <w:marRight w:val="0"/>
              <w:marTop w:val="0"/>
              <w:marBottom w:val="0"/>
              <w:divBdr>
                <w:top w:val="none" w:sz="0" w:space="0" w:color="auto"/>
                <w:left w:val="none" w:sz="0" w:space="0" w:color="auto"/>
                <w:bottom w:val="none" w:sz="0" w:space="0" w:color="auto"/>
                <w:right w:val="none" w:sz="0" w:space="0" w:color="auto"/>
              </w:divBdr>
              <w:divsChild>
                <w:div w:id="804198838">
                  <w:marLeft w:val="0"/>
                  <w:marRight w:val="0"/>
                  <w:marTop w:val="0"/>
                  <w:marBottom w:val="300"/>
                  <w:divBdr>
                    <w:top w:val="none" w:sz="0" w:space="0" w:color="auto"/>
                    <w:left w:val="none" w:sz="0" w:space="0" w:color="auto"/>
                    <w:bottom w:val="none" w:sz="0" w:space="0" w:color="auto"/>
                    <w:right w:val="none" w:sz="0" w:space="0" w:color="auto"/>
                  </w:divBdr>
                  <w:divsChild>
                    <w:div w:id="20028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11018.htm" TargetMode="External"/><Relationship Id="rId3" Type="http://schemas.openxmlformats.org/officeDocument/2006/relationships/settings" Target="settings.xml"/><Relationship Id="rId7" Type="http://schemas.openxmlformats.org/officeDocument/2006/relationships/hyperlink" Target="https://www.hhs.gov/about/budget/fy2021/performance/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4342</Words>
  <Characters>24751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29035</CharactersWithSpaces>
  <SharedDoc>false</SharedDoc>
  <HLinks>
    <vt:vector size="12" baseType="variant">
      <vt:variant>
        <vt:i4>4915217</vt:i4>
      </vt:variant>
      <vt:variant>
        <vt:i4>3</vt:i4>
      </vt:variant>
      <vt:variant>
        <vt:i4>0</vt:i4>
      </vt:variant>
      <vt:variant>
        <vt:i4>5</vt:i4>
      </vt:variant>
      <vt:variant>
        <vt:lpwstr>https://www.bls.gov/oes/current/oes211018.htm</vt:lpwstr>
      </vt:variant>
      <vt:variant>
        <vt:lpwstr/>
      </vt:variant>
      <vt:variant>
        <vt:i4>3670143</vt:i4>
      </vt:variant>
      <vt:variant>
        <vt:i4>0</vt:i4>
      </vt:variant>
      <vt:variant>
        <vt:i4>0</vt:i4>
      </vt:variant>
      <vt:variant>
        <vt:i4>5</vt:i4>
      </vt:variant>
      <vt:variant>
        <vt:lpwstr>https://www.hhs.gov/about/budget/fy2021/performance/index.html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proth</dc:creator>
  <cp:keywords/>
  <cp:lastModifiedBy>Graham, Carlos (SAMHSA/OA)</cp:lastModifiedBy>
  <cp:revision>3</cp:revision>
  <cp:lastPrinted>2018-09-07T11:15:00Z</cp:lastPrinted>
  <dcterms:created xsi:type="dcterms:W3CDTF">2022-03-15T17:45:00Z</dcterms:created>
  <dcterms:modified xsi:type="dcterms:W3CDTF">2022-03-15T18:05:00Z</dcterms:modified>
</cp:coreProperties>
</file>