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D86D8D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3939DF83" w14:textId="74B35BA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02BA1">
        <w:t>NIDCR Website Feedback Surveys</w:t>
      </w:r>
    </w:p>
    <w:p w:rsidR="005E714A" w14:paraId="7C4086F8" w14:textId="77777777"/>
    <w:p w:rsidR="001B0AAA" w14:paraId="5286C4E4" w14:textId="77777777">
      <w:r>
        <w:rPr>
          <w:b/>
        </w:rPr>
        <w:t>PURPOSE</w:t>
      </w:r>
      <w:r w:rsidRPr="009239AA">
        <w:rPr>
          <w:b/>
        </w:rPr>
        <w:t>:</w:t>
      </w:r>
      <w:r w:rsidRPr="009239AA" w:rsidR="00C14CC4">
        <w:rPr>
          <w:b/>
        </w:rPr>
        <w:t xml:space="preserve">  </w:t>
      </w:r>
    </w:p>
    <w:p w:rsidR="00F771AA" w14:paraId="2E0B5A66" w14:textId="1C66E9B8">
      <w:r>
        <w:t>The National Institute of Dental and Craniofacial Research (NIDCR) seeks to implement a multi-question website feedback survey on its English and Spanish</w:t>
      </w:r>
      <w:r w:rsidR="00B44174">
        <w:t xml:space="preserve"> </w:t>
      </w:r>
      <w:r>
        <w:t xml:space="preserve">homepages </w:t>
      </w:r>
      <w:r w:rsidR="00B44174">
        <w:t>(</w:t>
      </w:r>
      <w:hyperlink r:id="rId5" w:history="1">
        <w:r w:rsidRPr="00B44174" w:rsidR="00B44174">
          <w:rPr>
            <w:rStyle w:val="Hyperlink"/>
          </w:rPr>
          <w:t>nidcr.nih.gov</w:t>
        </w:r>
      </w:hyperlink>
      <w:r w:rsidR="00B44174">
        <w:rPr>
          <w:rStyle w:val="Hyperlink"/>
          <w:u w:val="none"/>
        </w:rPr>
        <w:t xml:space="preserve"> </w:t>
      </w:r>
      <w:r>
        <w:t xml:space="preserve">and </w:t>
      </w:r>
      <w:hyperlink r:id="rId6" w:history="1">
        <w:r w:rsidRPr="00B44174">
          <w:rPr>
            <w:rStyle w:val="Hyperlink"/>
          </w:rPr>
          <w:t>nidcr.nih.gov/</w:t>
        </w:r>
        <w:r w:rsidRPr="00B44174">
          <w:rPr>
            <w:rStyle w:val="Hyperlink"/>
          </w:rPr>
          <w:t>espanol</w:t>
        </w:r>
      </w:hyperlink>
      <w:r>
        <w:t xml:space="preserve">), as well as a one-question ‘in-page’ survey across all English and Spanish </w:t>
      </w:r>
      <w:r w:rsidR="00B44174">
        <w:t xml:space="preserve">website </w:t>
      </w:r>
      <w:r>
        <w:t xml:space="preserve">subpages. </w:t>
      </w:r>
      <w:r w:rsidR="00217745">
        <w:t>All surveys will appear as a “pop-up.”</w:t>
      </w:r>
    </w:p>
    <w:p w:rsidR="00B44174" w14:paraId="208C4E31" w14:textId="77777777"/>
    <w:p w:rsidR="00C8488C" w14:paraId="7ADB5ADC" w14:textId="07574AE7">
      <w:r>
        <w:t xml:space="preserve">The purpose of these voluntary web-based surveys is to garner routine feedback from individuals who visit the </w:t>
      </w:r>
      <w:r w:rsidR="00B44174">
        <w:t>NIDCR</w:t>
      </w:r>
      <w:r>
        <w:t xml:space="preserve"> website to learn whether they </w:t>
      </w:r>
      <w:r>
        <w:t>are able to</w:t>
      </w:r>
      <w:r>
        <w:t xml:space="preserve"> find the information they are looking for and gather insights into whether the information they seek meets their needs and is helpful to them. Survey findings will support ongoing website improvement efforts, such as updates to the website navigation or existing content to enhance the findability of information.</w:t>
      </w:r>
    </w:p>
    <w:p w:rsidR="00C8488C" w14:paraId="4C39B091" w14:textId="77777777"/>
    <w:p w:rsidR="00F15956" w14:paraId="5C379440" w14:textId="3B82BB45">
      <w:r>
        <w:t xml:space="preserve">Depending on the page in which a visitor is on, there are (4) survey options: </w:t>
      </w:r>
    </w:p>
    <w:p w:rsidR="00A02BA1" w14:paraId="21571724" w14:textId="251F8816"/>
    <w:p w:rsidR="00A02BA1" w:rsidP="00A02BA1" w14:paraId="45B47CD3" w14:textId="582C225A">
      <w:pPr>
        <w:pStyle w:val="ListParagraph"/>
        <w:numPr>
          <w:ilvl w:val="0"/>
          <w:numId w:val="19"/>
        </w:numPr>
      </w:pPr>
      <w:r>
        <w:t xml:space="preserve">Main Website Feedback Survey (English): Appears on the main English </w:t>
      </w:r>
      <w:r w:rsidR="00217745">
        <w:t>home</w:t>
      </w:r>
      <w:r>
        <w:t>page (nidcr.nih.gov) and takes approximately (2) minutes to complete.</w:t>
      </w:r>
    </w:p>
    <w:p w:rsidR="00A02BA1" w:rsidP="00A02BA1" w14:paraId="202B75FE" w14:textId="3E7A7CB1">
      <w:pPr>
        <w:pStyle w:val="ListParagraph"/>
        <w:numPr>
          <w:ilvl w:val="0"/>
          <w:numId w:val="19"/>
        </w:numPr>
      </w:pPr>
      <w:r>
        <w:t xml:space="preserve">Main Website Feedback Survey (Spanish): Appears on the main Spanish </w:t>
      </w:r>
      <w:r w:rsidR="00217745">
        <w:t>home</w:t>
      </w:r>
      <w:r>
        <w:t>page (</w:t>
      </w:r>
      <w:r w:rsidRPr="00A02BA1">
        <w:t>nidcr.nih.gov/</w:t>
      </w:r>
      <w:r w:rsidRPr="00A02BA1">
        <w:t>espanol</w:t>
      </w:r>
      <w:r>
        <w:t>) and takes approximately (2) minutes to complete.</w:t>
      </w:r>
    </w:p>
    <w:p w:rsidR="00A02BA1" w:rsidP="00A02BA1" w14:paraId="5FF1B825" w14:textId="667497B5">
      <w:pPr>
        <w:pStyle w:val="ListParagraph"/>
        <w:numPr>
          <w:ilvl w:val="0"/>
          <w:numId w:val="19"/>
        </w:numPr>
      </w:pPr>
      <w:r>
        <w:t xml:space="preserve">In-Page Survey (English): Appears on all English site sub-pages and takes no more than </w:t>
      </w:r>
      <w:r w:rsidR="0038742B">
        <w:t>(1) minute</w:t>
      </w:r>
      <w:r>
        <w:t xml:space="preserve"> to complete.</w:t>
      </w:r>
    </w:p>
    <w:p w:rsidR="00A02BA1" w:rsidP="00A02BA1" w14:paraId="08DCBEE1" w14:textId="607B3782">
      <w:pPr>
        <w:pStyle w:val="ListParagraph"/>
        <w:numPr>
          <w:ilvl w:val="0"/>
          <w:numId w:val="19"/>
        </w:numPr>
      </w:pPr>
      <w:r>
        <w:t xml:space="preserve">In-Page Survey (Spanish): Appears on all Spanish site sub-pages and takes no more than </w:t>
      </w:r>
      <w:r w:rsidR="0038742B">
        <w:t>(1) minute</w:t>
      </w:r>
      <w:r>
        <w:t xml:space="preserve"> to complete. </w:t>
      </w:r>
    </w:p>
    <w:p w:rsidR="00A02BA1" w:rsidP="00434E33" w14:paraId="0D1A95BD" w14:textId="04021E00">
      <w:pPr>
        <w:pStyle w:val="Header"/>
        <w:tabs>
          <w:tab w:val="clear" w:pos="4320"/>
          <w:tab w:val="clear" w:pos="8640"/>
        </w:tabs>
        <w:rPr>
          <w:b/>
        </w:rPr>
      </w:pPr>
    </w:p>
    <w:p w:rsidR="00A02BA1" w:rsidRPr="00A02BA1" w:rsidP="00434E33" w14:paraId="604585B1" w14:textId="1D1C43FE">
      <w:pPr>
        <w:pStyle w:val="Header"/>
        <w:tabs>
          <w:tab w:val="clear" w:pos="4320"/>
          <w:tab w:val="clear" w:pos="8640"/>
        </w:tabs>
        <w:rPr>
          <w:bCs/>
        </w:rPr>
      </w:pPr>
      <w:r>
        <w:rPr>
          <w:bCs/>
        </w:rPr>
        <w:t xml:space="preserve">All surveys are completely voluntary (website visitors may “close out” of the survey pop-up window at any time). </w:t>
      </w:r>
      <w:r>
        <w:t>No incentive will be provided for completing the survey, nor is any personally identifiable information collected from respondents.</w:t>
      </w:r>
    </w:p>
    <w:p w:rsidR="00A02BA1" w:rsidP="00434E33" w14:paraId="6A007FC2" w14:textId="77777777">
      <w:pPr>
        <w:pStyle w:val="Header"/>
        <w:tabs>
          <w:tab w:val="clear" w:pos="4320"/>
          <w:tab w:val="clear" w:pos="8640"/>
        </w:tabs>
        <w:rPr>
          <w:b/>
        </w:rPr>
      </w:pPr>
    </w:p>
    <w:p w:rsidR="00C8488C" w:rsidP="00434E33" w14:paraId="7BAD758F" w14:textId="77777777">
      <w:pPr>
        <w:pStyle w:val="Header"/>
        <w:tabs>
          <w:tab w:val="clear" w:pos="4320"/>
          <w:tab w:val="clear" w:pos="8640"/>
        </w:tabs>
        <w:rPr>
          <w:b/>
        </w:rPr>
      </w:pPr>
    </w:p>
    <w:p w:rsidR="00434E33" w:rsidRPr="00434E33" w:rsidP="00434E33" w14:paraId="4883D992" w14:textId="77777777">
      <w:pPr>
        <w:pStyle w:val="Header"/>
        <w:tabs>
          <w:tab w:val="clear" w:pos="4320"/>
          <w:tab w:val="clear" w:pos="8640"/>
        </w:tabs>
        <w:rPr>
          <w:i/>
          <w:snapToGrid/>
        </w:rPr>
      </w:pPr>
      <w:r w:rsidRPr="00434E33">
        <w:rPr>
          <w:b/>
        </w:rPr>
        <w:t>DESCRIPTION OF RESPONDENTS</w:t>
      </w:r>
      <w:r>
        <w:t xml:space="preserve">: </w:t>
      </w:r>
    </w:p>
    <w:p w:rsidR="00F15956" w14:paraId="053EA22A" w14:textId="77777777"/>
    <w:p w:rsidR="00C8488C" w14:paraId="4EDFDCDB" w14:textId="14C78E3C">
      <w:r>
        <w:t>Survey respondents include visitors who visit the NIDCR website and voluntar</w:t>
      </w:r>
      <w:r w:rsidR="00217745">
        <w:t>il</w:t>
      </w:r>
      <w:r>
        <w:t>y choose to take either the main website feedback survey and/or the in-page survey.</w:t>
      </w:r>
    </w:p>
    <w:p w:rsidR="00E26329" w14:paraId="6A38926C" w14:textId="77777777">
      <w:pPr>
        <w:rPr>
          <w:b/>
        </w:rPr>
      </w:pPr>
    </w:p>
    <w:p w:rsidR="00E26329" w14:paraId="1756297B" w14:textId="77777777">
      <w:pPr>
        <w:rPr>
          <w:b/>
        </w:rPr>
      </w:pPr>
    </w:p>
    <w:p w:rsidR="00F06866" w:rsidRPr="00F06866" w14:paraId="5F820AE7" w14:textId="77777777">
      <w:pPr>
        <w:rPr>
          <w:b/>
        </w:rPr>
      </w:pPr>
      <w:bookmarkStart w:id="0" w:name="_Hlk116978705"/>
      <w:r>
        <w:rPr>
          <w:b/>
        </w:rPr>
        <w:t>TYPE OF COLLECTION:</w:t>
      </w:r>
      <w:r w:rsidRPr="00F06866">
        <w:t xml:space="preserve"> (Check one)</w:t>
      </w:r>
    </w:p>
    <w:p w:rsidR="00441434" w:rsidRPr="00434E33" w:rsidP="0096108F" w14:paraId="1AE93B1A" w14:textId="77777777">
      <w:pPr>
        <w:pStyle w:val="BodyTextIndent"/>
        <w:tabs>
          <w:tab w:val="left" w:pos="360"/>
        </w:tabs>
        <w:ind w:left="0"/>
        <w:rPr>
          <w:bCs/>
          <w:sz w:val="16"/>
          <w:szCs w:val="16"/>
        </w:rPr>
      </w:pPr>
    </w:p>
    <w:p w:rsidR="00F06866" w:rsidRPr="00F06866" w:rsidP="0096108F" w14:paraId="008D1F9A" w14:textId="2A3B6F94">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FC1983">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102118A" w14:textId="02F25017">
      <w:pPr>
        <w:pStyle w:val="BodyTextIndent"/>
        <w:tabs>
          <w:tab w:val="left" w:pos="360"/>
        </w:tabs>
        <w:ind w:left="0"/>
        <w:rPr>
          <w:bCs/>
          <w:sz w:val="24"/>
        </w:rPr>
      </w:pPr>
      <w:r w:rsidRPr="00F06866">
        <w:rPr>
          <w:bCs/>
          <w:sz w:val="24"/>
        </w:rPr>
        <w:t>[</w:t>
      </w:r>
      <w:r w:rsidR="00FC1983">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767B6A0"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30D5CEC0" w14:textId="77777777">
      <w:pPr>
        <w:rPr>
          <w:b/>
        </w:rPr>
      </w:pPr>
    </w:p>
    <w:p w:rsidR="003C27F6" w:rsidP="003C27F6" w14:paraId="15695F30" w14:textId="77777777">
      <w:pPr>
        <w:rPr>
          <w:b/>
        </w:rPr>
      </w:pPr>
    </w:p>
    <w:p w:rsidR="003C27F6" w:rsidRPr="00F06866" w:rsidP="003C27F6" w14:paraId="06757A33" w14:textId="77777777">
      <w:pPr>
        <w:rPr>
          <w:b/>
        </w:rPr>
      </w:pPr>
      <w:r>
        <w:rPr>
          <w:b/>
        </w:rPr>
        <w:t>FREQUENCY OF REPORTING:</w:t>
      </w:r>
      <w:r w:rsidRPr="00F06866">
        <w:t xml:space="preserve"> (Check one)</w:t>
      </w:r>
    </w:p>
    <w:p w:rsidR="003C27F6" w:rsidRPr="00434E33" w:rsidP="003C27F6" w14:paraId="63DDAE1F" w14:textId="77777777">
      <w:pPr>
        <w:pStyle w:val="BodyTextIndent"/>
        <w:tabs>
          <w:tab w:val="left" w:pos="360"/>
        </w:tabs>
        <w:ind w:left="0"/>
        <w:rPr>
          <w:bCs/>
          <w:sz w:val="16"/>
          <w:szCs w:val="16"/>
        </w:rPr>
      </w:pPr>
    </w:p>
    <w:p w:rsidR="003C27F6" w:rsidRPr="00F06866" w:rsidP="003C27F6" w14:paraId="4A6DD2EC"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724184A5"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3C27F6" w:rsidP="003C27F6" w14:paraId="568A90C5" w14:textId="3970A6DC">
      <w:pPr>
        <w:pStyle w:val="Header"/>
        <w:tabs>
          <w:tab w:val="clear" w:pos="4320"/>
          <w:tab w:val="clear" w:pos="8640"/>
        </w:tabs>
      </w:pPr>
      <w:r>
        <w:rPr>
          <w:bCs/>
        </w:rPr>
        <w:t>[ ]</w:t>
      </w:r>
      <w:r>
        <w:rPr>
          <w:bCs/>
        </w:rPr>
        <w:t xml:space="preserve"> Annually    </w:t>
      </w:r>
      <w:r w:rsidRPr="00F06866">
        <w:rPr>
          <w:bCs/>
        </w:rPr>
        <w:t>[</w:t>
      </w:r>
      <w:r w:rsidR="0038742B">
        <w:rPr>
          <w:bCs/>
        </w:rPr>
        <w:t>X</w:t>
      </w:r>
      <w:r>
        <w:rPr>
          <w:bCs/>
        </w:rPr>
        <w:t xml:space="preserve"> </w:t>
      </w:r>
      <w:r w:rsidRPr="00F06866">
        <w:rPr>
          <w:bCs/>
        </w:rPr>
        <w:t>]</w:t>
      </w:r>
      <w:r>
        <w:rPr>
          <w:bCs/>
        </w:rPr>
        <w:t xml:space="preserve"> Other __</w:t>
      </w:r>
      <w:r w:rsidR="0038742B">
        <w:rPr>
          <w:bCs/>
        </w:rPr>
        <w:t>Ongoing</w:t>
      </w:r>
      <w:r>
        <w:rPr>
          <w:bCs/>
        </w:rPr>
        <w:t>__________</w:t>
      </w:r>
    </w:p>
    <w:p w:rsidR="003C27F6" w14:paraId="1CE0C5E3" w14:textId="77777777">
      <w:pPr>
        <w:pStyle w:val="Header"/>
        <w:tabs>
          <w:tab w:val="clear" w:pos="4320"/>
          <w:tab w:val="clear" w:pos="8640"/>
        </w:tabs>
      </w:pPr>
    </w:p>
    <w:p w:rsidR="003C27F6" w14:paraId="761453A7" w14:textId="77777777">
      <w:pPr>
        <w:pStyle w:val="Header"/>
        <w:tabs>
          <w:tab w:val="clear" w:pos="4320"/>
          <w:tab w:val="clear" w:pos="8640"/>
        </w:tabs>
      </w:pPr>
    </w:p>
    <w:p w:rsidR="003C27F6" w14:paraId="04DA24BC" w14:textId="77777777">
      <w:pPr>
        <w:pStyle w:val="Header"/>
        <w:tabs>
          <w:tab w:val="clear" w:pos="4320"/>
          <w:tab w:val="clear" w:pos="8640"/>
        </w:tabs>
      </w:pPr>
    </w:p>
    <w:p w:rsidR="00CA2650" w14:paraId="3FBFE589" w14:textId="77777777">
      <w:pPr>
        <w:rPr>
          <w:b/>
        </w:rPr>
      </w:pPr>
      <w:r>
        <w:rPr>
          <w:b/>
        </w:rPr>
        <w:t>C</w:t>
      </w:r>
      <w:r w:rsidR="009C13B9">
        <w:rPr>
          <w:b/>
        </w:rPr>
        <w:t>ERTIFICATION:</w:t>
      </w:r>
    </w:p>
    <w:p w:rsidR="00441434" w14:paraId="3FD59D2C" w14:textId="77777777">
      <w:pPr>
        <w:rPr>
          <w:sz w:val="16"/>
          <w:szCs w:val="16"/>
        </w:rPr>
      </w:pPr>
    </w:p>
    <w:p w:rsidR="008101A5" w:rsidRPr="009C13B9" w:rsidP="008101A5" w14:paraId="00FB8A1D" w14:textId="77777777">
      <w:r>
        <w:t xml:space="preserve">I certify the following to be true: </w:t>
      </w:r>
    </w:p>
    <w:p w:rsidR="008101A5" w:rsidP="008101A5" w14:paraId="4CEE27F1" w14:textId="77777777">
      <w:pPr>
        <w:pStyle w:val="ListParagraph"/>
        <w:numPr>
          <w:ilvl w:val="0"/>
          <w:numId w:val="14"/>
        </w:numPr>
      </w:pPr>
      <w:r>
        <w:t>The collection is voluntary.</w:t>
      </w:r>
      <w:r w:rsidRPr="00C14CC4">
        <w:t xml:space="preserve"> </w:t>
      </w:r>
    </w:p>
    <w:p w:rsidR="008101A5" w:rsidP="008101A5" w14:paraId="677F253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3C46E8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D1E57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C5C388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8F1857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499C15C" w14:textId="77777777"/>
    <w:p w:rsidR="009C13B9" w:rsidP="009C13B9" w14:paraId="199B9076" w14:textId="35ECD049">
      <w:r>
        <w:t>Name:_</w:t>
      </w:r>
      <w:r>
        <w:t>____</w:t>
      </w:r>
      <w:r w:rsidR="0038742B">
        <w:t>Jessica</w:t>
      </w:r>
      <w:r w:rsidR="0038742B">
        <w:t xml:space="preserve"> Henry</w:t>
      </w:r>
      <w:r>
        <w:t>________________________</w:t>
      </w:r>
    </w:p>
    <w:p w:rsidR="009C13B9" w:rsidP="009C13B9" w14:paraId="0001AE87" w14:textId="77777777">
      <w:pPr>
        <w:pStyle w:val="ListParagraph"/>
        <w:ind w:left="360"/>
      </w:pPr>
    </w:p>
    <w:p w:rsidR="009C13B9" w:rsidP="009C13B9" w14:paraId="5B91123C" w14:textId="77777777">
      <w:r>
        <w:t>To assist review, please provide answers to the following question:</w:t>
      </w:r>
    </w:p>
    <w:p w:rsidR="009C13B9" w:rsidP="009C13B9" w14:paraId="6775738B" w14:textId="77777777">
      <w:pPr>
        <w:pStyle w:val="ListParagraph"/>
        <w:ind w:left="360"/>
      </w:pPr>
    </w:p>
    <w:p w:rsidR="009C13B9" w:rsidRPr="00C86E91" w:rsidP="00C86E91" w14:paraId="1FDE8AD8" w14:textId="77777777">
      <w:pPr>
        <w:rPr>
          <w:b/>
        </w:rPr>
      </w:pPr>
      <w:r w:rsidRPr="00C86E91">
        <w:rPr>
          <w:b/>
        </w:rPr>
        <w:t>Personally Identifiable Information:</w:t>
      </w:r>
    </w:p>
    <w:p w:rsidR="00C86E91" w:rsidP="00C86E91" w14:paraId="378130CC" w14:textId="58FF3FAF">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8742B">
        <w:t>X</w:t>
      </w:r>
      <w:r w:rsidR="009239AA">
        <w:t xml:space="preserve"> ]  No </w:t>
      </w:r>
    </w:p>
    <w:p w:rsidR="00C86E91" w:rsidP="00C86E91" w14:paraId="7239E204"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31A0A07A" w14:textId="77777777">
      <w:pPr>
        <w:pStyle w:val="ListParagraph"/>
        <w:numPr>
          <w:ilvl w:val="0"/>
          <w:numId w:val="18"/>
        </w:numPr>
      </w:pPr>
      <w:r>
        <w:t xml:space="preserve">If Applicable, has a System or Records Notice been published?  </w:t>
      </w:r>
      <w:r>
        <w:t>[  ]</w:t>
      </w:r>
      <w:r>
        <w:t xml:space="preserve"> Yes  [  ] No</w:t>
      </w:r>
    </w:p>
    <w:p w:rsidR="00633F74" w:rsidP="00633F74" w14:paraId="7A3926E2" w14:textId="77777777">
      <w:pPr>
        <w:pStyle w:val="ListParagraph"/>
        <w:ind w:left="360"/>
      </w:pPr>
    </w:p>
    <w:p w:rsidR="00C86E91" w:rsidRPr="00C86E91" w:rsidP="00C86E91" w14:paraId="7D959FA3" w14:textId="77777777">
      <w:pPr>
        <w:pStyle w:val="ListParagraph"/>
        <w:ind w:left="0"/>
        <w:rPr>
          <w:b/>
        </w:rPr>
      </w:pPr>
      <w:r>
        <w:rPr>
          <w:b/>
        </w:rPr>
        <w:t>Gifts or Payments</w:t>
      </w:r>
      <w:r>
        <w:rPr>
          <w:b/>
        </w:rPr>
        <w:t>:</w:t>
      </w:r>
    </w:p>
    <w:p w:rsidR="00C86E91" w:rsidP="00C86E91" w14:paraId="701A3403" w14:textId="45765736">
      <w:r>
        <w:t xml:space="preserve">Is an incentive (e.g., money or reimbursement of expenses, token of appreciation) provided to participants?  </w:t>
      </w:r>
      <w:r>
        <w:t>[  ]</w:t>
      </w:r>
      <w:r>
        <w:t xml:space="preserve"> Yes [</w:t>
      </w:r>
      <w:r w:rsidR="0038742B">
        <w:t>X</w:t>
      </w:r>
      <w:r>
        <w:t xml:space="preserve">] No  </w:t>
      </w:r>
    </w:p>
    <w:p w:rsidR="004D6E14" w14:paraId="384A4469" w14:textId="77777777">
      <w:pPr>
        <w:rPr>
          <w:b/>
        </w:rPr>
      </w:pPr>
    </w:p>
    <w:p w:rsidR="00F24CFC" w14:paraId="142F4A96" w14:textId="77777777">
      <w:pPr>
        <w:rPr>
          <w:b/>
        </w:rPr>
      </w:pPr>
    </w:p>
    <w:p w:rsidR="005E714A" w:rsidRPr="00BC676D" w:rsidP="00C86E91" w14:paraId="754D192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9CBFEDC"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50AFE942"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11FD0F39" w14:textId="77777777">
            <w:pPr>
              <w:rPr>
                <w:b/>
              </w:rPr>
            </w:pPr>
            <w:r w:rsidRPr="002D26E2">
              <w:rPr>
                <w:b/>
              </w:rPr>
              <w:t xml:space="preserve">Category of Respondent </w:t>
            </w:r>
          </w:p>
        </w:tc>
        <w:tc>
          <w:tcPr>
            <w:tcW w:w="1980" w:type="dxa"/>
          </w:tcPr>
          <w:p w:rsidR="003668D6" w:rsidRPr="002D26E2" w:rsidP="00843796" w14:paraId="343DB442" w14:textId="77777777">
            <w:pPr>
              <w:rPr>
                <w:b/>
              </w:rPr>
            </w:pPr>
            <w:r w:rsidRPr="002D26E2">
              <w:rPr>
                <w:b/>
              </w:rPr>
              <w:t>No. of Respondents</w:t>
            </w:r>
          </w:p>
        </w:tc>
        <w:tc>
          <w:tcPr>
            <w:tcW w:w="2070" w:type="dxa"/>
          </w:tcPr>
          <w:p w:rsidR="003668D6" w:rsidRPr="002D26E2" w:rsidP="00843796" w14:paraId="3E390472" w14:textId="77777777">
            <w:pPr>
              <w:rPr>
                <w:b/>
              </w:rPr>
            </w:pPr>
            <w:r>
              <w:rPr>
                <w:b/>
              </w:rPr>
              <w:t xml:space="preserve">No. of Responses per Respondent </w:t>
            </w:r>
          </w:p>
        </w:tc>
        <w:tc>
          <w:tcPr>
            <w:tcW w:w="1620" w:type="dxa"/>
          </w:tcPr>
          <w:p w:rsidR="003668D6" w:rsidP="00843796" w14:paraId="2C6C534B" w14:textId="77777777">
            <w:pPr>
              <w:rPr>
                <w:b/>
              </w:rPr>
            </w:pPr>
            <w:r>
              <w:rPr>
                <w:b/>
              </w:rPr>
              <w:t xml:space="preserve">Time per </w:t>
            </w:r>
          </w:p>
          <w:p w:rsidR="003668D6" w:rsidP="00843796" w14:paraId="52C441D5" w14:textId="77777777">
            <w:pPr>
              <w:rPr>
                <w:b/>
              </w:rPr>
            </w:pPr>
            <w:r>
              <w:rPr>
                <w:b/>
              </w:rPr>
              <w:t xml:space="preserve">Response </w:t>
            </w:r>
          </w:p>
          <w:p w:rsidR="003668D6" w:rsidRPr="002D26E2" w:rsidP="00843796" w14:paraId="4E1E5D32" w14:textId="77777777">
            <w:pPr>
              <w:rPr>
                <w:b/>
              </w:rPr>
            </w:pPr>
            <w:r>
              <w:rPr>
                <w:b/>
              </w:rPr>
              <w:t>(</w:t>
            </w:r>
            <w:r>
              <w:rPr>
                <w:b/>
              </w:rPr>
              <w:t>in</w:t>
            </w:r>
            <w:r>
              <w:rPr>
                <w:b/>
              </w:rPr>
              <w:t xml:space="preserve"> hours) </w:t>
            </w:r>
          </w:p>
        </w:tc>
        <w:tc>
          <w:tcPr>
            <w:tcW w:w="1530" w:type="dxa"/>
          </w:tcPr>
          <w:p w:rsidR="003668D6" w:rsidP="00843796" w14:paraId="7DEA38AD" w14:textId="77777777">
            <w:pPr>
              <w:rPr>
                <w:b/>
              </w:rPr>
            </w:pPr>
            <w:r>
              <w:rPr>
                <w:b/>
              </w:rPr>
              <w:t xml:space="preserve">Total </w:t>
            </w:r>
            <w:r w:rsidRPr="002D26E2">
              <w:rPr>
                <w:b/>
              </w:rPr>
              <w:t>Burden</w:t>
            </w:r>
          </w:p>
          <w:p w:rsidR="003668D6" w:rsidRPr="002D26E2" w:rsidP="00843796" w14:paraId="1D8D4C2C" w14:textId="77777777">
            <w:pPr>
              <w:rPr>
                <w:b/>
              </w:rPr>
            </w:pPr>
            <w:r>
              <w:rPr>
                <w:b/>
              </w:rPr>
              <w:t xml:space="preserve">Hours </w:t>
            </w:r>
          </w:p>
        </w:tc>
      </w:tr>
      <w:tr w14:paraId="4B536659" w14:textId="77777777" w:rsidTr="00D504C2">
        <w:tblPrEx>
          <w:tblW w:w="9720" w:type="dxa"/>
          <w:tblInd w:w="18" w:type="dxa"/>
          <w:tblLayout w:type="fixed"/>
          <w:tblLook w:val="01E0"/>
        </w:tblPrEx>
        <w:trPr>
          <w:trHeight w:val="260"/>
        </w:trPr>
        <w:tc>
          <w:tcPr>
            <w:tcW w:w="2520" w:type="dxa"/>
          </w:tcPr>
          <w:p w:rsidR="003668D6" w:rsidP="00843796" w14:paraId="07946870" w14:textId="781A3A21">
            <w:r>
              <w:t>Individuals or Households (Main Website Survey</w:t>
            </w:r>
            <w:r w:rsidR="00217745">
              <w:t>-English</w:t>
            </w:r>
            <w:r>
              <w:t>)</w:t>
            </w:r>
          </w:p>
        </w:tc>
        <w:tc>
          <w:tcPr>
            <w:tcW w:w="1980" w:type="dxa"/>
          </w:tcPr>
          <w:p w:rsidR="003668D6" w:rsidP="00843796" w14:paraId="637753E5" w14:textId="558FBEEC">
            <w:r>
              <w:t>15</w:t>
            </w:r>
            <w:r w:rsidR="0038742B">
              <w:t>,000</w:t>
            </w:r>
          </w:p>
        </w:tc>
        <w:tc>
          <w:tcPr>
            <w:tcW w:w="2070" w:type="dxa"/>
          </w:tcPr>
          <w:p w:rsidR="003668D6" w:rsidP="00843796" w14:paraId="73DA75C5" w14:textId="62ECFBF0">
            <w:r>
              <w:t>1</w:t>
            </w:r>
          </w:p>
        </w:tc>
        <w:tc>
          <w:tcPr>
            <w:tcW w:w="1620" w:type="dxa"/>
          </w:tcPr>
          <w:p w:rsidR="003668D6" w:rsidP="00843796" w14:paraId="1EE4F0E4" w14:textId="0E7EEBB3">
            <w:r>
              <w:t>2/60</w:t>
            </w:r>
          </w:p>
        </w:tc>
        <w:tc>
          <w:tcPr>
            <w:tcW w:w="1530" w:type="dxa"/>
          </w:tcPr>
          <w:p w:rsidR="003668D6" w:rsidP="00843796" w14:paraId="4FFA2B13" w14:textId="4F3A61E9">
            <w:r>
              <w:t>500</w:t>
            </w:r>
          </w:p>
        </w:tc>
      </w:tr>
      <w:tr w14:paraId="11A767DD" w14:textId="77777777" w:rsidTr="00D504C2">
        <w:tblPrEx>
          <w:tblW w:w="9720" w:type="dxa"/>
          <w:tblInd w:w="18" w:type="dxa"/>
          <w:tblLayout w:type="fixed"/>
          <w:tblLook w:val="01E0"/>
        </w:tblPrEx>
        <w:trPr>
          <w:trHeight w:val="260"/>
        </w:trPr>
        <w:tc>
          <w:tcPr>
            <w:tcW w:w="2520" w:type="dxa"/>
          </w:tcPr>
          <w:p w:rsidR="00217745" w:rsidP="00843796" w14:paraId="22B80673" w14:textId="2D540E13">
            <w:r>
              <w:t>Individuals or Households (Main Website Survey-Spanish)</w:t>
            </w:r>
          </w:p>
        </w:tc>
        <w:tc>
          <w:tcPr>
            <w:tcW w:w="1980" w:type="dxa"/>
          </w:tcPr>
          <w:p w:rsidR="00217745" w:rsidP="00843796" w14:paraId="08DC2546" w14:textId="0296DE19">
            <w:r>
              <w:t>5,000</w:t>
            </w:r>
          </w:p>
        </w:tc>
        <w:tc>
          <w:tcPr>
            <w:tcW w:w="2070" w:type="dxa"/>
          </w:tcPr>
          <w:p w:rsidR="00217745" w:rsidP="00843796" w14:paraId="008EAA74" w14:textId="3392322C">
            <w:r>
              <w:t>1</w:t>
            </w:r>
          </w:p>
        </w:tc>
        <w:tc>
          <w:tcPr>
            <w:tcW w:w="1620" w:type="dxa"/>
          </w:tcPr>
          <w:p w:rsidR="00217745" w:rsidP="00843796" w14:paraId="7C2DC435" w14:textId="03A6FFF1">
            <w:r>
              <w:t>2/60</w:t>
            </w:r>
          </w:p>
        </w:tc>
        <w:tc>
          <w:tcPr>
            <w:tcW w:w="1530" w:type="dxa"/>
          </w:tcPr>
          <w:p w:rsidR="00217745" w:rsidP="00843796" w14:paraId="02CD1B92" w14:textId="69D9A03E">
            <w:r>
              <w:t>167</w:t>
            </w:r>
          </w:p>
        </w:tc>
      </w:tr>
      <w:tr w14:paraId="5060CE46" w14:textId="77777777" w:rsidTr="00C828FD">
        <w:tblPrEx>
          <w:tblW w:w="9720" w:type="dxa"/>
          <w:tblInd w:w="18" w:type="dxa"/>
          <w:tblLayout w:type="fixed"/>
          <w:tblLook w:val="01E0"/>
        </w:tblPrEx>
        <w:trPr>
          <w:trHeight w:val="274"/>
        </w:trPr>
        <w:tc>
          <w:tcPr>
            <w:tcW w:w="2520" w:type="dxa"/>
          </w:tcPr>
          <w:p w:rsidR="003668D6" w:rsidP="00843796" w14:paraId="598A3421" w14:textId="06B557AB">
            <w:r>
              <w:t>Individuals or Households (In-Page Survey</w:t>
            </w:r>
            <w:r w:rsidR="00217745">
              <w:t>-English</w:t>
            </w:r>
            <w:r>
              <w:t>)</w:t>
            </w:r>
          </w:p>
        </w:tc>
        <w:tc>
          <w:tcPr>
            <w:tcW w:w="1980" w:type="dxa"/>
            <w:tcBorders>
              <w:bottom w:val="single" w:sz="4" w:space="0" w:color="auto"/>
            </w:tcBorders>
          </w:tcPr>
          <w:p w:rsidR="003668D6" w:rsidP="00843796" w14:paraId="25FEC0FD" w14:textId="14B77061">
            <w:r>
              <w:t>15</w:t>
            </w:r>
            <w:r w:rsidR="0038742B">
              <w:t>,000</w:t>
            </w:r>
          </w:p>
        </w:tc>
        <w:tc>
          <w:tcPr>
            <w:tcW w:w="2070" w:type="dxa"/>
          </w:tcPr>
          <w:p w:rsidR="003668D6" w:rsidP="00843796" w14:paraId="393E6C13" w14:textId="40382E76">
            <w:r>
              <w:t>1</w:t>
            </w:r>
          </w:p>
        </w:tc>
        <w:tc>
          <w:tcPr>
            <w:tcW w:w="1620" w:type="dxa"/>
          </w:tcPr>
          <w:p w:rsidR="003668D6" w:rsidP="00843796" w14:paraId="2AC4D74A" w14:textId="13FC1546">
            <w:r>
              <w:t>1/60</w:t>
            </w:r>
          </w:p>
        </w:tc>
        <w:tc>
          <w:tcPr>
            <w:tcW w:w="1530" w:type="dxa"/>
          </w:tcPr>
          <w:p w:rsidR="003668D6" w:rsidP="00843796" w14:paraId="5C84092C" w14:textId="357F06DD">
            <w:r>
              <w:t>250</w:t>
            </w:r>
          </w:p>
        </w:tc>
      </w:tr>
      <w:tr w14:paraId="0F71EC84" w14:textId="77777777" w:rsidTr="00C828FD">
        <w:tblPrEx>
          <w:tblW w:w="9720" w:type="dxa"/>
          <w:tblInd w:w="18" w:type="dxa"/>
          <w:tblLayout w:type="fixed"/>
          <w:tblLook w:val="01E0"/>
        </w:tblPrEx>
        <w:trPr>
          <w:trHeight w:val="274"/>
        </w:trPr>
        <w:tc>
          <w:tcPr>
            <w:tcW w:w="2520" w:type="dxa"/>
          </w:tcPr>
          <w:p w:rsidR="00217745" w:rsidP="00843796" w14:paraId="2FC88BDB" w14:textId="33864FB3">
            <w:r>
              <w:t>Individuals or Households (In-Page Survey-Spanish)</w:t>
            </w:r>
          </w:p>
        </w:tc>
        <w:tc>
          <w:tcPr>
            <w:tcW w:w="1980" w:type="dxa"/>
            <w:tcBorders>
              <w:bottom w:val="single" w:sz="4" w:space="0" w:color="auto"/>
            </w:tcBorders>
          </w:tcPr>
          <w:p w:rsidR="00217745" w:rsidP="00843796" w14:paraId="3BAA10EC" w14:textId="126B25B4">
            <w:r>
              <w:t>5,000</w:t>
            </w:r>
          </w:p>
        </w:tc>
        <w:tc>
          <w:tcPr>
            <w:tcW w:w="2070" w:type="dxa"/>
          </w:tcPr>
          <w:p w:rsidR="00217745" w:rsidP="00843796" w14:paraId="065808B3" w14:textId="058649A5">
            <w:r>
              <w:t>1</w:t>
            </w:r>
          </w:p>
        </w:tc>
        <w:tc>
          <w:tcPr>
            <w:tcW w:w="1620" w:type="dxa"/>
          </w:tcPr>
          <w:p w:rsidR="00217745" w:rsidP="00843796" w14:paraId="7A528222" w14:textId="0F33465B">
            <w:r>
              <w:t>1/60</w:t>
            </w:r>
          </w:p>
        </w:tc>
        <w:tc>
          <w:tcPr>
            <w:tcW w:w="1530" w:type="dxa"/>
          </w:tcPr>
          <w:p w:rsidR="00217745" w:rsidP="00843796" w14:paraId="4A573AA7" w14:textId="79EAABB5">
            <w:r>
              <w:t>83</w:t>
            </w:r>
          </w:p>
        </w:tc>
      </w:tr>
      <w:tr w14:paraId="35CE4332" w14:textId="77777777" w:rsidTr="00CF4A46">
        <w:tblPrEx>
          <w:tblW w:w="9720" w:type="dxa"/>
          <w:tblInd w:w="18" w:type="dxa"/>
          <w:tblLayout w:type="fixed"/>
          <w:tblLook w:val="01E0"/>
        </w:tblPrEx>
        <w:trPr>
          <w:trHeight w:val="289"/>
        </w:trPr>
        <w:tc>
          <w:tcPr>
            <w:tcW w:w="2520" w:type="dxa"/>
          </w:tcPr>
          <w:p w:rsidR="003668D6" w:rsidRPr="002D26E2" w:rsidP="00843796" w14:paraId="2CD645D9"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33425752" w14:textId="77777777">
            <w:pPr>
              <w:rPr>
                <w:b/>
              </w:rPr>
            </w:pPr>
          </w:p>
        </w:tc>
        <w:tc>
          <w:tcPr>
            <w:tcW w:w="2070" w:type="dxa"/>
          </w:tcPr>
          <w:p w:rsidR="003668D6" w:rsidRPr="00D65890" w:rsidP="00843796" w14:paraId="131CB531" w14:textId="4EBCAB01">
            <w:pPr>
              <w:rPr>
                <w:b/>
                <w:bCs/>
              </w:rPr>
            </w:pPr>
            <w:r w:rsidRPr="00D65890">
              <w:rPr>
                <w:b/>
                <w:bCs/>
              </w:rPr>
              <w:t>40,000</w:t>
            </w:r>
          </w:p>
        </w:tc>
        <w:tc>
          <w:tcPr>
            <w:tcW w:w="1620" w:type="dxa"/>
            <w:shd w:val="clear" w:color="auto" w:fill="808080"/>
          </w:tcPr>
          <w:p w:rsidR="003668D6" w:rsidP="00843796" w14:paraId="4F5FC874" w14:textId="77777777"/>
        </w:tc>
        <w:tc>
          <w:tcPr>
            <w:tcW w:w="1530" w:type="dxa"/>
          </w:tcPr>
          <w:p w:rsidR="003668D6" w:rsidRPr="002D26E2" w:rsidP="00843796" w14:paraId="2899F810" w14:textId="150FF5F4">
            <w:pPr>
              <w:rPr>
                <w:b/>
              </w:rPr>
            </w:pPr>
            <w:r>
              <w:rPr>
                <w:b/>
              </w:rPr>
              <w:t>1,000</w:t>
            </w:r>
          </w:p>
        </w:tc>
      </w:tr>
    </w:tbl>
    <w:p w:rsidR="00F3170F" w:rsidP="00F3170F" w14:paraId="44F4B6A5" w14:textId="77777777"/>
    <w:p w:rsidR="009A036B" w:rsidRPr="009A036B" w:rsidP="009A036B" w14:paraId="7B0FBDD7"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283788C9"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25F2E282" w14:textId="77777777">
            <w:pPr>
              <w:rPr>
                <w:b/>
              </w:rPr>
            </w:pPr>
            <w:r w:rsidRPr="009A036B">
              <w:rPr>
                <w:b/>
              </w:rPr>
              <w:t xml:space="preserve"> </w:t>
            </w:r>
            <w:r w:rsidRPr="00CA2010">
              <w:rPr>
                <w:b/>
              </w:rPr>
              <w:t>Category of Respondent</w:t>
            </w:r>
          </w:p>
          <w:p w:rsidR="00CA2010" w:rsidRPr="009A036B" w:rsidP="00CA2010" w14:paraId="71E86360" w14:textId="77777777">
            <w:pPr>
              <w:rPr>
                <w:b/>
              </w:rPr>
            </w:pPr>
          </w:p>
        </w:tc>
        <w:tc>
          <w:tcPr>
            <w:tcW w:w="2250" w:type="dxa"/>
          </w:tcPr>
          <w:p w:rsidR="00CA2010" w:rsidRPr="00CA2010" w:rsidP="00CA2010" w14:paraId="7B394505" w14:textId="77777777">
            <w:pPr>
              <w:rPr>
                <w:b/>
              </w:rPr>
            </w:pPr>
            <w:r w:rsidRPr="00CA2010">
              <w:rPr>
                <w:b/>
              </w:rPr>
              <w:t>Total Burden</w:t>
            </w:r>
          </w:p>
          <w:p w:rsidR="00CA2010" w:rsidRPr="009A036B" w:rsidP="00CA2010" w14:paraId="5F19C76D" w14:textId="77777777">
            <w:pPr>
              <w:rPr>
                <w:b/>
              </w:rPr>
            </w:pPr>
            <w:r w:rsidRPr="00CA2010">
              <w:rPr>
                <w:b/>
              </w:rPr>
              <w:t>Hours</w:t>
            </w:r>
          </w:p>
        </w:tc>
        <w:tc>
          <w:tcPr>
            <w:tcW w:w="2520" w:type="dxa"/>
          </w:tcPr>
          <w:p w:rsidR="00CA2010" w:rsidRPr="009A036B" w:rsidP="009A036B" w14:paraId="7B048F1D" w14:textId="77777777">
            <w:pPr>
              <w:rPr>
                <w:b/>
              </w:rPr>
            </w:pPr>
            <w:r>
              <w:rPr>
                <w:b/>
              </w:rPr>
              <w:t xml:space="preserve">Hourly </w:t>
            </w:r>
            <w:r>
              <w:rPr>
                <w:b/>
              </w:rPr>
              <w:t>Wage Rate*</w:t>
            </w:r>
          </w:p>
        </w:tc>
        <w:tc>
          <w:tcPr>
            <w:tcW w:w="1620" w:type="dxa"/>
          </w:tcPr>
          <w:p w:rsidR="00CA2010" w:rsidRPr="009A036B" w:rsidP="009A036B" w14:paraId="78F348AA" w14:textId="77777777">
            <w:pPr>
              <w:rPr>
                <w:b/>
              </w:rPr>
            </w:pPr>
            <w:r>
              <w:rPr>
                <w:b/>
              </w:rPr>
              <w:t>Total Burden Cost</w:t>
            </w:r>
            <w:r w:rsidRPr="009A036B">
              <w:rPr>
                <w:b/>
              </w:rPr>
              <w:t xml:space="preserve"> </w:t>
            </w:r>
          </w:p>
        </w:tc>
      </w:tr>
      <w:tr w14:paraId="5BF76855" w14:textId="77777777" w:rsidTr="00CA2010">
        <w:tblPrEx>
          <w:tblW w:w="9180" w:type="dxa"/>
          <w:tblInd w:w="18" w:type="dxa"/>
          <w:tblLayout w:type="fixed"/>
          <w:tblLook w:val="01E0"/>
        </w:tblPrEx>
        <w:trPr>
          <w:trHeight w:val="260"/>
        </w:trPr>
        <w:tc>
          <w:tcPr>
            <w:tcW w:w="2790" w:type="dxa"/>
          </w:tcPr>
          <w:p w:rsidR="00CA2010" w:rsidRPr="009A036B" w:rsidP="009A036B" w14:paraId="75875791" w14:textId="1B40A3AE">
            <w:r>
              <w:t>Individuals or Households</w:t>
            </w:r>
          </w:p>
        </w:tc>
        <w:tc>
          <w:tcPr>
            <w:tcW w:w="2250" w:type="dxa"/>
          </w:tcPr>
          <w:p w:rsidR="00CA2010" w:rsidRPr="009A036B" w:rsidP="009A036B" w14:paraId="643739A1" w14:textId="197E58D2">
            <w:r>
              <w:t>1,000</w:t>
            </w:r>
          </w:p>
        </w:tc>
        <w:tc>
          <w:tcPr>
            <w:tcW w:w="2520" w:type="dxa"/>
          </w:tcPr>
          <w:p w:rsidR="00CA2010" w:rsidRPr="009A036B" w:rsidP="009A036B" w14:paraId="35AABB51" w14:textId="1B00642E">
            <w:r>
              <w:t>$28.01</w:t>
            </w:r>
          </w:p>
        </w:tc>
        <w:tc>
          <w:tcPr>
            <w:tcW w:w="1620" w:type="dxa"/>
          </w:tcPr>
          <w:p w:rsidR="00CA2010" w:rsidRPr="009A036B" w:rsidP="009A036B" w14:paraId="71E0E67E" w14:textId="4AB68196">
            <w:r>
              <w:t>$28,010</w:t>
            </w:r>
          </w:p>
        </w:tc>
      </w:tr>
      <w:tr w14:paraId="7B78665C" w14:textId="77777777" w:rsidTr="00C07114">
        <w:tblPrEx>
          <w:tblW w:w="9180" w:type="dxa"/>
          <w:tblInd w:w="18" w:type="dxa"/>
          <w:tblLayout w:type="fixed"/>
          <w:tblLook w:val="01E0"/>
        </w:tblPrEx>
        <w:trPr>
          <w:trHeight w:val="274"/>
        </w:trPr>
        <w:tc>
          <w:tcPr>
            <w:tcW w:w="2790" w:type="dxa"/>
          </w:tcPr>
          <w:p w:rsidR="00CA2010" w:rsidRPr="009A036B" w:rsidP="009A036B" w14:paraId="3D6A68C2" w14:textId="77777777"/>
        </w:tc>
        <w:tc>
          <w:tcPr>
            <w:tcW w:w="2250" w:type="dxa"/>
          </w:tcPr>
          <w:p w:rsidR="00CA2010" w:rsidRPr="009A036B" w:rsidP="009A036B" w14:paraId="3641B930" w14:textId="77777777"/>
        </w:tc>
        <w:tc>
          <w:tcPr>
            <w:tcW w:w="2520" w:type="dxa"/>
            <w:tcBorders>
              <w:bottom w:val="single" w:sz="4" w:space="0" w:color="auto"/>
            </w:tcBorders>
          </w:tcPr>
          <w:p w:rsidR="00CA2010" w:rsidRPr="009A036B" w:rsidP="009A036B" w14:paraId="126A30B2" w14:textId="77777777"/>
        </w:tc>
        <w:tc>
          <w:tcPr>
            <w:tcW w:w="1620" w:type="dxa"/>
          </w:tcPr>
          <w:p w:rsidR="00CA2010" w:rsidRPr="009A036B" w:rsidP="009A036B" w14:paraId="0EDAD05E" w14:textId="77777777"/>
        </w:tc>
      </w:tr>
      <w:tr w14:paraId="2C40DC3A" w14:textId="77777777" w:rsidTr="0065005D">
        <w:tblPrEx>
          <w:tblW w:w="9180" w:type="dxa"/>
          <w:tblInd w:w="18" w:type="dxa"/>
          <w:tblLayout w:type="fixed"/>
          <w:tblLook w:val="01E0"/>
        </w:tblPrEx>
        <w:trPr>
          <w:trHeight w:val="289"/>
        </w:trPr>
        <w:tc>
          <w:tcPr>
            <w:tcW w:w="2790" w:type="dxa"/>
          </w:tcPr>
          <w:p w:rsidR="00CA2010" w:rsidRPr="009A036B" w:rsidP="009A036B" w14:paraId="54FBCACF" w14:textId="77777777">
            <w:pPr>
              <w:rPr>
                <w:b/>
              </w:rPr>
            </w:pPr>
            <w:r w:rsidRPr="009A036B">
              <w:rPr>
                <w:b/>
              </w:rPr>
              <w:t>Totals</w:t>
            </w:r>
          </w:p>
        </w:tc>
        <w:tc>
          <w:tcPr>
            <w:tcW w:w="2250" w:type="dxa"/>
          </w:tcPr>
          <w:p w:rsidR="00CA2010" w:rsidRPr="009A036B" w:rsidP="009A036B" w14:paraId="5AA05CE9" w14:textId="77777777">
            <w:pPr>
              <w:rPr>
                <w:b/>
              </w:rPr>
            </w:pPr>
          </w:p>
        </w:tc>
        <w:tc>
          <w:tcPr>
            <w:tcW w:w="2520" w:type="dxa"/>
            <w:tcBorders>
              <w:bottom w:val="single" w:sz="4" w:space="0" w:color="auto"/>
            </w:tcBorders>
            <w:shd w:val="clear" w:color="auto" w:fill="7F7F7F"/>
          </w:tcPr>
          <w:p w:rsidR="00CA2010" w:rsidRPr="009A036B" w:rsidP="009A036B" w14:paraId="55193E32" w14:textId="77777777"/>
        </w:tc>
        <w:tc>
          <w:tcPr>
            <w:tcW w:w="1620" w:type="dxa"/>
          </w:tcPr>
          <w:p w:rsidR="00CA2010" w:rsidRPr="009A036B" w:rsidP="009A036B" w14:paraId="4473DF0D" w14:textId="31183EE0">
            <w:r>
              <w:t>$28,015</w:t>
            </w:r>
          </w:p>
        </w:tc>
      </w:tr>
    </w:tbl>
    <w:p w:rsidR="009A036B" w:rsidRPr="009A036B" w:rsidP="009A036B" w14:paraId="4F4D6321" w14:textId="77777777"/>
    <w:p w:rsidR="0038742B" w:rsidRPr="000748C4" w:rsidP="0038742B" w14:paraId="4F497A5E"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Employment and Wage Estimates (bls.gov)</w:t>
      </w:r>
      <w:r>
        <w:rPr>
          <w:color w:val="0000FF"/>
          <w:sz w:val="20"/>
          <w:szCs w:val="20"/>
          <w:u w:val="single"/>
        </w:rPr>
        <w:t xml:space="preserve"> </w:t>
      </w:r>
    </w:p>
    <w:p w:rsidR="009A036B" w:rsidP="0038742B" w14:paraId="56AABBAE" w14:textId="50E8492E">
      <w:r w:rsidRPr="000748C4">
        <w:rPr>
          <w:color w:val="0000FF"/>
          <w:sz w:val="20"/>
          <w:szCs w:val="20"/>
          <w:u w:val="single"/>
        </w:rPr>
        <w:fldChar w:fldCharType="end"/>
      </w:r>
    </w:p>
    <w:p w:rsidR="00441434" w:rsidP="00F3170F" w14:paraId="6EEEE09E" w14:textId="77777777"/>
    <w:p w:rsidR="005E714A" w:rsidRPr="007B2B1D" w14:paraId="5D2C0881" w14:textId="2BD017C9">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Pr="007B2B1D" w:rsidR="00C86E91">
        <w:t xml:space="preserve">government </w:t>
      </w:r>
      <w:r w:rsidRPr="007B2B1D" w:rsidR="00BF6223">
        <w:t xml:space="preserve">is </w:t>
      </w:r>
      <w:r w:rsidRPr="007B2B1D" w:rsidR="001F5333">
        <w:t>$1632.08</w:t>
      </w:r>
      <w:r w:rsidRPr="007B2B1D" w:rsidR="00C86E91">
        <w:t>_______</w:t>
      </w:r>
    </w:p>
    <w:p w:rsidR="009A036B" w:rsidRPr="007B2B1D" w:rsidP="009A036B" w14:paraId="7D4F277C" w14:textId="77777777">
      <w:r w:rsidRPr="007B2B1D">
        <w:rPr>
          <w:b/>
        </w:rPr>
        <w:t xml:space="preserve">                         </w:t>
      </w:r>
    </w:p>
    <w:p w:rsidR="009A036B" w:rsidRPr="007B2B1D" w:rsidP="009A036B" w14:paraId="60AAAC18" w14:textId="77777777"/>
    <w:tbl>
      <w:tblPr>
        <w:tblW w:w="9522" w:type="dxa"/>
        <w:tblCellMar>
          <w:left w:w="0" w:type="dxa"/>
          <w:right w:w="0" w:type="dxa"/>
        </w:tblCellMar>
        <w:tblLook w:val="04A0"/>
      </w:tblPr>
      <w:tblGrid>
        <w:gridCol w:w="2733"/>
        <w:gridCol w:w="1440"/>
        <w:gridCol w:w="1260"/>
        <w:gridCol w:w="1363"/>
        <w:gridCol w:w="1363"/>
        <w:gridCol w:w="1363"/>
      </w:tblGrid>
      <w:tr w14:paraId="4CABF8F2"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7B2B1D" w:rsidP="009A036B" w14:paraId="0E98EBDD" w14:textId="77777777">
            <w:pPr>
              <w:rPr>
                <w:b/>
                <w:bCs/>
              </w:rPr>
            </w:pPr>
            <w:r w:rsidRPr="007B2B1D">
              <w:rPr>
                <w:i/>
              </w:rPr>
              <w:t xml:space="preserve"> </w:t>
            </w:r>
            <w:r w:rsidRPr="007B2B1D">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7B2B1D" w:rsidP="009A036B" w14:paraId="1B9D3A48" w14:textId="77777777">
            <w:pPr>
              <w:rPr>
                <w:b/>
                <w:bCs/>
              </w:rPr>
            </w:pPr>
          </w:p>
          <w:p w:rsidR="009A036B" w:rsidRPr="007B2B1D" w:rsidP="009A036B" w14:paraId="79D18A16" w14:textId="77777777">
            <w:pPr>
              <w:rPr>
                <w:b/>
                <w:bCs/>
              </w:rPr>
            </w:pPr>
            <w:r w:rsidRPr="007B2B1D">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7B2B1D" w:rsidP="009A036B" w14:paraId="76AB5517" w14:textId="77777777">
            <w:pPr>
              <w:rPr>
                <w:b/>
                <w:bCs/>
              </w:rPr>
            </w:pPr>
            <w:r w:rsidRPr="007B2B1D">
              <w:rPr>
                <w:b/>
                <w:bCs/>
              </w:rPr>
              <w:t>Salary</w:t>
            </w:r>
            <w:r w:rsidRPr="007B2B1D"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7B2B1D" w:rsidP="009A036B" w14:paraId="25EC5129" w14:textId="77777777">
            <w:pPr>
              <w:rPr>
                <w:b/>
                <w:bCs/>
              </w:rPr>
            </w:pPr>
            <w:r w:rsidRPr="007B2B1D">
              <w:rPr>
                <w:b/>
                <w:bCs/>
              </w:rPr>
              <w:t xml:space="preserve">% </w:t>
            </w:r>
            <w:r w:rsidRPr="007B2B1D">
              <w:rPr>
                <w:b/>
                <w:bCs/>
              </w:rPr>
              <w:t>of</w:t>
            </w:r>
            <w:r w:rsidRPr="007B2B1D">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7B2B1D" w:rsidP="009A036B" w14:paraId="75F26AD5" w14:textId="77777777">
            <w:pPr>
              <w:rPr>
                <w:b/>
                <w:bCs/>
              </w:rPr>
            </w:pPr>
            <w:r w:rsidRPr="007B2B1D">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7B2B1D" w:rsidP="009A036B" w14:paraId="6FF95E85" w14:textId="77777777">
            <w:pPr>
              <w:rPr>
                <w:b/>
                <w:bCs/>
              </w:rPr>
            </w:pPr>
            <w:r w:rsidRPr="007B2B1D">
              <w:rPr>
                <w:b/>
                <w:bCs/>
              </w:rPr>
              <w:t>Total Cost to Gov’t</w:t>
            </w:r>
          </w:p>
        </w:tc>
      </w:tr>
      <w:tr w14:paraId="72FD12B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7C7A33A7" w14:textId="77777777">
            <w:pPr>
              <w:rPr>
                <w:b/>
              </w:rPr>
            </w:pPr>
            <w:r w:rsidRPr="007B2B1D">
              <w:rPr>
                <w:b/>
              </w:rPr>
              <w:t>Federal Oversight</w:t>
            </w:r>
          </w:p>
        </w:tc>
        <w:tc>
          <w:tcPr>
            <w:tcW w:w="1440" w:type="dxa"/>
            <w:tcBorders>
              <w:top w:val="nil"/>
              <w:left w:val="nil"/>
              <w:bottom w:val="single" w:sz="8" w:space="0" w:color="auto"/>
              <w:right w:val="single" w:sz="8" w:space="0" w:color="auto"/>
            </w:tcBorders>
          </w:tcPr>
          <w:p w:rsidR="009A036B" w:rsidRPr="007B2B1D" w:rsidP="009A036B" w14:paraId="771C826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1BC3A99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3C4F0A82" w14:textId="77777777"/>
        </w:tc>
        <w:tc>
          <w:tcPr>
            <w:tcW w:w="1363" w:type="dxa"/>
            <w:tcBorders>
              <w:top w:val="nil"/>
              <w:left w:val="nil"/>
              <w:bottom w:val="single" w:sz="8" w:space="0" w:color="auto"/>
              <w:right w:val="single" w:sz="8" w:space="0" w:color="auto"/>
            </w:tcBorders>
            <w:shd w:val="clear" w:color="auto" w:fill="BFBFBF"/>
          </w:tcPr>
          <w:p w:rsidR="009A036B" w:rsidRPr="007B2B1D" w:rsidP="009A036B" w14:paraId="3F52FD96" w14:textId="77777777"/>
        </w:tc>
        <w:tc>
          <w:tcPr>
            <w:tcW w:w="1363" w:type="dxa"/>
            <w:tcBorders>
              <w:top w:val="nil"/>
              <w:left w:val="nil"/>
              <w:bottom w:val="single" w:sz="8" w:space="0" w:color="auto"/>
              <w:right w:val="single" w:sz="8" w:space="0" w:color="auto"/>
            </w:tcBorders>
          </w:tcPr>
          <w:p w:rsidR="009A036B" w:rsidRPr="007B2B1D" w:rsidP="009A036B" w14:paraId="6DD72D98" w14:textId="77777777"/>
        </w:tc>
      </w:tr>
      <w:tr w14:paraId="11D9B78F" w14:textId="77777777" w:rsidTr="007B2B1D">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A036B" w:rsidRPr="007B2B1D" w:rsidP="009A036B" w14:paraId="71C39892" w14:textId="13C61241">
            <w:r w:rsidRPr="007B2B1D">
              <w:t>Digital Communications Specialist</w:t>
            </w:r>
          </w:p>
        </w:tc>
        <w:tc>
          <w:tcPr>
            <w:tcW w:w="1440" w:type="dxa"/>
            <w:tcBorders>
              <w:top w:val="nil"/>
              <w:left w:val="nil"/>
              <w:bottom w:val="single" w:sz="8" w:space="0" w:color="auto"/>
              <w:right w:val="single" w:sz="8" w:space="0" w:color="auto"/>
            </w:tcBorders>
            <w:shd w:val="clear" w:color="auto" w:fill="FFFFFF" w:themeFill="background1"/>
            <w:vAlign w:val="bottom"/>
          </w:tcPr>
          <w:p w:rsidR="009A036B" w:rsidRPr="007B2B1D" w:rsidP="001F5333" w14:paraId="77C10BC0" w14:textId="75BA0AB8">
            <w:r w:rsidRPr="007B2B1D">
              <w:t>GS 13 step 1</w:t>
            </w:r>
          </w:p>
        </w:tc>
        <w:tc>
          <w:tcPr>
            <w:tcW w:w="126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A036B" w:rsidRPr="007B2B1D" w:rsidP="009A036B" w14:paraId="43ECC88D" w14:textId="660172AA">
            <w:r w:rsidRPr="007B2B1D">
              <w:t>$</w:t>
            </w:r>
            <w:r w:rsidRPr="007B2B1D" w:rsidR="0079696C">
              <w:t>112,015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6DD6902D" w14:textId="27A4FAA8">
            <w:r w:rsidRPr="007B2B1D">
              <w:t>.5%</w:t>
            </w:r>
          </w:p>
        </w:tc>
        <w:tc>
          <w:tcPr>
            <w:tcW w:w="1363" w:type="dxa"/>
            <w:tcBorders>
              <w:top w:val="nil"/>
              <w:left w:val="nil"/>
              <w:bottom w:val="single" w:sz="8" w:space="0" w:color="auto"/>
              <w:right w:val="single" w:sz="8" w:space="0" w:color="auto"/>
            </w:tcBorders>
            <w:shd w:val="clear" w:color="auto" w:fill="BFBFBF"/>
          </w:tcPr>
          <w:p w:rsidR="009A036B" w:rsidRPr="007B2B1D" w:rsidP="009A036B" w14:paraId="5B660F13" w14:textId="77777777"/>
        </w:tc>
        <w:tc>
          <w:tcPr>
            <w:tcW w:w="1363" w:type="dxa"/>
            <w:tcBorders>
              <w:top w:val="nil"/>
              <w:left w:val="nil"/>
              <w:bottom w:val="single" w:sz="8" w:space="0" w:color="auto"/>
              <w:right w:val="single" w:sz="8" w:space="0" w:color="auto"/>
            </w:tcBorders>
            <w:shd w:val="clear" w:color="auto" w:fill="FFFFFF" w:themeFill="background1"/>
          </w:tcPr>
          <w:p w:rsidR="009A036B" w:rsidRPr="007B2B1D" w:rsidP="009A036B" w14:paraId="755D2823" w14:textId="753DFC35">
            <w:r w:rsidRPr="007B2B1D">
              <w:t>$560.08</w:t>
            </w:r>
          </w:p>
        </w:tc>
      </w:tr>
      <w:tr w14:paraId="7BBE830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6863B1B4" w14:textId="77777777"/>
        </w:tc>
        <w:tc>
          <w:tcPr>
            <w:tcW w:w="1440" w:type="dxa"/>
            <w:tcBorders>
              <w:top w:val="nil"/>
              <w:left w:val="nil"/>
              <w:bottom w:val="single" w:sz="8" w:space="0" w:color="auto"/>
              <w:right w:val="single" w:sz="8" w:space="0" w:color="auto"/>
            </w:tcBorders>
          </w:tcPr>
          <w:p w:rsidR="009A036B" w:rsidRPr="007B2B1D" w:rsidP="009A036B" w14:paraId="53A52E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02F7506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64D46B50" w14:textId="77777777"/>
        </w:tc>
        <w:tc>
          <w:tcPr>
            <w:tcW w:w="1363" w:type="dxa"/>
            <w:tcBorders>
              <w:top w:val="nil"/>
              <w:left w:val="nil"/>
              <w:bottom w:val="single" w:sz="8" w:space="0" w:color="auto"/>
              <w:right w:val="single" w:sz="8" w:space="0" w:color="auto"/>
            </w:tcBorders>
            <w:shd w:val="clear" w:color="auto" w:fill="BFBFBF"/>
          </w:tcPr>
          <w:p w:rsidR="009A036B" w:rsidRPr="007B2B1D" w:rsidP="009A036B" w14:paraId="4425CB7C" w14:textId="77777777"/>
        </w:tc>
        <w:tc>
          <w:tcPr>
            <w:tcW w:w="1363" w:type="dxa"/>
            <w:tcBorders>
              <w:top w:val="nil"/>
              <w:left w:val="nil"/>
              <w:bottom w:val="single" w:sz="8" w:space="0" w:color="auto"/>
              <w:right w:val="single" w:sz="8" w:space="0" w:color="auto"/>
            </w:tcBorders>
          </w:tcPr>
          <w:p w:rsidR="009A036B" w:rsidRPr="007B2B1D" w:rsidP="009A036B" w14:paraId="78FC2258" w14:textId="77777777"/>
        </w:tc>
      </w:tr>
      <w:tr w14:paraId="5CCA2E3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56B677F1" w14:textId="77777777"/>
        </w:tc>
        <w:tc>
          <w:tcPr>
            <w:tcW w:w="1440" w:type="dxa"/>
            <w:tcBorders>
              <w:top w:val="nil"/>
              <w:left w:val="nil"/>
              <w:bottom w:val="single" w:sz="8" w:space="0" w:color="auto"/>
              <w:right w:val="single" w:sz="8" w:space="0" w:color="auto"/>
            </w:tcBorders>
          </w:tcPr>
          <w:p w:rsidR="009A036B" w:rsidRPr="007B2B1D" w:rsidP="009A036B" w14:paraId="312439E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55CD6B1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44914E75" w14:textId="77777777"/>
        </w:tc>
        <w:tc>
          <w:tcPr>
            <w:tcW w:w="1363" w:type="dxa"/>
            <w:tcBorders>
              <w:top w:val="nil"/>
              <w:left w:val="nil"/>
              <w:bottom w:val="single" w:sz="8" w:space="0" w:color="auto"/>
              <w:right w:val="single" w:sz="8" w:space="0" w:color="auto"/>
            </w:tcBorders>
            <w:shd w:val="clear" w:color="auto" w:fill="BFBFBF"/>
          </w:tcPr>
          <w:p w:rsidR="009A036B" w:rsidRPr="007B2B1D" w:rsidP="009A036B" w14:paraId="157BABD5" w14:textId="77777777"/>
        </w:tc>
        <w:tc>
          <w:tcPr>
            <w:tcW w:w="1363" w:type="dxa"/>
            <w:tcBorders>
              <w:top w:val="nil"/>
              <w:left w:val="nil"/>
              <w:bottom w:val="single" w:sz="8" w:space="0" w:color="auto"/>
              <w:right w:val="single" w:sz="8" w:space="0" w:color="auto"/>
            </w:tcBorders>
          </w:tcPr>
          <w:p w:rsidR="009A036B" w:rsidRPr="007B2B1D" w:rsidP="009A036B" w14:paraId="447BCF3D" w14:textId="77777777"/>
        </w:tc>
      </w:tr>
      <w:tr w14:paraId="0261344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535C4375" w14:textId="77777777">
            <w:pPr>
              <w:rPr>
                <w:b/>
              </w:rPr>
            </w:pPr>
            <w:r w:rsidRPr="007B2B1D">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7B2B1D" w:rsidP="009A036B" w14:paraId="1594B7E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0560991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65DE2F0B" w14:textId="77777777"/>
        </w:tc>
        <w:tc>
          <w:tcPr>
            <w:tcW w:w="1363" w:type="dxa"/>
            <w:tcBorders>
              <w:top w:val="nil"/>
              <w:left w:val="nil"/>
              <w:bottom w:val="single" w:sz="8" w:space="0" w:color="auto"/>
              <w:right w:val="single" w:sz="8" w:space="0" w:color="auto"/>
            </w:tcBorders>
          </w:tcPr>
          <w:p w:rsidR="009A036B" w:rsidRPr="007B2B1D" w:rsidP="009A036B" w14:paraId="17BFA678" w14:textId="77777777"/>
        </w:tc>
        <w:tc>
          <w:tcPr>
            <w:tcW w:w="1363" w:type="dxa"/>
            <w:tcBorders>
              <w:top w:val="nil"/>
              <w:left w:val="nil"/>
              <w:bottom w:val="single" w:sz="8" w:space="0" w:color="auto"/>
              <w:right w:val="single" w:sz="8" w:space="0" w:color="auto"/>
            </w:tcBorders>
          </w:tcPr>
          <w:p w:rsidR="009A036B" w:rsidRPr="007B2B1D" w:rsidP="009A036B" w14:paraId="2E620B88" w14:textId="3672AAE2">
            <w:r w:rsidRPr="007B2B1D">
              <w:t>$1,072</w:t>
            </w:r>
          </w:p>
        </w:tc>
      </w:tr>
      <w:tr w14:paraId="416281E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661E5EE7" w14:textId="77777777"/>
        </w:tc>
        <w:tc>
          <w:tcPr>
            <w:tcW w:w="1440" w:type="dxa"/>
            <w:tcBorders>
              <w:top w:val="nil"/>
              <w:left w:val="nil"/>
              <w:bottom w:val="single" w:sz="8" w:space="0" w:color="auto"/>
              <w:right w:val="single" w:sz="8" w:space="0" w:color="auto"/>
            </w:tcBorders>
          </w:tcPr>
          <w:p w:rsidR="009A036B" w:rsidRPr="007B2B1D" w:rsidP="009A036B" w14:paraId="362BB41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45A89D9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70B35FE8" w14:textId="77777777"/>
        </w:tc>
        <w:tc>
          <w:tcPr>
            <w:tcW w:w="1363" w:type="dxa"/>
            <w:tcBorders>
              <w:top w:val="nil"/>
              <w:left w:val="nil"/>
              <w:bottom w:val="single" w:sz="8" w:space="0" w:color="auto"/>
              <w:right w:val="single" w:sz="8" w:space="0" w:color="auto"/>
            </w:tcBorders>
          </w:tcPr>
          <w:p w:rsidR="009A036B" w:rsidRPr="007B2B1D" w:rsidP="009A036B" w14:paraId="2C733940" w14:textId="77777777"/>
        </w:tc>
        <w:tc>
          <w:tcPr>
            <w:tcW w:w="1363" w:type="dxa"/>
            <w:tcBorders>
              <w:top w:val="nil"/>
              <w:left w:val="nil"/>
              <w:bottom w:val="single" w:sz="8" w:space="0" w:color="auto"/>
              <w:right w:val="single" w:sz="8" w:space="0" w:color="auto"/>
            </w:tcBorders>
          </w:tcPr>
          <w:p w:rsidR="009A036B" w:rsidRPr="007B2B1D" w:rsidP="009A036B" w14:paraId="5B680A5D" w14:textId="77777777"/>
        </w:tc>
      </w:tr>
      <w:tr w14:paraId="28AAAE6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7B1D6462" w14:textId="77777777">
            <w:r w:rsidRPr="007B2B1D">
              <w:t>Travel</w:t>
            </w:r>
          </w:p>
        </w:tc>
        <w:tc>
          <w:tcPr>
            <w:tcW w:w="1440" w:type="dxa"/>
            <w:tcBorders>
              <w:top w:val="nil"/>
              <w:left w:val="nil"/>
              <w:bottom w:val="single" w:sz="8" w:space="0" w:color="auto"/>
              <w:right w:val="single" w:sz="8" w:space="0" w:color="auto"/>
            </w:tcBorders>
            <w:shd w:val="clear" w:color="auto" w:fill="BFBFBF"/>
          </w:tcPr>
          <w:p w:rsidR="009A036B" w:rsidRPr="007B2B1D" w:rsidP="009A036B" w14:paraId="31A1070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7B2B1D" w:rsidP="009A036B" w14:paraId="0997621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7B2B1D" w:rsidP="009A036B" w14:paraId="0F9B28A9" w14:textId="77777777"/>
        </w:tc>
        <w:tc>
          <w:tcPr>
            <w:tcW w:w="1363" w:type="dxa"/>
            <w:tcBorders>
              <w:top w:val="nil"/>
              <w:left w:val="nil"/>
              <w:bottom w:val="single" w:sz="8" w:space="0" w:color="auto"/>
              <w:right w:val="single" w:sz="8" w:space="0" w:color="auto"/>
            </w:tcBorders>
            <w:shd w:val="clear" w:color="auto" w:fill="BFBFBF"/>
          </w:tcPr>
          <w:p w:rsidR="009A036B" w:rsidRPr="007B2B1D" w:rsidP="009A036B" w14:paraId="4E738B20" w14:textId="77777777"/>
        </w:tc>
        <w:tc>
          <w:tcPr>
            <w:tcW w:w="1363" w:type="dxa"/>
            <w:tcBorders>
              <w:top w:val="nil"/>
              <w:left w:val="nil"/>
              <w:bottom w:val="single" w:sz="8" w:space="0" w:color="auto"/>
              <w:right w:val="single" w:sz="8" w:space="0" w:color="auto"/>
            </w:tcBorders>
          </w:tcPr>
          <w:p w:rsidR="009A036B" w:rsidRPr="007B2B1D" w:rsidP="009A036B" w14:paraId="41AD1926" w14:textId="77777777"/>
        </w:tc>
      </w:tr>
      <w:tr w14:paraId="788CF9D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B2B1D" w:rsidP="009A036B" w14:paraId="36F293D1" w14:textId="77777777">
            <w:r w:rsidRPr="007B2B1D">
              <w:t>Other Cost</w:t>
            </w:r>
          </w:p>
        </w:tc>
        <w:tc>
          <w:tcPr>
            <w:tcW w:w="1440" w:type="dxa"/>
            <w:tcBorders>
              <w:top w:val="nil"/>
              <w:left w:val="nil"/>
              <w:bottom w:val="single" w:sz="8" w:space="0" w:color="auto"/>
              <w:right w:val="single" w:sz="8" w:space="0" w:color="auto"/>
            </w:tcBorders>
            <w:shd w:val="clear" w:color="auto" w:fill="BFBFBF"/>
          </w:tcPr>
          <w:p w:rsidR="009A036B" w:rsidRPr="007B2B1D" w:rsidP="009A036B" w14:paraId="131D9B4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7B2B1D" w:rsidP="009A036B" w14:paraId="71DBEC2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7B2B1D" w:rsidP="009A036B" w14:paraId="1CFEA44D" w14:textId="77777777"/>
        </w:tc>
        <w:tc>
          <w:tcPr>
            <w:tcW w:w="1363" w:type="dxa"/>
            <w:tcBorders>
              <w:top w:val="nil"/>
              <w:left w:val="nil"/>
              <w:bottom w:val="single" w:sz="8" w:space="0" w:color="auto"/>
              <w:right w:val="single" w:sz="8" w:space="0" w:color="auto"/>
            </w:tcBorders>
            <w:shd w:val="clear" w:color="auto" w:fill="BFBFBF"/>
          </w:tcPr>
          <w:p w:rsidR="009A036B" w:rsidRPr="007B2B1D" w:rsidP="009A036B" w14:paraId="6FF1F09E" w14:textId="77777777"/>
        </w:tc>
        <w:tc>
          <w:tcPr>
            <w:tcW w:w="1363" w:type="dxa"/>
            <w:tcBorders>
              <w:top w:val="nil"/>
              <w:left w:val="nil"/>
              <w:bottom w:val="single" w:sz="8" w:space="0" w:color="auto"/>
              <w:right w:val="single" w:sz="8" w:space="0" w:color="auto"/>
            </w:tcBorders>
          </w:tcPr>
          <w:p w:rsidR="009A036B" w:rsidRPr="007B2B1D" w:rsidP="009A036B" w14:paraId="2FA8C4A7" w14:textId="77777777"/>
        </w:tc>
      </w:tr>
      <w:tr w14:paraId="08D7074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7B2B1D" w:rsidP="009A036B" w14:paraId="53593EF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7B2B1D" w:rsidP="009A036B" w14:paraId="21D0600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7B2B1D" w:rsidP="009A036B" w14:paraId="520069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7B2B1D" w:rsidP="009A036B" w14:paraId="74E3AF3F"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7B2B1D" w:rsidP="009A036B" w14:paraId="5DC6FF11" w14:textId="77777777">
            <w:pPr>
              <w:rPr>
                <w:b/>
              </w:rPr>
            </w:pPr>
          </w:p>
        </w:tc>
        <w:tc>
          <w:tcPr>
            <w:tcW w:w="1363" w:type="dxa"/>
            <w:tcBorders>
              <w:top w:val="nil"/>
              <w:left w:val="nil"/>
              <w:bottom w:val="single" w:sz="8" w:space="0" w:color="auto"/>
              <w:right w:val="single" w:sz="8" w:space="0" w:color="auto"/>
            </w:tcBorders>
          </w:tcPr>
          <w:p w:rsidR="009A036B" w:rsidRPr="007B2B1D" w:rsidP="009A036B" w14:paraId="363420B1" w14:textId="77777777">
            <w:pPr>
              <w:rPr>
                <w:b/>
              </w:rPr>
            </w:pPr>
          </w:p>
        </w:tc>
      </w:tr>
      <w:tr w14:paraId="1F274445" w14:textId="77777777" w:rsidTr="007B2B1D">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7B2B1D" w:rsidP="009A036B" w14:paraId="3C3E4A77" w14:textId="77777777">
            <w:pPr>
              <w:rPr>
                <w:b/>
              </w:rPr>
            </w:pPr>
            <w:r w:rsidRPr="007B2B1D">
              <w:rPr>
                <w:b/>
              </w:rPr>
              <w:t>Total</w:t>
            </w:r>
          </w:p>
        </w:tc>
        <w:tc>
          <w:tcPr>
            <w:tcW w:w="1440" w:type="dxa"/>
            <w:tcBorders>
              <w:top w:val="nil"/>
              <w:left w:val="nil"/>
              <w:bottom w:val="single" w:sz="8" w:space="0" w:color="auto"/>
              <w:right w:val="single" w:sz="8" w:space="0" w:color="auto"/>
            </w:tcBorders>
            <w:shd w:val="clear" w:color="auto" w:fill="A6A6A6"/>
          </w:tcPr>
          <w:p w:rsidR="009A036B" w:rsidRPr="007B2B1D" w:rsidP="009A036B" w14:paraId="3CBB88C1"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7B2B1D" w:rsidP="009A036B" w14:paraId="017A1F92"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7B2B1D" w:rsidP="009A036B" w14:paraId="4519D425" w14:textId="77777777"/>
        </w:tc>
        <w:tc>
          <w:tcPr>
            <w:tcW w:w="1363" w:type="dxa"/>
            <w:tcBorders>
              <w:top w:val="nil"/>
              <w:left w:val="nil"/>
              <w:bottom w:val="single" w:sz="8" w:space="0" w:color="auto"/>
              <w:right w:val="single" w:sz="8" w:space="0" w:color="auto"/>
            </w:tcBorders>
            <w:shd w:val="clear" w:color="auto" w:fill="A6A6A6"/>
          </w:tcPr>
          <w:p w:rsidR="009A036B" w:rsidRPr="007B2B1D" w:rsidP="009A036B" w14:paraId="0AEC5A73" w14:textId="77777777"/>
        </w:tc>
        <w:tc>
          <w:tcPr>
            <w:tcW w:w="1363" w:type="dxa"/>
            <w:tcBorders>
              <w:top w:val="nil"/>
              <w:left w:val="nil"/>
              <w:bottom w:val="single" w:sz="8" w:space="0" w:color="auto"/>
              <w:right w:val="single" w:sz="8" w:space="0" w:color="auto"/>
            </w:tcBorders>
            <w:shd w:val="clear" w:color="auto" w:fill="FFFFFF" w:themeFill="background1"/>
          </w:tcPr>
          <w:p w:rsidR="009A036B" w:rsidRPr="009A036B" w:rsidP="009A036B" w14:paraId="2856A5E7" w14:textId="42C24273">
            <w:r w:rsidRPr="007B2B1D">
              <w:t>$1632.08</w:t>
            </w:r>
          </w:p>
        </w:tc>
      </w:tr>
    </w:tbl>
    <w:p w:rsidR="00F771AA" w:rsidRPr="009A036B" w:rsidP="00F771AA" w14:paraId="31774C90" w14:textId="3C0B9B86">
      <w:bookmarkStart w:id="1" w:name="_Hlk31117769"/>
      <w:r>
        <w:t>*</w:t>
      </w:r>
      <w:r w:rsidRPr="0001640F">
        <w:rPr>
          <w:sz w:val="18"/>
          <w:szCs w:val="18"/>
        </w:rPr>
        <w:t>the</w:t>
      </w:r>
      <w:r w:rsidRPr="007F5AA3">
        <w:rPr>
          <w:sz w:val="18"/>
          <w:szCs w:val="18"/>
        </w:rPr>
        <w:t xml:space="preserve"> </w:t>
      </w:r>
      <w:r w:rsidRPr="0001640F">
        <w:rPr>
          <w:sz w:val="18"/>
          <w:szCs w:val="18"/>
        </w:rPr>
        <w:t>Salary in table above is cited from</w:t>
      </w:r>
      <w:r w:rsidRPr="007F5AA3">
        <w:rPr>
          <w:sz w:val="18"/>
          <w:szCs w:val="18"/>
        </w:rPr>
        <w:t xml:space="preserve"> </w:t>
      </w:r>
      <w:hyperlink r:id="rId7" w:history="1">
        <w:r w:rsidRPr="002A5AD0">
          <w:rPr>
            <w:rStyle w:val="Hyperlink"/>
            <w:sz w:val="18"/>
            <w:szCs w:val="18"/>
          </w:rPr>
          <w:t>https://www.opm.gov/policy-data-oversight/pay-leave/salaries-wages/salary-tables/pdf/2022/DCB.pdf</w:t>
        </w:r>
      </w:hyperlink>
      <w:r>
        <w:rPr>
          <w:sz w:val="18"/>
          <w:szCs w:val="18"/>
        </w:rPr>
        <w:t xml:space="preserve"> </w:t>
      </w:r>
      <w:r>
        <w:t xml:space="preserve"> </w:t>
      </w:r>
      <w:r>
        <w:rPr>
          <w:sz w:val="18"/>
          <w:szCs w:val="18"/>
        </w:rPr>
        <w:t xml:space="preserve">     </w:t>
      </w:r>
    </w:p>
    <w:bookmarkEnd w:id="1"/>
    <w:p w:rsidR="009A036B" w14:paraId="0EE79672" w14:textId="77777777">
      <w:pPr>
        <w:rPr>
          <w:b/>
        </w:rPr>
      </w:pPr>
    </w:p>
    <w:p w:rsidR="00ED6492" w14:paraId="658344A4" w14:textId="77777777">
      <w:pPr>
        <w:rPr>
          <w:b/>
          <w:bCs/>
          <w:u w:val="single"/>
        </w:rPr>
      </w:pPr>
    </w:p>
    <w:p w:rsidR="0069403B" w:rsidP="00F06866" w14:paraId="77ED2E6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119212B" w14:textId="77777777">
      <w:pPr>
        <w:rPr>
          <w:b/>
        </w:rPr>
      </w:pPr>
    </w:p>
    <w:p w:rsidR="00F06866" w:rsidP="00F06866" w14:paraId="1C1A580C" w14:textId="77777777">
      <w:pPr>
        <w:rPr>
          <w:b/>
        </w:rPr>
      </w:pPr>
      <w:r>
        <w:rPr>
          <w:b/>
        </w:rPr>
        <w:t>The</w:t>
      </w:r>
      <w:r w:rsidR="0069403B">
        <w:rPr>
          <w:b/>
        </w:rPr>
        <w:t xml:space="preserve"> select</w:t>
      </w:r>
      <w:r>
        <w:rPr>
          <w:b/>
        </w:rPr>
        <w:t>ion of your targeted respondents</w:t>
      </w:r>
    </w:p>
    <w:p w:rsidR="0069403B" w:rsidP="0069403B" w14:paraId="39B08DA4" w14:textId="245A2BB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F771AA">
        <w:t>X</w:t>
      </w:r>
      <w:r>
        <w:t xml:space="preserve"> ] No</w:t>
      </w:r>
    </w:p>
    <w:p w:rsidR="00636621" w:rsidP="00636621" w14:paraId="453698C8" w14:textId="77777777">
      <w:pPr>
        <w:pStyle w:val="ListParagraph"/>
      </w:pPr>
    </w:p>
    <w:p w:rsidR="00636621" w:rsidP="001B0AAA" w14:paraId="5A900014" w14:textId="04A5EFAF">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771AA" w:rsidP="001B0AAA" w14:paraId="6CE8BAF4" w14:textId="77777777"/>
    <w:p w:rsidR="00F771AA" w:rsidP="00F771AA" w14:paraId="57210833" w14:textId="3763BBFD">
      <w:r w:rsidRPr="00DF4D61">
        <w:t xml:space="preserve">Survey respondents </w:t>
      </w:r>
      <w:r>
        <w:t>include</w:t>
      </w:r>
      <w:r w:rsidRPr="00DF4D61">
        <w:t xml:space="preserve"> </w:t>
      </w:r>
      <w:r>
        <w:t xml:space="preserve">NIDCR </w:t>
      </w:r>
      <w:r w:rsidRPr="00DF4D61">
        <w:t>website</w:t>
      </w:r>
      <w:r>
        <w:t xml:space="preserve"> visitors</w:t>
      </w:r>
      <w:r w:rsidRPr="00DF4D61">
        <w:t xml:space="preserve"> who </w:t>
      </w:r>
      <w:r>
        <w:t xml:space="preserve">voluntarily </w:t>
      </w:r>
      <w:r w:rsidRPr="00DF4D61">
        <w:t xml:space="preserve">choose to </w:t>
      </w:r>
      <w:r>
        <w:t>complete</w:t>
      </w:r>
      <w:r w:rsidRPr="00DF4D61">
        <w:t xml:space="preserve"> </w:t>
      </w:r>
      <w:r>
        <w:t>the main website feedback survey and/or the in-page survey</w:t>
      </w:r>
      <w:r w:rsidRPr="00DF4D61">
        <w:t xml:space="preserve">. </w:t>
      </w:r>
      <w:r>
        <w:t>The surveys will appear as an optional “pop-up” on mobile, tablet, and desktop devices</w:t>
      </w:r>
      <w:r w:rsidRPr="00DF4D61">
        <w:t xml:space="preserve">. Repeat </w:t>
      </w:r>
      <w:r>
        <w:t xml:space="preserve">website </w:t>
      </w:r>
      <w:r w:rsidRPr="00DF4D61">
        <w:t xml:space="preserve">visitors who have </w:t>
      </w:r>
      <w:r>
        <w:t>previously</w:t>
      </w:r>
      <w:r w:rsidRPr="00DF4D61">
        <w:t xml:space="preserve"> been invited to respond</w:t>
      </w:r>
      <w:r>
        <w:t xml:space="preserve"> to the survey</w:t>
      </w:r>
      <w:r w:rsidRPr="00DF4D61">
        <w:t xml:space="preserve"> will </w:t>
      </w:r>
      <w:r w:rsidRPr="003E4A7D">
        <w:rPr>
          <w:i/>
          <w:iCs/>
        </w:rPr>
        <w:t xml:space="preserve">not </w:t>
      </w:r>
      <w:r w:rsidRPr="00DF4D61">
        <w:t xml:space="preserve">receive </w:t>
      </w:r>
      <w:r>
        <w:t xml:space="preserve">additional survey requests. This is </w:t>
      </w:r>
      <w:r w:rsidRPr="00DF4D61">
        <w:t>regardless of whether they completed the survey</w:t>
      </w:r>
      <w:r>
        <w:t xml:space="preserve"> previously. </w:t>
      </w:r>
    </w:p>
    <w:p w:rsidR="00A83958" w:rsidP="00F771AA" w14:paraId="082FB440" w14:textId="2922BED6"/>
    <w:p w:rsidR="00A83958" w:rsidP="00F771AA" w14:paraId="34FFEB70" w14:textId="4FD5F9F2">
      <w:r w:rsidRPr="00B553C7">
        <w:t>It is estimated that up to 1% of website visitors (30,000) will complete the in-page survey and .</w:t>
      </w:r>
      <w:r w:rsidRPr="00B553C7" w:rsidR="002C706B">
        <w:t>3</w:t>
      </w:r>
      <w:r w:rsidRPr="00B553C7">
        <w:t xml:space="preserve">% (10,000) will complete the main website survey on an annual basis. This estimate is based on the average percent of responses seen across other NIH website surveys of similar nature. </w:t>
      </w:r>
    </w:p>
    <w:p w:rsidR="00A403BB" w:rsidP="00F771AA" w14:paraId="615FEDC8" w14:textId="77777777"/>
    <w:p w:rsidR="00A403BB" w:rsidP="00A403BB" w14:paraId="38320ECA" w14:textId="77777777"/>
    <w:p w:rsidR="00A403BB" w:rsidP="00A403BB" w14:paraId="736E1BE5" w14:textId="77777777">
      <w:pPr>
        <w:rPr>
          <w:b/>
        </w:rPr>
      </w:pPr>
      <w:r>
        <w:rPr>
          <w:b/>
        </w:rPr>
        <w:t>Administration of the Instrument</w:t>
      </w:r>
    </w:p>
    <w:p w:rsidR="00A403BB" w:rsidP="00A403BB" w14:paraId="62310917" w14:textId="77777777">
      <w:pPr>
        <w:pStyle w:val="ListParagraph"/>
        <w:numPr>
          <w:ilvl w:val="0"/>
          <w:numId w:val="17"/>
        </w:numPr>
      </w:pPr>
      <w:r>
        <w:t>H</w:t>
      </w:r>
      <w:r>
        <w:t>ow will you collect the information? (Check all that apply)</w:t>
      </w:r>
    </w:p>
    <w:p w:rsidR="001B0AAA" w:rsidP="001B0AAA" w14:paraId="0E369C96" w14:textId="6F6DB98A">
      <w:pPr>
        <w:ind w:left="720"/>
      </w:pPr>
      <w:r>
        <w:t>[</w:t>
      </w:r>
      <w:r w:rsidR="00F771AA">
        <w:t>X</w:t>
      </w:r>
      <w:r>
        <w:t>] Web-based</w:t>
      </w:r>
      <w:r>
        <w:t xml:space="preserve"> or other forms of </w:t>
      </w:r>
      <w:r>
        <w:t>Social Media</w:t>
      </w:r>
      <w:r>
        <w:t xml:space="preserve"> </w:t>
      </w:r>
    </w:p>
    <w:p w:rsidR="001B0AAA" w:rsidP="001B0AAA" w14:paraId="6021E92D" w14:textId="77777777">
      <w:pPr>
        <w:ind w:left="720"/>
      </w:pPr>
      <w:r>
        <w:t xml:space="preserve">[ </w:t>
      </w:r>
      <w:r>
        <w:t xml:space="preserve"> </w:t>
      </w:r>
      <w:r>
        <w:t>]</w:t>
      </w:r>
      <w:r>
        <w:t xml:space="preserve"> Telephone</w:t>
      </w:r>
      <w:r>
        <w:tab/>
      </w:r>
    </w:p>
    <w:p w:rsidR="001B0AAA" w:rsidP="001B0AAA" w14:paraId="0FFB5684" w14:textId="77777777">
      <w:pPr>
        <w:ind w:left="720"/>
      </w:pPr>
      <w:r>
        <w:t>[</w:t>
      </w:r>
      <w:r>
        <w:t xml:space="preserve"> </w:t>
      </w:r>
      <w:r>
        <w:t xml:space="preserve"> ]</w:t>
      </w:r>
      <w:r>
        <w:t xml:space="preserve"> In-person</w:t>
      </w:r>
      <w:r>
        <w:tab/>
      </w:r>
    </w:p>
    <w:p w:rsidR="001B0AAA" w:rsidP="001B0AAA" w14:paraId="3832C066" w14:textId="77777777">
      <w:pPr>
        <w:ind w:left="720"/>
      </w:pPr>
      <w:r>
        <w:t xml:space="preserve">[ </w:t>
      </w:r>
      <w:r>
        <w:t xml:space="preserve"> </w:t>
      </w:r>
      <w:r>
        <w:t>]</w:t>
      </w:r>
      <w:r>
        <w:t xml:space="preserve"> Mail</w:t>
      </w:r>
      <w:r>
        <w:t xml:space="preserve"> </w:t>
      </w:r>
    </w:p>
    <w:p w:rsidR="001B0AAA" w:rsidP="001B0AAA" w14:paraId="0E0BD69C" w14:textId="77777777">
      <w:pPr>
        <w:ind w:left="720"/>
      </w:pPr>
      <w:r>
        <w:t xml:space="preserve">[ </w:t>
      </w:r>
      <w:r>
        <w:t xml:space="preserve"> </w:t>
      </w:r>
      <w:r>
        <w:t>]</w:t>
      </w:r>
      <w:r>
        <w:t xml:space="preserve"> Other, Explain</w:t>
      </w:r>
    </w:p>
    <w:p w:rsidR="00F24CFC" w:rsidP="00F24CFC" w14:paraId="7734D212" w14:textId="4D9ED462">
      <w:pPr>
        <w:pStyle w:val="ListParagraph"/>
        <w:numPr>
          <w:ilvl w:val="0"/>
          <w:numId w:val="17"/>
        </w:numPr>
      </w:pPr>
      <w:r>
        <w:t xml:space="preserve">Will interviewers or facilitators be used?  </w:t>
      </w:r>
      <w:r>
        <w:t>[  ]</w:t>
      </w:r>
      <w:r>
        <w:t xml:space="preserve"> Yes [</w:t>
      </w:r>
      <w:r w:rsidR="00F771AA">
        <w:t>X</w:t>
      </w:r>
      <w:r>
        <w:t>] No</w:t>
      </w:r>
    </w:p>
    <w:p w:rsidR="00F24CFC" w:rsidP="00F24CFC" w14:paraId="406BED9B" w14:textId="77777777">
      <w:pPr>
        <w:pStyle w:val="ListParagraph"/>
        <w:ind w:left="360"/>
      </w:pPr>
      <w:r>
        <w:t xml:space="preserve"> </w:t>
      </w:r>
    </w:p>
    <w:p w:rsidR="0024521E" w:rsidP="0024521E" w14:paraId="078730E6" w14:textId="77777777">
      <w:pPr>
        <w:rPr>
          <w:b/>
        </w:rPr>
      </w:pPr>
      <w:r w:rsidRPr="00F24CFC">
        <w:rPr>
          <w:b/>
        </w:rPr>
        <w:t>Please make sure that all instruments, instructions, and scripts are submitted with the request.</w:t>
      </w:r>
    </w:p>
    <w:p w:rsidR="003932D1" w:rsidP="0024521E" w14:paraId="686B9602" w14:textId="77777777">
      <w:pPr>
        <w:rPr>
          <w:b/>
        </w:rPr>
      </w:pPr>
    </w:p>
    <w:p w:rsidR="003932D1" w:rsidRPr="00F24CFC" w:rsidP="0024521E" w14:paraId="0266BC3F" w14:textId="77777777">
      <w:pPr>
        <w:rPr>
          <w:b/>
        </w:rPr>
      </w:pPr>
    </w:p>
    <w:p w:rsidR="005E714A" w:rsidP="00F24CFC" w14:paraId="2F147A5D"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A8AD10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F5D736D"/>
    <w:multiLevelType w:val="hybridMultilevel"/>
    <w:tmpl w:val="9B465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5778302">
    <w:abstractNumId w:val="10"/>
  </w:num>
  <w:num w:numId="2" w16cid:durableId="385422346">
    <w:abstractNumId w:val="16"/>
  </w:num>
  <w:num w:numId="3" w16cid:durableId="888034304">
    <w:abstractNumId w:val="15"/>
  </w:num>
  <w:num w:numId="4" w16cid:durableId="1501771391">
    <w:abstractNumId w:val="17"/>
  </w:num>
  <w:num w:numId="5" w16cid:durableId="1363827993">
    <w:abstractNumId w:val="3"/>
  </w:num>
  <w:num w:numId="6" w16cid:durableId="244651056">
    <w:abstractNumId w:val="1"/>
  </w:num>
  <w:num w:numId="7" w16cid:durableId="1857571695">
    <w:abstractNumId w:val="8"/>
  </w:num>
  <w:num w:numId="8" w16cid:durableId="138040060">
    <w:abstractNumId w:val="13"/>
  </w:num>
  <w:num w:numId="9" w16cid:durableId="654341161">
    <w:abstractNumId w:val="9"/>
  </w:num>
  <w:num w:numId="10" w16cid:durableId="477768733">
    <w:abstractNumId w:val="2"/>
  </w:num>
  <w:num w:numId="11" w16cid:durableId="1542209709">
    <w:abstractNumId w:val="6"/>
  </w:num>
  <w:num w:numId="12" w16cid:durableId="2031687280">
    <w:abstractNumId w:val="7"/>
  </w:num>
  <w:num w:numId="13" w16cid:durableId="231351488">
    <w:abstractNumId w:val="0"/>
  </w:num>
  <w:num w:numId="14" w16cid:durableId="599334534">
    <w:abstractNumId w:val="14"/>
  </w:num>
  <w:num w:numId="15" w16cid:durableId="956718895">
    <w:abstractNumId w:val="12"/>
  </w:num>
  <w:num w:numId="16" w16cid:durableId="2062827789">
    <w:abstractNumId w:val="11"/>
  </w:num>
  <w:num w:numId="17" w16cid:durableId="1687754397">
    <w:abstractNumId w:val="4"/>
  </w:num>
  <w:num w:numId="18" w16cid:durableId="702634809">
    <w:abstractNumId w:val="5"/>
  </w:num>
  <w:num w:numId="19" w16cid:durableId="15123357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40F"/>
    <w:rsid w:val="00023A57"/>
    <w:rsid w:val="00047A64"/>
    <w:rsid w:val="00067329"/>
    <w:rsid w:val="000722CE"/>
    <w:rsid w:val="000748C4"/>
    <w:rsid w:val="000913EC"/>
    <w:rsid w:val="000B2838"/>
    <w:rsid w:val="000D44CA"/>
    <w:rsid w:val="000E200B"/>
    <w:rsid w:val="000F68BE"/>
    <w:rsid w:val="000F6915"/>
    <w:rsid w:val="00113A81"/>
    <w:rsid w:val="00162F83"/>
    <w:rsid w:val="00177AEA"/>
    <w:rsid w:val="001855D1"/>
    <w:rsid w:val="00190E73"/>
    <w:rsid w:val="001927A4"/>
    <w:rsid w:val="00194AC6"/>
    <w:rsid w:val="001A23B0"/>
    <w:rsid w:val="001A25CC"/>
    <w:rsid w:val="001B0AAA"/>
    <w:rsid w:val="001C39F7"/>
    <w:rsid w:val="001F5333"/>
    <w:rsid w:val="00217745"/>
    <w:rsid w:val="00237B48"/>
    <w:rsid w:val="0024521E"/>
    <w:rsid w:val="00263C3D"/>
    <w:rsid w:val="00274D0B"/>
    <w:rsid w:val="00284110"/>
    <w:rsid w:val="002A5AD0"/>
    <w:rsid w:val="002B3C95"/>
    <w:rsid w:val="002C706B"/>
    <w:rsid w:val="002D029A"/>
    <w:rsid w:val="002D0B92"/>
    <w:rsid w:val="002D26E2"/>
    <w:rsid w:val="002D74B4"/>
    <w:rsid w:val="002E48F5"/>
    <w:rsid w:val="003002B6"/>
    <w:rsid w:val="003668D6"/>
    <w:rsid w:val="0038742B"/>
    <w:rsid w:val="003932D1"/>
    <w:rsid w:val="003A14D2"/>
    <w:rsid w:val="003A7074"/>
    <w:rsid w:val="003C27F6"/>
    <w:rsid w:val="003D5BBE"/>
    <w:rsid w:val="003E3C61"/>
    <w:rsid w:val="003E4A7D"/>
    <w:rsid w:val="003F1C5B"/>
    <w:rsid w:val="00420E91"/>
    <w:rsid w:val="00431EB1"/>
    <w:rsid w:val="00434E33"/>
    <w:rsid w:val="00436D8D"/>
    <w:rsid w:val="00441434"/>
    <w:rsid w:val="0045171D"/>
    <w:rsid w:val="0045264C"/>
    <w:rsid w:val="004876EC"/>
    <w:rsid w:val="004A44F3"/>
    <w:rsid w:val="004B1EB8"/>
    <w:rsid w:val="004D6CC9"/>
    <w:rsid w:val="004D6E14"/>
    <w:rsid w:val="005009B0"/>
    <w:rsid w:val="005A1006"/>
    <w:rsid w:val="005A1EDF"/>
    <w:rsid w:val="005A772A"/>
    <w:rsid w:val="005C480C"/>
    <w:rsid w:val="005E714A"/>
    <w:rsid w:val="006140A0"/>
    <w:rsid w:val="00633F74"/>
    <w:rsid w:val="00636329"/>
    <w:rsid w:val="00636621"/>
    <w:rsid w:val="00642B49"/>
    <w:rsid w:val="0065005D"/>
    <w:rsid w:val="006832D9"/>
    <w:rsid w:val="006834B4"/>
    <w:rsid w:val="00686301"/>
    <w:rsid w:val="0069403B"/>
    <w:rsid w:val="006B7B34"/>
    <w:rsid w:val="006D5F47"/>
    <w:rsid w:val="006F3DDE"/>
    <w:rsid w:val="00704678"/>
    <w:rsid w:val="007425E7"/>
    <w:rsid w:val="00766D95"/>
    <w:rsid w:val="0077703F"/>
    <w:rsid w:val="0079696C"/>
    <w:rsid w:val="007B2B1D"/>
    <w:rsid w:val="007F5AA3"/>
    <w:rsid w:val="00802607"/>
    <w:rsid w:val="008101A5"/>
    <w:rsid w:val="00811789"/>
    <w:rsid w:val="00822664"/>
    <w:rsid w:val="00843796"/>
    <w:rsid w:val="0085116A"/>
    <w:rsid w:val="00887320"/>
    <w:rsid w:val="00895229"/>
    <w:rsid w:val="008F0203"/>
    <w:rsid w:val="008F50D4"/>
    <w:rsid w:val="009239AA"/>
    <w:rsid w:val="00935ADA"/>
    <w:rsid w:val="00946B6C"/>
    <w:rsid w:val="00950928"/>
    <w:rsid w:val="00955A71"/>
    <w:rsid w:val="0096108F"/>
    <w:rsid w:val="009A036B"/>
    <w:rsid w:val="009C13B9"/>
    <w:rsid w:val="009D01A2"/>
    <w:rsid w:val="009D1CAD"/>
    <w:rsid w:val="009F5923"/>
    <w:rsid w:val="00A02BA1"/>
    <w:rsid w:val="00A229F1"/>
    <w:rsid w:val="00A403BB"/>
    <w:rsid w:val="00A40967"/>
    <w:rsid w:val="00A50F89"/>
    <w:rsid w:val="00A674DF"/>
    <w:rsid w:val="00A71258"/>
    <w:rsid w:val="00A83958"/>
    <w:rsid w:val="00A83AA6"/>
    <w:rsid w:val="00AC60E8"/>
    <w:rsid w:val="00AE14B1"/>
    <w:rsid w:val="00AE1809"/>
    <w:rsid w:val="00B208B9"/>
    <w:rsid w:val="00B2487B"/>
    <w:rsid w:val="00B44174"/>
    <w:rsid w:val="00B553C7"/>
    <w:rsid w:val="00B562E0"/>
    <w:rsid w:val="00B80D76"/>
    <w:rsid w:val="00BA2105"/>
    <w:rsid w:val="00BA7E06"/>
    <w:rsid w:val="00BB43B5"/>
    <w:rsid w:val="00BB6219"/>
    <w:rsid w:val="00BC676D"/>
    <w:rsid w:val="00BD290F"/>
    <w:rsid w:val="00BF6223"/>
    <w:rsid w:val="00C07114"/>
    <w:rsid w:val="00C07F1C"/>
    <w:rsid w:val="00C14CC4"/>
    <w:rsid w:val="00C204D8"/>
    <w:rsid w:val="00C33C52"/>
    <w:rsid w:val="00C40D8B"/>
    <w:rsid w:val="00C828FD"/>
    <w:rsid w:val="00C8407A"/>
    <w:rsid w:val="00C8488C"/>
    <w:rsid w:val="00C86E91"/>
    <w:rsid w:val="00C9542F"/>
    <w:rsid w:val="00CA19A3"/>
    <w:rsid w:val="00CA2010"/>
    <w:rsid w:val="00CA2650"/>
    <w:rsid w:val="00CB1078"/>
    <w:rsid w:val="00CC6FAF"/>
    <w:rsid w:val="00CD3F0A"/>
    <w:rsid w:val="00CF4A46"/>
    <w:rsid w:val="00D1577E"/>
    <w:rsid w:val="00D24698"/>
    <w:rsid w:val="00D504C2"/>
    <w:rsid w:val="00D6383F"/>
    <w:rsid w:val="00D65890"/>
    <w:rsid w:val="00D662C8"/>
    <w:rsid w:val="00DB4A58"/>
    <w:rsid w:val="00DB59D0"/>
    <w:rsid w:val="00DB6F59"/>
    <w:rsid w:val="00DC12CD"/>
    <w:rsid w:val="00DC2F2F"/>
    <w:rsid w:val="00DC33D3"/>
    <w:rsid w:val="00DC64D3"/>
    <w:rsid w:val="00DF4D61"/>
    <w:rsid w:val="00E26329"/>
    <w:rsid w:val="00E40B50"/>
    <w:rsid w:val="00E442A8"/>
    <w:rsid w:val="00E50293"/>
    <w:rsid w:val="00E65FFC"/>
    <w:rsid w:val="00E670E2"/>
    <w:rsid w:val="00E80951"/>
    <w:rsid w:val="00E854FE"/>
    <w:rsid w:val="00E86CC6"/>
    <w:rsid w:val="00EB56B3"/>
    <w:rsid w:val="00ED6492"/>
    <w:rsid w:val="00EF2095"/>
    <w:rsid w:val="00F06866"/>
    <w:rsid w:val="00F15956"/>
    <w:rsid w:val="00F24CFC"/>
    <w:rsid w:val="00F3170F"/>
    <w:rsid w:val="00F771AA"/>
    <w:rsid w:val="00F94D8C"/>
    <w:rsid w:val="00F976B0"/>
    <w:rsid w:val="00FA6DE7"/>
    <w:rsid w:val="00FC0A8E"/>
    <w:rsid w:val="00FC198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F88D62"/>
  <w15:chartTrackingRefBased/>
  <w15:docId w15:val="{12101AC7-1D0F-4118-BE81-D7FA33A4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basedOn w:val="DefaultParagraphFont"/>
    <w:uiPriority w:val="99"/>
    <w:semiHidden/>
    <w:unhideWhenUsed/>
    <w:rsid w:val="00F7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idcr.nih.gov/" TargetMode="External" /><Relationship Id="rId6" Type="http://schemas.openxmlformats.org/officeDocument/2006/relationships/hyperlink" Target="https://www.nidcr.nih.gov/espanol" TargetMode="External" /><Relationship Id="rId7" Type="http://schemas.openxmlformats.org/officeDocument/2006/relationships/hyperlink" Target="https://www.opm.gov/policy-data-oversight/pay-leave/salaries-wages/salary-tables/pdf/2022/DCB.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2023-05-04T16:10:00Z</dcterms:created>
  <dcterms:modified xsi:type="dcterms:W3CDTF">2023-05-04T16:13:00Z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