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E022D9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432A10" w:rsidRPr="009239AA" w:rsidP="00432A10" w14:paraId="718FC743"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EE061B">
        <w:t>Sickle Cell Psychoeducation Support Group: Interest Survey</w:t>
      </w:r>
      <w:r>
        <w:t xml:space="preserve"> (NHLBI)</w:t>
      </w:r>
    </w:p>
    <w:p w:rsidR="005E714A" w14:paraId="15C85AC8" w14:textId="0340999B"/>
    <w:p w:rsidR="000A5742" w14:paraId="60519092" w14:textId="77777777"/>
    <w:p w:rsidR="00432A10" w:rsidRPr="00C17046" w:rsidP="00432A10" w14:paraId="47926E98" w14:textId="49F8635D">
      <w:pPr>
        <w:rPr>
          <w:bCs/>
        </w:rPr>
      </w:pPr>
      <w:r>
        <w:rPr>
          <w:b/>
        </w:rPr>
        <w:t>PURPOSE</w:t>
      </w:r>
      <w:r w:rsidRPr="009239AA">
        <w:rPr>
          <w:b/>
        </w:rPr>
        <w:t>:</w:t>
      </w:r>
      <w:r w:rsidRPr="009239AA" w:rsidR="00C14CC4">
        <w:rPr>
          <w:b/>
        </w:rPr>
        <w:t xml:space="preserve"> </w:t>
      </w:r>
      <w:r w:rsidR="00514863">
        <w:rPr>
          <w:b/>
        </w:rPr>
        <w:t xml:space="preserve"> </w:t>
      </w:r>
      <w:r w:rsidRPr="00514863" w:rsidR="00514863">
        <w:rPr>
          <w:bCs/>
        </w:rPr>
        <w:t>This is an i</w:t>
      </w:r>
      <w:r w:rsidRPr="00514863">
        <w:rPr>
          <w:bCs/>
        </w:rPr>
        <w:t>nterest</w:t>
      </w:r>
      <w:r w:rsidRPr="004A5CF5">
        <w:rPr>
          <w:bCs/>
        </w:rPr>
        <w:t xml:space="preserve"> Survey for the Sickle Cell Psychoeducation Support Group.</w:t>
      </w:r>
      <w:r w:rsidR="00514863">
        <w:rPr>
          <w:bCs/>
        </w:rPr>
        <w:t xml:space="preserve">  </w:t>
      </w:r>
      <w:r w:rsidRPr="00514863" w:rsidR="00514863">
        <w:rPr>
          <w:bCs/>
        </w:rPr>
        <w:t xml:space="preserve">The Sickle Cell Branch is starting a support group for patients with sickle cell disease. The group will be virtual, using video chat (Microsoft Teams). Each week a staff member would present on a topic related to living life with sickle cell </w:t>
      </w:r>
      <w:r w:rsidRPr="00514863" w:rsidR="00E96ACB">
        <w:rPr>
          <w:bCs/>
        </w:rPr>
        <w:t>disease and</w:t>
      </w:r>
      <w:r w:rsidRPr="00514863" w:rsidR="00514863">
        <w:rPr>
          <w:bCs/>
        </w:rPr>
        <w:t xml:space="preserve"> would then open the conversation up to the group members to talk about their experiences.</w:t>
      </w:r>
    </w:p>
    <w:p w:rsidR="001B0AAA" w14:paraId="424F6E2B" w14:textId="57A9A37F"/>
    <w:p w:rsidR="001B0AAA" w14:paraId="7C423458" w14:textId="77777777"/>
    <w:p w:rsidR="00434E33" w:rsidRPr="00434E33" w:rsidP="00434E33" w14:paraId="27B74105" w14:textId="4B130AC8">
      <w:pPr>
        <w:pStyle w:val="Header"/>
        <w:tabs>
          <w:tab w:val="clear" w:pos="4320"/>
          <w:tab w:val="clear" w:pos="8640"/>
        </w:tabs>
        <w:rPr>
          <w:i/>
          <w:snapToGrid/>
        </w:rPr>
      </w:pPr>
      <w:r w:rsidRPr="00434E33">
        <w:rPr>
          <w:b/>
        </w:rPr>
        <w:t>DESCRIPTION OF RESPONDENTS</w:t>
      </w:r>
      <w:r>
        <w:t xml:space="preserve">: </w:t>
      </w:r>
      <w:r w:rsidR="00432A10">
        <w:t xml:space="preserve"> Sickle Cell patients</w:t>
      </w:r>
    </w:p>
    <w:p w:rsidR="00F15956" w14:paraId="3C4633F5" w14:textId="77777777"/>
    <w:p w:rsidR="00E26329" w14:paraId="10091C72" w14:textId="77777777">
      <w:pPr>
        <w:rPr>
          <w:b/>
        </w:rPr>
      </w:pPr>
    </w:p>
    <w:p w:rsidR="00E26329" w14:paraId="4894EFCB" w14:textId="77777777">
      <w:pPr>
        <w:rPr>
          <w:b/>
        </w:rPr>
      </w:pPr>
    </w:p>
    <w:p w:rsidR="00F06866" w:rsidRPr="00F06866" w14:paraId="14C0294C" w14:textId="77777777">
      <w:pPr>
        <w:rPr>
          <w:b/>
        </w:rPr>
      </w:pPr>
      <w:bookmarkStart w:id="0" w:name="_Hlk116978705"/>
      <w:r>
        <w:rPr>
          <w:b/>
        </w:rPr>
        <w:t>TYPE OF COLLECTION:</w:t>
      </w:r>
      <w:r w:rsidRPr="00F06866">
        <w:t xml:space="preserve"> (Check one)</w:t>
      </w:r>
    </w:p>
    <w:p w:rsidR="00441434" w:rsidRPr="00434E33" w:rsidP="0096108F" w14:paraId="2AFD0753" w14:textId="77777777">
      <w:pPr>
        <w:pStyle w:val="BodyTextIndent"/>
        <w:tabs>
          <w:tab w:val="left" w:pos="360"/>
        </w:tabs>
        <w:ind w:left="0"/>
        <w:rPr>
          <w:bCs/>
          <w:sz w:val="16"/>
          <w:szCs w:val="16"/>
        </w:rPr>
      </w:pPr>
    </w:p>
    <w:p w:rsidR="00F06866" w:rsidRPr="00F06866" w:rsidP="0096108F" w14:paraId="480ED64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C3EC3B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EE85673" w14:textId="2F8E5F10">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432A10">
        <w:rPr>
          <w:bCs/>
          <w:sz w:val="24"/>
        </w:rPr>
        <w:t>X</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w:t>
      </w:r>
      <w:r w:rsidR="00432A10">
        <w:rPr>
          <w:bCs/>
          <w:sz w:val="24"/>
          <w:u w:val="single"/>
        </w:rPr>
        <w:t xml:space="preserve">Feedback/interest </w:t>
      </w:r>
    </w:p>
    <w:p w:rsidR="003C27F6" w:rsidP="003C27F6" w14:paraId="02492829" w14:textId="77777777">
      <w:pPr>
        <w:rPr>
          <w:b/>
        </w:rPr>
      </w:pPr>
    </w:p>
    <w:p w:rsidR="003C27F6" w:rsidP="003C27F6" w14:paraId="4B967114" w14:textId="77777777">
      <w:pPr>
        <w:rPr>
          <w:b/>
        </w:rPr>
      </w:pPr>
    </w:p>
    <w:p w:rsidR="003C27F6" w:rsidRPr="00F06866" w:rsidP="003C27F6" w14:paraId="657CF158" w14:textId="77777777">
      <w:pPr>
        <w:rPr>
          <w:b/>
        </w:rPr>
      </w:pPr>
      <w:r>
        <w:rPr>
          <w:b/>
        </w:rPr>
        <w:t>FREQUENCY OF REPORTING:</w:t>
      </w:r>
      <w:r w:rsidRPr="00F06866">
        <w:t xml:space="preserve"> (Check one)</w:t>
      </w:r>
    </w:p>
    <w:p w:rsidR="003C27F6" w:rsidRPr="00434E33" w:rsidP="003C27F6" w14:paraId="0543AF17" w14:textId="77777777">
      <w:pPr>
        <w:pStyle w:val="BodyTextIndent"/>
        <w:tabs>
          <w:tab w:val="left" w:pos="360"/>
        </w:tabs>
        <w:ind w:left="0"/>
        <w:rPr>
          <w:bCs/>
          <w:sz w:val="16"/>
          <w:szCs w:val="16"/>
        </w:rPr>
      </w:pPr>
    </w:p>
    <w:p w:rsidR="003C27F6" w:rsidRPr="00F06866" w:rsidP="003C27F6" w14:paraId="10A0AAF9" w14:textId="577BBBC8">
      <w:pPr>
        <w:pStyle w:val="BodyTextIndent"/>
        <w:tabs>
          <w:tab w:val="left" w:pos="360"/>
        </w:tabs>
        <w:ind w:left="0"/>
        <w:rPr>
          <w:bCs/>
          <w:sz w:val="24"/>
        </w:rPr>
      </w:pPr>
      <w:r w:rsidRPr="00F06866">
        <w:rPr>
          <w:bCs/>
          <w:sz w:val="24"/>
        </w:rPr>
        <w:t>[</w:t>
      </w:r>
      <w:r w:rsidR="00C667B4">
        <w:rPr>
          <w:bCs/>
          <w:sz w:val="24"/>
        </w:rPr>
        <w:t>x</w:t>
      </w:r>
      <w:r w:rsidRPr="00F06866">
        <w:rPr>
          <w:bCs/>
          <w:sz w:val="24"/>
        </w:rPr>
        <w:t xml:space="preserve">] </w:t>
      </w:r>
      <w:r>
        <w:rPr>
          <w:bCs/>
          <w:sz w:val="24"/>
        </w:rPr>
        <w:t xml:space="preserve">Once </w:t>
      </w:r>
      <w:r w:rsidRPr="00F06866">
        <w:rPr>
          <w:bCs/>
          <w:sz w:val="24"/>
        </w:rPr>
        <w:tab/>
      </w:r>
      <w:r w:rsidRPr="00F06866">
        <w:rPr>
          <w:bCs/>
          <w:sz w:val="24"/>
        </w:rPr>
        <w:t>[ ]</w:t>
      </w:r>
      <w:r w:rsidRPr="00F06866">
        <w:rPr>
          <w:bCs/>
          <w:sz w:val="24"/>
        </w:rPr>
        <w:t xml:space="preserve"> </w:t>
      </w:r>
      <w:r>
        <w:rPr>
          <w:bCs/>
          <w:sz w:val="24"/>
        </w:rPr>
        <w:t>Quarterly</w:t>
      </w:r>
      <w:r w:rsidRPr="00F06866">
        <w:rPr>
          <w:bCs/>
          <w:sz w:val="24"/>
        </w:rPr>
        <w:t xml:space="preserve">  </w:t>
      </w:r>
    </w:p>
    <w:p w:rsidR="003C27F6" w:rsidP="003C27F6" w14:paraId="7ECBCCF9"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3C27F6" w:rsidP="003C27F6" w14:paraId="6B836756" w14:textId="77777777">
      <w:pPr>
        <w:pStyle w:val="Header"/>
        <w:tabs>
          <w:tab w:val="clear" w:pos="4320"/>
          <w:tab w:val="clear" w:pos="8640"/>
        </w:tabs>
      </w:pPr>
      <w:r>
        <w:rPr>
          <w:bCs/>
        </w:rPr>
        <w:t>[ ]</w:t>
      </w:r>
      <w:r>
        <w:rPr>
          <w:bCs/>
        </w:rPr>
        <w:t xml:space="preserve"> Annually    </w:t>
      </w:r>
      <w:r w:rsidRPr="00F06866">
        <w:rPr>
          <w:bCs/>
        </w:rPr>
        <w:t>[</w:t>
      </w:r>
      <w:r>
        <w:rPr>
          <w:bCs/>
        </w:rPr>
        <w:t xml:space="preserve"> </w:t>
      </w:r>
      <w:r w:rsidRPr="00F06866">
        <w:rPr>
          <w:bCs/>
        </w:rPr>
        <w:t>]</w:t>
      </w:r>
      <w:r>
        <w:rPr>
          <w:bCs/>
        </w:rPr>
        <w:t xml:space="preserve"> Other ___________________</w:t>
      </w:r>
    </w:p>
    <w:p w:rsidR="003C27F6" w14:paraId="2B204A40" w14:textId="77777777">
      <w:pPr>
        <w:pStyle w:val="Header"/>
        <w:tabs>
          <w:tab w:val="clear" w:pos="4320"/>
          <w:tab w:val="clear" w:pos="8640"/>
        </w:tabs>
      </w:pPr>
    </w:p>
    <w:p w:rsidR="003C27F6" w14:paraId="10CD4468" w14:textId="77777777">
      <w:pPr>
        <w:pStyle w:val="Header"/>
        <w:tabs>
          <w:tab w:val="clear" w:pos="4320"/>
          <w:tab w:val="clear" w:pos="8640"/>
        </w:tabs>
      </w:pPr>
    </w:p>
    <w:p w:rsidR="003C27F6" w14:paraId="2DC60460" w14:textId="77777777">
      <w:pPr>
        <w:pStyle w:val="Header"/>
        <w:tabs>
          <w:tab w:val="clear" w:pos="4320"/>
          <w:tab w:val="clear" w:pos="8640"/>
        </w:tabs>
      </w:pPr>
    </w:p>
    <w:p w:rsidR="00CA2650" w14:paraId="20A2B25D" w14:textId="77777777">
      <w:pPr>
        <w:rPr>
          <w:b/>
        </w:rPr>
      </w:pPr>
      <w:r>
        <w:rPr>
          <w:b/>
        </w:rPr>
        <w:t>C</w:t>
      </w:r>
      <w:r w:rsidR="009C13B9">
        <w:rPr>
          <w:b/>
        </w:rPr>
        <w:t>ERTIFICATION:</w:t>
      </w:r>
    </w:p>
    <w:p w:rsidR="00441434" w14:paraId="1CA16B4F" w14:textId="77777777">
      <w:pPr>
        <w:rPr>
          <w:sz w:val="16"/>
          <w:szCs w:val="16"/>
        </w:rPr>
      </w:pPr>
    </w:p>
    <w:p w:rsidR="008101A5" w:rsidRPr="009C13B9" w:rsidP="008101A5" w14:paraId="779E8126" w14:textId="77777777">
      <w:r>
        <w:t xml:space="preserve">I certify the following to be true: </w:t>
      </w:r>
    </w:p>
    <w:p w:rsidR="008101A5" w:rsidP="008101A5" w14:paraId="16CD8BA3" w14:textId="77777777">
      <w:pPr>
        <w:pStyle w:val="ListParagraph"/>
        <w:numPr>
          <w:ilvl w:val="0"/>
          <w:numId w:val="14"/>
        </w:numPr>
      </w:pPr>
      <w:r>
        <w:t>The collection is voluntary.</w:t>
      </w:r>
      <w:r w:rsidRPr="00C14CC4">
        <w:t xml:space="preserve"> </w:t>
      </w:r>
    </w:p>
    <w:p w:rsidR="008101A5" w:rsidP="008101A5" w14:paraId="6672B75E"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9F1721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EB3514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042A22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752BDC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C485E4E" w14:textId="77777777"/>
    <w:p w:rsidR="009C13B9" w:rsidP="009C13B9" w14:paraId="3F56A17D" w14:textId="1786C8F2">
      <w:r>
        <w:t>Name:</w:t>
      </w:r>
      <w:r w:rsidR="00432A10">
        <w:t xml:space="preserve"> </w:t>
      </w:r>
      <w:r>
        <w:t>__</w:t>
      </w:r>
      <w:r w:rsidRPr="00432A10" w:rsidR="00432A10">
        <w:rPr>
          <w:u w:val="single"/>
        </w:rPr>
        <w:t>Kevin Purkiser</w:t>
      </w:r>
    </w:p>
    <w:p w:rsidR="009C13B9" w:rsidP="009C13B9" w14:paraId="797E195D" w14:textId="77777777">
      <w:pPr>
        <w:pStyle w:val="ListParagraph"/>
        <w:ind w:left="360"/>
      </w:pPr>
    </w:p>
    <w:p w:rsidR="009C13B9" w:rsidP="009C13B9" w14:paraId="75A006A2" w14:textId="77777777">
      <w:r>
        <w:t>To assist review, please provide answers to the following question:</w:t>
      </w:r>
    </w:p>
    <w:p w:rsidR="009C13B9" w:rsidP="009C13B9" w14:paraId="172B6CD1" w14:textId="77777777">
      <w:pPr>
        <w:pStyle w:val="ListParagraph"/>
        <w:ind w:left="360"/>
      </w:pPr>
    </w:p>
    <w:p w:rsidR="009C13B9" w:rsidRPr="00C86E91" w:rsidP="00C86E91" w14:paraId="77FA3A0E" w14:textId="77777777">
      <w:pPr>
        <w:rPr>
          <w:b/>
        </w:rPr>
      </w:pPr>
      <w:r w:rsidRPr="00C86E91">
        <w:rPr>
          <w:b/>
        </w:rPr>
        <w:t>Personally Identifiable Information:</w:t>
      </w:r>
    </w:p>
    <w:p w:rsidR="00C86E91" w:rsidP="00C86E91" w14:paraId="55922AC3" w14:textId="28D7AE3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432A10">
        <w:t>X</w:t>
      </w:r>
      <w:r w:rsidR="009239AA">
        <w:t xml:space="preserve"> ]  No </w:t>
      </w:r>
    </w:p>
    <w:p w:rsidR="00C86E91" w:rsidP="00C86E91" w14:paraId="637F6875" w14:textId="7543B764">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w:t>
      </w:r>
      <w:r w:rsidR="00432A10">
        <w:t>X</w:t>
      </w:r>
      <w:r w:rsidR="009239AA">
        <w:t xml:space="preserve">  ] No</w:t>
      </w:r>
      <w:r>
        <w:t xml:space="preserve">   </w:t>
      </w:r>
    </w:p>
    <w:p w:rsidR="00C86E91" w:rsidP="00C86E91" w14:paraId="29D746BE" w14:textId="41DF6CBE">
      <w:pPr>
        <w:pStyle w:val="ListParagraph"/>
        <w:numPr>
          <w:ilvl w:val="0"/>
          <w:numId w:val="18"/>
        </w:numPr>
      </w:pPr>
      <w:r>
        <w:t xml:space="preserve">If Applicable, has a System or Records Notice been published?  </w:t>
      </w:r>
      <w:r>
        <w:t>[  ]</w:t>
      </w:r>
      <w:r>
        <w:t xml:space="preserve"> Yes  [ </w:t>
      </w:r>
      <w:r w:rsidR="00432A10">
        <w:t>X</w:t>
      </w:r>
      <w:r>
        <w:t xml:space="preserve"> ] No</w:t>
      </w:r>
    </w:p>
    <w:p w:rsidR="00633F74" w:rsidP="00633F74" w14:paraId="42C1B2A0" w14:textId="77777777">
      <w:pPr>
        <w:pStyle w:val="ListParagraph"/>
        <w:ind w:left="360"/>
      </w:pPr>
    </w:p>
    <w:p w:rsidR="00C86E91" w:rsidRPr="00C86E91" w:rsidP="00C86E91" w14:paraId="1BEE8888" w14:textId="77777777">
      <w:pPr>
        <w:pStyle w:val="ListParagraph"/>
        <w:ind w:left="0"/>
        <w:rPr>
          <w:b/>
        </w:rPr>
      </w:pPr>
      <w:r>
        <w:rPr>
          <w:b/>
        </w:rPr>
        <w:t>Gifts or Payments</w:t>
      </w:r>
      <w:r>
        <w:rPr>
          <w:b/>
        </w:rPr>
        <w:t>:</w:t>
      </w:r>
    </w:p>
    <w:p w:rsidR="00C86E91" w:rsidP="00C86E91" w14:paraId="28F88C2B" w14:textId="335B80C7">
      <w:r>
        <w:t xml:space="preserve">Is an incentive (e.g., money or reimbursement of expenses, token of appreciation) provided to participants?  </w:t>
      </w:r>
      <w:r>
        <w:t>[  ]</w:t>
      </w:r>
      <w:r>
        <w:t xml:space="preserve"> Yes [ </w:t>
      </w:r>
      <w:r w:rsidR="00432A10">
        <w:t>X</w:t>
      </w:r>
      <w:r>
        <w:t xml:space="preserve"> ] No  </w:t>
      </w:r>
    </w:p>
    <w:p w:rsidR="004D6E14" w14:paraId="62262164" w14:textId="77777777">
      <w:pPr>
        <w:rPr>
          <w:b/>
        </w:rPr>
      </w:pPr>
    </w:p>
    <w:p w:rsidR="00F24CFC" w14:paraId="6BDBD603" w14:textId="77777777">
      <w:pPr>
        <w:rPr>
          <w:b/>
        </w:rPr>
      </w:pPr>
    </w:p>
    <w:p w:rsidR="005E714A" w:rsidRPr="00BC676D" w:rsidP="00C86E91" w14:paraId="6BAE2560"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12DCD07C"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00E0516C"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3C36DB38" w14:textId="77777777">
            <w:pPr>
              <w:rPr>
                <w:b/>
              </w:rPr>
            </w:pPr>
            <w:r w:rsidRPr="002D26E2">
              <w:rPr>
                <w:b/>
              </w:rPr>
              <w:t xml:space="preserve">Category of Respondent </w:t>
            </w:r>
          </w:p>
        </w:tc>
        <w:tc>
          <w:tcPr>
            <w:tcW w:w="1980" w:type="dxa"/>
          </w:tcPr>
          <w:p w:rsidR="003668D6" w:rsidRPr="002D26E2" w:rsidP="00843796" w14:paraId="1F84D9B3" w14:textId="77777777">
            <w:pPr>
              <w:rPr>
                <w:b/>
              </w:rPr>
            </w:pPr>
            <w:r w:rsidRPr="002D26E2">
              <w:rPr>
                <w:b/>
              </w:rPr>
              <w:t>No. of Respondents</w:t>
            </w:r>
          </w:p>
        </w:tc>
        <w:tc>
          <w:tcPr>
            <w:tcW w:w="2070" w:type="dxa"/>
          </w:tcPr>
          <w:p w:rsidR="003668D6" w:rsidRPr="002D26E2" w:rsidP="00843796" w14:paraId="46A06026" w14:textId="77777777">
            <w:pPr>
              <w:rPr>
                <w:b/>
              </w:rPr>
            </w:pPr>
            <w:r>
              <w:rPr>
                <w:b/>
              </w:rPr>
              <w:t xml:space="preserve">No. of Responses per Respondent </w:t>
            </w:r>
          </w:p>
        </w:tc>
        <w:tc>
          <w:tcPr>
            <w:tcW w:w="1620" w:type="dxa"/>
          </w:tcPr>
          <w:p w:rsidR="003668D6" w:rsidP="00843796" w14:paraId="11956D85" w14:textId="77777777">
            <w:pPr>
              <w:rPr>
                <w:b/>
              </w:rPr>
            </w:pPr>
            <w:r>
              <w:rPr>
                <w:b/>
              </w:rPr>
              <w:t xml:space="preserve">Time per </w:t>
            </w:r>
          </w:p>
          <w:p w:rsidR="003668D6" w:rsidP="00843796" w14:paraId="2C974762" w14:textId="77777777">
            <w:pPr>
              <w:rPr>
                <w:b/>
              </w:rPr>
            </w:pPr>
            <w:r>
              <w:rPr>
                <w:b/>
              </w:rPr>
              <w:t xml:space="preserve">Response </w:t>
            </w:r>
          </w:p>
          <w:p w:rsidR="003668D6" w:rsidRPr="002D26E2" w:rsidP="00843796" w14:paraId="429A39B1" w14:textId="77777777">
            <w:pPr>
              <w:rPr>
                <w:b/>
              </w:rPr>
            </w:pPr>
            <w:r>
              <w:rPr>
                <w:b/>
              </w:rPr>
              <w:t>(</w:t>
            </w:r>
            <w:r>
              <w:rPr>
                <w:b/>
              </w:rPr>
              <w:t>in</w:t>
            </w:r>
            <w:r>
              <w:rPr>
                <w:b/>
              </w:rPr>
              <w:t xml:space="preserve"> hours) </w:t>
            </w:r>
          </w:p>
        </w:tc>
        <w:tc>
          <w:tcPr>
            <w:tcW w:w="1530" w:type="dxa"/>
          </w:tcPr>
          <w:p w:rsidR="003668D6" w:rsidP="00843796" w14:paraId="31A412E5" w14:textId="77777777">
            <w:pPr>
              <w:rPr>
                <w:b/>
              </w:rPr>
            </w:pPr>
            <w:r>
              <w:rPr>
                <w:b/>
              </w:rPr>
              <w:t xml:space="preserve">Total </w:t>
            </w:r>
            <w:r w:rsidRPr="002D26E2">
              <w:rPr>
                <w:b/>
              </w:rPr>
              <w:t>Burden</w:t>
            </w:r>
          </w:p>
          <w:p w:rsidR="003668D6" w:rsidRPr="002D26E2" w:rsidP="00843796" w14:paraId="7E759BA0" w14:textId="77777777">
            <w:pPr>
              <w:rPr>
                <w:b/>
              </w:rPr>
            </w:pPr>
            <w:r>
              <w:rPr>
                <w:b/>
              </w:rPr>
              <w:t xml:space="preserve">Hours </w:t>
            </w:r>
          </w:p>
        </w:tc>
      </w:tr>
      <w:tr w14:paraId="104287D8" w14:textId="77777777" w:rsidTr="00D504C2">
        <w:tblPrEx>
          <w:tblW w:w="9720" w:type="dxa"/>
          <w:tblInd w:w="18" w:type="dxa"/>
          <w:tblLayout w:type="fixed"/>
          <w:tblLook w:val="01E0"/>
        </w:tblPrEx>
        <w:trPr>
          <w:trHeight w:val="260"/>
        </w:trPr>
        <w:tc>
          <w:tcPr>
            <w:tcW w:w="2520" w:type="dxa"/>
          </w:tcPr>
          <w:p w:rsidR="00432A10" w:rsidP="00432A10" w14:paraId="38A05F4C" w14:textId="735644FA">
            <w:r>
              <w:t>Individuals</w:t>
            </w:r>
          </w:p>
        </w:tc>
        <w:tc>
          <w:tcPr>
            <w:tcW w:w="1980" w:type="dxa"/>
          </w:tcPr>
          <w:p w:rsidR="00432A10" w:rsidP="00432A10" w14:paraId="7B74AFE3" w14:textId="7FB38528">
            <w:r>
              <w:t>20</w:t>
            </w:r>
          </w:p>
        </w:tc>
        <w:tc>
          <w:tcPr>
            <w:tcW w:w="2070" w:type="dxa"/>
          </w:tcPr>
          <w:p w:rsidR="00432A10" w:rsidP="00432A10" w14:paraId="468C957F" w14:textId="250853B5">
            <w:r>
              <w:t>1</w:t>
            </w:r>
          </w:p>
        </w:tc>
        <w:tc>
          <w:tcPr>
            <w:tcW w:w="1620" w:type="dxa"/>
          </w:tcPr>
          <w:p w:rsidR="00432A10" w:rsidP="00432A10" w14:paraId="1A4FF0B2" w14:textId="4B800A1D">
            <w:r>
              <w:t>5/60</w:t>
            </w:r>
          </w:p>
        </w:tc>
        <w:tc>
          <w:tcPr>
            <w:tcW w:w="1530" w:type="dxa"/>
          </w:tcPr>
          <w:p w:rsidR="00432A10" w:rsidP="00432A10" w14:paraId="07D1A20D" w14:textId="0A10DFB1">
            <w:r>
              <w:t>2</w:t>
            </w:r>
          </w:p>
        </w:tc>
      </w:tr>
      <w:tr w14:paraId="13416CDB" w14:textId="77777777" w:rsidTr="00C828FD">
        <w:tblPrEx>
          <w:tblW w:w="9720" w:type="dxa"/>
          <w:tblInd w:w="18" w:type="dxa"/>
          <w:tblLayout w:type="fixed"/>
          <w:tblLook w:val="01E0"/>
        </w:tblPrEx>
        <w:trPr>
          <w:trHeight w:val="274"/>
        </w:trPr>
        <w:tc>
          <w:tcPr>
            <w:tcW w:w="2520" w:type="dxa"/>
          </w:tcPr>
          <w:p w:rsidR="00432A10" w:rsidP="00432A10" w14:paraId="63622902" w14:textId="77777777"/>
        </w:tc>
        <w:tc>
          <w:tcPr>
            <w:tcW w:w="1980" w:type="dxa"/>
            <w:tcBorders>
              <w:bottom w:val="single" w:sz="4" w:space="0" w:color="auto"/>
            </w:tcBorders>
          </w:tcPr>
          <w:p w:rsidR="00432A10" w:rsidP="00432A10" w14:paraId="47CC0CC4" w14:textId="77777777"/>
        </w:tc>
        <w:tc>
          <w:tcPr>
            <w:tcW w:w="2070" w:type="dxa"/>
          </w:tcPr>
          <w:p w:rsidR="00432A10" w:rsidP="00432A10" w14:paraId="7A128946" w14:textId="77777777"/>
        </w:tc>
        <w:tc>
          <w:tcPr>
            <w:tcW w:w="1620" w:type="dxa"/>
          </w:tcPr>
          <w:p w:rsidR="00432A10" w:rsidP="00432A10" w14:paraId="34294CF9" w14:textId="77777777"/>
        </w:tc>
        <w:tc>
          <w:tcPr>
            <w:tcW w:w="1530" w:type="dxa"/>
          </w:tcPr>
          <w:p w:rsidR="00432A10" w:rsidP="00432A10" w14:paraId="2F7AC0C1" w14:textId="77777777"/>
        </w:tc>
      </w:tr>
      <w:tr w14:paraId="41ABE955" w14:textId="77777777" w:rsidTr="00CF4A46">
        <w:tblPrEx>
          <w:tblW w:w="9720" w:type="dxa"/>
          <w:tblInd w:w="18" w:type="dxa"/>
          <w:tblLayout w:type="fixed"/>
          <w:tblLook w:val="01E0"/>
        </w:tblPrEx>
        <w:trPr>
          <w:trHeight w:val="289"/>
        </w:trPr>
        <w:tc>
          <w:tcPr>
            <w:tcW w:w="2520" w:type="dxa"/>
          </w:tcPr>
          <w:p w:rsidR="00432A10" w:rsidRPr="002D26E2" w:rsidP="00432A10" w14:paraId="4FF9BEA3" w14:textId="77777777">
            <w:pPr>
              <w:rPr>
                <w:b/>
              </w:rPr>
            </w:pPr>
            <w:r w:rsidRPr="002D26E2">
              <w:rPr>
                <w:b/>
              </w:rPr>
              <w:t>Totals</w:t>
            </w:r>
          </w:p>
        </w:tc>
        <w:tc>
          <w:tcPr>
            <w:tcW w:w="1980" w:type="dxa"/>
            <w:tcBorders>
              <w:bottom w:val="single" w:sz="4" w:space="0" w:color="auto"/>
            </w:tcBorders>
            <w:shd w:val="clear" w:color="auto" w:fill="808080"/>
          </w:tcPr>
          <w:p w:rsidR="00432A10" w:rsidRPr="002D26E2" w:rsidP="00432A10" w14:paraId="3B134C15" w14:textId="77777777">
            <w:pPr>
              <w:rPr>
                <w:b/>
              </w:rPr>
            </w:pPr>
          </w:p>
        </w:tc>
        <w:tc>
          <w:tcPr>
            <w:tcW w:w="2070" w:type="dxa"/>
          </w:tcPr>
          <w:p w:rsidR="00432A10" w:rsidP="00432A10" w14:paraId="6E5A8570" w14:textId="4FA11525">
            <w:r>
              <w:t>20</w:t>
            </w:r>
          </w:p>
        </w:tc>
        <w:tc>
          <w:tcPr>
            <w:tcW w:w="1620" w:type="dxa"/>
            <w:shd w:val="clear" w:color="auto" w:fill="808080"/>
          </w:tcPr>
          <w:p w:rsidR="00432A10" w:rsidP="00432A10" w14:paraId="21BE024A" w14:textId="77777777"/>
        </w:tc>
        <w:tc>
          <w:tcPr>
            <w:tcW w:w="1530" w:type="dxa"/>
          </w:tcPr>
          <w:p w:rsidR="00432A10" w:rsidRPr="002D26E2" w:rsidP="00432A10" w14:paraId="116A9A3E" w14:textId="7BF66202">
            <w:pPr>
              <w:rPr>
                <w:b/>
              </w:rPr>
            </w:pPr>
            <w:r>
              <w:rPr>
                <w:bCs/>
              </w:rPr>
              <w:t>2</w:t>
            </w:r>
          </w:p>
        </w:tc>
      </w:tr>
    </w:tbl>
    <w:p w:rsidR="00F3170F" w:rsidP="00F3170F" w14:paraId="7B232D2E" w14:textId="77777777"/>
    <w:p w:rsidR="009A036B" w:rsidRPr="009A036B" w:rsidP="009A036B" w14:paraId="0F892C9C"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2E286E5E"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C81098E" w14:textId="77777777">
            <w:pPr>
              <w:rPr>
                <w:b/>
              </w:rPr>
            </w:pPr>
            <w:r w:rsidRPr="009A036B">
              <w:rPr>
                <w:b/>
              </w:rPr>
              <w:t xml:space="preserve"> </w:t>
            </w:r>
            <w:r w:rsidRPr="00CA2010">
              <w:rPr>
                <w:b/>
              </w:rPr>
              <w:t>Category of Respondent</w:t>
            </w:r>
          </w:p>
          <w:p w:rsidR="00CA2010" w:rsidRPr="009A036B" w:rsidP="00CA2010" w14:paraId="1D585EDC" w14:textId="77777777">
            <w:pPr>
              <w:rPr>
                <w:b/>
              </w:rPr>
            </w:pPr>
          </w:p>
        </w:tc>
        <w:tc>
          <w:tcPr>
            <w:tcW w:w="2250" w:type="dxa"/>
          </w:tcPr>
          <w:p w:rsidR="00CA2010" w:rsidRPr="00CA2010" w:rsidP="00CA2010" w14:paraId="623BE254" w14:textId="77777777">
            <w:pPr>
              <w:rPr>
                <w:b/>
              </w:rPr>
            </w:pPr>
            <w:r w:rsidRPr="00CA2010">
              <w:rPr>
                <w:b/>
              </w:rPr>
              <w:t>Total Burden</w:t>
            </w:r>
          </w:p>
          <w:p w:rsidR="00CA2010" w:rsidRPr="009A036B" w:rsidP="00CA2010" w14:paraId="2E66AA80" w14:textId="77777777">
            <w:pPr>
              <w:rPr>
                <w:b/>
              </w:rPr>
            </w:pPr>
            <w:r w:rsidRPr="00CA2010">
              <w:rPr>
                <w:b/>
              </w:rPr>
              <w:t>Hours</w:t>
            </w:r>
          </w:p>
        </w:tc>
        <w:tc>
          <w:tcPr>
            <w:tcW w:w="2520" w:type="dxa"/>
          </w:tcPr>
          <w:p w:rsidR="00CA2010" w:rsidRPr="009A036B" w:rsidP="009A036B" w14:paraId="33A7BF40" w14:textId="77777777">
            <w:pPr>
              <w:rPr>
                <w:b/>
              </w:rPr>
            </w:pPr>
            <w:r>
              <w:rPr>
                <w:b/>
              </w:rPr>
              <w:t xml:space="preserve">Hourly </w:t>
            </w:r>
            <w:r>
              <w:rPr>
                <w:b/>
              </w:rPr>
              <w:t>Wage Rate*</w:t>
            </w:r>
          </w:p>
        </w:tc>
        <w:tc>
          <w:tcPr>
            <w:tcW w:w="1620" w:type="dxa"/>
          </w:tcPr>
          <w:p w:rsidR="00CA2010" w:rsidRPr="009A036B" w:rsidP="009A036B" w14:paraId="4560D06B" w14:textId="77777777">
            <w:pPr>
              <w:rPr>
                <w:b/>
              </w:rPr>
            </w:pPr>
            <w:r>
              <w:rPr>
                <w:b/>
              </w:rPr>
              <w:t>Total Burden Cost</w:t>
            </w:r>
            <w:r w:rsidRPr="009A036B">
              <w:rPr>
                <w:b/>
              </w:rPr>
              <w:t xml:space="preserve"> </w:t>
            </w:r>
          </w:p>
        </w:tc>
      </w:tr>
      <w:tr w14:paraId="1394A6ED" w14:textId="77777777" w:rsidTr="00CA2010">
        <w:tblPrEx>
          <w:tblW w:w="9180" w:type="dxa"/>
          <w:tblInd w:w="18" w:type="dxa"/>
          <w:tblLayout w:type="fixed"/>
          <w:tblLook w:val="01E0"/>
        </w:tblPrEx>
        <w:trPr>
          <w:trHeight w:val="260"/>
        </w:trPr>
        <w:tc>
          <w:tcPr>
            <w:tcW w:w="2790" w:type="dxa"/>
          </w:tcPr>
          <w:p w:rsidR="00CA2010" w:rsidRPr="009A036B" w:rsidP="009A036B" w14:paraId="601EC94A" w14:textId="76EC6B70">
            <w:r>
              <w:t>Consumer/General Public</w:t>
            </w:r>
          </w:p>
        </w:tc>
        <w:tc>
          <w:tcPr>
            <w:tcW w:w="2250" w:type="dxa"/>
          </w:tcPr>
          <w:p w:rsidR="00CA2010" w:rsidRPr="009A036B" w:rsidP="009A036B" w14:paraId="181CFE1E" w14:textId="71B4FCB0">
            <w:r>
              <w:t>2</w:t>
            </w:r>
          </w:p>
        </w:tc>
        <w:tc>
          <w:tcPr>
            <w:tcW w:w="2520" w:type="dxa"/>
          </w:tcPr>
          <w:p w:rsidR="00CA2010" w:rsidRPr="009A036B" w:rsidP="009A036B" w14:paraId="2B4D7D65" w14:textId="5DF4FB1D">
            <w:r>
              <w:t>28.00</w:t>
            </w:r>
          </w:p>
        </w:tc>
        <w:tc>
          <w:tcPr>
            <w:tcW w:w="1620" w:type="dxa"/>
          </w:tcPr>
          <w:p w:rsidR="00CA2010" w:rsidRPr="009A036B" w:rsidP="009A036B" w14:paraId="56D063E2" w14:textId="474EDA62">
            <w:r>
              <w:t>$56.00</w:t>
            </w:r>
          </w:p>
        </w:tc>
      </w:tr>
      <w:tr w14:paraId="048AEF22" w14:textId="77777777" w:rsidTr="00C07114">
        <w:tblPrEx>
          <w:tblW w:w="9180" w:type="dxa"/>
          <w:tblInd w:w="18" w:type="dxa"/>
          <w:tblLayout w:type="fixed"/>
          <w:tblLook w:val="01E0"/>
        </w:tblPrEx>
        <w:trPr>
          <w:trHeight w:val="274"/>
        </w:trPr>
        <w:tc>
          <w:tcPr>
            <w:tcW w:w="2790" w:type="dxa"/>
          </w:tcPr>
          <w:p w:rsidR="00CA2010" w:rsidRPr="009A036B" w:rsidP="009A036B" w14:paraId="48D4930F" w14:textId="77777777"/>
        </w:tc>
        <w:tc>
          <w:tcPr>
            <w:tcW w:w="2250" w:type="dxa"/>
          </w:tcPr>
          <w:p w:rsidR="00CA2010" w:rsidRPr="009A036B" w:rsidP="009A036B" w14:paraId="1E1A92CC" w14:textId="77777777"/>
        </w:tc>
        <w:tc>
          <w:tcPr>
            <w:tcW w:w="2520" w:type="dxa"/>
            <w:tcBorders>
              <w:bottom w:val="single" w:sz="4" w:space="0" w:color="auto"/>
            </w:tcBorders>
          </w:tcPr>
          <w:p w:rsidR="00CA2010" w:rsidRPr="009A036B" w:rsidP="009A036B" w14:paraId="7C7E689C" w14:textId="77777777"/>
        </w:tc>
        <w:tc>
          <w:tcPr>
            <w:tcW w:w="1620" w:type="dxa"/>
          </w:tcPr>
          <w:p w:rsidR="00CA2010" w:rsidRPr="009A036B" w:rsidP="009A036B" w14:paraId="188013F9" w14:textId="77777777"/>
        </w:tc>
      </w:tr>
      <w:tr w14:paraId="4A4F9B07" w14:textId="77777777" w:rsidTr="0065005D">
        <w:tblPrEx>
          <w:tblW w:w="9180" w:type="dxa"/>
          <w:tblInd w:w="18" w:type="dxa"/>
          <w:tblLayout w:type="fixed"/>
          <w:tblLook w:val="01E0"/>
        </w:tblPrEx>
        <w:trPr>
          <w:trHeight w:val="289"/>
        </w:trPr>
        <w:tc>
          <w:tcPr>
            <w:tcW w:w="2790" w:type="dxa"/>
          </w:tcPr>
          <w:p w:rsidR="00CA2010" w:rsidRPr="009A036B" w:rsidP="009A036B" w14:paraId="61049D41" w14:textId="77777777">
            <w:pPr>
              <w:rPr>
                <w:b/>
              </w:rPr>
            </w:pPr>
            <w:r w:rsidRPr="009A036B">
              <w:rPr>
                <w:b/>
              </w:rPr>
              <w:t>Totals</w:t>
            </w:r>
          </w:p>
        </w:tc>
        <w:tc>
          <w:tcPr>
            <w:tcW w:w="2250" w:type="dxa"/>
          </w:tcPr>
          <w:p w:rsidR="00CA2010" w:rsidRPr="009A036B" w:rsidP="009A036B" w14:paraId="09119F68" w14:textId="155945CA">
            <w:pPr>
              <w:rPr>
                <w:b/>
              </w:rPr>
            </w:pPr>
          </w:p>
        </w:tc>
        <w:tc>
          <w:tcPr>
            <w:tcW w:w="2520" w:type="dxa"/>
            <w:tcBorders>
              <w:bottom w:val="single" w:sz="4" w:space="0" w:color="auto"/>
            </w:tcBorders>
            <w:shd w:val="clear" w:color="auto" w:fill="7F7F7F"/>
          </w:tcPr>
          <w:p w:rsidR="00CA2010" w:rsidRPr="009A036B" w:rsidP="009A036B" w14:paraId="041D15A1" w14:textId="77777777"/>
        </w:tc>
        <w:tc>
          <w:tcPr>
            <w:tcW w:w="1620" w:type="dxa"/>
          </w:tcPr>
          <w:p w:rsidR="00CA2010" w:rsidRPr="009A036B" w:rsidP="009A036B" w14:paraId="6AD3617B" w14:textId="62D440CB">
            <w:r>
              <w:t>$56.00</w:t>
            </w:r>
          </w:p>
        </w:tc>
      </w:tr>
    </w:tbl>
    <w:p w:rsidR="009A036B" w:rsidRPr="009A036B" w:rsidP="009A036B" w14:paraId="41C8C772" w14:textId="34FFD3F0">
      <w:r>
        <w:t>*Cite source per bls.gov if applicable</w:t>
      </w:r>
      <w:r w:rsidR="00C07114">
        <w:t xml:space="preserve"> or other source</w:t>
      </w:r>
      <w:r w:rsidR="00432A10">
        <w:t xml:space="preserve"> </w:t>
      </w:r>
      <w:hyperlink r:id="rId5" w:anchor="00-0000" w:history="1">
        <w:r w:rsidRPr="00F327A5" w:rsidR="00432A10">
          <w:rPr>
            <w:rStyle w:val="Hyperlink"/>
            <w:sz w:val="18"/>
            <w:szCs w:val="18"/>
          </w:rPr>
          <w:t>May 2021 National Occupational Employment and Wage Estimates (bls.gov)</w:t>
        </w:r>
      </w:hyperlink>
    </w:p>
    <w:p w:rsidR="00441434" w:rsidP="00F3170F" w14:paraId="42A90E25" w14:textId="77777777"/>
    <w:p w:rsidR="005E714A" w14:paraId="6A907EBA" w14:textId="614E3222">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w:t>
      </w:r>
      <w:r w:rsidR="00E96ACB">
        <w:t>$204</w:t>
      </w:r>
      <w:r w:rsidR="00C86E91">
        <w:t>__________</w:t>
      </w:r>
    </w:p>
    <w:p w:rsidR="009A036B" w:rsidRPr="009A036B" w:rsidP="009A036B" w14:paraId="445A84E1" w14:textId="77777777">
      <w:r>
        <w:rPr>
          <w:b/>
        </w:rPr>
        <w:t xml:space="preserve">                         </w:t>
      </w:r>
    </w:p>
    <w:p w:rsidR="009A036B" w:rsidRPr="009A036B" w:rsidP="009A036B" w14:paraId="5FA88760" w14:textId="77777777"/>
    <w:tbl>
      <w:tblPr>
        <w:tblW w:w="9522" w:type="dxa"/>
        <w:tblCellMar>
          <w:left w:w="0" w:type="dxa"/>
          <w:right w:w="0" w:type="dxa"/>
        </w:tblCellMar>
        <w:tblLook w:val="04A0"/>
      </w:tblPr>
      <w:tblGrid>
        <w:gridCol w:w="2733"/>
        <w:gridCol w:w="1440"/>
        <w:gridCol w:w="1260"/>
        <w:gridCol w:w="1363"/>
        <w:gridCol w:w="1363"/>
        <w:gridCol w:w="1363"/>
      </w:tblGrid>
      <w:tr w14:paraId="7057A9F2"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5F5E4D55"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3FC99F74" w14:textId="77777777">
            <w:pPr>
              <w:rPr>
                <w:b/>
                <w:bCs/>
              </w:rPr>
            </w:pPr>
          </w:p>
          <w:p w:rsidR="009A036B" w:rsidRPr="009A036B" w:rsidP="009A036B" w14:paraId="34F6FC5C"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3C1963"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6A694C6"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FA6576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B741BB4" w14:textId="77777777">
            <w:pPr>
              <w:rPr>
                <w:b/>
                <w:bCs/>
              </w:rPr>
            </w:pPr>
            <w:r w:rsidRPr="009A036B">
              <w:rPr>
                <w:b/>
                <w:bCs/>
              </w:rPr>
              <w:t>Total Cost to Gov’t</w:t>
            </w:r>
          </w:p>
        </w:tc>
      </w:tr>
      <w:tr w14:paraId="2F065E9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1F95C8"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4CC2170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F9A39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056EA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B721F16" w14:textId="77777777"/>
        </w:tc>
        <w:tc>
          <w:tcPr>
            <w:tcW w:w="1363" w:type="dxa"/>
            <w:tcBorders>
              <w:top w:val="nil"/>
              <w:left w:val="nil"/>
              <w:bottom w:val="single" w:sz="8" w:space="0" w:color="auto"/>
              <w:right w:val="single" w:sz="8" w:space="0" w:color="auto"/>
            </w:tcBorders>
          </w:tcPr>
          <w:p w:rsidR="009A036B" w:rsidRPr="009A036B" w:rsidP="009A036B" w14:paraId="341F477D" w14:textId="77777777"/>
        </w:tc>
      </w:tr>
      <w:tr w14:paraId="19D0F65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2680BC5" w14:textId="45BBA8BB">
            <w:r>
              <w:t>CRTA Fellow</w:t>
            </w:r>
          </w:p>
        </w:tc>
        <w:tc>
          <w:tcPr>
            <w:tcW w:w="1440" w:type="dxa"/>
            <w:tcBorders>
              <w:top w:val="nil"/>
              <w:left w:val="nil"/>
              <w:bottom w:val="single" w:sz="8" w:space="0" w:color="auto"/>
              <w:right w:val="single" w:sz="8" w:space="0" w:color="auto"/>
            </w:tcBorders>
          </w:tcPr>
          <w:p w:rsidR="009A036B" w:rsidRPr="009A036B" w:rsidP="009A036B" w14:paraId="0C98458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8B03864" w14:textId="69AFFBB5">
            <w:r>
              <w:t>$68,000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7020D5" w14:textId="6651587F">
            <w:r>
              <w:t>.3%</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7A85051" w14:textId="77777777"/>
        </w:tc>
        <w:tc>
          <w:tcPr>
            <w:tcW w:w="1363" w:type="dxa"/>
            <w:tcBorders>
              <w:top w:val="nil"/>
              <w:left w:val="nil"/>
              <w:bottom w:val="single" w:sz="8" w:space="0" w:color="auto"/>
              <w:right w:val="single" w:sz="8" w:space="0" w:color="auto"/>
            </w:tcBorders>
          </w:tcPr>
          <w:p w:rsidR="009A036B" w:rsidRPr="009A036B" w:rsidP="009A036B" w14:paraId="5F1DEB19" w14:textId="72597460">
            <w:r>
              <w:t>$204</w:t>
            </w:r>
          </w:p>
        </w:tc>
      </w:tr>
      <w:tr w14:paraId="0D81B7D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878D20" w14:textId="77777777"/>
        </w:tc>
        <w:tc>
          <w:tcPr>
            <w:tcW w:w="1440" w:type="dxa"/>
            <w:tcBorders>
              <w:top w:val="nil"/>
              <w:left w:val="nil"/>
              <w:bottom w:val="single" w:sz="8" w:space="0" w:color="auto"/>
              <w:right w:val="single" w:sz="8" w:space="0" w:color="auto"/>
            </w:tcBorders>
          </w:tcPr>
          <w:p w:rsidR="009A036B" w:rsidRPr="009A036B" w:rsidP="009A036B" w14:paraId="6B3DC17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B33DEF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FD0B3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9A4D969" w14:textId="77777777"/>
        </w:tc>
        <w:tc>
          <w:tcPr>
            <w:tcW w:w="1363" w:type="dxa"/>
            <w:tcBorders>
              <w:top w:val="nil"/>
              <w:left w:val="nil"/>
              <w:bottom w:val="single" w:sz="8" w:space="0" w:color="auto"/>
              <w:right w:val="single" w:sz="8" w:space="0" w:color="auto"/>
            </w:tcBorders>
          </w:tcPr>
          <w:p w:rsidR="009A036B" w:rsidRPr="009A036B" w:rsidP="009A036B" w14:paraId="0435581B" w14:textId="77777777"/>
        </w:tc>
      </w:tr>
      <w:tr w14:paraId="601457B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755C49" w14:textId="77777777"/>
        </w:tc>
        <w:tc>
          <w:tcPr>
            <w:tcW w:w="1440" w:type="dxa"/>
            <w:tcBorders>
              <w:top w:val="nil"/>
              <w:left w:val="nil"/>
              <w:bottom w:val="single" w:sz="8" w:space="0" w:color="auto"/>
              <w:right w:val="single" w:sz="8" w:space="0" w:color="auto"/>
            </w:tcBorders>
          </w:tcPr>
          <w:p w:rsidR="009A036B" w:rsidRPr="009A036B" w:rsidP="009A036B" w14:paraId="65623F6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28097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BFF33E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87613EF" w14:textId="77777777"/>
        </w:tc>
        <w:tc>
          <w:tcPr>
            <w:tcW w:w="1363" w:type="dxa"/>
            <w:tcBorders>
              <w:top w:val="nil"/>
              <w:left w:val="nil"/>
              <w:bottom w:val="single" w:sz="8" w:space="0" w:color="auto"/>
              <w:right w:val="single" w:sz="8" w:space="0" w:color="auto"/>
            </w:tcBorders>
          </w:tcPr>
          <w:p w:rsidR="009A036B" w:rsidRPr="009A036B" w:rsidP="009A036B" w14:paraId="24E77F88" w14:textId="77777777"/>
        </w:tc>
      </w:tr>
      <w:tr w14:paraId="38DD954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77653D0"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17A12D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332093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1976807" w14:textId="77777777"/>
        </w:tc>
        <w:tc>
          <w:tcPr>
            <w:tcW w:w="1363" w:type="dxa"/>
            <w:tcBorders>
              <w:top w:val="nil"/>
              <w:left w:val="nil"/>
              <w:bottom w:val="single" w:sz="8" w:space="0" w:color="auto"/>
              <w:right w:val="single" w:sz="8" w:space="0" w:color="auto"/>
            </w:tcBorders>
          </w:tcPr>
          <w:p w:rsidR="009A036B" w:rsidRPr="009A036B" w:rsidP="009A036B" w14:paraId="387EBC78" w14:textId="77777777"/>
        </w:tc>
        <w:tc>
          <w:tcPr>
            <w:tcW w:w="1363" w:type="dxa"/>
            <w:tcBorders>
              <w:top w:val="nil"/>
              <w:left w:val="nil"/>
              <w:bottom w:val="single" w:sz="8" w:space="0" w:color="auto"/>
              <w:right w:val="single" w:sz="8" w:space="0" w:color="auto"/>
            </w:tcBorders>
          </w:tcPr>
          <w:p w:rsidR="009A036B" w:rsidRPr="009A036B" w:rsidP="009A036B" w14:paraId="71111EF5" w14:textId="77777777"/>
        </w:tc>
      </w:tr>
      <w:tr w14:paraId="65B8940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B419B6" w14:textId="77777777"/>
        </w:tc>
        <w:tc>
          <w:tcPr>
            <w:tcW w:w="1440" w:type="dxa"/>
            <w:tcBorders>
              <w:top w:val="nil"/>
              <w:left w:val="nil"/>
              <w:bottom w:val="single" w:sz="8" w:space="0" w:color="auto"/>
              <w:right w:val="single" w:sz="8" w:space="0" w:color="auto"/>
            </w:tcBorders>
          </w:tcPr>
          <w:p w:rsidR="009A036B" w:rsidRPr="009A036B" w:rsidP="009A036B" w14:paraId="434B23F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4AEEA0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551D0F" w14:textId="77777777"/>
        </w:tc>
        <w:tc>
          <w:tcPr>
            <w:tcW w:w="1363" w:type="dxa"/>
            <w:tcBorders>
              <w:top w:val="nil"/>
              <w:left w:val="nil"/>
              <w:bottom w:val="single" w:sz="8" w:space="0" w:color="auto"/>
              <w:right w:val="single" w:sz="8" w:space="0" w:color="auto"/>
            </w:tcBorders>
          </w:tcPr>
          <w:p w:rsidR="009A036B" w:rsidRPr="009A036B" w:rsidP="009A036B" w14:paraId="1D488E5C" w14:textId="77777777"/>
        </w:tc>
        <w:tc>
          <w:tcPr>
            <w:tcW w:w="1363" w:type="dxa"/>
            <w:tcBorders>
              <w:top w:val="nil"/>
              <w:left w:val="nil"/>
              <w:bottom w:val="single" w:sz="8" w:space="0" w:color="auto"/>
              <w:right w:val="single" w:sz="8" w:space="0" w:color="auto"/>
            </w:tcBorders>
          </w:tcPr>
          <w:p w:rsidR="009A036B" w:rsidRPr="009A036B" w:rsidP="009A036B" w14:paraId="038A24F6" w14:textId="77777777"/>
        </w:tc>
      </w:tr>
      <w:tr w14:paraId="09E0C39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514E11B"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D0CCAF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D3067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0AC3841"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9F70FD3" w14:textId="77777777"/>
        </w:tc>
        <w:tc>
          <w:tcPr>
            <w:tcW w:w="1363" w:type="dxa"/>
            <w:tcBorders>
              <w:top w:val="nil"/>
              <w:left w:val="nil"/>
              <w:bottom w:val="single" w:sz="8" w:space="0" w:color="auto"/>
              <w:right w:val="single" w:sz="8" w:space="0" w:color="auto"/>
            </w:tcBorders>
          </w:tcPr>
          <w:p w:rsidR="009A036B" w:rsidRPr="009A036B" w:rsidP="009A036B" w14:paraId="3626CF05" w14:textId="77777777"/>
        </w:tc>
      </w:tr>
      <w:tr w14:paraId="4A20137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EBC4A5B"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87D380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6DA925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A2D303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29F2CDC" w14:textId="77777777"/>
        </w:tc>
        <w:tc>
          <w:tcPr>
            <w:tcW w:w="1363" w:type="dxa"/>
            <w:tcBorders>
              <w:top w:val="nil"/>
              <w:left w:val="nil"/>
              <w:bottom w:val="single" w:sz="8" w:space="0" w:color="auto"/>
              <w:right w:val="single" w:sz="8" w:space="0" w:color="auto"/>
            </w:tcBorders>
          </w:tcPr>
          <w:p w:rsidR="009A036B" w:rsidRPr="009A036B" w:rsidP="009A036B" w14:paraId="4F88B1F6" w14:textId="77777777"/>
        </w:tc>
      </w:tr>
      <w:tr w14:paraId="37DAAD1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BD41D0" w:rsidP="009A036B" w14:paraId="4B989C8B" w14:textId="1CD71FAA">
            <w:pPr>
              <w:rPr>
                <w:b/>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38BA5D2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6095A1FF"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774B03E"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29A16FD" w14:textId="77777777">
            <w:pPr>
              <w:rPr>
                <w:b/>
              </w:rPr>
            </w:pPr>
          </w:p>
        </w:tc>
        <w:tc>
          <w:tcPr>
            <w:tcW w:w="1363" w:type="dxa"/>
            <w:tcBorders>
              <w:top w:val="nil"/>
              <w:left w:val="nil"/>
              <w:bottom w:val="single" w:sz="8" w:space="0" w:color="auto"/>
              <w:right w:val="single" w:sz="8" w:space="0" w:color="auto"/>
            </w:tcBorders>
          </w:tcPr>
          <w:p w:rsidR="009A036B" w:rsidRPr="009A036B" w:rsidP="009A036B" w14:paraId="6C70A0EE" w14:textId="4B8DAE01">
            <w:pPr>
              <w:rPr>
                <w:b/>
              </w:rPr>
            </w:pPr>
          </w:p>
        </w:tc>
      </w:tr>
      <w:tr w14:paraId="4634A273"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B2E5797"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1BE323B5"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73DDA726"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19625930"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6D044DFE" w14:textId="77777777"/>
        </w:tc>
        <w:tc>
          <w:tcPr>
            <w:tcW w:w="1363" w:type="dxa"/>
            <w:tcBorders>
              <w:top w:val="nil"/>
              <w:left w:val="nil"/>
              <w:bottom w:val="single" w:sz="8" w:space="0" w:color="auto"/>
              <w:right w:val="single" w:sz="8" w:space="0" w:color="auto"/>
            </w:tcBorders>
          </w:tcPr>
          <w:p w:rsidR="009A036B" w:rsidRPr="009A036B" w:rsidP="009A036B" w14:paraId="5930F505" w14:textId="144CCCCF">
            <w:r>
              <w:t>$204</w:t>
            </w:r>
          </w:p>
        </w:tc>
      </w:tr>
    </w:tbl>
    <w:p w:rsidR="00432A10" w:rsidP="00432A10" w14:paraId="741B7F80" w14:textId="01E4C040">
      <w:pPr>
        <w:rPr>
          <w:b/>
        </w:rPr>
      </w:pPr>
      <w:r>
        <w:t>*</w:t>
      </w:r>
      <w:r w:rsidRPr="009747F4">
        <w:rPr>
          <w:sz w:val="18"/>
          <w:szCs w:val="18"/>
        </w:rPr>
        <w:t>the</w:t>
      </w:r>
      <w:r>
        <w:t xml:space="preserve"> </w:t>
      </w:r>
      <w:r w:rsidRPr="009747F4">
        <w:rPr>
          <w:sz w:val="18"/>
          <w:szCs w:val="18"/>
        </w:rPr>
        <w:t>Salary in table above is cited from</w:t>
      </w:r>
      <w:r>
        <w:t xml:space="preserve"> </w:t>
      </w:r>
      <w:r w:rsidRPr="0065673B">
        <w:rPr>
          <w:rStyle w:val="Hyperlink"/>
          <w:sz w:val="18"/>
          <w:szCs w:val="18"/>
        </w:rPr>
        <w:t>https://www.opm.gov/policy-data-oversight/pay-leave/salaries-wages/salary-tables/pdf/2022/DCB.pdf</w:t>
      </w:r>
    </w:p>
    <w:p w:rsidR="009A036B" w:rsidRPr="009A036B" w:rsidP="009A036B" w14:paraId="6C48E340" w14:textId="5CF1F1C4"/>
    <w:p w:rsidR="009A036B" w14:paraId="43430769" w14:textId="77777777">
      <w:pPr>
        <w:rPr>
          <w:b/>
        </w:rPr>
      </w:pPr>
    </w:p>
    <w:p w:rsidR="00ED6492" w14:paraId="7D80160A" w14:textId="77777777">
      <w:pPr>
        <w:rPr>
          <w:b/>
          <w:bCs/>
          <w:u w:val="single"/>
        </w:rPr>
      </w:pPr>
    </w:p>
    <w:p w:rsidR="0069403B" w:rsidP="00F06866" w14:paraId="35DA881A"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BA41AB3" w14:textId="77777777">
      <w:pPr>
        <w:rPr>
          <w:b/>
        </w:rPr>
      </w:pPr>
    </w:p>
    <w:p w:rsidR="00F06866" w:rsidP="00F06866" w14:paraId="01A102EC" w14:textId="77777777">
      <w:pPr>
        <w:rPr>
          <w:b/>
        </w:rPr>
      </w:pPr>
      <w:r>
        <w:rPr>
          <w:b/>
        </w:rPr>
        <w:t>The</w:t>
      </w:r>
      <w:r w:rsidR="0069403B">
        <w:rPr>
          <w:b/>
        </w:rPr>
        <w:t xml:space="preserve"> select</w:t>
      </w:r>
      <w:r>
        <w:rPr>
          <w:b/>
        </w:rPr>
        <w:t>ion of your targeted respondents</w:t>
      </w:r>
    </w:p>
    <w:p w:rsidR="0069403B" w:rsidP="0069403B" w14:paraId="18F9CC90" w14:textId="2BD3E49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32A10">
        <w:t>X</w:t>
      </w:r>
      <w:r>
        <w:t xml:space="preserve"> ]</w:t>
      </w:r>
      <w:r>
        <w:t xml:space="preserve"> Yes</w:t>
      </w:r>
      <w:r>
        <w:tab/>
        <w:t>[ ] No</w:t>
      </w:r>
    </w:p>
    <w:p w:rsidR="00636621" w:rsidP="00636621" w14:paraId="422965F6" w14:textId="77777777">
      <w:pPr>
        <w:pStyle w:val="ListParagraph"/>
      </w:pPr>
    </w:p>
    <w:p w:rsidR="00636621" w:rsidP="001B0AAA" w14:paraId="493975CE" w14:textId="73DDCBD2">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32A10" w:rsidP="001B0AAA" w14:paraId="1EE122F7" w14:textId="3E0711F5"/>
    <w:p w:rsidR="00432A10" w:rsidP="00432A10" w14:paraId="6F605364" w14:textId="77777777">
      <w:r w:rsidRPr="00175E1F">
        <w:t>It will essentially be random. We are planning to offer the survey to whoever is scheduled to be seen in clinic in the 2-3 weeks after obtaining permission to distribute. We are trying to get an overall idea on what our patient population would like to go over during the support group meetings (if there is an interest in it at all)</w:t>
      </w:r>
      <w:r>
        <w:t>.</w:t>
      </w:r>
    </w:p>
    <w:p w:rsidR="00432A10" w:rsidP="00432A10" w14:paraId="5D6C1BA9" w14:textId="77777777"/>
    <w:p w:rsidR="00432A10" w:rsidP="00432A10" w14:paraId="176E17CF" w14:textId="77777777">
      <w:r>
        <w:t>To the question on how respondents will be recruited: it</w:t>
      </w:r>
      <w:r w:rsidRPr="00E70AA1">
        <w:t xml:space="preserve"> will be random. Whatever non-transplant sickle cell patients come in on our Monday &amp; Thursday clinic days come in will be offered the opportunity to fill one out.  </w:t>
      </w:r>
    </w:p>
    <w:p w:rsidR="00432A10" w:rsidP="001B0AAA" w14:paraId="3048AEA2" w14:textId="77777777"/>
    <w:p w:rsidR="00A403BB" w:rsidP="00A403BB" w14:paraId="3C69437E" w14:textId="77777777">
      <w:pPr>
        <w:pStyle w:val="ListParagraph"/>
      </w:pPr>
    </w:p>
    <w:p w:rsidR="00A403BB" w:rsidP="00A403BB" w14:paraId="2D4F0294" w14:textId="77777777"/>
    <w:p w:rsidR="00A403BB" w:rsidP="00A403BB" w14:paraId="4B22BE62" w14:textId="77777777">
      <w:pPr>
        <w:rPr>
          <w:b/>
        </w:rPr>
      </w:pPr>
      <w:r>
        <w:rPr>
          <w:b/>
        </w:rPr>
        <w:t>Administration of the Instrument</w:t>
      </w:r>
    </w:p>
    <w:p w:rsidR="00A403BB" w:rsidP="00A403BB" w14:paraId="0EEE8E8B" w14:textId="77777777">
      <w:pPr>
        <w:pStyle w:val="ListParagraph"/>
        <w:numPr>
          <w:ilvl w:val="0"/>
          <w:numId w:val="17"/>
        </w:numPr>
      </w:pPr>
      <w:r>
        <w:t>H</w:t>
      </w:r>
      <w:r>
        <w:t>ow will you collect the information? (Check all that apply)</w:t>
      </w:r>
    </w:p>
    <w:p w:rsidR="001B0AAA" w:rsidP="001B0AAA" w14:paraId="70DF3546" w14:textId="77777777">
      <w:pPr>
        <w:ind w:left="720"/>
      </w:pPr>
      <w:r>
        <w:t xml:space="preserve">[ </w:t>
      </w:r>
      <w:r>
        <w:t xml:space="preserve"> </w:t>
      </w:r>
      <w:r>
        <w:t>]</w:t>
      </w:r>
      <w:r>
        <w:t xml:space="preserve"> Web-based</w:t>
      </w:r>
      <w:r>
        <w:t xml:space="preserve"> or other forms of Social Media </w:t>
      </w:r>
    </w:p>
    <w:p w:rsidR="001B0AAA" w:rsidP="001B0AAA" w14:paraId="3E0BA2E9" w14:textId="77777777">
      <w:pPr>
        <w:ind w:left="720"/>
      </w:pPr>
      <w:r>
        <w:t xml:space="preserve">[ </w:t>
      </w:r>
      <w:r>
        <w:t xml:space="preserve"> </w:t>
      </w:r>
      <w:r>
        <w:t>]</w:t>
      </w:r>
      <w:r>
        <w:t xml:space="preserve"> Telephone</w:t>
      </w:r>
      <w:r>
        <w:tab/>
      </w:r>
    </w:p>
    <w:p w:rsidR="001B0AAA" w:rsidP="001B0AAA" w14:paraId="5F758E73" w14:textId="1ECDF326">
      <w:pPr>
        <w:ind w:left="720"/>
      </w:pPr>
      <w:r>
        <w:t>[</w:t>
      </w:r>
      <w:r w:rsidR="00432A10">
        <w:t>X</w:t>
      </w:r>
      <w:r>
        <w:t xml:space="preserve"> </w:t>
      </w:r>
      <w:r>
        <w:t xml:space="preserve"> ]</w:t>
      </w:r>
      <w:r>
        <w:t xml:space="preserve"> In-person</w:t>
      </w:r>
      <w:r>
        <w:tab/>
      </w:r>
      <w:r w:rsidR="00432A10">
        <w:t xml:space="preserve"> </w:t>
      </w:r>
      <w:r w:rsidRPr="00175E1F" w:rsidR="00432A10">
        <w:t>Will be distributed by the RNs doing the patient’s vitals at clinic check-in. They will be asked NOT to put their name/identifying information on it. It will be returned to the team that way so feedback will be anonymous.</w:t>
      </w:r>
    </w:p>
    <w:p w:rsidR="001B0AAA" w:rsidP="001B0AAA" w14:paraId="3BE6A865" w14:textId="77777777">
      <w:pPr>
        <w:ind w:left="720"/>
      </w:pPr>
      <w:r>
        <w:t xml:space="preserve">[ </w:t>
      </w:r>
      <w:r>
        <w:t xml:space="preserve"> </w:t>
      </w:r>
      <w:r>
        <w:t>]</w:t>
      </w:r>
      <w:r>
        <w:t xml:space="preserve"> Mail</w:t>
      </w:r>
      <w:r>
        <w:t xml:space="preserve"> </w:t>
      </w:r>
    </w:p>
    <w:p w:rsidR="001B0AAA" w:rsidP="001B0AAA" w14:paraId="1AD703A2" w14:textId="77777777">
      <w:pPr>
        <w:ind w:left="720"/>
      </w:pPr>
      <w:r>
        <w:t xml:space="preserve">[ </w:t>
      </w:r>
      <w:r>
        <w:t xml:space="preserve"> </w:t>
      </w:r>
      <w:r>
        <w:t>]</w:t>
      </w:r>
      <w:r>
        <w:t xml:space="preserve"> Other, Explain</w:t>
      </w:r>
    </w:p>
    <w:p w:rsidR="00F24CFC" w:rsidP="00F24CFC" w14:paraId="45B328A1" w14:textId="54EE0930">
      <w:pPr>
        <w:pStyle w:val="ListParagraph"/>
        <w:numPr>
          <w:ilvl w:val="0"/>
          <w:numId w:val="17"/>
        </w:numPr>
      </w:pPr>
      <w:r>
        <w:t xml:space="preserve">Will interviewers or facilitators be used?  </w:t>
      </w:r>
      <w:r>
        <w:t>[  ]</w:t>
      </w:r>
      <w:r>
        <w:t xml:space="preserve"> Yes [ </w:t>
      </w:r>
      <w:r w:rsidR="00432A10">
        <w:t>X</w:t>
      </w:r>
      <w:r>
        <w:t xml:space="preserve"> ] No</w:t>
      </w:r>
    </w:p>
    <w:p w:rsidR="00F24CFC" w:rsidP="00F24CFC" w14:paraId="052A8CF9" w14:textId="77777777">
      <w:pPr>
        <w:pStyle w:val="ListParagraph"/>
        <w:ind w:left="360"/>
      </w:pPr>
      <w:r>
        <w:t xml:space="preserve"> </w:t>
      </w:r>
    </w:p>
    <w:p w:rsidR="0024521E" w:rsidP="0024521E" w14:paraId="4C6ECFD3" w14:textId="77777777">
      <w:pPr>
        <w:rPr>
          <w:b/>
        </w:rPr>
      </w:pPr>
      <w:r w:rsidRPr="00F24CFC">
        <w:rPr>
          <w:b/>
        </w:rPr>
        <w:t>Please make sure that all instruments, instructions, and scripts are submitted with the request.</w:t>
      </w:r>
    </w:p>
    <w:p w:rsidR="003932D1" w:rsidP="0024521E" w14:paraId="5227A14D" w14:textId="77777777">
      <w:pPr>
        <w:rPr>
          <w:b/>
        </w:rPr>
      </w:pPr>
    </w:p>
    <w:p w:rsidR="005E714A" w:rsidP="00F24CFC" w14:paraId="5DED28ED" w14:textId="77777777">
      <w:pPr>
        <w:tabs>
          <w:tab w:val="left" w:pos="5670"/>
        </w:tabs>
        <w:suppressAutoHyphens/>
      </w:pP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0FA166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A5742"/>
    <w:rsid w:val="000B2838"/>
    <w:rsid w:val="000D44CA"/>
    <w:rsid w:val="000E200B"/>
    <w:rsid w:val="000F68BE"/>
    <w:rsid w:val="00113A81"/>
    <w:rsid w:val="00162F83"/>
    <w:rsid w:val="00175E1F"/>
    <w:rsid w:val="00177AEA"/>
    <w:rsid w:val="001855D1"/>
    <w:rsid w:val="001927A4"/>
    <w:rsid w:val="00194AC6"/>
    <w:rsid w:val="001A23B0"/>
    <w:rsid w:val="001A25CC"/>
    <w:rsid w:val="001B0AAA"/>
    <w:rsid w:val="001C39F7"/>
    <w:rsid w:val="00237B48"/>
    <w:rsid w:val="0024521E"/>
    <w:rsid w:val="00263C3D"/>
    <w:rsid w:val="00274D0B"/>
    <w:rsid w:val="00284110"/>
    <w:rsid w:val="002B3C95"/>
    <w:rsid w:val="002D0B92"/>
    <w:rsid w:val="002D26E2"/>
    <w:rsid w:val="002D74B4"/>
    <w:rsid w:val="002E48F5"/>
    <w:rsid w:val="003002B6"/>
    <w:rsid w:val="003668D6"/>
    <w:rsid w:val="0037669B"/>
    <w:rsid w:val="003932D1"/>
    <w:rsid w:val="003A37BC"/>
    <w:rsid w:val="003A7074"/>
    <w:rsid w:val="003C1561"/>
    <w:rsid w:val="003C27F6"/>
    <w:rsid w:val="003D5BBE"/>
    <w:rsid w:val="003E3C61"/>
    <w:rsid w:val="003F1C5B"/>
    <w:rsid w:val="00420E91"/>
    <w:rsid w:val="00431EB1"/>
    <w:rsid w:val="00432A10"/>
    <w:rsid w:val="00434E33"/>
    <w:rsid w:val="00441434"/>
    <w:rsid w:val="0045264C"/>
    <w:rsid w:val="004876EC"/>
    <w:rsid w:val="004A44F3"/>
    <w:rsid w:val="004A5CF5"/>
    <w:rsid w:val="004B1EB8"/>
    <w:rsid w:val="004D6CC9"/>
    <w:rsid w:val="004D6E14"/>
    <w:rsid w:val="005009B0"/>
    <w:rsid w:val="00514863"/>
    <w:rsid w:val="005A1006"/>
    <w:rsid w:val="005A772A"/>
    <w:rsid w:val="005E714A"/>
    <w:rsid w:val="006140A0"/>
    <w:rsid w:val="00633F74"/>
    <w:rsid w:val="00636329"/>
    <w:rsid w:val="00636621"/>
    <w:rsid w:val="00642B49"/>
    <w:rsid w:val="0065005D"/>
    <w:rsid w:val="0065673B"/>
    <w:rsid w:val="00680D67"/>
    <w:rsid w:val="006832D9"/>
    <w:rsid w:val="00686301"/>
    <w:rsid w:val="0069403B"/>
    <w:rsid w:val="006B7B34"/>
    <w:rsid w:val="006D5F47"/>
    <w:rsid w:val="006F3DDE"/>
    <w:rsid w:val="00704678"/>
    <w:rsid w:val="00730CB8"/>
    <w:rsid w:val="007425E7"/>
    <w:rsid w:val="00766D95"/>
    <w:rsid w:val="0077703F"/>
    <w:rsid w:val="00790B82"/>
    <w:rsid w:val="00802607"/>
    <w:rsid w:val="008101A5"/>
    <w:rsid w:val="00811789"/>
    <w:rsid w:val="00822664"/>
    <w:rsid w:val="00843796"/>
    <w:rsid w:val="0085116A"/>
    <w:rsid w:val="00887320"/>
    <w:rsid w:val="00895229"/>
    <w:rsid w:val="008F0203"/>
    <w:rsid w:val="008F50D4"/>
    <w:rsid w:val="009239AA"/>
    <w:rsid w:val="00935ADA"/>
    <w:rsid w:val="00946B6C"/>
    <w:rsid w:val="00955A71"/>
    <w:rsid w:val="0096108F"/>
    <w:rsid w:val="009747F4"/>
    <w:rsid w:val="009A036B"/>
    <w:rsid w:val="009C13B9"/>
    <w:rsid w:val="009D01A2"/>
    <w:rsid w:val="009F5923"/>
    <w:rsid w:val="00A229F1"/>
    <w:rsid w:val="00A403BB"/>
    <w:rsid w:val="00A40967"/>
    <w:rsid w:val="00A50F89"/>
    <w:rsid w:val="00A674DF"/>
    <w:rsid w:val="00A83AA6"/>
    <w:rsid w:val="00AC60E8"/>
    <w:rsid w:val="00AE14B1"/>
    <w:rsid w:val="00AE1809"/>
    <w:rsid w:val="00B71D74"/>
    <w:rsid w:val="00B80D76"/>
    <w:rsid w:val="00BA2105"/>
    <w:rsid w:val="00BA7E06"/>
    <w:rsid w:val="00BB43B5"/>
    <w:rsid w:val="00BB6219"/>
    <w:rsid w:val="00BC676D"/>
    <w:rsid w:val="00BD290F"/>
    <w:rsid w:val="00BD41D0"/>
    <w:rsid w:val="00BF6223"/>
    <w:rsid w:val="00C07114"/>
    <w:rsid w:val="00C07F1C"/>
    <w:rsid w:val="00C14CC4"/>
    <w:rsid w:val="00C17046"/>
    <w:rsid w:val="00C33C52"/>
    <w:rsid w:val="00C40D8B"/>
    <w:rsid w:val="00C667B4"/>
    <w:rsid w:val="00C828FD"/>
    <w:rsid w:val="00C8407A"/>
    <w:rsid w:val="00C8488C"/>
    <w:rsid w:val="00C86E91"/>
    <w:rsid w:val="00C9542F"/>
    <w:rsid w:val="00CA19A3"/>
    <w:rsid w:val="00CA2010"/>
    <w:rsid w:val="00CA2650"/>
    <w:rsid w:val="00CB1078"/>
    <w:rsid w:val="00CC6FAF"/>
    <w:rsid w:val="00CD3F0A"/>
    <w:rsid w:val="00CF4A46"/>
    <w:rsid w:val="00D24698"/>
    <w:rsid w:val="00D504C2"/>
    <w:rsid w:val="00D6383F"/>
    <w:rsid w:val="00D662C8"/>
    <w:rsid w:val="00DB4A58"/>
    <w:rsid w:val="00DB59D0"/>
    <w:rsid w:val="00DB6F59"/>
    <w:rsid w:val="00DC2F2F"/>
    <w:rsid w:val="00DC33D3"/>
    <w:rsid w:val="00DC64D3"/>
    <w:rsid w:val="00E26329"/>
    <w:rsid w:val="00E40B50"/>
    <w:rsid w:val="00E50293"/>
    <w:rsid w:val="00E65FFC"/>
    <w:rsid w:val="00E670E2"/>
    <w:rsid w:val="00E70AA1"/>
    <w:rsid w:val="00E80951"/>
    <w:rsid w:val="00E854FE"/>
    <w:rsid w:val="00E86CC6"/>
    <w:rsid w:val="00E96ACB"/>
    <w:rsid w:val="00EB56B3"/>
    <w:rsid w:val="00ED6492"/>
    <w:rsid w:val="00EE061B"/>
    <w:rsid w:val="00EF2095"/>
    <w:rsid w:val="00EF30C4"/>
    <w:rsid w:val="00F06866"/>
    <w:rsid w:val="00F15956"/>
    <w:rsid w:val="00F24CFC"/>
    <w:rsid w:val="00F3170F"/>
    <w:rsid w:val="00F327A5"/>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20EFD"/>
  <w15:chartTrackingRefBased/>
  <w15:docId w15:val="{BF038EAA-D34A-494B-BDB8-5A136F48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FollowedHyperlink">
    <w:name w:val="FollowedHyperlink"/>
    <w:basedOn w:val="DefaultParagraphFont"/>
    <w:rsid w:val="0043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2022-11-08T15:45:00Z</dcterms:created>
  <dcterms:modified xsi:type="dcterms:W3CDTF">2022-11-08T15:45:00Z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