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F4E837" w14:textId="4B4A172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AB1145">
        <w:t>06/30/2024</w:t>
      </w:r>
      <w:r>
        <w:rPr>
          <w:sz w:val="28"/>
        </w:rPr>
        <w:t>)</w:t>
      </w:r>
    </w:p>
    <w:p w:rsidR="00BE39A3" w:rsidRPr="009239AA" w:rsidP="00BE39A3" w14:paraId="62D8E3C6" w14:textId="13072DD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7644C">
        <w:t xml:space="preserve">NIH </w:t>
      </w:r>
      <w:r w:rsidR="00D05CF2">
        <w:t xml:space="preserve">Office of the Director, </w:t>
      </w:r>
      <w:r w:rsidR="0037644C">
        <w:t xml:space="preserve">Office of Management (OM) Public-facing Websites </w:t>
      </w:r>
      <w:r w:rsidR="00D05CF2">
        <w:t xml:space="preserve">2022 </w:t>
      </w:r>
      <w:r w:rsidR="0037644C">
        <w:t>Usability Testing Interviews</w:t>
      </w:r>
    </w:p>
    <w:p w:rsidR="005E714A" w14:paraId="6A055F1F" w14:textId="77777777"/>
    <w:p w:rsidR="0030585D" w:rsidP="0030585D" w14:paraId="39D0B7A6" w14:textId="5E56A436">
      <w:pPr>
        <w:pStyle w:val="APA"/>
        <w:spacing w:line="240" w:lineRule="auto"/>
        <w:ind w:firstLine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394FFB" w:rsidP="0030585D" w14:paraId="3CE698DD" w14:textId="758329AD">
      <w:pPr>
        <w:pStyle w:val="APA"/>
        <w:spacing w:line="240" w:lineRule="auto"/>
        <w:ind w:firstLine="0"/>
        <w:rPr>
          <w:b/>
        </w:rPr>
      </w:pPr>
    </w:p>
    <w:p w:rsidR="0037644C" w:rsidP="0037644C" w14:paraId="735F4A25" w14:textId="25BB0541">
      <w:pPr>
        <w:rPr>
          <w:b/>
        </w:rPr>
      </w:pPr>
      <w:r>
        <w:t xml:space="preserve">In accordance with the </w:t>
      </w:r>
      <w:r w:rsidR="00671515">
        <w:t>21</w:t>
      </w:r>
      <w:r w:rsidRPr="00671515" w:rsidR="00671515">
        <w:rPr>
          <w:vertAlign w:val="superscript"/>
        </w:rPr>
        <w:t>st</w:t>
      </w:r>
      <w:r w:rsidR="00671515">
        <w:t xml:space="preserve"> Century </w:t>
      </w:r>
      <w:r>
        <w:t xml:space="preserve">Integrated Digital </w:t>
      </w:r>
      <w:r w:rsidR="00671515">
        <w:t>Experience Act (IDEA), t</w:t>
      </w:r>
      <w:r>
        <w:t xml:space="preserve">he </w:t>
      </w:r>
      <w:r w:rsidRPr="00B33756">
        <w:t xml:space="preserve">National </w:t>
      </w:r>
      <w:r>
        <w:t>Institutes of Health (NIH)</w:t>
      </w:r>
      <w:r w:rsidR="00671515">
        <w:t xml:space="preserve">, Office of the Director, </w:t>
      </w:r>
      <w:r>
        <w:t>Office of Management (OM) wishes to collect qualitative information</w:t>
      </w:r>
      <w:r w:rsidRPr="00B33756">
        <w:t xml:space="preserve"> on the </w:t>
      </w:r>
      <w:r>
        <w:t>user needs regarding public-facing websites. User feedback regarding their needs will be used to improve the user experience and functionality of the OM’s public-facing websites</w:t>
      </w:r>
      <w:r w:rsidR="00671515">
        <w:t xml:space="preserve"> in compliance with IDEA’s aims to improve the digital experience for government customers and reinforce existing requirements for federal public-facing websites.</w:t>
      </w:r>
    </w:p>
    <w:p w:rsidR="00394FFB" w:rsidP="0030585D" w14:paraId="43E2D86B" w14:textId="77777777">
      <w:pPr>
        <w:pStyle w:val="APA"/>
        <w:spacing w:line="240" w:lineRule="auto"/>
        <w:ind w:firstLine="0"/>
        <w:rPr>
          <w:b/>
        </w:rPr>
      </w:pPr>
    </w:p>
    <w:p w:rsidR="00C8488C" w:rsidP="00434E33" w14:paraId="663EE1C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5688C9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66E5B1DA" w14:textId="274412C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7644C" w:rsidRPr="00AE1320" w:rsidP="0037644C" w14:paraId="676086E5" w14:textId="41265591">
      <w:r>
        <w:t>I</w:t>
      </w:r>
      <w:r w:rsidRPr="00AE1320">
        <w:t xml:space="preserve">ndividuals </w:t>
      </w:r>
      <w:r>
        <w:t xml:space="preserve">will be users of the OM public-facing websites as target audience groups including </w:t>
      </w:r>
      <w:r w:rsidR="009F5C2D">
        <w:t xml:space="preserve">NIH </w:t>
      </w:r>
      <w:r w:rsidR="00CC1760">
        <w:t>staff</w:t>
      </w:r>
      <w:r w:rsidR="008D6609">
        <w:t xml:space="preserve"> and other government agency staff </w:t>
      </w:r>
      <w:r w:rsidR="00671515">
        <w:t>that reply on OM’s public-facing sites for critical information.</w:t>
      </w:r>
    </w:p>
    <w:p w:rsidR="00F15956" w14:paraId="14E4D8DB" w14:textId="77777777"/>
    <w:p w:rsidR="00C8488C" w14:paraId="2A60092D" w14:textId="77777777"/>
    <w:p w:rsidR="00E26329" w14:paraId="06E8CBD4" w14:textId="77777777">
      <w:pPr>
        <w:rPr>
          <w:b/>
        </w:rPr>
      </w:pPr>
    </w:p>
    <w:p w:rsidR="00F06866" w:rsidRPr="00F06866" w14:paraId="2BE0292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198A7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85123AF" w14:textId="211CD8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B27A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BD2EA56" w14:textId="66CB9BA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7151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35749F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607F186" w14:textId="77777777">
      <w:pPr>
        <w:pStyle w:val="Header"/>
        <w:tabs>
          <w:tab w:val="clear" w:pos="4320"/>
          <w:tab w:val="clear" w:pos="8640"/>
        </w:tabs>
      </w:pPr>
    </w:p>
    <w:p w:rsidR="00CA2650" w14:paraId="09C9760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0C2986F" w14:textId="77777777">
      <w:pPr>
        <w:rPr>
          <w:sz w:val="16"/>
          <w:szCs w:val="16"/>
        </w:rPr>
      </w:pPr>
    </w:p>
    <w:p w:rsidR="008101A5" w:rsidRPr="009C13B9" w:rsidP="008101A5" w14:paraId="145E8749" w14:textId="77777777">
      <w:r>
        <w:t xml:space="preserve">I certify the following to be true: </w:t>
      </w:r>
    </w:p>
    <w:p w:rsidR="008101A5" w:rsidP="008101A5" w14:paraId="0978AE6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C73F57" w14:textId="2787444E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43C87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7D5E6F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40A5D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C9FEAD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E026D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E330801" w14:textId="77777777"/>
    <w:p w:rsidR="009C13B9" w:rsidP="009C13B9" w14:paraId="66C6F982" w14:textId="7210FE9F">
      <w:r>
        <w:t>Name:</w:t>
      </w:r>
      <w:r w:rsidRPr="00A771D9" w:rsidR="00A771D9">
        <w:t xml:space="preserve"> </w:t>
      </w:r>
      <w:r w:rsidR="00671515">
        <w:rPr>
          <w:u w:val="single"/>
        </w:rPr>
        <w:t>Mark Stevens</w:t>
      </w:r>
    </w:p>
    <w:p w:rsidR="009C13B9" w:rsidP="009C13B9" w14:paraId="7A5EE6AF" w14:textId="77777777">
      <w:pPr>
        <w:pStyle w:val="ListParagraph"/>
        <w:ind w:left="360"/>
      </w:pPr>
    </w:p>
    <w:p w:rsidR="009C13B9" w:rsidP="009C13B9" w14:paraId="25C4CE72" w14:textId="37C09C46">
      <w:r>
        <w:t>To assist review, please provide answers to the following question:</w:t>
      </w:r>
    </w:p>
    <w:p w:rsidR="00A771D9" w:rsidP="009C13B9" w14:paraId="733802BE" w14:textId="46CE20A5"/>
    <w:p w:rsidR="00A771D9" w:rsidP="009C13B9" w14:paraId="6CC729E3" w14:textId="77777777"/>
    <w:p w:rsidR="009C13B9" w:rsidP="009C13B9" w14:paraId="0A30C375" w14:textId="77777777">
      <w:pPr>
        <w:pStyle w:val="ListParagraph"/>
        <w:ind w:left="360"/>
      </w:pPr>
    </w:p>
    <w:p w:rsidR="009C13B9" w:rsidRPr="00C86E91" w:rsidP="00C86E91" w14:paraId="0BC7236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1A57C88" w14:textId="5703361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173E6">
        <w:t>X</w:t>
      </w:r>
      <w:r w:rsidR="009239AA">
        <w:t xml:space="preserve">] Yes </w:t>
      </w:r>
      <w:r w:rsidR="009239AA">
        <w:t>[]  No</w:t>
      </w:r>
      <w:r w:rsidR="009239AA">
        <w:t xml:space="preserve"> </w:t>
      </w:r>
    </w:p>
    <w:p w:rsidR="00C86E91" w:rsidP="00C86E91" w14:paraId="74A75900" w14:textId="2AA8C86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</w:t>
      </w:r>
      <w:r w:rsidR="0032374E">
        <w:t xml:space="preserve"> </w:t>
      </w:r>
      <w:r w:rsidR="009239AA">
        <w:t>]</w:t>
      </w:r>
      <w:r w:rsidR="009239AA">
        <w:t xml:space="preserve"> Yes [  ] No</w:t>
      </w:r>
      <w:r>
        <w:t xml:space="preserve">   </w:t>
      </w:r>
    </w:p>
    <w:p w:rsidR="00C86E91" w:rsidP="00C86E91" w14:paraId="530E4EE8" w14:textId="313FB3E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</w:t>
      </w:r>
      <w:r w:rsidR="0032374E">
        <w:t xml:space="preserve"> </w:t>
      </w:r>
      <w:r>
        <w:t>]</w:t>
      </w:r>
      <w:r>
        <w:t xml:space="preserve"> Yes [</w:t>
      </w:r>
      <w:r w:rsidR="00D30F36">
        <w:t>X</w:t>
      </w:r>
      <w:r>
        <w:t xml:space="preserve"> ] No</w:t>
      </w:r>
    </w:p>
    <w:p w:rsidR="00633F74" w:rsidP="00633F74" w14:paraId="66F60880" w14:textId="77777777">
      <w:pPr>
        <w:pStyle w:val="ListParagraph"/>
        <w:ind w:left="360"/>
      </w:pPr>
    </w:p>
    <w:p w:rsidR="00C86E91" w:rsidRPr="00E15009" w:rsidP="00C86E91" w14:paraId="07B0F7C3" w14:textId="77777777">
      <w:pPr>
        <w:pStyle w:val="ListParagraph"/>
        <w:ind w:left="0"/>
        <w:rPr>
          <w:b/>
        </w:rPr>
      </w:pPr>
      <w:r w:rsidRPr="00E15009">
        <w:rPr>
          <w:b/>
        </w:rPr>
        <w:t>Gifts or Payments</w:t>
      </w:r>
      <w:r w:rsidRPr="00E15009">
        <w:rPr>
          <w:b/>
        </w:rPr>
        <w:t>:</w:t>
      </w:r>
    </w:p>
    <w:p w:rsidR="00C86E91" w:rsidP="00C86E91" w14:paraId="2B1D9E7A" w14:textId="73E575B0">
      <w:r w:rsidRPr="00E15009">
        <w:t xml:space="preserve">Is an incentive (e.g., money or reimbursement of expenses, token of appreciation) provided to participants?  </w:t>
      </w:r>
      <w:r w:rsidRPr="00E15009">
        <w:t>[ ]</w:t>
      </w:r>
      <w:r w:rsidRPr="00E15009">
        <w:t xml:space="preserve"> Yes [</w:t>
      </w:r>
      <w:r w:rsidRPr="00E15009" w:rsidR="008A342C">
        <w:t>X</w:t>
      </w:r>
      <w:r w:rsidRPr="00E15009">
        <w:t>] No</w:t>
      </w:r>
      <w:r>
        <w:t xml:space="preserve">  </w:t>
      </w:r>
    </w:p>
    <w:p w:rsidR="004D6E14" w14:paraId="2A556F5C" w14:textId="77777777">
      <w:pPr>
        <w:rPr>
          <w:b/>
        </w:rPr>
      </w:pPr>
    </w:p>
    <w:p w:rsidR="00F24CFC" w14:paraId="2A9DE960" w14:textId="77777777">
      <w:pPr>
        <w:rPr>
          <w:b/>
        </w:rPr>
      </w:pPr>
    </w:p>
    <w:p w:rsidR="005E714A" w:rsidRPr="00BC676D" w:rsidP="00C86E91" w14:paraId="070ED04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E583949" w14:textId="77777777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2047"/>
        <w:gridCol w:w="1553"/>
        <w:gridCol w:w="1710"/>
        <w:gridCol w:w="1530"/>
        <w:gridCol w:w="1170"/>
      </w:tblGrid>
      <w:tr w14:paraId="04FF519F" w14:textId="77777777" w:rsidTr="005E5BBE">
        <w:tblPrEx>
          <w:tblW w:w="1005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047" w:type="dxa"/>
          </w:tcPr>
          <w:p w:rsidR="0089114E" w:rsidRPr="002D26E2" w:rsidP="00C8488C" w14:paraId="7B7579F7" w14:textId="39F753F5">
            <w:pPr>
              <w:rPr>
                <w:b/>
              </w:rPr>
            </w:pPr>
            <w:r>
              <w:rPr>
                <w:b/>
              </w:rPr>
              <w:t>Forms</w:t>
            </w:r>
          </w:p>
        </w:tc>
        <w:tc>
          <w:tcPr>
            <w:tcW w:w="2047" w:type="dxa"/>
          </w:tcPr>
          <w:p w:rsidR="0089114E" w:rsidRPr="002D26E2" w:rsidP="00C8488C" w14:paraId="799A8008" w14:textId="11656F8F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53" w:type="dxa"/>
          </w:tcPr>
          <w:p w:rsidR="0089114E" w:rsidRPr="002D26E2" w:rsidP="00843796" w14:paraId="372E9CEE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9114E" w:rsidRPr="002D26E2" w:rsidP="00843796" w14:paraId="1247313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89114E" w:rsidP="00843796" w14:paraId="50374A1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89114E" w:rsidP="00843796" w14:paraId="7422490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89114E" w:rsidRPr="002D26E2" w:rsidP="00843796" w14:paraId="6258178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170" w:type="dxa"/>
          </w:tcPr>
          <w:p w:rsidR="0089114E" w:rsidP="00843796" w14:paraId="688BD0F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89114E" w:rsidRPr="002D26E2" w:rsidP="00843796" w14:paraId="56DD5B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E030B7C" w14:textId="77777777" w:rsidTr="005E5BBE">
        <w:tblPrEx>
          <w:tblW w:w="1005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047" w:type="dxa"/>
          </w:tcPr>
          <w:p w:rsidR="00671515" w:rsidP="00671515" w14:paraId="13AE77FF" w14:textId="35D5ADF8">
            <w:pPr>
              <w:rPr>
                <w:sz w:val="20"/>
                <w:szCs w:val="20"/>
              </w:rPr>
            </w:pPr>
            <w:r>
              <w:t>Individuals or Households</w:t>
            </w:r>
          </w:p>
        </w:tc>
        <w:tc>
          <w:tcPr>
            <w:tcW w:w="2047" w:type="dxa"/>
          </w:tcPr>
          <w:p w:rsidR="00671515" w:rsidP="00671515" w14:paraId="51EB01CC" w14:textId="295F61FD">
            <w:r>
              <w:t xml:space="preserve">Individuals </w:t>
            </w:r>
          </w:p>
        </w:tc>
        <w:tc>
          <w:tcPr>
            <w:tcW w:w="1553" w:type="dxa"/>
          </w:tcPr>
          <w:p w:rsidR="00671515" w:rsidP="00671515" w14:paraId="3FB0E26D" w14:textId="6A6B2556">
            <w:r>
              <w:t>3</w:t>
            </w:r>
            <w:r w:rsidR="001C3DE0">
              <w:t>6</w:t>
            </w:r>
          </w:p>
        </w:tc>
        <w:tc>
          <w:tcPr>
            <w:tcW w:w="1710" w:type="dxa"/>
          </w:tcPr>
          <w:p w:rsidR="00671515" w:rsidP="00671515" w14:paraId="7FEB37FA" w14:textId="351B9875">
            <w:r>
              <w:t>1</w:t>
            </w:r>
          </w:p>
        </w:tc>
        <w:tc>
          <w:tcPr>
            <w:tcW w:w="1530" w:type="dxa"/>
          </w:tcPr>
          <w:p w:rsidR="00671515" w:rsidP="00671515" w14:paraId="7DCF5D7D" w14:textId="3259F4F8">
            <w:r>
              <w:t>45/60</w:t>
            </w:r>
          </w:p>
        </w:tc>
        <w:tc>
          <w:tcPr>
            <w:tcW w:w="1170" w:type="dxa"/>
          </w:tcPr>
          <w:p w:rsidR="00671515" w:rsidRPr="00E621FE" w:rsidP="00671515" w14:paraId="1742855D" w14:textId="1F77F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14:paraId="6E3FCAFD" w14:textId="77777777" w:rsidTr="005E5BBE">
        <w:tblPrEx>
          <w:tblW w:w="1005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047" w:type="dxa"/>
          </w:tcPr>
          <w:p w:rsidR="00671515" w:rsidRPr="002D26E2" w:rsidP="00671515" w14:paraId="529F0503" w14:textId="199B4AA0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47" w:type="dxa"/>
          </w:tcPr>
          <w:p w:rsidR="00671515" w:rsidRPr="002D26E2" w:rsidP="00671515" w14:paraId="11A2EA79" w14:textId="758A8C27">
            <w:pPr>
              <w:rPr>
                <w:b/>
              </w:rPr>
            </w:pPr>
          </w:p>
        </w:tc>
        <w:tc>
          <w:tcPr>
            <w:tcW w:w="1553" w:type="dxa"/>
          </w:tcPr>
          <w:p w:rsidR="00671515" w:rsidRPr="00A872AD" w:rsidP="00671515" w14:paraId="3209DEA1" w14:textId="1C9D1AF3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671515" w:rsidRPr="00AD17F1" w:rsidP="00671515" w14:paraId="3FAE9996" w14:textId="4E239E6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530" w:type="dxa"/>
          </w:tcPr>
          <w:p w:rsidR="00671515" w:rsidP="00671515" w14:paraId="2846D3D4" w14:textId="77777777"/>
        </w:tc>
        <w:tc>
          <w:tcPr>
            <w:tcW w:w="1170" w:type="dxa"/>
          </w:tcPr>
          <w:p w:rsidR="00671515" w:rsidRPr="00043D22" w:rsidP="00671515" w14:paraId="403938AB" w14:textId="2C1124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C3DE0">
              <w:rPr>
                <w:b/>
                <w:sz w:val="22"/>
                <w:szCs w:val="22"/>
              </w:rPr>
              <w:t>7</w:t>
            </w:r>
          </w:p>
        </w:tc>
      </w:tr>
    </w:tbl>
    <w:p w:rsidR="00F3170F" w:rsidP="00F3170F" w14:paraId="205B4812" w14:textId="1AAB12E1"/>
    <w:p w:rsidR="005D423C" w:rsidRPr="005D423C" w:rsidP="00F3170F" w14:paraId="2FFFFD9B" w14:textId="2CEC9814">
      <w:pPr>
        <w:rPr>
          <w:b/>
          <w:bCs/>
        </w:rPr>
      </w:pPr>
      <w:r>
        <w:rPr>
          <w:b/>
          <w:bCs/>
        </w:rPr>
        <w:t>COST TO RESPONDENTS</w:t>
      </w:r>
    </w:p>
    <w:p w:rsidR="009A036B" w:rsidRPr="009A036B" w:rsidP="009A036B" w14:paraId="68E88D4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03A4E93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C80426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F80DF1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DFBFFA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78B724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BABC1A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730A51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757896FE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07E55AD6" w14:textId="1F767C3E">
            <w:r>
              <w:t>Individuals or Households</w:t>
            </w:r>
          </w:p>
        </w:tc>
        <w:tc>
          <w:tcPr>
            <w:tcW w:w="2250" w:type="dxa"/>
          </w:tcPr>
          <w:p w:rsidR="00CA2010" w:rsidRPr="00962AA5" w:rsidP="009A036B" w14:paraId="04DA79EB" w14:textId="507E08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4F18">
              <w:rPr>
                <w:sz w:val="22"/>
                <w:szCs w:val="22"/>
              </w:rPr>
              <w:t>7</w:t>
            </w:r>
          </w:p>
        </w:tc>
        <w:tc>
          <w:tcPr>
            <w:tcW w:w="2520" w:type="dxa"/>
          </w:tcPr>
          <w:p w:rsidR="00CA2010" w:rsidRPr="00962AA5" w:rsidP="009A036B" w14:paraId="4C83EC5C" w14:textId="708FA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$39.72</w:t>
            </w:r>
          </w:p>
        </w:tc>
        <w:tc>
          <w:tcPr>
            <w:tcW w:w="1620" w:type="dxa"/>
          </w:tcPr>
          <w:p w:rsidR="00CA2010" w:rsidRPr="009A036B" w:rsidP="009A036B" w14:paraId="7C0F63E7" w14:textId="4A3614E2">
            <w:r>
              <w:t>$</w:t>
            </w:r>
            <w:r w:rsidR="00FD4F18">
              <w:t>1,072.44</w:t>
            </w:r>
          </w:p>
        </w:tc>
      </w:tr>
      <w:tr w14:paraId="23B9C8B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685638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6472002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01A3C5E5" w14:textId="77777777"/>
        </w:tc>
        <w:tc>
          <w:tcPr>
            <w:tcW w:w="1620" w:type="dxa"/>
          </w:tcPr>
          <w:p w:rsidR="00CA2010" w:rsidRPr="00EC1458" w:rsidP="009A036B" w14:paraId="02EB9B84" w14:textId="43BC52A8">
            <w:pPr>
              <w:rPr>
                <w:sz w:val="22"/>
                <w:szCs w:val="22"/>
              </w:rPr>
            </w:pPr>
          </w:p>
        </w:tc>
      </w:tr>
    </w:tbl>
    <w:p w:rsidR="00C301BE" w:rsidRPr="00C301BE" w:rsidP="000121D2" w14:paraId="36D1CE6B" w14:textId="5CC6ACE4">
      <w:pPr>
        <w:rPr>
          <w:kern w:val="36"/>
          <w:sz w:val="20"/>
          <w:szCs w:val="20"/>
        </w:rPr>
      </w:pPr>
      <w:r w:rsidRPr="00A24C4B">
        <w:rPr>
          <w:kern w:val="36"/>
          <w:sz w:val="20"/>
          <w:szCs w:val="20"/>
        </w:rPr>
        <w:t>*The General Public wage rate was obtained from</w:t>
      </w:r>
      <w:r>
        <w:rPr>
          <w:kern w:val="36"/>
          <w:sz w:val="20"/>
          <w:szCs w:val="20"/>
        </w:rPr>
        <w:t xml:space="preserve">: </w:t>
      </w:r>
      <w:hyperlink r:id="rId8" w:history="1">
        <w:r w:rsidRPr="00E37567" w:rsidR="002837A1">
          <w:rPr>
            <w:rStyle w:val="Hyperlink"/>
            <w:kern w:val="36"/>
            <w:sz w:val="20"/>
            <w:szCs w:val="20"/>
          </w:rPr>
          <w:t>https://www.bls.gov/oes/current/oes_stru.htm</w:t>
        </w:r>
      </w:hyperlink>
      <w:r w:rsidR="002837A1">
        <w:rPr>
          <w:kern w:val="36"/>
          <w:sz w:val="20"/>
          <w:szCs w:val="20"/>
        </w:rPr>
        <w:t xml:space="preserve"> </w:t>
      </w:r>
    </w:p>
    <w:p w:rsidR="00C301BE" w:rsidRPr="009A036B" w:rsidP="000121D2" w14:paraId="3B022543" w14:textId="77777777"/>
    <w:p w:rsidR="00441434" w:rsidP="00F3170F" w14:paraId="439295AB" w14:textId="77777777"/>
    <w:p w:rsidR="005E714A" w14:paraId="6984A6F2" w14:textId="0BA352F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5D423C">
        <w:t xml:space="preserve">: </w:t>
      </w:r>
      <w:r w:rsidR="00C86E91">
        <w:t xml:space="preserve"> </w:t>
      </w:r>
      <w:r w:rsidRPr="0038201D" w:rsidR="0038201D">
        <w:rPr>
          <w:u w:val="single"/>
        </w:rPr>
        <w:t>$</w:t>
      </w:r>
      <w:r w:rsidR="002F0556">
        <w:rPr>
          <w:u w:val="single"/>
        </w:rPr>
        <w:t>19,952.05</w:t>
      </w:r>
    </w:p>
    <w:p w:rsidR="009A036B" w:rsidRPr="009A036B" w:rsidP="009A036B" w14:paraId="21058C59" w14:textId="77777777">
      <w:r>
        <w:rPr>
          <w:b/>
        </w:rPr>
        <w:t xml:space="preserve">                         </w:t>
      </w:r>
    </w:p>
    <w:p w:rsidR="009A036B" w:rsidRPr="009A036B" w:rsidP="009A036B" w14:paraId="6CE6048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2924C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F4892D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E366693" w14:textId="77777777">
            <w:pPr>
              <w:rPr>
                <w:b/>
                <w:bCs/>
              </w:rPr>
            </w:pPr>
          </w:p>
          <w:p w:rsidR="009A036B" w:rsidRPr="009A036B" w:rsidP="009A036B" w14:paraId="7809E3C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E7422F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6EE15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0C848A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E9844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FF303F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9DC53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CA298E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4D0C74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87A0E8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D8CA7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109A0F" w14:textId="77777777"/>
        </w:tc>
      </w:tr>
      <w:tr w14:paraId="4C5BBE03" w14:textId="77777777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223C" w:rsidRPr="009A036B" w:rsidP="00B1223C" w14:paraId="58EB343A" w14:textId="6568BC7F">
            <w:r>
              <w:t>IT Project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23C" w:rsidRPr="009A036B" w:rsidP="00B1223C" w14:paraId="523F82B1" w14:textId="27946A4D">
            <w:r>
              <w:t>14/10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223C" w:rsidRPr="009A036B" w:rsidP="00B1223C" w14:paraId="6985902C" w14:textId="4799B12F">
            <w:r>
              <w:t>$164,102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223C" w:rsidRPr="009A036B" w:rsidP="00B1223C" w14:paraId="43F8D9F3" w14:textId="6CA949B8">
            <w:r>
              <w:t>5</w:t>
            </w:r>
            <w:r w:rsidR="00C113AA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B1223C" w:rsidRPr="009A036B" w:rsidP="00B1223C" w14:paraId="3CCE23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223C" w:rsidRPr="009A036B" w:rsidP="00B1223C" w14:paraId="4B3BB356" w14:textId="17449CF5">
            <w:r>
              <w:t>$</w:t>
            </w:r>
            <w:r w:rsidRPr="00D175AD">
              <w:t>8,205.10</w:t>
            </w:r>
          </w:p>
        </w:tc>
      </w:tr>
      <w:tr w14:paraId="1684075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9555C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A08813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52179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F5FB1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53ABD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97271C9" w14:textId="77777777"/>
        </w:tc>
      </w:tr>
      <w:tr w14:paraId="77D2CEA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21B180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74D8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19F7C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896E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9682B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C655DF9" w14:textId="77777777"/>
        </w:tc>
      </w:tr>
      <w:tr w14:paraId="0768618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4EDB8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5486B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4108E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FE6A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637EF3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E0A6B6" w14:textId="3B3BC6C3"/>
        </w:tc>
      </w:tr>
      <w:tr w14:paraId="3AC5AC45" w14:textId="77777777" w:rsidTr="00C113AA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A71F725" w14:textId="687776CD">
            <w:r>
              <w:t>Program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1123196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91C7BB" w14:textId="130EDCC5">
            <w:r>
              <w:t>$52,995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A7FF78" w14:textId="56AFC9BE">
            <w:r>
              <w:t>2</w:t>
            </w:r>
            <w:r w:rsidR="00C113AA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69004A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313B88" w14:textId="282DB2FA">
            <w:r>
              <w:t>$</w:t>
            </w:r>
            <w:r w:rsidR="00C301BE">
              <w:t>1,059.90</w:t>
            </w:r>
          </w:p>
        </w:tc>
      </w:tr>
      <w:tr w14:paraId="779A3F46" w14:textId="77777777" w:rsidTr="00C301B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01BE" w:rsidRPr="009A036B" w:rsidP="009A036B" w14:paraId="57C93E7C" w14:textId="11997EF2">
            <w:r>
              <w:t>Web De</w:t>
            </w:r>
            <w:r w:rsidR="002F0556">
              <w:t>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C301BE" w:rsidRPr="009A036B" w:rsidP="009A036B" w14:paraId="5E6EF5B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01BE" w:rsidRPr="009A036B" w:rsidP="009A036B" w14:paraId="61D518B6" w14:textId="2B095751">
            <w:r>
              <w:t>$115,907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01BE" w:rsidRPr="009A036B" w:rsidP="009A036B" w14:paraId="4721F6E7" w14:textId="30DB6B1F">
            <w:r>
              <w:t>5</w:t>
            </w:r>
            <w:r w:rsidR="00C113AA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C301BE" w:rsidRPr="009A036B" w:rsidP="009A036B" w14:paraId="7D09CE4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01BE" w:rsidRPr="009A036B" w:rsidP="009A036B" w14:paraId="7C3AD214" w14:textId="19EC84EC">
            <w:r>
              <w:t>$5,795.35</w:t>
            </w:r>
          </w:p>
        </w:tc>
      </w:tr>
      <w:tr w14:paraId="4F9D5E45" w14:textId="77777777" w:rsidTr="002F055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0556" w:rsidRPr="009A036B" w:rsidP="009A036B" w14:paraId="52834191" w14:textId="2FA4690A">
            <w:r>
              <w:t>Web Designer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F0556" w:rsidRPr="00C301BE" w:rsidP="009A036B" w14:paraId="1077497F" w14:textId="77777777">
            <w:pPr>
              <w:rPr>
                <w:color w:val="FFFFFF" w:themeColor="background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0556" w:rsidRPr="002F0556" w:rsidP="009A036B" w14:paraId="4B4B3D3E" w14:textId="3DAF4F6E">
            <w:r w:rsidRPr="002F0556">
              <w:t>$97</w:t>
            </w:r>
            <w:r>
              <w:t>,</w:t>
            </w:r>
            <w:r w:rsidRPr="002F0556">
              <w:t>83</w:t>
            </w:r>
            <w: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0556" w:rsidRPr="002F0556" w:rsidP="009A036B" w14:paraId="20793E87" w14:textId="1ABA458C">
            <w:r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F0556" w:rsidRPr="00C301BE" w:rsidP="009A036B" w14:paraId="66609410" w14:textId="77777777">
            <w:pPr>
              <w:rPr>
                <w:color w:val="FFFFFF" w:themeColor="background1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0556" w:rsidRPr="002F0556" w:rsidP="009A036B" w14:paraId="221D0D8B" w14:textId="74C6BCA7">
            <w:r w:rsidRPr="002F0556">
              <w:t>$4</w:t>
            </w:r>
            <w:r>
              <w:t>,</w:t>
            </w:r>
            <w:r w:rsidRPr="002F0556">
              <w:t>89</w:t>
            </w:r>
            <w:r>
              <w:t>1.70</w:t>
            </w:r>
          </w:p>
        </w:tc>
      </w:tr>
      <w:tr w14:paraId="4CD7D27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6EA11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301BE" w:rsidP="009A036B" w14:paraId="4B25E663" w14:textId="77777777">
            <w:pPr>
              <w:rPr>
                <w:color w:val="FFFFFF" w:themeColor="background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301BE" w:rsidP="009A036B" w14:paraId="08043C4F" w14:textId="77777777">
            <w:pPr>
              <w:rPr>
                <w:color w:val="FFFFFF" w:themeColor="background1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C301BE" w:rsidP="009A036B" w14:paraId="258A5C19" w14:textId="77777777">
            <w:pPr>
              <w:rPr>
                <w:color w:val="FFFFFF" w:themeColor="background1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C301BE" w:rsidP="009A036B" w14:paraId="47FBE3CD" w14:textId="77777777">
            <w:pPr>
              <w:rPr>
                <w:color w:val="FFFFFF" w:themeColor="background1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301BE" w:rsidP="009A036B" w14:paraId="255F1C92" w14:textId="77777777">
            <w:pPr>
              <w:rPr>
                <w:color w:val="FFFFFF" w:themeColor="background1"/>
              </w:rPr>
            </w:pPr>
          </w:p>
        </w:tc>
      </w:tr>
      <w:tr w14:paraId="00BDD1C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B33A9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CDB6E4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9224E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4377F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010D8C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1583A36" w14:textId="77777777"/>
        </w:tc>
      </w:tr>
      <w:tr w14:paraId="5CE2546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D25A6E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88167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76209F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24AAD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4BA9B6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5E77E3A" w14:textId="77777777">
            <w:pPr>
              <w:rPr>
                <w:b/>
              </w:rPr>
            </w:pPr>
          </w:p>
        </w:tc>
      </w:tr>
      <w:tr w14:paraId="1B4A7358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1CDE63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30689A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DC91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CDA6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07058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301BE" w:rsidP="009A036B" w14:paraId="70F8FE8E" w14:textId="7039FAD3">
            <w:pPr>
              <w:rPr>
                <w:b/>
                <w:bCs/>
              </w:rPr>
            </w:pPr>
            <w:r w:rsidRPr="00C301BE">
              <w:rPr>
                <w:b/>
                <w:bCs/>
              </w:rPr>
              <w:t>$</w:t>
            </w:r>
            <w:r w:rsidR="002F0556">
              <w:rPr>
                <w:b/>
                <w:bCs/>
              </w:rPr>
              <w:t>19,952.05</w:t>
            </w:r>
          </w:p>
        </w:tc>
      </w:tr>
    </w:tbl>
    <w:p w:rsidR="009A036B" w:rsidRPr="009A036B" w:rsidP="009A036B" w14:paraId="1237A940" w14:textId="0FAF4C2E">
      <w:r>
        <w:t>*</w:t>
      </w:r>
      <w:r w:rsidR="003D0D5A">
        <w:rPr>
          <w:rFonts w:ascii="Calibri" w:hAnsi="Calibri" w:cs="Calibri"/>
          <w:sz w:val="16"/>
          <w:szCs w:val="16"/>
        </w:rPr>
        <w:t>*</w:t>
      </w:r>
      <w:r w:rsidRPr="00795061" w:rsidR="003D0D5A">
        <w:rPr>
          <w:rFonts w:ascii="Calibri" w:hAnsi="Calibri" w:cs="Calibri"/>
          <w:sz w:val="16"/>
          <w:szCs w:val="16"/>
        </w:rPr>
        <w:t xml:space="preserve">The NIH Federal Employee and Contractor Salaries were estimated based on the locality pay for the DC-MD-VA-WV-PA salary table: </w:t>
      </w:r>
      <w:hyperlink r:id="rId9" w:history="1">
        <w:r w:rsidRPr="005F17B7" w:rsidR="003D0D5A">
          <w:rPr>
            <w:rStyle w:val="Hyperlink"/>
            <w:sz w:val="20"/>
            <w:szCs w:val="20"/>
          </w:rPr>
          <w:t>https://www.opm.gov/policy-data-oversight/pay-leave/salaries-wages/salary-tables/pdf/2022/DCB.pdf</w:t>
        </w:r>
      </w:hyperlink>
    </w:p>
    <w:p w:rsidR="009A036B" w14:paraId="7C64AB27" w14:textId="77777777">
      <w:pPr>
        <w:rPr>
          <w:b/>
        </w:rPr>
      </w:pPr>
    </w:p>
    <w:p w:rsidR="00ED6492" w14:paraId="3D06EC22" w14:textId="77777777">
      <w:pPr>
        <w:rPr>
          <w:b/>
          <w:bCs/>
          <w:u w:val="single"/>
        </w:rPr>
      </w:pPr>
    </w:p>
    <w:p w:rsidR="0069403B" w:rsidP="00F06866" w14:paraId="4D9D9CA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28FBDBC" w14:textId="77777777">
      <w:pPr>
        <w:rPr>
          <w:b/>
        </w:rPr>
      </w:pPr>
    </w:p>
    <w:p w:rsidR="00F06866" w:rsidP="00F06866" w14:paraId="4F6EB3E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4F99B1C" w14:textId="026184C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0363C">
        <w:t xml:space="preserve"> </w:t>
      </w:r>
      <w:r>
        <w:t>]</w:t>
      </w:r>
      <w:r>
        <w:t xml:space="preserve"> Yes</w:t>
      </w:r>
      <w:r>
        <w:tab/>
        <w:t>[</w:t>
      </w:r>
      <w:r w:rsidR="00C0363C">
        <w:t>X</w:t>
      </w:r>
      <w:r>
        <w:t>] No</w:t>
      </w:r>
    </w:p>
    <w:p w:rsidR="00636621" w:rsidP="00636621" w14:paraId="56C05F5B" w14:textId="77777777">
      <w:pPr>
        <w:pStyle w:val="ListParagraph"/>
      </w:pPr>
    </w:p>
    <w:p w:rsidR="00636621" w:rsidP="001B0AAA" w14:paraId="2D170C43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83E36E3" w14:textId="77777777">
      <w:pPr>
        <w:pStyle w:val="ListParagraph"/>
      </w:pPr>
    </w:p>
    <w:p w:rsidR="00C0363C" w:rsidP="00C0363C" w14:paraId="52741CF0" w14:textId="3A6D39E4">
      <w:r>
        <w:t xml:space="preserve">OM </w:t>
      </w:r>
      <w:r w:rsidR="00DD63D1">
        <w:t xml:space="preserve">staff </w:t>
      </w:r>
      <w:r w:rsidR="00AD7DC7">
        <w:t>will identify</w:t>
      </w:r>
      <w:r w:rsidR="00C211B6">
        <w:t xml:space="preserve"> </w:t>
      </w:r>
      <w:r w:rsidR="00534FC6">
        <w:t>appropriate NIH or other</w:t>
      </w:r>
      <w:r w:rsidR="005965DA">
        <w:t xml:space="preserve"> federal</w:t>
      </w:r>
      <w:r w:rsidR="00534FC6">
        <w:t xml:space="preserve"> agency staff to participate</w:t>
      </w:r>
      <w:r w:rsidR="00AD7DC7">
        <w:t xml:space="preserve"> </w:t>
      </w:r>
      <w:r w:rsidR="005965DA">
        <w:t xml:space="preserve">in usability testing interviews. Up to 6 individuals will be recruited </w:t>
      </w:r>
      <w:r w:rsidR="003B5F1C">
        <w:t>via email to test</w:t>
      </w:r>
      <w:r w:rsidR="005965DA">
        <w:t xml:space="preserve"> each of the five NIH OM websites</w:t>
      </w:r>
      <w:r w:rsidR="00FC0E24">
        <w:t xml:space="preserve"> (30 total)</w:t>
      </w:r>
      <w:r w:rsidR="005965DA">
        <w:t xml:space="preserve">. </w:t>
      </w:r>
      <w:r>
        <w:t xml:space="preserve">The selected </w:t>
      </w:r>
      <w:r w:rsidR="00C93F70">
        <w:t xml:space="preserve">participants </w:t>
      </w:r>
      <w:r>
        <w:t>will be</w:t>
      </w:r>
      <w:r w:rsidR="0056520F">
        <w:t xml:space="preserve"> past</w:t>
      </w:r>
      <w:r>
        <w:t xml:space="preserve"> users of the OM office public-facing websites</w:t>
      </w:r>
      <w:r w:rsidR="00843697">
        <w:t>.</w:t>
      </w:r>
      <w:r w:rsidR="00EC173E">
        <w:t xml:space="preserve"> </w:t>
      </w:r>
    </w:p>
    <w:p w:rsidR="00A403BB" w:rsidP="00A403BB" w14:paraId="35CC866C" w14:textId="77777777"/>
    <w:p w:rsidR="00A403BB" w:rsidP="00A403BB" w14:paraId="024D9C8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67B935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DD0E47F" w14:textId="6CB6D77A">
      <w:pPr>
        <w:ind w:left="720"/>
      </w:pPr>
      <w:r>
        <w:t>[</w:t>
      </w:r>
      <w:r w:rsidR="00C0363C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51DAD632" w14:textId="0B52B806">
      <w:pPr>
        <w:ind w:left="720"/>
      </w:pPr>
      <w:r>
        <w:t>[</w:t>
      </w:r>
      <w:r w:rsidR="004754D3">
        <w:t xml:space="preserve"> </w:t>
      </w:r>
      <w:r w:rsidR="0096549B"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35811F5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4B5BD0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B213A8F" w14:textId="3063798B">
      <w:pPr>
        <w:ind w:left="720"/>
      </w:pPr>
      <w:r>
        <w:t>[</w:t>
      </w:r>
      <w:r w:rsidR="0096549B">
        <w:t>X</w:t>
      </w:r>
      <w:r>
        <w:t>] Other, Explain</w:t>
      </w:r>
      <w:r w:rsidR="0096549B">
        <w:t>: Teleconferencing</w:t>
      </w:r>
    </w:p>
    <w:p w:rsidR="004652C3" w:rsidP="001B0AAA" w14:paraId="0D21C827" w14:textId="1FCE912A">
      <w:pPr>
        <w:ind w:left="720"/>
      </w:pPr>
    </w:p>
    <w:p w:rsidR="00F24CFC" w:rsidP="00F24CFC" w14:paraId="44D086BF" w14:textId="680EEBE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0363C">
        <w:t>X</w:t>
      </w:r>
      <w:r>
        <w:t xml:space="preserve">] Yes </w:t>
      </w:r>
      <w:r>
        <w:t>[  ]</w:t>
      </w:r>
      <w:r>
        <w:t xml:space="preserve"> No</w:t>
      </w:r>
    </w:p>
    <w:p w:rsidR="00F24CFC" w:rsidP="00F24CFC" w14:paraId="0ECE1E8A" w14:textId="77777777">
      <w:pPr>
        <w:pStyle w:val="ListParagraph"/>
        <w:ind w:left="360"/>
      </w:pPr>
      <w:r>
        <w:t xml:space="preserve"> </w:t>
      </w:r>
    </w:p>
    <w:p w:rsidR="0024521E" w:rsidP="0024521E" w14:paraId="14763CB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17053019" w14:textId="77777777">
      <w:pPr>
        <w:rPr>
          <w:b/>
        </w:rPr>
      </w:pPr>
    </w:p>
    <w:p w:rsidR="003932D1" w:rsidRPr="00F24CFC" w:rsidP="0024521E" w14:paraId="3D12F836" w14:textId="77777777">
      <w:pPr>
        <w:rPr>
          <w:b/>
        </w:rPr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72E537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1D2"/>
    <w:rsid w:val="00023A57"/>
    <w:rsid w:val="00043D22"/>
    <w:rsid w:val="00047A64"/>
    <w:rsid w:val="000557A8"/>
    <w:rsid w:val="00067329"/>
    <w:rsid w:val="000722CE"/>
    <w:rsid w:val="000913EC"/>
    <w:rsid w:val="000A1C79"/>
    <w:rsid w:val="000B2838"/>
    <w:rsid w:val="000D44CA"/>
    <w:rsid w:val="000E200B"/>
    <w:rsid w:val="000F300F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A2FFC"/>
    <w:rsid w:val="001B0AAA"/>
    <w:rsid w:val="001C39F7"/>
    <w:rsid w:val="001C3DE0"/>
    <w:rsid w:val="001E6390"/>
    <w:rsid w:val="0020554A"/>
    <w:rsid w:val="002272BD"/>
    <w:rsid w:val="00237B48"/>
    <w:rsid w:val="00240CA1"/>
    <w:rsid w:val="0024521E"/>
    <w:rsid w:val="002473B7"/>
    <w:rsid w:val="00263C3D"/>
    <w:rsid w:val="00274D0B"/>
    <w:rsid w:val="002837A1"/>
    <w:rsid w:val="00284110"/>
    <w:rsid w:val="00297A6F"/>
    <w:rsid w:val="002B3C95"/>
    <w:rsid w:val="002B7B54"/>
    <w:rsid w:val="002D0B92"/>
    <w:rsid w:val="002D26E2"/>
    <w:rsid w:val="002D441E"/>
    <w:rsid w:val="002D74B4"/>
    <w:rsid w:val="002E31C5"/>
    <w:rsid w:val="002E48F5"/>
    <w:rsid w:val="002F0556"/>
    <w:rsid w:val="0030585D"/>
    <w:rsid w:val="0032374E"/>
    <w:rsid w:val="0034684F"/>
    <w:rsid w:val="0036394A"/>
    <w:rsid w:val="003668D6"/>
    <w:rsid w:val="0037644C"/>
    <w:rsid w:val="0037792B"/>
    <w:rsid w:val="0038201D"/>
    <w:rsid w:val="003932D1"/>
    <w:rsid w:val="00394FFB"/>
    <w:rsid w:val="003A7074"/>
    <w:rsid w:val="003B5F1C"/>
    <w:rsid w:val="003C7A9D"/>
    <w:rsid w:val="003D0D5A"/>
    <w:rsid w:val="003D5BBE"/>
    <w:rsid w:val="003E3C61"/>
    <w:rsid w:val="003F1C5B"/>
    <w:rsid w:val="00420E91"/>
    <w:rsid w:val="00422923"/>
    <w:rsid w:val="00431EB1"/>
    <w:rsid w:val="00434E33"/>
    <w:rsid w:val="00441434"/>
    <w:rsid w:val="0045264C"/>
    <w:rsid w:val="004652C3"/>
    <w:rsid w:val="004754D3"/>
    <w:rsid w:val="004876EC"/>
    <w:rsid w:val="004A44F3"/>
    <w:rsid w:val="004B1EB8"/>
    <w:rsid w:val="004D6E14"/>
    <w:rsid w:val="005009B0"/>
    <w:rsid w:val="00534FC6"/>
    <w:rsid w:val="005462F9"/>
    <w:rsid w:val="00554719"/>
    <w:rsid w:val="0056520F"/>
    <w:rsid w:val="005965DA"/>
    <w:rsid w:val="005A1006"/>
    <w:rsid w:val="005A772A"/>
    <w:rsid w:val="005C6BC2"/>
    <w:rsid w:val="005D423C"/>
    <w:rsid w:val="005E5BBE"/>
    <w:rsid w:val="005E714A"/>
    <w:rsid w:val="005F17B7"/>
    <w:rsid w:val="006140A0"/>
    <w:rsid w:val="006173E6"/>
    <w:rsid w:val="00633F74"/>
    <w:rsid w:val="00636329"/>
    <w:rsid w:val="00636621"/>
    <w:rsid w:val="00642B49"/>
    <w:rsid w:val="006673CB"/>
    <w:rsid w:val="00671515"/>
    <w:rsid w:val="006832D9"/>
    <w:rsid w:val="00686301"/>
    <w:rsid w:val="0069403B"/>
    <w:rsid w:val="006B7B34"/>
    <w:rsid w:val="006D5F47"/>
    <w:rsid w:val="006E3D45"/>
    <w:rsid w:val="006F3DDE"/>
    <w:rsid w:val="00704678"/>
    <w:rsid w:val="00711F94"/>
    <w:rsid w:val="00720969"/>
    <w:rsid w:val="00741F98"/>
    <w:rsid w:val="007425E7"/>
    <w:rsid w:val="00745310"/>
    <w:rsid w:val="00766D95"/>
    <w:rsid w:val="0077703F"/>
    <w:rsid w:val="00795061"/>
    <w:rsid w:val="007C07BA"/>
    <w:rsid w:val="007C17F6"/>
    <w:rsid w:val="007E1E71"/>
    <w:rsid w:val="007E297A"/>
    <w:rsid w:val="00802607"/>
    <w:rsid w:val="008101A5"/>
    <w:rsid w:val="00811789"/>
    <w:rsid w:val="00822664"/>
    <w:rsid w:val="00843697"/>
    <w:rsid w:val="00843796"/>
    <w:rsid w:val="0085116A"/>
    <w:rsid w:val="00887320"/>
    <w:rsid w:val="0089114E"/>
    <w:rsid w:val="00895229"/>
    <w:rsid w:val="0089555C"/>
    <w:rsid w:val="008A342C"/>
    <w:rsid w:val="008B27AB"/>
    <w:rsid w:val="008D6609"/>
    <w:rsid w:val="008F0203"/>
    <w:rsid w:val="008F50D4"/>
    <w:rsid w:val="0092366A"/>
    <w:rsid w:val="009239AA"/>
    <w:rsid w:val="00935ADA"/>
    <w:rsid w:val="00946B6C"/>
    <w:rsid w:val="00955A71"/>
    <w:rsid w:val="0096108F"/>
    <w:rsid w:val="00962AA5"/>
    <w:rsid w:val="0096549B"/>
    <w:rsid w:val="009869D3"/>
    <w:rsid w:val="009A036B"/>
    <w:rsid w:val="009B25B6"/>
    <w:rsid w:val="009C13B9"/>
    <w:rsid w:val="009D01A2"/>
    <w:rsid w:val="009F117B"/>
    <w:rsid w:val="009F5923"/>
    <w:rsid w:val="009F5C2D"/>
    <w:rsid w:val="00A13094"/>
    <w:rsid w:val="00A229F1"/>
    <w:rsid w:val="00A24C4B"/>
    <w:rsid w:val="00A403BB"/>
    <w:rsid w:val="00A50F89"/>
    <w:rsid w:val="00A674DF"/>
    <w:rsid w:val="00A771D9"/>
    <w:rsid w:val="00A83AA6"/>
    <w:rsid w:val="00A872AD"/>
    <w:rsid w:val="00AB1145"/>
    <w:rsid w:val="00AC58F0"/>
    <w:rsid w:val="00AC60E8"/>
    <w:rsid w:val="00AD17F1"/>
    <w:rsid w:val="00AD7DC7"/>
    <w:rsid w:val="00AE1320"/>
    <w:rsid w:val="00AE14B1"/>
    <w:rsid w:val="00AE1809"/>
    <w:rsid w:val="00B0002B"/>
    <w:rsid w:val="00B1223C"/>
    <w:rsid w:val="00B33756"/>
    <w:rsid w:val="00B57CA2"/>
    <w:rsid w:val="00B80D76"/>
    <w:rsid w:val="00B86545"/>
    <w:rsid w:val="00BA2105"/>
    <w:rsid w:val="00BA7E06"/>
    <w:rsid w:val="00BB43B5"/>
    <w:rsid w:val="00BB6219"/>
    <w:rsid w:val="00BC676D"/>
    <w:rsid w:val="00BC6B99"/>
    <w:rsid w:val="00BD07E9"/>
    <w:rsid w:val="00BD290F"/>
    <w:rsid w:val="00BE39A3"/>
    <w:rsid w:val="00C0363C"/>
    <w:rsid w:val="00C113AA"/>
    <w:rsid w:val="00C14CC4"/>
    <w:rsid w:val="00C150D0"/>
    <w:rsid w:val="00C211B6"/>
    <w:rsid w:val="00C301BE"/>
    <w:rsid w:val="00C33C52"/>
    <w:rsid w:val="00C40D8B"/>
    <w:rsid w:val="00C628F5"/>
    <w:rsid w:val="00C8407A"/>
    <w:rsid w:val="00C8488C"/>
    <w:rsid w:val="00C86E91"/>
    <w:rsid w:val="00C93F70"/>
    <w:rsid w:val="00CA19A3"/>
    <w:rsid w:val="00CA2010"/>
    <w:rsid w:val="00CA2650"/>
    <w:rsid w:val="00CB1078"/>
    <w:rsid w:val="00CC1760"/>
    <w:rsid w:val="00CC6FAF"/>
    <w:rsid w:val="00CD3F0A"/>
    <w:rsid w:val="00CF7D9F"/>
    <w:rsid w:val="00D05CF2"/>
    <w:rsid w:val="00D175AD"/>
    <w:rsid w:val="00D24698"/>
    <w:rsid w:val="00D30F36"/>
    <w:rsid w:val="00D6383F"/>
    <w:rsid w:val="00D662C8"/>
    <w:rsid w:val="00DB4A58"/>
    <w:rsid w:val="00DB59D0"/>
    <w:rsid w:val="00DC33D3"/>
    <w:rsid w:val="00DD63D1"/>
    <w:rsid w:val="00DE6965"/>
    <w:rsid w:val="00E0207A"/>
    <w:rsid w:val="00E15009"/>
    <w:rsid w:val="00E17CA9"/>
    <w:rsid w:val="00E26329"/>
    <w:rsid w:val="00E34C85"/>
    <w:rsid w:val="00E37567"/>
    <w:rsid w:val="00E40B50"/>
    <w:rsid w:val="00E437A3"/>
    <w:rsid w:val="00E50293"/>
    <w:rsid w:val="00E5120F"/>
    <w:rsid w:val="00E621FE"/>
    <w:rsid w:val="00E65FFC"/>
    <w:rsid w:val="00E670E2"/>
    <w:rsid w:val="00E80951"/>
    <w:rsid w:val="00E854FE"/>
    <w:rsid w:val="00E86CC6"/>
    <w:rsid w:val="00EA5F13"/>
    <w:rsid w:val="00EB56B3"/>
    <w:rsid w:val="00EC1458"/>
    <w:rsid w:val="00EC173E"/>
    <w:rsid w:val="00ED6492"/>
    <w:rsid w:val="00EF2095"/>
    <w:rsid w:val="00EF5576"/>
    <w:rsid w:val="00F05B07"/>
    <w:rsid w:val="00F06866"/>
    <w:rsid w:val="00F15956"/>
    <w:rsid w:val="00F24CFC"/>
    <w:rsid w:val="00F3170F"/>
    <w:rsid w:val="00F32183"/>
    <w:rsid w:val="00F37474"/>
    <w:rsid w:val="00F43C87"/>
    <w:rsid w:val="00F8771F"/>
    <w:rsid w:val="00F94D8C"/>
    <w:rsid w:val="00F976B0"/>
    <w:rsid w:val="00FA6DE7"/>
    <w:rsid w:val="00FB702A"/>
    <w:rsid w:val="00FC0A8E"/>
    <w:rsid w:val="00FC0E24"/>
    <w:rsid w:val="00FD4F18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41E31F"/>
  <w15:chartTrackingRefBased/>
  <w15:docId w15:val="{A87623A6-262F-42EA-A57F-3A4E217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customStyle="1" w:styleId="APA">
    <w:name w:val="APA"/>
    <w:basedOn w:val="BodyText"/>
    <w:rsid w:val="0030585D"/>
    <w:pPr>
      <w:widowControl/>
      <w:spacing w:line="480" w:lineRule="auto"/>
      <w:ind w:firstLine="720"/>
    </w:pPr>
    <w:rPr>
      <w:i w:val="0"/>
      <w:iCs w:val="0"/>
      <w:snapToGrid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01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301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1760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877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stru.htm" TargetMode="External" /><Relationship Id="rId9" Type="http://schemas.openxmlformats.org/officeDocument/2006/relationships/hyperlink" Target="https://www.opm.gov/policy-data-oversight/pay-leave/salaries-wages/salary-tables/pdf/2022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559E77F05484FB140D2E14620BC0D" ma:contentTypeVersion="6" ma:contentTypeDescription="Create a new document." ma:contentTypeScope="" ma:versionID="985b2aec694bbc353fb5f8f18ee14154">
  <xsd:schema xmlns:xsd="http://www.w3.org/2001/XMLSchema" xmlns:xs="http://www.w3.org/2001/XMLSchema" xmlns:p="http://schemas.microsoft.com/office/2006/metadata/properties" xmlns:ns2="b29d14ab-a250-4a38-9c7f-3c54f76e2b47" xmlns:ns3="e370f0f9-54ad-48ac-9b95-341a783039ca" targetNamespace="http://schemas.microsoft.com/office/2006/metadata/properties" ma:root="true" ma:fieldsID="6776ab0fb9f487452ce29639d24f408d" ns2:_="" ns3:_="">
    <xsd:import namespace="b29d14ab-a250-4a38-9c7f-3c54f76e2b47"/>
    <xsd:import namespace="e370f0f9-54ad-48ac-9b95-341a7830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d14ab-a250-4a38-9c7f-3c54f76e2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f0f9-54ad-48ac-9b95-341a7830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1EB08-6851-40CC-AA01-0FCF95F93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296E6-9DF4-48A0-935A-44109D017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4C4B4-0812-42AE-9948-DCC1B81E3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E4719-177C-4769-B0F2-1206878F0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d14ab-a250-4a38-9c7f-3c54f76e2b47"/>
    <ds:schemaRef ds:uri="e370f0f9-54ad-48ac-9b95-341a78303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2010-10-04T18:59:00Z</cp:lastPrinted>
  <dcterms:created xsi:type="dcterms:W3CDTF">2022-10-13T20:27:00Z</dcterms:created>
  <dcterms:modified xsi:type="dcterms:W3CDTF">2022-10-13T20:27:00Z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0x0101005B5559E77F05484FB140D2E14620BC0D</vt:lpwstr>
  </property>
  <property fmtid="{D5CDD505-2E9C-101B-9397-08002B2CF9AE}" pid="3" name="_NewReviewCycle">
    <vt:lpwstr/>
  </property>
</Properties>
</file>