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left w:val="none" w:sz="0" w:space="0" w:color="auto"/>
          <w:right w:val="none" w:sz="0" w:space="0" w:color="auto"/>
        </w:tblBorders>
        <w:tblLayout w:type="fixed"/>
        <w:tblCellMar>
          <w:top w:w="72" w:type="dxa"/>
          <w:left w:w="43" w:type="dxa"/>
          <w:bottom w:w="72" w:type="dxa"/>
          <w:right w:w="43" w:type="dxa"/>
        </w:tblCellMar>
        <w:tblLook w:val="04A0"/>
      </w:tblPr>
      <w:tblGrid>
        <w:gridCol w:w="4945"/>
        <w:gridCol w:w="3605"/>
        <w:gridCol w:w="1867"/>
      </w:tblGrid>
      <w:tr w14:paraId="2389ED14" w14:textId="77777777" w:rsidTr="0AF6ED70">
        <w:tblPrEx>
          <w:tblW w:w="0" w:type="auto"/>
          <w:tblBorders>
            <w:left w:val="none" w:sz="0" w:space="0" w:color="auto"/>
            <w:right w:val="none" w:sz="0" w:space="0" w:color="auto"/>
          </w:tblBorders>
          <w:tblLayout w:type="fixed"/>
          <w:tblCellMar>
            <w:top w:w="72" w:type="dxa"/>
            <w:left w:w="43" w:type="dxa"/>
            <w:bottom w:w="72" w:type="dxa"/>
            <w:right w:w="43" w:type="dxa"/>
          </w:tblCellMar>
          <w:tblLook w:val="04A0"/>
        </w:tblPrEx>
        <w:trPr>
          <w:trHeight w:val="613"/>
        </w:trPr>
        <w:tc>
          <w:tcPr>
            <w:tcW w:w="8550" w:type="dxa"/>
            <w:gridSpan w:val="2"/>
            <w:vAlign w:val="center"/>
          </w:tcPr>
          <w:p w:rsidR="00AC20BE" w:rsidRPr="00D635D2" w:rsidP="00E36EC9" w14:paraId="64EB339C" w14:textId="18A0D25A">
            <w:pPr>
              <w:tabs>
                <w:tab w:val="left" w:pos="3060"/>
              </w:tabs>
              <w:rPr>
                <w:sz w:val="16"/>
              </w:rPr>
            </w:pPr>
            <w:r w:rsidRPr="00756DFD">
              <w:rPr>
                <w:sz w:val="16"/>
              </w:rPr>
              <w:t>According to the Paperwork Reduction Act of 1995, an agency may not conduct or sponsor, and a person is not</w:t>
            </w:r>
            <w:r w:rsidRPr="00756DFD">
              <w:rPr>
                <w:sz w:val="10"/>
              </w:rPr>
              <w:t xml:space="preserve"> </w:t>
            </w:r>
            <w:r w:rsidRPr="00756DFD">
              <w:rPr>
                <w:sz w:val="16"/>
              </w:rPr>
              <w:t xml:space="preserve">required to respond to a collection of information unless it displays a valid OMB control number. The valid OMB control number for this information collection is </w:t>
            </w:r>
            <w:r w:rsidRPr="002E5321">
              <w:rPr>
                <w:sz w:val="16"/>
                <w:highlight w:val="yellow"/>
              </w:rPr>
              <w:t>0579-</w:t>
            </w:r>
            <w:r w:rsidRPr="002E5321" w:rsidR="002E5321">
              <w:rPr>
                <w:sz w:val="16"/>
                <w:highlight w:val="yellow"/>
              </w:rPr>
              <w:t>XXXX</w:t>
            </w:r>
            <w:r w:rsidRPr="00756DFD">
              <w:rPr>
                <w:sz w:val="16"/>
              </w:rPr>
              <w:t xml:space="preserve">. The time required to complete this information collection is estimated to average </w:t>
            </w:r>
            <w:r w:rsidRPr="002E5321">
              <w:rPr>
                <w:sz w:val="16"/>
                <w:highlight w:val="yellow"/>
              </w:rPr>
              <w:t>10</w:t>
            </w:r>
            <w:r w:rsidRPr="00756DFD">
              <w:rPr>
                <w:sz w:val="16"/>
              </w:rPr>
              <w:t xml:space="preserve"> </w:t>
            </w:r>
            <w:r>
              <w:rPr>
                <w:sz w:val="16"/>
              </w:rPr>
              <w:t>minutes</w:t>
            </w:r>
            <w:r w:rsidRPr="00756DFD">
              <w:rPr>
                <w:sz w:val="16"/>
              </w:rPr>
              <w:t xml:space="preserve"> per response, including the time to review instructions, search existing data resources, gather the data needed, and complete and review the information collected.</w:t>
            </w:r>
          </w:p>
        </w:tc>
        <w:tc>
          <w:tcPr>
            <w:tcW w:w="1867" w:type="dxa"/>
            <w:vAlign w:val="center"/>
          </w:tcPr>
          <w:p w:rsidR="00AC20BE" w:rsidRPr="00AC20BE" w:rsidP="00DB530F" w14:paraId="2E27DFC9" w14:textId="77777777">
            <w:pPr>
              <w:ind w:left="-43"/>
              <w:jc w:val="center"/>
              <w:rPr>
                <w:b/>
                <w:sz w:val="16"/>
              </w:rPr>
            </w:pPr>
            <w:r w:rsidRPr="006145D0">
              <w:rPr>
                <w:b/>
                <w:sz w:val="16"/>
                <w:highlight w:val="yellow"/>
              </w:rPr>
              <w:t>OMB Approved</w:t>
            </w:r>
          </w:p>
          <w:p w:rsidR="00AC20BE" w:rsidRPr="00947863" w:rsidP="0AF6ED70" w14:paraId="4AC0DC04" w14:textId="252BCAEF">
            <w:pPr>
              <w:ind w:left="-43"/>
              <w:jc w:val="center"/>
              <w:rPr>
                <w:sz w:val="16"/>
                <w:szCs w:val="16"/>
                <w:highlight w:val="yellow"/>
              </w:rPr>
            </w:pPr>
            <w:r w:rsidRPr="0AF6ED70">
              <w:rPr>
                <w:sz w:val="16"/>
                <w:szCs w:val="16"/>
                <w:highlight w:val="yellow"/>
              </w:rPr>
              <w:t>0579-</w:t>
            </w:r>
            <w:r w:rsidRPr="0AF6ED70" w:rsidR="4160A967">
              <w:rPr>
                <w:sz w:val="16"/>
                <w:szCs w:val="16"/>
                <w:highlight w:val="yellow"/>
              </w:rPr>
              <w:t>XXXX</w:t>
            </w:r>
          </w:p>
          <w:p w:rsidR="00AC20BE" w:rsidP="0AF6ED70" w14:paraId="63C54F8E" w14:textId="08874A12">
            <w:pPr>
              <w:ind w:left="-43"/>
              <w:jc w:val="center"/>
              <w:rPr>
                <w:sz w:val="16"/>
                <w:szCs w:val="16"/>
                <w:highlight w:val="yellow"/>
              </w:rPr>
            </w:pPr>
            <w:r w:rsidRPr="0AF6ED70">
              <w:rPr>
                <w:sz w:val="16"/>
                <w:szCs w:val="16"/>
                <w:highlight w:val="yellow"/>
              </w:rPr>
              <w:t xml:space="preserve">EXP: </w:t>
            </w:r>
            <w:r w:rsidRPr="0AF6ED70" w:rsidR="730F3C5A">
              <w:rPr>
                <w:sz w:val="16"/>
                <w:szCs w:val="16"/>
                <w:highlight w:val="yellow"/>
              </w:rPr>
              <w:t>XX</w:t>
            </w:r>
            <w:r w:rsidRPr="0AF6ED70">
              <w:rPr>
                <w:sz w:val="16"/>
                <w:szCs w:val="16"/>
                <w:highlight w:val="yellow"/>
              </w:rPr>
              <w:t>/20</w:t>
            </w:r>
            <w:r w:rsidRPr="0AF6ED70" w:rsidR="032FCA40">
              <w:rPr>
                <w:sz w:val="16"/>
                <w:szCs w:val="16"/>
                <w:highlight w:val="yellow"/>
              </w:rPr>
              <w:t>XX</w:t>
            </w:r>
          </w:p>
        </w:tc>
      </w:tr>
      <w:tr w14:paraId="000A2E47" w14:textId="77777777" w:rsidTr="0AF6ED70">
        <w:tblPrEx>
          <w:tblW w:w="0" w:type="auto"/>
          <w:tblLayout w:type="fixed"/>
          <w:tblCellMar>
            <w:top w:w="72" w:type="dxa"/>
            <w:left w:w="43" w:type="dxa"/>
            <w:bottom w:w="72" w:type="dxa"/>
            <w:right w:w="43" w:type="dxa"/>
          </w:tblCellMar>
          <w:tblLook w:val="04A0"/>
        </w:tblPrEx>
        <w:trPr>
          <w:trHeight w:val="973"/>
        </w:trPr>
        <w:tc>
          <w:tcPr>
            <w:tcW w:w="4945" w:type="dxa"/>
            <w:vAlign w:val="center"/>
          </w:tcPr>
          <w:p w:rsidR="00AC20BE" w:rsidRPr="00D84EA4" w:rsidP="009E2299" w14:paraId="7D58E0B8"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UNITED STATES DEPARTMENT OF AGRICULTURE</w:t>
            </w:r>
          </w:p>
          <w:p w:rsidR="00AC20BE" w:rsidRPr="00D84EA4" w:rsidP="009E2299" w14:paraId="55B1E57C"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ANIMAL AND PLANT HEALTH INSPECTION SERVICE</w:t>
            </w:r>
          </w:p>
          <w:p w:rsidR="00AC20BE" w:rsidRPr="00D84EA4" w:rsidP="009E2299" w14:paraId="24BD9C97"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VETERINARY SERVICES</w:t>
            </w:r>
          </w:p>
          <w:p w:rsidR="00AC20BE" w:rsidRPr="00D84EA4" w:rsidP="009E2299" w14:paraId="192D1ED4" w14:textId="77777777">
            <w:pPr>
              <w:jc w:val="center"/>
              <w:rPr>
                <w:b/>
                <w:sz w:val="16"/>
                <w:szCs w:val="16"/>
              </w:rPr>
            </w:pPr>
            <w:r w:rsidRPr="00D84EA4">
              <w:rPr>
                <w:b/>
                <w:sz w:val="16"/>
                <w:szCs w:val="16"/>
              </w:rPr>
              <w:t>NATIONAL ANIMAL HEALTH MONITORING SYSTEM</w:t>
            </w:r>
          </w:p>
          <w:p w:rsidR="00AC20BE" w:rsidRPr="00D84EA4" w:rsidP="009E2299" w14:paraId="730479EA" w14:textId="77777777">
            <w:pPr>
              <w:jc w:val="center"/>
              <w:rPr>
                <w:b/>
                <w:sz w:val="16"/>
                <w:szCs w:val="16"/>
              </w:rPr>
            </w:pPr>
            <w:r w:rsidRPr="00D84EA4">
              <w:rPr>
                <w:b/>
                <w:sz w:val="16"/>
                <w:szCs w:val="16"/>
              </w:rPr>
              <w:t>2150 CENTRE AVE, BLDG B</w:t>
            </w:r>
          </w:p>
          <w:p w:rsidR="00AC20BE" w:rsidP="009E2299" w14:paraId="0DC5EA1E" w14:textId="77777777">
            <w:pPr>
              <w:pStyle w:val="Title"/>
              <w:tabs>
                <w:tab w:val="clear" w:pos="360"/>
                <w:tab w:val="left" w:pos="697"/>
              </w:tabs>
              <w:ind w:right="540"/>
              <w:rPr>
                <w:szCs w:val="36"/>
              </w:rPr>
            </w:pPr>
            <w:r w:rsidRPr="00D84EA4">
              <w:rPr>
                <w:rFonts w:ascii="Arial" w:hAnsi="Arial" w:cs="Arial"/>
                <w:sz w:val="16"/>
                <w:szCs w:val="16"/>
              </w:rPr>
              <w:t>FORT COLLINS, CO 80526</w:t>
            </w:r>
          </w:p>
        </w:tc>
        <w:tc>
          <w:tcPr>
            <w:tcW w:w="5472" w:type="dxa"/>
            <w:gridSpan w:val="2"/>
            <w:vAlign w:val="center"/>
          </w:tcPr>
          <w:p w:rsidR="00947863" w:rsidP="008140DC" w14:paraId="5F553F27" w14:textId="0D489651">
            <w:pPr>
              <w:pStyle w:val="Title"/>
              <w:ind w:right="540"/>
              <w:rPr>
                <w:rFonts w:ascii="Arial" w:hAnsi="Arial" w:cs="Arial"/>
                <w:sz w:val="28"/>
                <w:szCs w:val="28"/>
              </w:rPr>
            </w:pPr>
            <w:r>
              <w:rPr>
                <w:rFonts w:ascii="Arial" w:hAnsi="Arial" w:cs="Arial"/>
                <w:sz w:val="28"/>
                <w:szCs w:val="28"/>
              </w:rPr>
              <w:t>NAHMS Sheep 2024 Study</w:t>
            </w:r>
          </w:p>
          <w:p w:rsidR="00AC20BE" w:rsidRPr="00D635D2" w:rsidP="008140DC" w14:paraId="7CB327C8" w14:textId="35EC5EE4">
            <w:pPr>
              <w:pStyle w:val="Title"/>
              <w:ind w:right="540"/>
              <w:rPr>
                <w:rFonts w:ascii="Arial" w:hAnsi="Arial" w:cs="Arial"/>
                <w:sz w:val="28"/>
                <w:szCs w:val="28"/>
              </w:rPr>
            </w:pPr>
            <w:r>
              <w:rPr>
                <w:rFonts w:ascii="Arial" w:hAnsi="Arial" w:cs="Arial"/>
                <w:sz w:val="28"/>
                <w:szCs w:val="28"/>
              </w:rPr>
              <w:t xml:space="preserve">Informed </w:t>
            </w:r>
            <w:r w:rsidR="00BE678C">
              <w:rPr>
                <w:rFonts w:ascii="Arial" w:hAnsi="Arial" w:cs="Arial"/>
                <w:sz w:val="28"/>
                <w:szCs w:val="28"/>
              </w:rPr>
              <w:t>Consent</w:t>
            </w:r>
            <w:r w:rsidR="00EF1AB5">
              <w:rPr>
                <w:rFonts w:ascii="Arial" w:hAnsi="Arial" w:cs="Arial"/>
                <w:sz w:val="28"/>
                <w:szCs w:val="28"/>
              </w:rPr>
              <w:t xml:space="preserve"> Form</w:t>
            </w:r>
          </w:p>
        </w:tc>
      </w:tr>
      <w:tr w14:paraId="189128EB" w14:textId="77777777" w:rsidTr="0AF6ED70">
        <w:tblPrEx>
          <w:tblW w:w="0" w:type="auto"/>
          <w:tblLayout w:type="fixed"/>
          <w:tblCellMar>
            <w:top w:w="72" w:type="dxa"/>
            <w:left w:w="43" w:type="dxa"/>
            <w:bottom w:w="72" w:type="dxa"/>
            <w:right w:w="43" w:type="dxa"/>
          </w:tblCellMar>
          <w:tblLook w:val="04A0"/>
        </w:tblPrEx>
        <w:trPr>
          <w:trHeight w:val="98"/>
        </w:trPr>
        <w:tc>
          <w:tcPr>
            <w:tcW w:w="10417" w:type="dxa"/>
            <w:gridSpan w:val="3"/>
            <w:vAlign w:val="center"/>
          </w:tcPr>
          <w:p w:rsidR="001B6165" w:rsidRPr="00CA3B31" w:rsidP="0062124C" w14:paraId="34A49438" w14:textId="2D1F3364">
            <w:pPr>
              <w:pStyle w:val="Title"/>
              <w:tabs>
                <w:tab w:val="clear" w:pos="360"/>
                <w:tab w:val="left" w:pos="697"/>
              </w:tabs>
              <w:ind w:left="-50" w:right="540"/>
              <w:jc w:val="left"/>
              <w:rPr>
                <w:rFonts w:ascii="Arial" w:hAnsi="Arial" w:cs="Arial"/>
                <w:sz w:val="20"/>
                <w:szCs w:val="20"/>
              </w:rPr>
            </w:pPr>
            <w:r w:rsidRPr="00CA3B31">
              <w:rPr>
                <w:rFonts w:ascii="Arial" w:hAnsi="Arial" w:cs="Arial"/>
                <w:sz w:val="20"/>
                <w:szCs w:val="20"/>
              </w:rPr>
              <w:t xml:space="preserve">Instructions: </w:t>
            </w:r>
            <w:r w:rsidRPr="00CA3B31">
              <w:rPr>
                <w:rFonts w:ascii="Arial" w:hAnsi="Arial" w:cs="Arial"/>
                <w:b w:val="0"/>
                <w:bCs w:val="0"/>
                <w:sz w:val="20"/>
                <w:szCs w:val="20"/>
              </w:rPr>
              <w:t>Please</w:t>
            </w:r>
            <w:r w:rsidRPr="00CA3B31">
              <w:rPr>
                <w:rFonts w:ascii="Arial" w:hAnsi="Arial" w:cs="Arial"/>
                <w:sz w:val="20"/>
                <w:szCs w:val="20"/>
              </w:rPr>
              <w:t xml:space="preserve"> </w:t>
            </w:r>
            <w:r w:rsidRPr="00CA3B31">
              <w:rPr>
                <w:rFonts w:ascii="Arial" w:hAnsi="Arial" w:cs="Arial"/>
                <w:b w:val="0"/>
                <w:bCs w:val="0"/>
                <w:sz w:val="20"/>
                <w:szCs w:val="20"/>
              </w:rPr>
              <w:t xml:space="preserve">review this form and indicate your willingness to have the opportunity to participate in Phase </w:t>
            </w:r>
            <w:r w:rsidR="00FD7F5D">
              <w:rPr>
                <w:rFonts w:ascii="Arial" w:hAnsi="Arial" w:cs="Arial"/>
                <w:b w:val="0"/>
                <w:bCs w:val="0"/>
                <w:sz w:val="20"/>
                <w:szCs w:val="20"/>
              </w:rPr>
              <w:t>II</w:t>
            </w:r>
            <w:r w:rsidRPr="00CA3B31">
              <w:rPr>
                <w:rFonts w:ascii="Arial" w:hAnsi="Arial" w:cs="Arial"/>
                <w:b w:val="0"/>
                <w:bCs w:val="0"/>
                <w:sz w:val="20"/>
                <w:szCs w:val="20"/>
              </w:rPr>
              <w:t xml:space="preserve"> of the NAHMS Sheep 2024 Study in Section H, Item 1 on the study questionnaire. </w:t>
            </w:r>
            <w:r w:rsidRPr="00CA3B31">
              <w:rPr>
                <w:rFonts w:ascii="Arial" w:hAnsi="Arial" w:cs="Arial"/>
                <w:b w:val="0"/>
                <w:bCs w:val="0"/>
                <w:sz w:val="20"/>
                <w:szCs w:val="20"/>
                <w:lang w:val="en-GB"/>
              </w:rPr>
              <w:t>If you have any questions about the Biologics Phase, please</w:t>
            </w:r>
            <w:r w:rsidRPr="00CA3B31">
              <w:rPr>
                <w:rFonts w:ascii="Arial" w:hAnsi="Arial" w:cs="Arial"/>
                <w:b w:val="0"/>
                <w:bCs w:val="0"/>
                <w:sz w:val="20"/>
                <w:szCs w:val="20"/>
              </w:rPr>
              <w:t xml:space="preserve"> call a </w:t>
            </w:r>
            <w:sdt>
              <w:sdtPr>
                <w:rPr>
                  <w:rFonts w:ascii="Arial" w:hAnsi="Arial" w:cs="Arial"/>
                  <w:b w:val="0"/>
                  <w:bCs w:val="0"/>
                  <w:sz w:val="20"/>
                  <w:szCs w:val="20"/>
                </w:rPr>
                <w:id w:val="693734297"/>
                <w:richText/>
              </w:sdtPr>
              <w:sdtContent>
                <w:r w:rsidRPr="00CA3B31">
                  <w:rPr>
                    <w:rFonts w:ascii="Arial" w:hAnsi="Arial" w:cs="Arial"/>
                    <w:b w:val="0"/>
                    <w:bCs w:val="0"/>
                    <w:sz w:val="20"/>
                    <w:szCs w:val="20"/>
                  </w:rPr>
                  <w:t>NAHMS representative at 1-866-907-8190</w:t>
                </w:r>
              </w:sdtContent>
            </w:sdt>
            <w:r w:rsidRPr="00CA3B31">
              <w:rPr>
                <w:rFonts w:ascii="Arial" w:hAnsi="Arial" w:cs="Arial"/>
                <w:b w:val="0"/>
                <w:bCs w:val="0"/>
                <w:sz w:val="20"/>
                <w:szCs w:val="20"/>
              </w:rPr>
              <w:t xml:space="preserve">. Your participation is voluntary. You may keep this Informed Consent </w:t>
            </w:r>
            <w:r w:rsidR="00B836D9">
              <w:rPr>
                <w:rFonts w:ascii="Arial" w:hAnsi="Arial" w:cs="Arial"/>
                <w:b w:val="0"/>
                <w:bCs w:val="0"/>
                <w:sz w:val="20"/>
                <w:szCs w:val="20"/>
              </w:rPr>
              <w:t>F</w:t>
            </w:r>
            <w:r w:rsidRPr="00CA3B31">
              <w:rPr>
                <w:rFonts w:ascii="Arial" w:hAnsi="Arial" w:cs="Arial"/>
                <w:b w:val="0"/>
                <w:bCs w:val="0"/>
                <w:sz w:val="20"/>
                <w:szCs w:val="20"/>
              </w:rPr>
              <w:t>orm for your records.</w:t>
            </w:r>
          </w:p>
          <w:p w:rsidR="001B6165" w:rsidRPr="00CA3B31" w:rsidP="0062124C" w14:paraId="169386BC" w14:textId="77777777">
            <w:pPr>
              <w:pStyle w:val="BodyText"/>
              <w:ind w:left="-50" w:firstLine="14"/>
              <w:rPr>
                <w:b/>
                <w:sz w:val="20"/>
                <w:szCs w:val="20"/>
              </w:rPr>
            </w:pPr>
          </w:p>
          <w:p w:rsidR="00AC20BE" w:rsidRPr="00CA3B31" w:rsidP="0062124C" w14:paraId="348D4F64" w14:textId="7B754794">
            <w:pPr>
              <w:pStyle w:val="BodyText"/>
              <w:ind w:left="-50" w:firstLine="14"/>
              <w:rPr>
                <w:rStyle w:val="Hyperlink"/>
                <w:b/>
                <w:color w:val="auto"/>
                <w:sz w:val="20"/>
                <w:szCs w:val="20"/>
                <w:u w:val="none"/>
              </w:rPr>
            </w:pPr>
            <w:r w:rsidRPr="00CA3B31">
              <w:rPr>
                <w:b/>
                <w:sz w:val="20"/>
                <w:szCs w:val="20"/>
              </w:rPr>
              <w:t xml:space="preserve">By </w:t>
            </w:r>
            <w:r w:rsidRPr="00CA3B31" w:rsidR="00310EB1">
              <w:rPr>
                <w:b/>
                <w:sz w:val="20"/>
                <w:szCs w:val="20"/>
              </w:rPr>
              <w:t>consenting</w:t>
            </w:r>
            <w:r w:rsidRPr="00CA3B31">
              <w:rPr>
                <w:b/>
                <w:sz w:val="20"/>
                <w:szCs w:val="20"/>
              </w:rPr>
              <w:t xml:space="preserve">, you are agreeing to allow </w:t>
            </w:r>
            <w:r w:rsidRPr="00CA3B31">
              <w:rPr>
                <w:b/>
                <w:spacing w:val="-3"/>
                <w:sz w:val="20"/>
                <w:szCs w:val="20"/>
              </w:rPr>
              <w:t>USDA–</w:t>
            </w:r>
            <w:r w:rsidRPr="00CA3B31">
              <w:rPr>
                <w:b/>
                <w:sz w:val="20"/>
                <w:szCs w:val="20"/>
              </w:rPr>
              <w:t>NASS staff to provide the following information to the State NAHMS Coordinator, who is employed by USDA–APHIS: your name, address,</w:t>
            </w:r>
            <w:r w:rsidRPr="00CA3B31">
              <w:rPr>
                <w:b/>
                <w:spacing w:val="10"/>
                <w:sz w:val="20"/>
                <w:szCs w:val="20"/>
              </w:rPr>
              <w:t xml:space="preserve"> </w:t>
            </w:r>
            <w:r w:rsidRPr="00CA3B31">
              <w:rPr>
                <w:b/>
                <w:sz w:val="20"/>
                <w:szCs w:val="20"/>
              </w:rPr>
              <w:t xml:space="preserve">phone number, </w:t>
            </w:r>
            <w:r w:rsidRPr="00CA3B31">
              <w:rPr>
                <w:b/>
                <w:spacing w:val="10"/>
                <w:sz w:val="20"/>
                <w:szCs w:val="20"/>
              </w:rPr>
              <w:t xml:space="preserve">email address, total inventory, </w:t>
            </w:r>
            <w:r w:rsidRPr="00CA3B31" w:rsidR="00310EB1">
              <w:rPr>
                <w:b/>
                <w:spacing w:val="10"/>
                <w:sz w:val="20"/>
                <w:szCs w:val="20"/>
              </w:rPr>
              <w:t>and operation type</w:t>
            </w:r>
            <w:r w:rsidRPr="00CA3B31" w:rsidR="00947863">
              <w:rPr>
                <w:b/>
                <w:spacing w:val="10"/>
                <w:sz w:val="20"/>
                <w:szCs w:val="20"/>
              </w:rPr>
              <w:t xml:space="preserve">. </w:t>
            </w:r>
            <w:r w:rsidRPr="00CA3B31">
              <w:rPr>
                <w:b/>
                <w:sz w:val="20"/>
                <w:szCs w:val="20"/>
              </w:rPr>
              <w:t>Confidentiality of your data is crucially important to us. No</w:t>
            </w:r>
            <w:r w:rsidRPr="00CA3B31">
              <w:rPr>
                <w:b/>
                <w:spacing w:val="-7"/>
                <w:sz w:val="20"/>
                <w:szCs w:val="20"/>
              </w:rPr>
              <w:t xml:space="preserve"> </w:t>
            </w:r>
            <w:r w:rsidRPr="00CA3B31">
              <w:rPr>
                <w:b/>
                <w:sz w:val="20"/>
                <w:szCs w:val="20"/>
              </w:rPr>
              <w:t>name or</w:t>
            </w:r>
            <w:r w:rsidRPr="00CA3B31">
              <w:rPr>
                <w:b/>
                <w:spacing w:val="-10"/>
                <w:sz w:val="20"/>
                <w:szCs w:val="20"/>
              </w:rPr>
              <w:t xml:space="preserve"> </w:t>
            </w:r>
            <w:r w:rsidRPr="00CA3B31">
              <w:rPr>
                <w:b/>
                <w:sz w:val="20"/>
                <w:szCs w:val="20"/>
              </w:rPr>
              <w:t>contact</w:t>
            </w:r>
            <w:r w:rsidRPr="00CA3B31">
              <w:rPr>
                <w:b/>
                <w:spacing w:val="-7"/>
                <w:sz w:val="20"/>
                <w:szCs w:val="20"/>
              </w:rPr>
              <w:t xml:space="preserve"> </w:t>
            </w:r>
            <w:r w:rsidRPr="00CA3B31">
              <w:rPr>
                <w:b/>
                <w:sz w:val="20"/>
                <w:szCs w:val="20"/>
              </w:rPr>
              <w:t>information</w:t>
            </w:r>
            <w:r w:rsidRPr="00CA3B31">
              <w:rPr>
                <w:b/>
                <w:spacing w:val="-8"/>
                <w:sz w:val="20"/>
                <w:szCs w:val="20"/>
              </w:rPr>
              <w:t xml:space="preserve"> </w:t>
            </w:r>
            <w:r w:rsidRPr="00CA3B31">
              <w:rPr>
                <w:b/>
                <w:sz w:val="20"/>
                <w:szCs w:val="20"/>
              </w:rPr>
              <w:t>will be</w:t>
            </w:r>
            <w:r w:rsidRPr="00CA3B31">
              <w:rPr>
                <w:b/>
                <w:spacing w:val="-8"/>
                <w:sz w:val="20"/>
                <w:szCs w:val="20"/>
              </w:rPr>
              <w:t xml:space="preserve"> </w:t>
            </w:r>
            <w:r w:rsidRPr="00CA3B31">
              <w:rPr>
                <w:b/>
                <w:sz w:val="20"/>
                <w:szCs w:val="20"/>
              </w:rPr>
              <w:t>associated</w:t>
            </w:r>
            <w:r w:rsidRPr="00CA3B31">
              <w:rPr>
                <w:b/>
                <w:spacing w:val="-8"/>
                <w:sz w:val="20"/>
                <w:szCs w:val="20"/>
              </w:rPr>
              <w:t xml:space="preserve"> </w:t>
            </w:r>
            <w:r w:rsidRPr="00CA3B31">
              <w:rPr>
                <w:b/>
                <w:sz w:val="20"/>
                <w:szCs w:val="20"/>
              </w:rPr>
              <w:t>with</w:t>
            </w:r>
            <w:r w:rsidRPr="00CA3B31">
              <w:rPr>
                <w:b/>
                <w:spacing w:val="-8"/>
                <w:sz w:val="20"/>
                <w:szCs w:val="20"/>
              </w:rPr>
              <w:t xml:space="preserve"> </w:t>
            </w:r>
            <w:r w:rsidRPr="00CA3B31">
              <w:rPr>
                <w:b/>
                <w:sz w:val="20"/>
                <w:szCs w:val="20"/>
              </w:rPr>
              <w:t>individual</w:t>
            </w:r>
            <w:r w:rsidRPr="00CA3B31">
              <w:rPr>
                <w:b/>
                <w:spacing w:val="-11"/>
                <w:sz w:val="20"/>
                <w:szCs w:val="20"/>
              </w:rPr>
              <w:t xml:space="preserve"> </w:t>
            </w:r>
            <w:r w:rsidRPr="00CA3B31">
              <w:rPr>
                <w:b/>
                <w:sz w:val="20"/>
                <w:szCs w:val="20"/>
              </w:rPr>
              <w:t>data,</w:t>
            </w:r>
            <w:r w:rsidRPr="00CA3B31">
              <w:rPr>
                <w:b/>
                <w:spacing w:val="-9"/>
                <w:sz w:val="20"/>
                <w:szCs w:val="20"/>
              </w:rPr>
              <w:t xml:space="preserve"> </w:t>
            </w:r>
            <w:r w:rsidRPr="00CA3B31">
              <w:rPr>
                <w:b/>
                <w:sz w:val="20"/>
                <w:szCs w:val="20"/>
              </w:rPr>
              <w:t>and</w:t>
            </w:r>
            <w:r w:rsidRPr="00CA3B31">
              <w:rPr>
                <w:b/>
                <w:spacing w:val="-8"/>
                <w:sz w:val="20"/>
                <w:szCs w:val="20"/>
              </w:rPr>
              <w:t xml:space="preserve"> </w:t>
            </w:r>
            <w:r w:rsidRPr="00CA3B31">
              <w:rPr>
                <w:b/>
                <w:sz w:val="20"/>
                <w:szCs w:val="20"/>
              </w:rPr>
              <w:t>no</w:t>
            </w:r>
            <w:r w:rsidRPr="00CA3B31">
              <w:rPr>
                <w:b/>
                <w:spacing w:val="-4"/>
                <w:sz w:val="20"/>
                <w:szCs w:val="20"/>
              </w:rPr>
              <w:t xml:space="preserve"> </w:t>
            </w:r>
            <w:r w:rsidRPr="00CA3B31">
              <w:rPr>
                <w:b/>
                <w:sz w:val="20"/>
                <w:szCs w:val="20"/>
              </w:rPr>
              <w:t>data</w:t>
            </w:r>
            <w:r w:rsidRPr="00CA3B31">
              <w:rPr>
                <w:b/>
                <w:spacing w:val="-8"/>
                <w:sz w:val="20"/>
                <w:szCs w:val="20"/>
              </w:rPr>
              <w:t xml:space="preserve"> </w:t>
            </w:r>
            <w:r w:rsidRPr="00CA3B31">
              <w:rPr>
                <w:b/>
                <w:sz w:val="20"/>
                <w:szCs w:val="20"/>
              </w:rPr>
              <w:t>will be</w:t>
            </w:r>
            <w:r w:rsidRPr="00CA3B31">
              <w:rPr>
                <w:b/>
                <w:spacing w:val="-10"/>
                <w:sz w:val="20"/>
                <w:szCs w:val="20"/>
              </w:rPr>
              <w:t xml:space="preserve"> </w:t>
            </w:r>
            <w:r w:rsidRPr="00CA3B31">
              <w:rPr>
                <w:b/>
                <w:sz w:val="20"/>
                <w:szCs w:val="20"/>
              </w:rPr>
              <w:t>reported</w:t>
            </w:r>
            <w:r w:rsidRPr="00CA3B31">
              <w:rPr>
                <w:b/>
                <w:spacing w:val="-8"/>
                <w:sz w:val="20"/>
                <w:szCs w:val="20"/>
              </w:rPr>
              <w:t xml:space="preserve"> </w:t>
            </w:r>
            <w:r w:rsidRPr="00CA3B31">
              <w:rPr>
                <w:b/>
                <w:sz w:val="20"/>
                <w:szCs w:val="20"/>
              </w:rPr>
              <w:t>in</w:t>
            </w:r>
            <w:r w:rsidRPr="00CA3B31">
              <w:rPr>
                <w:b/>
                <w:spacing w:val="-10"/>
                <w:sz w:val="20"/>
                <w:szCs w:val="20"/>
              </w:rPr>
              <w:t xml:space="preserve"> </w:t>
            </w:r>
            <w:r w:rsidRPr="00CA3B31">
              <w:rPr>
                <w:b/>
                <w:sz w:val="20"/>
                <w:szCs w:val="20"/>
              </w:rPr>
              <w:t>a</w:t>
            </w:r>
            <w:r w:rsidRPr="00CA3B31">
              <w:rPr>
                <w:b/>
                <w:spacing w:val="-8"/>
                <w:sz w:val="20"/>
                <w:szCs w:val="20"/>
              </w:rPr>
              <w:t xml:space="preserve"> </w:t>
            </w:r>
            <w:r w:rsidRPr="00CA3B31">
              <w:rPr>
                <w:b/>
                <w:sz w:val="20"/>
                <w:szCs w:val="20"/>
              </w:rPr>
              <w:t>way that</w:t>
            </w:r>
            <w:r w:rsidRPr="00CA3B31">
              <w:rPr>
                <w:b/>
                <w:spacing w:val="-6"/>
                <w:sz w:val="20"/>
                <w:szCs w:val="20"/>
              </w:rPr>
              <w:t xml:space="preserve"> </w:t>
            </w:r>
            <w:r w:rsidRPr="00CA3B31">
              <w:rPr>
                <w:b/>
                <w:sz w:val="20"/>
                <w:szCs w:val="20"/>
              </w:rPr>
              <w:t>could</w:t>
            </w:r>
            <w:r w:rsidRPr="00CA3B31">
              <w:rPr>
                <w:b/>
                <w:spacing w:val="-6"/>
                <w:sz w:val="20"/>
                <w:szCs w:val="20"/>
              </w:rPr>
              <w:t xml:space="preserve"> </w:t>
            </w:r>
            <w:r w:rsidRPr="00CA3B31">
              <w:rPr>
                <w:b/>
                <w:sz w:val="20"/>
                <w:szCs w:val="20"/>
              </w:rPr>
              <w:t>reveal</w:t>
            </w:r>
            <w:r w:rsidRPr="00CA3B31">
              <w:rPr>
                <w:b/>
                <w:spacing w:val="-9"/>
                <w:sz w:val="20"/>
                <w:szCs w:val="20"/>
              </w:rPr>
              <w:t xml:space="preserve"> </w:t>
            </w:r>
            <w:r w:rsidRPr="00CA3B31">
              <w:rPr>
                <w:b/>
                <w:sz w:val="20"/>
                <w:szCs w:val="20"/>
              </w:rPr>
              <w:t>the</w:t>
            </w:r>
            <w:r w:rsidRPr="00CA3B31">
              <w:rPr>
                <w:b/>
                <w:spacing w:val="-6"/>
                <w:sz w:val="20"/>
                <w:szCs w:val="20"/>
              </w:rPr>
              <w:t xml:space="preserve"> </w:t>
            </w:r>
            <w:r w:rsidRPr="00CA3B31">
              <w:rPr>
                <w:b/>
                <w:sz w:val="20"/>
                <w:szCs w:val="20"/>
              </w:rPr>
              <w:t>identity</w:t>
            </w:r>
            <w:r w:rsidRPr="00CA3B31">
              <w:rPr>
                <w:b/>
                <w:spacing w:val="-8"/>
                <w:sz w:val="20"/>
                <w:szCs w:val="20"/>
              </w:rPr>
              <w:t xml:space="preserve"> </w:t>
            </w:r>
            <w:r w:rsidRPr="00CA3B31">
              <w:rPr>
                <w:b/>
                <w:sz w:val="20"/>
                <w:szCs w:val="20"/>
              </w:rPr>
              <w:t>of</w:t>
            </w:r>
            <w:r w:rsidRPr="00CA3B31">
              <w:rPr>
                <w:b/>
                <w:spacing w:val="-6"/>
                <w:sz w:val="20"/>
                <w:szCs w:val="20"/>
              </w:rPr>
              <w:t xml:space="preserve"> </w:t>
            </w:r>
            <w:r w:rsidRPr="00CA3B31">
              <w:rPr>
                <w:b/>
                <w:sz w:val="20"/>
                <w:szCs w:val="20"/>
              </w:rPr>
              <w:t>a</w:t>
            </w:r>
            <w:r w:rsidRPr="00CA3B31">
              <w:rPr>
                <w:b/>
                <w:spacing w:val="-8"/>
                <w:sz w:val="20"/>
                <w:szCs w:val="20"/>
              </w:rPr>
              <w:t xml:space="preserve"> </w:t>
            </w:r>
            <w:r w:rsidRPr="00CA3B31">
              <w:rPr>
                <w:b/>
                <w:sz w:val="20"/>
                <w:szCs w:val="20"/>
              </w:rPr>
              <w:t>participant.</w:t>
            </w:r>
            <w:r w:rsidRPr="00CA3B31">
              <w:rPr>
                <w:b/>
                <w:spacing w:val="-6"/>
                <w:sz w:val="20"/>
                <w:szCs w:val="20"/>
              </w:rPr>
              <w:t xml:space="preserve"> </w:t>
            </w:r>
            <w:r w:rsidRPr="00CA3B31" w:rsidR="00E03BD2">
              <w:rPr>
                <w:b/>
                <w:sz w:val="20"/>
                <w:szCs w:val="20"/>
              </w:rPr>
              <w:t>Questionnaire d</w:t>
            </w:r>
            <w:r w:rsidRPr="00CA3B31">
              <w:rPr>
                <w:b/>
                <w:sz w:val="20"/>
                <w:szCs w:val="20"/>
              </w:rPr>
              <w:t>ata</w:t>
            </w:r>
            <w:r w:rsidRPr="00CA3B31">
              <w:rPr>
                <w:b/>
                <w:spacing w:val="-8"/>
                <w:sz w:val="20"/>
                <w:szCs w:val="20"/>
              </w:rPr>
              <w:t xml:space="preserve"> </w:t>
            </w:r>
            <w:r w:rsidRPr="00CA3B31">
              <w:rPr>
                <w:b/>
                <w:sz w:val="20"/>
                <w:szCs w:val="20"/>
              </w:rPr>
              <w:t>are</w:t>
            </w:r>
            <w:r w:rsidRPr="00CA3B31">
              <w:rPr>
                <w:b/>
                <w:spacing w:val="-6"/>
                <w:sz w:val="20"/>
                <w:szCs w:val="20"/>
              </w:rPr>
              <w:t xml:space="preserve"> </w:t>
            </w:r>
            <w:r w:rsidRPr="00CA3B31">
              <w:rPr>
                <w:b/>
                <w:sz w:val="20"/>
                <w:szCs w:val="20"/>
              </w:rPr>
              <w:t>presented</w:t>
            </w:r>
            <w:r w:rsidRPr="00CA3B31">
              <w:rPr>
                <w:b/>
                <w:spacing w:val="-6"/>
                <w:sz w:val="20"/>
                <w:szCs w:val="20"/>
              </w:rPr>
              <w:t xml:space="preserve"> </w:t>
            </w:r>
            <w:r w:rsidRPr="00CA3B31">
              <w:rPr>
                <w:b/>
                <w:sz w:val="20"/>
                <w:szCs w:val="20"/>
              </w:rPr>
              <w:t>only</w:t>
            </w:r>
            <w:r w:rsidRPr="00CA3B31">
              <w:rPr>
                <w:b/>
                <w:spacing w:val="-6"/>
                <w:sz w:val="20"/>
                <w:szCs w:val="20"/>
              </w:rPr>
              <w:t xml:space="preserve"> </w:t>
            </w:r>
            <w:r w:rsidRPr="00CA3B31">
              <w:rPr>
                <w:b/>
                <w:sz w:val="20"/>
                <w:szCs w:val="20"/>
              </w:rPr>
              <w:t>in</w:t>
            </w:r>
            <w:r w:rsidRPr="00CA3B31">
              <w:rPr>
                <w:b/>
                <w:spacing w:val="-9"/>
                <w:sz w:val="20"/>
                <w:szCs w:val="20"/>
              </w:rPr>
              <w:t xml:space="preserve"> </w:t>
            </w:r>
            <w:r w:rsidRPr="00CA3B31">
              <w:rPr>
                <w:b/>
                <w:sz w:val="20"/>
                <w:szCs w:val="20"/>
              </w:rPr>
              <w:t>aggregated summaries.</w:t>
            </w:r>
            <w:r w:rsidRPr="00CA3B31">
              <w:rPr>
                <w:rStyle w:val="Hyperlink"/>
                <w:b/>
                <w:color w:val="auto"/>
                <w:sz w:val="20"/>
                <w:szCs w:val="20"/>
                <w:u w:val="none"/>
              </w:rPr>
              <w:t xml:space="preserve"> </w:t>
            </w:r>
          </w:p>
          <w:p w:rsidR="0062124C" w:rsidRPr="00CA3B31" w:rsidP="0062124C" w14:paraId="5D47EE1A" w14:textId="2B8646AB">
            <w:pPr>
              <w:pStyle w:val="BodyText"/>
              <w:ind w:left="-50" w:firstLine="14"/>
              <w:rPr>
                <w:rStyle w:val="Hyperlink"/>
                <w:b/>
                <w:color w:val="auto"/>
                <w:sz w:val="20"/>
                <w:szCs w:val="20"/>
                <w:u w:val="none"/>
              </w:rPr>
            </w:pPr>
          </w:p>
          <w:p w:rsidR="0062124C" w:rsidRPr="00CA3B31" w:rsidP="0062124C" w14:paraId="5951E530" w14:textId="5DE3507E">
            <w:pPr>
              <w:pStyle w:val="BodyText"/>
              <w:ind w:left="-50"/>
              <w:rPr>
                <w:b/>
                <w:sz w:val="20"/>
                <w:szCs w:val="20"/>
              </w:rPr>
            </w:pPr>
            <w:r w:rsidRPr="00CA3B31">
              <w:rPr>
                <w:sz w:val="20"/>
                <w:szCs w:val="20"/>
              </w:rPr>
              <w:t xml:space="preserve">The </w:t>
            </w:r>
            <w:r w:rsidRPr="00CA3B31">
              <w:rPr>
                <w:spacing w:val="-3"/>
                <w:sz w:val="20"/>
                <w:szCs w:val="20"/>
              </w:rPr>
              <w:t xml:space="preserve">NAHMS </w:t>
            </w:r>
            <w:r w:rsidRPr="00CA3B31">
              <w:rPr>
                <w:sz w:val="20"/>
                <w:szCs w:val="20"/>
              </w:rPr>
              <w:t>Coordinator will share this information with a Federal or State veterinary medical officer (VMO), who will contact you to administer a Phase II questionnaire. You will also have the opportunity</w:t>
            </w:r>
            <w:r w:rsidRPr="00CA3B31">
              <w:rPr>
                <w:spacing w:val="-12"/>
                <w:sz w:val="20"/>
                <w:szCs w:val="20"/>
              </w:rPr>
              <w:t xml:space="preserve"> </w:t>
            </w:r>
            <w:r w:rsidRPr="00CA3B31">
              <w:rPr>
                <w:sz w:val="20"/>
                <w:szCs w:val="20"/>
              </w:rPr>
              <w:t>to obtain free biologic testing for your sheep, including testing for: gastrointestinal (GI) parasites, enteric microbes (</w:t>
            </w:r>
            <w:r w:rsidRPr="00CA3B31">
              <w:rPr>
                <w:i/>
                <w:sz w:val="20"/>
                <w:szCs w:val="20"/>
              </w:rPr>
              <w:t>Salmonella</w:t>
            </w:r>
            <w:r w:rsidRPr="00CA3B31">
              <w:rPr>
                <w:sz w:val="20"/>
                <w:szCs w:val="20"/>
              </w:rPr>
              <w:t xml:space="preserve">, </w:t>
            </w:r>
            <w:r w:rsidRPr="00CA3B31">
              <w:rPr>
                <w:i/>
                <w:sz w:val="20"/>
                <w:szCs w:val="20"/>
              </w:rPr>
              <w:t>E. coli, Enterococcus, Campylobacter</w:t>
            </w:r>
            <w:r w:rsidRPr="00CA3B31">
              <w:rPr>
                <w:sz w:val="20"/>
                <w:szCs w:val="20"/>
              </w:rPr>
              <w:t xml:space="preserve">), and lameness pathogens (including those causing digital dermatitis and foot rot). When you are contacted by a Federal or State VMO and asked to participate in the study, you are free to accept or decline participation at that time. A copy of the questionnaire that will be administered when you’re visited by the Federal or State VMO can be found at: </w:t>
            </w:r>
            <w:hyperlink r:id="rId4" w:history="1">
              <w:r w:rsidRPr="00CA3B31">
                <w:rPr>
                  <w:rStyle w:val="Hyperlink"/>
                  <w:sz w:val="20"/>
                  <w:szCs w:val="20"/>
                </w:rPr>
                <w:t>www.aphis.usda.gov/nahms</w:t>
              </w:r>
            </w:hyperlink>
            <w:r w:rsidRPr="00CA3B31">
              <w:rPr>
                <w:rStyle w:val="Hyperlink"/>
                <w:color w:val="auto"/>
                <w:sz w:val="20"/>
                <w:szCs w:val="20"/>
                <w:u w:val="none"/>
              </w:rPr>
              <w:t>.</w:t>
            </w:r>
          </w:p>
          <w:p w:rsidR="00AC20BE" w:rsidRPr="00CA3B31" w:rsidP="0062124C" w14:paraId="2C2B8413" w14:textId="2682FA95">
            <w:pPr>
              <w:pStyle w:val="BodyText"/>
              <w:spacing w:before="10"/>
              <w:ind w:left="-50"/>
              <w:rPr>
                <w:szCs w:val="28"/>
              </w:rPr>
            </w:pPr>
          </w:p>
          <w:p w:rsidR="001B6165" w:rsidRPr="00CA3B31" w:rsidP="0062124C" w14:paraId="1D623273" w14:textId="77777777">
            <w:pPr>
              <w:ind w:left="-50"/>
              <w:rPr>
                <w:sz w:val="20"/>
                <w:szCs w:val="20"/>
              </w:rPr>
            </w:pPr>
            <w:r w:rsidRPr="00CA3B31">
              <w:rPr>
                <w:b/>
                <w:bCs/>
                <w:sz w:val="20"/>
                <w:szCs w:val="20"/>
              </w:rPr>
              <w:t xml:space="preserve">Confidentiality: </w:t>
            </w:r>
            <w:r w:rsidRPr="00CA3B31">
              <w:rPr>
                <w:sz w:val="20"/>
                <w:szCs w:val="20"/>
              </w:rPr>
              <w:t xml:space="preserve">APHIS pledges to keep the survey information you provide confidential and will use it only for statistical purposes. According to the provisions of the Confidential Information Protection and Statistical Efficiency Act of Title V, Subtitle A, Public Law 107-347 (CIPSEA) and other applicable Federal laws, your survey responses will be kept confidential and will not be disclosed in identifiable form. For more information on how we protect your information, please visit: </w:t>
            </w:r>
            <w:hyperlink r:id="rId5" w:history="1">
              <w:r w:rsidRPr="00CA3B31">
                <w:rPr>
                  <w:rStyle w:val="Hyperlink"/>
                  <w:sz w:val="20"/>
                  <w:szCs w:val="20"/>
                </w:rPr>
                <w:t>https://www.aphis.usda.gov/animal_health/nahms/general/downloads/NAHMS_CIPSEA.pdf</w:t>
              </w:r>
            </w:hyperlink>
            <w:r w:rsidRPr="00CA3B31">
              <w:rPr>
                <w:sz w:val="20"/>
                <w:szCs w:val="20"/>
              </w:rPr>
              <w:t xml:space="preserve">. </w:t>
            </w:r>
          </w:p>
          <w:p w:rsidR="001B6165" w:rsidRPr="00CA3B31" w:rsidP="0062124C" w14:paraId="5B363354" w14:textId="77777777">
            <w:pPr>
              <w:ind w:left="-50"/>
              <w:rPr>
                <w:sz w:val="12"/>
                <w:szCs w:val="12"/>
              </w:rPr>
            </w:pPr>
          </w:p>
          <w:p w:rsidR="00CA3B31" w:rsidRPr="0062124C" w:rsidP="00B836D9" w14:paraId="57740282" w14:textId="32315A9A">
            <w:pPr>
              <w:pStyle w:val="DefaultText"/>
              <w:ind w:left="-50"/>
              <w:rPr>
                <w:rFonts w:ascii="Arial" w:hAnsi="Arial" w:cs="Arial"/>
                <w:sz w:val="16"/>
                <w:szCs w:val="20"/>
              </w:rPr>
            </w:pPr>
            <w:r w:rsidRPr="00CA3B31">
              <w:rPr>
                <w:rFonts w:ascii="Arial" w:hAnsi="Arial" w:cs="Arial"/>
                <w:sz w:val="20"/>
              </w:rPr>
              <w:t>Your information’s security is vitally important to APHIS. Only authorized APHIS employees or those acting on APHIS’s behalf (NAHMS agents) will have access to your individual record data. By law to be an authorized APHIS employee or NAHMS agent, individuals must complete confidentiality training and a confidentiality form which stipulates the requirements for keeping data confidential and the penalties individuals are subject to if identifiable information is released, including a jail term of up to 5 years, a fine of up to $250,000, or both if they disclose ANY identifiable information about you or your establishment. Please note that information on a producer’s animals revealed from sources unrelated to this study, such as testing and inspection for movement or sale of animals or tracebacks on testing done at slaughter, may cause regulatory action for reasons separate and distinct from this study. Further, data are protected from cybersecurity threats. Under the Cybersecurity Enhancement Act of 2015, your data will be protected by U.S. Department of Homeland Security (DHS) cybersecurity monitoring. In the event of a cybersecurity incident, and pursuant to any required legal processes, information from these sources may be used to help identify and mitigate the incident.</w:t>
            </w:r>
          </w:p>
        </w:tc>
      </w:tr>
    </w:tbl>
    <w:p w:rsidR="00AC20BE" w:rsidP="00BB685E" w14:paraId="4EAA5C3F" w14:textId="029DB422">
      <w:pPr>
        <w:rPr>
          <w:b/>
          <w:bCs/>
          <w:sz w:val="20"/>
          <w:szCs w:val="24"/>
        </w:rPr>
      </w:pPr>
    </w:p>
    <w:p w:rsidR="001B6165" w14:paraId="3ED45906" w14:textId="3DBC0C9E">
      <w:pPr>
        <w:rPr>
          <w:rFonts w:cstheme="minorHAnsi"/>
          <w:b/>
          <w:sz w:val="18"/>
          <w:szCs w:val="18"/>
        </w:rPr>
      </w:pPr>
    </w:p>
    <w:sectPr w:rsidSect="00D231EB">
      <w:footerReference w:type="default" r:id="rId6"/>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369" w:rsidRPr="00646369" w:rsidP="00646369" w14:paraId="52DF5375" w14:textId="6885012D">
    <w:pPr>
      <w:widowControl/>
      <w:tabs>
        <w:tab w:val="center" w:pos="4680"/>
        <w:tab w:val="right" w:pos="9360"/>
      </w:tabs>
      <w:overflowPunct w:val="0"/>
      <w:adjustRightInd w:val="0"/>
      <w:textAlignment w:val="baseline"/>
      <w:rPr>
        <w:rFonts w:eastAsia="Times New Roman"/>
        <w:color w:val="000000"/>
        <w:sz w:val="16"/>
        <w:lang w:bidi="ar-SA"/>
      </w:rPr>
    </w:pPr>
    <w:r w:rsidRPr="00646369">
      <w:rPr>
        <w:rFonts w:eastAsia="Times New Roman"/>
        <w:color w:val="000000"/>
        <w:sz w:val="16"/>
        <w:lang w:bidi="ar-SA"/>
      </w:rPr>
      <w:t xml:space="preserve">VS Form </w:t>
    </w:r>
    <w:r w:rsidR="00BE678C">
      <w:rPr>
        <w:rFonts w:eastAsia="Times New Roman"/>
        <w:color w:val="000000"/>
        <w:sz w:val="16"/>
        <w:lang w:bidi="ar-SA"/>
      </w:rPr>
      <w:t>21-202</w:t>
    </w:r>
    <w:r w:rsidR="00BE678C">
      <w:rPr>
        <w:rFonts w:eastAsia="Times New Roman"/>
        <w:color w:val="000000"/>
        <w:sz w:val="16"/>
        <w:lang w:bidi="ar-SA"/>
      </w:rPr>
      <w:tab/>
    </w:r>
    <w:r w:rsidR="00BE678C">
      <w:rPr>
        <w:rFonts w:eastAsia="Times New Roman"/>
        <w:color w:val="000000"/>
        <w:sz w:val="16"/>
        <w:lang w:bidi="ar-SA"/>
      </w:rPr>
      <w:tab/>
    </w:r>
    <w:r w:rsidRPr="00BE678C" w:rsidR="00BE678C">
      <w:rPr>
        <w:rFonts w:eastAsia="Times New Roman"/>
        <w:color w:val="000000"/>
        <w:sz w:val="16"/>
        <w:lang w:bidi="ar-SA"/>
      </w:rPr>
      <w:fldChar w:fldCharType="begin"/>
    </w:r>
    <w:r w:rsidRPr="00BE678C" w:rsidR="00BE678C">
      <w:rPr>
        <w:rFonts w:eastAsia="Times New Roman"/>
        <w:color w:val="000000"/>
        <w:sz w:val="16"/>
        <w:lang w:bidi="ar-SA"/>
      </w:rPr>
      <w:instrText xml:space="preserve"> PAGE   \* MERGEFORMAT </w:instrText>
    </w:r>
    <w:r w:rsidRPr="00BE678C" w:rsidR="00BE678C">
      <w:rPr>
        <w:rFonts w:eastAsia="Times New Roman"/>
        <w:color w:val="000000"/>
        <w:sz w:val="16"/>
        <w:lang w:bidi="ar-SA"/>
      </w:rPr>
      <w:fldChar w:fldCharType="separate"/>
    </w:r>
    <w:r w:rsidR="00981D60">
      <w:rPr>
        <w:rFonts w:eastAsia="Times New Roman"/>
        <w:noProof/>
        <w:color w:val="000000"/>
        <w:sz w:val="16"/>
        <w:lang w:bidi="ar-SA"/>
      </w:rPr>
      <w:t>1</w:t>
    </w:r>
    <w:r w:rsidRPr="00BE678C" w:rsidR="00BE678C">
      <w:rPr>
        <w:rFonts w:eastAsia="Times New Roman"/>
        <w:noProof/>
        <w:color w:val="000000"/>
        <w:sz w:val="16"/>
        <w:lang w:bidi="ar-SA"/>
      </w:rPr>
      <w:fldChar w:fldCharType="end"/>
    </w:r>
  </w:p>
  <w:p w:rsidR="00646369" w14:paraId="60B02E4E" w14:textId="5655804E">
    <w:pPr>
      <w:pStyle w:val="Footer"/>
    </w:pPr>
    <w:r>
      <w:rPr>
        <w:rFonts w:eastAsia="Times New Roman"/>
        <w:color w:val="000000"/>
        <w:sz w:val="16"/>
        <w:lang w:bidi="ar-SA"/>
      </w:rPr>
      <w:t>January 2024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65EBC"/>
    <w:multiLevelType w:val="hybridMultilevel"/>
    <w:tmpl w:val="69D476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048EE"/>
    <w:multiLevelType w:val="hybridMultilevel"/>
    <w:tmpl w:val="1C2C30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745F3E"/>
    <w:multiLevelType w:val="hybridMultilevel"/>
    <w:tmpl w:val="28406B3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7897531">
    <w:abstractNumId w:val="0"/>
  </w:num>
  <w:num w:numId="2" w16cid:durableId="1824810699">
    <w:abstractNumId w:val="2"/>
  </w:num>
  <w:num w:numId="3" w16cid:durableId="69207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3D"/>
    <w:rsid w:val="00056297"/>
    <w:rsid w:val="00065489"/>
    <w:rsid w:val="00084D50"/>
    <w:rsid w:val="0008679B"/>
    <w:rsid w:val="00096F66"/>
    <w:rsid w:val="000A4F14"/>
    <w:rsid w:val="000C08D4"/>
    <w:rsid w:val="000E043F"/>
    <w:rsid w:val="000F3515"/>
    <w:rsid w:val="001128A3"/>
    <w:rsid w:val="00125A5D"/>
    <w:rsid w:val="00137056"/>
    <w:rsid w:val="00151972"/>
    <w:rsid w:val="00166D14"/>
    <w:rsid w:val="00171382"/>
    <w:rsid w:val="00186990"/>
    <w:rsid w:val="00190888"/>
    <w:rsid w:val="001B6165"/>
    <w:rsid w:val="001C0B10"/>
    <w:rsid w:val="001D69C8"/>
    <w:rsid w:val="001F12BA"/>
    <w:rsid w:val="001F226D"/>
    <w:rsid w:val="002073A6"/>
    <w:rsid w:val="0023033B"/>
    <w:rsid w:val="002873DE"/>
    <w:rsid w:val="002A1A61"/>
    <w:rsid w:val="002C7A4E"/>
    <w:rsid w:val="002D20A8"/>
    <w:rsid w:val="002D5E11"/>
    <w:rsid w:val="002E218B"/>
    <w:rsid w:val="002E5321"/>
    <w:rsid w:val="00310EB1"/>
    <w:rsid w:val="00332168"/>
    <w:rsid w:val="003372D4"/>
    <w:rsid w:val="00415814"/>
    <w:rsid w:val="004219B2"/>
    <w:rsid w:val="004A2DDE"/>
    <w:rsid w:val="004C770C"/>
    <w:rsid w:val="005272B3"/>
    <w:rsid w:val="005961BA"/>
    <w:rsid w:val="005C33AD"/>
    <w:rsid w:val="005C3F13"/>
    <w:rsid w:val="005E5D1F"/>
    <w:rsid w:val="0060663D"/>
    <w:rsid w:val="006145D0"/>
    <w:rsid w:val="0062124C"/>
    <w:rsid w:val="00645264"/>
    <w:rsid w:val="00646369"/>
    <w:rsid w:val="006E7F37"/>
    <w:rsid w:val="00756DFD"/>
    <w:rsid w:val="0078171D"/>
    <w:rsid w:val="007A717D"/>
    <w:rsid w:val="007D0A74"/>
    <w:rsid w:val="007D217F"/>
    <w:rsid w:val="007E5303"/>
    <w:rsid w:val="007E6EEF"/>
    <w:rsid w:val="007F3532"/>
    <w:rsid w:val="007F670E"/>
    <w:rsid w:val="00805153"/>
    <w:rsid w:val="008140DC"/>
    <w:rsid w:val="0083167E"/>
    <w:rsid w:val="00855B8D"/>
    <w:rsid w:val="008B1258"/>
    <w:rsid w:val="008B3052"/>
    <w:rsid w:val="008E2C44"/>
    <w:rsid w:val="009142DB"/>
    <w:rsid w:val="00921CC0"/>
    <w:rsid w:val="00923061"/>
    <w:rsid w:val="009427EC"/>
    <w:rsid w:val="00947863"/>
    <w:rsid w:val="00981D60"/>
    <w:rsid w:val="009D0B4B"/>
    <w:rsid w:val="009E2299"/>
    <w:rsid w:val="009E62D2"/>
    <w:rsid w:val="00A553DD"/>
    <w:rsid w:val="00A560D7"/>
    <w:rsid w:val="00A66597"/>
    <w:rsid w:val="00AC20BE"/>
    <w:rsid w:val="00B26CFB"/>
    <w:rsid w:val="00B32951"/>
    <w:rsid w:val="00B836D9"/>
    <w:rsid w:val="00B843AD"/>
    <w:rsid w:val="00B968EA"/>
    <w:rsid w:val="00BB3779"/>
    <w:rsid w:val="00BB685E"/>
    <w:rsid w:val="00BC5542"/>
    <w:rsid w:val="00BE445C"/>
    <w:rsid w:val="00BE678C"/>
    <w:rsid w:val="00C008E9"/>
    <w:rsid w:val="00C028C3"/>
    <w:rsid w:val="00C07F54"/>
    <w:rsid w:val="00C8502C"/>
    <w:rsid w:val="00C95E87"/>
    <w:rsid w:val="00CA3B31"/>
    <w:rsid w:val="00CE2C47"/>
    <w:rsid w:val="00CF3578"/>
    <w:rsid w:val="00D231EB"/>
    <w:rsid w:val="00D30610"/>
    <w:rsid w:val="00D33C3F"/>
    <w:rsid w:val="00D4100F"/>
    <w:rsid w:val="00D635D2"/>
    <w:rsid w:val="00D84EA4"/>
    <w:rsid w:val="00DB1902"/>
    <w:rsid w:val="00DB530F"/>
    <w:rsid w:val="00DC390D"/>
    <w:rsid w:val="00DE58E2"/>
    <w:rsid w:val="00E03BD2"/>
    <w:rsid w:val="00E36EC9"/>
    <w:rsid w:val="00EA3CAA"/>
    <w:rsid w:val="00EA40FE"/>
    <w:rsid w:val="00EB0651"/>
    <w:rsid w:val="00ED6B1D"/>
    <w:rsid w:val="00EE229F"/>
    <w:rsid w:val="00EF1AB5"/>
    <w:rsid w:val="00F20117"/>
    <w:rsid w:val="00F32213"/>
    <w:rsid w:val="00F41DDE"/>
    <w:rsid w:val="00F55F16"/>
    <w:rsid w:val="00F71AEF"/>
    <w:rsid w:val="00F75C04"/>
    <w:rsid w:val="00FB67D8"/>
    <w:rsid w:val="00FD7F5D"/>
    <w:rsid w:val="032FCA40"/>
    <w:rsid w:val="0AF6ED70"/>
    <w:rsid w:val="4160A967"/>
    <w:rsid w:val="730F3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C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308" w:right="115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0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117"/>
    <w:rPr>
      <w:rFonts w:ascii="Segoe UI" w:eastAsia="Arial" w:hAnsi="Segoe UI" w:cs="Segoe UI"/>
      <w:sz w:val="18"/>
      <w:szCs w:val="18"/>
      <w:lang w:bidi="en-US"/>
    </w:rPr>
  </w:style>
  <w:style w:type="character" w:styleId="Hyperlink">
    <w:name w:val="Hyperlink"/>
    <w:basedOn w:val="DefaultParagraphFont"/>
    <w:uiPriority w:val="99"/>
    <w:unhideWhenUsed/>
    <w:rsid w:val="00D33C3F"/>
    <w:rPr>
      <w:color w:val="0000FF" w:themeColor="hyperlink"/>
      <w:u w:val="single"/>
    </w:rPr>
  </w:style>
  <w:style w:type="table" w:styleId="TableGrid">
    <w:name w:val="Table Grid"/>
    <w:basedOn w:val="TableNormal"/>
    <w:uiPriority w:val="39"/>
    <w:rsid w:val="00EA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873DE"/>
    <w:pPr>
      <w:spacing w:after="120" w:line="480" w:lineRule="auto"/>
    </w:pPr>
  </w:style>
  <w:style w:type="character" w:customStyle="1" w:styleId="BodyText2Char">
    <w:name w:val="Body Text 2 Char"/>
    <w:basedOn w:val="DefaultParagraphFont"/>
    <w:link w:val="BodyText2"/>
    <w:uiPriority w:val="99"/>
    <w:rsid w:val="002873DE"/>
    <w:rPr>
      <w:rFonts w:ascii="Arial" w:eastAsia="Arial" w:hAnsi="Arial" w:cs="Arial"/>
      <w:lang w:bidi="en-US"/>
    </w:rPr>
  </w:style>
  <w:style w:type="character" w:styleId="CommentReference">
    <w:name w:val="annotation reference"/>
    <w:basedOn w:val="DefaultParagraphFont"/>
    <w:uiPriority w:val="99"/>
    <w:semiHidden/>
    <w:unhideWhenUsed/>
    <w:rsid w:val="00EE229F"/>
    <w:rPr>
      <w:sz w:val="16"/>
      <w:szCs w:val="16"/>
    </w:rPr>
  </w:style>
  <w:style w:type="paragraph" w:styleId="CommentText">
    <w:name w:val="annotation text"/>
    <w:basedOn w:val="Normal"/>
    <w:link w:val="CommentTextChar"/>
    <w:uiPriority w:val="99"/>
    <w:semiHidden/>
    <w:unhideWhenUsed/>
    <w:rsid w:val="00EE229F"/>
    <w:rPr>
      <w:sz w:val="20"/>
      <w:szCs w:val="20"/>
    </w:rPr>
  </w:style>
  <w:style w:type="character" w:customStyle="1" w:styleId="CommentTextChar">
    <w:name w:val="Comment Text Char"/>
    <w:basedOn w:val="DefaultParagraphFont"/>
    <w:link w:val="CommentText"/>
    <w:uiPriority w:val="99"/>
    <w:semiHidden/>
    <w:rsid w:val="00EE229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EE229F"/>
    <w:rPr>
      <w:b/>
      <w:bCs/>
    </w:rPr>
  </w:style>
  <w:style w:type="character" w:customStyle="1" w:styleId="CommentSubjectChar">
    <w:name w:val="Comment Subject Char"/>
    <w:basedOn w:val="CommentTextChar"/>
    <w:link w:val="CommentSubject"/>
    <w:uiPriority w:val="99"/>
    <w:semiHidden/>
    <w:rsid w:val="00EE229F"/>
    <w:rPr>
      <w:rFonts w:ascii="Arial" w:eastAsia="Arial" w:hAnsi="Arial" w:cs="Arial"/>
      <w:b/>
      <w:bCs/>
      <w:sz w:val="20"/>
      <w:szCs w:val="20"/>
      <w:lang w:bidi="en-US"/>
    </w:rPr>
  </w:style>
  <w:style w:type="paragraph" w:styleId="Header">
    <w:name w:val="header"/>
    <w:basedOn w:val="Normal"/>
    <w:link w:val="HeaderChar"/>
    <w:uiPriority w:val="99"/>
    <w:unhideWhenUsed/>
    <w:rsid w:val="00805153"/>
    <w:pPr>
      <w:tabs>
        <w:tab w:val="center" w:pos="4680"/>
        <w:tab w:val="right" w:pos="9360"/>
      </w:tabs>
    </w:pPr>
  </w:style>
  <w:style w:type="character" w:customStyle="1" w:styleId="HeaderChar">
    <w:name w:val="Header Char"/>
    <w:basedOn w:val="DefaultParagraphFont"/>
    <w:link w:val="Header"/>
    <w:uiPriority w:val="99"/>
    <w:rsid w:val="00805153"/>
    <w:rPr>
      <w:rFonts w:ascii="Arial" w:eastAsia="Arial" w:hAnsi="Arial" w:cs="Arial"/>
      <w:lang w:bidi="en-US"/>
    </w:rPr>
  </w:style>
  <w:style w:type="paragraph" w:styleId="Footer">
    <w:name w:val="footer"/>
    <w:basedOn w:val="Normal"/>
    <w:link w:val="FooterChar"/>
    <w:uiPriority w:val="99"/>
    <w:unhideWhenUsed/>
    <w:rsid w:val="00805153"/>
    <w:pPr>
      <w:tabs>
        <w:tab w:val="center" w:pos="4680"/>
        <w:tab w:val="right" w:pos="9360"/>
      </w:tabs>
    </w:pPr>
  </w:style>
  <w:style w:type="character" w:customStyle="1" w:styleId="FooterChar">
    <w:name w:val="Footer Char"/>
    <w:basedOn w:val="DefaultParagraphFont"/>
    <w:link w:val="Footer"/>
    <w:uiPriority w:val="99"/>
    <w:rsid w:val="00805153"/>
    <w:rPr>
      <w:rFonts w:ascii="Arial" w:eastAsia="Arial" w:hAnsi="Arial" w:cs="Arial"/>
      <w:lang w:bidi="en-US"/>
    </w:rPr>
  </w:style>
  <w:style w:type="paragraph" w:styleId="Title">
    <w:name w:val="Title"/>
    <w:basedOn w:val="Normal"/>
    <w:link w:val="TitleChar"/>
    <w:qFormat/>
    <w:rsid w:val="00AC20BE"/>
    <w:pPr>
      <w:widowControl/>
      <w:tabs>
        <w:tab w:val="left" w:pos="360"/>
      </w:tabs>
      <w:autoSpaceDE/>
      <w:autoSpaceDN/>
      <w:jc w:val="center"/>
    </w:pPr>
    <w:rPr>
      <w:rFonts w:ascii="Times New Roman" w:eastAsia="Times New Roman" w:hAnsi="Times New Roman" w:cs="Times New Roman"/>
      <w:b/>
      <w:bCs/>
      <w:sz w:val="36"/>
      <w:szCs w:val="24"/>
      <w:lang w:bidi="ar-SA"/>
    </w:rPr>
  </w:style>
  <w:style w:type="character" w:customStyle="1" w:styleId="TitleChar">
    <w:name w:val="Title Char"/>
    <w:basedOn w:val="DefaultParagraphFont"/>
    <w:link w:val="Title"/>
    <w:rsid w:val="00AC20BE"/>
    <w:rPr>
      <w:rFonts w:ascii="Times New Roman" w:eastAsia="Times New Roman" w:hAnsi="Times New Roman" w:cs="Times New Roman"/>
      <w:b/>
      <w:bCs/>
      <w:sz w:val="36"/>
      <w:szCs w:val="24"/>
    </w:rPr>
  </w:style>
  <w:style w:type="character" w:styleId="FollowedHyperlink">
    <w:name w:val="FollowedHyperlink"/>
    <w:basedOn w:val="DefaultParagraphFont"/>
    <w:uiPriority w:val="99"/>
    <w:semiHidden/>
    <w:unhideWhenUsed/>
    <w:rsid w:val="00B843AD"/>
    <w:rPr>
      <w:color w:val="800080" w:themeColor="followedHyperlink"/>
      <w:u w:val="single"/>
    </w:rPr>
  </w:style>
  <w:style w:type="table" w:customStyle="1" w:styleId="TableGrid1">
    <w:name w:val="Table Grid1"/>
    <w:basedOn w:val="TableNormal"/>
    <w:next w:val="TableGrid"/>
    <w:uiPriority w:val="39"/>
    <w:rsid w:val="00310EB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1B6165"/>
    <w:pPr>
      <w:widowControl/>
      <w:tabs>
        <w:tab w:val="left" w:pos="360"/>
      </w:tabs>
      <w:adjustRightInd w:val="0"/>
    </w:pPr>
    <w:rPr>
      <w:rFonts w:ascii="Times New Roman" w:eastAsia="Times New Roman" w:hAnsi="Times New Roman" w:cs="Times New Roman"/>
      <w:szCs w:val="24"/>
      <w:lang w:bidi="ar-SA"/>
    </w:rPr>
  </w:style>
  <w:style w:type="character" w:customStyle="1" w:styleId="DefaultTextChar">
    <w:name w:val="Default Text Char"/>
    <w:basedOn w:val="DefaultParagraphFont"/>
    <w:link w:val="DefaultText"/>
    <w:rsid w:val="001B6165"/>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phis.usda.gov/nahms" TargetMode="External" /><Relationship Id="rId5" Type="http://schemas.openxmlformats.org/officeDocument/2006/relationships/hyperlink" Target="https://www.aphis.usda.gov/animal_health/nahms/general/downloads/NAHMS_CIPSEA.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2023-03-07T19:20:00Z</dcterms:created>
  <dcterms:modified xsi:type="dcterms:W3CDTF">2023-07-07T13:51:00Z</dcterms:modified>
</cp:coreProperties>
</file>