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1B25" w:rsidRPr="00A22461" w:rsidP="0062292F" w14:paraId="02C4521B" w14:textId="77777777">
      <w:pPr>
        <w:pStyle w:val="Subtitle"/>
        <w:ind w:left="2160" w:hanging="2160"/>
        <w:jc w:val="center"/>
        <w:rPr>
          <w:rFonts w:ascii="Franklin Gothic Medium" w:hAnsi="Franklin Gothic Medium"/>
          <w:b/>
          <w:i w:val="0"/>
          <w:iCs w:val="0"/>
          <w:color w:val="17365D"/>
          <w:spacing w:val="0"/>
          <w:sz w:val="28"/>
          <w:szCs w:val="28"/>
        </w:rPr>
      </w:pPr>
      <w:r>
        <w:rPr>
          <w:rFonts w:ascii="Franklin Gothic Medium" w:hAnsi="Franklin Gothic Medium"/>
          <w:b/>
          <w:i w:val="0"/>
          <w:iCs w:val="0"/>
          <w:color w:val="17365D"/>
          <w:spacing w:val="0"/>
          <w:sz w:val="28"/>
          <w:szCs w:val="28"/>
        </w:rPr>
        <w:t>B. COLLECTIONS OF INFORMATION EMPLOYING STATISTICAL METHODS</w:t>
      </w:r>
    </w:p>
    <w:p w:rsidR="00071B25" w:rsidP="0062292F" w14:paraId="408E7F65" w14:textId="77777777">
      <w:pPr>
        <w:pStyle w:val="PlainText"/>
        <w:spacing w:line="360" w:lineRule="auto"/>
        <w:rPr>
          <w:rFonts w:ascii="Garamond" w:hAnsi="Garamond" w:cs="Garamond"/>
          <w:bCs/>
          <w:sz w:val="24"/>
          <w:szCs w:val="24"/>
        </w:rPr>
      </w:pPr>
    </w:p>
    <w:p w:rsidR="00071B25" w:rsidP="0062292F" w14:paraId="35BA1844" w14:textId="77777777">
      <w:pPr>
        <w:pStyle w:val="PlainText"/>
        <w:spacing w:line="360" w:lineRule="auto"/>
        <w:rPr>
          <w:rFonts w:ascii="Garamond" w:hAnsi="Garamond" w:cs="Garamond"/>
          <w:bCs/>
          <w:sz w:val="24"/>
          <w:szCs w:val="24"/>
        </w:rPr>
      </w:pPr>
    </w:p>
    <w:p w:rsidR="00071B25" w:rsidRPr="00277291" w:rsidP="0062292F" w14:paraId="3F41B9A0" w14:textId="77777777">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rPr>
        <w:t>1.</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Respondent Universe and Sampling Methods</w:t>
      </w:r>
    </w:p>
    <w:p w:rsidR="00071B25" w:rsidP="0062292F" w14:paraId="577B0F8E" w14:textId="77777777">
      <w:pPr>
        <w:pStyle w:val="PlainText"/>
        <w:rPr>
          <w:rFonts w:ascii="Franklin Gothic Medium" w:hAnsi="Franklin Gothic Medium" w:cs="Arial"/>
          <w:sz w:val="24"/>
          <w:szCs w:val="24"/>
        </w:rPr>
      </w:pPr>
    </w:p>
    <w:p w:rsidR="00071B25" w:rsidRPr="00FB0944" w:rsidP="0062292F" w14:paraId="2710B206" w14:textId="77777777">
      <w:pPr>
        <w:pStyle w:val="PlainText"/>
        <w:rPr>
          <w:rFonts w:ascii="Franklin Gothic Medium" w:hAnsi="Franklin Gothic Medium" w:cs="Garamond"/>
          <w:bCs/>
          <w:color w:val="002060"/>
          <w:sz w:val="24"/>
          <w:szCs w:val="24"/>
        </w:rPr>
      </w:pPr>
      <w:r w:rsidRPr="00FB0944">
        <w:rPr>
          <w:rFonts w:ascii="Franklin Gothic Medium" w:hAnsi="Franklin Gothic Medium" w:cs="Arial"/>
          <w:sz w:val="24"/>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FB0944">
        <w:rPr>
          <w:rFonts w:ascii="Franklin Gothic Medium" w:hAnsi="Franklin Gothic Medium" w:cs="Arial"/>
          <w:sz w:val="24"/>
          <w:szCs w:val="24"/>
        </w:rPr>
        <w:t>collection as a whole</w:t>
      </w:r>
      <w:r w:rsidRPr="00FB0944">
        <w:rPr>
          <w:rFonts w:ascii="Franklin Gothic Medium" w:hAnsi="Franklin Gothic Medium" w:cs="Arial"/>
          <w:sz w:val="24"/>
          <w:szCs w:val="24"/>
        </w:rPr>
        <w:t>. If the collection had been conducted previously, include the actual response rate achieved during the last collection.</w:t>
      </w:r>
    </w:p>
    <w:p w:rsidR="00071B25" w:rsidP="0062292F" w14:paraId="468A5830" w14:textId="77777777">
      <w:pPr>
        <w:pStyle w:val="PlainText"/>
        <w:spacing w:line="360" w:lineRule="auto"/>
        <w:rPr>
          <w:rFonts w:ascii="Garamond" w:hAnsi="Garamond" w:cs="Garamond"/>
          <w:bCs/>
          <w:sz w:val="24"/>
          <w:szCs w:val="24"/>
        </w:rPr>
      </w:pPr>
    </w:p>
    <w:p w:rsidR="00071B25" w:rsidP="0062292F" w14:paraId="4465F245" w14:textId="77777777">
      <w:pPr>
        <w:pStyle w:val="PlainText"/>
        <w:spacing w:line="360" w:lineRule="auto"/>
        <w:rPr>
          <w:rFonts w:ascii="Garamond" w:hAnsi="Garamond" w:cs="Garamond"/>
          <w:bCs/>
          <w:sz w:val="24"/>
          <w:szCs w:val="24"/>
        </w:rPr>
      </w:pPr>
      <w:r>
        <w:rPr>
          <w:rFonts w:ascii="Garamond" w:hAnsi="Garamond" w:cs="Garamond"/>
          <w:bCs/>
          <w:sz w:val="24"/>
          <w:szCs w:val="24"/>
        </w:rPr>
        <w:t>Section 334 of the law requires that the VA conduct a 20-year longitudinal study on three cohorts of Veterans who began a plan of services within the VR&amp;E program during fiscal years 2010, 2012, and 2014.  This request covers the first year of data collection for this VR&amp;E Longitudinal Study, which will include the initial survey for the Cohorts I and II.  Therefore, the respondent universe for Cohort I includes all Veterans who began a plan of services in the VR&amp;E program in FY2010.  The respondent universe for Cohort II includes all Veterans who began a plan of services in the VR&amp;E program in FY2012.</w:t>
      </w:r>
    </w:p>
    <w:p w:rsidR="00071B25" w:rsidP="0062292F" w14:paraId="160C09D3" w14:textId="77777777">
      <w:pPr>
        <w:pStyle w:val="PlainText"/>
        <w:spacing w:line="360" w:lineRule="auto"/>
        <w:rPr>
          <w:rFonts w:ascii="Garamond" w:hAnsi="Garamond" w:cs="Garamond"/>
          <w:bCs/>
          <w:sz w:val="24"/>
          <w:szCs w:val="24"/>
        </w:rPr>
      </w:pPr>
    </w:p>
    <w:p w:rsidR="00071B25" w:rsidP="0062292F" w14:paraId="66E1A570" w14:textId="77777777">
      <w:pPr>
        <w:pStyle w:val="PlainText"/>
        <w:spacing w:line="360" w:lineRule="auto"/>
        <w:rPr>
          <w:rFonts w:ascii="Garamond" w:hAnsi="Garamond" w:cs="Garamond"/>
          <w:bCs/>
          <w:sz w:val="24"/>
          <w:szCs w:val="24"/>
        </w:rPr>
      </w:pPr>
      <w:r w:rsidRPr="006B4BCF">
        <w:rPr>
          <w:rFonts w:ascii="Garamond" w:hAnsi="Garamond" w:cs="Garamond"/>
          <w:bCs/>
          <w:sz w:val="24"/>
          <w:szCs w:val="24"/>
        </w:rPr>
        <w:t xml:space="preserve">The law also requires that the study include a statistically valid sample of cohort participants.  Thus, </w:t>
      </w:r>
      <w:r w:rsidRPr="006B4BCF">
        <w:rPr>
          <w:rFonts w:ascii="Garamond" w:hAnsi="Garamond" w:cs="Garamond"/>
          <w:bCs/>
          <w:sz w:val="24"/>
          <w:szCs w:val="24"/>
        </w:rPr>
        <w:t>a sufficient number of</w:t>
      </w:r>
      <w:r w:rsidRPr="006B4BCF">
        <w:rPr>
          <w:rFonts w:ascii="Garamond" w:hAnsi="Garamond" w:cs="Garamond"/>
          <w:bCs/>
          <w:sz w:val="24"/>
          <w:szCs w:val="24"/>
        </w:rPr>
        <w:t xml:space="preserve"> Veterans should be recruited for the survey such that at the end of the 20-year study period, 1,190 Veterans remain in each cohort sample.  The cohort samples selected for the study are intended to represent the cohort populations of VR&amp;E participants for their respective fiscal years.    However, the number of Veterans who began participating in the VR&amp;E program in FY 2010 is 10,793.  Table 4 presents the potential univariate domains of interest (DOI) that may be used for stratified sampling when selecting the random sample of </w:t>
      </w:r>
      <w:r w:rsidRPr="006B4BCF">
        <w:rPr>
          <w:rFonts w:ascii="Garamond" w:hAnsi="Garamond" w:cs="Garamond"/>
          <w:bCs/>
          <w:sz w:val="24"/>
          <w:szCs w:val="24"/>
        </w:rPr>
        <w:t>Cohort</w:t>
      </w:r>
      <w:r w:rsidRPr="006B4BCF">
        <w:rPr>
          <w:rFonts w:ascii="Garamond" w:hAnsi="Garamond" w:cs="Garamond"/>
          <w:bCs/>
          <w:sz w:val="24"/>
          <w:szCs w:val="24"/>
        </w:rPr>
        <w:t xml:space="preserve"> I survey participants.</w:t>
      </w:r>
    </w:p>
    <w:p w:rsidR="00071B25" w:rsidP="0062292F" w14:paraId="7994A5F5" w14:textId="77777777">
      <w:pPr>
        <w:pStyle w:val="PlainText"/>
        <w:spacing w:line="360" w:lineRule="auto"/>
        <w:rPr>
          <w:rFonts w:ascii="Garamond" w:hAnsi="Garamond" w:cs="Garamond"/>
          <w:bCs/>
          <w:sz w:val="24"/>
          <w:szCs w:val="24"/>
        </w:rPr>
      </w:pPr>
    </w:p>
    <w:p w:rsidR="00071B25" w:rsidRPr="00144D30" w:rsidP="0062292F" w14:paraId="56AF93E6" w14:textId="77777777">
      <w:pPr>
        <w:pStyle w:val="TT-TableTitle"/>
      </w:pPr>
      <w:r>
        <w:br w:type="page"/>
      </w:r>
      <w:r>
        <w:t>Table 4.</w:t>
      </w:r>
      <w:r>
        <w:tab/>
        <w:t>Possible univariate domains of interest to be used for stratified sampling of Cohort I for the VR&amp;E Longitudinal Study</w:t>
      </w:r>
    </w:p>
    <w:p w:rsidR="00071B25" w:rsidP="0062292F" w14:paraId="28C9CDFA" w14:textId="77777777">
      <w:pPr>
        <w:pStyle w:val="PlainText"/>
        <w:spacing w:line="360" w:lineRule="auto"/>
        <w:rPr>
          <w:rFonts w:ascii="Garamond" w:hAnsi="Garamond" w:cs="Garamond"/>
          <w:bCs/>
          <w:sz w:val="24"/>
          <w:szCs w:val="24"/>
        </w:rPr>
      </w:pPr>
    </w:p>
    <w:tbl>
      <w:tblPr>
        <w:tblW w:w="9288" w:type="dxa"/>
        <w:tblLayout w:type="fixed"/>
        <w:tblLook w:val="00A0"/>
      </w:tblPr>
      <w:tblGrid>
        <w:gridCol w:w="2365"/>
        <w:gridCol w:w="3323"/>
        <w:gridCol w:w="1710"/>
        <w:gridCol w:w="1890"/>
      </w:tblGrid>
      <w:tr w14:paraId="4386028B" w14:textId="77777777" w:rsidTr="0062292F">
        <w:tblPrEx>
          <w:tblW w:w="9288" w:type="dxa"/>
          <w:tblLayout w:type="fixed"/>
          <w:tblLook w:val="00A0"/>
        </w:tblPrEx>
        <w:tc>
          <w:tcPr>
            <w:tcW w:w="2365" w:type="dxa"/>
            <w:tcBorders>
              <w:top w:val="single" w:sz="4" w:space="0" w:color="auto"/>
              <w:bottom w:val="single" w:sz="4" w:space="0" w:color="auto"/>
            </w:tcBorders>
            <w:shd w:val="clear" w:color="auto" w:fill="95B3D7"/>
            <w:vAlign w:val="bottom"/>
          </w:tcPr>
          <w:p w:rsidR="00071B25" w:rsidRPr="00726964" w:rsidP="0062292F" w14:paraId="60EFA71E" w14:textId="77777777">
            <w:pPr>
              <w:pStyle w:val="TX-TableText"/>
              <w:spacing w:before="20" w:after="20"/>
              <w:jc w:val="center"/>
              <w:rPr>
                <w:rFonts w:eastAsia="Times New Roman"/>
                <w:b/>
              </w:rPr>
            </w:pPr>
            <w:r>
              <w:rPr>
                <w:rFonts w:eastAsia="Times New Roman"/>
                <w:b/>
              </w:rPr>
              <w:t>Tabulation variable</w:t>
            </w:r>
          </w:p>
        </w:tc>
        <w:tc>
          <w:tcPr>
            <w:tcW w:w="3323" w:type="dxa"/>
            <w:tcBorders>
              <w:top w:val="single" w:sz="4" w:space="0" w:color="auto"/>
              <w:bottom w:val="single" w:sz="4" w:space="0" w:color="auto"/>
            </w:tcBorders>
            <w:shd w:val="clear" w:color="auto" w:fill="95B3D7"/>
            <w:vAlign w:val="bottom"/>
          </w:tcPr>
          <w:p w:rsidR="00071B25" w:rsidRPr="00726964" w:rsidP="0062292F" w14:paraId="64EB05AF" w14:textId="77777777">
            <w:pPr>
              <w:pStyle w:val="TX-TableText"/>
              <w:spacing w:before="20" w:after="20"/>
              <w:jc w:val="center"/>
              <w:rPr>
                <w:rFonts w:eastAsia="Times New Roman"/>
                <w:b/>
              </w:rPr>
            </w:pPr>
            <w:r>
              <w:rPr>
                <w:rFonts w:eastAsia="Times New Roman"/>
                <w:b/>
              </w:rPr>
              <w:t>Value</w:t>
            </w:r>
          </w:p>
        </w:tc>
        <w:tc>
          <w:tcPr>
            <w:tcW w:w="1710" w:type="dxa"/>
            <w:tcBorders>
              <w:top w:val="single" w:sz="4" w:space="0" w:color="auto"/>
              <w:bottom w:val="single" w:sz="4" w:space="0" w:color="auto"/>
            </w:tcBorders>
            <w:shd w:val="clear" w:color="auto" w:fill="95B3D7"/>
            <w:vAlign w:val="bottom"/>
          </w:tcPr>
          <w:p w:rsidR="00071B25" w:rsidRPr="00726964" w:rsidP="0062292F" w14:paraId="2745F7F9" w14:textId="77777777">
            <w:pPr>
              <w:pStyle w:val="TX-TableText"/>
              <w:spacing w:before="20" w:after="20"/>
              <w:jc w:val="center"/>
              <w:rPr>
                <w:rFonts w:eastAsia="Times New Roman"/>
                <w:b/>
              </w:rPr>
            </w:pPr>
            <w:r>
              <w:rPr>
                <w:rFonts w:eastAsia="Times New Roman"/>
                <w:b/>
              </w:rPr>
              <w:t>Population prevalence</w:t>
            </w:r>
            <w:r w:rsidRPr="007C75C8">
              <w:rPr>
                <w:rFonts w:eastAsia="Times New Roman"/>
                <w:b/>
                <w:vertAlign w:val="superscript"/>
              </w:rPr>
              <w:t>*</w:t>
            </w:r>
          </w:p>
        </w:tc>
        <w:tc>
          <w:tcPr>
            <w:tcW w:w="1890" w:type="dxa"/>
            <w:tcBorders>
              <w:top w:val="single" w:sz="4" w:space="0" w:color="auto"/>
              <w:bottom w:val="single" w:sz="4" w:space="0" w:color="auto"/>
            </w:tcBorders>
            <w:shd w:val="clear" w:color="auto" w:fill="95B3D7"/>
            <w:vAlign w:val="bottom"/>
          </w:tcPr>
          <w:p w:rsidR="00071B25" w:rsidP="0062292F" w14:paraId="4246C66D" w14:textId="77777777">
            <w:pPr>
              <w:pStyle w:val="TX-TableText"/>
              <w:spacing w:before="20" w:after="20"/>
              <w:jc w:val="center"/>
              <w:rPr>
                <w:rFonts w:eastAsia="Times New Roman"/>
                <w:b/>
              </w:rPr>
            </w:pPr>
            <w:r>
              <w:rPr>
                <w:rFonts w:eastAsia="Times New Roman"/>
                <w:b/>
              </w:rPr>
              <w:t>Smallest</w:t>
            </w:r>
          </w:p>
          <w:p w:rsidR="00071B25" w:rsidP="0062292F" w14:paraId="30371B91" w14:textId="77777777">
            <w:pPr>
              <w:pStyle w:val="TX-TableText"/>
              <w:spacing w:before="20" w:after="20"/>
              <w:jc w:val="center"/>
              <w:rPr>
                <w:rFonts w:eastAsia="Times New Roman"/>
                <w:b/>
              </w:rPr>
            </w:pPr>
            <w:r>
              <w:rPr>
                <w:rFonts w:eastAsia="Times New Roman"/>
                <w:b/>
              </w:rPr>
              <w:t>population</w:t>
            </w:r>
          </w:p>
          <w:p w:rsidR="00071B25" w:rsidRPr="00726964" w:rsidP="0062292F" w14:paraId="4D294698" w14:textId="77777777">
            <w:pPr>
              <w:pStyle w:val="TX-TableText"/>
              <w:spacing w:before="20" w:after="20"/>
              <w:jc w:val="center"/>
              <w:rPr>
                <w:rFonts w:eastAsia="Times New Roman"/>
                <w:b/>
              </w:rPr>
            </w:pPr>
            <w:r>
              <w:rPr>
                <w:rFonts w:eastAsia="Times New Roman"/>
                <w:b/>
              </w:rPr>
              <w:t>prevalence</w:t>
            </w:r>
          </w:p>
        </w:tc>
      </w:tr>
      <w:tr w14:paraId="24034485" w14:textId="77777777" w:rsidTr="0062292F">
        <w:tblPrEx>
          <w:tblW w:w="9288" w:type="dxa"/>
          <w:tblLayout w:type="fixed"/>
          <w:tblLook w:val="00A0"/>
        </w:tblPrEx>
        <w:tc>
          <w:tcPr>
            <w:tcW w:w="2365" w:type="dxa"/>
            <w:tcBorders>
              <w:top w:val="single" w:sz="4" w:space="0" w:color="auto"/>
              <w:bottom w:val="dotted" w:sz="4" w:space="0" w:color="auto"/>
            </w:tcBorders>
            <w:vAlign w:val="center"/>
          </w:tcPr>
          <w:p w:rsidR="00071B25" w:rsidP="0062292F" w14:paraId="071C79B9" w14:textId="77777777">
            <w:pPr>
              <w:pStyle w:val="TX-TableText"/>
              <w:spacing w:before="20" w:after="20"/>
              <w:ind w:left="180" w:hanging="180"/>
            </w:pPr>
            <w:r w:rsidRPr="002D589B">
              <w:rPr>
                <w:rFonts w:eastAsia="Times New Roman"/>
              </w:rPr>
              <w:t>(none)</w:t>
            </w:r>
          </w:p>
        </w:tc>
        <w:tc>
          <w:tcPr>
            <w:tcW w:w="3323" w:type="dxa"/>
            <w:tcBorders>
              <w:top w:val="single" w:sz="4" w:space="0" w:color="auto"/>
              <w:bottom w:val="dotted" w:sz="4" w:space="0" w:color="auto"/>
            </w:tcBorders>
            <w:vAlign w:val="center"/>
          </w:tcPr>
          <w:p w:rsidR="00071B25" w:rsidP="0062292F" w14:paraId="6A765EE8" w14:textId="77777777">
            <w:pPr>
              <w:pStyle w:val="TX-TableText"/>
              <w:spacing w:before="20" w:after="20"/>
              <w:ind w:left="180" w:hanging="180"/>
            </w:pPr>
            <w:r>
              <w:t>(</w:t>
            </w:r>
            <w:r>
              <w:t>entire</w:t>
            </w:r>
            <w:r>
              <w:t xml:space="preserve"> </w:t>
            </w:r>
            <w:r w:rsidRPr="002D589B">
              <w:rPr>
                <w:rFonts w:eastAsia="Times New Roman"/>
              </w:rPr>
              <w:t>population</w:t>
            </w:r>
            <w:r>
              <w:t>)</w:t>
            </w:r>
          </w:p>
        </w:tc>
        <w:tc>
          <w:tcPr>
            <w:tcW w:w="1710" w:type="dxa"/>
            <w:tcBorders>
              <w:top w:val="single" w:sz="4" w:space="0" w:color="auto"/>
              <w:bottom w:val="dotted" w:sz="4" w:space="0" w:color="auto"/>
            </w:tcBorders>
            <w:vAlign w:val="center"/>
          </w:tcPr>
          <w:p w:rsidR="00071B25" w:rsidRPr="000A6FA8" w:rsidP="0062292F" w14:paraId="5A23ED08" w14:textId="77777777">
            <w:pPr>
              <w:pStyle w:val="TX-TableText"/>
              <w:tabs>
                <w:tab w:val="right" w:pos="1062"/>
              </w:tabs>
              <w:spacing w:before="20" w:after="20"/>
              <w:rPr>
                <w:rFonts w:eastAsia="Times New Roman"/>
              </w:rPr>
            </w:pPr>
            <w:r>
              <w:rPr>
                <w:rFonts w:eastAsia="Times New Roman"/>
              </w:rPr>
              <w:tab/>
            </w:r>
            <w:r w:rsidRPr="002D589B">
              <w:rPr>
                <w:rFonts w:eastAsia="Times New Roman"/>
              </w:rPr>
              <w:t>100</w:t>
            </w:r>
            <w:r>
              <w:rPr>
                <w:rFonts w:eastAsia="Times New Roman"/>
              </w:rPr>
              <w:t>.0</w:t>
            </w:r>
            <w:r w:rsidRPr="002D589B">
              <w:rPr>
                <w:rFonts w:eastAsia="Times New Roman"/>
              </w:rPr>
              <w:t>%</w:t>
            </w:r>
          </w:p>
        </w:tc>
        <w:tc>
          <w:tcPr>
            <w:tcW w:w="1890" w:type="dxa"/>
            <w:tcBorders>
              <w:top w:val="single" w:sz="4" w:space="0" w:color="auto"/>
              <w:bottom w:val="dotted" w:sz="4" w:space="0" w:color="auto"/>
            </w:tcBorders>
            <w:vAlign w:val="center"/>
          </w:tcPr>
          <w:p w:rsidR="00071B25" w:rsidRPr="000A6FA8" w:rsidP="0062292F" w14:paraId="2F492453" w14:textId="77777777">
            <w:pPr>
              <w:pStyle w:val="TX-TableText"/>
              <w:tabs>
                <w:tab w:val="right" w:pos="1242"/>
              </w:tabs>
              <w:spacing w:before="20" w:after="20"/>
              <w:rPr>
                <w:rFonts w:eastAsia="Times New Roman"/>
              </w:rPr>
            </w:pPr>
            <w:r>
              <w:rPr>
                <w:rFonts w:eastAsia="Times New Roman"/>
              </w:rPr>
              <w:tab/>
            </w:r>
            <w:r w:rsidRPr="002D589B">
              <w:rPr>
                <w:rFonts w:eastAsia="Times New Roman"/>
              </w:rPr>
              <w:t>100</w:t>
            </w:r>
            <w:r>
              <w:rPr>
                <w:rFonts w:eastAsia="Times New Roman"/>
              </w:rPr>
              <w:t>.0%</w:t>
            </w:r>
          </w:p>
        </w:tc>
      </w:tr>
      <w:tr w14:paraId="6653A4F6" w14:textId="77777777" w:rsidTr="0062292F">
        <w:tblPrEx>
          <w:tblW w:w="9288" w:type="dxa"/>
          <w:tblLayout w:type="fixed"/>
          <w:tblLook w:val="00A0"/>
        </w:tblPrEx>
        <w:tc>
          <w:tcPr>
            <w:tcW w:w="2365" w:type="dxa"/>
            <w:vMerge w:val="restart"/>
            <w:tcBorders>
              <w:top w:val="dotted" w:sz="4" w:space="0" w:color="auto"/>
            </w:tcBorders>
            <w:vAlign w:val="center"/>
          </w:tcPr>
          <w:p w:rsidR="00071B25" w:rsidRPr="00FD2436" w:rsidP="0062292F" w14:paraId="2C6856EB" w14:textId="77777777">
            <w:pPr>
              <w:pStyle w:val="TX-TableText"/>
              <w:spacing w:before="20" w:after="20"/>
              <w:ind w:left="180" w:hanging="180"/>
              <w:rPr>
                <w:rFonts w:eastAsia="Times New Roman"/>
              </w:rPr>
            </w:pPr>
            <w:r>
              <w:rPr>
                <w:rFonts w:eastAsia="Times New Roman"/>
              </w:rPr>
              <w:t>Employment handicap</w:t>
            </w:r>
          </w:p>
        </w:tc>
        <w:tc>
          <w:tcPr>
            <w:tcW w:w="3323" w:type="dxa"/>
            <w:tcBorders>
              <w:top w:val="dotted" w:sz="4" w:space="0" w:color="auto"/>
            </w:tcBorders>
            <w:vAlign w:val="center"/>
          </w:tcPr>
          <w:p w:rsidR="00071B25" w:rsidRPr="002D589B" w:rsidP="0062292F" w14:paraId="39DB3C7B" w14:textId="77777777">
            <w:pPr>
              <w:pStyle w:val="TX-TableText"/>
              <w:spacing w:before="20" w:after="20"/>
              <w:ind w:left="180" w:hanging="180"/>
              <w:rPr>
                <w:rFonts w:eastAsia="Times New Roman"/>
              </w:rPr>
            </w:pPr>
            <w:r w:rsidRPr="002D589B">
              <w:rPr>
                <w:rFonts w:eastAsia="Times New Roman"/>
              </w:rPr>
              <w:t>Serious</w:t>
            </w:r>
          </w:p>
        </w:tc>
        <w:tc>
          <w:tcPr>
            <w:tcW w:w="1710" w:type="dxa"/>
            <w:tcBorders>
              <w:top w:val="dotted" w:sz="4" w:space="0" w:color="auto"/>
            </w:tcBorders>
            <w:vAlign w:val="center"/>
          </w:tcPr>
          <w:p w:rsidR="00071B25" w:rsidRPr="002D589B" w:rsidP="0062292F" w14:paraId="2AABFC9F" w14:textId="77777777">
            <w:pPr>
              <w:pStyle w:val="TX-TableText"/>
              <w:tabs>
                <w:tab w:val="right" w:pos="1062"/>
              </w:tabs>
              <w:spacing w:before="20" w:after="20"/>
              <w:rPr>
                <w:rFonts w:eastAsia="Times New Roman"/>
              </w:rPr>
            </w:pPr>
            <w:r>
              <w:rPr>
                <w:rFonts w:eastAsia="Times New Roman"/>
              </w:rPr>
              <w:tab/>
            </w:r>
            <w:r w:rsidRPr="002D589B">
              <w:rPr>
                <w:rFonts w:eastAsia="Times New Roman"/>
              </w:rPr>
              <w:t>67.8%</w:t>
            </w:r>
          </w:p>
        </w:tc>
        <w:tc>
          <w:tcPr>
            <w:tcW w:w="1890" w:type="dxa"/>
            <w:vMerge w:val="restart"/>
            <w:tcBorders>
              <w:top w:val="dotted" w:sz="4" w:space="0" w:color="auto"/>
            </w:tcBorders>
            <w:vAlign w:val="center"/>
          </w:tcPr>
          <w:p w:rsidR="00071B25" w:rsidRPr="002B7AF7" w:rsidP="0062292F" w14:paraId="2307339C" w14:textId="77777777">
            <w:pPr>
              <w:pStyle w:val="TX-TableText"/>
              <w:tabs>
                <w:tab w:val="right" w:pos="1242"/>
              </w:tabs>
              <w:spacing w:before="20" w:after="20"/>
              <w:rPr>
                <w:rFonts w:eastAsia="Times New Roman"/>
              </w:rPr>
            </w:pPr>
            <w:r>
              <w:rPr>
                <w:rFonts w:eastAsia="Times New Roman"/>
              </w:rPr>
              <w:tab/>
              <w:t>32.2%</w:t>
            </w:r>
          </w:p>
        </w:tc>
      </w:tr>
      <w:tr w14:paraId="24DABC14" w14:textId="77777777" w:rsidTr="0062292F">
        <w:tblPrEx>
          <w:tblW w:w="9288" w:type="dxa"/>
          <w:tblLayout w:type="fixed"/>
          <w:tblLook w:val="00A0"/>
        </w:tblPrEx>
        <w:tc>
          <w:tcPr>
            <w:tcW w:w="2365" w:type="dxa"/>
            <w:vMerge/>
            <w:tcBorders>
              <w:bottom w:val="dotted" w:sz="4" w:space="0" w:color="auto"/>
            </w:tcBorders>
            <w:vAlign w:val="center"/>
          </w:tcPr>
          <w:p w:rsidR="00071B25" w:rsidP="0062292F" w14:paraId="31EC6189" w14:textId="77777777">
            <w:pPr>
              <w:pStyle w:val="TX-TableText"/>
              <w:spacing w:before="20" w:after="20"/>
              <w:ind w:left="180" w:hanging="180"/>
              <w:rPr>
                <w:rFonts w:eastAsia="Times New Roman"/>
              </w:rPr>
            </w:pPr>
          </w:p>
        </w:tc>
        <w:tc>
          <w:tcPr>
            <w:tcW w:w="3323" w:type="dxa"/>
            <w:tcBorders>
              <w:bottom w:val="dotted" w:sz="4" w:space="0" w:color="auto"/>
            </w:tcBorders>
            <w:vAlign w:val="center"/>
          </w:tcPr>
          <w:p w:rsidR="00071B25" w:rsidRPr="002D589B" w:rsidP="0062292F" w14:paraId="54669B63" w14:textId="77777777">
            <w:pPr>
              <w:pStyle w:val="TX-TableText"/>
              <w:spacing w:before="20" w:after="20"/>
              <w:ind w:left="180" w:hanging="180"/>
              <w:rPr>
                <w:rFonts w:eastAsia="Times New Roman"/>
              </w:rPr>
            </w:pPr>
            <w:r w:rsidRPr="002D589B">
              <w:rPr>
                <w:rFonts w:eastAsia="Times New Roman"/>
              </w:rPr>
              <w:t>Not serious</w:t>
            </w:r>
          </w:p>
        </w:tc>
        <w:tc>
          <w:tcPr>
            <w:tcW w:w="1710" w:type="dxa"/>
            <w:tcBorders>
              <w:bottom w:val="dotted" w:sz="4" w:space="0" w:color="auto"/>
            </w:tcBorders>
            <w:vAlign w:val="center"/>
          </w:tcPr>
          <w:p w:rsidR="00071B25" w:rsidRPr="002D589B" w:rsidP="0062292F" w14:paraId="7F63FDE7" w14:textId="77777777">
            <w:pPr>
              <w:pStyle w:val="TX-TableText"/>
              <w:tabs>
                <w:tab w:val="right" w:pos="1062"/>
              </w:tabs>
              <w:spacing w:before="20" w:after="20"/>
              <w:rPr>
                <w:rFonts w:eastAsia="Times New Roman"/>
              </w:rPr>
            </w:pPr>
            <w:r>
              <w:rPr>
                <w:rFonts w:eastAsia="Times New Roman"/>
              </w:rPr>
              <w:tab/>
            </w:r>
            <w:r w:rsidRPr="002D589B">
              <w:rPr>
                <w:rFonts w:eastAsia="Times New Roman"/>
              </w:rPr>
              <w:t>32.2%</w:t>
            </w:r>
          </w:p>
        </w:tc>
        <w:tc>
          <w:tcPr>
            <w:tcW w:w="1890" w:type="dxa"/>
            <w:vMerge/>
            <w:tcBorders>
              <w:bottom w:val="dotted" w:sz="4" w:space="0" w:color="auto"/>
            </w:tcBorders>
            <w:vAlign w:val="center"/>
          </w:tcPr>
          <w:p w:rsidR="00071B25" w:rsidRPr="002B7AF7" w:rsidP="0062292F" w14:paraId="3A10780F" w14:textId="77777777">
            <w:pPr>
              <w:pStyle w:val="TX-TableText"/>
              <w:tabs>
                <w:tab w:val="right" w:pos="1242"/>
              </w:tabs>
              <w:spacing w:before="20" w:after="20"/>
              <w:rPr>
                <w:rFonts w:eastAsia="Times New Roman"/>
              </w:rPr>
            </w:pPr>
          </w:p>
        </w:tc>
      </w:tr>
      <w:tr w14:paraId="081F5ACE" w14:textId="77777777" w:rsidTr="0062292F">
        <w:tblPrEx>
          <w:tblW w:w="9288" w:type="dxa"/>
          <w:tblLayout w:type="fixed"/>
          <w:tblLook w:val="00A0"/>
        </w:tblPrEx>
        <w:tc>
          <w:tcPr>
            <w:tcW w:w="2365" w:type="dxa"/>
            <w:vMerge w:val="restart"/>
            <w:tcBorders>
              <w:top w:val="dotted" w:sz="4" w:space="0" w:color="auto"/>
            </w:tcBorders>
            <w:vAlign w:val="center"/>
          </w:tcPr>
          <w:p w:rsidR="00071B25" w:rsidP="0062292F" w14:paraId="766E22EE" w14:textId="77777777">
            <w:pPr>
              <w:pStyle w:val="TX-TableText"/>
              <w:spacing w:before="20" w:after="20"/>
              <w:rPr>
                <w:rFonts w:eastAsia="Times New Roman"/>
              </w:rPr>
            </w:pPr>
            <w:r>
              <w:rPr>
                <w:rFonts w:eastAsia="Times New Roman"/>
              </w:rPr>
              <w:t>Gender</w:t>
            </w:r>
          </w:p>
        </w:tc>
        <w:tc>
          <w:tcPr>
            <w:tcW w:w="3323" w:type="dxa"/>
            <w:tcBorders>
              <w:top w:val="dotted" w:sz="4" w:space="0" w:color="auto"/>
            </w:tcBorders>
            <w:vAlign w:val="center"/>
          </w:tcPr>
          <w:p w:rsidR="00071B25" w:rsidRPr="002B7AF7" w:rsidP="0062292F" w14:paraId="7A3EF23A" w14:textId="77777777">
            <w:pPr>
              <w:pStyle w:val="TX-TableText"/>
              <w:tabs>
                <w:tab w:val="right" w:pos="702"/>
              </w:tabs>
              <w:spacing w:before="20" w:after="20"/>
              <w:rPr>
                <w:rFonts w:eastAsia="Times New Roman"/>
              </w:rPr>
            </w:pPr>
            <w:r>
              <w:rPr>
                <w:rFonts w:eastAsia="Times New Roman"/>
              </w:rPr>
              <w:t>Male</w:t>
            </w:r>
          </w:p>
        </w:tc>
        <w:tc>
          <w:tcPr>
            <w:tcW w:w="1710" w:type="dxa"/>
            <w:tcBorders>
              <w:top w:val="dotted" w:sz="4" w:space="0" w:color="auto"/>
            </w:tcBorders>
            <w:vAlign w:val="center"/>
          </w:tcPr>
          <w:p w:rsidR="00071B25" w:rsidRPr="002B7AF7" w:rsidP="0062292F" w14:paraId="5BDF9F51" w14:textId="77777777">
            <w:pPr>
              <w:pStyle w:val="TX-TableText"/>
              <w:tabs>
                <w:tab w:val="right" w:pos="1062"/>
              </w:tabs>
              <w:spacing w:before="20" w:after="20"/>
              <w:rPr>
                <w:rFonts w:eastAsia="Times New Roman"/>
              </w:rPr>
            </w:pPr>
            <w:r>
              <w:rPr>
                <w:rFonts w:eastAsia="Times New Roman"/>
              </w:rPr>
              <w:tab/>
              <w:t>83.4%</w:t>
            </w:r>
          </w:p>
        </w:tc>
        <w:tc>
          <w:tcPr>
            <w:tcW w:w="1890" w:type="dxa"/>
            <w:vMerge w:val="restart"/>
            <w:tcBorders>
              <w:top w:val="dotted" w:sz="4" w:space="0" w:color="auto"/>
            </w:tcBorders>
            <w:vAlign w:val="center"/>
          </w:tcPr>
          <w:p w:rsidR="00071B25" w:rsidRPr="002B7AF7" w:rsidP="0062292F" w14:paraId="2CEFD732" w14:textId="77777777">
            <w:pPr>
              <w:pStyle w:val="TX-TableText"/>
              <w:tabs>
                <w:tab w:val="right" w:pos="1242"/>
              </w:tabs>
              <w:spacing w:before="20" w:after="20"/>
              <w:rPr>
                <w:rFonts w:eastAsia="Times New Roman"/>
              </w:rPr>
            </w:pPr>
            <w:r>
              <w:rPr>
                <w:rFonts w:eastAsia="Times New Roman"/>
              </w:rPr>
              <w:tab/>
              <w:t>16.6%</w:t>
            </w:r>
          </w:p>
        </w:tc>
      </w:tr>
      <w:tr w14:paraId="0D95BE27" w14:textId="77777777" w:rsidTr="0062292F">
        <w:tblPrEx>
          <w:tblW w:w="9288" w:type="dxa"/>
          <w:tblLayout w:type="fixed"/>
          <w:tblLook w:val="00A0"/>
        </w:tblPrEx>
        <w:tc>
          <w:tcPr>
            <w:tcW w:w="2365" w:type="dxa"/>
            <w:vMerge/>
            <w:tcBorders>
              <w:bottom w:val="dotted" w:sz="4" w:space="0" w:color="auto"/>
            </w:tcBorders>
            <w:vAlign w:val="center"/>
          </w:tcPr>
          <w:p w:rsidR="00071B25" w:rsidP="0062292F" w14:paraId="35EB48CF" w14:textId="77777777">
            <w:pPr>
              <w:pStyle w:val="TX-TableText"/>
              <w:spacing w:before="20" w:after="20"/>
              <w:rPr>
                <w:rFonts w:eastAsia="Times New Roman"/>
              </w:rPr>
            </w:pPr>
          </w:p>
        </w:tc>
        <w:tc>
          <w:tcPr>
            <w:tcW w:w="3323" w:type="dxa"/>
            <w:tcBorders>
              <w:bottom w:val="dotted" w:sz="4" w:space="0" w:color="auto"/>
            </w:tcBorders>
            <w:vAlign w:val="center"/>
          </w:tcPr>
          <w:p w:rsidR="00071B25" w:rsidRPr="002B7AF7" w:rsidP="0062292F" w14:paraId="1E54FAFA" w14:textId="77777777">
            <w:pPr>
              <w:pStyle w:val="TX-TableText"/>
              <w:tabs>
                <w:tab w:val="right" w:pos="702"/>
              </w:tabs>
              <w:spacing w:before="20" w:after="20"/>
              <w:rPr>
                <w:rFonts w:eastAsia="Times New Roman"/>
              </w:rPr>
            </w:pPr>
            <w:r>
              <w:rPr>
                <w:rFonts w:eastAsia="Times New Roman"/>
              </w:rPr>
              <w:t>Female</w:t>
            </w:r>
          </w:p>
        </w:tc>
        <w:tc>
          <w:tcPr>
            <w:tcW w:w="1710" w:type="dxa"/>
            <w:tcBorders>
              <w:bottom w:val="dotted" w:sz="4" w:space="0" w:color="auto"/>
            </w:tcBorders>
            <w:vAlign w:val="center"/>
          </w:tcPr>
          <w:p w:rsidR="00071B25" w:rsidRPr="002B7AF7" w:rsidP="0062292F" w14:paraId="3D2D1120" w14:textId="77777777">
            <w:pPr>
              <w:pStyle w:val="TX-TableText"/>
              <w:tabs>
                <w:tab w:val="right" w:pos="1062"/>
              </w:tabs>
              <w:spacing w:before="20" w:after="20"/>
              <w:rPr>
                <w:rFonts w:eastAsia="Times New Roman"/>
              </w:rPr>
            </w:pPr>
            <w:r>
              <w:rPr>
                <w:rFonts w:eastAsia="Times New Roman"/>
              </w:rPr>
              <w:tab/>
              <w:t>16.6%</w:t>
            </w:r>
          </w:p>
        </w:tc>
        <w:tc>
          <w:tcPr>
            <w:tcW w:w="1890" w:type="dxa"/>
            <w:vMerge/>
            <w:tcBorders>
              <w:bottom w:val="dotted" w:sz="4" w:space="0" w:color="auto"/>
            </w:tcBorders>
            <w:vAlign w:val="center"/>
          </w:tcPr>
          <w:p w:rsidR="00071B25" w:rsidRPr="002B7AF7" w:rsidP="0062292F" w14:paraId="04F6DD55" w14:textId="77777777">
            <w:pPr>
              <w:pStyle w:val="TX-TableText"/>
              <w:tabs>
                <w:tab w:val="right" w:pos="1242"/>
              </w:tabs>
              <w:spacing w:before="20" w:after="20"/>
              <w:rPr>
                <w:rFonts w:eastAsia="Times New Roman"/>
              </w:rPr>
            </w:pPr>
          </w:p>
        </w:tc>
      </w:tr>
      <w:tr w14:paraId="15821C57" w14:textId="77777777" w:rsidTr="0062292F">
        <w:tblPrEx>
          <w:tblW w:w="9288" w:type="dxa"/>
          <w:tblLayout w:type="fixed"/>
          <w:tblLook w:val="00A0"/>
        </w:tblPrEx>
        <w:tc>
          <w:tcPr>
            <w:tcW w:w="2365" w:type="dxa"/>
            <w:vMerge w:val="restart"/>
            <w:tcBorders>
              <w:top w:val="dotted" w:sz="4" w:space="0" w:color="auto"/>
            </w:tcBorders>
            <w:vAlign w:val="center"/>
          </w:tcPr>
          <w:p w:rsidR="00071B25" w:rsidP="0062292F" w14:paraId="44ACA174" w14:textId="77777777">
            <w:pPr>
              <w:pStyle w:val="TX-TableText"/>
              <w:spacing w:before="20" w:after="20"/>
              <w:ind w:left="180" w:hanging="180"/>
              <w:rPr>
                <w:rFonts w:eastAsia="Times New Roman"/>
              </w:rPr>
            </w:pPr>
            <w:r>
              <w:rPr>
                <w:rFonts w:eastAsia="Times New Roman"/>
              </w:rPr>
              <w:t>Age</w:t>
            </w:r>
          </w:p>
        </w:tc>
        <w:tc>
          <w:tcPr>
            <w:tcW w:w="3323" w:type="dxa"/>
            <w:tcBorders>
              <w:top w:val="dotted" w:sz="4" w:space="0" w:color="auto"/>
            </w:tcBorders>
            <w:vAlign w:val="center"/>
          </w:tcPr>
          <w:p w:rsidR="00071B25" w:rsidRPr="002B7AF7" w:rsidP="0062292F" w14:paraId="2DBABD54" w14:textId="77777777">
            <w:pPr>
              <w:pStyle w:val="TX-TableText"/>
              <w:tabs>
                <w:tab w:val="right" w:pos="702"/>
              </w:tabs>
              <w:spacing w:before="20" w:after="20"/>
              <w:rPr>
                <w:rFonts w:eastAsia="Times New Roman"/>
              </w:rPr>
            </w:pPr>
            <w:r>
              <w:rPr>
                <w:rFonts w:eastAsia="Times New Roman"/>
              </w:rPr>
              <w:t>&lt; 30</w:t>
            </w:r>
          </w:p>
        </w:tc>
        <w:tc>
          <w:tcPr>
            <w:tcW w:w="1710" w:type="dxa"/>
            <w:tcBorders>
              <w:top w:val="dotted" w:sz="4" w:space="0" w:color="auto"/>
            </w:tcBorders>
            <w:vAlign w:val="center"/>
          </w:tcPr>
          <w:p w:rsidR="00071B25" w:rsidRPr="002B7AF7" w:rsidP="0062292F" w14:paraId="6FFDFF5A" w14:textId="77777777">
            <w:pPr>
              <w:pStyle w:val="TX-TableText"/>
              <w:tabs>
                <w:tab w:val="right" w:pos="1062"/>
              </w:tabs>
              <w:spacing w:before="20" w:after="20"/>
              <w:rPr>
                <w:rFonts w:eastAsia="Times New Roman"/>
              </w:rPr>
            </w:pPr>
            <w:r>
              <w:rPr>
                <w:rFonts w:eastAsia="Times New Roman"/>
              </w:rPr>
              <w:tab/>
              <w:t>14.8%</w:t>
            </w:r>
          </w:p>
        </w:tc>
        <w:tc>
          <w:tcPr>
            <w:tcW w:w="1890" w:type="dxa"/>
            <w:vMerge w:val="restart"/>
            <w:tcBorders>
              <w:top w:val="dotted" w:sz="4" w:space="0" w:color="auto"/>
            </w:tcBorders>
            <w:vAlign w:val="center"/>
          </w:tcPr>
          <w:p w:rsidR="00071B25" w:rsidRPr="002B7AF7" w:rsidP="0062292F" w14:paraId="7E3A169A" w14:textId="77777777">
            <w:pPr>
              <w:pStyle w:val="TX-TableText"/>
              <w:tabs>
                <w:tab w:val="right" w:pos="1242"/>
              </w:tabs>
              <w:spacing w:before="20" w:after="20"/>
              <w:rPr>
                <w:rFonts w:eastAsia="Times New Roman"/>
              </w:rPr>
            </w:pPr>
            <w:r>
              <w:rPr>
                <w:rFonts w:eastAsia="Times New Roman"/>
              </w:rPr>
              <w:tab/>
              <w:t>14.8%</w:t>
            </w:r>
          </w:p>
        </w:tc>
      </w:tr>
      <w:tr w14:paraId="44E30CD4" w14:textId="77777777" w:rsidTr="0062292F">
        <w:tblPrEx>
          <w:tblW w:w="9288" w:type="dxa"/>
          <w:tblLayout w:type="fixed"/>
          <w:tblLook w:val="00A0"/>
        </w:tblPrEx>
        <w:tc>
          <w:tcPr>
            <w:tcW w:w="2365" w:type="dxa"/>
            <w:vMerge/>
            <w:vAlign w:val="center"/>
          </w:tcPr>
          <w:p w:rsidR="00071B25" w:rsidP="0062292F" w14:paraId="3B85FBF7" w14:textId="77777777">
            <w:pPr>
              <w:pStyle w:val="TX-TableText"/>
              <w:spacing w:before="20" w:after="20"/>
              <w:ind w:left="180" w:hanging="180"/>
              <w:rPr>
                <w:rFonts w:eastAsia="Times New Roman"/>
              </w:rPr>
            </w:pPr>
          </w:p>
        </w:tc>
        <w:tc>
          <w:tcPr>
            <w:tcW w:w="3323" w:type="dxa"/>
            <w:vAlign w:val="center"/>
          </w:tcPr>
          <w:p w:rsidR="00071B25" w:rsidRPr="002B7AF7" w:rsidP="0062292F" w14:paraId="1E1FFBB7" w14:textId="77777777">
            <w:pPr>
              <w:pStyle w:val="TX-TableText"/>
              <w:tabs>
                <w:tab w:val="right" w:pos="702"/>
              </w:tabs>
              <w:spacing w:before="20" w:after="20"/>
              <w:rPr>
                <w:rFonts w:eastAsia="Times New Roman"/>
              </w:rPr>
            </w:pPr>
            <w:r>
              <w:rPr>
                <w:rFonts w:eastAsia="Times New Roman"/>
              </w:rPr>
              <w:t>30-44</w:t>
            </w:r>
          </w:p>
        </w:tc>
        <w:tc>
          <w:tcPr>
            <w:tcW w:w="1710" w:type="dxa"/>
            <w:vAlign w:val="center"/>
          </w:tcPr>
          <w:p w:rsidR="00071B25" w:rsidRPr="002B7AF7" w:rsidP="0062292F" w14:paraId="4C084BCF" w14:textId="77777777">
            <w:pPr>
              <w:pStyle w:val="TX-TableText"/>
              <w:tabs>
                <w:tab w:val="right" w:pos="1062"/>
              </w:tabs>
              <w:spacing w:before="20" w:after="20"/>
              <w:rPr>
                <w:rFonts w:eastAsia="Times New Roman"/>
              </w:rPr>
            </w:pPr>
            <w:r>
              <w:rPr>
                <w:rFonts w:eastAsia="Times New Roman"/>
              </w:rPr>
              <w:tab/>
              <w:t>41.7%</w:t>
            </w:r>
          </w:p>
        </w:tc>
        <w:tc>
          <w:tcPr>
            <w:tcW w:w="1890" w:type="dxa"/>
            <w:vMerge/>
            <w:vAlign w:val="center"/>
          </w:tcPr>
          <w:p w:rsidR="00071B25" w:rsidRPr="002B7AF7" w:rsidP="0062292F" w14:paraId="7551241B" w14:textId="77777777">
            <w:pPr>
              <w:pStyle w:val="TX-TableText"/>
              <w:tabs>
                <w:tab w:val="right" w:pos="1242"/>
              </w:tabs>
              <w:spacing w:before="20" w:after="20"/>
              <w:rPr>
                <w:rFonts w:eastAsia="Times New Roman"/>
              </w:rPr>
            </w:pPr>
          </w:p>
        </w:tc>
      </w:tr>
      <w:tr w14:paraId="148ABB1B" w14:textId="77777777" w:rsidTr="0062292F">
        <w:tblPrEx>
          <w:tblW w:w="9288" w:type="dxa"/>
          <w:tblLayout w:type="fixed"/>
          <w:tblLook w:val="00A0"/>
        </w:tblPrEx>
        <w:tc>
          <w:tcPr>
            <w:tcW w:w="2365" w:type="dxa"/>
            <w:vMerge/>
            <w:vAlign w:val="center"/>
          </w:tcPr>
          <w:p w:rsidR="00071B25" w:rsidP="0062292F" w14:paraId="557005F1" w14:textId="77777777">
            <w:pPr>
              <w:pStyle w:val="TX-TableText"/>
              <w:spacing w:before="20" w:after="20"/>
              <w:rPr>
                <w:rFonts w:eastAsia="Times New Roman"/>
              </w:rPr>
            </w:pPr>
          </w:p>
        </w:tc>
        <w:tc>
          <w:tcPr>
            <w:tcW w:w="3323" w:type="dxa"/>
            <w:vAlign w:val="center"/>
          </w:tcPr>
          <w:p w:rsidR="00071B25" w:rsidRPr="005A4A5A" w:rsidP="0062292F" w14:paraId="45A0E217" w14:textId="77777777">
            <w:pPr>
              <w:pStyle w:val="TX-TableText"/>
              <w:tabs>
                <w:tab w:val="right" w:pos="702"/>
              </w:tabs>
              <w:spacing w:before="20" w:after="20"/>
              <w:rPr>
                <w:color w:val="000000"/>
              </w:rPr>
            </w:pPr>
            <w:r>
              <w:rPr>
                <w:rFonts w:eastAsia="Times New Roman"/>
              </w:rPr>
              <w:t>45-54</w:t>
            </w:r>
          </w:p>
        </w:tc>
        <w:tc>
          <w:tcPr>
            <w:tcW w:w="1710" w:type="dxa"/>
            <w:vAlign w:val="center"/>
          </w:tcPr>
          <w:p w:rsidR="00071B25" w:rsidRPr="00F011B6" w:rsidP="0062292F" w14:paraId="480E69A4" w14:textId="77777777">
            <w:pPr>
              <w:pStyle w:val="TX-TableText"/>
              <w:tabs>
                <w:tab w:val="right" w:pos="1062"/>
              </w:tabs>
              <w:spacing w:before="20" w:after="20"/>
              <w:rPr>
                <w:rFonts w:eastAsia="Times New Roman"/>
              </w:rPr>
            </w:pPr>
            <w:r>
              <w:rPr>
                <w:rFonts w:eastAsia="Times New Roman"/>
              </w:rPr>
              <w:tab/>
              <w:t>27.4%</w:t>
            </w:r>
          </w:p>
        </w:tc>
        <w:tc>
          <w:tcPr>
            <w:tcW w:w="1890" w:type="dxa"/>
            <w:vMerge/>
            <w:vAlign w:val="center"/>
          </w:tcPr>
          <w:p w:rsidR="00071B25" w:rsidRPr="000A6FA8" w:rsidP="0062292F" w14:paraId="6BF797E2" w14:textId="77777777">
            <w:pPr>
              <w:pStyle w:val="TX-TableText"/>
              <w:tabs>
                <w:tab w:val="right" w:pos="1242"/>
              </w:tabs>
              <w:spacing w:before="20" w:after="20"/>
              <w:rPr>
                <w:rFonts w:eastAsia="Times New Roman"/>
              </w:rPr>
            </w:pPr>
          </w:p>
        </w:tc>
      </w:tr>
      <w:tr w14:paraId="531CC735" w14:textId="77777777" w:rsidTr="0062292F">
        <w:tblPrEx>
          <w:tblW w:w="9288" w:type="dxa"/>
          <w:tblLayout w:type="fixed"/>
          <w:tblLook w:val="00A0"/>
        </w:tblPrEx>
        <w:tc>
          <w:tcPr>
            <w:tcW w:w="2365" w:type="dxa"/>
            <w:vMerge/>
            <w:tcBorders>
              <w:bottom w:val="dotted" w:sz="4" w:space="0" w:color="auto"/>
            </w:tcBorders>
            <w:vAlign w:val="center"/>
          </w:tcPr>
          <w:p w:rsidR="00071B25" w:rsidP="0062292F" w14:paraId="2938B3FB" w14:textId="77777777">
            <w:pPr>
              <w:pStyle w:val="TX-TableText"/>
              <w:spacing w:before="20" w:after="20"/>
              <w:rPr>
                <w:rFonts w:eastAsia="Times New Roman"/>
              </w:rPr>
            </w:pPr>
          </w:p>
        </w:tc>
        <w:tc>
          <w:tcPr>
            <w:tcW w:w="3323" w:type="dxa"/>
            <w:tcBorders>
              <w:bottom w:val="dotted" w:sz="4" w:space="0" w:color="auto"/>
            </w:tcBorders>
            <w:vAlign w:val="center"/>
          </w:tcPr>
          <w:p w:rsidR="00071B25" w:rsidP="0062292F" w14:paraId="7F5D6E5C" w14:textId="77777777">
            <w:pPr>
              <w:pStyle w:val="TX-TableText"/>
              <w:tabs>
                <w:tab w:val="right" w:pos="702"/>
              </w:tabs>
              <w:spacing w:before="20" w:after="20"/>
              <w:rPr>
                <w:rFonts w:eastAsia="Times New Roman"/>
              </w:rPr>
            </w:pPr>
            <w:r>
              <w:rPr>
                <w:rFonts w:eastAsia="Times New Roman"/>
              </w:rPr>
              <w:t>55+</w:t>
            </w:r>
          </w:p>
        </w:tc>
        <w:tc>
          <w:tcPr>
            <w:tcW w:w="1710" w:type="dxa"/>
            <w:tcBorders>
              <w:bottom w:val="dotted" w:sz="4" w:space="0" w:color="auto"/>
            </w:tcBorders>
            <w:vAlign w:val="center"/>
          </w:tcPr>
          <w:p w:rsidR="00071B25" w:rsidP="0062292F" w14:paraId="3E5FB8E2" w14:textId="77777777">
            <w:pPr>
              <w:pStyle w:val="TX-TableText"/>
              <w:tabs>
                <w:tab w:val="right" w:pos="1062"/>
              </w:tabs>
              <w:spacing w:before="20" w:after="20"/>
              <w:rPr>
                <w:rFonts w:eastAsia="Times New Roman"/>
              </w:rPr>
            </w:pPr>
            <w:r>
              <w:rPr>
                <w:rFonts w:eastAsia="Times New Roman"/>
              </w:rPr>
              <w:tab/>
              <w:t>16.5%</w:t>
            </w:r>
          </w:p>
        </w:tc>
        <w:tc>
          <w:tcPr>
            <w:tcW w:w="1890" w:type="dxa"/>
            <w:vMerge/>
            <w:tcBorders>
              <w:bottom w:val="dotted" w:sz="4" w:space="0" w:color="auto"/>
            </w:tcBorders>
            <w:vAlign w:val="center"/>
          </w:tcPr>
          <w:p w:rsidR="00071B25" w:rsidRPr="000A6FA8" w:rsidP="0062292F" w14:paraId="79447A82" w14:textId="77777777">
            <w:pPr>
              <w:pStyle w:val="TX-TableText"/>
              <w:tabs>
                <w:tab w:val="right" w:pos="1242"/>
              </w:tabs>
              <w:spacing w:before="20" w:after="20"/>
              <w:rPr>
                <w:rFonts w:eastAsia="Times New Roman"/>
              </w:rPr>
            </w:pPr>
          </w:p>
        </w:tc>
      </w:tr>
      <w:tr w14:paraId="2AF82B2B" w14:textId="77777777" w:rsidTr="0062292F">
        <w:tblPrEx>
          <w:tblW w:w="9288" w:type="dxa"/>
          <w:tblLayout w:type="fixed"/>
          <w:tblLook w:val="00A0"/>
        </w:tblPrEx>
        <w:tc>
          <w:tcPr>
            <w:tcW w:w="2365" w:type="dxa"/>
            <w:vMerge w:val="restart"/>
            <w:tcBorders>
              <w:top w:val="dotted" w:sz="4" w:space="0" w:color="auto"/>
            </w:tcBorders>
            <w:vAlign w:val="center"/>
          </w:tcPr>
          <w:p w:rsidR="00071B25" w:rsidP="0062292F" w14:paraId="1213315F" w14:textId="77777777">
            <w:pPr>
              <w:pStyle w:val="TX-TableText"/>
              <w:spacing w:before="20" w:after="20"/>
              <w:rPr>
                <w:rFonts w:eastAsia="Times New Roman"/>
              </w:rPr>
            </w:pPr>
            <w:r>
              <w:rPr>
                <w:rFonts w:eastAsia="Times New Roman"/>
              </w:rPr>
              <w:t>Track selection</w:t>
            </w:r>
          </w:p>
        </w:tc>
        <w:tc>
          <w:tcPr>
            <w:tcW w:w="3323" w:type="dxa"/>
            <w:tcBorders>
              <w:top w:val="dotted" w:sz="4" w:space="0" w:color="auto"/>
            </w:tcBorders>
            <w:vAlign w:val="center"/>
          </w:tcPr>
          <w:p w:rsidR="00071B25" w:rsidP="0062292F" w14:paraId="0559B952" w14:textId="77777777">
            <w:pPr>
              <w:pStyle w:val="TX-TableText"/>
              <w:spacing w:before="20" w:after="20"/>
              <w:rPr>
                <w:rFonts w:eastAsia="Times New Roman"/>
              </w:rPr>
            </w:pPr>
            <w:r w:rsidRPr="000A6FA8">
              <w:rPr>
                <w:rFonts w:eastAsia="Times New Roman"/>
              </w:rPr>
              <w:t>Re-employment, rapid access to</w:t>
            </w:r>
            <w:r>
              <w:rPr>
                <w:rFonts w:eastAsia="Times New Roman"/>
              </w:rPr>
              <w:t xml:space="preserve"> </w:t>
            </w:r>
          </w:p>
          <w:p w:rsidR="00071B25" w:rsidRPr="000A6FA8" w:rsidP="0062292F" w14:paraId="5E272DEB" w14:textId="77777777">
            <w:pPr>
              <w:pStyle w:val="TX-TableText"/>
              <w:spacing w:before="20" w:after="20"/>
              <w:rPr>
                <w:rFonts w:eastAsia="Times New Roman"/>
              </w:rPr>
            </w:pPr>
            <w:r>
              <w:rPr>
                <w:rFonts w:eastAsia="Times New Roman"/>
              </w:rPr>
              <w:t xml:space="preserve">    </w:t>
            </w:r>
            <w:r w:rsidRPr="000A6FA8">
              <w:rPr>
                <w:rFonts w:eastAsia="Times New Roman"/>
              </w:rPr>
              <w:t>employment, or self-employment</w:t>
            </w:r>
          </w:p>
        </w:tc>
        <w:tc>
          <w:tcPr>
            <w:tcW w:w="1710" w:type="dxa"/>
            <w:tcBorders>
              <w:top w:val="dotted" w:sz="4" w:space="0" w:color="auto"/>
            </w:tcBorders>
            <w:vAlign w:val="center"/>
          </w:tcPr>
          <w:p w:rsidR="00071B25" w:rsidRPr="000A6FA8" w:rsidP="0062292F" w14:paraId="201973E1" w14:textId="77777777">
            <w:pPr>
              <w:pStyle w:val="TX-TableText"/>
              <w:tabs>
                <w:tab w:val="right" w:pos="1062"/>
              </w:tabs>
              <w:spacing w:before="20" w:after="20"/>
              <w:rPr>
                <w:rFonts w:eastAsia="Times New Roman"/>
              </w:rPr>
            </w:pPr>
            <w:r>
              <w:rPr>
                <w:rFonts w:eastAsia="Times New Roman"/>
              </w:rPr>
              <w:tab/>
            </w:r>
            <w:r w:rsidRPr="000A6FA8">
              <w:rPr>
                <w:rFonts w:eastAsia="Times New Roman"/>
              </w:rPr>
              <w:t xml:space="preserve">  6.5%</w:t>
            </w:r>
          </w:p>
        </w:tc>
        <w:tc>
          <w:tcPr>
            <w:tcW w:w="1890" w:type="dxa"/>
            <w:vMerge w:val="restart"/>
            <w:tcBorders>
              <w:top w:val="dotted" w:sz="4" w:space="0" w:color="auto"/>
            </w:tcBorders>
            <w:vAlign w:val="center"/>
          </w:tcPr>
          <w:p w:rsidR="00071B25" w:rsidRPr="000A6FA8" w:rsidP="0062292F" w14:paraId="0B7F3A9C" w14:textId="77777777">
            <w:pPr>
              <w:pStyle w:val="TX-TableText"/>
              <w:tabs>
                <w:tab w:val="right" w:pos="1242"/>
              </w:tabs>
              <w:spacing w:before="20" w:after="20"/>
              <w:rPr>
                <w:rFonts w:eastAsia="Times New Roman"/>
              </w:rPr>
            </w:pPr>
            <w:r>
              <w:rPr>
                <w:rFonts w:eastAsia="Times New Roman"/>
              </w:rPr>
              <w:tab/>
            </w:r>
            <w:r w:rsidRPr="000A6FA8">
              <w:rPr>
                <w:rFonts w:eastAsia="Times New Roman"/>
              </w:rPr>
              <w:t>5.6%</w:t>
            </w:r>
          </w:p>
        </w:tc>
      </w:tr>
      <w:tr w14:paraId="67B2B0EA" w14:textId="77777777" w:rsidTr="0062292F">
        <w:tblPrEx>
          <w:tblW w:w="9288" w:type="dxa"/>
          <w:tblLayout w:type="fixed"/>
          <w:tblLook w:val="00A0"/>
        </w:tblPrEx>
        <w:tc>
          <w:tcPr>
            <w:tcW w:w="2365" w:type="dxa"/>
            <w:vMerge/>
            <w:vAlign w:val="center"/>
          </w:tcPr>
          <w:p w:rsidR="00071B25" w:rsidP="0062292F" w14:paraId="0D9CE8D1" w14:textId="77777777">
            <w:pPr>
              <w:pStyle w:val="TX-TableText"/>
              <w:spacing w:before="20" w:after="20"/>
              <w:rPr>
                <w:rFonts w:eastAsia="Times New Roman"/>
              </w:rPr>
            </w:pPr>
          </w:p>
        </w:tc>
        <w:tc>
          <w:tcPr>
            <w:tcW w:w="3323" w:type="dxa"/>
            <w:vAlign w:val="center"/>
          </w:tcPr>
          <w:p w:rsidR="00071B25" w:rsidRPr="000A6FA8" w:rsidP="0062292F" w14:paraId="579C4562" w14:textId="77777777">
            <w:pPr>
              <w:pStyle w:val="TX-TableText"/>
              <w:spacing w:before="20" w:after="20"/>
              <w:rPr>
                <w:rFonts w:eastAsia="Times New Roman"/>
              </w:rPr>
            </w:pPr>
            <w:r w:rsidRPr="000A6FA8">
              <w:rPr>
                <w:rFonts w:eastAsia="Times New Roman"/>
              </w:rPr>
              <w:t>Employment – long term services</w:t>
            </w:r>
          </w:p>
        </w:tc>
        <w:tc>
          <w:tcPr>
            <w:tcW w:w="1710" w:type="dxa"/>
            <w:vAlign w:val="center"/>
          </w:tcPr>
          <w:p w:rsidR="00071B25" w:rsidRPr="000A6FA8" w:rsidP="0062292F" w14:paraId="211EA7EE" w14:textId="77777777">
            <w:pPr>
              <w:pStyle w:val="TX-TableText"/>
              <w:tabs>
                <w:tab w:val="right" w:pos="1062"/>
              </w:tabs>
              <w:spacing w:before="20" w:after="20"/>
              <w:rPr>
                <w:rFonts w:eastAsia="Times New Roman"/>
              </w:rPr>
            </w:pPr>
            <w:r>
              <w:rPr>
                <w:rFonts w:eastAsia="Times New Roman"/>
              </w:rPr>
              <w:tab/>
            </w:r>
            <w:r w:rsidRPr="000A6FA8">
              <w:rPr>
                <w:rFonts w:eastAsia="Times New Roman"/>
              </w:rPr>
              <w:t>80.5%</w:t>
            </w:r>
          </w:p>
        </w:tc>
        <w:tc>
          <w:tcPr>
            <w:tcW w:w="1890" w:type="dxa"/>
            <w:vMerge/>
            <w:vAlign w:val="center"/>
          </w:tcPr>
          <w:p w:rsidR="00071B25" w:rsidRPr="000A6FA8" w:rsidP="0062292F" w14:paraId="301D1B72" w14:textId="77777777">
            <w:pPr>
              <w:pStyle w:val="TX-TableText"/>
              <w:tabs>
                <w:tab w:val="right" w:pos="1242"/>
              </w:tabs>
              <w:spacing w:before="20" w:after="20"/>
              <w:rPr>
                <w:rFonts w:eastAsia="Times New Roman"/>
              </w:rPr>
            </w:pPr>
          </w:p>
        </w:tc>
      </w:tr>
      <w:tr w14:paraId="1BA14DD6" w14:textId="77777777" w:rsidTr="0062292F">
        <w:tblPrEx>
          <w:tblW w:w="9288" w:type="dxa"/>
          <w:tblLayout w:type="fixed"/>
          <w:tblLook w:val="00A0"/>
        </w:tblPrEx>
        <w:tc>
          <w:tcPr>
            <w:tcW w:w="2365" w:type="dxa"/>
            <w:vMerge/>
            <w:vAlign w:val="center"/>
          </w:tcPr>
          <w:p w:rsidR="00071B25" w:rsidP="0062292F" w14:paraId="4D39EC4E" w14:textId="77777777">
            <w:pPr>
              <w:pStyle w:val="TX-TableText"/>
              <w:spacing w:before="20" w:after="20"/>
              <w:rPr>
                <w:rFonts w:eastAsia="Times New Roman"/>
              </w:rPr>
            </w:pPr>
          </w:p>
        </w:tc>
        <w:tc>
          <w:tcPr>
            <w:tcW w:w="3323" w:type="dxa"/>
            <w:vAlign w:val="center"/>
          </w:tcPr>
          <w:p w:rsidR="00071B25" w:rsidRPr="000A6FA8" w:rsidP="0062292F" w14:paraId="422B4A5F" w14:textId="77777777">
            <w:pPr>
              <w:pStyle w:val="TX-TableText"/>
              <w:spacing w:before="20" w:after="20"/>
              <w:rPr>
                <w:rFonts w:eastAsia="Times New Roman"/>
              </w:rPr>
            </w:pPr>
            <w:r w:rsidRPr="000A6FA8">
              <w:rPr>
                <w:rFonts w:eastAsia="Times New Roman"/>
              </w:rPr>
              <w:t>Independent living</w:t>
            </w:r>
          </w:p>
        </w:tc>
        <w:tc>
          <w:tcPr>
            <w:tcW w:w="1710" w:type="dxa"/>
            <w:vAlign w:val="center"/>
          </w:tcPr>
          <w:p w:rsidR="00071B25" w:rsidRPr="000A6FA8" w:rsidP="0062292F" w14:paraId="11D0F6C8" w14:textId="77777777">
            <w:pPr>
              <w:pStyle w:val="TX-TableText"/>
              <w:tabs>
                <w:tab w:val="right" w:pos="1062"/>
              </w:tabs>
              <w:spacing w:before="20" w:after="20"/>
              <w:rPr>
                <w:rFonts w:eastAsia="Times New Roman"/>
              </w:rPr>
            </w:pPr>
            <w:r>
              <w:rPr>
                <w:rFonts w:eastAsia="Times New Roman"/>
              </w:rPr>
              <w:tab/>
            </w:r>
            <w:r w:rsidRPr="000A6FA8">
              <w:rPr>
                <w:rFonts w:eastAsia="Times New Roman"/>
              </w:rPr>
              <w:t xml:space="preserve">  5.6%</w:t>
            </w:r>
          </w:p>
        </w:tc>
        <w:tc>
          <w:tcPr>
            <w:tcW w:w="1890" w:type="dxa"/>
            <w:vMerge/>
            <w:vAlign w:val="center"/>
          </w:tcPr>
          <w:p w:rsidR="00071B25" w:rsidRPr="000A6FA8" w:rsidP="0062292F" w14:paraId="18980916" w14:textId="77777777">
            <w:pPr>
              <w:pStyle w:val="TX-TableText"/>
              <w:tabs>
                <w:tab w:val="right" w:pos="1242"/>
              </w:tabs>
              <w:spacing w:before="20" w:after="20"/>
              <w:rPr>
                <w:rFonts w:eastAsia="Times New Roman"/>
              </w:rPr>
            </w:pPr>
          </w:p>
        </w:tc>
      </w:tr>
      <w:tr w14:paraId="3B6F2367" w14:textId="77777777" w:rsidTr="0062292F">
        <w:tblPrEx>
          <w:tblW w:w="9288" w:type="dxa"/>
          <w:tblLayout w:type="fixed"/>
          <w:tblLook w:val="00A0"/>
        </w:tblPrEx>
        <w:tc>
          <w:tcPr>
            <w:tcW w:w="2365" w:type="dxa"/>
            <w:vMerge/>
            <w:tcBorders>
              <w:bottom w:val="dotted" w:sz="4" w:space="0" w:color="auto"/>
            </w:tcBorders>
            <w:vAlign w:val="center"/>
          </w:tcPr>
          <w:p w:rsidR="00071B25" w:rsidP="0062292F" w14:paraId="1633D11A" w14:textId="77777777">
            <w:pPr>
              <w:pStyle w:val="TX-TableText"/>
              <w:spacing w:before="20" w:after="20"/>
              <w:rPr>
                <w:rFonts w:eastAsia="Times New Roman"/>
              </w:rPr>
            </w:pPr>
          </w:p>
        </w:tc>
        <w:tc>
          <w:tcPr>
            <w:tcW w:w="3323" w:type="dxa"/>
            <w:tcBorders>
              <w:bottom w:val="dotted" w:sz="4" w:space="0" w:color="auto"/>
            </w:tcBorders>
            <w:vAlign w:val="center"/>
          </w:tcPr>
          <w:p w:rsidR="00071B25" w:rsidRPr="000A6FA8" w:rsidP="0062292F" w14:paraId="5CE99B6D" w14:textId="77777777">
            <w:pPr>
              <w:pStyle w:val="TX-TableText"/>
              <w:spacing w:before="20" w:after="20"/>
              <w:rPr>
                <w:rFonts w:eastAsia="Times New Roman"/>
              </w:rPr>
            </w:pPr>
            <w:r w:rsidRPr="000A6FA8">
              <w:rPr>
                <w:rFonts w:eastAsia="Times New Roman"/>
              </w:rPr>
              <w:t>Not selected</w:t>
            </w:r>
          </w:p>
        </w:tc>
        <w:tc>
          <w:tcPr>
            <w:tcW w:w="1710" w:type="dxa"/>
            <w:tcBorders>
              <w:bottom w:val="dotted" w:sz="4" w:space="0" w:color="auto"/>
            </w:tcBorders>
            <w:vAlign w:val="center"/>
          </w:tcPr>
          <w:p w:rsidR="00071B25" w:rsidRPr="000A6FA8" w:rsidP="0062292F" w14:paraId="08FC7B4B" w14:textId="77777777">
            <w:pPr>
              <w:pStyle w:val="TX-TableText"/>
              <w:tabs>
                <w:tab w:val="right" w:pos="1062"/>
              </w:tabs>
              <w:spacing w:before="20" w:after="20"/>
              <w:rPr>
                <w:rFonts w:eastAsia="Times New Roman"/>
              </w:rPr>
            </w:pPr>
            <w:r>
              <w:rPr>
                <w:rFonts w:eastAsia="Times New Roman"/>
              </w:rPr>
              <w:tab/>
            </w:r>
            <w:r w:rsidRPr="000A6FA8">
              <w:rPr>
                <w:rFonts w:eastAsia="Times New Roman"/>
              </w:rPr>
              <w:t xml:space="preserve"> 7.4%</w:t>
            </w:r>
          </w:p>
        </w:tc>
        <w:tc>
          <w:tcPr>
            <w:tcW w:w="1890" w:type="dxa"/>
            <w:vMerge/>
            <w:tcBorders>
              <w:bottom w:val="dotted" w:sz="4" w:space="0" w:color="auto"/>
            </w:tcBorders>
            <w:vAlign w:val="center"/>
          </w:tcPr>
          <w:p w:rsidR="00071B25" w:rsidRPr="000A6FA8" w:rsidP="0062292F" w14:paraId="5912A5CA" w14:textId="77777777">
            <w:pPr>
              <w:pStyle w:val="TX-TableText"/>
              <w:tabs>
                <w:tab w:val="right" w:pos="1242"/>
              </w:tabs>
              <w:spacing w:before="20" w:after="20"/>
              <w:rPr>
                <w:rFonts w:eastAsia="Times New Roman"/>
              </w:rPr>
            </w:pPr>
          </w:p>
        </w:tc>
      </w:tr>
      <w:tr w14:paraId="5918BDD2" w14:textId="77777777" w:rsidTr="0062292F">
        <w:tblPrEx>
          <w:tblW w:w="9288" w:type="dxa"/>
          <w:tblLayout w:type="fixed"/>
          <w:tblLook w:val="00A0"/>
        </w:tblPrEx>
        <w:tc>
          <w:tcPr>
            <w:tcW w:w="2365" w:type="dxa"/>
            <w:vMerge w:val="restart"/>
            <w:tcBorders>
              <w:top w:val="dotted" w:sz="4" w:space="0" w:color="auto"/>
              <w:bottom w:val="single" w:sz="4" w:space="0" w:color="auto"/>
            </w:tcBorders>
            <w:vAlign w:val="center"/>
          </w:tcPr>
          <w:p w:rsidR="00071B25" w:rsidP="0062292F" w14:paraId="31AE0B46" w14:textId="77777777">
            <w:pPr>
              <w:pStyle w:val="TX-TableText"/>
              <w:spacing w:before="20" w:after="20"/>
              <w:rPr>
                <w:rFonts w:eastAsia="Times New Roman"/>
              </w:rPr>
            </w:pPr>
            <w:r>
              <w:rPr>
                <w:rFonts w:eastAsia="Times New Roman"/>
              </w:rPr>
              <w:t>Branch of service</w:t>
            </w:r>
            <w:r>
              <w:rPr>
                <w:sz w:val="16"/>
                <w:szCs w:val="16"/>
                <w:vertAlign w:val="superscript"/>
              </w:rPr>
              <w:t>**</w:t>
            </w:r>
          </w:p>
        </w:tc>
        <w:tc>
          <w:tcPr>
            <w:tcW w:w="3323" w:type="dxa"/>
            <w:tcBorders>
              <w:top w:val="dotted" w:sz="4" w:space="0" w:color="auto"/>
            </w:tcBorders>
            <w:vAlign w:val="center"/>
          </w:tcPr>
          <w:p w:rsidR="00071B25" w:rsidRPr="000A6FA8" w:rsidP="0062292F" w14:paraId="7CF342A2" w14:textId="77777777">
            <w:pPr>
              <w:pStyle w:val="TX-TableText"/>
              <w:spacing w:before="20" w:after="20"/>
              <w:rPr>
                <w:rFonts w:eastAsia="Times New Roman"/>
              </w:rPr>
            </w:pPr>
            <w:r>
              <w:rPr>
                <w:rFonts w:eastAsia="Times New Roman"/>
              </w:rPr>
              <w:t>Army</w:t>
            </w:r>
          </w:p>
        </w:tc>
        <w:tc>
          <w:tcPr>
            <w:tcW w:w="1710" w:type="dxa"/>
            <w:tcBorders>
              <w:top w:val="dotted" w:sz="4" w:space="0" w:color="auto"/>
            </w:tcBorders>
            <w:vAlign w:val="center"/>
          </w:tcPr>
          <w:p w:rsidR="00071B25" w:rsidP="0062292F" w14:paraId="1B5048A0" w14:textId="77777777">
            <w:pPr>
              <w:pStyle w:val="TX-TableText"/>
              <w:tabs>
                <w:tab w:val="right" w:pos="1062"/>
              </w:tabs>
              <w:spacing w:before="20" w:after="20"/>
              <w:rPr>
                <w:rFonts w:eastAsia="Times New Roman"/>
              </w:rPr>
            </w:pPr>
            <w:r>
              <w:rPr>
                <w:rFonts w:eastAsia="Times New Roman"/>
              </w:rPr>
              <w:tab/>
              <w:t>54.2%</w:t>
            </w:r>
          </w:p>
        </w:tc>
        <w:tc>
          <w:tcPr>
            <w:tcW w:w="1890" w:type="dxa"/>
            <w:vMerge w:val="restart"/>
            <w:tcBorders>
              <w:top w:val="dotted" w:sz="4" w:space="0" w:color="auto"/>
              <w:bottom w:val="single" w:sz="4" w:space="0" w:color="auto"/>
            </w:tcBorders>
            <w:vAlign w:val="center"/>
          </w:tcPr>
          <w:p w:rsidR="00071B25" w:rsidRPr="000A6FA8" w:rsidP="0062292F" w14:paraId="71FEDAB1" w14:textId="77777777">
            <w:pPr>
              <w:pStyle w:val="TX-TableText"/>
              <w:tabs>
                <w:tab w:val="right" w:pos="1242"/>
              </w:tabs>
              <w:spacing w:before="20" w:after="20"/>
              <w:rPr>
                <w:rFonts w:eastAsia="Times New Roman"/>
              </w:rPr>
            </w:pPr>
            <w:r>
              <w:rPr>
                <w:rFonts w:eastAsia="Times New Roman"/>
              </w:rPr>
              <w:tab/>
            </w:r>
            <w:r w:rsidRPr="000A6FA8">
              <w:rPr>
                <w:rFonts w:eastAsia="Times New Roman"/>
              </w:rPr>
              <w:t>12.9%</w:t>
            </w:r>
          </w:p>
        </w:tc>
      </w:tr>
      <w:tr w14:paraId="4B09BD86" w14:textId="77777777" w:rsidTr="0062292F">
        <w:tblPrEx>
          <w:tblW w:w="9288" w:type="dxa"/>
          <w:tblLayout w:type="fixed"/>
          <w:tblLook w:val="00A0"/>
        </w:tblPrEx>
        <w:tc>
          <w:tcPr>
            <w:tcW w:w="2365" w:type="dxa"/>
            <w:vMerge/>
            <w:tcBorders>
              <w:bottom w:val="single" w:sz="4" w:space="0" w:color="auto"/>
            </w:tcBorders>
          </w:tcPr>
          <w:p w:rsidR="00071B25" w:rsidP="0062292F" w14:paraId="25371581" w14:textId="77777777">
            <w:pPr>
              <w:pStyle w:val="TX-TableText"/>
              <w:spacing w:before="20" w:after="20"/>
              <w:rPr>
                <w:rFonts w:eastAsia="Times New Roman"/>
              </w:rPr>
            </w:pPr>
          </w:p>
        </w:tc>
        <w:tc>
          <w:tcPr>
            <w:tcW w:w="3323" w:type="dxa"/>
            <w:vAlign w:val="center"/>
          </w:tcPr>
          <w:p w:rsidR="00071B25" w:rsidP="0062292F" w14:paraId="4D40C523" w14:textId="77777777">
            <w:pPr>
              <w:pStyle w:val="TX-TableText"/>
              <w:spacing w:before="20" w:after="20"/>
              <w:rPr>
                <w:rFonts w:eastAsia="Times New Roman"/>
              </w:rPr>
            </w:pPr>
            <w:r>
              <w:rPr>
                <w:rFonts w:eastAsia="Times New Roman"/>
              </w:rPr>
              <w:t>Navy</w:t>
            </w:r>
          </w:p>
        </w:tc>
        <w:tc>
          <w:tcPr>
            <w:tcW w:w="1710" w:type="dxa"/>
            <w:vAlign w:val="center"/>
          </w:tcPr>
          <w:p w:rsidR="00071B25" w:rsidP="0062292F" w14:paraId="48D7B04C" w14:textId="77777777">
            <w:pPr>
              <w:pStyle w:val="TX-TableText"/>
              <w:tabs>
                <w:tab w:val="right" w:pos="1062"/>
              </w:tabs>
              <w:spacing w:before="20" w:after="20"/>
              <w:rPr>
                <w:rFonts w:eastAsia="Times New Roman"/>
              </w:rPr>
            </w:pPr>
            <w:r>
              <w:rPr>
                <w:rFonts w:eastAsia="Times New Roman"/>
              </w:rPr>
              <w:tab/>
              <w:t>17.6%</w:t>
            </w:r>
          </w:p>
        </w:tc>
        <w:tc>
          <w:tcPr>
            <w:tcW w:w="1890" w:type="dxa"/>
            <w:vMerge/>
            <w:tcBorders>
              <w:bottom w:val="single" w:sz="4" w:space="0" w:color="auto"/>
            </w:tcBorders>
            <w:vAlign w:val="bottom"/>
          </w:tcPr>
          <w:p w:rsidR="00071B25" w:rsidP="0062292F" w14:paraId="1593329F" w14:textId="77777777">
            <w:pPr>
              <w:pStyle w:val="TX-TableText"/>
              <w:spacing w:before="20" w:after="20"/>
              <w:jc w:val="center"/>
              <w:rPr>
                <w:color w:val="000000"/>
              </w:rPr>
            </w:pPr>
          </w:p>
        </w:tc>
      </w:tr>
      <w:tr w14:paraId="4976B335" w14:textId="77777777" w:rsidTr="0062292F">
        <w:tblPrEx>
          <w:tblW w:w="9288" w:type="dxa"/>
          <w:tblLayout w:type="fixed"/>
          <w:tblLook w:val="00A0"/>
        </w:tblPrEx>
        <w:tc>
          <w:tcPr>
            <w:tcW w:w="2365" w:type="dxa"/>
            <w:vMerge/>
            <w:tcBorders>
              <w:bottom w:val="single" w:sz="4" w:space="0" w:color="auto"/>
            </w:tcBorders>
          </w:tcPr>
          <w:p w:rsidR="00071B25" w:rsidP="0062292F" w14:paraId="4FB8AD9F" w14:textId="77777777">
            <w:pPr>
              <w:pStyle w:val="TX-TableText"/>
              <w:spacing w:before="20" w:after="20"/>
              <w:rPr>
                <w:rFonts w:eastAsia="Times New Roman"/>
              </w:rPr>
            </w:pPr>
          </w:p>
        </w:tc>
        <w:tc>
          <w:tcPr>
            <w:tcW w:w="3323" w:type="dxa"/>
            <w:vAlign w:val="center"/>
          </w:tcPr>
          <w:p w:rsidR="00071B25" w:rsidP="0062292F" w14:paraId="7AE994D5" w14:textId="77777777">
            <w:pPr>
              <w:pStyle w:val="TX-TableText"/>
              <w:spacing w:before="20" w:after="20"/>
              <w:rPr>
                <w:rFonts w:eastAsia="Times New Roman"/>
              </w:rPr>
            </w:pPr>
            <w:r>
              <w:rPr>
                <w:rFonts w:eastAsia="Times New Roman"/>
              </w:rPr>
              <w:t>Air Force</w:t>
            </w:r>
          </w:p>
        </w:tc>
        <w:tc>
          <w:tcPr>
            <w:tcW w:w="1710" w:type="dxa"/>
            <w:vAlign w:val="center"/>
          </w:tcPr>
          <w:p w:rsidR="00071B25" w:rsidP="0062292F" w14:paraId="6DFFBB0B" w14:textId="77777777">
            <w:pPr>
              <w:pStyle w:val="TX-TableText"/>
              <w:tabs>
                <w:tab w:val="right" w:pos="1062"/>
              </w:tabs>
              <w:spacing w:before="20" w:after="20"/>
              <w:rPr>
                <w:rFonts w:eastAsia="Times New Roman"/>
              </w:rPr>
            </w:pPr>
            <w:r>
              <w:rPr>
                <w:rFonts w:eastAsia="Times New Roman"/>
              </w:rPr>
              <w:tab/>
              <w:t>13.7%</w:t>
            </w:r>
          </w:p>
        </w:tc>
        <w:tc>
          <w:tcPr>
            <w:tcW w:w="1890" w:type="dxa"/>
            <w:vMerge/>
            <w:tcBorders>
              <w:bottom w:val="single" w:sz="4" w:space="0" w:color="auto"/>
            </w:tcBorders>
            <w:vAlign w:val="bottom"/>
          </w:tcPr>
          <w:p w:rsidR="00071B25" w:rsidP="0062292F" w14:paraId="06B78505" w14:textId="77777777">
            <w:pPr>
              <w:pStyle w:val="TX-TableText"/>
              <w:spacing w:before="20" w:after="20"/>
              <w:jc w:val="center"/>
              <w:rPr>
                <w:color w:val="000000"/>
              </w:rPr>
            </w:pPr>
          </w:p>
        </w:tc>
      </w:tr>
      <w:tr w14:paraId="135D2BD9" w14:textId="77777777" w:rsidTr="0062292F">
        <w:tblPrEx>
          <w:tblW w:w="9288" w:type="dxa"/>
          <w:tblLayout w:type="fixed"/>
          <w:tblLook w:val="00A0"/>
        </w:tblPrEx>
        <w:tc>
          <w:tcPr>
            <w:tcW w:w="2365" w:type="dxa"/>
            <w:vMerge/>
            <w:tcBorders>
              <w:bottom w:val="single" w:sz="4" w:space="0" w:color="auto"/>
            </w:tcBorders>
          </w:tcPr>
          <w:p w:rsidR="00071B25" w:rsidP="0062292F" w14:paraId="69C5E067" w14:textId="77777777">
            <w:pPr>
              <w:pStyle w:val="TX-TableText"/>
              <w:spacing w:before="20" w:after="20"/>
              <w:rPr>
                <w:rFonts w:eastAsia="Times New Roman"/>
              </w:rPr>
            </w:pPr>
          </w:p>
        </w:tc>
        <w:tc>
          <w:tcPr>
            <w:tcW w:w="3323" w:type="dxa"/>
            <w:tcBorders>
              <w:bottom w:val="single" w:sz="4" w:space="0" w:color="auto"/>
            </w:tcBorders>
            <w:vAlign w:val="center"/>
          </w:tcPr>
          <w:p w:rsidR="00071B25" w:rsidP="0062292F" w14:paraId="673EBBB0" w14:textId="77777777">
            <w:pPr>
              <w:pStyle w:val="TX-TableText"/>
              <w:spacing w:before="20" w:after="20"/>
              <w:rPr>
                <w:rFonts w:eastAsia="Times New Roman"/>
              </w:rPr>
            </w:pPr>
            <w:r>
              <w:rPr>
                <w:rFonts w:eastAsia="Times New Roman"/>
              </w:rPr>
              <w:t>Marine Corps</w:t>
            </w:r>
          </w:p>
        </w:tc>
        <w:tc>
          <w:tcPr>
            <w:tcW w:w="1710" w:type="dxa"/>
            <w:tcBorders>
              <w:bottom w:val="single" w:sz="4" w:space="0" w:color="auto"/>
            </w:tcBorders>
            <w:vAlign w:val="center"/>
          </w:tcPr>
          <w:p w:rsidR="00071B25" w:rsidP="0062292F" w14:paraId="6CB33AD5" w14:textId="77777777">
            <w:pPr>
              <w:pStyle w:val="TX-TableText"/>
              <w:tabs>
                <w:tab w:val="right" w:pos="1062"/>
              </w:tabs>
              <w:spacing w:before="20" w:after="20"/>
              <w:rPr>
                <w:rFonts w:eastAsia="Times New Roman"/>
              </w:rPr>
            </w:pPr>
            <w:r>
              <w:rPr>
                <w:rFonts w:eastAsia="Times New Roman"/>
              </w:rPr>
              <w:tab/>
              <w:t>12.9%</w:t>
            </w:r>
          </w:p>
        </w:tc>
        <w:tc>
          <w:tcPr>
            <w:tcW w:w="1890" w:type="dxa"/>
            <w:vMerge/>
            <w:tcBorders>
              <w:bottom w:val="single" w:sz="4" w:space="0" w:color="auto"/>
            </w:tcBorders>
            <w:vAlign w:val="bottom"/>
          </w:tcPr>
          <w:p w:rsidR="00071B25" w:rsidP="0062292F" w14:paraId="32E4ECCC" w14:textId="77777777">
            <w:pPr>
              <w:pStyle w:val="TX-TableText"/>
              <w:spacing w:before="20" w:after="20"/>
              <w:jc w:val="center"/>
              <w:rPr>
                <w:color w:val="000000"/>
              </w:rPr>
            </w:pPr>
          </w:p>
        </w:tc>
      </w:tr>
    </w:tbl>
    <w:p w:rsidR="00071B25" w:rsidP="0062292F" w14:paraId="7867E039" w14:textId="77777777">
      <w:pPr>
        <w:rPr>
          <w:rFonts w:ascii="Franklin Gothic Medium" w:hAnsi="Franklin Gothic Medium"/>
          <w:sz w:val="16"/>
          <w:szCs w:val="16"/>
        </w:rPr>
      </w:pPr>
      <w:r w:rsidRPr="009556AC">
        <w:rPr>
          <w:rFonts w:ascii="Franklin Gothic Medium" w:hAnsi="Franklin Gothic Medium"/>
          <w:sz w:val="16"/>
          <w:szCs w:val="16"/>
        </w:rPr>
        <w:t xml:space="preserve">   </w:t>
      </w:r>
      <w:r w:rsidRPr="009556AC">
        <w:rPr>
          <w:rFonts w:ascii="Franklin Gothic Medium" w:hAnsi="Franklin Gothic Medium"/>
          <w:sz w:val="16"/>
          <w:szCs w:val="16"/>
          <w:vertAlign w:val="superscript"/>
        </w:rPr>
        <w:t>*</w:t>
      </w:r>
      <w:r w:rsidRPr="009556AC">
        <w:rPr>
          <w:rFonts w:ascii="Franklin Gothic Medium" w:hAnsi="Franklin Gothic Medium"/>
          <w:sz w:val="16"/>
          <w:szCs w:val="16"/>
        </w:rPr>
        <w:t xml:space="preserve"> </w:t>
      </w:r>
      <w:r w:rsidRPr="007C75C8">
        <w:rPr>
          <w:rFonts w:ascii="Franklin Gothic Medium" w:hAnsi="Franklin Gothic Medium"/>
          <w:sz w:val="16"/>
          <w:szCs w:val="16"/>
        </w:rPr>
        <w:t>For FY 2011 Longitudinal Study (n</w:t>
      </w:r>
      <w:r>
        <w:rPr>
          <w:rFonts w:ascii="Franklin Gothic Medium" w:hAnsi="Franklin Gothic Medium"/>
          <w:sz w:val="16"/>
          <w:szCs w:val="16"/>
        </w:rPr>
        <w:t xml:space="preserve"> = </w:t>
      </w:r>
      <w:r w:rsidRPr="007C75C8">
        <w:rPr>
          <w:rFonts w:ascii="Franklin Gothic Medium" w:hAnsi="Franklin Gothic Medium"/>
          <w:sz w:val="16"/>
          <w:szCs w:val="16"/>
        </w:rPr>
        <w:t>10,793)</w:t>
      </w:r>
      <w:r w:rsidRPr="009556AC">
        <w:rPr>
          <w:rFonts w:ascii="Franklin Gothic Medium" w:hAnsi="Franklin Gothic Medium"/>
          <w:sz w:val="16"/>
          <w:szCs w:val="16"/>
        </w:rPr>
        <w:t xml:space="preserve"> </w:t>
      </w:r>
    </w:p>
    <w:p w:rsidR="00071B25" w:rsidP="0062292F" w14:paraId="4411D3FB" w14:textId="77777777">
      <w:pPr>
        <w:rPr>
          <w:rFonts w:ascii="Franklin Gothic Medium" w:hAnsi="Franklin Gothic Medium"/>
          <w:sz w:val="16"/>
          <w:szCs w:val="16"/>
        </w:rPr>
      </w:pPr>
      <w:r w:rsidRPr="009556AC">
        <w:rPr>
          <w:rFonts w:ascii="Franklin Gothic Medium" w:hAnsi="Franklin Gothic Medium"/>
          <w:sz w:val="16"/>
          <w:szCs w:val="16"/>
          <w:vertAlign w:val="superscript"/>
        </w:rPr>
        <w:t>**</w:t>
      </w:r>
      <w:r w:rsidRPr="009556AC">
        <w:rPr>
          <w:rFonts w:ascii="Franklin Gothic Medium" w:hAnsi="Franklin Gothic Medium"/>
          <w:sz w:val="16"/>
          <w:szCs w:val="16"/>
        </w:rPr>
        <w:t>Excludes Coast Guard, Reserves/Guard, and other</w:t>
      </w:r>
    </w:p>
    <w:p w:rsidR="00071B25" w:rsidP="0062292F" w14:paraId="7AFE25F6" w14:textId="77777777">
      <w:pPr>
        <w:pStyle w:val="PlainText"/>
        <w:spacing w:line="360" w:lineRule="auto"/>
        <w:rPr>
          <w:rFonts w:ascii="Garamond" w:hAnsi="Garamond" w:cs="Garamond"/>
          <w:bCs/>
          <w:sz w:val="24"/>
          <w:szCs w:val="24"/>
        </w:rPr>
      </w:pPr>
    </w:p>
    <w:p w:rsidR="00071B25" w:rsidP="0062292F" w14:paraId="03035026" w14:textId="77777777">
      <w:pPr>
        <w:pStyle w:val="PlainText"/>
        <w:spacing w:line="360" w:lineRule="auto"/>
        <w:rPr>
          <w:rFonts w:ascii="Garamond" w:hAnsi="Garamond" w:cs="Garamond"/>
          <w:bCs/>
          <w:sz w:val="24"/>
          <w:szCs w:val="24"/>
        </w:rPr>
      </w:pPr>
    </w:p>
    <w:p w:rsidR="00071B25" w:rsidP="0062292F" w14:paraId="312665FF" w14:textId="77777777">
      <w:pPr>
        <w:pStyle w:val="PlainText"/>
        <w:spacing w:line="360" w:lineRule="auto"/>
        <w:rPr>
          <w:rFonts w:ascii="Garamond" w:hAnsi="Garamond" w:cs="Garamond"/>
          <w:bCs/>
          <w:sz w:val="24"/>
          <w:szCs w:val="24"/>
        </w:rPr>
      </w:pPr>
      <w:r w:rsidRPr="00FB0944">
        <w:rPr>
          <w:rFonts w:ascii="Garamond" w:hAnsi="Garamond" w:cs="Garamond"/>
          <w:bCs/>
          <w:sz w:val="24"/>
          <w:szCs w:val="24"/>
        </w:rPr>
        <w:t>In order to</w:t>
      </w:r>
      <w:r w:rsidRPr="00FB0944">
        <w:rPr>
          <w:rFonts w:ascii="Garamond" w:hAnsi="Garamond" w:cs="Garamond"/>
          <w:bCs/>
          <w:sz w:val="24"/>
          <w:szCs w:val="24"/>
        </w:rPr>
        <w:t xml:space="preserve"> ensure that </w:t>
      </w:r>
      <w:r>
        <w:rPr>
          <w:rFonts w:ascii="Garamond" w:hAnsi="Garamond" w:cs="Garamond"/>
          <w:bCs/>
          <w:sz w:val="24"/>
          <w:szCs w:val="24"/>
        </w:rPr>
        <w:t>a statistically valid sample remains at the end of the 20-year study period</w:t>
      </w:r>
      <w:r w:rsidRPr="00FB0944">
        <w:rPr>
          <w:rFonts w:ascii="Garamond" w:hAnsi="Garamond" w:cs="Garamond"/>
          <w:bCs/>
          <w:sz w:val="24"/>
          <w:szCs w:val="24"/>
        </w:rPr>
        <w:t>, we anticipat</w:t>
      </w:r>
      <w:r>
        <w:rPr>
          <w:rFonts w:ascii="Garamond" w:hAnsi="Garamond" w:cs="Garamond"/>
          <w:bCs/>
          <w:sz w:val="24"/>
          <w:szCs w:val="24"/>
        </w:rPr>
        <w:t xml:space="preserve">e completing </w:t>
      </w:r>
      <w:r w:rsidRPr="00FB0944">
        <w:rPr>
          <w:rFonts w:ascii="Garamond" w:hAnsi="Garamond" w:cs="Garamond"/>
          <w:bCs/>
          <w:sz w:val="24"/>
          <w:szCs w:val="24"/>
        </w:rPr>
        <w:t xml:space="preserve">3,500 </w:t>
      </w:r>
      <w:r>
        <w:rPr>
          <w:rFonts w:ascii="Garamond" w:hAnsi="Garamond" w:cs="Garamond"/>
          <w:bCs/>
          <w:sz w:val="24"/>
          <w:szCs w:val="24"/>
        </w:rPr>
        <w:t>initial surveys for each cohort.  The sample will be selected such that it is representative of the respondent universe.</w:t>
      </w:r>
    </w:p>
    <w:p w:rsidR="00071B25" w:rsidP="0062292F" w14:paraId="2923B737" w14:textId="77777777">
      <w:pPr>
        <w:pStyle w:val="PlainText"/>
        <w:spacing w:line="360" w:lineRule="auto"/>
        <w:rPr>
          <w:rFonts w:ascii="Garamond" w:hAnsi="Garamond" w:cs="Garamond"/>
          <w:bCs/>
          <w:sz w:val="24"/>
          <w:szCs w:val="24"/>
        </w:rPr>
      </w:pPr>
    </w:p>
    <w:p w:rsidR="00071B25" w:rsidP="00EB036E" w14:paraId="5A387FB6" w14:textId="77777777">
      <w:pPr>
        <w:pStyle w:val="PlainText"/>
        <w:spacing w:line="360" w:lineRule="auto"/>
        <w:rPr>
          <w:rFonts w:ascii="Garamond" w:hAnsi="Garamond" w:cs="Garamond"/>
          <w:bCs/>
          <w:sz w:val="24"/>
          <w:szCs w:val="24"/>
        </w:rPr>
      </w:pPr>
      <w:r w:rsidRPr="00BD63FD">
        <w:rPr>
          <w:rFonts w:ascii="Garamond" w:hAnsi="Garamond" w:cs="Garamond"/>
          <w:bCs/>
          <w:sz w:val="24"/>
          <w:szCs w:val="24"/>
        </w:rPr>
        <w:t xml:space="preserve">The sample will be organized into a main group and a reserve group which will be further partitioned into multiple release groups within each sampling stratum. </w:t>
      </w:r>
      <w:r>
        <w:rPr>
          <w:rFonts w:ascii="Garamond" w:hAnsi="Garamond" w:cs="Garamond"/>
          <w:bCs/>
          <w:sz w:val="24"/>
          <w:szCs w:val="24"/>
        </w:rPr>
        <w:t xml:space="preserve"> </w:t>
      </w:r>
      <w:r w:rsidRPr="00BD63FD">
        <w:rPr>
          <w:rFonts w:ascii="Garamond" w:hAnsi="Garamond" w:cs="Garamond"/>
          <w:bCs/>
          <w:sz w:val="24"/>
          <w:szCs w:val="24"/>
        </w:rPr>
        <w:t>We will only contact the reserve</w:t>
      </w:r>
      <w:r>
        <w:rPr>
          <w:rFonts w:ascii="Garamond" w:hAnsi="Garamond" w:cs="Garamond"/>
          <w:bCs/>
          <w:sz w:val="24"/>
          <w:szCs w:val="24"/>
        </w:rPr>
        <w:t xml:space="preserve"> </w:t>
      </w:r>
      <w:r w:rsidRPr="00BD63FD">
        <w:rPr>
          <w:rFonts w:ascii="Garamond" w:hAnsi="Garamond" w:cs="Garamond"/>
          <w:bCs/>
          <w:sz w:val="24"/>
          <w:szCs w:val="24"/>
        </w:rPr>
        <w:t xml:space="preserve">sub-sample cases if response rates are less than assumed.  </w:t>
      </w:r>
      <w:r>
        <w:rPr>
          <w:rFonts w:ascii="Garamond" w:hAnsi="Garamond" w:cs="Garamond"/>
          <w:bCs/>
          <w:sz w:val="24"/>
          <w:szCs w:val="24"/>
        </w:rPr>
        <w:t xml:space="preserve">For Cohort I, the respondent universe will be divided into one initial sample of 5,000, with five additional reserve sub-samples of 1,000 each, and one additional subsample of 793.  The initial sample and all sub-samples will be allocated proportionately to the final strata selected from those listed in Table 4.  The initial sample of 5,000 program participants will be released in the first wave of recruitment and </w:t>
      </w:r>
      <w:r w:rsidRPr="001F6C5A">
        <w:rPr>
          <w:rFonts w:ascii="Garamond" w:hAnsi="Garamond" w:cs="Garamond"/>
          <w:bCs/>
          <w:sz w:val="24"/>
          <w:szCs w:val="24"/>
        </w:rPr>
        <w:t xml:space="preserve">the overall </w:t>
      </w:r>
      <w:r>
        <w:rPr>
          <w:rFonts w:ascii="Garamond" w:hAnsi="Garamond" w:cs="Garamond"/>
          <w:bCs/>
          <w:sz w:val="24"/>
          <w:szCs w:val="24"/>
        </w:rPr>
        <w:t>targeted</w:t>
      </w:r>
      <w:r w:rsidRPr="001F6C5A">
        <w:rPr>
          <w:rFonts w:ascii="Garamond" w:hAnsi="Garamond" w:cs="Garamond"/>
          <w:bCs/>
          <w:sz w:val="24"/>
          <w:szCs w:val="24"/>
        </w:rPr>
        <w:t xml:space="preserve"> response rate for the first year of data collection covered by this request, based on releasing </w:t>
      </w:r>
      <w:r w:rsidRPr="001F6C5A">
        <w:rPr>
          <w:rFonts w:ascii="Garamond" w:hAnsi="Garamond" w:cs="Garamond"/>
          <w:bCs/>
          <w:sz w:val="24"/>
          <w:szCs w:val="24"/>
        </w:rPr>
        <w:t>the first wave only, is 70%</w:t>
      </w:r>
      <w:r>
        <w:rPr>
          <w:rFonts w:ascii="Garamond" w:hAnsi="Garamond" w:cs="Garamond"/>
          <w:bCs/>
          <w:sz w:val="24"/>
          <w:szCs w:val="24"/>
        </w:rPr>
        <w:t>.  The additional samples will be held in reserve and released as necessary if the targeted response rate is not achieved.</w:t>
      </w:r>
    </w:p>
    <w:p w:rsidR="00071B25" w:rsidP="00EB036E" w14:paraId="448854F0" w14:textId="77777777">
      <w:pPr>
        <w:pStyle w:val="PlainText"/>
        <w:spacing w:line="360" w:lineRule="auto"/>
        <w:rPr>
          <w:rFonts w:ascii="Garamond" w:hAnsi="Garamond" w:cs="Garamond"/>
          <w:bCs/>
          <w:sz w:val="24"/>
          <w:szCs w:val="24"/>
        </w:rPr>
      </w:pPr>
    </w:p>
    <w:p w:rsidR="00071B25" w:rsidP="0062292F" w14:paraId="3D2F63A3" w14:textId="77777777">
      <w:pPr>
        <w:pStyle w:val="PlainText"/>
        <w:spacing w:line="360" w:lineRule="auto"/>
        <w:rPr>
          <w:rFonts w:ascii="Garamond" w:hAnsi="Garamond" w:cs="Garamond"/>
          <w:bCs/>
          <w:sz w:val="24"/>
          <w:szCs w:val="24"/>
        </w:rPr>
      </w:pPr>
      <w:r>
        <w:rPr>
          <w:rFonts w:ascii="Garamond" w:hAnsi="Garamond" w:cs="Garamond"/>
          <w:bCs/>
          <w:sz w:val="24"/>
          <w:szCs w:val="24"/>
        </w:rPr>
        <w:t xml:space="preserve">Although a response rate of 70% in the initial year is high relative to the rates achieved on other surveys of Veterans, it is not outside the bounds of experience especially on surveys of Veteran subpopulations and Veterans who are utilizing specific benefits.  For example, a recent survey of Veterans with traumatic limb loss that used </w:t>
      </w:r>
      <w:r w:rsidRPr="001A2EDE">
        <w:rPr>
          <w:rFonts w:ascii="Garamond" w:hAnsi="Garamond" w:cs="Garamond"/>
          <w:bCs/>
          <w:sz w:val="24"/>
          <w:szCs w:val="24"/>
        </w:rPr>
        <w:t>mail</w:t>
      </w:r>
      <w:r>
        <w:rPr>
          <w:rFonts w:ascii="Garamond" w:hAnsi="Garamond" w:cs="Garamond"/>
          <w:bCs/>
          <w:sz w:val="24"/>
          <w:szCs w:val="24"/>
        </w:rPr>
        <w:t xml:space="preserve"> and</w:t>
      </w:r>
      <w:r w:rsidRPr="001A2EDE">
        <w:rPr>
          <w:rFonts w:ascii="Garamond" w:hAnsi="Garamond" w:cs="Garamond"/>
          <w:bCs/>
          <w:sz w:val="24"/>
          <w:szCs w:val="24"/>
        </w:rPr>
        <w:t xml:space="preserve"> telephone follow-up </w:t>
      </w:r>
      <w:r>
        <w:rPr>
          <w:rFonts w:ascii="Garamond" w:hAnsi="Garamond" w:cs="Garamond"/>
          <w:bCs/>
          <w:sz w:val="24"/>
          <w:szCs w:val="24"/>
        </w:rPr>
        <w:t>achieved a 62% response rate</w:t>
      </w:r>
      <w:r>
        <w:rPr>
          <w:rStyle w:val="FootnoteReference"/>
          <w:rFonts w:ascii="Garamond" w:hAnsi="Garamond" w:cs="Garamond"/>
          <w:bCs/>
          <w:sz w:val="24"/>
          <w:szCs w:val="24"/>
        </w:rPr>
        <w:footnoteReference w:id="2"/>
      </w:r>
      <w:r>
        <w:rPr>
          <w:rFonts w:ascii="Garamond" w:hAnsi="Garamond" w:cs="Garamond"/>
          <w:bCs/>
          <w:sz w:val="24"/>
          <w:szCs w:val="24"/>
        </w:rPr>
        <w:t>.  Similarly, a survey on sexual assault among Veterans applying for disability achieved a 68% response rate.</w:t>
      </w:r>
      <w:r>
        <w:rPr>
          <w:rStyle w:val="FootnoteReference"/>
          <w:rFonts w:ascii="Garamond" w:hAnsi="Garamond" w:cs="Garamond"/>
          <w:bCs/>
          <w:sz w:val="24"/>
          <w:szCs w:val="24"/>
        </w:rPr>
        <w:footnoteReference w:id="3"/>
      </w:r>
      <w:r>
        <w:rPr>
          <w:rFonts w:ascii="Garamond" w:hAnsi="Garamond" w:cs="Garamond"/>
          <w:bCs/>
          <w:sz w:val="24"/>
          <w:szCs w:val="24"/>
        </w:rPr>
        <w:t xml:space="preserve">  We will utilize the reserve samples if the 70% response rate is not achieved in the initial fielding wave. </w:t>
      </w:r>
    </w:p>
    <w:p w:rsidR="00071B25" w:rsidRPr="00277291" w:rsidP="0062292F" w14:paraId="5E0E45FF" w14:textId="77777777">
      <w:pPr>
        <w:pStyle w:val="PlainText"/>
        <w:spacing w:line="360" w:lineRule="auto"/>
        <w:rPr>
          <w:rFonts w:ascii="Franklin Gothic Medium" w:hAnsi="Franklin Gothic Medium" w:cs="Garamond"/>
          <w:b/>
          <w:bCs/>
          <w:color w:val="002060"/>
          <w:sz w:val="24"/>
          <w:szCs w:val="24"/>
        </w:rPr>
      </w:pPr>
      <w:r w:rsidRPr="00277291">
        <w:rPr>
          <w:rFonts w:ascii="Franklin Gothic Medium" w:hAnsi="Franklin Gothic Medium" w:cs="Garamond"/>
          <w:b/>
          <w:bCs/>
          <w:color w:val="002060"/>
          <w:sz w:val="24"/>
          <w:szCs w:val="24"/>
        </w:rPr>
        <w:t>2.</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Information Collection Procedures</w:t>
      </w:r>
    </w:p>
    <w:p w:rsidR="00071B25" w:rsidP="0062292F" w14:paraId="64A0230C" w14:textId="77777777">
      <w:pPr>
        <w:pStyle w:val="PlainText"/>
        <w:rPr>
          <w:rFonts w:ascii="Franklin Gothic Medium" w:hAnsi="Franklin Gothic Medium" w:cs="Arial"/>
          <w:sz w:val="24"/>
          <w:szCs w:val="24"/>
        </w:rPr>
      </w:pPr>
    </w:p>
    <w:p w:rsidR="00071B25" w:rsidRPr="00FB0944" w:rsidP="0062292F" w14:paraId="6E6D7446" w14:textId="77777777">
      <w:pPr>
        <w:pStyle w:val="PlainText"/>
        <w:rPr>
          <w:rFonts w:ascii="Franklin Gothic Medium" w:hAnsi="Franklin Gothic Medium" w:cs="Arial"/>
          <w:sz w:val="24"/>
          <w:szCs w:val="24"/>
        </w:rPr>
      </w:pPr>
      <w:r w:rsidRPr="00FB0944">
        <w:rPr>
          <w:rFonts w:ascii="Franklin Gothic Medium" w:hAnsi="Franklin Gothic Medium" w:cs="Arial"/>
          <w:sz w:val="24"/>
          <w:szCs w:val="24"/>
        </w:rPr>
        <w:t xml:space="preserve">Describe the procedures for the collection of information including: </w:t>
      </w:r>
    </w:p>
    <w:p w:rsidR="00071B25" w:rsidRPr="00FB0944" w:rsidP="0062292F" w14:paraId="7812975D" w14:textId="77777777">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Statistical methodology for stratification and sample selection, </w:t>
      </w:r>
    </w:p>
    <w:p w:rsidR="00071B25" w:rsidRPr="00FB0944" w:rsidP="0062292F" w14:paraId="7C45C763" w14:textId="77777777">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Estimation procedure, </w:t>
      </w:r>
    </w:p>
    <w:p w:rsidR="00071B25" w:rsidRPr="00FB0944" w:rsidP="0062292F" w14:paraId="1BFF23DE" w14:textId="77777777">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Degree of accuracy needed for the purpose described in the justification, </w:t>
      </w:r>
    </w:p>
    <w:p w:rsidR="00071B25" w:rsidRPr="00FB0944" w:rsidP="0062292F" w14:paraId="260FBBB7" w14:textId="77777777">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 xml:space="preserve">Unusual problems requiring specialized sampling procedures, and </w:t>
      </w:r>
    </w:p>
    <w:p w:rsidR="00071B25" w:rsidRPr="00FB0944" w:rsidP="0062292F" w14:paraId="44A11A92" w14:textId="77777777">
      <w:pPr>
        <w:numPr>
          <w:ilvl w:val="1"/>
          <w:numId w:val="1"/>
        </w:numPr>
        <w:tabs>
          <w:tab w:val="clear" w:pos="1440"/>
        </w:tabs>
        <w:spacing w:line="240" w:lineRule="auto"/>
        <w:ind w:left="720" w:hanging="270"/>
        <w:rPr>
          <w:rFonts w:ascii="Franklin Gothic Medium" w:hAnsi="Franklin Gothic Medium" w:cs="Arial"/>
          <w:szCs w:val="24"/>
        </w:rPr>
      </w:pPr>
      <w:r w:rsidRPr="00FB0944">
        <w:rPr>
          <w:rFonts w:ascii="Franklin Gothic Medium" w:hAnsi="Franklin Gothic Medium" w:cs="Arial"/>
          <w:szCs w:val="24"/>
        </w:rPr>
        <w:t>Any use of periodic (less frequent than annual) data collection cycles to reduce burden</w:t>
      </w:r>
      <w:r w:rsidRPr="00277291">
        <w:rPr>
          <w:rFonts w:ascii="Franklin Gothic Medium" w:hAnsi="Franklin Gothic Medium" w:cs="Arial"/>
          <w:szCs w:val="24"/>
        </w:rPr>
        <w:t>.</w:t>
      </w:r>
    </w:p>
    <w:p w:rsidR="00071B25" w:rsidP="0062292F" w14:paraId="73852AA1" w14:textId="77777777">
      <w:pPr>
        <w:pStyle w:val="PlainText"/>
        <w:spacing w:line="360" w:lineRule="auto"/>
        <w:rPr>
          <w:rFonts w:ascii="Garamond" w:hAnsi="Garamond" w:cs="Garamond"/>
          <w:bCs/>
          <w:sz w:val="24"/>
          <w:szCs w:val="24"/>
        </w:rPr>
      </w:pPr>
    </w:p>
    <w:p w:rsidR="00071B25" w:rsidP="0062292F" w14:paraId="56C1494A" w14:textId="77777777">
      <w:pPr>
        <w:pStyle w:val="PlainText"/>
        <w:spacing w:line="360" w:lineRule="auto"/>
        <w:rPr>
          <w:rFonts w:ascii="Garamond" w:hAnsi="Garamond" w:cs="Garamond"/>
          <w:bCs/>
          <w:sz w:val="24"/>
          <w:szCs w:val="24"/>
        </w:rPr>
      </w:pPr>
      <w:r w:rsidRPr="00B55C76">
        <w:rPr>
          <w:rFonts w:ascii="Garamond" w:hAnsi="Garamond" w:cs="Garamond"/>
          <w:bCs/>
          <w:sz w:val="24"/>
          <w:szCs w:val="24"/>
        </w:rPr>
        <w:t xml:space="preserve">One can use the data from a longitudinal survey to calculate estimates of </w:t>
      </w:r>
      <w:r w:rsidRPr="00B55C76">
        <w:rPr>
          <w:rFonts w:ascii="Garamond" w:hAnsi="Garamond" w:cs="Garamond"/>
          <w:bCs/>
          <w:sz w:val="24"/>
          <w:szCs w:val="24"/>
          <w:u w:val="single"/>
        </w:rPr>
        <w:t>level</w:t>
      </w:r>
      <w:r w:rsidRPr="00B55C76">
        <w:rPr>
          <w:rFonts w:ascii="Garamond" w:hAnsi="Garamond" w:cs="Garamond"/>
          <w:bCs/>
          <w:sz w:val="24"/>
          <w:szCs w:val="24"/>
        </w:rPr>
        <w:t xml:space="preserve"> at individual time points or estimates of </w:t>
      </w:r>
      <w:r w:rsidRPr="00B55C76">
        <w:rPr>
          <w:rFonts w:ascii="Garamond" w:hAnsi="Garamond" w:cs="Garamond"/>
          <w:bCs/>
          <w:sz w:val="24"/>
          <w:szCs w:val="24"/>
          <w:u w:val="single"/>
        </w:rPr>
        <w:t>change</w:t>
      </w:r>
      <w:r w:rsidRPr="00B55C76">
        <w:rPr>
          <w:rFonts w:ascii="Garamond" w:hAnsi="Garamond" w:cs="Garamond"/>
          <w:bCs/>
          <w:sz w:val="24"/>
          <w:szCs w:val="24"/>
        </w:rPr>
        <w:t xml:space="preserve"> between pairs of time points.  For the survey variables that are being collected in the longitudinal survey of Chapter 31 benefits, there will generally be a high correlation between data collected at two different time points.  Consequently, it is expected that the survey’s estimates of change will be more precise than its estimates of level.  As a result, to develop the proposed sample design we specify target precisions for the estimates of level, with the expectation that associated estimates of change will generally be more precise than the estimates of level</w:t>
      </w:r>
      <w:r>
        <w:rPr>
          <w:rFonts w:ascii="Garamond" w:hAnsi="Garamond" w:cs="Garamond"/>
          <w:bCs/>
          <w:sz w:val="24"/>
          <w:szCs w:val="24"/>
        </w:rPr>
        <w:t>.</w:t>
      </w:r>
    </w:p>
    <w:p w:rsidR="00071B25" w:rsidP="0062292F" w14:paraId="50257DD0" w14:textId="77777777">
      <w:pPr>
        <w:pStyle w:val="PlainText"/>
        <w:spacing w:line="360" w:lineRule="auto"/>
        <w:rPr>
          <w:rFonts w:ascii="Garamond" w:hAnsi="Garamond" w:cs="Garamond"/>
          <w:bCs/>
          <w:sz w:val="24"/>
          <w:szCs w:val="24"/>
        </w:rPr>
      </w:pPr>
    </w:p>
    <w:p w:rsidR="00071B25" w:rsidP="0062292F" w14:paraId="49587DE9" w14:textId="77777777">
      <w:pPr>
        <w:pStyle w:val="PlainText"/>
        <w:spacing w:line="360" w:lineRule="auto"/>
        <w:rPr>
          <w:rFonts w:ascii="Garamond" w:hAnsi="Garamond" w:cs="Garamond"/>
          <w:bCs/>
          <w:sz w:val="24"/>
          <w:szCs w:val="24"/>
        </w:rPr>
      </w:pPr>
      <w:r w:rsidRPr="003E7558">
        <w:rPr>
          <w:rFonts w:ascii="Garamond" w:hAnsi="Garamond" w:cs="Garamond"/>
          <w:bCs/>
          <w:sz w:val="24"/>
          <w:szCs w:val="24"/>
        </w:rPr>
        <w:t xml:space="preserve">The study will recruit three cohorts of Veterans who began a plan of services with the </w:t>
      </w:r>
      <w:r>
        <w:rPr>
          <w:rFonts w:ascii="Garamond" w:hAnsi="Garamond" w:cs="Garamond"/>
          <w:bCs/>
          <w:sz w:val="24"/>
          <w:szCs w:val="24"/>
        </w:rPr>
        <w:t xml:space="preserve">VR&amp;E </w:t>
      </w:r>
      <w:r w:rsidRPr="003E7558">
        <w:rPr>
          <w:rFonts w:ascii="Garamond" w:hAnsi="Garamond" w:cs="Garamond"/>
          <w:bCs/>
          <w:sz w:val="24"/>
          <w:szCs w:val="24"/>
        </w:rPr>
        <w:t>program in FY 2010, FY 2012, and FY 2014, respectively.  In FY 2010, 10,793 Veterans began a plan of services.  The number of Veterans who begin a plan of services in a given fiscal year typically ranges between 10,000 and 11,000.  Not all Veterans who are invited to participate in the study will agree to participate, nor will every Veteran participant complete each annual survey for the full 20 years.  Hence, in addition to specifying target precisions, it is important to specify target response rates to ensure enough Veterans are recruited to result in a statistically valid sample with sufficient power.</w:t>
      </w:r>
    </w:p>
    <w:p w:rsidR="00071B25" w:rsidP="0062292F" w14:paraId="62E33C51" w14:textId="77777777">
      <w:pPr>
        <w:pStyle w:val="PlainText"/>
        <w:spacing w:line="360" w:lineRule="auto"/>
        <w:rPr>
          <w:rFonts w:ascii="Garamond" w:hAnsi="Garamond" w:cs="Garamond"/>
          <w:bCs/>
          <w:sz w:val="24"/>
          <w:szCs w:val="24"/>
        </w:rPr>
      </w:pPr>
    </w:p>
    <w:p w:rsidR="00071B25" w:rsidP="00DB449E" w14:paraId="428DE61D" w14:textId="77777777">
      <w:pPr>
        <w:pStyle w:val="PlainText"/>
        <w:spacing w:line="360" w:lineRule="auto"/>
        <w:rPr>
          <w:rFonts w:ascii="Garamond" w:hAnsi="Garamond" w:cs="Garamond"/>
          <w:bCs/>
          <w:sz w:val="24"/>
          <w:szCs w:val="24"/>
        </w:rPr>
      </w:pPr>
      <w:r>
        <w:rPr>
          <w:rFonts w:ascii="Garamond" w:hAnsi="Garamond" w:cs="Garamond"/>
          <w:b/>
          <w:bCs/>
          <w:sz w:val="24"/>
          <w:szCs w:val="24"/>
        </w:rPr>
        <w:t>Target response rate</w:t>
      </w:r>
      <w:r w:rsidRPr="00050755">
        <w:rPr>
          <w:rFonts w:ascii="Garamond" w:hAnsi="Garamond" w:cs="Garamond"/>
          <w:b/>
          <w:bCs/>
          <w:sz w:val="24"/>
          <w:szCs w:val="24"/>
        </w:rPr>
        <w:t>.</w:t>
      </w:r>
      <w:r>
        <w:rPr>
          <w:rFonts w:ascii="Garamond" w:hAnsi="Garamond" w:cs="Garamond"/>
          <w:bCs/>
          <w:sz w:val="24"/>
          <w:szCs w:val="24"/>
        </w:rPr>
        <w:t xml:space="preserve">  Table 5 shows the impact that attrition may have on the responses over the </w:t>
      </w:r>
      <w:r>
        <w:rPr>
          <w:rFonts w:ascii="Garamond" w:hAnsi="Garamond" w:cs="Garamond"/>
          <w:bCs/>
          <w:sz w:val="24"/>
          <w:szCs w:val="24"/>
        </w:rPr>
        <w:t>20 year</w:t>
      </w:r>
      <w:r>
        <w:rPr>
          <w:rFonts w:ascii="Garamond" w:hAnsi="Garamond" w:cs="Garamond"/>
          <w:bCs/>
          <w:sz w:val="24"/>
          <w:szCs w:val="24"/>
        </w:rPr>
        <w:t xml:space="preserve"> study period.  </w:t>
      </w:r>
      <w:r>
        <w:rPr>
          <w:rFonts w:ascii="Garamond" w:hAnsi="Garamond" w:cs="Garamond"/>
          <w:bCs/>
          <w:sz w:val="24"/>
          <w:szCs w:val="24"/>
        </w:rPr>
        <w:t>Ultimately</w:t>
      </w:r>
      <w:r>
        <w:rPr>
          <w:rFonts w:ascii="Garamond" w:hAnsi="Garamond" w:cs="Garamond"/>
          <w:bCs/>
          <w:sz w:val="24"/>
          <w:szCs w:val="24"/>
        </w:rPr>
        <w:t xml:space="preserve"> we need to recruit a</w:t>
      </w:r>
      <w:r w:rsidRPr="003E7558">
        <w:rPr>
          <w:rFonts w:ascii="Garamond" w:hAnsi="Garamond" w:cs="Garamond"/>
          <w:bCs/>
          <w:sz w:val="24"/>
          <w:szCs w:val="24"/>
        </w:rPr>
        <w:t xml:space="preserve"> sufficient number of Veterans for the survey such that at the end of the 20-year study period, 1,190 Veterans remain in the sample.  For a 20-year longitudinal survey, a stratum’s response rate is equal to </w:t>
      </w:r>
      <w:r w:rsidRPr="003E7558">
        <w:rPr>
          <w:rFonts w:ascii="Garamond" w:hAnsi="Garamond"/>
          <w:i/>
          <w:sz w:val="24"/>
          <w:szCs w:val="24"/>
        </w:rPr>
        <w:t>r</w:t>
      </w:r>
      <w:r w:rsidRPr="003E7558">
        <w:rPr>
          <w:rFonts w:ascii="Garamond" w:hAnsi="Garamond"/>
          <w:i/>
          <w:sz w:val="24"/>
          <w:szCs w:val="24"/>
          <w:vertAlign w:val="subscript"/>
        </w:rPr>
        <w:t>c</w:t>
      </w:r>
      <w:r w:rsidRPr="003E7558">
        <w:rPr>
          <w:rFonts w:ascii="Garamond" w:hAnsi="Garamond"/>
          <w:sz w:val="24"/>
          <w:szCs w:val="24"/>
        </w:rPr>
        <w:t>(</w:t>
      </w:r>
      <w:r w:rsidRPr="003E7558">
        <w:rPr>
          <w:rFonts w:ascii="Garamond" w:hAnsi="Garamond"/>
          <w:sz w:val="24"/>
          <w:szCs w:val="24"/>
        </w:rPr>
        <w:t>1</w:t>
      </w:r>
      <w:r w:rsidRPr="003E7558">
        <w:rPr>
          <w:rFonts w:ascii="Garamond" w:hAnsi="Garamond"/>
          <w:sz w:val="24"/>
          <w:szCs w:val="24"/>
          <w:vertAlign w:val="subscript"/>
        </w:rPr>
        <w:t xml:space="preserve"> </w:t>
      </w:r>
      <w:r w:rsidRPr="003E7558">
        <w:rPr>
          <w:rFonts w:ascii="Garamond" w:hAnsi="Garamond"/>
          <w:sz w:val="24"/>
          <w:szCs w:val="24"/>
        </w:rPr>
        <w:t>-</w:t>
      </w:r>
      <w:r w:rsidRPr="003E7558">
        <w:rPr>
          <w:rFonts w:ascii="Garamond" w:hAnsi="Garamond"/>
          <w:sz w:val="24"/>
          <w:szCs w:val="24"/>
          <w:vertAlign w:val="subscript"/>
        </w:rPr>
        <w:t xml:space="preserve"> </w:t>
      </w:r>
      <w:r w:rsidRPr="003E7558">
        <w:rPr>
          <w:rFonts w:ascii="Garamond" w:hAnsi="Garamond"/>
          <w:i/>
          <w:sz w:val="24"/>
          <w:szCs w:val="24"/>
        </w:rPr>
        <w:t>r</w:t>
      </w:r>
      <w:r w:rsidRPr="003E7558">
        <w:rPr>
          <w:rFonts w:ascii="Garamond" w:hAnsi="Garamond"/>
          <w:i/>
          <w:sz w:val="24"/>
          <w:szCs w:val="24"/>
          <w:vertAlign w:val="subscript"/>
        </w:rPr>
        <w:t>a</w:t>
      </w:r>
      <w:r w:rsidRPr="003E7558">
        <w:rPr>
          <w:rFonts w:ascii="Garamond" w:hAnsi="Garamond"/>
          <w:sz w:val="24"/>
          <w:szCs w:val="24"/>
        </w:rPr>
        <w:t>)</w:t>
      </w:r>
      <w:r w:rsidRPr="003E7558">
        <w:rPr>
          <w:rFonts w:ascii="Garamond" w:hAnsi="Garamond"/>
          <w:i/>
          <w:sz w:val="24"/>
          <w:szCs w:val="24"/>
          <w:vertAlign w:val="superscript"/>
        </w:rPr>
        <w:t>19</w:t>
      </w:r>
      <w:r w:rsidRPr="003E7558">
        <w:rPr>
          <w:rFonts w:ascii="Garamond" w:hAnsi="Garamond"/>
          <w:sz w:val="24"/>
          <w:szCs w:val="24"/>
        </w:rPr>
        <w:t xml:space="preserve">, where </w:t>
      </w:r>
      <w:r w:rsidRPr="003E7558">
        <w:rPr>
          <w:rFonts w:ascii="Garamond" w:hAnsi="Garamond"/>
          <w:i/>
          <w:sz w:val="24"/>
          <w:szCs w:val="24"/>
        </w:rPr>
        <w:t>r</w:t>
      </w:r>
      <w:r w:rsidRPr="003E7558">
        <w:rPr>
          <w:rFonts w:ascii="Garamond" w:hAnsi="Garamond"/>
          <w:i/>
          <w:sz w:val="24"/>
          <w:szCs w:val="24"/>
          <w:vertAlign w:val="subscript"/>
        </w:rPr>
        <w:t>c</w:t>
      </w:r>
      <w:r w:rsidRPr="003E7558">
        <w:rPr>
          <w:rFonts w:ascii="Garamond" w:hAnsi="Garamond"/>
          <w:sz w:val="24"/>
          <w:szCs w:val="24"/>
        </w:rPr>
        <w:t xml:space="preserve"> is the recruitment rate and </w:t>
      </w:r>
      <w:r w:rsidRPr="003E7558">
        <w:rPr>
          <w:rFonts w:ascii="Garamond" w:hAnsi="Garamond"/>
          <w:i/>
          <w:sz w:val="24"/>
          <w:szCs w:val="24"/>
        </w:rPr>
        <w:t>r</w:t>
      </w:r>
      <w:r w:rsidRPr="003E7558">
        <w:rPr>
          <w:rFonts w:ascii="Garamond" w:hAnsi="Garamond"/>
          <w:i/>
          <w:sz w:val="24"/>
          <w:szCs w:val="24"/>
          <w:vertAlign w:val="subscript"/>
        </w:rPr>
        <w:t>a</w:t>
      </w:r>
      <w:r w:rsidRPr="003E7558">
        <w:rPr>
          <w:rFonts w:ascii="Garamond" w:hAnsi="Garamond"/>
          <w:sz w:val="24"/>
          <w:szCs w:val="24"/>
        </w:rPr>
        <w:t xml:space="preserve"> is the annual attrition rate.  As mentioned previously, the population size for VR&amp;E Cohort I is 10,793.  Table </w:t>
      </w:r>
      <w:r>
        <w:rPr>
          <w:rFonts w:ascii="Garamond" w:hAnsi="Garamond"/>
          <w:sz w:val="24"/>
          <w:szCs w:val="24"/>
        </w:rPr>
        <w:t>5</w:t>
      </w:r>
      <w:r w:rsidRPr="003E7558">
        <w:rPr>
          <w:rFonts w:ascii="Garamond" w:hAnsi="Garamond"/>
          <w:sz w:val="24"/>
          <w:szCs w:val="24"/>
        </w:rPr>
        <w:t xml:space="preserve"> displays for various values of </w:t>
      </w:r>
      <w:r w:rsidRPr="003E7558">
        <w:rPr>
          <w:rFonts w:ascii="Garamond" w:hAnsi="Garamond"/>
          <w:i/>
          <w:sz w:val="24"/>
          <w:szCs w:val="24"/>
        </w:rPr>
        <w:t>r</w:t>
      </w:r>
      <w:r w:rsidRPr="003E7558">
        <w:rPr>
          <w:rFonts w:ascii="Garamond" w:hAnsi="Garamond"/>
          <w:i/>
          <w:sz w:val="24"/>
          <w:szCs w:val="24"/>
          <w:vertAlign w:val="subscript"/>
        </w:rPr>
        <w:t>c</w:t>
      </w:r>
      <w:r w:rsidRPr="003E7558">
        <w:rPr>
          <w:rFonts w:ascii="Garamond" w:hAnsi="Garamond"/>
          <w:i/>
          <w:sz w:val="24"/>
          <w:szCs w:val="24"/>
          <w:vertAlign w:val="subscript"/>
        </w:rPr>
        <w:t xml:space="preserve"> </w:t>
      </w:r>
      <w:r w:rsidRPr="003E7558">
        <w:rPr>
          <w:rFonts w:ascii="Garamond" w:hAnsi="Garamond"/>
          <w:sz w:val="24"/>
          <w:szCs w:val="24"/>
        </w:rPr>
        <w:t xml:space="preserve">and </w:t>
      </w:r>
      <w:r w:rsidRPr="003E7558">
        <w:rPr>
          <w:rFonts w:ascii="Garamond" w:hAnsi="Garamond"/>
          <w:i/>
          <w:sz w:val="24"/>
          <w:szCs w:val="24"/>
        </w:rPr>
        <w:t>r</w:t>
      </w:r>
      <w:r w:rsidRPr="003E7558">
        <w:rPr>
          <w:rFonts w:ascii="Garamond" w:hAnsi="Garamond"/>
          <w:i/>
          <w:sz w:val="24"/>
          <w:szCs w:val="24"/>
          <w:vertAlign w:val="subscript"/>
        </w:rPr>
        <w:t>a</w:t>
      </w:r>
      <w:r w:rsidRPr="003E7558">
        <w:rPr>
          <w:rFonts w:ascii="Garamond" w:hAnsi="Garamond" w:cs="Garamond"/>
          <w:bCs/>
          <w:sz w:val="24"/>
          <w:szCs w:val="24"/>
        </w:rPr>
        <w:t xml:space="preserve"> the expected number of completed cases for Cohort I after 20 years if the entire cohort is fielded for recruiting.</w:t>
      </w:r>
    </w:p>
    <w:p w:rsidR="00071B25" w:rsidP="00DB449E" w14:paraId="58C1B595" w14:textId="77777777">
      <w:pPr>
        <w:pStyle w:val="PlainText"/>
        <w:spacing w:line="360" w:lineRule="auto"/>
        <w:rPr>
          <w:rFonts w:ascii="Garamond" w:hAnsi="Garamond" w:cs="Garamond"/>
          <w:bCs/>
          <w:sz w:val="24"/>
          <w:szCs w:val="24"/>
        </w:rPr>
      </w:pPr>
    </w:p>
    <w:p w:rsidR="00071B25" w:rsidRPr="003E7558" w:rsidP="00DB449E" w14:paraId="1A60072C" w14:textId="77777777">
      <w:pPr>
        <w:pStyle w:val="PlainText"/>
        <w:spacing w:line="360" w:lineRule="auto"/>
        <w:rPr>
          <w:rFonts w:ascii="Garamond" w:hAnsi="Garamond" w:cs="Garamond"/>
          <w:bCs/>
          <w:sz w:val="24"/>
          <w:szCs w:val="24"/>
        </w:rPr>
      </w:pPr>
      <w:r>
        <w:rPr>
          <w:rFonts w:ascii="Garamond" w:hAnsi="Garamond" w:cs="Garamond"/>
          <w:bCs/>
          <w:sz w:val="24"/>
          <w:szCs w:val="24"/>
        </w:rPr>
        <w:t xml:space="preserve">The shaded cells in Table 5 indicate combinations of the recruitment rate with respect to the entire cohort and the annual attrition rate that yield at least 1,190 completed cases after 20 years.  If the annual attrition rate is no more than 5%, then the shaded cells in Table 5 indicate that the lowest the initial recruitment rate with respect to the entire cohort can be </w:t>
      </w:r>
      <w:r>
        <w:rPr>
          <w:rFonts w:ascii="Garamond" w:hAnsi="Garamond" w:cs="Garamond"/>
          <w:bCs/>
          <w:sz w:val="24"/>
          <w:szCs w:val="24"/>
        </w:rPr>
        <w:t>in order to</w:t>
      </w:r>
      <w:r>
        <w:rPr>
          <w:rFonts w:ascii="Garamond" w:hAnsi="Garamond" w:cs="Garamond"/>
          <w:bCs/>
          <w:sz w:val="24"/>
          <w:szCs w:val="24"/>
        </w:rPr>
        <w:t xml:space="preserve"> yield 1,190 completes after 20 years is somewhere between 25% and 40%.  </w:t>
      </w:r>
      <w:r>
        <w:rPr>
          <w:rFonts w:ascii="Garamond" w:hAnsi="Garamond" w:cs="Garamond"/>
          <w:bCs/>
          <w:sz w:val="24"/>
          <w:szCs w:val="24"/>
        </w:rPr>
        <w:t>In particular, if</w:t>
      </w:r>
      <w:r>
        <w:rPr>
          <w:rFonts w:ascii="Garamond" w:hAnsi="Garamond" w:cs="Garamond"/>
          <w:bCs/>
          <w:sz w:val="24"/>
          <w:szCs w:val="24"/>
        </w:rPr>
        <w:t xml:space="preserve"> the initial recruitment rate with respect to the entire cohort is 32.43%, then the number of completes in the first year would be 10,973 x 0.3243 = 3,500, and the number of completes after 20 years if the attrition rate is no more than 5% would be at least 3,500 x 0.95</w:t>
      </w:r>
      <w:r>
        <w:rPr>
          <w:rFonts w:ascii="Garamond" w:hAnsi="Garamond" w:cs="Garamond"/>
          <w:bCs/>
          <w:sz w:val="24"/>
          <w:szCs w:val="24"/>
          <w:vertAlign w:val="superscript"/>
        </w:rPr>
        <w:t xml:space="preserve">19 </w:t>
      </w:r>
      <w:r>
        <w:rPr>
          <w:rFonts w:ascii="Garamond" w:hAnsi="Garamond" w:cs="Garamond"/>
          <w:bCs/>
          <w:sz w:val="24"/>
          <w:szCs w:val="24"/>
        </w:rPr>
        <w:t xml:space="preserve">=1,321.  Thus, </w:t>
      </w:r>
      <w:r w:rsidRPr="003E7558">
        <w:rPr>
          <w:rFonts w:ascii="Garamond" w:hAnsi="Garamond" w:cs="Garamond"/>
          <w:bCs/>
          <w:sz w:val="24"/>
          <w:szCs w:val="24"/>
        </w:rPr>
        <w:t xml:space="preserve">an initial sample </w:t>
      </w:r>
      <w:r>
        <w:rPr>
          <w:rFonts w:ascii="Garamond" w:hAnsi="Garamond" w:cs="Garamond"/>
          <w:bCs/>
          <w:sz w:val="24"/>
          <w:szCs w:val="24"/>
        </w:rPr>
        <w:t>resulting from recruiting</w:t>
      </w:r>
      <w:r w:rsidRPr="003E7558">
        <w:rPr>
          <w:rFonts w:ascii="Garamond" w:hAnsi="Garamond" w:cs="Garamond"/>
          <w:bCs/>
          <w:sz w:val="24"/>
          <w:szCs w:val="24"/>
        </w:rPr>
        <w:t xml:space="preserve"> 3,500 Veterans should result in a final sample of at least 1,190 Vet</w:t>
      </w:r>
      <w:r>
        <w:rPr>
          <w:rFonts w:ascii="Garamond" w:hAnsi="Garamond" w:cs="Garamond"/>
          <w:bCs/>
          <w:sz w:val="24"/>
          <w:szCs w:val="24"/>
        </w:rPr>
        <w:t xml:space="preserve">erans at the end of 20 years </w:t>
      </w:r>
      <w:r>
        <w:rPr>
          <w:rFonts w:ascii="Garamond" w:hAnsi="Garamond" w:cs="Garamond"/>
          <w:bCs/>
          <w:sz w:val="24"/>
          <w:szCs w:val="24"/>
        </w:rPr>
        <w:t>as long as</w:t>
      </w:r>
      <w:r>
        <w:rPr>
          <w:rFonts w:ascii="Garamond" w:hAnsi="Garamond" w:cs="Garamond"/>
          <w:bCs/>
          <w:sz w:val="24"/>
          <w:szCs w:val="24"/>
        </w:rPr>
        <w:t xml:space="preserve"> the annual attrition rate is no more than 5%.</w:t>
      </w:r>
    </w:p>
    <w:p w:rsidR="00071B25" w:rsidRPr="003E7558" w:rsidP="0062292F" w14:paraId="70FFE7FE" w14:textId="77777777">
      <w:pPr>
        <w:pStyle w:val="PlainText"/>
        <w:spacing w:line="360" w:lineRule="auto"/>
        <w:rPr>
          <w:rFonts w:ascii="Garamond" w:hAnsi="Garamond" w:cs="Garamond"/>
          <w:bCs/>
          <w:sz w:val="24"/>
          <w:szCs w:val="24"/>
        </w:rPr>
      </w:pPr>
    </w:p>
    <w:p w:rsidR="00071B25" w:rsidRPr="003E7558" w:rsidP="0062292F" w14:paraId="2473E047" w14:textId="77777777">
      <w:pPr>
        <w:pStyle w:val="TT-TableTitle"/>
        <w:rPr>
          <w:rFonts w:eastAsia="Times New Roman"/>
          <w:szCs w:val="22"/>
        </w:rPr>
      </w:pPr>
      <w:r w:rsidRPr="003E7558">
        <w:rPr>
          <w:rFonts w:eastAsia="Times New Roman"/>
          <w:szCs w:val="22"/>
        </w:rPr>
        <w:t xml:space="preserve">Table </w:t>
      </w:r>
      <w:r>
        <w:rPr>
          <w:rFonts w:eastAsia="Times New Roman"/>
          <w:szCs w:val="22"/>
        </w:rPr>
        <w:t>5</w:t>
      </w:r>
      <w:r w:rsidRPr="003E7558">
        <w:rPr>
          <w:rFonts w:eastAsia="Times New Roman"/>
          <w:szCs w:val="22"/>
        </w:rPr>
        <w:t>.</w:t>
      </w:r>
      <w:r w:rsidRPr="003E7558">
        <w:rPr>
          <w:rFonts w:eastAsia="Times New Roman"/>
          <w:szCs w:val="22"/>
        </w:rPr>
        <w:tab/>
      </w:r>
      <w:r w:rsidRPr="003E7558">
        <w:rPr>
          <w:szCs w:val="22"/>
        </w:rPr>
        <w:t>Expected number of completed Cohort I cases after 20 years if all cases are fielded</w:t>
      </w:r>
      <w:r w:rsidRPr="003E7558">
        <w:rPr>
          <w:szCs w:val="22"/>
          <w:vertAlign w:val="superscript"/>
        </w:rPr>
        <w:t>*</w:t>
      </w:r>
      <w:r w:rsidRPr="003E7558">
        <w:rPr>
          <w:szCs w:val="22"/>
        </w:rPr>
        <w:t xml:space="preserve"> </w:t>
      </w:r>
    </w:p>
    <w:p w:rsidR="00071B25" w:rsidRPr="003F0ABE" w:rsidP="0062292F" w14:paraId="0C6FD7F1" w14:textId="77777777">
      <w:pPr>
        <w:pStyle w:val="TT-TableTitle"/>
        <w:rPr>
          <w:rFonts w:eastAsia="Times New Roman"/>
        </w:rPr>
      </w:pPr>
    </w:p>
    <w:tbl>
      <w:tblPr>
        <w:tblW w:w="9018" w:type="dxa"/>
        <w:tblLayout w:type="fixed"/>
        <w:tblLook w:val="00A0"/>
      </w:tblPr>
      <w:tblGrid>
        <w:gridCol w:w="1638"/>
        <w:gridCol w:w="1440"/>
        <w:gridCol w:w="1523"/>
        <w:gridCol w:w="1523"/>
        <w:gridCol w:w="1523"/>
        <w:gridCol w:w="1371"/>
      </w:tblGrid>
      <w:tr w14:paraId="07547DEA" w14:textId="77777777" w:rsidTr="0062292F">
        <w:tblPrEx>
          <w:tblW w:w="9018" w:type="dxa"/>
          <w:tblLayout w:type="fixed"/>
          <w:tblLook w:val="00A0"/>
        </w:tblPrEx>
        <w:tc>
          <w:tcPr>
            <w:tcW w:w="1638" w:type="dxa"/>
            <w:vMerge w:val="restart"/>
            <w:tcBorders>
              <w:top w:val="single" w:sz="4" w:space="0" w:color="auto"/>
            </w:tcBorders>
            <w:shd w:val="clear" w:color="auto" w:fill="95B3D7"/>
            <w:vAlign w:val="bottom"/>
          </w:tcPr>
          <w:p w:rsidR="00071B25" w:rsidP="0062292F" w14:paraId="39BBEB5A" w14:textId="77777777">
            <w:pPr>
              <w:pStyle w:val="TX-TableText"/>
              <w:spacing w:before="20" w:after="20"/>
              <w:jc w:val="center"/>
              <w:rPr>
                <w:rFonts w:eastAsia="Times New Roman"/>
                <w:b/>
              </w:rPr>
            </w:pPr>
            <w:r>
              <w:rPr>
                <w:rFonts w:eastAsia="Times New Roman"/>
                <w:b/>
              </w:rPr>
              <w:t xml:space="preserve">Initial </w:t>
            </w:r>
          </w:p>
          <w:p w:rsidR="00071B25" w:rsidP="0062292F" w14:paraId="7940BB60" w14:textId="77777777">
            <w:pPr>
              <w:pStyle w:val="TX-TableText"/>
              <w:spacing w:before="20" w:after="20"/>
              <w:jc w:val="center"/>
              <w:rPr>
                <w:rFonts w:eastAsia="Times New Roman"/>
                <w:b/>
              </w:rPr>
            </w:pPr>
            <w:r>
              <w:rPr>
                <w:rFonts w:eastAsia="Times New Roman"/>
                <w:b/>
              </w:rPr>
              <w:t>recruitment rate</w:t>
            </w:r>
          </w:p>
        </w:tc>
        <w:tc>
          <w:tcPr>
            <w:tcW w:w="7380" w:type="dxa"/>
            <w:gridSpan w:val="5"/>
            <w:tcBorders>
              <w:top w:val="single" w:sz="4" w:space="0" w:color="auto"/>
              <w:bottom w:val="single" w:sz="4" w:space="0" w:color="auto"/>
            </w:tcBorders>
            <w:shd w:val="clear" w:color="auto" w:fill="95B3D7"/>
            <w:vAlign w:val="bottom"/>
          </w:tcPr>
          <w:p w:rsidR="00071B25" w:rsidP="0062292F" w14:paraId="4361505B" w14:textId="77777777">
            <w:pPr>
              <w:pStyle w:val="TX-TableText"/>
              <w:spacing w:before="20" w:after="20"/>
              <w:jc w:val="center"/>
              <w:rPr>
                <w:rFonts w:eastAsia="Times New Roman"/>
                <w:b/>
              </w:rPr>
            </w:pPr>
            <w:r>
              <w:rPr>
                <w:rFonts w:eastAsia="Times New Roman"/>
                <w:b/>
              </w:rPr>
              <w:t>Annual attrition rate</w:t>
            </w:r>
          </w:p>
        </w:tc>
      </w:tr>
      <w:tr w14:paraId="301B9DA7" w14:textId="77777777" w:rsidTr="0062292F">
        <w:tblPrEx>
          <w:tblW w:w="9018" w:type="dxa"/>
          <w:tblLayout w:type="fixed"/>
          <w:tblLook w:val="00A0"/>
        </w:tblPrEx>
        <w:tc>
          <w:tcPr>
            <w:tcW w:w="1638" w:type="dxa"/>
            <w:vMerge/>
            <w:tcBorders>
              <w:bottom w:val="single" w:sz="4" w:space="0" w:color="auto"/>
            </w:tcBorders>
            <w:shd w:val="clear" w:color="auto" w:fill="95B3D7"/>
            <w:vAlign w:val="bottom"/>
          </w:tcPr>
          <w:p w:rsidR="00071B25" w:rsidRPr="00726964" w:rsidP="0062292F" w14:paraId="4F6F3F17" w14:textId="77777777">
            <w:pPr>
              <w:pStyle w:val="TX-TableText"/>
              <w:spacing w:before="20" w:after="20"/>
              <w:jc w:val="center"/>
              <w:rPr>
                <w:rFonts w:eastAsia="Times New Roman"/>
                <w:b/>
              </w:rPr>
            </w:pPr>
          </w:p>
        </w:tc>
        <w:tc>
          <w:tcPr>
            <w:tcW w:w="1440" w:type="dxa"/>
            <w:tcBorders>
              <w:top w:val="single" w:sz="4" w:space="0" w:color="auto"/>
              <w:bottom w:val="single" w:sz="4" w:space="0" w:color="auto"/>
            </w:tcBorders>
            <w:shd w:val="clear" w:color="auto" w:fill="95B3D7"/>
            <w:vAlign w:val="bottom"/>
          </w:tcPr>
          <w:p w:rsidR="00071B25" w:rsidRPr="00726964" w:rsidP="0062292F" w14:paraId="79D44153" w14:textId="77777777">
            <w:pPr>
              <w:pStyle w:val="TX-TableText"/>
              <w:spacing w:before="20" w:after="20"/>
              <w:jc w:val="center"/>
              <w:rPr>
                <w:rFonts w:eastAsia="Times New Roman"/>
                <w:b/>
              </w:rPr>
            </w:pPr>
            <w:r>
              <w:rPr>
                <w:rFonts w:eastAsia="Times New Roman"/>
                <w:b/>
              </w:rPr>
              <w:t>1%</w:t>
            </w:r>
          </w:p>
        </w:tc>
        <w:tc>
          <w:tcPr>
            <w:tcW w:w="1523" w:type="dxa"/>
            <w:tcBorders>
              <w:top w:val="single" w:sz="4" w:space="0" w:color="auto"/>
              <w:bottom w:val="single" w:sz="4" w:space="0" w:color="auto"/>
            </w:tcBorders>
            <w:shd w:val="clear" w:color="auto" w:fill="95B3D7"/>
          </w:tcPr>
          <w:p w:rsidR="00071B25" w:rsidRPr="00726964" w:rsidP="0062292F" w14:paraId="5EDB038A" w14:textId="77777777">
            <w:pPr>
              <w:pStyle w:val="TX-TableText"/>
              <w:spacing w:before="20" w:after="20"/>
              <w:jc w:val="center"/>
              <w:rPr>
                <w:rFonts w:eastAsia="Times New Roman"/>
                <w:b/>
              </w:rPr>
            </w:pPr>
            <w:r>
              <w:rPr>
                <w:rFonts w:eastAsia="Times New Roman"/>
                <w:b/>
              </w:rPr>
              <w:t>3%</w:t>
            </w:r>
          </w:p>
        </w:tc>
        <w:tc>
          <w:tcPr>
            <w:tcW w:w="1523" w:type="dxa"/>
            <w:tcBorders>
              <w:top w:val="single" w:sz="4" w:space="0" w:color="auto"/>
              <w:bottom w:val="single" w:sz="4" w:space="0" w:color="auto"/>
            </w:tcBorders>
            <w:shd w:val="clear" w:color="auto" w:fill="95B3D7"/>
          </w:tcPr>
          <w:p w:rsidR="00071B25" w:rsidRPr="00726964" w:rsidP="0062292F" w14:paraId="13239EAD" w14:textId="77777777">
            <w:pPr>
              <w:pStyle w:val="TX-TableText"/>
              <w:spacing w:before="20" w:after="20"/>
              <w:jc w:val="center"/>
              <w:rPr>
                <w:rFonts w:eastAsia="Times New Roman"/>
                <w:b/>
              </w:rPr>
            </w:pPr>
            <w:r>
              <w:rPr>
                <w:rFonts w:eastAsia="Times New Roman"/>
                <w:b/>
              </w:rPr>
              <w:t>5%</w:t>
            </w:r>
          </w:p>
        </w:tc>
        <w:tc>
          <w:tcPr>
            <w:tcW w:w="1523" w:type="dxa"/>
            <w:tcBorders>
              <w:top w:val="single" w:sz="4" w:space="0" w:color="auto"/>
              <w:bottom w:val="single" w:sz="4" w:space="0" w:color="auto"/>
            </w:tcBorders>
            <w:shd w:val="clear" w:color="auto" w:fill="95B3D7"/>
          </w:tcPr>
          <w:p w:rsidR="00071B25" w:rsidRPr="00726964" w:rsidP="0062292F" w14:paraId="588B08A5" w14:textId="77777777">
            <w:pPr>
              <w:pStyle w:val="TX-TableText"/>
              <w:spacing w:before="20" w:after="20"/>
              <w:jc w:val="center"/>
              <w:rPr>
                <w:rFonts w:eastAsia="Times New Roman"/>
                <w:b/>
              </w:rPr>
            </w:pPr>
            <w:r>
              <w:rPr>
                <w:rFonts w:eastAsia="Times New Roman"/>
                <w:b/>
              </w:rPr>
              <w:t>7.5%</w:t>
            </w:r>
          </w:p>
        </w:tc>
        <w:tc>
          <w:tcPr>
            <w:tcW w:w="1371" w:type="dxa"/>
            <w:tcBorders>
              <w:top w:val="single" w:sz="4" w:space="0" w:color="auto"/>
              <w:bottom w:val="single" w:sz="4" w:space="0" w:color="auto"/>
            </w:tcBorders>
            <w:shd w:val="clear" w:color="auto" w:fill="95B3D7"/>
          </w:tcPr>
          <w:p w:rsidR="00071B25" w:rsidRPr="00726964" w:rsidP="0062292F" w14:paraId="68D78BD0" w14:textId="77777777">
            <w:pPr>
              <w:pStyle w:val="TX-TableText"/>
              <w:spacing w:before="20" w:after="20"/>
              <w:jc w:val="center"/>
              <w:rPr>
                <w:rFonts w:eastAsia="Times New Roman"/>
                <w:b/>
              </w:rPr>
            </w:pPr>
            <w:r>
              <w:rPr>
                <w:rFonts w:eastAsia="Times New Roman"/>
                <w:b/>
              </w:rPr>
              <w:t>10%</w:t>
            </w:r>
          </w:p>
        </w:tc>
      </w:tr>
      <w:tr w14:paraId="4C3075F1" w14:textId="77777777" w:rsidTr="0062292F">
        <w:tblPrEx>
          <w:tblW w:w="9018" w:type="dxa"/>
          <w:tblLayout w:type="fixed"/>
          <w:tblLook w:val="00A0"/>
        </w:tblPrEx>
        <w:tc>
          <w:tcPr>
            <w:tcW w:w="1638" w:type="dxa"/>
            <w:tcBorders>
              <w:top w:val="single" w:sz="4" w:space="0" w:color="auto"/>
            </w:tcBorders>
            <w:vAlign w:val="bottom"/>
          </w:tcPr>
          <w:p w:rsidR="00071B25" w:rsidRPr="00F70824" w:rsidP="0062292F" w14:paraId="2E7BE982" w14:textId="77777777">
            <w:pPr>
              <w:jc w:val="center"/>
              <w:rPr>
                <w:rFonts w:ascii="Franklin Gothic Medium" w:hAnsi="Franklin Gothic Medium"/>
                <w:color w:val="000000"/>
                <w:sz w:val="20"/>
              </w:rPr>
            </w:pPr>
            <w:r>
              <w:rPr>
                <w:rFonts w:ascii="Franklin Gothic Medium" w:hAnsi="Franklin Gothic Medium"/>
                <w:color w:val="000000"/>
                <w:sz w:val="20"/>
              </w:rPr>
              <w:t>75%</w:t>
            </w:r>
          </w:p>
        </w:tc>
        <w:tc>
          <w:tcPr>
            <w:tcW w:w="1440" w:type="dxa"/>
            <w:tcBorders>
              <w:top w:val="single" w:sz="4" w:space="0" w:color="auto"/>
            </w:tcBorders>
            <w:shd w:val="pct10" w:color="auto" w:fill="auto"/>
            <w:vAlign w:val="bottom"/>
          </w:tcPr>
          <w:p w:rsidR="00071B25" w:rsidRPr="000328DE" w:rsidP="0062292F" w14:paraId="62B9F1E6" w14:textId="77777777">
            <w:pPr>
              <w:jc w:val="center"/>
              <w:rPr>
                <w:rFonts w:ascii="Franklin Gothic Medium" w:hAnsi="Franklin Gothic Medium"/>
                <w:color w:val="000000"/>
                <w:sz w:val="20"/>
              </w:rPr>
            </w:pPr>
            <w:r w:rsidRPr="000328DE">
              <w:rPr>
                <w:rFonts w:ascii="Franklin Gothic Medium" w:hAnsi="Franklin Gothic Medium"/>
                <w:color w:val="000000"/>
                <w:sz w:val="20"/>
              </w:rPr>
              <w:t>6,688</w:t>
            </w:r>
          </w:p>
        </w:tc>
        <w:tc>
          <w:tcPr>
            <w:tcW w:w="1523" w:type="dxa"/>
            <w:tcBorders>
              <w:top w:val="single" w:sz="4" w:space="0" w:color="auto"/>
            </w:tcBorders>
            <w:shd w:val="pct10" w:color="auto" w:fill="auto"/>
            <w:vAlign w:val="bottom"/>
          </w:tcPr>
          <w:p w:rsidR="00071B25" w:rsidRPr="000328DE" w:rsidP="0062292F" w14:paraId="1281DDF2" w14:textId="77777777">
            <w:pPr>
              <w:jc w:val="center"/>
              <w:rPr>
                <w:rFonts w:ascii="Franklin Gothic Medium" w:hAnsi="Franklin Gothic Medium"/>
                <w:color w:val="000000"/>
                <w:sz w:val="20"/>
              </w:rPr>
            </w:pPr>
            <w:r w:rsidRPr="000328DE">
              <w:rPr>
                <w:rFonts w:ascii="Franklin Gothic Medium" w:hAnsi="Franklin Gothic Medium"/>
                <w:color w:val="000000"/>
                <w:sz w:val="20"/>
              </w:rPr>
              <w:t>5,004</w:t>
            </w:r>
          </w:p>
        </w:tc>
        <w:tc>
          <w:tcPr>
            <w:tcW w:w="1523" w:type="dxa"/>
            <w:tcBorders>
              <w:top w:val="single" w:sz="4" w:space="0" w:color="auto"/>
            </w:tcBorders>
            <w:shd w:val="pct10" w:color="auto" w:fill="auto"/>
            <w:vAlign w:val="bottom"/>
          </w:tcPr>
          <w:p w:rsidR="00071B25" w:rsidRPr="000328DE" w:rsidP="0062292F" w14:paraId="1B2C5B24" w14:textId="77777777">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3,055</w:t>
            </w:r>
          </w:p>
        </w:tc>
        <w:tc>
          <w:tcPr>
            <w:tcW w:w="1523" w:type="dxa"/>
            <w:tcBorders>
              <w:top w:val="single" w:sz="4" w:space="0" w:color="auto"/>
            </w:tcBorders>
            <w:shd w:val="pct10" w:color="auto" w:fill="auto"/>
            <w:vAlign w:val="bottom"/>
          </w:tcPr>
          <w:p w:rsidR="00071B25" w:rsidRPr="000328DE" w:rsidP="0062292F" w14:paraId="0FB13FD5" w14:textId="77777777">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1,840</w:t>
            </w:r>
          </w:p>
        </w:tc>
        <w:tc>
          <w:tcPr>
            <w:tcW w:w="1371" w:type="dxa"/>
            <w:tcBorders>
              <w:top w:val="single" w:sz="4" w:space="0" w:color="auto"/>
            </w:tcBorders>
            <w:vAlign w:val="bottom"/>
          </w:tcPr>
          <w:p w:rsidR="00071B25" w:rsidRPr="000328DE" w:rsidP="0062292F" w14:paraId="1DEA9A5C" w14:textId="77777777">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1,093</w:t>
            </w:r>
          </w:p>
        </w:tc>
      </w:tr>
      <w:tr w14:paraId="6B849669" w14:textId="77777777" w:rsidTr="0062292F">
        <w:tblPrEx>
          <w:tblW w:w="9018" w:type="dxa"/>
          <w:tblLayout w:type="fixed"/>
          <w:tblLook w:val="00A0"/>
        </w:tblPrEx>
        <w:tc>
          <w:tcPr>
            <w:tcW w:w="1638" w:type="dxa"/>
            <w:vAlign w:val="bottom"/>
          </w:tcPr>
          <w:p w:rsidR="00071B25" w:rsidRPr="00F70824" w:rsidP="0062292F" w14:paraId="7A297311" w14:textId="77777777">
            <w:pPr>
              <w:jc w:val="center"/>
              <w:rPr>
                <w:rFonts w:ascii="Franklin Gothic Medium" w:hAnsi="Franklin Gothic Medium"/>
                <w:color w:val="000000"/>
                <w:sz w:val="20"/>
              </w:rPr>
            </w:pPr>
            <w:r>
              <w:rPr>
                <w:rFonts w:ascii="Franklin Gothic Medium" w:hAnsi="Franklin Gothic Medium"/>
                <w:color w:val="000000"/>
                <w:sz w:val="20"/>
              </w:rPr>
              <w:t>50%</w:t>
            </w:r>
          </w:p>
        </w:tc>
        <w:tc>
          <w:tcPr>
            <w:tcW w:w="1440" w:type="dxa"/>
            <w:shd w:val="pct10" w:color="auto" w:fill="auto"/>
            <w:vAlign w:val="bottom"/>
          </w:tcPr>
          <w:p w:rsidR="00071B25" w:rsidRPr="000328DE" w:rsidP="0062292F" w14:paraId="23304F2F" w14:textId="77777777">
            <w:pPr>
              <w:jc w:val="center"/>
              <w:rPr>
                <w:rFonts w:ascii="Franklin Gothic Medium" w:hAnsi="Franklin Gothic Medium"/>
                <w:color w:val="000000"/>
                <w:sz w:val="20"/>
              </w:rPr>
            </w:pPr>
            <w:r w:rsidRPr="000328DE">
              <w:rPr>
                <w:rFonts w:ascii="Franklin Gothic Medium" w:hAnsi="Franklin Gothic Medium"/>
                <w:color w:val="000000"/>
                <w:sz w:val="20"/>
              </w:rPr>
              <w:t>4,458</w:t>
            </w:r>
          </w:p>
        </w:tc>
        <w:tc>
          <w:tcPr>
            <w:tcW w:w="1523" w:type="dxa"/>
            <w:shd w:val="pct10" w:color="auto" w:fill="auto"/>
            <w:vAlign w:val="bottom"/>
          </w:tcPr>
          <w:p w:rsidR="00071B25" w:rsidRPr="000328DE" w:rsidP="0062292F" w14:paraId="0F5A893B" w14:textId="77777777">
            <w:pPr>
              <w:jc w:val="center"/>
              <w:rPr>
                <w:rFonts w:ascii="Franklin Gothic Medium" w:hAnsi="Franklin Gothic Medium"/>
                <w:color w:val="000000"/>
                <w:sz w:val="20"/>
              </w:rPr>
            </w:pPr>
            <w:r w:rsidRPr="000328DE">
              <w:rPr>
                <w:rFonts w:ascii="Franklin Gothic Medium" w:hAnsi="Franklin Gothic Medium"/>
                <w:color w:val="000000"/>
                <w:sz w:val="20"/>
              </w:rPr>
              <w:t>3,336</w:t>
            </w:r>
          </w:p>
        </w:tc>
        <w:tc>
          <w:tcPr>
            <w:tcW w:w="1523" w:type="dxa"/>
            <w:shd w:val="pct10" w:color="auto" w:fill="auto"/>
            <w:vAlign w:val="bottom"/>
          </w:tcPr>
          <w:p w:rsidR="00071B25" w:rsidRPr="000328DE" w:rsidP="0062292F" w14:paraId="1F4F5708" w14:textId="77777777">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2,036</w:t>
            </w:r>
          </w:p>
        </w:tc>
        <w:tc>
          <w:tcPr>
            <w:tcW w:w="1523" w:type="dxa"/>
            <w:shd w:val="pct10" w:color="auto" w:fill="auto"/>
            <w:vAlign w:val="bottom"/>
          </w:tcPr>
          <w:p w:rsidR="00071B25" w:rsidRPr="000328DE" w:rsidP="0062292F" w14:paraId="41CA8308" w14:textId="77777777">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1,227</w:t>
            </w:r>
          </w:p>
        </w:tc>
        <w:tc>
          <w:tcPr>
            <w:tcW w:w="1371" w:type="dxa"/>
            <w:vAlign w:val="bottom"/>
          </w:tcPr>
          <w:p w:rsidR="00071B25" w:rsidRPr="000328DE" w:rsidP="0062292F" w14:paraId="11119B6E" w14:textId="77777777">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729</w:t>
            </w:r>
          </w:p>
        </w:tc>
      </w:tr>
      <w:tr w14:paraId="21D06A35" w14:textId="77777777" w:rsidTr="0062292F">
        <w:tblPrEx>
          <w:tblW w:w="9018" w:type="dxa"/>
          <w:tblLayout w:type="fixed"/>
          <w:tblLook w:val="00A0"/>
        </w:tblPrEx>
        <w:tc>
          <w:tcPr>
            <w:tcW w:w="1638" w:type="dxa"/>
            <w:vAlign w:val="bottom"/>
          </w:tcPr>
          <w:p w:rsidR="00071B25" w:rsidRPr="00F70824" w:rsidP="0062292F" w14:paraId="588B36F9" w14:textId="77777777">
            <w:pPr>
              <w:jc w:val="center"/>
              <w:rPr>
                <w:rFonts w:ascii="Franklin Gothic Medium" w:hAnsi="Franklin Gothic Medium"/>
                <w:color w:val="000000"/>
                <w:sz w:val="20"/>
              </w:rPr>
            </w:pPr>
            <w:r>
              <w:rPr>
                <w:rFonts w:ascii="Franklin Gothic Medium" w:hAnsi="Franklin Gothic Medium"/>
                <w:color w:val="000000"/>
                <w:sz w:val="20"/>
              </w:rPr>
              <w:t>40%</w:t>
            </w:r>
          </w:p>
        </w:tc>
        <w:tc>
          <w:tcPr>
            <w:tcW w:w="1440" w:type="dxa"/>
            <w:shd w:val="pct10" w:color="auto" w:fill="auto"/>
            <w:vAlign w:val="bottom"/>
          </w:tcPr>
          <w:p w:rsidR="00071B25" w:rsidRPr="000328DE" w:rsidP="0062292F" w14:paraId="6FC8DFF9" w14:textId="77777777">
            <w:pPr>
              <w:jc w:val="center"/>
              <w:rPr>
                <w:rFonts w:ascii="Franklin Gothic Medium" w:hAnsi="Franklin Gothic Medium"/>
                <w:color w:val="000000"/>
                <w:sz w:val="20"/>
              </w:rPr>
            </w:pPr>
            <w:r w:rsidRPr="000328DE">
              <w:rPr>
                <w:rFonts w:ascii="Franklin Gothic Medium" w:hAnsi="Franklin Gothic Medium"/>
                <w:color w:val="000000"/>
                <w:sz w:val="20"/>
              </w:rPr>
              <w:t>3,567</w:t>
            </w:r>
          </w:p>
        </w:tc>
        <w:tc>
          <w:tcPr>
            <w:tcW w:w="1523" w:type="dxa"/>
            <w:shd w:val="pct10" w:color="auto" w:fill="auto"/>
            <w:vAlign w:val="bottom"/>
          </w:tcPr>
          <w:p w:rsidR="00071B25" w:rsidRPr="000328DE" w:rsidP="0062292F" w14:paraId="0845346B" w14:textId="77777777">
            <w:pPr>
              <w:jc w:val="center"/>
              <w:rPr>
                <w:rFonts w:ascii="Franklin Gothic Medium" w:hAnsi="Franklin Gothic Medium"/>
                <w:color w:val="000000"/>
                <w:sz w:val="20"/>
              </w:rPr>
            </w:pPr>
            <w:r w:rsidRPr="000328DE">
              <w:rPr>
                <w:rFonts w:ascii="Franklin Gothic Medium" w:hAnsi="Franklin Gothic Medium"/>
                <w:color w:val="000000"/>
                <w:sz w:val="20"/>
              </w:rPr>
              <w:t>2,669</w:t>
            </w:r>
          </w:p>
        </w:tc>
        <w:tc>
          <w:tcPr>
            <w:tcW w:w="1523" w:type="dxa"/>
            <w:shd w:val="pct10" w:color="auto" w:fill="auto"/>
            <w:vAlign w:val="bottom"/>
          </w:tcPr>
          <w:p w:rsidR="00071B25" w:rsidRPr="000328DE" w:rsidP="0062292F" w14:paraId="61F8A225" w14:textId="77777777">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1,629</w:t>
            </w:r>
          </w:p>
        </w:tc>
        <w:tc>
          <w:tcPr>
            <w:tcW w:w="1523" w:type="dxa"/>
            <w:vAlign w:val="bottom"/>
          </w:tcPr>
          <w:p w:rsidR="00071B25" w:rsidRPr="000328DE" w:rsidP="0062292F" w14:paraId="1A7144E7" w14:textId="77777777">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982</w:t>
            </w:r>
          </w:p>
        </w:tc>
        <w:tc>
          <w:tcPr>
            <w:tcW w:w="1371" w:type="dxa"/>
            <w:vAlign w:val="bottom"/>
          </w:tcPr>
          <w:p w:rsidR="00071B25" w:rsidRPr="000328DE" w:rsidP="0062292F" w14:paraId="066D1522" w14:textId="77777777">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583</w:t>
            </w:r>
          </w:p>
        </w:tc>
      </w:tr>
      <w:tr w14:paraId="0C79E27E" w14:textId="77777777" w:rsidTr="0062292F">
        <w:tblPrEx>
          <w:tblW w:w="9018" w:type="dxa"/>
          <w:tblLayout w:type="fixed"/>
          <w:tblLook w:val="00A0"/>
        </w:tblPrEx>
        <w:tc>
          <w:tcPr>
            <w:tcW w:w="1638" w:type="dxa"/>
            <w:vAlign w:val="bottom"/>
          </w:tcPr>
          <w:p w:rsidR="00071B25" w:rsidRPr="00F70824" w:rsidP="0062292F" w14:paraId="53873737" w14:textId="77777777">
            <w:pPr>
              <w:jc w:val="center"/>
              <w:rPr>
                <w:rFonts w:ascii="Franklin Gothic Medium" w:hAnsi="Franklin Gothic Medium"/>
                <w:color w:val="000000"/>
                <w:sz w:val="20"/>
              </w:rPr>
            </w:pPr>
            <w:r>
              <w:rPr>
                <w:rFonts w:ascii="Franklin Gothic Medium" w:hAnsi="Franklin Gothic Medium"/>
                <w:color w:val="000000"/>
                <w:sz w:val="20"/>
              </w:rPr>
              <w:t>25%</w:t>
            </w:r>
          </w:p>
        </w:tc>
        <w:tc>
          <w:tcPr>
            <w:tcW w:w="1440" w:type="dxa"/>
            <w:shd w:val="pct10" w:color="auto" w:fill="auto"/>
            <w:vAlign w:val="bottom"/>
          </w:tcPr>
          <w:p w:rsidR="00071B25" w:rsidRPr="000328DE" w:rsidP="0062292F" w14:paraId="055E0928" w14:textId="77777777">
            <w:pPr>
              <w:jc w:val="center"/>
              <w:rPr>
                <w:rFonts w:ascii="Franklin Gothic Medium" w:hAnsi="Franklin Gothic Medium"/>
                <w:color w:val="000000"/>
                <w:sz w:val="20"/>
              </w:rPr>
            </w:pPr>
            <w:r w:rsidRPr="000328DE">
              <w:rPr>
                <w:rFonts w:ascii="Franklin Gothic Medium" w:hAnsi="Franklin Gothic Medium"/>
                <w:color w:val="000000"/>
                <w:sz w:val="20"/>
              </w:rPr>
              <w:t>2,229</w:t>
            </w:r>
          </w:p>
        </w:tc>
        <w:tc>
          <w:tcPr>
            <w:tcW w:w="1523" w:type="dxa"/>
            <w:shd w:val="pct10" w:color="auto" w:fill="auto"/>
            <w:vAlign w:val="bottom"/>
          </w:tcPr>
          <w:p w:rsidR="00071B25" w:rsidRPr="000328DE" w:rsidP="0062292F" w14:paraId="039204A6" w14:textId="77777777">
            <w:pPr>
              <w:jc w:val="center"/>
              <w:rPr>
                <w:rFonts w:ascii="Franklin Gothic Medium" w:hAnsi="Franklin Gothic Medium"/>
                <w:color w:val="000000"/>
                <w:sz w:val="20"/>
              </w:rPr>
            </w:pPr>
            <w:r w:rsidRPr="000328DE">
              <w:rPr>
                <w:rFonts w:ascii="Franklin Gothic Medium" w:hAnsi="Franklin Gothic Medium"/>
                <w:color w:val="000000"/>
                <w:sz w:val="20"/>
              </w:rPr>
              <w:t>1,668</w:t>
            </w:r>
          </w:p>
        </w:tc>
        <w:tc>
          <w:tcPr>
            <w:tcW w:w="1523" w:type="dxa"/>
            <w:vAlign w:val="bottom"/>
          </w:tcPr>
          <w:p w:rsidR="00071B25" w:rsidRPr="000328DE" w:rsidP="0062292F" w14:paraId="13C901DD" w14:textId="77777777">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1,018</w:t>
            </w:r>
          </w:p>
        </w:tc>
        <w:tc>
          <w:tcPr>
            <w:tcW w:w="1523" w:type="dxa"/>
            <w:vAlign w:val="bottom"/>
          </w:tcPr>
          <w:p w:rsidR="00071B25" w:rsidRPr="000328DE" w:rsidP="0062292F" w14:paraId="21593F8C" w14:textId="77777777">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613</w:t>
            </w:r>
          </w:p>
        </w:tc>
        <w:tc>
          <w:tcPr>
            <w:tcW w:w="1371" w:type="dxa"/>
            <w:vAlign w:val="bottom"/>
          </w:tcPr>
          <w:p w:rsidR="00071B25" w:rsidRPr="000328DE" w:rsidP="0062292F" w14:paraId="77E7A38A" w14:textId="77777777">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364</w:t>
            </w:r>
          </w:p>
        </w:tc>
      </w:tr>
      <w:tr w14:paraId="45769C89" w14:textId="77777777" w:rsidTr="0062292F">
        <w:tblPrEx>
          <w:tblW w:w="9018" w:type="dxa"/>
          <w:tblLayout w:type="fixed"/>
          <w:tblLook w:val="00A0"/>
        </w:tblPrEx>
        <w:tc>
          <w:tcPr>
            <w:tcW w:w="1638" w:type="dxa"/>
            <w:tcBorders>
              <w:bottom w:val="single" w:sz="4" w:space="0" w:color="auto"/>
            </w:tcBorders>
            <w:vAlign w:val="bottom"/>
          </w:tcPr>
          <w:p w:rsidR="00071B25" w:rsidRPr="00F70824" w:rsidP="0062292F" w14:paraId="3AF2AAE7" w14:textId="77777777">
            <w:pPr>
              <w:jc w:val="center"/>
              <w:rPr>
                <w:rFonts w:ascii="Franklin Gothic Medium" w:hAnsi="Franklin Gothic Medium"/>
                <w:color w:val="000000"/>
                <w:sz w:val="20"/>
              </w:rPr>
            </w:pPr>
            <w:r>
              <w:rPr>
                <w:rFonts w:ascii="Franklin Gothic Medium" w:hAnsi="Franklin Gothic Medium"/>
                <w:color w:val="000000"/>
                <w:sz w:val="20"/>
              </w:rPr>
              <w:t>15%</w:t>
            </w:r>
          </w:p>
        </w:tc>
        <w:tc>
          <w:tcPr>
            <w:tcW w:w="1440" w:type="dxa"/>
            <w:tcBorders>
              <w:bottom w:val="single" w:sz="4" w:space="0" w:color="auto"/>
            </w:tcBorders>
            <w:shd w:val="pct10" w:color="auto" w:fill="auto"/>
            <w:vAlign w:val="bottom"/>
          </w:tcPr>
          <w:p w:rsidR="00071B25" w:rsidRPr="000328DE" w:rsidP="0062292F" w14:paraId="0A93436D" w14:textId="77777777">
            <w:pPr>
              <w:jc w:val="center"/>
              <w:rPr>
                <w:rFonts w:ascii="Franklin Gothic Medium" w:hAnsi="Franklin Gothic Medium"/>
                <w:color w:val="000000"/>
                <w:sz w:val="20"/>
              </w:rPr>
            </w:pPr>
            <w:r w:rsidRPr="000328DE">
              <w:rPr>
                <w:rFonts w:ascii="Franklin Gothic Medium" w:hAnsi="Franklin Gothic Medium"/>
                <w:color w:val="000000"/>
                <w:sz w:val="20"/>
              </w:rPr>
              <w:t>1,338</w:t>
            </w:r>
          </w:p>
        </w:tc>
        <w:tc>
          <w:tcPr>
            <w:tcW w:w="1523" w:type="dxa"/>
            <w:tcBorders>
              <w:bottom w:val="single" w:sz="4" w:space="0" w:color="auto"/>
            </w:tcBorders>
            <w:vAlign w:val="bottom"/>
          </w:tcPr>
          <w:p w:rsidR="00071B25" w:rsidRPr="000328DE" w:rsidP="0062292F" w14:paraId="4E8E6877" w14:textId="77777777">
            <w:pPr>
              <w:jc w:val="center"/>
              <w:rPr>
                <w:rFonts w:ascii="Franklin Gothic Medium" w:hAnsi="Franklin Gothic Medium"/>
                <w:color w:val="000000"/>
                <w:sz w:val="20"/>
              </w:rPr>
            </w:pPr>
            <w:r w:rsidRPr="000328DE">
              <w:rPr>
                <w:rFonts w:ascii="Franklin Gothic Medium" w:hAnsi="Franklin Gothic Medium"/>
                <w:color w:val="000000"/>
                <w:sz w:val="20"/>
              </w:rPr>
              <w:t>1,001</w:t>
            </w:r>
          </w:p>
        </w:tc>
        <w:tc>
          <w:tcPr>
            <w:tcW w:w="1523" w:type="dxa"/>
            <w:tcBorders>
              <w:bottom w:val="single" w:sz="4" w:space="0" w:color="auto"/>
            </w:tcBorders>
            <w:vAlign w:val="bottom"/>
          </w:tcPr>
          <w:p w:rsidR="00071B25" w:rsidRPr="000328DE" w:rsidP="0062292F" w14:paraId="484A7C17" w14:textId="77777777">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611</w:t>
            </w:r>
          </w:p>
        </w:tc>
        <w:tc>
          <w:tcPr>
            <w:tcW w:w="1523" w:type="dxa"/>
            <w:tcBorders>
              <w:bottom w:val="single" w:sz="4" w:space="0" w:color="auto"/>
            </w:tcBorders>
            <w:vAlign w:val="bottom"/>
          </w:tcPr>
          <w:p w:rsidR="00071B25" w:rsidRPr="000328DE" w:rsidP="0062292F" w14:paraId="6C87568B" w14:textId="77777777">
            <w:pPr>
              <w:tabs>
                <w:tab w:val="right" w:pos="889"/>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368</w:t>
            </w:r>
          </w:p>
        </w:tc>
        <w:tc>
          <w:tcPr>
            <w:tcW w:w="1371" w:type="dxa"/>
            <w:tcBorders>
              <w:bottom w:val="single" w:sz="4" w:space="0" w:color="auto"/>
            </w:tcBorders>
            <w:vAlign w:val="bottom"/>
          </w:tcPr>
          <w:p w:rsidR="00071B25" w:rsidRPr="000328DE" w:rsidP="0062292F" w14:paraId="1F100AAF" w14:textId="77777777">
            <w:pPr>
              <w:tabs>
                <w:tab w:val="right" w:pos="813"/>
              </w:tabs>
              <w:rPr>
                <w:rFonts w:ascii="Franklin Gothic Medium" w:hAnsi="Franklin Gothic Medium"/>
                <w:color w:val="000000"/>
                <w:sz w:val="20"/>
              </w:rPr>
            </w:pPr>
            <w:r>
              <w:rPr>
                <w:rFonts w:ascii="Franklin Gothic Medium" w:hAnsi="Franklin Gothic Medium"/>
                <w:color w:val="000000"/>
                <w:sz w:val="20"/>
              </w:rPr>
              <w:tab/>
            </w:r>
            <w:r w:rsidRPr="000328DE">
              <w:rPr>
                <w:rFonts w:ascii="Franklin Gothic Medium" w:hAnsi="Franklin Gothic Medium"/>
                <w:color w:val="000000"/>
                <w:sz w:val="20"/>
              </w:rPr>
              <w:t>219</w:t>
            </w:r>
          </w:p>
        </w:tc>
      </w:tr>
    </w:tbl>
    <w:p w:rsidR="00071B25" w:rsidRPr="000328DE" w:rsidP="0062292F" w14:paraId="7260201D" w14:textId="77777777">
      <w:pPr>
        <w:rPr>
          <w:rFonts w:ascii="Franklin Gothic Medium" w:hAnsi="Franklin Gothic Medium"/>
          <w:sz w:val="16"/>
          <w:szCs w:val="16"/>
        </w:rPr>
      </w:pPr>
      <w:r w:rsidRPr="000328DE">
        <w:rPr>
          <w:rFonts w:ascii="Franklin Gothic Medium" w:hAnsi="Franklin Gothic Medium"/>
          <w:sz w:val="16"/>
          <w:szCs w:val="16"/>
          <w:vertAlign w:val="superscript"/>
        </w:rPr>
        <w:t>*</w:t>
      </w:r>
      <w:r w:rsidRPr="000328DE">
        <w:rPr>
          <w:rFonts w:ascii="Franklin Gothic Medium" w:hAnsi="Franklin Gothic Medium"/>
          <w:sz w:val="16"/>
          <w:szCs w:val="16"/>
        </w:rPr>
        <w:t xml:space="preserve">Shaded cells are equal to greater than 1,190 </w:t>
      </w:r>
    </w:p>
    <w:p w:rsidR="00071B25" w:rsidRPr="000328DE" w:rsidP="00EB036E" w14:paraId="6CBCEB66" w14:textId="77777777">
      <w:pPr>
        <w:rPr>
          <w:rFonts w:ascii="Franklin Gothic Medium" w:hAnsi="Franklin Gothic Medium"/>
          <w:sz w:val="16"/>
          <w:szCs w:val="16"/>
        </w:rPr>
      </w:pPr>
      <w:r>
        <w:rPr>
          <w:rFonts w:ascii="Franklin Gothic Medium" w:hAnsi="Franklin Gothic Medium"/>
          <w:sz w:val="16"/>
          <w:szCs w:val="16"/>
        </w:rPr>
        <w:t xml:space="preserve">NOTE:  The initial recruitment rates percentages </w:t>
      </w:r>
      <w:r>
        <w:rPr>
          <w:rFonts w:ascii="Franklin Gothic Medium" w:hAnsi="Franklin Gothic Medium"/>
          <w:sz w:val="16"/>
          <w:szCs w:val="16"/>
        </w:rPr>
        <w:t>shown  are</w:t>
      </w:r>
      <w:r>
        <w:rPr>
          <w:rFonts w:ascii="Franklin Gothic Medium" w:hAnsi="Franklin Gothic Medium"/>
          <w:sz w:val="16"/>
          <w:szCs w:val="16"/>
        </w:rPr>
        <w:t xml:space="preserve"> based on all 10,793 initial and reserve sample members being contacted.   A 75% initial recruitment rate means that (.75*10973=) 8075 respond to the survey in the initial year.</w:t>
      </w:r>
    </w:p>
    <w:p w:rsidR="00071B25" w:rsidP="0062292F" w14:paraId="269F936E" w14:textId="77777777">
      <w:pPr>
        <w:pStyle w:val="L1-FlLSp12"/>
      </w:pPr>
    </w:p>
    <w:p w:rsidR="00071B25" w:rsidP="0062292F" w14:paraId="52E7A1AD" w14:textId="77777777">
      <w:pPr>
        <w:pStyle w:val="L1-FlLSp12"/>
      </w:pPr>
    </w:p>
    <w:p w:rsidR="00071B25" w:rsidP="0062292F" w14:paraId="1B3244F7" w14:textId="77777777">
      <w:pPr>
        <w:spacing w:line="360" w:lineRule="atLeast"/>
      </w:pPr>
      <w:r>
        <w:t xml:space="preserve">As we recruit and enroll Veterans into the study, we will need to monitor the recruitment and enrollment process to ensure we have recruited </w:t>
      </w:r>
      <w:r>
        <w:t>a sufficient number of</w:t>
      </w:r>
      <w:r>
        <w:t xml:space="preserve"> Veterans with specific characteristics that will allow us to compare sub-populations of interest at the end of the 20-year study period.  For example, the agency may be interested in comparing the outcomes of male Veterans versus female Veterans.  </w:t>
      </w:r>
      <w:r>
        <w:t>In order to</w:t>
      </w:r>
      <w:r>
        <w:t xml:space="preserve"> make those comparisons, we need to be sure the sample includes a sufficient number of male and female Veterans.</w:t>
      </w:r>
    </w:p>
    <w:p w:rsidR="00071B25" w:rsidP="0062292F" w14:paraId="728C6668" w14:textId="77777777">
      <w:pPr>
        <w:spacing w:line="360" w:lineRule="atLeast"/>
      </w:pPr>
    </w:p>
    <w:p w:rsidR="00071B25" w:rsidP="0062292F" w14:paraId="0F41AA35" w14:textId="77777777">
      <w:pPr>
        <w:pStyle w:val="L1-FlLSp12"/>
      </w:pPr>
      <w:r w:rsidRPr="00250796">
        <w:rPr>
          <w:b/>
        </w:rPr>
        <w:t>Target precisions.</w:t>
      </w:r>
      <w:r w:rsidRPr="00250796">
        <w:t xml:space="preserve">  A measure of the precision of an estimate is the half-width of the 95% confidence interval about the estimate, which is referred to as the estimate’s margin of error (MOE).  The relative size of MOEs by DOI varies inversely with DOI sample prevalence—that is, the proportion of the sample contained in the DOI.  The DOI’s with large sample-prevalence values </w:t>
      </w:r>
      <w:r>
        <w:t>wi</w:t>
      </w:r>
      <w:r w:rsidRPr="00250796">
        <w:t xml:space="preserve">ll have small MOEs, and DOIs with small sample-prevalence values will have large MOEs.   In an unstratified sample in which response rates are the same across the DOIs, sample prevalence equals population prevalence.  Thus, in an unstratified sample, a DOI with a small population prevalence may have a large MOE.  Column 3 of Table </w:t>
      </w:r>
      <w:r>
        <w:t>6</w:t>
      </w:r>
      <w:r w:rsidRPr="00250796">
        <w:t xml:space="preserve"> contains the MOEs for DOI estimates of p</w:t>
      </w:r>
      <w:r>
        <w:t xml:space="preserve"> = </w:t>
      </w:r>
      <w:r w:rsidRPr="00250796">
        <w:t>50% for an overall completed sample size of n</w:t>
      </w:r>
      <w:r>
        <w:t xml:space="preserve"> </w:t>
      </w:r>
      <w:r w:rsidRPr="00250796">
        <w:t>=</w:t>
      </w:r>
      <w:r>
        <w:t xml:space="preserve"> </w:t>
      </w:r>
      <w:r w:rsidRPr="00250796">
        <w:t xml:space="preserve">1,190.  For example, for males the expected MOE is 3.2% and for females the MOE is 7.1% if the sample is unstratified and the response rates are the same for males and females.  By oversampling females, the MOE for females can be decreased, but this will increase the MOE for males.  Column 4 of Table </w:t>
      </w:r>
      <w:r>
        <w:t>6</w:t>
      </w:r>
      <w:r w:rsidRPr="00250796">
        <w:t xml:space="preserve"> contains possible maximum MOEs for a stratified sample in which the overall completed sample size is n</w:t>
      </w:r>
      <w:r>
        <w:t xml:space="preserve"> = </w:t>
      </w:r>
      <w:r w:rsidRPr="00250796">
        <w:t>1,190.  Whether or not a stratified sample can be designed so the resulting MOEs are less than or equal to the target MOEs in column 4 will be determined by calculations performed in the next step of the design process.</w:t>
      </w:r>
    </w:p>
    <w:p w:rsidR="00071B25" w:rsidRPr="00050755" w:rsidP="0062292F" w14:paraId="652B61A2" w14:textId="77777777">
      <w:pPr>
        <w:pStyle w:val="PlainText"/>
        <w:spacing w:line="360" w:lineRule="auto"/>
        <w:rPr>
          <w:rFonts w:ascii="Garamond" w:hAnsi="Garamond"/>
          <w:sz w:val="24"/>
          <w:szCs w:val="24"/>
        </w:rPr>
      </w:pPr>
    </w:p>
    <w:p w:rsidR="00071B25" w:rsidRPr="00050755" w:rsidP="0062292F" w14:paraId="4C4D6E66" w14:textId="77777777">
      <w:pPr>
        <w:pStyle w:val="TT-TableTitle"/>
        <w:rPr>
          <w:rFonts w:eastAsia="Times New Roman"/>
          <w:szCs w:val="22"/>
        </w:rPr>
      </w:pPr>
      <w:bookmarkStart w:id="2" w:name="_Toc313012382"/>
      <w:bookmarkStart w:id="3" w:name="_Toc313016015"/>
      <w:r w:rsidRPr="00050755">
        <w:rPr>
          <w:rFonts w:eastAsia="Times New Roman"/>
          <w:szCs w:val="22"/>
        </w:rPr>
        <w:t>Table 6.</w:t>
      </w:r>
      <w:r w:rsidRPr="00050755">
        <w:rPr>
          <w:rFonts w:eastAsia="Times New Roman"/>
          <w:szCs w:val="22"/>
        </w:rPr>
        <w:tab/>
      </w:r>
      <w:r w:rsidRPr="00050755">
        <w:rPr>
          <w:szCs w:val="22"/>
        </w:rPr>
        <w:t>MOEs for DOI estimates of p = 50% for unstratified and stratified samples yielding 1,190 completed cases and equal response rates in each DOI</w:t>
      </w:r>
      <w:bookmarkEnd w:id="2"/>
      <w:bookmarkEnd w:id="3"/>
    </w:p>
    <w:p w:rsidR="00071B25" w:rsidRPr="003F0ABE" w:rsidP="0062292F" w14:paraId="51912422" w14:textId="77777777">
      <w:pPr>
        <w:pStyle w:val="TT-TableTitle"/>
        <w:rPr>
          <w:rFonts w:eastAsia="Times New Roman"/>
        </w:rPr>
      </w:pPr>
    </w:p>
    <w:tbl>
      <w:tblPr>
        <w:tblW w:w="9288" w:type="dxa"/>
        <w:tblLayout w:type="fixed"/>
        <w:tblLook w:val="00A0"/>
      </w:tblPr>
      <w:tblGrid>
        <w:gridCol w:w="2365"/>
        <w:gridCol w:w="3323"/>
        <w:gridCol w:w="1710"/>
        <w:gridCol w:w="1890"/>
      </w:tblGrid>
      <w:tr w14:paraId="6B89610C" w14:textId="77777777" w:rsidTr="0062292F">
        <w:tblPrEx>
          <w:tblW w:w="9288" w:type="dxa"/>
          <w:tblLayout w:type="fixed"/>
          <w:tblLook w:val="00A0"/>
        </w:tblPrEx>
        <w:tc>
          <w:tcPr>
            <w:tcW w:w="2365" w:type="dxa"/>
            <w:tcBorders>
              <w:top w:val="single" w:sz="4" w:space="0" w:color="auto"/>
              <w:bottom w:val="single" w:sz="4" w:space="0" w:color="auto"/>
            </w:tcBorders>
            <w:shd w:val="clear" w:color="auto" w:fill="95B3D7"/>
            <w:vAlign w:val="bottom"/>
          </w:tcPr>
          <w:p w:rsidR="00071B25" w:rsidRPr="00726964" w:rsidP="0062292F" w14:paraId="48240777" w14:textId="77777777">
            <w:pPr>
              <w:pStyle w:val="TX-TableText"/>
              <w:spacing w:before="20" w:after="20"/>
              <w:jc w:val="center"/>
              <w:rPr>
                <w:rFonts w:eastAsia="Times New Roman"/>
                <w:b/>
              </w:rPr>
            </w:pPr>
            <w:r>
              <w:rPr>
                <w:rFonts w:eastAsia="Times New Roman"/>
                <w:b/>
              </w:rPr>
              <w:t>Tabulation variable</w:t>
            </w:r>
          </w:p>
        </w:tc>
        <w:tc>
          <w:tcPr>
            <w:tcW w:w="3323" w:type="dxa"/>
            <w:tcBorders>
              <w:top w:val="single" w:sz="4" w:space="0" w:color="auto"/>
              <w:bottom w:val="single" w:sz="4" w:space="0" w:color="auto"/>
            </w:tcBorders>
            <w:shd w:val="clear" w:color="auto" w:fill="95B3D7"/>
            <w:vAlign w:val="bottom"/>
          </w:tcPr>
          <w:p w:rsidR="00071B25" w:rsidRPr="00726964" w:rsidP="0062292F" w14:paraId="293F3547" w14:textId="77777777">
            <w:pPr>
              <w:pStyle w:val="TX-TableText"/>
              <w:spacing w:before="20" w:after="20"/>
              <w:jc w:val="center"/>
              <w:rPr>
                <w:rFonts w:eastAsia="Times New Roman"/>
                <w:b/>
              </w:rPr>
            </w:pPr>
            <w:r>
              <w:rPr>
                <w:rFonts w:eastAsia="Times New Roman"/>
                <w:b/>
              </w:rPr>
              <w:t>Value</w:t>
            </w:r>
          </w:p>
        </w:tc>
        <w:tc>
          <w:tcPr>
            <w:tcW w:w="1710" w:type="dxa"/>
            <w:tcBorders>
              <w:top w:val="single" w:sz="4" w:space="0" w:color="auto"/>
              <w:bottom w:val="single" w:sz="4" w:space="0" w:color="auto"/>
            </w:tcBorders>
            <w:shd w:val="clear" w:color="auto" w:fill="95B3D7"/>
            <w:vAlign w:val="bottom"/>
          </w:tcPr>
          <w:p w:rsidR="00071B25" w:rsidRPr="009556AC" w:rsidP="0062292F" w14:paraId="78EB9E7C" w14:textId="77777777">
            <w:pPr>
              <w:pStyle w:val="TX-TableText"/>
              <w:spacing w:before="20" w:after="20"/>
              <w:jc w:val="center"/>
              <w:rPr>
                <w:rFonts w:eastAsia="Times New Roman"/>
                <w:b/>
              </w:rPr>
            </w:pPr>
            <w:r w:rsidRPr="009556AC">
              <w:rPr>
                <w:b/>
              </w:rPr>
              <w:t xml:space="preserve">Expected MOE for </w:t>
            </w:r>
            <w:r w:rsidRPr="009556AC">
              <w:rPr>
                <w:b/>
                <w:i/>
              </w:rPr>
              <w:t>unstratified</w:t>
            </w:r>
            <w:r w:rsidRPr="009556AC">
              <w:rPr>
                <w:b/>
              </w:rPr>
              <w:t xml:space="preserve"> sample</w:t>
            </w:r>
          </w:p>
        </w:tc>
        <w:tc>
          <w:tcPr>
            <w:tcW w:w="1890" w:type="dxa"/>
            <w:tcBorders>
              <w:top w:val="single" w:sz="4" w:space="0" w:color="auto"/>
              <w:bottom w:val="single" w:sz="4" w:space="0" w:color="auto"/>
            </w:tcBorders>
            <w:shd w:val="clear" w:color="auto" w:fill="95B3D7"/>
            <w:vAlign w:val="bottom"/>
          </w:tcPr>
          <w:p w:rsidR="00071B25" w:rsidRPr="009556AC" w:rsidP="0062292F" w14:paraId="022BF602" w14:textId="77777777">
            <w:pPr>
              <w:pStyle w:val="TX-TableText"/>
              <w:spacing w:before="20" w:after="20"/>
              <w:jc w:val="center"/>
              <w:rPr>
                <w:rFonts w:eastAsia="Times New Roman"/>
                <w:b/>
              </w:rPr>
            </w:pPr>
            <w:r w:rsidRPr="009556AC">
              <w:rPr>
                <w:b/>
              </w:rPr>
              <w:t xml:space="preserve">Possible maximum MOE for </w:t>
            </w:r>
            <w:r w:rsidRPr="009556AC">
              <w:rPr>
                <w:b/>
                <w:i/>
              </w:rPr>
              <w:t>stratified</w:t>
            </w:r>
            <w:r w:rsidRPr="009556AC">
              <w:rPr>
                <w:b/>
              </w:rPr>
              <w:t xml:space="preserve"> sample</w:t>
            </w:r>
          </w:p>
        </w:tc>
      </w:tr>
      <w:tr w14:paraId="3F0CC80B" w14:textId="77777777" w:rsidTr="0062292F">
        <w:tblPrEx>
          <w:tblW w:w="9288" w:type="dxa"/>
          <w:tblLayout w:type="fixed"/>
          <w:tblLook w:val="00A0"/>
        </w:tblPrEx>
        <w:tc>
          <w:tcPr>
            <w:tcW w:w="2365" w:type="dxa"/>
            <w:tcBorders>
              <w:top w:val="single" w:sz="4" w:space="0" w:color="auto"/>
              <w:bottom w:val="dotted" w:sz="4" w:space="0" w:color="auto"/>
            </w:tcBorders>
            <w:vAlign w:val="center"/>
          </w:tcPr>
          <w:p w:rsidR="00071B25" w:rsidP="0062292F" w14:paraId="105CFDA7" w14:textId="77777777">
            <w:pPr>
              <w:pStyle w:val="TX-TableText"/>
              <w:spacing w:before="20" w:after="20"/>
              <w:ind w:left="180" w:hanging="180"/>
            </w:pPr>
            <w:r w:rsidRPr="002D589B">
              <w:rPr>
                <w:rFonts w:eastAsia="Times New Roman"/>
              </w:rPr>
              <w:t>(none)</w:t>
            </w:r>
          </w:p>
        </w:tc>
        <w:tc>
          <w:tcPr>
            <w:tcW w:w="3323" w:type="dxa"/>
            <w:tcBorders>
              <w:top w:val="single" w:sz="4" w:space="0" w:color="auto"/>
              <w:bottom w:val="dotted" w:sz="4" w:space="0" w:color="auto"/>
            </w:tcBorders>
            <w:vAlign w:val="center"/>
          </w:tcPr>
          <w:p w:rsidR="00071B25" w:rsidP="0062292F" w14:paraId="5A7BB6A0" w14:textId="77777777">
            <w:pPr>
              <w:pStyle w:val="TX-TableText"/>
              <w:spacing w:before="20" w:after="20"/>
              <w:ind w:left="180" w:hanging="180"/>
            </w:pPr>
            <w:r>
              <w:t>(</w:t>
            </w:r>
            <w:r>
              <w:t>entire</w:t>
            </w:r>
            <w:r>
              <w:t xml:space="preserve"> </w:t>
            </w:r>
            <w:r w:rsidRPr="002D589B">
              <w:rPr>
                <w:rFonts w:eastAsia="Times New Roman"/>
              </w:rPr>
              <w:t>population</w:t>
            </w:r>
            <w:r>
              <w:t>)</w:t>
            </w:r>
          </w:p>
        </w:tc>
        <w:tc>
          <w:tcPr>
            <w:tcW w:w="1710" w:type="dxa"/>
            <w:tcBorders>
              <w:top w:val="single" w:sz="4" w:space="0" w:color="auto"/>
              <w:bottom w:val="dotted" w:sz="4" w:space="0" w:color="auto"/>
            </w:tcBorders>
            <w:vAlign w:val="center"/>
          </w:tcPr>
          <w:p w:rsidR="00071B25" w:rsidRPr="007C75C8" w:rsidP="0062292F" w14:paraId="5719F27D" w14:textId="77777777">
            <w:pPr>
              <w:pStyle w:val="TX-TableText"/>
              <w:tabs>
                <w:tab w:val="right" w:pos="1062"/>
              </w:tabs>
              <w:spacing w:before="20" w:after="20"/>
              <w:rPr>
                <w:rFonts w:eastAsia="Times New Roman"/>
              </w:rPr>
            </w:pPr>
            <w:r>
              <w:rPr>
                <w:rFonts w:eastAsia="Times New Roman"/>
              </w:rPr>
              <w:tab/>
            </w:r>
            <w:r w:rsidRPr="007C75C8">
              <w:rPr>
                <w:rFonts w:eastAsia="Times New Roman"/>
              </w:rPr>
              <w:t>2.9%</w:t>
            </w:r>
          </w:p>
        </w:tc>
        <w:tc>
          <w:tcPr>
            <w:tcW w:w="1890" w:type="dxa"/>
            <w:tcBorders>
              <w:top w:val="single" w:sz="4" w:space="0" w:color="auto"/>
              <w:bottom w:val="dotted" w:sz="4" w:space="0" w:color="auto"/>
            </w:tcBorders>
            <w:vAlign w:val="center"/>
          </w:tcPr>
          <w:p w:rsidR="00071B25" w:rsidRPr="009556AC" w:rsidP="0062292F" w14:paraId="19788180" w14:textId="77777777">
            <w:pPr>
              <w:pStyle w:val="TX-TableText"/>
              <w:tabs>
                <w:tab w:val="right" w:pos="1062"/>
              </w:tabs>
              <w:spacing w:before="20" w:after="20"/>
              <w:rPr>
                <w:rFonts w:eastAsia="Times New Roman"/>
              </w:rPr>
            </w:pPr>
            <w:r>
              <w:rPr>
                <w:rFonts w:eastAsia="Times New Roman"/>
              </w:rPr>
              <w:tab/>
            </w:r>
            <w:r w:rsidRPr="009556AC">
              <w:rPr>
                <w:rFonts w:eastAsia="Times New Roman"/>
              </w:rPr>
              <w:t>4.0%</w:t>
            </w:r>
          </w:p>
        </w:tc>
      </w:tr>
      <w:tr w14:paraId="18A9FA22" w14:textId="77777777" w:rsidTr="0062292F">
        <w:tblPrEx>
          <w:tblW w:w="9288" w:type="dxa"/>
          <w:tblLayout w:type="fixed"/>
          <w:tblLook w:val="00A0"/>
        </w:tblPrEx>
        <w:tc>
          <w:tcPr>
            <w:tcW w:w="2365" w:type="dxa"/>
            <w:vMerge w:val="restart"/>
            <w:tcBorders>
              <w:top w:val="dotted" w:sz="4" w:space="0" w:color="auto"/>
            </w:tcBorders>
            <w:vAlign w:val="center"/>
          </w:tcPr>
          <w:p w:rsidR="00071B25" w:rsidRPr="00FD2436" w:rsidP="0062292F" w14:paraId="68631ED7" w14:textId="77777777">
            <w:pPr>
              <w:pStyle w:val="TX-TableText"/>
              <w:spacing w:before="20" w:after="20"/>
              <w:ind w:left="180" w:hanging="180"/>
              <w:rPr>
                <w:rFonts w:eastAsia="Times New Roman"/>
              </w:rPr>
            </w:pPr>
            <w:r>
              <w:rPr>
                <w:rFonts w:eastAsia="Times New Roman"/>
              </w:rPr>
              <w:t>Employment handicap</w:t>
            </w:r>
          </w:p>
        </w:tc>
        <w:tc>
          <w:tcPr>
            <w:tcW w:w="3323" w:type="dxa"/>
            <w:tcBorders>
              <w:top w:val="dotted" w:sz="4" w:space="0" w:color="auto"/>
            </w:tcBorders>
            <w:vAlign w:val="center"/>
          </w:tcPr>
          <w:p w:rsidR="00071B25" w:rsidRPr="002D589B" w:rsidP="0062292F" w14:paraId="3DA31DEF" w14:textId="77777777">
            <w:pPr>
              <w:pStyle w:val="TX-TableText"/>
              <w:spacing w:before="20" w:after="20"/>
              <w:ind w:left="180" w:hanging="180"/>
              <w:rPr>
                <w:rFonts w:eastAsia="Times New Roman"/>
              </w:rPr>
            </w:pPr>
            <w:r w:rsidRPr="002D589B">
              <w:rPr>
                <w:rFonts w:eastAsia="Times New Roman"/>
              </w:rPr>
              <w:t>Serious</w:t>
            </w:r>
          </w:p>
        </w:tc>
        <w:tc>
          <w:tcPr>
            <w:tcW w:w="1710" w:type="dxa"/>
            <w:tcBorders>
              <w:top w:val="dotted" w:sz="4" w:space="0" w:color="auto"/>
            </w:tcBorders>
            <w:vAlign w:val="center"/>
          </w:tcPr>
          <w:p w:rsidR="00071B25" w:rsidRPr="007C75C8" w:rsidP="0062292F" w14:paraId="35C02F05" w14:textId="77777777">
            <w:pPr>
              <w:pStyle w:val="TX-TableText"/>
              <w:tabs>
                <w:tab w:val="right" w:pos="1062"/>
              </w:tabs>
              <w:spacing w:before="20" w:after="20"/>
              <w:rPr>
                <w:rFonts w:eastAsia="Times New Roman"/>
              </w:rPr>
            </w:pPr>
            <w:r>
              <w:rPr>
                <w:rFonts w:eastAsia="Times New Roman"/>
              </w:rPr>
              <w:tab/>
            </w:r>
            <w:r w:rsidRPr="007C75C8">
              <w:rPr>
                <w:rFonts w:eastAsia="Times New Roman"/>
              </w:rPr>
              <w:t>3.5%</w:t>
            </w:r>
          </w:p>
        </w:tc>
        <w:tc>
          <w:tcPr>
            <w:tcW w:w="1890" w:type="dxa"/>
            <w:tcBorders>
              <w:top w:val="dotted" w:sz="4" w:space="0" w:color="auto"/>
            </w:tcBorders>
            <w:vAlign w:val="center"/>
          </w:tcPr>
          <w:p w:rsidR="00071B25" w:rsidRPr="009556AC" w:rsidP="0062292F" w14:paraId="28D89A73" w14:textId="77777777">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14:paraId="73D9FF1E" w14:textId="77777777" w:rsidTr="0062292F">
        <w:tblPrEx>
          <w:tblW w:w="9288" w:type="dxa"/>
          <w:tblLayout w:type="fixed"/>
          <w:tblLook w:val="00A0"/>
        </w:tblPrEx>
        <w:tc>
          <w:tcPr>
            <w:tcW w:w="2365" w:type="dxa"/>
            <w:vMerge/>
            <w:tcBorders>
              <w:bottom w:val="dotted" w:sz="4" w:space="0" w:color="auto"/>
            </w:tcBorders>
            <w:vAlign w:val="center"/>
          </w:tcPr>
          <w:p w:rsidR="00071B25" w:rsidP="0062292F" w14:paraId="4BEDA159" w14:textId="77777777">
            <w:pPr>
              <w:pStyle w:val="TX-TableText"/>
              <w:spacing w:before="20" w:after="20"/>
              <w:ind w:left="180" w:hanging="180"/>
              <w:rPr>
                <w:rFonts w:eastAsia="Times New Roman"/>
              </w:rPr>
            </w:pPr>
          </w:p>
        </w:tc>
        <w:tc>
          <w:tcPr>
            <w:tcW w:w="3323" w:type="dxa"/>
            <w:tcBorders>
              <w:bottom w:val="dotted" w:sz="4" w:space="0" w:color="auto"/>
            </w:tcBorders>
            <w:vAlign w:val="center"/>
          </w:tcPr>
          <w:p w:rsidR="00071B25" w:rsidRPr="002D589B" w:rsidP="0062292F" w14:paraId="7653B99B" w14:textId="77777777">
            <w:pPr>
              <w:pStyle w:val="TX-TableText"/>
              <w:spacing w:before="20" w:after="20"/>
              <w:ind w:left="180" w:hanging="180"/>
              <w:rPr>
                <w:rFonts w:eastAsia="Times New Roman"/>
              </w:rPr>
            </w:pPr>
            <w:r w:rsidRPr="002D589B">
              <w:rPr>
                <w:rFonts w:eastAsia="Times New Roman"/>
              </w:rPr>
              <w:t>Not serious</w:t>
            </w:r>
          </w:p>
        </w:tc>
        <w:tc>
          <w:tcPr>
            <w:tcW w:w="1710" w:type="dxa"/>
            <w:tcBorders>
              <w:bottom w:val="dotted" w:sz="4" w:space="0" w:color="auto"/>
            </w:tcBorders>
            <w:shd w:val="pct10" w:color="auto" w:fill="auto"/>
            <w:vAlign w:val="center"/>
          </w:tcPr>
          <w:p w:rsidR="00071B25" w:rsidRPr="007C75C8" w:rsidP="0062292F" w14:paraId="05046D31" w14:textId="77777777">
            <w:pPr>
              <w:pStyle w:val="TX-TableText"/>
              <w:tabs>
                <w:tab w:val="right" w:pos="1062"/>
              </w:tabs>
              <w:spacing w:before="20" w:after="20"/>
              <w:rPr>
                <w:rFonts w:eastAsia="Times New Roman"/>
              </w:rPr>
            </w:pPr>
            <w:r>
              <w:rPr>
                <w:rFonts w:eastAsia="Times New Roman"/>
              </w:rPr>
              <w:tab/>
            </w:r>
            <w:r w:rsidRPr="007C75C8">
              <w:rPr>
                <w:rFonts w:eastAsia="Times New Roman"/>
              </w:rPr>
              <w:t>5.1%</w:t>
            </w:r>
          </w:p>
        </w:tc>
        <w:tc>
          <w:tcPr>
            <w:tcW w:w="1890" w:type="dxa"/>
            <w:tcBorders>
              <w:bottom w:val="dotted" w:sz="4" w:space="0" w:color="auto"/>
            </w:tcBorders>
            <w:shd w:val="pct10" w:color="auto" w:fill="auto"/>
            <w:vAlign w:val="center"/>
          </w:tcPr>
          <w:p w:rsidR="00071B25" w:rsidRPr="009556AC" w:rsidP="0062292F" w14:paraId="15DDAA46" w14:textId="77777777">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14:paraId="4A9D1FBD" w14:textId="77777777" w:rsidTr="0062292F">
        <w:tblPrEx>
          <w:tblW w:w="9288" w:type="dxa"/>
          <w:tblLayout w:type="fixed"/>
          <w:tblLook w:val="00A0"/>
        </w:tblPrEx>
        <w:tc>
          <w:tcPr>
            <w:tcW w:w="2365" w:type="dxa"/>
            <w:vMerge w:val="restart"/>
            <w:tcBorders>
              <w:top w:val="dotted" w:sz="4" w:space="0" w:color="auto"/>
            </w:tcBorders>
            <w:vAlign w:val="center"/>
          </w:tcPr>
          <w:p w:rsidR="00071B25" w:rsidP="0062292F" w14:paraId="0D1D0AE0" w14:textId="77777777">
            <w:pPr>
              <w:pStyle w:val="TX-TableText"/>
              <w:spacing w:before="20" w:after="20"/>
              <w:rPr>
                <w:rFonts w:eastAsia="Times New Roman"/>
              </w:rPr>
            </w:pPr>
            <w:r>
              <w:rPr>
                <w:rFonts w:eastAsia="Times New Roman"/>
              </w:rPr>
              <w:t>Gender</w:t>
            </w:r>
          </w:p>
        </w:tc>
        <w:tc>
          <w:tcPr>
            <w:tcW w:w="3323" w:type="dxa"/>
            <w:tcBorders>
              <w:top w:val="dotted" w:sz="4" w:space="0" w:color="auto"/>
            </w:tcBorders>
            <w:vAlign w:val="center"/>
          </w:tcPr>
          <w:p w:rsidR="00071B25" w:rsidRPr="002B7AF7" w:rsidP="0062292F" w14:paraId="2E36F949" w14:textId="77777777">
            <w:pPr>
              <w:pStyle w:val="TX-TableText"/>
              <w:tabs>
                <w:tab w:val="right" w:pos="702"/>
              </w:tabs>
              <w:spacing w:before="20" w:after="20"/>
              <w:rPr>
                <w:rFonts w:eastAsia="Times New Roman"/>
              </w:rPr>
            </w:pPr>
            <w:r>
              <w:rPr>
                <w:rFonts w:eastAsia="Times New Roman"/>
              </w:rPr>
              <w:t>Male</w:t>
            </w:r>
          </w:p>
        </w:tc>
        <w:tc>
          <w:tcPr>
            <w:tcW w:w="1710" w:type="dxa"/>
            <w:tcBorders>
              <w:top w:val="dotted" w:sz="4" w:space="0" w:color="auto"/>
            </w:tcBorders>
            <w:vAlign w:val="center"/>
          </w:tcPr>
          <w:p w:rsidR="00071B25" w:rsidRPr="007C75C8" w:rsidP="0062292F" w14:paraId="0E062B0E" w14:textId="77777777">
            <w:pPr>
              <w:pStyle w:val="TX-TableText"/>
              <w:tabs>
                <w:tab w:val="right" w:pos="1062"/>
              </w:tabs>
              <w:spacing w:before="20" w:after="20"/>
              <w:rPr>
                <w:rFonts w:eastAsia="Times New Roman"/>
              </w:rPr>
            </w:pPr>
            <w:r>
              <w:rPr>
                <w:rFonts w:eastAsia="Times New Roman"/>
              </w:rPr>
              <w:tab/>
            </w:r>
            <w:r w:rsidRPr="007C75C8">
              <w:rPr>
                <w:rFonts w:eastAsia="Times New Roman"/>
              </w:rPr>
              <w:t>3.2%</w:t>
            </w:r>
          </w:p>
        </w:tc>
        <w:tc>
          <w:tcPr>
            <w:tcW w:w="1890" w:type="dxa"/>
            <w:tcBorders>
              <w:top w:val="dotted" w:sz="4" w:space="0" w:color="auto"/>
            </w:tcBorders>
            <w:vAlign w:val="center"/>
          </w:tcPr>
          <w:p w:rsidR="00071B25" w:rsidRPr="009556AC" w:rsidP="0062292F" w14:paraId="1DAE8125" w14:textId="77777777">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14:paraId="6268B5CA" w14:textId="77777777" w:rsidTr="0062292F">
        <w:tblPrEx>
          <w:tblW w:w="9288" w:type="dxa"/>
          <w:tblLayout w:type="fixed"/>
          <w:tblLook w:val="00A0"/>
        </w:tblPrEx>
        <w:tc>
          <w:tcPr>
            <w:tcW w:w="2365" w:type="dxa"/>
            <w:vMerge/>
            <w:tcBorders>
              <w:bottom w:val="dotted" w:sz="4" w:space="0" w:color="auto"/>
            </w:tcBorders>
            <w:vAlign w:val="center"/>
          </w:tcPr>
          <w:p w:rsidR="00071B25" w:rsidP="0062292F" w14:paraId="08D77173" w14:textId="77777777">
            <w:pPr>
              <w:pStyle w:val="TX-TableText"/>
              <w:spacing w:before="20" w:after="20"/>
              <w:rPr>
                <w:rFonts w:eastAsia="Times New Roman"/>
              </w:rPr>
            </w:pPr>
          </w:p>
        </w:tc>
        <w:tc>
          <w:tcPr>
            <w:tcW w:w="3323" w:type="dxa"/>
            <w:tcBorders>
              <w:bottom w:val="dotted" w:sz="4" w:space="0" w:color="auto"/>
            </w:tcBorders>
            <w:vAlign w:val="center"/>
          </w:tcPr>
          <w:p w:rsidR="00071B25" w:rsidRPr="002B7AF7" w:rsidP="0062292F" w14:paraId="4C280FCF" w14:textId="77777777">
            <w:pPr>
              <w:pStyle w:val="TX-TableText"/>
              <w:tabs>
                <w:tab w:val="right" w:pos="702"/>
              </w:tabs>
              <w:spacing w:before="20" w:after="20"/>
              <w:rPr>
                <w:rFonts w:eastAsia="Times New Roman"/>
              </w:rPr>
            </w:pPr>
            <w:r>
              <w:rPr>
                <w:rFonts w:eastAsia="Times New Roman"/>
              </w:rPr>
              <w:t>Female</w:t>
            </w:r>
          </w:p>
        </w:tc>
        <w:tc>
          <w:tcPr>
            <w:tcW w:w="1710" w:type="dxa"/>
            <w:tcBorders>
              <w:bottom w:val="dotted" w:sz="4" w:space="0" w:color="auto"/>
            </w:tcBorders>
            <w:shd w:val="pct10" w:color="auto" w:fill="auto"/>
            <w:vAlign w:val="center"/>
          </w:tcPr>
          <w:p w:rsidR="00071B25" w:rsidRPr="007C75C8" w:rsidP="0062292F" w14:paraId="37F35988" w14:textId="77777777">
            <w:pPr>
              <w:pStyle w:val="TX-TableText"/>
              <w:tabs>
                <w:tab w:val="right" w:pos="1062"/>
              </w:tabs>
              <w:spacing w:before="20" w:after="20"/>
              <w:rPr>
                <w:rFonts w:eastAsia="Times New Roman"/>
              </w:rPr>
            </w:pPr>
            <w:r>
              <w:rPr>
                <w:rFonts w:eastAsia="Times New Roman"/>
              </w:rPr>
              <w:tab/>
            </w:r>
            <w:r w:rsidRPr="007C75C8">
              <w:rPr>
                <w:rFonts w:eastAsia="Times New Roman"/>
              </w:rPr>
              <w:t>7.1%</w:t>
            </w:r>
          </w:p>
        </w:tc>
        <w:tc>
          <w:tcPr>
            <w:tcW w:w="1890" w:type="dxa"/>
            <w:tcBorders>
              <w:bottom w:val="dotted" w:sz="4" w:space="0" w:color="auto"/>
            </w:tcBorders>
            <w:shd w:val="pct10" w:color="auto" w:fill="auto"/>
            <w:vAlign w:val="center"/>
          </w:tcPr>
          <w:p w:rsidR="00071B25" w:rsidRPr="009556AC" w:rsidP="0062292F" w14:paraId="0DBE8E60" w14:textId="77777777">
            <w:pPr>
              <w:pStyle w:val="TX-TableText"/>
              <w:tabs>
                <w:tab w:val="right" w:pos="1062"/>
              </w:tabs>
              <w:spacing w:before="20" w:after="20"/>
              <w:rPr>
                <w:rFonts w:eastAsia="Times New Roman"/>
              </w:rPr>
            </w:pPr>
            <w:r>
              <w:rPr>
                <w:rFonts w:eastAsia="Times New Roman"/>
              </w:rPr>
              <w:tab/>
            </w:r>
            <w:r w:rsidRPr="009556AC">
              <w:rPr>
                <w:rFonts w:eastAsia="Times New Roman"/>
              </w:rPr>
              <w:t>6.0%</w:t>
            </w:r>
          </w:p>
        </w:tc>
      </w:tr>
      <w:tr w14:paraId="78569626" w14:textId="77777777" w:rsidTr="0062292F">
        <w:tblPrEx>
          <w:tblW w:w="9288" w:type="dxa"/>
          <w:tblLayout w:type="fixed"/>
          <w:tblLook w:val="00A0"/>
        </w:tblPrEx>
        <w:tc>
          <w:tcPr>
            <w:tcW w:w="2365" w:type="dxa"/>
            <w:vMerge w:val="restart"/>
            <w:tcBorders>
              <w:top w:val="dotted" w:sz="4" w:space="0" w:color="auto"/>
            </w:tcBorders>
            <w:vAlign w:val="center"/>
          </w:tcPr>
          <w:p w:rsidR="00071B25" w:rsidP="0062292F" w14:paraId="6612FA12" w14:textId="77777777">
            <w:pPr>
              <w:pStyle w:val="TX-TableText"/>
              <w:spacing w:before="20" w:after="20"/>
              <w:ind w:left="180" w:hanging="180"/>
              <w:rPr>
                <w:rFonts w:eastAsia="Times New Roman"/>
              </w:rPr>
            </w:pPr>
            <w:r>
              <w:rPr>
                <w:rFonts w:eastAsia="Times New Roman"/>
              </w:rPr>
              <w:t>Age</w:t>
            </w:r>
          </w:p>
        </w:tc>
        <w:tc>
          <w:tcPr>
            <w:tcW w:w="3323" w:type="dxa"/>
            <w:tcBorders>
              <w:top w:val="dotted" w:sz="4" w:space="0" w:color="auto"/>
            </w:tcBorders>
            <w:vAlign w:val="center"/>
          </w:tcPr>
          <w:p w:rsidR="00071B25" w:rsidRPr="002B7AF7" w:rsidP="0062292F" w14:paraId="01106FC4" w14:textId="77777777">
            <w:pPr>
              <w:pStyle w:val="TX-TableText"/>
              <w:tabs>
                <w:tab w:val="right" w:pos="702"/>
              </w:tabs>
              <w:spacing w:before="20" w:after="20"/>
              <w:rPr>
                <w:rFonts w:eastAsia="Times New Roman"/>
              </w:rPr>
            </w:pPr>
            <w:r>
              <w:rPr>
                <w:rFonts w:eastAsia="Times New Roman"/>
              </w:rPr>
              <w:t>&lt; 30</w:t>
            </w:r>
          </w:p>
        </w:tc>
        <w:tc>
          <w:tcPr>
            <w:tcW w:w="1710" w:type="dxa"/>
            <w:tcBorders>
              <w:top w:val="dotted" w:sz="4" w:space="0" w:color="auto"/>
            </w:tcBorders>
            <w:shd w:val="pct10" w:color="auto" w:fill="auto"/>
            <w:vAlign w:val="center"/>
          </w:tcPr>
          <w:p w:rsidR="00071B25" w:rsidRPr="007C75C8" w:rsidP="0062292F" w14:paraId="6E9C62E7" w14:textId="77777777">
            <w:pPr>
              <w:pStyle w:val="TX-TableText"/>
              <w:tabs>
                <w:tab w:val="right" w:pos="1062"/>
              </w:tabs>
              <w:spacing w:before="20" w:after="20"/>
              <w:rPr>
                <w:rFonts w:eastAsia="Times New Roman"/>
              </w:rPr>
            </w:pPr>
            <w:r>
              <w:rPr>
                <w:rFonts w:eastAsia="Times New Roman"/>
              </w:rPr>
              <w:tab/>
            </w:r>
            <w:r w:rsidRPr="007C75C8">
              <w:rPr>
                <w:rFonts w:eastAsia="Times New Roman"/>
              </w:rPr>
              <w:t>7.5%</w:t>
            </w:r>
          </w:p>
        </w:tc>
        <w:tc>
          <w:tcPr>
            <w:tcW w:w="1890" w:type="dxa"/>
            <w:tcBorders>
              <w:top w:val="dotted" w:sz="4" w:space="0" w:color="auto"/>
            </w:tcBorders>
            <w:shd w:val="pct10" w:color="auto" w:fill="auto"/>
            <w:vAlign w:val="center"/>
          </w:tcPr>
          <w:p w:rsidR="00071B25" w:rsidRPr="009556AC" w:rsidP="0062292F" w14:paraId="008B3AAC" w14:textId="77777777">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14:paraId="5DB3FA52" w14:textId="77777777" w:rsidTr="0062292F">
        <w:tblPrEx>
          <w:tblW w:w="9288" w:type="dxa"/>
          <w:tblLayout w:type="fixed"/>
          <w:tblLook w:val="00A0"/>
        </w:tblPrEx>
        <w:tc>
          <w:tcPr>
            <w:tcW w:w="2365" w:type="dxa"/>
            <w:vMerge/>
            <w:vAlign w:val="center"/>
          </w:tcPr>
          <w:p w:rsidR="00071B25" w:rsidP="0062292F" w14:paraId="2CCB1C74" w14:textId="77777777">
            <w:pPr>
              <w:pStyle w:val="TX-TableText"/>
              <w:spacing w:before="20" w:after="20"/>
              <w:ind w:left="180" w:hanging="180"/>
              <w:rPr>
                <w:rFonts w:eastAsia="Times New Roman"/>
              </w:rPr>
            </w:pPr>
          </w:p>
        </w:tc>
        <w:tc>
          <w:tcPr>
            <w:tcW w:w="3323" w:type="dxa"/>
            <w:vAlign w:val="center"/>
          </w:tcPr>
          <w:p w:rsidR="00071B25" w:rsidRPr="002B7AF7" w:rsidP="0062292F" w14:paraId="070F5BB2" w14:textId="77777777">
            <w:pPr>
              <w:pStyle w:val="TX-TableText"/>
              <w:tabs>
                <w:tab w:val="right" w:pos="702"/>
              </w:tabs>
              <w:spacing w:before="20" w:after="20"/>
              <w:rPr>
                <w:rFonts w:eastAsia="Times New Roman"/>
              </w:rPr>
            </w:pPr>
            <w:r>
              <w:rPr>
                <w:rFonts w:eastAsia="Times New Roman"/>
              </w:rPr>
              <w:t>30-44</w:t>
            </w:r>
          </w:p>
        </w:tc>
        <w:tc>
          <w:tcPr>
            <w:tcW w:w="1710" w:type="dxa"/>
            <w:vAlign w:val="center"/>
          </w:tcPr>
          <w:p w:rsidR="00071B25" w:rsidRPr="007C75C8" w:rsidP="0062292F" w14:paraId="733D6F10" w14:textId="77777777">
            <w:pPr>
              <w:pStyle w:val="TX-TableText"/>
              <w:tabs>
                <w:tab w:val="right" w:pos="1062"/>
              </w:tabs>
              <w:spacing w:before="20" w:after="20"/>
              <w:rPr>
                <w:rFonts w:eastAsia="Times New Roman"/>
              </w:rPr>
            </w:pPr>
            <w:r>
              <w:rPr>
                <w:rFonts w:eastAsia="Times New Roman"/>
              </w:rPr>
              <w:tab/>
            </w:r>
            <w:r w:rsidRPr="007C75C8">
              <w:rPr>
                <w:rFonts w:eastAsia="Times New Roman"/>
              </w:rPr>
              <w:t>4.5%</w:t>
            </w:r>
          </w:p>
        </w:tc>
        <w:tc>
          <w:tcPr>
            <w:tcW w:w="1890" w:type="dxa"/>
            <w:vAlign w:val="center"/>
          </w:tcPr>
          <w:p w:rsidR="00071B25" w:rsidRPr="009556AC" w:rsidP="0062292F" w14:paraId="16DAA9E2" w14:textId="77777777">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14:paraId="169CFD58" w14:textId="77777777" w:rsidTr="0062292F">
        <w:tblPrEx>
          <w:tblW w:w="9288" w:type="dxa"/>
          <w:tblLayout w:type="fixed"/>
          <w:tblLook w:val="00A0"/>
        </w:tblPrEx>
        <w:tc>
          <w:tcPr>
            <w:tcW w:w="2365" w:type="dxa"/>
            <w:vMerge/>
            <w:vAlign w:val="center"/>
          </w:tcPr>
          <w:p w:rsidR="00071B25" w:rsidP="0062292F" w14:paraId="5C9716F8" w14:textId="77777777">
            <w:pPr>
              <w:pStyle w:val="TX-TableText"/>
              <w:spacing w:before="20" w:after="20"/>
              <w:rPr>
                <w:rFonts w:eastAsia="Times New Roman"/>
              </w:rPr>
            </w:pPr>
          </w:p>
        </w:tc>
        <w:tc>
          <w:tcPr>
            <w:tcW w:w="3323" w:type="dxa"/>
            <w:vAlign w:val="center"/>
          </w:tcPr>
          <w:p w:rsidR="00071B25" w:rsidRPr="005A4A5A" w:rsidP="0062292F" w14:paraId="2B59199D" w14:textId="77777777">
            <w:pPr>
              <w:pStyle w:val="TX-TableText"/>
              <w:tabs>
                <w:tab w:val="right" w:pos="702"/>
              </w:tabs>
              <w:spacing w:before="20" w:after="20"/>
              <w:rPr>
                <w:color w:val="000000"/>
              </w:rPr>
            </w:pPr>
            <w:r>
              <w:rPr>
                <w:rFonts w:eastAsia="Times New Roman"/>
              </w:rPr>
              <w:t>45-54</w:t>
            </w:r>
          </w:p>
        </w:tc>
        <w:tc>
          <w:tcPr>
            <w:tcW w:w="1710" w:type="dxa"/>
            <w:vAlign w:val="center"/>
          </w:tcPr>
          <w:p w:rsidR="00071B25" w:rsidRPr="007C75C8" w:rsidP="0062292F" w14:paraId="143856A2" w14:textId="77777777">
            <w:pPr>
              <w:pStyle w:val="TX-TableText"/>
              <w:tabs>
                <w:tab w:val="right" w:pos="1062"/>
              </w:tabs>
              <w:spacing w:before="20" w:after="20"/>
              <w:rPr>
                <w:rFonts w:eastAsia="Times New Roman"/>
              </w:rPr>
            </w:pPr>
            <w:r>
              <w:rPr>
                <w:rFonts w:eastAsia="Times New Roman"/>
              </w:rPr>
              <w:tab/>
            </w:r>
            <w:r w:rsidRPr="007C75C8">
              <w:rPr>
                <w:rFonts w:eastAsia="Times New Roman"/>
              </w:rPr>
              <w:t>5.5%</w:t>
            </w:r>
          </w:p>
        </w:tc>
        <w:tc>
          <w:tcPr>
            <w:tcW w:w="1890" w:type="dxa"/>
            <w:vAlign w:val="center"/>
          </w:tcPr>
          <w:p w:rsidR="00071B25" w:rsidRPr="009556AC" w:rsidP="0062292F" w14:paraId="506039FA" w14:textId="77777777">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14:paraId="7A694BD8" w14:textId="77777777" w:rsidTr="0062292F">
        <w:tblPrEx>
          <w:tblW w:w="9288" w:type="dxa"/>
          <w:tblLayout w:type="fixed"/>
          <w:tblLook w:val="00A0"/>
        </w:tblPrEx>
        <w:tc>
          <w:tcPr>
            <w:tcW w:w="2365" w:type="dxa"/>
            <w:vMerge/>
            <w:tcBorders>
              <w:bottom w:val="dotted" w:sz="4" w:space="0" w:color="auto"/>
            </w:tcBorders>
            <w:vAlign w:val="center"/>
          </w:tcPr>
          <w:p w:rsidR="00071B25" w:rsidP="0062292F" w14:paraId="1FAFE46D" w14:textId="77777777">
            <w:pPr>
              <w:pStyle w:val="TX-TableText"/>
              <w:spacing w:before="20" w:after="20"/>
              <w:rPr>
                <w:rFonts w:eastAsia="Times New Roman"/>
              </w:rPr>
            </w:pPr>
          </w:p>
        </w:tc>
        <w:tc>
          <w:tcPr>
            <w:tcW w:w="3323" w:type="dxa"/>
            <w:tcBorders>
              <w:bottom w:val="dotted" w:sz="4" w:space="0" w:color="auto"/>
            </w:tcBorders>
            <w:vAlign w:val="center"/>
          </w:tcPr>
          <w:p w:rsidR="00071B25" w:rsidP="0062292F" w14:paraId="39DAD9B4" w14:textId="77777777">
            <w:pPr>
              <w:pStyle w:val="TX-TableText"/>
              <w:tabs>
                <w:tab w:val="right" w:pos="702"/>
              </w:tabs>
              <w:spacing w:before="20" w:after="20"/>
              <w:rPr>
                <w:rFonts w:eastAsia="Times New Roman"/>
              </w:rPr>
            </w:pPr>
            <w:r>
              <w:rPr>
                <w:rFonts w:eastAsia="Times New Roman"/>
              </w:rPr>
              <w:t>55+</w:t>
            </w:r>
          </w:p>
        </w:tc>
        <w:tc>
          <w:tcPr>
            <w:tcW w:w="1710" w:type="dxa"/>
            <w:tcBorders>
              <w:bottom w:val="dotted" w:sz="4" w:space="0" w:color="auto"/>
            </w:tcBorders>
            <w:shd w:val="pct10" w:color="auto" w:fill="auto"/>
            <w:vAlign w:val="center"/>
          </w:tcPr>
          <w:p w:rsidR="00071B25" w:rsidRPr="007C75C8" w:rsidP="0062292F" w14:paraId="1BDE9965" w14:textId="77777777">
            <w:pPr>
              <w:pStyle w:val="TX-TableText"/>
              <w:tabs>
                <w:tab w:val="right" w:pos="1062"/>
              </w:tabs>
              <w:spacing w:before="20" w:after="20"/>
              <w:rPr>
                <w:rFonts w:eastAsia="Times New Roman"/>
              </w:rPr>
            </w:pPr>
            <w:r>
              <w:rPr>
                <w:rFonts w:eastAsia="Times New Roman"/>
              </w:rPr>
              <w:tab/>
            </w:r>
            <w:r w:rsidRPr="007C75C8">
              <w:rPr>
                <w:rFonts w:eastAsia="Times New Roman"/>
              </w:rPr>
              <w:t>7.1%</w:t>
            </w:r>
          </w:p>
        </w:tc>
        <w:tc>
          <w:tcPr>
            <w:tcW w:w="1890" w:type="dxa"/>
            <w:tcBorders>
              <w:bottom w:val="dotted" w:sz="4" w:space="0" w:color="auto"/>
            </w:tcBorders>
            <w:shd w:val="pct10" w:color="auto" w:fill="auto"/>
            <w:vAlign w:val="center"/>
          </w:tcPr>
          <w:p w:rsidR="00071B25" w:rsidRPr="009556AC" w:rsidP="0062292F" w14:paraId="45AF8AB6" w14:textId="77777777">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14:paraId="2D619697" w14:textId="77777777" w:rsidTr="0062292F">
        <w:tblPrEx>
          <w:tblW w:w="9288" w:type="dxa"/>
          <w:tblLayout w:type="fixed"/>
          <w:tblLook w:val="00A0"/>
        </w:tblPrEx>
        <w:tc>
          <w:tcPr>
            <w:tcW w:w="2365" w:type="dxa"/>
            <w:tcBorders>
              <w:top w:val="dotted" w:sz="4" w:space="0" w:color="auto"/>
            </w:tcBorders>
            <w:vAlign w:val="center"/>
          </w:tcPr>
          <w:p w:rsidR="00071B25" w:rsidP="0062292F" w14:paraId="348F949B" w14:textId="77777777">
            <w:pPr>
              <w:pStyle w:val="TX-TableText"/>
              <w:spacing w:before="20" w:after="20"/>
              <w:rPr>
                <w:rFonts w:eastAsia="Times New Roman"/>
              </w:rPr>
            </w:pPr>
            <w:r>
              <w:rPr>
                <w:rFonts w:eastAsia="Times New Roman"/>
              </w:rPr>
              <w:t>Track selection</w:t>
            </w:r>
          </w:p>
        </w:tc>
        <w:tc>
          <w:tcPr>
            <w:tcW w:w="3323" w:type="dxa"/>
            <w:tcBorders>
              <w:top w:val="dotted" w:sz="4" w:space="0" w:color="auto"/>
            </w:tcBorders>
            <w:vAlign w:val="center"/>
          </w:tcPr>
          <w:p w:rsidR="00071B25" w:rsidP="0062292F" w14:paraId="0344D0F5" w14:textId="77777777">
            <w:pPr>
              <w:pStyle w:val="TX-TableText"/>
              <w:spacing w:before="20" w:after="20"/>
              <w:rPr>
                <w:rFonts w:eastAsia="Times New Roman"/>
              </w:rPr>
            </w:pPr>
            <w:r w:rsidRPr="000A6FA8">
              <w:rPr>
                <w:rFonts w:eastAsia="Times New Roman"/>
              </w:rPr>
              <w:t>Re-employment, rapid access to</w:t>
            </w:r>
            <w:r>
              <w:rPr>
                <w:rFonts w:eastAsia="Times New Roman"/>
              </w:rPr>
              <w:t xml:space="preserve"> </w:t>
            </w:r>
          </w:p>
          <w:p w:rsidR="00071B25" w:rsidRPr="000A6FA8" w:rsidP="0062292F" w14:paraId="021107E5" w14:textId="77777777">
            <w:pPr>
              <w:pStyle w:val="TX-TableText"/>
              <w:spacing w:before="20" w:after="20"/>
              <w:rPr>
                <w:rFonts w:eastAsia="Times New Roman"/>
              </w:rPr>
            </w:pPr>
            <w:r>
              <w:rPr>
                <w:rFonts w:eastAsia="Times New Roman"/>
              </w:rPr>
              <w:t xml:space="preserve">    </w:t>
            </w:r>
            <w:r w:rsidRPr="000A6FA8">
              <w:rPr>
                <w:rFonts w:eastAsia="Times New Roman"/>
              </w:rPr>
              <w:t>employment, or self-employment</w:t>
            </w:r>
          </w:p>
        </w:tc>
        <w:tc>
          <w:tcPr>
            <w:tcW w:w="1710" w:type="dxa"/>
            <w:tcBorders>
              <w:top w:val="dotted" w:sz="4" w:space="0" w:color="auto"/>
            </w:tcBorders>
            <w:shd w:val="pct10" w:color="auto" w:fill="auto"/>
            <w:vAlign w:val="center"/>
          </w:tcPr>
          <w:p w:rsidR="00071B25" w:rsidRPr="007C75C8" w:rsidP="0062292F" w14:paraId="62689B35" w14:textId="77777777">
            <w:pPr>
              <w:pStyle w:val="TX-TableText"/>
              <w:tabs>
                <w:tab w:val="right" w:pos="1062"/>
              </w:tabs>
              <w:spacing w:before="20" w:after="20"/>
              <w:rPr>
                <w:rFonts w:eastAsia="Times New Roman"/>
              </w:rPr>
            </w:pPr>
            <w:r>
              <w:rPr>
                <w:rFonts w:eastAsia="Times New Roman"/>
              </w:rPr>
              <w:tab/>
            </w:r>
            <w:r w:rsidRPr="007C75C8">
              <w:rPr>
                <w:rFonts w:eastAsia="Times New Roman"/>
              </w:rPr>
              <w:t>11.4%</w:t>
            </w:r>
            <w:r w:rsidRPr="009556AC">
              <w:rPr>
                <w:rFonts w:eastAsia="Times New Roman"/>
                <w:vertAlign w:val="superscript"/>
              </w:rPr>
              <w:t>*</w:t>
            </w:r>
          </w:p>
        </w:tc>
        <w:tc>
          <w:tcPr>
            <w:tcW w:w="1890" w:type="dxa"/>
            <w:tcBorders>
              <w:top w:val="dotted" w:sz="4" w:space="0" w:color="auto"/>
            </w:tcBorders>
            <w:shd w:val="pct10" w:color="auto" w:fill="auto"/>
            <w:vAlign w:val="center"/>
          </w:tcPr>
          <w:p w:rsidR="00071B25" w:rsidRPr="009556AC" w:rsidP="0062292F" w14:paraId="621727E0" w14:textId="77777777">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14:paraId="0565B875" w14:textId="77777777" w:rsidTr="0062292F">
        <w:tblPrEx>
          <w:tblW w:w="9288" w:type="dxa"/>
          <w:tblLayout w:type="fixed"/>
          <w:tblLook w:val="00A0"/>
        </w:tblPrEx>
        <w:tc>
          <w:tcPr>
            <w:tcW w:w="2365" w:type="dxa"/>
            <w:vAlign w:val="center"/>
          </w:tcPr>
          <w:p w:rsidR="00071B25" w:rsidP="0062292F" w14:paraId="13DAED02" w14:textId="77777777">
            <w:pPr>
              <w:pStyle w:val="TX-TableText"/>
              <w:spacing w:before="20" w:after="20"/>
              <w:rPr>
                <w:rFonts w:eastAsia="Times New Roman"/>
              </w:rPr>
            </w:pPr>
          </w:p>
        </w:tc>
        <w:tc>
          <w:tcPr>
            <w:tcW w:w="3323" w:type="dxa"/>
            <w:vAlign w:val="center"/>
          </w:tcPr>
          <w:p w:rsidR="00071B25" w:rsidRPr="000A6FA8" w:rsidP="0062292F" w14:paraId="50C32A83" w14:textId="77777777">
            <w:pPr>
              <w:pStyle w:val="TX-TableText"/>
              <w:spacing w:before="20" w:after="20"/>
              <w:rPr>
                <w:rFonts w:eastAsia="Times New Roman"/>
              </w:rPr>
            </w:pPr>
            <w:r w:rsidRPr="000A6FA8">
              <w:rPr>
                <w:rFonts w:eastAsia="Times New Roman"/>
              </w:rPr>
              <w:t>Employment – long term services</w:t>
            </w:r>
          </w:p>
        </w:tc>
        <w:tc>
          <w:tcPr>
            <w:tcW w:w="1710" w:type="dxa"/>
            <w:vAlign w:val="center"/>
          </w:tcPr>
          <w:p w:rsidR="00071B25" w:rsidRPr="007C75C8" w:rsidP="0062292F" w14:paraId="6A42B3B0" w14:textId="77777777">
            <w:pPr>
              <w:pStyle w:val="TX-TableText"/>
              <w:tabs>
                <w:tab w:val="right" w:pos="1062"/>
              </w:tabs>
              <w:spacing w:before="20" w:after="20"/>
              <w:rPr>
                <w:rFonts w:eastAsia="Times New Roman"/>
              </w:rPr>
            </w:pPr>
            <w:r>
              <w:rPr>
                <w:rFonts w:eastAsia="Times New Roman"/>
              </w:rPr>
              <w:tab/>
            </w:r>
            <w:r w:rsidRPr="007C75C8">
              <w:rPr>
                <w:rFonts w:eastAsia="Times New Roman"/>
              </w:rPr>
              <w:t>3.2%</w:t>
            </w:r>
            <w:r w:rsidRPr="009556AC">
              <w:rPr>
                <w:rFonts w:eastAsia="Times New Roman"/>
                <w:vertAlign w:val="superscript"/>
              </w:rPr>
              <w:t>*</w:t>
            </w:r>
          </w:p>
        </w:tc>
        <w:tc>
          <w:tcPr>
            <w:tcW w:w="1890" w:type="dxa"/>
            <w:vAlign w:val="center"/>
          </w:tcPr>
          <w:p w:rsidR="00071B25" w:rsidRPr="009556AC" w:rsidP="0062292F" w14:paraId="1BF44773" w14:textId="77777777">
            <w:pPr>
              <w:pStyle w:val="TX-TableText"/>
              <w:tabs>
                <w:tab w:val="right" w:pos="1062"/>
              </w:tabs>
              <w:spacing w:before="20" w:after="20"/>
              <w:rPr>
                <w:rFonts w:eastAsia="Times New Roman"/>
              </w:rPr>
            </w:pPr>
            <w:r>
              <w:rPr>
                <w:rFonts w:eastAsia="Times New Roman"/>
              </w:rPr>
              <w:tab/>
            </w:r>
            <w:r w:rsidRPr="009556AC">
              <w:rPr>
                <w:rFonts w:eastAsia="Times New Roman"/>
              </w:rPr>
              <w:t>5.0%</w:t>
            </w:r>
          </w:p>
        </w:tc>
      </w:tr>
      <w:tr w14:paraId="60E8D96D" w14:textId="77777777" w:rsidTr="0062292F">
        <w:tblPrEx>
          <w:tblW w:w="9288" w:type="dxa"/>
          <w:tblLayout w:type="fixed"/>
          <w:tblLook w:val="00A0"/>
        </w:tblPrEx>
        <w:tc>
          <w:tcPr>
            <w:tcW w:w="2365" w:type="dxa"/>
            <w:vAlign w:val="center"/>
          </w:tcPr>
          <w:p w:rsidR="00071B25" w:rsidP="0062292F" w14:paraId="2A622464" w14:textId="77777777">
            <w:pPr>
              <w:pStyle w:val="TX-TableText"/>
              <w:spacing w:before="20" w:after="20"/>
              <w:rPr>
                <w:rFonts w:eastAsia="Times New Roman"/>
              </w:rPr>
            </w:pPr>
          </w:p>
        </w:tc>
        <w:tc>
          <w:tcPr>
            <w:tcW w:w="3323" w:type="dxa"/>
            <w:vAlign w:val="center"/>
          </w:tcPr>
          <w:p w:rsidR="00071B25" w:rsidRPr="000A6FA8" w:rsidP="0062292F" w14:paraId="121AD989" w14:textId="77777777">
            <w:pPr>
              <w:pStyle w:val="TX-TableText"/>
              <w:spacing w:before="20" w:after="20"/>
              <w:rPr>
                <w:rFonts w:eastAsia="Times New Roman"/>
              </w:rPr>
            </w:pPr>
            <w:r w:rsidRPr="000A6FA8">
              <w:rPr>
                <w:rFonts w:eastAsia="Times New Roman"/>
              </w:rPr>
              <w:t>Independent living</w:t>
            </w:r>
          </w:p>
        </w:tc>
        <w:tc>
          <w:tcPr>
            <w:tcW w:w="1710" w:type="dxa"/>
            <w:tcBorders>
              <w:bottom w:val="dotted" w:sz="4" w:space="0" w:color="auto"/>
            </w:tcBorders>
            <w:shd w:val="pct10" w:color="auto" w:fill="auto"/>
            <w:vAlign w:val="center"/>
          </w:tcPr>
          <w:p w:rsidR="00071B25" w:rsidRPr="007C75C8" w:rsidP="0062292F" w14:paraId="2B182201" w14:textId="77777777">
            <w:pPr>
              <w:pStyle w:val="TX-TableText"/>
              <w:tabs>
                <w:tab w:val="right" w:pos="1062"/>
              </w:tabs>
              <w:spacing w:before="20" w:after="20"/>
              <w:rPr>
                <w:rFonts w:eastAsia="Times New Roman"/>
              </w:rPr>
            </w:pPr>
            <w:r>
              <w:rPr>
                <w:rFonts w:eastAsia="Times New Roman"/>
              </w:rPr>
              <w:tab/>
            </w:r>
            <w:r w:rsidRPr="007C75C8">
              <w:rPr>
                <w:rFonts w:eastAsia="Times New Roman"/>
              </w:rPr>
              <w:t>12.2%</w:t>
            </w:r>
            <w:r w:rsidRPr="009556AC">
              <w:rPr>
                <w:rFonts w:eastAsia="Times New Roman"/>
                <w:vertAlign w:val="superscript"/>
              </w:rPr>
              <w:t>*</w:t>
            </w:r>
          </w:p>
        </w:tc>
        <w:tc>
          <w:tcPr>
            <w:tcW w:w="1890" w:type="dxa"/>
            <w:tcBorders>
              <w:bottom w:val="dotted" w:sz="4" w:space="0" w:color="auto"/>
            </w:tcBorders>
            <w:shd w:val="pct10" w:color="auto" w:fill="auto"/>
            <w:vAlign w:val="center"/>
          </w:tcPr>
          <w:p w:rsidR="00071B25" w:rsidRPr="009556AC" w:rsidP="0062292F" w14:paraId="57DD53E8" w14:textId="77777777">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14:paraId="03F00A81" w14:textId="77777777" w:rsidTr="0062292F">
        <w:tblPrEx>
          <w:tblW w:w="9288" w:type="dxa"/>
          <w:tblLayout w:type="fixed"/>
          <w:tblLook w:val="00A0"/>
        </w:tblPrEx>
        <w:tc>
          <w:tcPr>
            <w:tcW w:w="2365" w:type="dxa"/>
            <w:vMerge w:val="restart"/>
            <w:tcBorders>
              <w:top w:val="dotted" w:sz="4" w:space="0" w:color="auto"/>
            </w:tcBorders>
            <w:vAlign w:val="center"/>
          </w:tcPr>
          <w:p w:rsidR="00071B25" w:rsidP="0062292F" w14:paraId="5FEA04E2" w14:textId="77777777">
            <w:pPr>
              <w:pStyle w:val="TX-TableText"/>
              <w:spacing w:before="20" w:after="20"/>
              <w:rPr>
                <w:rFonts w:eastAsia="Times New Roman"/>
              </w:rPr>
            </w:pPr>
            <w:r>
              <w:rPr>
                <w:rFonts w:eastAsia="Times New Roman"/>
              </w:rPr>
              <w:t>Branch of service</w:t>
            </w:r>
            <w:r>
              <w:rPr>
                <w:sz w:val="16"/>
                <w:szCs w:val="16"/>
                <w:vertAlign w:val="superscript"/>
              </w:rPr>
              <w:t>**</w:t>
            </w:r>
          </w:p>
        </w:tc>
        <w:tc>
          <w:tcPr>
            <w:tcW w:w="3323" w:type="dxa"/>
            <w:tcBorders>
              <w:top w:val="dotted" w:sz="4" w:space="0" w:color="auto"/>
            </w:tcBorders>
            <w:vAlign w:val="center"/>
          </w:tcPr>
          <w:p w:rsidR="00071B25" w:rsidRPr="000A6FA8" w:rsidP="0062292F" w14:paraId="2FCA4D96" w14:textId="77777777">
            <w:pPr>
              <w:pStyle w:val="TX-TableText"/>
              <w:spacing w:before="20" w:after="20"/>
              <w:rPr>
                <w:rFonts w:eastAsia="Times New Roman"/>
              </w:rPr>
            </w:pPr>
            <w:r>
              <w:rPr>
                <w:rFonts w:eastAsia="Times New Roman"/>
              </w:rPr>
              <w:t>Army</w:t>
            </w:r>
          </w:p>
        </w:tc>
        <w:tc>
          <w:tcPr>
            <w:tcW w:w="1710" w:type="dxa"/>
            <w:tcBorders>
              <w:top w:val="dotted" w:sz="4" w:space="0" w:color="auto"/>
            </w:tcBorders>
            <w:vAlign w:val="center"/>
          </w:tcPr>
          <w:p w:rsidR="00071B25" w:rsidRPr="007C75C8" w:rsidP="0062292F" w14:paraId="7F0F3427" w14:textId="77777777">
            <w:pPr>
              <w:pStyle w:val="TX-TableText"/>
              <w:tabs>
                <w:tab w:val="right" w:pos="1062"/>
              </w:tabs>
              <w:spacing w:before="20" w:after="20"/>
              <w:rPr>
                <w:rFonts w:eastAsia="Times New Roman"/>
              </w:rPr>
            </w:pPr>
            <w:r>
              <w:rPr>
                <w:rFonts w:eastAsia="Times New Roman"/>
              </w:rPr>
              <w:tab/>
              <w:t>3.9%</w:t>
            </w:r>
          </w:p>
        </w:tc>
        <w:tc>
          <w:tcPr>
            <w:tcW w:w="1890" w:type="dxa"/>
            <w:tcBorders>
              <w:top w:val="dotted" w:sz="4" w:space="0" w:color="auto"/>
            </w:tcBorders>
            <w:vAlign w:val="center"/>
          </w:tcPr>
          <w:p w:rsidR="00071B25" w:rsidRPr="009556AC" w:rsidP="0062292F" w14:paraId="0550B302" w14:textId="77777777">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14:paraId="52C85007" w14:textId="77777777" w:rsidTr="0062292F">
        <w:tblPrEx>
          <w:tblW w:w="9288" w:type="dxa"/>
          <w:tblLayout w:type="fixed"/>
          <w:tblLook w:val="00A0"/>
        </w:tblPrEx>
        <w:tc>
          <w:tcPr>
            <w:tcW w:w="2365" w:type="dxa"/>
            <w:vMerge/>
            <w:vAlign w:val="center"/>
          </w:tcPr>
          <w:p w:rsidR="00071B25" w:rsidP="0062292F" w14:paraId="2ACFA1E0" w14:textId="77777777">
            <w:pPr>
              <w:pStyle w:val="TX-TableText"/>
              <w:spacing w:before="20" w:after="20"/>
              <w:rPr>
                <w:rFonts w:eastAsia="Times New Roman"/>
              </w:rPr>
            </w:pPr>
          </w:p>
        </w:tc>
        <w:tc>
          <w:tcPr>
            <w:tcW w:w="3323" w:type="dxa"/>
            <w:vAlign w:val="center"/>
          </w:tcPr>
          <w:p w:rsidR="00071B25" w:rsidP="0062292F" w14:paraId="7A81CBE3" w14:textId="77777777">
            <w:pPr>
              <w:pStyle w:val="TX-TableText"/>
              <w:spacing w:before="20" w:after="20"/>
              <w:rPr>
                <w:rFonts w:eastAsia="Times New Roman"/>
              </w:rPr>
            </w:pPr>
            <w:r>
              <w:rPr>
                <w:rFonts w:eastAsia="Times New Roman"/>
              </w:rPr>
              <w:t>Navy</w:t>
            </w:r>
          </w:p>
        </w:tc>
        <w:tc>
          <w:tcPr>
            <w:tcW w:w="1710" w:type="dxa"/>
            <w:shd w:val="pct10" w:color="auto" w:fill="auto"/>
            <w:vAlign w:val="center"/>
          </w:tcPr>
          <w:p w:rsidR="00071B25" w:rsidRPr="007C75C8" w:rsidP="0062292F" w14:paraId="6077C889" w14:textId="77777777">
            <w:pPr>
              <w:pStyle w:val="TX-TableText"/>
              <w:tabs>
                <w:tab w:val="right" w:pos="1062"/>
              </w:tabs>
              <w:spacing w:before="20" w:after="20"/>
              <w:rPr>
                <w:rFonts w:eastAsia="Times New Roman"/>
              </w:rPr>
            </w:pPr>
            <w:r>
              <w:rPr>
                <w:rFonts w:eastAsia="Times New Roman"/>
              </w:rPr>
              <w:tab/>
              <w:t>6.9%</w:t>
            </w:r>
          </w:p>
        </w:tc>
        <w:tc>
          <w:tcPr>
            <w:tcW w:w="1890" w:type="dxa"/>
            <w:shd w:val="pct10" w:color="auto" w:fill="auto"/>
            <w:vAlign w:val="center"/>
          </w:tcPr>
          <w:p w:rsidR="00071B25" w:rsidRPr="009556AC" w:rsidP="0062292F" w14:paraId="6E552062" w14:textId="77777777">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14:paraId="0DE1962D" w14:textId="77777777" w:rsidTr="0062292F">
        <w:tblPrEx>
          <w:tblW w:w="9288" w:type="dxa"/>
          <w:tblLayout w:type="fixed"/>
          <w:tblLook w:val="00A0"/>
        </w:tblPrEx>
        <w:tc>
          <w:tcPr>
            <w:tcW w:w="2365" w:type="dxa"/>
            <w:vMerge/>
          </w:tcPr>
          <w:p w:rsidR="00071B25" w:rsidP="0062292F" w14:paraId="69B30344" w14:textId="77777777">
            <w:pPr>
              <w:pStyle w:val="TX-TableText"/>
              <w:spacing w:before="20" w:after="20"/>
              <w:rPr>
                <w:rFonts w:eastAsia="Times New Roman"/>
              </w:rPr>
            </w:pPr>
          </w:p>
        </w:tc>
        <w:tc>
          <w:tcPr>
            <w:tcW w:w="3323" w:type="dxa"/>
            <w:vAlign w:val="center"/>
          </w:tcPr>
          <w:p w:rsidR="00071B25" w:rsidP="0062292F" w14:paraId="13914908" w14:textId="77777777">
            <w:pPr>
              <w:pStyle w:val="TX-TableText"/>
              <w:spacing w:before="20" w:after="20"/>
              <w:rPr>
                <w:rFonts w:eastAsia="Times New Roman"/>
              </w:rPr>
            </w:pPr>
            <w:r>
              <w:rPr>
                <w:rFonts w:eastAsia="Times New Roman"/>
              </w:rPr>
              <w:t>Air Force</w:t>
            </w:r>
          </w:p>
        </w:tc>
        <w:tc>
          <w:tcPr>
            <w:tcW w:w="1710" w:type="dxa"/>
            <w:shd w:val="pct10" w:color="auto" w:fill="auto"/>
            <w:vAlign w:val="center"/>
          </w:tcPr>
          <w:p w:rsidR="00071B25" w:rsidRPr="007C75C8" w:rsidP="0062292F" w14:paraId="47AB7F03" w14:textId="77777777">
            <w:pPr>
              <w:pStyle w:val="TX-TableText"/>
              <w:tabs>
                <w:tab w:val="right" w:pos="1062"/>
              </w:tabs>
              <w:spacing w:before="20" w:after="20"/>
              <w:rPr>
                <w:rFonts w:eastAsia="Times New Roman"/>
              </w:rPr>
            </w:pPr>
            <w:r>
              <w:rPr>
                <w:rFonts w:eastAsia="Times New Roman"/>
              </w:rPr>
              <w:tab/>
              <w:t>7.8%</w:t>
            </w:r>
          </w:p>
        </w:tc>
        <w:tc>
          <w:tcPr>
            <w:tcW w:w="1890" w:type="dxa"/>
            <w:shd w:val="pct10" w:color="auto" w:fill="auto"/>
            <w:vAlign w:val="center"/>
          </w:tcPr>
          <w:p w:rsidR="00071B25" w:rsidRPr="009556AC" w:rsidP="0062292F" w14:paraId="19347E65" w14:textId="77777777">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r w14:paraId="562E344C" w14:textId="77777777" w:rsidTr="0062292F">
        <w:tblPrEx>
          <w:tblW w:w="9288" w:type="dxa"/>
          <w:tblLayout w:type="fixed"/>
          <w:tblLook w:val="00A0"/>
        </w:tblPrEx>
        <w:tc>
          <w:tcPr>
            <w:tcW w:w="2365" w:type="dxa"/>
            <w:vMerge/>
            <w:tcBorders>
              <w:bottom w:val="single" w:sz="4" w:space="0" w:color="auto"/>
            </w:tcBorders>
          </w:tcPr>
          <w:p w:rsidR="00071B25" w:rsidP="0062292F" w14:paraId="224AF9A4" w14:textId="77777777">
            <w:pPr>
              <w:pStyle w:val="TX-TableText"/>
              <w:spacing w:before="20" w:after="20"/>
              <w:rPr>
                <w:rFonts w:eastAsia="Times New Roman"/>
              </w:rPr>
            </w:pPr>
          </w:p>
        </w:tc>
        <w:tc>
          <w:tcPr>
            <w:tcW w:w="3323" w:type="dxa"/>
            <w:tcBorders>
              <w:bottom w:val="single" w:sz="4" w:space="0" w:color="auto"/>
            </w:tcBorders>
            <w:vAlign w:val="center"/>
          </w:tcPr>
          <w:p w:rsidR="00071B25" w:rsidP="0062292F" w14:paraId="3157D262" w14:textId="77777777">
            <w:pPr>
              <w:pStyle w:val="TX-TableText"/>
              <w:spacing w:before="20" w:after="20"/>
              <w:rPr>
                <w:rFonts w:eastAsia="Times New Roman"/>
              </w:rPr>
            </w:pPr>
            <w:r>
              <w:rPr>
                <w:rFonts w:eastAsia="Times New Roman"/>
              </w:rPr>
              <w:t>Marine Corps</w:t>
            </w:r>
          </w:p>
        </w:tc>
        <w:tc>
          <w:tcPr>
            <w:tcW w:w="1710" w:type="dxa"/>
            <w:tcBorders>
              <w:bottom w:val="single" w:sz="4" w:space="0" w:color="auto"/>
            </w:tcBorders>
            <w:shd w:val="pct10" w:color="auto" w:fill="auto"/>
            <w:vAlign w:val="center"/>
          </w:tcPr>
          <w:p w:rsidR="00071B25" w:rsidRPr="007C75C8" w:rsidP="0062292F" w14:paraId="112ED039" w14:textId="77777777">
            <w:pPr>
              <w:pStyle w:val="TX-TableText"/>
              <w:tabs>
                <w:tab w:val="right" w:pos="1062"/>
              </w:tabs>
              <w:spacing w:before="20" w:after="20"/>
              <w:rPr>
                <w:rFonts w:eastAsia="Times New Roman"/>
              </w:rPr>
            </w:pPr>
            <w:r>
              <w:rPr>
                <w:rFonts w:eastAsia="Times New Roman"/>
              </w:rPr>
              <w:tab/>
              <w:t>8.1%</w:t>
            </w:r>
          </w:p>
        </w:tc>
        <w:tc>
          <w:tcPr>
            <w:tcW w:w="1890" w:type="dxa"/>
            <w:tcBorders>
              <w:bottom w:val="single" w:sz="4" w:space="0" w:color="auto"/>
            </w:tcBorders>
            <w:shd w:val="pct10" w:color="auto" w:fill="auto"/>
            <w:vAlign w:val="center"/>
          </w:tcPr>
          <w:p w:rsidR="00071B25" w:rsidRPr="009556AC" w:rsidP="0062292F" w14:paraId="4BF6CD49" w14:textId="77777777">
            <w:pPr>
              <w:pStyle w:val="TX-TableText"/>
              <w:tabs>
                <w:tab w:val="right" w:pos="1062"/>
              </w:tabs>
              <w:spacing w:before="20" w:after="20"/>
              <w:rPr>
                <w:rFonts w:eastAsia="Times New Roman"/>
              </w:rPr>
            </w:pPr>
            <w:r>
              <w:rPr>
                <w:rFonts w:eastAsia="Times New Roman"/>
              </w:rPr>
              <w:tab/>
            </w:r>
            <w:r w:rsidRPr="009556AC">
              <w:rPr>
                <w:rFonts w:eastAsia="Times New Roman"/>
              </w:rPr>
              <w:t>6.5%</w:t>
            </w:r>
          </w:p>
        </w:tc>
      </w:tr>
    </w:tbl>
    <w:p w:rsidR="00071B25" w:rsidRPr="008316B1" w:rsidP="0062292F" w14:paraId="45992C17" w14:textId="77777777">
      <w:pPr>
        <w:rPr>
          <w:vanish/>
        </w:rPr>
      </w:pPr>
    </w:p>
    <w:tbl>
      <w:tblPr>
        <w:tblW w:w="0" w:type="auto"/>
        <w:tblBorders>
          <w:top w:val="single" w:sz="4" w:space="0" w:color="auto"/>
          <w:bottom w:val="single" w:sz="4" w:space="0" w:color="auto"/>
          <w:insideH w:val="single" w:sz="4" w:space="0" w:color="auto"/>
        </w:tblBorders>
        <w:tblLook w:val="00A0"/>
      </w:tblPr>
      <w:tblGrid>
        <w:gridCol w:w="8856"/>
      </w:tblGrid>
      <w:tr w14:paraId="1E6A37A4" w14:textId="77777777" w:rsidTr="0062292F">
        <w:tblPrEx>
          <w:tblW w:w="0" w:type="auto"/>
          <w:tblBorders>
            <w:top w:val="single" w:sz="4" w:space="0" w:color="auto"/>
            <w:bottom w:val="single" w:sz="4" w:space="0" w:color="auto"/>
            <w:insideH w:val="single" w:sz="4" w:space="0" w:color="auto"/>
          </w:tblBorders>
          <w:tblLook w:val="00A0"/>
        </w:tblPrEx>
        <w:tc>
          <w:tcPr>
            <w:tcW w:w="8856" w:type="dxa"/>
            <w:tcBorders>
              <w:top w:val="nil"/>
              <w:bottom w:val="nil"/>
            </w:tcBorders>
            <w:vAlign w:val="center"/>
          </w:tcPr>
          <w:p w:rsidR="00071B25" w:rsidRPr="008316B1" w:rsidP="0062292F" w14:paraId="203D3816" w14:textId="77777777">
            <w:pPr>
              <w:rPr>
                <w:rFonts w:ascii="Franklin Gothic Medium" w:hAnsi="Franklin Gothic Medium"/>
                <w:sz w:val="16"/>
                <w:szCs w:val="16"/>
              </w:rPr>
            </w:pPr>
            <w:r w:rsidRPr="008316B1">
              <w:rPr>
                <w:rFonts w:ascii="Franklin Gothic Medium" w:hAnsi="Franklin Gothic Medium"/>
                <w:sz w:val="16"/>
                <w:szCs w:val="16"/>
              </w:rPr>
              <w:t xml:space="preserve">   </w:t>
            </w:r>
            <w:r w:rsidRPr="008316B1">
              <w:rPr>
                <w:rFonts w:ascii="Franklin Gothic Medium" w:hAnsi="Franklin Gothic Medium"/>
                <w:sz w:val="16"/>
                <w:szCs w:val="16"/>
                <w:vertAlign w:val="superscript"/>
              </w:rPr>
              <w:t>*</w:t>
            </w:r>
            <w:r w:rsidRPr="008316B1">
              <w:rPr>
                <w:rFonts w:ascii="Franklin Gothic Medium" w:hAnsi="Franklin Gothic Medium"/>
                <w:sz w:val="16"/>
                <w:szCs w:val="16"/>
              </w:rPr>
              <w:t xml:space="preserve">Ignores the completed cases for Veterans for which the rehabilitation track was initially not selected </w:t>
            </w:r>
          </w:p>
          <w:p w:rsidR="00071B25" w:rsidRPr="008316B1" w:rsidP="0062292F" w14:paraId="679D73A4" w14:textId="77777777">
            <w:pPr>
              <w:rPr>
                <w:rFonts w:eastAsia="Times New Roman"/>
                <w:sz w:val="20"/>
              </w:rPr>
            </w:pPr>
            <w:r w:rsidRPr="008316B1">
              <w:rPr>
                <w:rFonts w:ascii="Franklin Gothic Medium" w:hAnsi="Franklin Gothic Medium"/>
                <w:sz w:val="16"/>
                <w:szCs w:val="16"/>
                <w:vertAlign w:val="superscript"/>
              </w:rPr>
              <w:t>**</w:t>
            </w:r>
            <w:r w:rsidRPr="008316B1">
              <w:rPr>
                <w:rFonts w:ascii="Franklin Gothic Medium" w:hAnsi="Franklin Gothic Medium"/>
                <w:sz w:val="16"/>
                <w:szCs w:val="16"/>
              </w:rPr>
              <w:t>Excludes Coast Guard, Reserves/Guard, and other</w:t>
            </w:r>
            <w:r w:rsidRPr="008316B1">
              <w:rPr>
                <w:rFonts w:eastAsia="Times New Roman"/>
                <w:sz w:val="20"/>
              </w:rPr>
              <w:t xml:space="preserve"> </w:t>
            </w:r>
          </w:p>
        </w:tc>
      </w:tr>
    </w:tbl>
    <w:p w:rsidR="00071B25" w:rsidP="0062292F" w14:paraId="6BE558FB" w14:textId="77777777">
      <w:pPr>
        <w:rPr>
          <w:sz w:val="20"/>
        </w:rPr>
      </w:pPr>
    </w:p>
    <w:p w:rsidR="00071B25" w:rsidP="0062292F" w14:paraId="58937D2F" w14:textId="77777777">
      <w:pPr>
        <w:spacing w:line="360" w:lineRule="atLeast"/>
      </w:pPr>
      <w:r>
        <w:t xml:space="preserve">Next, one performs </w:t>
      </w:r>
      <w:r>
        <w:rPr>
          <w:i/>
        </w:rPr>
        <w:t>sample allocation</w:t>
      </w:r>
      <w:r>
        <w:t xml:space="preserve">, which is a mathematical process based on population sizes that determines the number of completed cases needed in each sampling stratum so that the expected MOEs for the defined DOIs are less than or equal to the target MOEs.  Another quantity that is used in the allocation calculations is a DOI’s </w:t>
      </w:r>
      <w:r w:rsidRPr="00F0622B">
        <w:rPr>
          <w:i/>
        </w:rPr>
        <w:t>eff</w:t>
      </w:r>
      <w:r>
        <w:rPr>
          <w:i/>
        </w:rPr>
        <w:t>ective sample size</w:t>
      </w:r>
      <w:r>
        <w:t xml:space="preserve">, which is the sample size of a hypothetical unstratified sample that has the same precision as the actual stratified sample of completed cases in a DOI, when individual stratum variances are equal. Effective sample sizes are less than the number of completed cases because of the loss in precision in </w:t>
      </w:r>
      <w:r>
        <w:t>multiple-stratum</w:t>
      </w:r>
      <w:r>
        <w:t xml:space="preserve"> estimates when individual stratum variances are equal. Table 7 displays the effective sample sizes needed to obtain various MOEs for p = 50% estimates.</w:t>
      </w:r>
    </w:p>
    <w:p w:rsidR="00071B25" w:rsidP="0062292F" w14:paraId="2D365269" w14:textId="77777777">
      <w:pPr>
        <w:spacing w:line="360" w:lineRule="atLeast"/>
      </w:pPr>
    </w:p>
    <w:p w:rsidR="00071B25" w:rsidRPr="00050755" w:rsidP="0062292F" w14:paraId="180453EC" w14:textId="77777777">
      <w:pPr>
        <w:pStyle w:val="TT-TableTitle"/>
        <w:rPr>
          <w:rFonts w:eastAsia="Times New Roman"/>
          <w:szCs w:val="22"/>
        </w:rPr>
      </w:pPr>
      <w:bookmarkStart w:id="4" w:name="_Toc313012383"/>
      <w:bookmarkStart w:id="5" w:name="_Toc313016016"/>
      <w:r>
        <w:rPr>
          <w:rFonts w:eastAsia="Times New Roman"/>
          <w:szCs w:val="22"/>
        </w:rPr>
        <w:br w:type="page"/>
      </w:r>
      <w:r w:rsidRPr="00050755">
        <w:rPr>
          <w:rFonts w:eastAsia="Times New Roman"/>
          <w:szCs w:val="22"/>
        </w:rPr>
        <w:t>Table 7.</w:t>
      </w:r>
      <w:r w:rsidRPr="00050755">
        <w:rPr>
          <w:rFonts w:eastAsia="Times New Roman"/>
          <w:szCs w:val="22"/>
        </w:rPr>
        <w:tab/>
      </w:r>
      <w:r w:rsidRPr="00050755">
        <w:rPr>
          <w:szCs w:val="22"/>
        </w:rPr>
        <w:t>Effective sample sizes needed to obtain specified MOEs for p = 50% estimates</w:t>
      </w:r>
      <w:bookmarkEnd w:id="4"/>
      <w:bookmarkEnd w:id="5"/>
    </w:p>
    <w:p w:rsidR="00071B25" w:rsidRPr="003F0ABE" w:rsidP="0062292F" w14:paraId="79144D09" w14:textId="77777777">
      <w:pPr>
        <w:pStyle w:val="TT-TableTitle"/>
        <w:rPr>
          <w:rFonts w:eastAsia="Times New Roman"/>
        </w:rPr>
      </w:pPr>
    </w:p>
    <w:tbl>
      <w:tblPr>
        <w:tblW w:w="4878" w:type="dxa"/>
        <w:tblLayout w:type="fixed"/>
        <w:tblLook w:val="00A0"/>
      </w:tblPr>
      <w:tblGrid>
        <w:gridCol w:w="2365"/>
        <w:gridCol w:w="2513"/>
      </w:tblGrid>
      <w:tr w14:paraId="00DDCD5E" w14:textId="77777777" w:rsidTr="0062292F">
        <w:tblPrEx>
          <w:tblW w:w="4878" w:type="dxa"/>
          <w:tblLayout w:type="fixed"/>
          <w:tblLook w:val="00A0"/>
        </w:tblPrEx>
        <w:tc>
          <w:tcPr>
            <w:tcW w:w="2365" w:type="dxa"/>
            <w:tcBorders>
              <w:top w:val="single" w:sz="4" w:space="0" w:color="auto"/>
              <w:bottom w:val="single" w:sz="4" w:space="0" w:color="auto"/>
            </w:tcBorders>
            <w:shd w:val="clear" w:color="auto" w:fill="95B3D7"/>
            <w:vAlign w:val="bottom"/>
          </w:tcPr>
          <w:p w:rsidR="00071B25" w:rsidRPr="00726964" w:rsidP="0062292F" w14:paraId="1ADC5D57" w14:textId="77777777">
            <w:pPr>
              <w:pStyle w:val="TX-TableText"/>
              <w:spacing w:before="20" w:after="20"/>
              <w:jc w:val="center"/>
              <w:rPr>
                <w:rFonts w:eastAsia="Times New Roman"/>
                <w:b/>
              </w:rPr>
            </w:pPr>
            <w:r>
              <w:rPr>
                <w:rFonts w:eastAsia="Times New Roman"/>
                <w:b/>
              </w:rPr>
              <w:t>MOE</w:t>
            </w:r>
          </w:p>
        </w:tc>
        <w:tc>
          <w:tcPr>
            <w:tcW w:w="2513" w:type="dxa"/>
            <w:tcBorders>
              <w:top w:val="single" w:sz="4" w:space="0" w:color="auto"/>
              <w:bottom w:val="single" w:sz="4" w:space="0" w:color="auto"/>
            </w:tcBorders>
            <w:shd w:val="clear" w:color="auto" w:fill="95B3D7"/>
            <w:vAlign w:val="bottom"/>
          </w:tcPr>
          <w:p w:rsidR="00071B25" w:rsidP="0062292F" w14:paraId="12F58AE1" w14:textId="77777777">
            <w:pPr>
              <w:pStyle w:val="TX-TableText"/>
              <w:spacing w:before="20" w:after="20"/>
              <w:jc w:val="center"/>
              <w:rPr>
                <w:rFonts w:eastAsia="Times New Roman"/>
                <w:b/>
              </w:rPr>
            </w:pPr>
            <w:r>
              <w:rPr>
                <w:rFonts w:eastAsia="Times New Roman"/>
                <w:b/>
              </w:rPr>
              <w:t xml:space="preserve">Needed effective </w:t>
            </w:r>
          </w:p>
          <w:p w:rsidR="00071B25" w:rsidRPr="00726964" w:rsidP="0062292F" w14:paraId="70DD9D05" w14:textId="77777777">
            <w:pPr>
              <w:pStyle w:val="TX-TableText"/>
              <w:spacing w:before="20" w:after="20"/>
              <w:jc w:val="center"/>
              <w:rPr>
                <w:rFonts w:eastAsia="Times New Roman"/>
                <w:b/>
              </w:rPr>
            </w:pPr>
            <w:r>
              <w:rPr>
                <w:rFonts w:eastAsia="Times New Roman"/>
                <w:b/>
              </w:rPr>
              <w:t>sample size</w:t>
            </w:r>
          </w:p>
        </w:tc>
      </w:tr>
      <w:tr w14:paraId="383DB1D0" w14:textId="77777777" w:rsidTr="0062292F">
        <w:tblPrEx>
          <w:tblW w:w="4878" w:type="dxa"/>
          <w:tblLayout w:type="fixed"/>
          <w:tblLook w:val="00A0"/>
        </w:tblPrEx>
        <w:tc>
          <w:tcPr>
            <w:tcW w:w="2365" w:type="dxa"/>
            <w:tcBorders>
              <w:top w:val="single" w:sz="4" w:space="0" w:color="auto"/>
            </w:tcBorders>
            <w:vAlign w:val="bottom"/>
          </w:tcPr>
          <w:p w:rsidR="00071B25" w:rsidRPr="00F70824" w:rsidP="0062292F" w14:paraId="581C4F10" w14:textId="77777777">
            <w:pPr>
              <w:jc w:val="center"/>
              <w:rPr>
                <w:rFonts w:ascii="Franklin Gothic Medium" w:hAnsi="Franklin Gothic Medium"/>
                <w:color w:val="000000"/>
                <w:sz w:val="20"/>
              </w:rPr>
            </w:pPr>
            <w:r w:rsidRPr="00F70824">
              <w:rPr>
                <w:rFonts w:ascii="Franklin Gothic Medium" w:hAnsi="Franklin Gothic Medium"/>
                <w:color w:val="000000"/>
                <w:sz w:val="20"/>
              </w:rPr>
              <w:t>3.0%</w:t>
            </w:r>
          </w:p>
        </w:tc>
        <w:tc>
          <w:tcPr>
            <w:tcW w:w="2513" w:type="dxa"/>
            <w:tcBorders>
              <w:top w:val="single" w:sz="4" w:space="0" w:color="auto"/>
            </w:tcBorders>
            <w:vAlign w:val="bottom"/>
          </w:tcPr>
          <w:p w:rsidR="00071B25" w:rsidRPr="00F70824" w:rsidP="0062292F" w14:paraId="5111F054" w14:textId="77777777">
            <w:pPr>
              <w:tabs>
                <w:tab w:val="right" w:pos="1415"/>
              </w:tabs>
              <w:jc w:val="center"/>
              <w:rPr>
                <w:rFonts w:ascii="Franklin Gothic Medium" w:hAnsi="Franklin Gothic Medium"/>
                <w:color w:val="000000"/>
                <w:sz w:val="20"/>
              </w:rPr>
            </w:pPr>
            <w:r w:rsidRPr="00F70824">
              <w:rPr>
                <w:rFonts w:ascii="Franklin Gothic Medium" w:hAnsi="Franklin Gothic Medium"/>
                <w:color w:val="000000"/>
                <w:sz w:val="20"/>
              </w:rPr>
              <w:t>1,111</w:t>
            </w:r>
          </w:p>
        </w:tc>
      </w:tr>
      <w:tr w14:paraId="041E74A0" w14:textId="77777777" w:rsidTr="0062292F">
        <w:tblPrEx>
          <w:tblW w:w="4878" w:type="dxa"/>
          <w:tblLayout w:type="fixed"/>
          <w:tblLook w:val="00A0"/>
        </w:tblPrEx>
        <w:tc>
          <w:tcPr>
            <w:tcW w:w="2365" w:type="dxa"/>
            <w:vAlign w:val="bottom"/>
          </w:tcPr>
          <w:p w:rsidR="00071B25" w:rsidRPr="00F70824" w:rsidP="0062292F" w14:paraId="31DB5699" w14:textId="77777777">
            <w:pPr>
              <w:jc w:val="center"/>
              <w:rPr>
                <w:rFonts w:ascii="Franklin Gothic Medium" w:hAnsi="Franklin Gothic Medium"/>
                <w:color w:val="000000"/>
                <w:sz w:val="20"/>
              </w:rPr>
            </w:pPr>
            <w:r w:rsidRPr="00F70824">
              <w:rPr>
                <w:rFonts w:ascii="Franklin Gothic Medium" w:hAnsi="Franklin Gothic Medium"/>
                <w:color w:val="000000"/>
                <w:sz w:val="20"/>
              </w:rPr>
              <w:t>3.5%</w:t>
            </w:r>
          </w:p>
        </w:tc>
        <w:tc>
          <w:tcPr>
            <w:tcW w:w="2513" w:type="dxa"/>
            <w:vAlign w:val="bottom"/>
          </w:tcPr>
          <w:p w:rsidR="00071B25" w:rsidRPr="00F70824" w:rsidP="0062292F" w14:paraId="469603D9" w14:textId="77777777">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816</w:t>
            </w:r>
          </w:p>
        </w:tc>
      </w:tr>
      <w:tr w14:paraId="154B8520" w14:textId="77777777" w:rsidTr="0062292F">
        <w:tblPrEx>
          <w:tblW w:w="4878" w:type="dxa"/>
          <w:tblLayout w:type="fixed"/>
          <w:tblLook w:val="00A0"/>
        </w:tblPrEx>
        <w:tc>
          <w:tcPr>
            <w:tcW w:w="2365" w:type="dxa"/>
            <w:vAlign w:val="bottom"/>
          </w:tcPr>
          <w:p w:rsidR="00071B25" w:rsidRPr="00F70824" w:rsidP="0062292F" w14:paraId="1F6CDAF8" w14:textId="77777777">
            <w:pPr>
              <w:jc w:val="center"/>
              <w:rPr>
                <w:rFonts w:ascii="Franklin Gothic Medium" w:hAnsi="Franklin Gothic Medium"/>
                <w:color w:val="000000"/>
                <w:sz w:val="20"/>
              </w:rPr>
            </w:pPr>
            <w:r w:rsidRPr="00F70824">
              <w:rPr>
                <w:rFonts w:ascii="Franklin Gothic Medium" w:hAnsi="Franklin Gothic Medium"/>
                <w:color w:val="000000"/>
                <w:sz w:val="20"/>
              </w:rPr>
              <w:t>4.0%</w:t>
            </w:r>
          </w:p>
        </w:tc>
        <w:tc>
          <w:tcPr>
            <w:tcW w:w="2513" w:type="dxa"/>
            <w:vAlign w:val="bottom"/>
          </w:tcPr>
          <w:p w:rsidR="00071B25" w:rsidRPr="00F70824" w:rsidP="0062292F" w14:paraId="2E192274" w14:textId="77777777">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625</w:t>
            </w:r>
          </w:p>
        </w:tc>
      </w:tr>
      <w:tr w14:paraId="49A1C3E1" w14:textId="77777777" w:rsidTr="0062292F">
        <w:tblPrEx>
          <w:tblW w:w="4878" w:type="dxa"/>
          <w:tblLayout w:type="fixed"/>
          <w:tblLook w:val="00A0"/>
        </w:tblPrEx>
        <w:tc>
          <w:tcPr>
            <w:tcW w:w="2365" w:type="dxa"/>
            <w:vAlign w:val="bottom"/>
          </w:tcPr>
          <w:p w:rsidR="00071B25" w:rsidRPr="00F70824" w:rsidP="0062292F" w14:paraId="0D3ECCF5" w14:textId="77777777">
            <w:pPr>
              <w:jc w:val="center"/>
              <w:rPr>
                <w:rFonts w:ascii="Franklin Gothic Medium" w:hAnsi="Franklin Gothic Medium"/>
                <w:color w:val="000000"/>
                <w:sz w:val="20"/>
              </w:rPr>
            </w:pPr>
            <w:r w:rsidRPr="00F70824">
              <w:rPr>
                <w:rFonts w:ascii="Franklin Gothic Medium" w:hAnsi="Franklin Gothic Medium"/>
                <w:color w:val="000000"/>
                <w:sz w:val="20"/>
              </w:rPr>
              <w:t>4.5%</w:t>
            </w:r>
          </w:p>
        </w:tc>
        <w:tc>
          <w:tcPr>
            <w:tcW w:w="2513" w:type="dxa"/>
            <w:vAlign w:val="bottom"/>
          </w:tcPr>
          <w:p w:rsidR="00071B25" w:rsidRPr="00F70824" w:rsidP="0062292F" w14:paraId="3D498C8D" w14:textId="77777777">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494</w:t>
            </w:r>
          </w:p>
        </w:tc>
      </w:tr>
      <w:tr w14:paraId="6C3ABB01" w14:textId="77777777" w:rsidTr="0062292F">
        <w:tblPrEx>
          <w:tblW w:w="4878" w:type="dxa"/>
          <w:tblLayout w:type="fixed"/>
          <w:tblLook w:val="00A0"/>
        </w:tblPrEx>
        <w:tc>
          <w:tcPr>
            <w:tcW w:w="2365" w:type="dxa"/>
            <w:vAlign w:val="bottom"/>
          </w:tcPr>
          <w:p w:rsidR="00071B25" w:rsidRPr="00F70824" w:rsidP="0062292F" w14:paraId="5DE47397" w14:textId="77777777">
            <w:pPr>
              <w:jc w:val="center"/>
              <w:rPr>
                <w:rFonts w:ascii="Franklin Gothic Medium" w:hAnsi="Franklin Gothic Medium"/>
                <w:color w:val="000000"/>
                <w:sz w:val="20"/>
              </w:rPr>
            </w:pPr>
            <w:r w:rsidRPr="00F70824">
              <w:rPr>
                <w:rFonts w:ascii="Franklin Gothic Medium" w:hAnsi="Franklin Gothic Medium"/>
                <w:color w:val="000000"/>
                <w:sz w:val="20"/>
              </w:rPr>
              <w:t>5.0%</w:t>
            </w:r>
          </w:p>
        </w:tc>
        <w:tc>
          <w:tcPr>
            <w:tcW w:w="2513" w:type="dxa"/>
            <w:vAlign w:val="bottom"/>
          </w:tcPr>
          <w:p w:rsidR="00071B25" w:rsidRPr="00F70824" w:rsidP="0062292F" w14:paraId="2033546E" w14:textId="77777777">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400</w:t>
            </w:r>
          </w:p>
        </w:tc>
      </w:tr>
      <w:tr w14:paraId="41F0C123" w14:textId="77777777" w:rsidTr="0062292F">
        <w:tblPrEx>
          <w:tblW w:w="4878" w:type="dxa"/>
          <w:tblLayout w:type="fixed"/>
          <w:tblLook w:val="00A0"/>
        </w:tblPrEx>
        <w:tc>
          <w:tcPr>
            <w:tcW w:w="2365" w:type="dxa"/>
            <w:vAlign w:val="bottom"/>
          </w:tcPr>
          <w:p w:rsidR="00071B25" w:rsidRPr="00F70824" w:rsidP="0062292F" w14:paraId="2424F44D" w14:textId="77777777">
            <w:pPr>
              <w:jc w:val="center"/>
              <w:rPr>
                <w:rFonts w:ascii="Franklin Gothic Medium" w:hAnsi="Franklin Gothic Medium"/>
                <w:color w:val="000000"/>
                <w:sz w:val="20"/>
              </w:rPr>
            </w:pPr>
            <w:r w:rsidRPr="00F70824">
              <w:rPr>
                <w:rFonts w:ascii="Franklin Gothic Medium" w:hAnsi="Franklin Gothic Medium"/>
                <w:color w:val="000000"/>
                <w:sz w:val="20"/>
              </w:rPr>
              <w:t>5.5%</w:t>
            </w:r>
          </w:p>
        </w:tc>
        <w:tc>
          <w:tcPr>
            <w:tcW w:w="2513" w:type="dxa"/>
            <w:vAlign w:val="bottom"/>
          </w:tcPr>
          <w:p w:rsidR="00071B25" w:rsidRPr="00F70824" w:rsidP="0062292F" w14:paraId="38BCE6D8" w14:textId="77777777">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331</w:t>
            </w:r>
          </w:p>
        </w:tc>
      </w:tr>
      <w:tr w14:paraId="7E5A3526" w14:textId="77777777" w:rsidTr="0062292F">
        <w:tblPrEx>
          <w:tblW w:w="4878" w:type="dxa"/>
          <w:tblLayout w:type="fixed"/>
          <w:tblLook w:val="00A0"/>
        </w:tblPrEx>
        <w:tc>
          <w:tcPr>
            <w:tcW w:w="2365" w:type="dxa"/>
            <w:tcBorders>
              <w:bottom w:val="single" w:sz="4" w:space="0" w:color="auto"/>
            </w:tcBorders>
            <w:vAlign w:val="bottom"/>
          </w:tcPr>
          <w:p w:rsidR="00071B25" w:rsidRPr="00F70824" w:rsidP="0062292F" w14:paraId="4C2E3F4B" w14:textId="77777777">
            <w:pPr>
              <w:jc w:val="center"/>
              <w:rPr>
                <w:rFonts w:ascii="Franklin Gothic Medium" w:hAnsi="Franklin Gothic Medium"/>
                <w:color w:val="000000"/>
                <w:sz w:val="20"/>
              </w:rPr>
            </w:pPr>
            <w:r w:rsidRPr="00F70824">
              <w:rPr>
                <w:rFonts w:ascii="Franklin Gothic Medium" w:hAnsi="Franklin Gothic Medium"/>
                <w:color w:val="000000"/>
                <w:sz w:val="20"/>
              </w:rPr>
              <w:t>6.0%</w:t>
            </w:r>
          </w:p>
        </w:tc>
        <w:tc>
          <w:tcPr>
            <w:tcW w:w="2513" w:type="dxa"/>
            <w:tcBorders>
              <w:bottom w:val="single" w:sz="4" w:space="0" w:color="auto"/>
            </w:tcBorders>
            <w:vAlign w:val="bottom"/>
          </w:tcPr>
          <w:p w:rsidR="00071B25" w:rsidRPr="00F70824" w:rsidP="0062292F" w14:paraId="253F0973" w14:textId="77777777">
            <w:pPr>
              <w:tabs>
                <w:tab w:val="right" w:pos="1415"/>
              </w:tabs>
              <w:rPr>
                <w:rFonts w:ascii="Franklin Gothic Medium" w:hAnsi="Franklin Gothic Medium"/>
                <w:color w:val="000000"/>
                <w:sz w:val="20"/>
              </w:rPr>
            </w:pPr>
            <w:r>
              <w:rPr>
                <w:rFonts w:ascii="Franklin Gothic Medium" w:hAnsi="Franklin Gothic Medium"/>
                <w:color w:val="000000"/>
                <w:sz w:val="20"/>
              </w:rPr>
              <w:tab/>
            </w:r>
            <w:r w:rsidRPr="00F70824">
              <w:rPr>
                <w:rFonts w:ascii="Franklin Gothic Medium" w:hAnsi="Franklin Gothic Medium"/>
                <w:color w:val="000000"/>
                <w:sz w:val="20"/>
              </w:rPr>
              <w:t>278</w:t>
            </w:r>
          </w:p>
        </w:tc>
      </w:tr>
    </w:tbl>
    <w:p w:rsidR="00071B25" w:rsidRPr="008316B1" w:rsidP="0062292F" w14:paraId="65B5F1BB" w14:textId="77777777">
      <w:pPr>
        <w:rPr>
          <w:vanish/>
        </w:rPr>
      </w:pPr>
    </w:p>
    <w:tbl>
      <w:tblPr>
        <w:tblW w:w="0" w:type="auto"/>
        <w:tblBorders>
          <w:top w:val="single" w:sz="4" w:space="0" w:color="auto"/>
          <w:bottom w:val="single" w:sz="4" w:space="0" w:color="auto"/>
          <w:insideH w:val="single" w:sz="4" w:space="0" w:color="auto"/>
        </w:tblBorders>
        <w:tblLayout w:type="fixed"/>
        <w:tblLook w:val="00A0"/>
      </w:tblPr>
      <w:tblGrid>
        <w:gridCol w:w="8856"/>
      </w:tblGrid>
      <w:tr w14:paraId="0BEF8B0C" w14:textId="77777777" w:rsidTr="0062292F">
        <w:tblPrEx>
          <w:tblW w:w="0" w:type="auto"/>
          <w:tblBorders>
            <w:top w:val="single" w:sz="4" w:space="0" w:color="auto"/>
            <w:bottom w:val="single" w:sz="4" w:space="0" w:color="auto"/>
            <w:insideH w:val="single" w:sz="4" w:space="0" w:color="auto"/>
          </w:tblBorders>
          <w:tblLayout w:type="fixed"/>
          <w:tblLook w:val="00A0"/>
        </w:tblPrEx>
        <w:tc>
          <w:tcPr>
            <w:tcW w:w="8856" w:type="dxa"/>
            <w:tcBorders>
              <w:top w:val="nil"/>
              <w:bottom w:val="nil"/>
            </w:tcBorders>
            <w:vAlign w:val="center"/>
          </w:tcPr>
          <w:p w:rsidR="00071B25" w:rsidRPr="008316B1" w:rsidP="0062292F" w14:paraId="100787C0" w14:textId="77777777">
            <w:pPr>
              <w:rPr>
                <w:rFonts w:eastAsia="Times New Roman"/>
                <w:sz w:val="20"/>
              </w:rPr>
            </w:pPr>
          </w:p>
        </w:tc>
      </w:tr>
    </w:tbl>
    <w:p w:rsidR="00071B25" w:rsidP="00EB036E" w14:paraId="7FB60AF8" w14:textId="77777777">
      <w:pPr>
        <w:spacing w:line="360" w:lineRule="atLeast"/>
      </w:pPr>
      <w:r>
        <w:t>Table 8 combines the information in Table 6 and Table 7.  The rightmost column of Table 8 contains the result of subtracting the sum of the effective sample sizes for a set of non-overlapping DOIs from the total number completed cases, 1,190.  The values in the rightmost column of Table 8 indicate that it is quite likely that a stratified sample can be developed so that the MOEs of p = 50% estimates in the proposed DOIs are less than or equal to the target MOEs listed in Column 4 of Table 6 (and Column 4 of Table 8).  Thus, we can be confident that if we need to field all 10,793 Veterans in Cohort I we will still obtain an initial sample of 3,500 Veterans, which will allow for at least 1,190 Veterans in the final sample at the end of the 20-year study period.  We are also confident that the sample can be allocated such that at the end of the 20 years there will be sufficient power to estimate precision levels for specific sub-populations and detect statistically significant differences on outcomes of interest for those sub-populations.</w:t>
      </w:r>
    </w:p>
    <w:p w:rsidR="00071B25" w:rsidP="0062292F" w14:paraId="05CFD478" w14:textId="77777777">
      <w:pPr>
        <w:spacing w:line="360" w:lineRule="atLeast"/>
      </w:pPr>
    </w:p>
    <w:p w:rsidR="00071B25" w:rsidP="0062292F" w14:paraId="1116A330" w14:textId="77777777">
      <w:pPr>
        <w:spacing w:line="360" w:lineRule="atLeast"/>
      </w:pPr>
      <w:r w:rsidRPr="00D93EDD">
        <w:rPr>
          <w:b/>
        </w:rPr>
        <w:t xml:space="preserve">Determination of the </w:t>
      </w:r>
      <w:r>
        <w:rPr>
          <w:b/>
        </w:rPr>
        <w:t>f</w:t>
      </w:r>
      <w:r w:rsidRPr="00D93EDD">
        <w:rPr>
          <w:b/>
        </w:rPr>
        <w:t xml:space="preserve">ielded </w:t>
      </w:r>
      <w:r>
        <w:rPr>
          <w:b/>
        </w:rPr>
        <w:t>s</w:t>
      </w:r>
      <w:r w:rsidRPr="00D93EDD">
        <w:rPr>
          <w:b/>
        </w:rPr>
        <w:t xml:space="preserve">ample </w:t>
      </w:r>
      <w:r>
        <w:rPr>
          <w:b/>
        </w:rPr>
        <w:t>s</w:t>
      </w:r>
      <w:r w:rsidRPr="00D93EDD">
        <w:rPr>
          <w:b/>
        </w:rPr>
        <w:t>ize.</w:t>
      </w:r>
      <w:r>
        <w:t xml:space="preserve">  One calculates the fielded sample size for each stratum by dividing the stratum’s needed number of completed cases (determined by the allocation calculations) by the stratum’s expected response rate in the stratum.  If a stratum’s fielded sample is larger than the stratum’s population size, then </w:t>
      </w:r>
      <w:r>
        <w:t>all of</w:t>
      </w:r>
      <w:r>
        <w:t xml:space="preserve"> the stratum’s cases are fielded, the expected number of completed cases is set equal to the product of the stratum’s population size and the stratum’s expected response rate, and the allocation calculation are redone, which may require increasing some target MOEs or collapsing some DOIs.</w:t>
      </w:r>
    </w:p>
    <w:p w:rsidR="00071B25" w:rsidP="0062292F" w14:paraId="2C7F26A1" w14:textId="77777777">
      <w:pPr>
        <w:spacing w:line="360" w:lineRule="atLeast"/>
      </w:pPr>
    </w:p>
    <w:p w:rsidR="00071B25" w:rsidRPr="00050755" w:rsidP="0062292F" w14:paraId="24F9BF30" w14:textId="77777777">
      <w:pPr>
        <w:pStyle w:val="TT-TableTitle"/>
        <w:rPr>
          <w:rFonts w:eastAsia="Times New Roman"/>
          <w:szCs w:val="22"/>
        </w:rPr>
      </w:pPr>
      <w:bookmarkStart w:id="6" w:name="_Toc313012384"/>
      <w:bookmarkStart w:id="7" w:name="_Toc313016017"/>
      <w:r>
        <w:rPr>
          <w:rFonts w:eastAsia="Times New Roman"/>
          <w:szCs w:val="22"/>
        </w:rPr>
        <w:br w:type="page"/>
      </w:r>
      <w:r w:rsidRPr="00050755">
        <w:rPr>
          <w:rFonts w:eastAsia="Times New Roman"/>
          <w:szCs w:val="22"/>
        </w:rPr>
        <w:t>Table 8.</w:t>
      </w:r>
      <w:r w:rsidRPr="00050755">
        <w:rPr>
          <w:rFonts w:eastAsia="Times New Roman"/>
          <w:szCs w:val="22"/>
        </w:rPr>
        <w:tab/>
      </w:r>
      <w:r w:rsidRPr="00050755">
        <w:rPr>
          <w:szCs w:val="22"/>
        </w:rPr>
        <w:t>MOEs for DOI estimates of p = 50% for unstratified and stratified samples yielding 1,190 completed cases and equal response rates in each DOI</w:t>
      </w:r>
      <w:bookmarkEnd w:id="6"/>
      <w:bookmarkEnd w:id="7"/>
    </w:p>
    <w:p w:rsidR="00071B25" w:rsidRPr="003F0ABE" w:rsidP="0062292F" w14:paraId="1C285FF8" w14:textId="77777777">
      <w:pPr>
        <w:pStyle w:val="TT-TableTitle"/>
        <w:rPr>
          <w:rFonts w:eastAsia="Times New Roman"/>
        </w:rPr>
      </w:pPr>
    </w:p>
    <w:tbl>
      <w:tblPr>
        <w:tblW w:w="9108" w:type="dxa"/>
        <w:tblLayout w:type="fixed"/>
        <w:tblLook w:val="00A0"/>
      </w:tblPr>
      <w:tblGrid>
        <w:gridCol w:w="1818"/>
        <w:gridCol w:w="3323"/>
        <w:gridCol w:w="1447"/>
        <w:gridCol w:w="990"/>
        <w:gridCol w:w="1530"/>
      </w:tblGrid>
      <w:tr w14:paraId="4FC71FAD" w14:textId="77777777" w:rsidTr="0062292F">
        <w:tblPrEx>
          <w:tblW w:w="9108" w:type="dxa"/>
          <w:tblLayout w:type="fixed"/>
          <w:tblLook w:val="00A0"/>
        </w:tblPrEx>
        <w:tc>
          <w:tcPr>
            <w:tcW w:w="1818" w:type="dxa"/>
            <w:tcBorders>
              <w:top w:val="single" w:sz="4" w:space="0" w:color="auto"/>
              <w:bottom w:val="single" w:sz="4" w:space="0" w:color="auto"/>
            </w:tcBorders>
            <w:shd w:val="clear" w:color="auto" w:fill="95B3D7"/>
            <w:vAlign w:val="bottom"/>
          </w:tcPr>
          <w:p w:rsidR="00071B25" w:rsidRPr="00726964" w:rsidP="0062292F" w14:paraId="53F6642A" w14:textId="77777777">
            <w:pPr>
              <w:pStyle w:val="TX-TableText"/>
              <w:spacing w:before="20" w:after="20"/>
              <w:jc w:val="center"/>
              <w:rPr>
                <w:rFonts w:eastAsia="Times New Roman"/>
                <w:b/>
              </w:rPr>
            </w:pPr>
            <w:r>
              <w:rPr>
                <w:rFonts w:eastAsia="Times New Roman"/>
                <w:b/>
              </w:rPr>
              <w:t>Tabulation variable</w:t>
            </w:r>
          </w:p>
        </w:tc>
        <w:tc>
          <w:tcPr>
            <w:tcW w:w="3323" w:type="dxa"/>
            <w:tcBorders>
              <w:top w:val="single" w:sz="4" w:space="0" w:color="auto"/>
              <w:bottom w:val="single" w:sz="4" w:space="0" w:color="auto"/>
            </w:tcBorders>
            <w:shd w:val="clear" w:color="auto" w:fill="95B3D7"/>
            <w:vAlign w:val="bottom"/>
          </w:tcPr>
          <w:p w:rsidR="00071B25" w:rsidRPr="00726964" w:rsidP="0062292F" w14:paraId="2E6D8C81" w14:textId="77777777">
            <w:pPr>
              <w:pStyle w:val="TX-TableText"/>
              <w:spacing w:before="20" w:after="20"/>
              <w:jc w:val="center"/>
              <w:rPr>
                <w:rFonts w:eastAsia="Times New Roman"/>
                <w:b/>
              </w:rPr>
            </w:pPr>
            <w:r>
              <w:rPr>
                <w:rFonts w:eastAsia="Times New Roman"/>
                <w:b/>
              </w:rPr>
              <w:t>Value</w:t>
            </w:r>
          </w:p>
        </w:tc>
        <w:tc>
          <w:tcPr>
            <w:tcW w:w="1447" w:type="dxa"/>
            <w:tcBorders>
              <w:top w:val="single" w:sz="4" w:space="0" w:color="auto"/>
              <w:bottom w:val="single" w:sz="4" w:space="0" w:color="auto"/>
            </w:tcBorders>
            <w:shd w:val="clear" w:color="auto" w:fill="95B3D7"/>
            <w:vAlign w:val="bottom"/>
          </w:tcPr>
          <w:p w:rsidR="00071B25" w:rsidRPr="009556AC" w:rsidP="0062292F" w14:paraId="3BB40442" w14:textId="77777777">
            <w:pPr>
              <w:pStyle w:val="TX-TableText"/>
              <w:spacing w:before="20" w:after="20"/>
              <w:jc w:val="center"/>
              <w:rPr>
                <w:rFonts w:eastAsia="Times New Roman"/>
                <w:b/>
              </w:rPr>
            </w:pPr>
            <w:r w:rsidRPr="009B2935">
              <w:rPr>
                <w:b/>
              </w:rPr>
              <w:t>Possible maximum MOE for stratified sample</w:t>
            </w:r>
          </w:p>
        </w:tc>
        <w:tc>
          <w:tcPr>
            <w:tcW w:w="990" w:type="dxa"/>
            <w:tcBorders>
              <w:top w:val="single" w:sz="4" w:space="0" w:color="auto"/>
              <w:bottom w:val="single" w:sz="4" w:space="0" w:color="auto"/>
            </w:tcBorders>
            <w:shd w:val="clear" w:color="auto" w:fill="95B3D7"/>
            <w:vAlign w:val="bottom"/>
          </w:tcPr>
          <w:p w:rsidR="00071B25" w:rsidRPr="009556AC" w:rsidP="0062292F" w14:paraId="04143830" w14:textId="77777777">
            <w:pPr>
              <w:pStyle w:val="TX-TableText"/>
              <w:spacing w:before="20" w:after="20"/>
              <w:jc w:val="center"/>
              <w:rPr>
                <w:b/>
              </w:rPr>
            </w:pPr>
            <w:r>
              <w:rPr>
                <w:b/>
              </w:rPr>
              <w:t>Needed effective sample size</w:t>
            </w:r>
          </w:p>
        </w:tc>
        <w:tc>
          <w:tcPr>
            <w:tcW w:w="1530" w:type="dxa"/>
            <w:tcBorders>
              <w:top w:val="single" w:sz="4" w:space="0" w:color="auto"/>
              <w:bottom w:val="single" w:sz="4" w:space="0" w:color="auto"/>
            </w:tcBorders>
            <w:shd w:val="clear" w:color="auto" w:fill="95B3D7"/>
            <w:vAlign w:val="bottom"/>
          </w:tcPr>
          <w:p w:rsidR="00071B25" w:rsidRPr="009556AC" w:rsidP="0062292F" w14:paraId="16BC459C" w14:textId="77777777">
            <w:pPr>
              <w:pStyle w:val="TX-TableText"/>
              <w:spacing w:before="20" w:after="20"/>
              <w:jc w:val="center"/>
              <w:rPr>
                <w:rFonts w:eastAsia="Times New Roman"/>
                <w:b/>
              </w:rPr>
            </w:pPr>
            <w:r>
              <w:rPr>
                <w:b/>
                <w:color w:val="000000"/>
              </w:rPr>
              <w:t>T</w:t>
            </w:r>
            <w:r w:rsidRPr="009B2935">
              <w:rPr>
                <w:b/>
                <w:color w:val="000000"/>
              </w:rPr>
              <w:t>otal completes</w:t>
            </w:r>
            <w:r>
              <w:rPr>
                <w:b/>
                <w:color w:val="000000"/>
              </w:rPr>
              <w:t>,</w:t>
            </w:r>
            <w:r w:rsidRPr="009B2935">
              <w:rPr>
                <w:b/>
                <w:color w:val="000000"/>
              </w:rPr>
              <w:t xml:space="preserve"> 1,190, less effective sample sizes</w:t>
            </w:r>
          </w:p>
        </w:tc>
      </w:tr>
      <w:tr w14:paraId="43BD15D9" w14:textId="77777777" w:rsidTr="0062292F">
        <w:tblPrEx>
          <w:tblW w:w="9108" w:type="dxa"/>
          <w:tblLayout w:type="fixed"/>
          <w:tblLook w:val="00A0"/>
        </w:tblPrEx>
        <w:tc>
          <w:tcPr>
            <w:tcW w:w="1818" w:type="dxa"/>
            <w:tcBorders>
              <w:top w:val="single" w:sz="4" w:space="0" w:color="auto"/>
              <w:bottom w:val="dotted" w:sz="4" w:space="0" w:color="auto"/>
            </w:tcBorders>
            <w:vAlign w:val="center"/>
          </w:tcPr>
          <w:p w:rsidR="00071B25" w:rsidP="0062292F" w14:paraId="25171DEB" w14:textId="77777777">
            <w:pPr>
              <w:pStyle w:val="TX-TableText"/>
              <w:spacing w:before="20" w:after="20"/>
              <w:ind w:left="180" w:hanging="180"/>
            </w:pPr>
            <w:r w:rsidRPr="002D589B">
              <w:rPr>
                <w:rFonts w:eastAsia="Times New Roman"/>
              </w:rPr>
              <w:t>(none)</w:t>
            </w:r>
          </w:p>
        </w:tc>
        <w:tc>
          <w:tcPr>
            <w:tcW w:w="3323" w:type="dxa"/>
            <w:tcBorders>
              <w:top w:val="single" w:sz="4" w:space="0" w:color="auto"/>
              <w:bottom w:val="dotted" w:sz="4" w:space="0" w:color="auto"/>
            </w:tcBorders>
            <w:vAlign w:val="center"/>
          </w:tcPr>
          <w:p w:rsidR="00071B25" w:rsidP="0062292F" w14:paraId="02E393B2" w14:textId="77777777">
            <w:pPr>
              <w:pStyle w:val="TX-TableText"/>
              <w:spacing w:before="20" w:after="20"/>
              <w:ind w:left="180" w:hanging="180"/>
            </w:pPr>
            <w:r>
              <w:t>(</w:t>
            </w:r>
            <w:r>
              <w:t>entire</w:t>
            </w:r>
            <w:r>
              <w:t xml:space="preserve"> </w:t>
            </w:r>
            <w:r w:rsidRPr="002D589B">
              <w:rPr>
                <w:rFonts w:eastAsia="Times New Roman"/>
              </w:rPr>
              <w:t>population</w:t>
            </w:r>
            <w:r>
              <w:t>)</w:t>
            </w:r>
          </w:p>
        </w:tc>
        <w:tc>
          <w:tcPr>
            <w:tcW w:w="1447" w:type="dxa"/>
            <w:tcBorders>
              <w:top w:val="single" w:sz="4" w:space="0" w:color="auto"/>
              <w:bottom w:val="dotted" w:sz="4" w:space="0" w:color="auto"/>
            </w:tcBorders>
            <w:vAlign w:val="center"/>
          </w:tcPr>
          <w:p w:rsidR="00071B25" w:rsidRPr="007B7D3E" w:rsidP="0062292F" w14:paraId="6FA5C68A" w14:textId="77777777">
            <w:pPr>
              <w:pStyle w:val="TX-TableText"/>
              <w:tabs>
                <w:tab w:val="right" w:pos="799"/>
              </w:tabs>
              <w:spacing w:before="20" w:after="20"/>
              <w:rPr>
                <w:rFonts w:eastAsia="Times New Roman"/>
              </w:rPr>
            </w:pPr>
            <w:r w:rsidRPr="007B7D3E">
              <w:rPr>
                <w:rFonts w:eastAsia="Times New Roman"/>
              </w:rPr>
              <w:tab/>
              <w:t>4.0%</w:t>
            </w:r>
          </w:p>
        </w:tc>
        <w:tc>
          <w:tcPr>
            <w:tcW w:w="990" w:type="dxa"/>
            <w:tcBorders>
              <w:top w:val="single" w:sz="4" w:space="0" w:color="auto"/>
              <w:bottom w:val="dotted" w:sz="4" w:space="0" w:color="auto"/>
            </w:tcBorders>
            <w:vAlign w:val="bottom"/>
          </w:tcPr>
          <w:p w:rsidR="00071B25" w:rsidRPr="007B7D3E" w:rsidP="0062292F" w14:paraId="45BE82C9" w14:textId="77777777">
            <w:pPr>
              <w:jc w:val="center"/>
              <w:rPr>
                <w:rFonts w:ascii="Franklin Gothic Medium" w:hAnsi="Franklin Gothic Medium"/>
                <w:color w:val="000000"/>
                <w:sz w:val="20"/>
              </w:rPr>
            </w:pPr>
            <w:r w:rsidRPr="007B7D3E">
              <w:rPr>
                <w:rFonts w:ascii="Franklin Gothic Medium" w:hAnsi="Franklin Gothic Medium"/>
                <w:color w:val="000000"/>
                <w:sz w:val="20"/>
              </w:rPr>
              <w:t>625</w:t>
            </w:r>
          </w:p>
        </w:tc>
        <w:tc>
          <w:tcPr>
            <w:tcW w:w="1530" w:type="dxa"/>
            <w:tcBorders>
              <w:top w:val="single" w:sz="4" w:space="0" w:color="auto"/>
              <w:bottom w:val="dotted" w:sz="4" w:space="0" w:color="auto"/>
            </w:tcBorders>
            <w:vAlign w:val="center"/>
          </w:tcPr>
          <w:p w:rsidR="00071B25" w:rsidRPr="007B7D3E" w:rsidP="0062292F" w14:paraId="38AC4418" w14:textId="77777777">
            <w:pPr>
              <w:jc w:val="center"/>
              <w:rPr>
                <w:rFonts w:ascii="Franklin Gothic Medium" w:hAnsi="Franklin Gothic Medium"/>
                <w:color w:val="000000"/>
                <w:sz w:val="20"/>
              </w:rPr>
            </w:pPr>
            <w:r w:rsidRPr="007B7D3E">
              <w:rPr>
                <w:rFonts w:ascii="Franklin Gothic Medium" w:hAnsi="Franklin Gothic Medium"/>
                <w:color w:val="000000"/>
                <w:sz w:val="20"/>
              </w:rPr>
              <w:t>565</w:t>
            </w:r>
          </w:p>
        </w:tc>
      </w:tr>
      <w:tr w14:paraId="3DD799C4" w14:textId="77777777" w:rsidTr="0062292F">
        <w:tblPrEx>
          <w:tblW w:w="9108" w:type="dxa"/>
          <w:tblLayout w:type="fixed"/>
          <w:tblLook w:val="00A0"/>
        </w:tblPrEx>
        <w:tc>
          <w:tcPr>
            <w:tcW w:w="1818" w:type="dxa"/>
            <w:vMerge w:val="restart"/>
            <w:tcBorders>
              <w:top w:val="dotted" w:sz="4" w:space="0" w:color="auto"/>
            </w:tcBorders>
            <w:vAlign w:val="center"/>
          </w:tcPr>
          <w:p w:rsidR="00071B25" w:rsidRPr="00FD2436" w:rsidP="0062292F" w14:paraId="47FC0A76" w14:textId="77777777">
            <w:pPr>
              <w:pStyle w:val="TX-TableText"/>
              <w:spacing w:before="20" w:after="20"/>
              <w:ind w:left="180" w:hanging="180"/>
              <w:rPr>
                <w:rFonts w:eastAsia="Times New Roman"/>
              </w:rPr>
            </w:pPr>
            <w:r>
              <w:rPr>
                <w:rFonts w:eastAsia="Times New Roman"/>
              </w:rPr>
              <w:t>Employment handicap</w:t>
            </w:r>
          </w:p>
        </w:tc>
        <w:tc>
          <w:tcPr>
            <w:tcW w:w="3323" w:type="dxa"/>
            <w:tcBorders>
              <w:top w:val="dotted" w:sz="4" w:space="0" w:color="auto"/>
            </w:tcBorders>
            <w:vAlign w:val="center"/>
          </w:tcPr>
          <w:p w:rsidR="00071B25" w:rsidRPr="002D589B" w:rsidP="0062292F" w14:paraId="2B2A2889" w14:textId="77777777">
            <w:pPr>
              <w:pStyle w:val="TX-TableText"/>
              <w:spacing w:before="20" w:after="20"/>
              <w:ind w:left="180" w:hanging="180"/>
              <w:rPr>
                <w:rFonts w:eastAsia="Times New Roman"/>
              </w:rPr>
            </w:pPr>
            <w:r w:rsidRPr="002D589B">
              <w:rPr>
                <w:rFonts w:eastAsia="Times New Roman"/>
              </w:rPr>
              <w:t>Serious</w:t>
            </w:r>
          </w:p>
        </w:tc>
        <w:tc>
          <w:tcPr>
            <w:tcW w:w="1447" w:type="dxa"/>
            <w:tcBorders>
              <w:top w:val="dotted" w:sz="4" w:space="0" w:color="auto"/>
            </w:tcBorders>
            <w:vAlign w:val="center"/>
          </w:tcPr>
          <w:p w:rsidR="00071B25" w:rsidRPr="007B7D3E" w:rsidP="0062292F" w14:paraId="0B61D72E" w14:textId="77777777">
            <w:pPr>
              <w:pStyle w:val="TX-TableText"/>
              <w:tabs>
                <w:tab w:val="right" w:pos="799"/>
              </w:tabs>
              <w:spacing w:before="20" w:after="20"/>
              <w:rPr>
                <w:rFonts w:eastAsia="Times New Roman"/>
              </w:rPr>
            </w:pPr>
            <w:r w:rsidRPr="007B7D3E">
              <w:rPr>
                <w:rFonts w:eastAsia="Times New Roman"/>
              </w:rPr>
              <w:tab/>
              <w:t>5.0%</w:t>
            </w:r>
          </w:p>
        </w:tc>
        <w:tc>
          <w:tcPr>
            <w:tcW w:w="990" w:type="dxa"/>
            <w:tcBorders>
              <w:top w:val="dotted" w:sz="4" w:space="0" w:color="auto"/>
            </w:tcBorders>
            <w:vAlign w:val="bottom"/>
          </w:tcPr>
          <w:p w:rsidR="00071B25" w:rsidRPr="007B7D3E" w:rsidP="0062292F" w14:paraId="4388B728" w14:textId="77777777">
            <w:pPr>
              <w:jc w:val="center"/>
              <w:rPr>
                <w:rFonts w:ascii="Franklin Gothic Medium" w:hAnsi="Franklin Gothic Medium"/>
                <w:color w:val="000000"/>
                <w:sz w:val="20"/>
              </w:rPr>
            </w:pPr>
            <w:r w:rsidRPr="007B7D3E">
              <w:rPr>
                <w:rFonts w:ascii="Franklin Gothic Medium" w:hAnsi="Franklin Gothic Medium"/>
                <w:color w:val="000000"/>
                <w:sz w:val="20"/>
              </w:rPr>
              <w:t>400</w:t>
            </w:r>
          </w:p>
        </w:tc>
        <w:tc>
          <w:tcPr>
            <w:tcW w:w="1530" w:type="dxa"/>
            <w:vMerge w:val="restart"/>
            <w:tcBorders>
              <w:top w:val="dotted" w:sz="4" w:space="0" w:color="auto"/>
            </w:tcBorders>
            <w:vAlign w:val="center"/>
          </w:tcPr>
          <w:p w:rsidR="00071B25" w:rsidRPr="007B7D3E" w:rsidP="0062292F" w14:paraId="6EE76341" w14:textId="77777777">
            <w:pPr>
              <w:jc w:val="center"/>
              <w:rPr>
                <w:rFonts w:ascii="Franklin Gothic Medium" w:hAnsi="Franklin Gothic Medium"/>
                <w:color w:val="000000"/>
                <w:sz w:val="20"/>
              </w:rPr>
            </w:pPr>
            <w:r w:rsidRPr="007B7D3E">
              <w:rPr>
                <w:rFonts w:ascii="Franklin Gothic Medium" w:hAnsi="Franklin Gothic Medium"/>
                <w:color w:val="000000"/>
                <w:sz w:val="20"/>
              </w:rPr>
              <w:t>390</w:t>
            </w:r>
          </w:p>
        </w:tc>
      </w:tr>
      <w:tr w14:paraId="75EC0EB5" w14:textId="77777777" w:rsidTr="0062292F">
        <w:tblPrEx>
          <w:tblW w:w="9108" w:type="dxa"/>
          <w:tblLayout w:type="fixed"/>
          <w:tblLook w:val="00A0"/>
        </w:tblPrEx>
        <w:tc>
          <w:tcPr>
            <w:tcW w:w="1818" w:type="dxa"/>
            <w:vMerge/>
            <w:tcBorders>
              <w:bottom w:val="dotted" w:sz="4" w:space="0" w:color="auto"/>
            </w:tcBorders>
            <w:vAlign w:val="center"/>
          </w:tcPr>
          <w:p w:rsidR="00071B25" w:rsidP="0062292F" w14:paraId="1332D670" w14:textId="77777777">
            <w:pPr>
              <w:pStyle w:val="TX-TableText"/>
              <w:spacing w:before="20" w:after="20"/>
              <w:ind w:left="180" w:hanging="180"/>
              <w:rPr>
                <w:rFonts w:eastAsia="Times New Roman"/>
              </w:rPr>
            </w:pPr>
          </w:p>
        </w:tc>
        <w:tc>
          <w:tcPr>
            <w:tcW w:w="3323" w:type="dxa"/>
            <w:tcBorders>
              <w:bottom w:val="dotted" w:sz="4" w:space="0" w:color="auto"/>
            </w:tcBorders>
            <w:vAlign w:val="center"/>
          </w:tcPr>
          <w:p w:rsidR="00071B25" w:rsidRPr="002D589B" w:rsidP="0062292F" w14:paraId="20593F30" w14:textId="77777777">
            <w:pPr>
              <w:pStyle w:val="TX-TableText"/>
              <w:spacing w:before="20" w:after="20"/>
              <w:ind w:left="180" w:hanging="180"/>
              <w:rPr>
                <w:rFonts w:eastAsia="Times New Roman"/>
              </w:rPr>
            </w:pPr>
            <w:r w:rsidRPr="002D589B">
              <w:rPr>
                <w:rFonts w:eastAsia="Times New Roman"/>
              </w:rPr>
              <w:t>Not serious</w:t>
            </w:r>
          </w:p>
        </w:tc>
        <w:tc>
          <w:tcPr>
            <w:tcW w:w="1447" w:type="dxa"/>
            <w:tcBorders>
              <w:bottom w:val="dotted" w:sz="4" w:space="0" w:color="auto"/>
            </w:tcBorders>
            <w:vAlign w:val="center"/>
          </w:tcPr>
          <w:p w:rsidR="00071B25" w:rsidRPr="007B7D3E" w:rsidP="0062292F" w14:paraId="1AD9C644" w14:textId="77777777">
            <w:pPr>
              <w:pStyle w:val="TX-TableText"/>
              <w:tabs>
                <w:tab w:val="right" w:pos="799"/>
              </w:tabs>
              <w:spacing w:before="20" w:after="20"/>
              <w:rPr>
                <w:rFonts w:eastAsia="Times New Roman"/>
              </w:rPr>
            </w:pPr>
            <w:r w:rsidRPr="007B7D3E">
              <w:rPr>
                <w:rFonts w:eastAsia="Times New Roman"/>
              </w:rPr>
              <w:tab/>
              <w:t>5.0%</w:t>
            </w:r>
          </w:p>
        </w:tc>
        <w:tc>
          <w:tcPr>
            <w:tcW w:w="990" w:type="dxa"/>
            <w:tcBorders>
              <w:bottom w:val="dotted" w:sz="4" w:space="0" w:color="auto"/>
            </w:tcBorders>
            <w:vAlign w:val="bottom"/>
          </w:tcPr>
          <w:p w:rsidR="00071B25" w:rsidRPr="007B7D3E" w:rsidP="0062292F" w14:paraId="2F97F087" w14:textId="77777777">
            <w:pPr>
              <w:jc w:val="center"/>
              <w:rPr>
                <w:rFonts w:ascii="Franklin Gothic Medium" w:hAnsi="Franklin Gothic Medium"/>
                <w:color w:val="000000"/>
                <w:sz w:val="20"/>
              </w:rPr>
            </w:pPr>
            <w:r w:rsidRPr="007B7D3E">
              <w:rPr>
                <w:rFonts w:ascii="Franklin Gothic Medium" w:hAnsi="Franklin Gothic Medium"/>
                <w:color w:val="000000"/>
                <w:sz w:val="20"/>
              </w:rPr>
              <w:t>400</w:t>
            </w:r>
          </w:p>
        </w:tc>
        <w:tc>
          <w:tcPr>
            <w:tcW w:w="1530" w:type="dxa"/>
            <w:vMerge/>
            <w:tcBorders>
              <w:bottom w:val="dotted" w:sz="4" w:space="0" w:color="auto"/>
            </w:tcBorders>
            <w:vAlign w:val="center"/>
          </w:tcPr>
          <w:p w:rsidR="00071B25" w:rsidRPr="007B7D3E" w:rsidP="0062292F" w14:paraId="72F32C01" w14:textId="77777777">
            <w:pPr>
              <w:pStyle w:val="TX-TableText"/>
              <w:tabs>
                <w:tab w:val="right" w:pos="1062"/>
              </w:tabs>
              <w:spacing w:before="20" w:after="20"/>
              <w:rPr>
                <w:rFonts w:eastAsia="Times New Roman"/>
              </w:rPr>
            </w:pPr>
          </w:p>
        </w:tc>
      </w:tr>
      <w:tr w14:paraId="3F8BFCDC" w14:textId="77777777" w:rsidTr="0062292F">
        <w:tblPrEx>
          <w:tblW w:w="9108" w:type="dxa"/>
          <w:tblLayout w:type="fixed"/>
          <w:tblLook w:val="00A0"/>
        </w:tblPrEx>
        <w:tc>
          <w:tcPr>
            <w:tcW w:w="1818" w:type="dxa"/>
            <w:vMerge w:val="restart"/>
            <w:tcBorders>
              <w:top w:val="dotted" w:sz="4" w:space="0" w:color="auto"/>
            </w:tcBorders>
            <w:vAlign w:val="center"/>
          </w:tcPr>
          <w:p w:rsidR="00071B25" w:rsidP="0062292F" w14:paraId="7BFD28C4" w14:textId="77777777">
            <w:pPr>
              <w:pStyle w:val="TX-TableText"/>
              <w:spacing w:before="20" w:after="20"/>
              <w:rPr>
                <w:rFonts w:eastAsia="Times New Roman"/>
              </w:rPr>
            </w:pPr>
            <w:r>
              <w:rPr>
                <w:rFonts w:eastAsia="Times New Roman"/>
              </w:rPr>
              <w:t>Gender</w:t>
            </w:r>
          </w:p>
        </w:tc>
        <w:tc>
          <w:tcPr>
            <w:tcW w:w="3323" w:type="dxa"/>
            <w:tcBorders>
              <w:top w:val="dotted" w:sz="4" w:space="0" w:color="auto"/>
            </w:tcBorders>
            <w:vAlign w:val="center"/>
          </w:tcPr>
          <w:p w:rsidR="00071B25" w:rsidRPr="002B7AF7" w:rsidP="0062292F" w14:paraId="3A11E083" w14:textId="77777777">
            <w:pPr>
              <w:pStyle w:val="TX-TableText"/>
              <w:tabs>
                <w:tab w:val="right" w:pos="702"/>
              </w:tabs>
              <w:spacing w:before="20" w:after="20"/>
              <w:rPr>
                <w:rFonts w:eastAsia="Times New Roman"/>
              </w:rPr>
            </w:pPr>
            <w:r>
              <w:rPr>
                <w:rFonts w:eastAsia="Times New Roman"/>
              </w:rPr>
              <w:t>Male</w:t>
            </w:r>
          </w:p>
        </w:tc>
        <w:tc>
          <w:tcPr>
            <w:tcW w:w="1447" w:type="dxa"/>
            <w:tcBorders>
              <w:top w:val="dotted" w:sz="4" w:space="0" w:color="auto"/>
            </w:tcBorders>
            <w:vAlign w:val="center"/>
          </w:tcPr>
          <w:p w:rsidR="00071B25" w:rsidRPr="007B7D3E" w:rsidP="0062292F" w14:paraId="5ADEDE6D" w14:textId="77777777">
            <w:pPr>
              <w:pStyle w:val="TX-TableText"/>
              <w:tabs>
                <w:tab w:val="right" w:pos="799"/>
              </w:tabs>
              <w:spacing w:before="20" w:after="20"/>
              <w:rPr>
                <w:rFonts w:eastAsia="Times New Roman"/>
              </w:rPr>
            </w:pPr>
            <w:r w:rsidRPr="007B7D3E">
              <w:rPr>
                <w:rFonts w:eastAsia="Times New Roman"/>
              </w:rPr>
              <w:tab/>
              <w:t>5.0%</w:t>
            </w:r>
          </w:p>
        </w:tc>
        <w:tc>
          <w:tcPr>
            <w:tcW w:w="990" w:type="dxa"/>
            <w:tcBorders>
              <w:top w:val="dotted" w:sz="4" w:space="0" w:color="auto"/>
            </w:tcBorders>
            <w:vAlign w:val="bottom"/>
          </w:tcPr>
          <w:p w:rsidR="00071B25" w:rsidRPr="007B7D3E" w:rsidP="0062292F" w14:paraId="3307D776" w14:textId="77777777">
            <w:pPr>
              <w:jc w:val="center"/>
              <w:rPr>
                <w:rFonts w:ascii="Franklin Gothic Medium" w:hAnsi="Franklin Gothic Medium"/>
                <w:color w:val="000000"/>
                <w:sz w:val="20"/>
              </w:rPr>
            </w:pPr>
            <w:r w:rsidRPr="007B7D3E">
              <w:rPr>
                <w:rFonts w:ascii="Franklin Gothic Medium" w:hAnsi="Franklin Gothic Medium"/>
                <w:color w:val="000000"/>
                <w:sz w:val="20"/>
              </w:rPr>
              <w:t>400</w:t>
            </w:r>
          </w:p>
        </w:tc>
        <w:tc>
          <w:tcPr>
            <w:tcW w:w="1530" w:type="dxa"/>
            <w:vMerge w:val="restart"/>
            <w:tcBorders>
              <w:top w:val="dotted" w:sz="4" w:space="0" w:color="auto"/>
            </w:tcBorders>
            <w:vAlign w:val="center"/>
          </w:tcPr>
          <w:p w:rsidR="00071B25" w:rsidRPr="007B7D3E" w:rsidP="0062292F" w14:paraId="4EE197DE" w14:textId="77777777">
            <w:pPr>
              <w:jc w:val="center"/>
              <w:rPr>
                <w:rFonts w:ascii="Franklin Gothic Medium" w:hAnsi="Franklin Gothic Medium"/>
                <w:color w:val="000000"/>
                <w:sz w:val="20"/>
              </w:rPr>
            </w:pPr>
            <w:r w:rsidRPr="007B7D3E">
              <w:rPr>
                <w:rFonts w:ascii="Franklin Gothic Medium" w:hAnsi="Franklin Gothic Medium"/>
                <w:color w:val="000000"/>
                <w:sz w:val="20"/>
              </w:rPr>
              <w:t>512</w:t>
            </w:r>
          </w:p>
        </w:tc>
      </w:tr>
      <w:tr w14:paraId="7E63684F" w14:textId="77777777" w:rsidTr="0062292F">
        <w:tblPrEx>
          <w:tblW w:w="9108" w:type="dxa"/>
          <w:tblLayout w:type="fixed"/>
          <w:tblLook w:val="00A0"/>
        </w:tblPrEx>
        <w:tc>
          <w:tcPr>
            <w:tcW w:w="1818" w:type="dxa"/>
            <w:vMerge/>
            <w:tcBorders>
              <w:bottom w:val="dotted" w:sz="4" w:space="0" w:color="auto"/>
            </w:tcBorders>
            <w:vAlign w:val="center"/>
          </w:tcPr>
          <w:p w:rsidR="00071B25" w:rsidP="0062292F" w14:paraId="78705C42" w14:textId="77777777">
            <w:pPr>
              <w:pStyle w:val="TX-TableText"/>
              <w:spacing w:before="20" w:after="20"/>
              <w:rPr>
                <w:rFonts w:eastAsia="Times New Roman"/>
              </w:rPr>
            </w:pPr>
          </w:p>
        </w:tc>
        <w:tc>
          <w:tcPr>
            <w:tcW w:w="3323" w:type="dxa"/>
            <w:tcBorders>
              <w:bottom w:val="dotted" w:sz="4" w:space="0" w:color="auto"/>
            </w:tcBorders>
            <w:vAlign w:val="center"/>
          </w:tcPr>
          <w:p w:rsidR="00071B25" w:rsidRPr="002B7AF7" w:rsidP="0062292F" w14:paraId="0990561A" w14:textId="77777777">
            <w:pPr>
              <w:pStyle w:val="TX-TableText"/>
              <w:tabs>
                <w:tab w:val="right" w:pos="702"/>
              </w:tabs>
              <w:spacing w:before="20" w:after="20"/>
              <w:rPr>
                <w:rFonts w:eastAsia="Times New Roman"/>
              </w:rPr>
            </w:pPr>
            <w:r>
              <w:rPr>
                <w:rFonts w:eastAsia="Times New Roman"/>
              </w:rPr>
              <w:t>Female</w:t>
            </w:r>
          </w:p>
        </w:tc>
        <w:tc>
          <w:tcPr>
            <w:tcW w:w="1447" w:type="dxa"/>
            <w:tcBorders>
              <w:bottom w:val="dotted" w:sz="4" w:space="0" w:color="auto"/>
            </w:tcBorders>
            <w:vAlign w:val="center"/>
          </w:tcPr>
          <w:p w:rsidR="00071B25" w:rsidRPr="007B7D3E" w:rsidP="0062292F" w14:paraId="0143DC52" w14:textId="77777777">
            <w:pPr>
              <w:pStyle w:val="TX-TableText"/>
              <w:tabs>
                <w:tab w:val="right" w:pos="799"/>
              </w:tabs>
              <w:spacing w:before="20" w:after="20"/>
              <w:rPr>
                <w:rFonts w:eastAsia="Times New Roman"/>
              </w:rPr>
            </w:pPr>
            <w:r w:rsidRPr="007B7D3E">
              <w:rPr>
                <w:rFonts w:eastAsia="Times New Roman"/>
              </w:rPr>
              <w:tab/>
              <w:t>6.0%</w:t>
            </w:r>
          </w:p>
        </w:tc>
        <w:tc>
          <w:tcPr>
            <w:tcW w:w="990" w:type="dxa"/>
            <w:tcBorders>
              <w:bottom w:val="dotted" w:sz="4" w:space="0" w:color="auto"/>
            </w:tcBorders>
            <w:vAlign w:val="bottom"/>
          </w:tcPr>
          <w:p w:rsidR="00071B25" w:rsidRPr="007B7D3E" w:rsidP="0062292F" w14:paraId="2367E419" w14:textId="77777777">
            <w:pPr>
              <w:jc w:val="center"/>
              <w:rPr>
                <w:rFonts w:ascii="Franklin Gothic Medium" w:hAnsi="Franklin Gothic Medium"/>
                <w:color w:val="000000"/>
                <w:sz w:val="20"/>
              </w:rPr>
            </w:pPr>
            <w:r w:rsidRPr="007B7D3E">
              <w:rPr>
                <w:rFonts w:ascii="Franklin Gothic Medium" w:hAnsi="Franklin Gothic Medium"/>
                <w:color w:val="000000"/>
                <w:sz w:val="20"/>
              </w:rPr>
              <w:t>278</w:t>
            </w:r>
          </w:p>
        </w:tc>
        <w:tc>
          <w:tcPr>
            <w:tcW w:w="1530" w:type="dxa"/>
            <w:vMerge/>
            <w:tcBorders>
              <w:bottom w:val="dotted" w:sz="4" w:space="0" w:color="auto"/>
            </w:tcBorders>
            <w:vAlign w:val="center"/>
          </w:tcPr>
          <w:p w:rsidR="00071B25" w:rsidRPr="007B7D3E" w:rsidP="0062292F" w14:paraId="63A6504C" w14:textId="77777777">
            <w:pPr>
              <w:pStyle w:val="TX-TableText"/>
              <w:tabs>
                <w:tab w:val="right" w:pos="1062"/>
              </w:tabs>
              <w:spacing w:before="20" w:after="20"/>
              <w:rPr>
                <w:rFonts w:eastAsia="Times New Roman"/>
              </w:rPr>
            </w:pPr>
          </w:p>
        </w:tc>
      </w:tr>
      <w:tr w14:paraId="58CFAD22" w14:textId="77777777" w:rsidTr="0062292F">
        <w:tblPrEx>
          <w:tblW w:w="9108" w:type="dxa"/>
          <w:tblLayout w:type="fixed"/>
          <w:tblLook w:val="00A0"/>
        </w:tblPrEx>
        <w:tc>
          <w:tcPr>
            <w:tcW w:w="1818" w:type="dxa"/>
            <w:vMerge w:val="restart"/>
            <w:tcBorders>
              <w:top w:val="dotted" w:sz="4" w:space="0" w:color="auto"/>
            </w:tcBorders>
            <w:vAlign w:val="center"/>
          </w:tcPr>
          <w:p w:rsidR="00071B25" w:rsidP="0062292F" w14:paraId="46A5880C" w14:textId="77777777">
            <w:pPr>
              <w:pStyle w:val="TX-TableText"/>
              <w:spacing w:before="20" w:after="20"/>
              <w:ind w:left="180" w:hanging="180"/>
              <w:rPr>
                <w:rFonts w:eastAsia="Times New Roman"/>
              </w:rPr>
            </w:pPr>
            <w:r>
              <w:rPr>
                <w:rFonts w:eastAsia="Times New Roman"/>
              </w:rPr>
              <w:t>Age</w:t>
            </w:r>
          </w:p>
        </w:tc>
        <w:tc>
          <w:tcPr>
            <w:tcW w:w="3323" w:type="dxa"/>
            <w:tcBorders>
              <w:top w:val="dotted" w:sz="4" w:space="0" w:color="auto"/>
            </w:tcBorders>
            <w:vAlign w:val="center"/>
          </w:tcPr>
          <w:p w:rsidR="00071B25" w:rsidRPr="002B7AF7" w:rsidP="0062292F" w14:paraId="57611D2F" w14:textId="77777777">
            <w:pPr>
              <w:pStyle w:val="TX-TableText"/>
              <w:tabs>
                <w:tab w:val="right" w:pos="702"/>
              </w:tabs>
              <w:spacing w:before="20" w:after="20"/>
              <w:rPr>
                <w:rFonts w:eastAsia="Times New Roman"/>
              </w:rPr>
            </w:pPr>
            <w:r>
              <w:rPr>
                <w:rFonts w:eastAsia="Times New Roman"/>
              </w:rPr>
              <w:t>&lt; 30</w:t>
            </w:r>
          </w:p>
        </w:tc>
        <w:tc>
          <w:tcPr>
            <w:tcW w:w="1447" w:type="dxa"/>
            <w:tcBorders>
              <w:top w:val="dotted" w:sz="4" w:space="0" w:color="auto"/>
            </w:tcBorders>
            <w:vAlign w:val="center"/>
          </w:tcPr>
          <w:p w:rsidR="00071B25" w:rsidRPr="007B7D3E" w:rsidP="0062292F" w14:paraId="43A97256" w14:textId="77777777">
            <w:pPr>
              <w:pStyle w:val="TX-TableText"/>
              <w:tabs>
                <w:tab w:val="right" w:pos="799"/>
              </w:tabs>
              <w:spacing w:before="20" w:after="20"/>
              <w:rPr>
                <w:rFonts w:eastAsia="Times New Roman"/>
              </w:rPr>
            </w:pPr>
            <w:r w:rsidRPr="007B7D3E">
              <w:rPr>
                <w:rFonts w:eastAsia="Times New Roman"/>
              </w:rPr>
              <w:tab/>
              <w:t>6.5%</w:t>
            </w:r>
          </w:p>
        </w:tc>
        <w:tc>
          <w:tcPr>
            <w:tcW w:w="990" w:type="dxa"/>
            <w:tcBorders>
              <w:top w:val="dotted" w:sz="4" w:space="0" w:color="auto"/>
            </w:tcBorders>
            <w:vAlign w:val="bottom"/>
          </w:tcPr>
          <w:p w:rsidR="00071B25" w:rsidRPr="007B7D3E" w:rsidP="0062292F" w14:paraId="5694140C" w14:textId="77777777">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restart"/>
            <w:tcBorders>
              <w:top w:val="dotted" w:sz="4" w:space="0" w:color="auto"/>
            </w:tcBorders>
            <w:vAlign w:val="center"/>
          </w:tcPr>
          <w:p w:rsidR="00071B25" w:rsidRPr="007B7D3E" w:rsidP="0062292F" w14:paraId="09D20327" w14:textId="77777777">
            <w:pPr>
              <w:jc w:val="center"/>
              <w:rPr>
                <w:rFonts w:ascii="Franklin Gothic Medium" w:hAnsi="Franklin Gothic Medium"/>
                <w:color w:val="000000"/>
                <w:sz w:val="20"/>
              </w:rPr>
            </w:pPr>
            <w:r w:rsidRPr="007B7D3E">
              <w:rPr>
                <w:rFonts w:ascii="Franklin Gothic Medium" w:hAnsi="Franklin Gothic Medium"/>
                <w:color w:val="000000"/>
                <w:sz w:val="20"/>
              </w:rPr>
              <w:t>242</w:t>
            </w:r>
          </w:p>
        </w:tc>
      </w:tr>
      <w:tr w14:paraId="57521022" w14:textId="77777777" w:rsidTr="0062292F">
        <w:tblPrEx>
          <w:tblW w:w="9108" w:type="dxa"/>
          <w:tblLayout w:type="fixed"/>
          <w:tblLook w:val="00A0"/>
        </w:tblPrEx>
        <w:tc>
          <w:tcPr>
            <w:tcW w:w="1818" w:type="dxa"/>
            <w:vMerge/>
            <w:vAlign w:val="center"/>
          </w:tcPr>
          <w:p w:rsidR="00071B25" w:rsidP="0062292F" w14:paraId="3231D382" w14:textId="77777777">
            <w:pPr>
              <w:pStyle w:val="TX-TableText"/>
              <w:spacing w:before="20" w:after="20"/>
              <w:ind w:left="180" w:hanging="180"/>
              <w:rPr>
                <w:rFonts w:eastAsia="Times New Roman"/>
              </w:rPr>
            </w:pPr>
          </w:p>
        </w:tc>
        <w:tc>
          <w:tcPr>
            <w:tcW w:w="3323" w:type="dxa"/>
            <w:vAlign w:val="center"/>
          </w:tcPr>
          <w:p w:rsidR="00071B25" w:rsidRPr="002B7AF7" w:rsidP="0062292F" w14:paraId="3C8BFA1E" w14:textId="77777777">
            <w:pPr>
              <w:pStyle w:val="TX-TableText"/>
              <w:tabs>
                <w:tab w:val="right" w:pos="702"/>
              </w:tabs>
              <w:spacing w:before="20" w:after="20"/>
              <w:rPr>
                <w:rFonts w:eastAsia="Times New Roman"/>
              </w:rPr>
            </w:pPr>
            <w:r>
              <w:rPr>
                <w:rFonts w:eastAsia="Times New Roman"/>
              </w:rPr>
              <w:t>30-44</w:t>
            </w:r>
          </w:p>
        </w:tc>
        <w:tc>
          <w:tcPr>
            <w:tcW w:w="1447" w:type="dxa"/>
            <w:vAlign w:val="center"/>
          </w:tcPr>
          <w:p w:rsidR="00071B25" w:rsidRPr="007B7D3E" w:rsidP="0062292F" w14:paraId="61072D35" w14:textId="77777777">
            <w:pPr>
              <w:pStyle w:val="TX-TableText"/>
              <w:tabs>
                <w:tab w:val="right" w:pos="799"/>
              </w:tabs>
              <w:spacing w:before="20" w:after="20"/>
              <w:rPr>
                <w:rFonts w:eastAsia="Times New Roman"/>
              </w:rPr>
            </w:pPr>
            <w:r w:rsidRPr="007B7D3E">
              <w:rPr>
                <w:rFonts w:eastAsia="Times New Roman"/>
              </w:rPr>
              <w:tab/>
              <w:t>6.5%</w:t>
            </w:r>
          </w:p>
        </w:tc>
        <w:tc>
          <w:tcPr>
            <w:tcW w:w="990" w:type="dxa"/>
            <w:vAlign w:val="bottom"/>
          </w:tcPr>
          <w:p w:rsidR="00071B25" w:rsidRPr="007B7D3E" w:rsidP="0062292F" w14:paraId="6B5E4210" w14:textId="77777777">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ign w:val="center"/>
          </w:tcPr>
          <w:p w:rsidR="00071B25" w:rsidRPr="007B7D3E" w:rsidP="0062292F" w14:paraId="1A194AAA" w14:textId="77777777">
            <w:pPr>
              <w:pStyle w:val="TX-TableText"/>
              <w:tabs>
                <w:tab w:val="right" w:pos="1062"/>
              </w:tabs>
              <w:spacing w:before="20" w:after="20"/>
              <w:rPr>
                <w:rFonts w:eastAsia="Times New Roman"/>
              </w:rPr>
            </w:pPr>
          </w:p>
        </w:tc>
      </w:tr>
      <w:tr w14:paraId="1CCD4365" w14:textId="77777777" w:rsidTr="0062292F">
        <w:tblPrEx>
          <w:tblW w:w="9108" w:type="dxa"/>
          <w:tblLayout w:type="fixed"/>
          <w:tblLook w:val="00A0"/>
        </w:tblPrEx>
        <w:tc>
          <w:tcPr>
            <w:tcW w:w="1818" w:type="dxa"/>
            <w:vMerge/>
            <w:vAlign w:val="center"/>
          </w:tcPr>
          <w:p w:rsidR="00071B25" w:rsidP="0062292F" w14:paraId="0241C0EC" w14:textId="77777777">
            <w:pPr>
              <w:pStyle w:val="TX-TableText"/>
              <w:spacing w:before="20" w:after="20"/>
              <w:rPr>
                <w:rFonts w:eastAsia="Times New Roman"/>
              </w:rPr>
            </w:pPr>
          </w:p>
        </w:tc>
        <w:tc>
          <w:tcPr>
            <w:tcW w:w="3323" w:type="dxa"/>
            <w:vAlign w:val="center"/>
          </w:tcPr>
          <w:p w:rsidR="00071B25" w:rsidRPr="005A4A5A" w:rsidP="0062292F" w14:paraId="2F92C5AC" w14:textId="77777777">
            <w:pPr>
              <w:pStyle w:val="TX-TableText"/>
              <w:tabs>
                <w:tab w:val="right" w:pos="702"/>
              </w:tabs>
              <w:spacing w:before="20" w:after="20"/>
              <w:rPr>
                <w:color w:val="000000"/>
              </w:rPr>
            </w:pPr>
            <w:r>
              <w:rPr>
                <w:rFonts w:eastAsia="Times New Roman"/>
              </w:rPr>
              <w:t>45-54</w:t>
            </w:r>
          </w:p>
        </w:tc>
        <w:tc>
          <w:tcPr>
            <w:tcW w:w="1447" w:type="dxa"/>
            <w:vAlign w:val="center"/>
          </w:tcPr>
          <w:p w:rsidR="00071B25" w:rsidRPr="007B7D3E" w:rsidP="0062292F" w14:paraId="2CB62A36" w14:textId="77777777">
            <w:pPr>
              <w:pStyle w:val="TX-TableText"/>
              <w:tabs>
                <w:tab w:val="right" w:pos="799"/>
              </w:tabs>
              <w:spacing w:before="20" w:after="20"/>
              <w:rPr>
                <w:rFonts w:eastAsia="Times New Roman"/>
              </w:rPr>
            </w:pPr>
            <w:r w:rsidRPr="007B7D3E">
              <w:rPr>
                <w:rFonts w:eastAsia="Times New Roman"/>
              </w:rPr>
              <w:tab/>
              <w:t>6.5%</w:t>
            </w:r>
          </w:p>
        </w:tc>
        <w:tc>
          <w:tcPr>
            <w:tcW w:w="990" w:type="dxa"/>
            <w:vAlign w:val="bottom"/>
          </w:tcPr>
          <w:p w:rsidR="00071B25" w:rsidRPr="007B7D3E" w:rsidP="0062292F" w14:paraId="637E121C" w14:textId="77777777">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ign w:val="center"/>
          </w:tcPr>
          <w:p w:rsidR="00071B25" w:rsidRPr="007B7D3E" w:rsidP="0062292F" w14:paraId="7689BAB9" w14:textId="77777777">
            <w:pPr>
              <w:pStyle w:val="TX-TableText"/>
              <w:tabs>
                <w:tab w:val="right" w:pos="1062"/>
              </w:tabs>
              <w:spacing w:before="20" w:after="20"/>
              <w:rPr>
                <w:rFonts w:eastAsia="Times New Roman"/>
              </w:rPr>
            </w:pPr>
          </w:p>
        </w:tc>
      </w:tr>
      <w:tr w14:paraId="3105650C" w14:textId="77777777" w:rsidTr="0062292F">
        <w:tblPrEx>
          <w:tblW w:w="9108" w:type="dxa"/>
          <w:tblLayout w:type="fixed"/>
          <w:tblLook w:val="00A0"/>
        </w:tblPrEx>
        <w:tc>
          <w:tcPr>
            <w:tcW w:w="1818" w:type="dxa"/>
            <w:vMerge/>
            <w:tcBorders>
              <w:bottom w:val="dotted" w:sz="4" w:space="0" w:color="auto"/>
            </w:tcBorders>
            <w:vAlign w:val="center"/>
          </w:tcPr>
          <w:p w:rsidR="00071B25" w:rsidP="0062292F" w14:paraId="099F3AA8" w14:textId="77777777">
            <w:pPr>
              <w:pStyle w:val="TX-TableText"/>
              <w:spacing w:before="20" w:after="20"/>
              <w:rPr>
                <w:rFonts w:eastAsia="Times New Roman"/>
              </w:rPr>
            </w:pPr>
          </w:p>
        </w:tc>
        <w:tc>
          <w:tcPr>
            <w:tcW w:w="3323" w:type="dxa"/>
            <w:tcBorders>
              <w:bottom w:val="dotted" w:sz="4" w:space="0" w:color="auto"/>
            </w:tcBorders>
            <w:vAlign w:val="center"/>
          </w:tcPr>
          <w:p w:rsidR="00071B25" w:rsidP="0062292F" w14:paraId="3C9A0504" w14:textId="77777777">
            <w:pPr>
              <w:pStyle w:val="TX-TableText"/>
              <w:tabs>
                <w:tab w:val="right" w:pos="702"/>
              </w:tabs>
              <w:spacing w:before="20" w:after="20"/>
              <w:rPr>
                <w:rFonts w:eastAsia="Times New Roman"/>
              </w:rPr>
            </w:pPr>
            <w:r>
              <w:rPr>
                <w:rFonts w:eastAsia="Times New Roman"/>
              </w:rPr>
              <w:t>55+</w:t>
            </w:r>
          </w:p>
        </w:tc>
        <w:tc>
          <w:tcPr>
            <w:tcW w:w="1447" w:type="dxa"/>
            <w:tcBorders>
              <w:bottom w:val="dotted" w:sz="4" w:space="0" w:color="auto"/>
            </w:tcBorders>
            <w:vAlign w:val="center"/>
          </w:tcPr>
          <w:p w:rsidR="00071B25" w:rsidRPr="007B7D3E" w:rsidP="0062292F" w14:paraId="7BBF36F4" w14:textId="77777777">
            <w:pPr>
              <w:pStyle w:val="TX-TableText"/>
              <w:tabs>
                <w:tab w:val="right" w:pos="799"/>
              </w:tabs>
              <w:spacing w:before="20" w:after="20"/>
              <w:rPr>
                <w:rFonts w:eastAsia="Times New Roman"/>
              </w:rPr>
            </w:pPr>
            <w:r w:rsidRPr="007B7D3E">
              <w:rPr>
                <w:rFonts w:eastAsia="Times New Roman"/>
              </w:rPr>
              <w:tab/>
              <w:t>6.5%</w:t>
            </w:r>
          </w:p>
        </w:tc>
        <w:tc>
          <w:tcPr>
            <w:tcW w:w="990" w:type="dxa"/>
            <w:tcBorders>
              <w:bottom w:val="dotted" w:sz="4" w:space="0" w:color="auto"/>
            </w:tcBorders>
            <w:vAlign w:val="bottom"/>
          </w:tcPr>
          <w:p w:rsidR="00071B25" w:rsidRPr="007B7D3E" w:rsidP="0062292F" w14:paraId="71AC19EF" w14:textId="77777777">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tcBorders>
              <w:bottom w:val="dotted" w:sz="4" w:space="0" w:color="auto"/>
            </w:tcBorders>
            <w:vAlign w:val="center"/>
          </w:tcPr>
          <w:p w:rsidR="00071B25" w:rsidRPr="007B7D3E" w:rsidP="0062292F" w14:paraId="726BEA38" w14:textId="77777777">
            <w:pPr>
              <w:pStyle w:val="TX-TableText"/>
              <w:tabs>
                <w:tab w:val="right" w:pos="1062"/>
              </w:tabs>
              <w:spacing w:before="20" w:after="20"/>
              <w:rPr>
                <w:rFonts w:eastAsia="Times New Roman"/>
              </w:rPr>
            </w:pPr>
          </w:p>
        </w:tc>
      </w:tr>
      <w:tr w14:paraId="5D2E58C9" w14:textId="77777777" w:rsidTr="0062292F">
        <w:tblPrEx>
          <w:tblW w:w="9108" w:type="dxa"/>
          <w:tblLayout w:type="fixed"/>
          <w:tblLook w:val="00A0"/>
        </w:tblPrEx>
        <w:tc>
          <w:tcPr>
            <w:tcW w:w="1818" w:type="dxa"/>
            <w:vMerge w:val="restart"/>
            <w:tcBorders>
              <w:top w:val="dotted" w:sz="4" w:space="0" w:color="auto"/>
            </w:tcBorders>
            <w:vAlign w:val="center"/>
          </w:tcPr>
          <w:p w:rsidR="00071B25" w:rsidP="0062292F" w14:paraId="37025D32" w14:textId="77777777">
            <w:pPr>
              <w:pStyle w:val="TX-TableText"/>
              <w:spacing w:before="20" w:after="20"/>
              <w:rPr>
                <w:rFonts w:eastAsia="Times New Roman"/>
              </w:rPr>
            </w:pPr>
            <w:r>
              <w:rPr>
                <w:rFonts w:eastAsia="Times New Roman"/>
              </w:rPr>
              <w:t>Track selection</w:t>
            </w:r>
          </w:p>
        </w:tc>
        <w:tc>
          <w:tcPr>
            <w:tcW w:w="3323" w:type="dxa"/>
            <w:tcBorders>
              <w:top w:val="dotted" w:sz="4" w:space="0" w:color="auto"/>
            </w:tcBorders>
            <w:vAlign w:val="center"/>
          </w:tcPr>
          <w:p w:rsidR="00071B25" w:rsidP="0062292F" w14:paraId="70BE06DA" w14:textId="77777777">
            <w:pPr>
              <w:pStyle w:val="TX-TableText"/>
              <w:spacing w:before="20" w:after="20"/>
              <w:rPr>
                <w:rFonts w:eastAsia="Times New Roman"/>
              </w:rPr>
            </w:pPr>
            <w:r w:rsidRPr="000A6FA8">
              <w:rPr>
                <w:rFonts w:eastAsia="Times New Roman"/>
              </w:rPr>
              <w:t>Re-employment, rapid access to</w:t>
            </w:r>
            <w:r>
              <w:rPr>
                <w:rFonts w:eastAsia="Times New Roman"/>
              </w:rPr>
              <w:t xml:space="preserve"> </w:t>
            </w:r>
          </w:p>
          <w:p w:rsidR="00071B25" w:rsidRPr="000A6FA8" w:rsidP="0062292F" w14:paraId="4519C22B" w14:textId="77777777">
            <w:pPr>
              <w:pStyle w:val="TX-TableText"/>
              <w:spacing w:before="20" w:after="20"/>
              <w:rPr>
                <w:rFonts w:eastAsia="Times New Roman"/>
              </w:rPr>
            </w:pPr>
            <w:r>
              <w:rPr>
                <w:rFonts w:eastAsia="Times New Roman"/>
              </w:rPr>
              <w:t xml:space="preserve">    </w:t>
            </w:r>
            <w:r w:rsidRPr="000A6FA8">
              <w:rPr>
                <w:rFonts w:eastAsia="Times New Roman"/>
              </w:rPr>
              <w:t>employment, or self-employment</w:t>
            </w:r>
          </w:p>
        </w:tc>
        <w:tc>
          <w:tcPr>
            <w:tcW w:w="1447" w:type="dxa"/>
            <w:tcBorders>
              <w:top w:val="dotted" w:sz="4" w:space="0" w:color="auto"/>
            </w:tcBorders>
            <w:vAlign w:val="bottom"/>
          </w:tcPr>
          <w:p w:rsidR="00071B25" w:rsidRPr="007B7D3E" w:rsidP="0062292F" w14:paraId="083AD7E5" w14:textId="77777777">
            <w:pPr>
              <w:pStyle w:val="TX-TableText"/>
              <w:tabs>
                <w:tab w:val="right" w:pos="799"/>
              </w:tabs>
              <w:spacing w:before="20" w:after="20"/>
              <w:rPr>
                <w:rFonts w:eastAsia="Times New Roman"/>
              </w:rPr>
            </w:pPr>
            <w:r>
              <w:rPr>
                <w:rFonts w:eastAsia="Times New Roman"/>
              </w:rPr>
              <w:tab/>
            </w:r>
            <w:r w:rsidRPr="007B7D3E">
              <w:rPr>
                <w:rFonts w:eastAsia="Times New Roman"/>
              </w:rPr>
              <w:t>6.5%</w:t>
            </w:r>
          </w:p>
        </w:tc>
        <w:tc>
          <w:tcPr>
            <w:tcW w:w="990" w:type="dxa"/>
            <w:tcBorders>
              <w:top w:val="dotted" w:sz="4" w:space="0" w:color="auto"/>
            </w:tcBorders>
            <w:vAlign w:val="bottom"/>
          </w:tcPr>
          <w:p w:rsidR="00071B25" w:rsidRPr="007B7D3E" w:rsidP="0062292F" w14:paraId="547931B9" w14:textId="77777777">
            <w:pPr>
              <w:jc w:val="center"/>
              <w:rPr>
                <w:rFonts w:ascii="Franklin Gothic Medium" w:hAnsi="Franklin Gothic Medium"/>
                <w:color w:val="000000"/>
                <w:sz w:val="20"/>
              </w:rPr>
            </w:pPr>
            <w:r w:rsidRPr="007B7D3E">
              <w:rPr>
                <w:rFonts w:ascii="Franklin Gothic Medium" w:hAnsi="Franklin Gothic Medium"/>
                <w:color w:val="000000"/>
                <w:sz w:val="20"/>
              </w:rPr>
              <w:t>237</w:t>
            </w:r>
          </w:p>
        </w:tc>
        <w:tc>
          <w:tcPr>
            <w:tcW w:w="1530" w:type="dxa"/>
            <w:vMerge w:val="restart"/>
            <w:tcBorders>
              <w:top w:val="dotted" w:sz="4" w:space="0" w:color="auto"/>
            </w:tcBorders>
            <w:vAlign w:val="center"/>
          </w:tcPr>
          <w:p w:rsidR="00071B25" w:rsidRPr="007B7D3E" w:rsidP="0062292F" w14:paraId="487575A0" w14:textId="77777777">
            <w:pPr>
              <w:jc w:val="center"/>
              <w:rPr>
                <w:rFonts w:ascii="Franklin Gothic Medium" w:hAnsi="Franklin Gothic Medium"/>
                <w:color w:val="000000"/>
                <w:sz w:val="20"/>
              </w:rPr>
            </w:pPr>
            <w:r w:rsidRPr="007B7D3E">
              <w:rPr>
                <w:rFonts w:ascii="Franklin Gothic Medium" w:hAnsi="Franklin Gothic Medium"/>
                <w:color w:val="000000"/>
                <w:sz w:val="20"/>
              </w:rPr>
              <w:t>316</w:t>
            </w:r>
          </w:p>
        </w:tc>
      </w:tr>
      <w:tr w14:paraId="67D74C51" w14:textId="77777777" w:rsidTr="0062292F">
        <w:tblPrEx>
          <w:tblW w:w="9108" w:type="dxa"/>
          <w:tblLayout w:type="fixed"/>
          <w:tblLook w:val="00A0"/>
        </w:tblPrEx>
        <w:tc>
          <w:tcPr>
            <w:tcW w:w="1818" w:type="dxa"/>
            <w:vMerge/>
            <w:vAlign w:val="center"/>
          </w:tcPr>
          <w:p w:rsidR="00071B25" w:rsidP="0062292F" w14:paraId="5610F2CE" w14:textId="77777777">
            <w:pPr>
              <w:pStyle w:val="TX-TableText"/>
              <w:spacing w:before="20" w:after="20"/>
              <w:rPr>
                <w:rFonts w:eastAsia="Times New Roman"/>
              </w:rPr>
            </w:pPr>
          </w:p>
        </w:tc>
        <w:tc>
          <w:tcPr>
            <w:tcW w:w="3323" w:type="dxa"/>
            <w:vAlign w:val="center"/>
          </w:tcPr>
          <w:p w:rsidR="00071B25" w:rsidRPr="000A6FA8" w:rsidP="0062292F" w14:paraId="633FB63B" w14:textId="77777777">
            <w:pPr>
              <w:pStyle w:val="TX-TableText"/>
              <w:spacing w:before="20" w:after="20"/>
              <w:rPr>
                <w:rFonts w:eastAsia="Times New Roman"/>
              </w:rPr>
            </w:pPr>
            <w:r w:rsidRPr="000A6FA8">
              <w:rPr>
                <w:rFonts w:eastAsia="Times New Roman"/>
              </w:rPr>
              <w:t>Employment – long term services</w:t>
            </w:r>
          </w:p>
        </w:tc>
        <w:tc>
          <w:tcPr>
            <w:tcW w:w="1447" w:type="dxa"/>
            <w:vAlign w:val="center"/>
          </w:tcPr>
          <w:p w:rsidR="00071B25" w:rsidRPr="007B7D3E" w:rsidP="0062292F" w14:paraId="1E3ED6C5" w14:textId="77777777">
            <w:pPr>
              <w:pStyle w:val="TX-TableText"/>
              <w:tabs>
                <w:tab w:val="right" w:pos="799"/>
              </w:tabs>
              <w:spacing w:before="20" w:after="20"/>
              <w:rPr>
                <w:rFonts w:eastAsia="Times New Roman"/>
              </w:rPr>
            </w:pPr>
            <w:r w:rsidRPr="007B7D3E">
              <w:rPr>
                <w:rFonts w:eastAsia="Times New Roman"/>
              </w:rPr>
              <w:tab/>
              <w:t>5.0%</w:t>
            </w:r>
          </w:p>
        </w:tc>
        <w:tc>
          <w:tcPr>
            <w:tcW w:w="990" w:type="dxa"/>
            <w:vAlign w:val="bottom"/>
          </w:tcPr>
          <w:p w:rsidR="00071B25" w:rsidRPr="007B7D3E" w:rsidP="0062292F" w14:paraId="6BC1F52B" w14:textId="77777777">
            <w:pPr>
              <w:jc w:val="center"/>
              <w:rPr>
                <w:rFonts w:ascii="Franklin Gothic Medium" w:hAnsi="Franklin Gothic Medium"/>
                <w:color w:val="000000"/>
                <w:sz w:val="20"/>
              </w:rPr>
            </w:pPr>
            <w:r>
              <w:rPr>
                <w:rFonts w:ascii="Franklin Gothic Medium" w:hAnsi="Franklin Gothic Medium"/>
                <w:color w:val="000000"/>
                <w:sz w:val="20"/>
              </w:rPr>
              <w:t>400</w:t>
            </w:r>
          </w:p>
        </w:tc>
        <w:tc>
          <w:tcPr>
            <w:tcW w:w="1530" w:type="dxa"/>
            <w:vMerge/>
          </w:tcPr>
          <w:p w:rsidR="00071B25" w:rsidRPr="007B7D3E" w:rsidP="0062292F" w14:paraId="0AE755E8" w14:textId="77777777">
            <w:pPr>
              <w:pStyle w:val="TX-TableText"/>
              <w:tabs>
                <w:tab w:val="right" w:pos="1062"/>
              </w:tabs>
              <w:spacing w:before="20" w:after="20"/>
              <w:rPr>
                <w:rFonts w:eastAsia="Times New Roman"/>
              </w:rPr>
            </w:pPr>
          </w:p>
        </w:tc>
      </w:tr>
      <w:tr w14:paraId="2D4DB98D" w14:textId="77777777" w:rsidTr="0062292F">
        <w:tblPrEx>
          <w:tblW w:w="9108" w:type="dxa"/>
          <w:tblLayout w:type="fixed"/>
          <w:tblLook w:val="00A0"/>
        </w:tblPrEx>
        <w:tc>
          <w:tcPr>
            <w:tcW w:w="1818" w:type="dxa"/>
            <w:vMerge/>
            <w:tcBorders>
              <w:bottom w:val="dotted" w:sz="4" w:space="0" w:color="auto"/>
            </w:tcBorders>
            <w:vAlign w:val="center"/>
          </w:tcPr>
          <w:p w:rsidR="00071B25" w:rsidP="0062292F" w14:paraId="4997B19E" w14:textId="77777777">
            <w:pPr>
              <w:pStyle w:val="TX-TableText"/>
              <w:spacing w:before="20" w:after="20"/>
              <w:rPr>
                <w:rFonts w:eastAsia="Times New Roman"/>
              </w:rPr>
            </w:pPr>
          </w:p>
        </w:tc>
        <w:tc>
          <w:tcPr>
            <w:tcW w:w="3323" w:type="dxa"/>
            <w:vAlign w:val="center"/>
          </w:tcPr>
          <w:p w:rsidR="00071B25" w:rsidRPr="000A6FA8" w:rsidP="0062292F" w14:paraId="5B85CD58" w14:textId="77777777">
            <w:pPr>
              <w:pStyle w:val="TX-TableText"/>
              <w:spacing w:before="20" w:after="20"/>
              <w:rPr>
                <w:rFonts w:eastAsia="Times New Roman"/>
              </w:rPr>
            </w:pPr>
            <w:r w:rsidRPr="000A6FA8">
              <w:rPr>
                <w:rFonts w:eastAsia="Times New Roman"/>
              </w:rPr>
              <w:t>Independent living</w:t>
            </w:r>
          </w:p>
        </w:tc>
        <w:tc>
          <w:tcPr>
            <w:tcW w:w="1447" w:type="dxa"/>
            <w:vAlign w:val="center"/>
          </w:tcPr>
          <w:p w:rsidR="00071B25" w:rsidRPr="007B7D3E" w:rsidP="0062292F" w14:paraId="372385BB" w14:textId="77777777">
            <w:pPr>
              <w:pStyle w:val="TX-TableText"/>
              <w:tabs>
                <w:tab w:val="right" w:pos="799"/>
              </w:tabs>
              <w:spacing w:before="20" w:after="20"/>
              <w:rPr>
                <w:rFonts w:eastAsia="Times New Roman"/>
              </w:rPr>
            </w:pPr>
            <w:r w:rsidRPr="007B7D3E">
              <w:rPr>
                <w:rFonts w:eastAsia="Times New Roman"/>
              </w:rPr>
              <w:tab/>
              <w:t>6.5%</w:t>
            </w:r>
          </w:p>
        </w:tc>
        <w:tc>
          <w:tcPr>
            <w:tcW w:w="990" w:type="dxa"/>
            <w:vAlign w:val="bottom"/>
          </w:tcPr>
          <w:p w:rsidR="00071B25" w:rsidRPr="007B7D3E" w:rsidP="0062292F" w14:paraId="68CE2BD3" w14:textId="77777777">
            <w:pPr>
              <w:jc w:val="center"/>
              <w:rPr>
                <w:rFonts w:ascii="Franklin Gothic Medium" w:hAnsi="Franklin Gothic Medium"/>
                <w:color w:val="000000"/>
                <w:sz w:val="20"/>
              </w:rPr>
            </w:pPr>
            <w:r>
              <w:rPr>
                <w:rFonts w:ascii="Franklin Gothic Medium" w:hAnsi="Franklin Gothic Medium"/>
                <w:color w:val="000000"/>
                <w:sz w:val="20"/>
              </w:rPr>
              <w:t>237</w:t>
            </w:r>
          </w:p>
        </w:tc>
        <w:tc>
          <w:tcPr>
            <w:tcW w:w="1530" w:type="dxa"/>
            <w:vMerge/>
            <w:tcBorders>
              <w:bottom w:val="dotted" w:sz="4" w:space="0" w:color="auto"/>
            </w:tcBorders>
          </w:tcPr>
          <w:p w:rsidR="00071B25" w:rsidRPr="007B7D3E" w:rsidP="0062292F" w14:paraId="48743623" w14:textId="77777777">
            <w:pPr>
              <w:pStyle w:val="TX-TableText"/>
              <w:tabs>
                <w:tab w:val="right" w:pos="1062"/>
              </w:tabs>
              <w:spacing w:before="20" w:after="20"/>
              <w:rPr>
                <w:rFonts w:eastAsia="Times New Roman"/>
              </w:rPr>
            </w:pPr>
          </w:p>
        </w:tc>
      </w:tr>
      <w:tr w14:paraId="77C1424A" w14:textId="77777777" w:rsidTr="0062292F">
        <w:tblPrEx>
          <w:tblW w:w="9108" w:type="dxa"/>
          <w:tblLayout w:type="fixed"/>
          <w:tblLook w:val="00A0"/>
        </w:tblPrEx>
        <w:tc>
          <w:tcPr>
            <w:tcW w:w="1818" w:type="dxa"/>
            <w:vMerge w:val="restart"/>
            <w:tcBorders>
              <w:top w:val="dotted" w:sz="4" w:space="0" w:color="auto"/>
              <w:bottom w:val="single" w:sz="4" w:space="0" w:color="auto"/>
            </w:tcBorders>
            <w:vAlign w:val="center"/>
          </w:tcPr>
          <w:p w:rsidR="00071B25" w:rsidP="0062292F" w14:paraId="19D43216" w14:textId="77777777">
            <w:pPr>
              <w:pStyle w:val="TX-TableText"/>
              <w:spacing w:before="20" w:after="20"/>
              <w:rPr>
                <w:rFonts w:eastAsia="Times New Roman"/>
              </w:rPr>
            </w:pPr>
            <w:r>
              <w:rPr>
                <w:rFonts w:eastAsia="Times New Roman"/>
              </w:rPr>
              <w:t>Branch of service</w:t>
            </w:r>
            <w:r w:rsidRPr="00EA6A73">
              <w:rPr>
                <w:rFonts w:eastAsia="Times New Roman"/>
                <w:vertAlign w:val="superscript"/>
              </w:rPr>
              <w:t>*</w:t>
            </w:r>
          </w:p>
        </w:tc>
        <w:tc>
          <w:tcPr>
            <w:tcW w:w="3323" w:type="dxa"/>
            <w:tcBorders>
              <w:top w:val="dotted" w:sz="4" w:space="0" w:color="auto"/>
            </w:tcBorders>
            <w:vAlign w:val="center"/>
          </w:tcPr>
          <w:p w:rsidR="00071B25" w:rsidRPr="000A6FA8" w:rsidP="0062292F" w14:paraId="7C9243FD" w14:textId="77777777">
            <w:pPr>
              <w:pStyle w:val="TX-TableText"/>
              <w:spacing w:before="20" w:after="20"/>
              <w:rPr>
                <w:rFonts w:eastAsia="Times New Roman"/>
              </w:rPr>
            </w:pPr>
            <w:r>
              <w:rPr>
                <w:rFonts w:eastAsia="Times New Roman"/>
              </w:rPr>
              <w:t>Army</w:t>
            </w:r>
          </w:p>
        </w:tc>
        <w:tc>
          <w:tcPr>
            <w:tcW w:w="1447" w:type="dxa"/>
            <w:tcBorders>
              <w:top w:val="dotted" w:sz="4" w:space="0" w:color="auto"/>
            </w:tcBorders>
            <w:vAlign w:val="center"/>
          </w:tcPr>
          <w:p w:rsidR="00071B25" w:rsidRPr="007B7D3E" w:rsidP="0062292F" w14:paraId="1247447D" w14:textId="77777777">
            <w:pPr>
              <w:pStyle w:val="TX-TableText"/>
              <w:tabs>
                <w:tab w:val="right" w:pos="799"/>
              </w:tabs>
              <w:spacing w:before="20" w:after="20"/>
              <w:rPr>
                <w:rFonts w:eastAsia="Times New Roman"/>
              </w:rPr>
            </w:pPr>
            <w:r w:rsidRPr="007B7D3E">
              <w:rPr>
                <w:rFonts w:eastAsia="Times New Roman"/>
              </w:rPr>
              <w:tab/>
              <w:t>6.5%</w:t>
            </w:r>
          </w:p>
        </w:tc>
        <w:tc>
          <w:tcPr>
            <w:tcW w:w="990" w:type="dxa"/>
            <w:tcBorders>
              <w:top w:val="dotted" w:sz="4" w:space="0" w:color="auto"/>
            </w:tcBorders>
            <w:vAlign w:val="center"/>
          </w:tcPr>
          <w:p w:rsidR="00071B25" w:rsidRPr="007B7D3E" w:rsidP="0062292F" w14:paraId="531B2163" w14:textId="77777777">
            <w:pPr>
              <w:jc w:val="center"/>
              <w:rPr>
                <w:rFonts w:ascii="Franklin Gothic Medium" w:hAnsi="Franklin Gothic Medium"/>
              </w:rPr>
            </w:pPr>
            <w:r w:rsidRPr="007B7D3E">
              <w:rPr>
                <w:rFonts w:ascii="Franklin Gothic Medium" w:hAnsi="Franklin Gothic Medium"/>
                <w:color w:val="000000"/>
                <w:sz w:val="20"/>
              </w:rPr>
              <w:t>237</w:t>
            </w:r>
          </w:p>
        </w:tc>
        <w:tc>
          <w:tcPr>
            <w:tcW w:w="1530" w:type="dxa"/>
            <w:vMerge w:val="restart"/>
            <w:tcBorders>
              <w:top w:val="dotted" w:sz="4" w:space="0" w:color="auto"/>
              <w:bottom w:val="single" w:sz="4" w:space="0" w:color="auto"/>
            </w:tcBorders>
            <w:vAlign w:val="center"/>
          </w:tcPr>
          <w:p w:rsidR="00071B25" w:rsidRPr="007B7D3E" w:rsidP="0062292F" w14:paraId="52DCB2B9" w14:textId="77777777">
            <w:pPr>
              <w:jc w:val="center"/>
              <w:rPr>
                <w:rFonts w:ascii="Franklin Gothic Medium" w:hAnsi="Franklin Gothic Medium" w:cs="Calibri"/>
                <w:color w:val="000000"/>
                <w:sz w:val="20"/>
              </w:rPr>
            </w:pPr>
            <w:r w:rsidRPr="007B7D3E">
              <w:rPr>
                <w:rFonts w:ascii="Franklin Gothic Medium" w:hAnsi="Franklin Gothic Medium" w:cs="Calibri"/>
                <w:color w:val="000000"/>
                <w:sz w:val="20"/>
              </w:rPr>
              <w:t>242</w:t>
            </w:r>
          </w:p>
        </w:tc>
      </w:tr>
      <w:tr w14:paraId="2AC3FCE2" w14:textId="77777777" w:rsidTr="0062292F">
        <w:tblPrEx>
          <w:tblW w:w="9108" w:type="dxa"/>
          <w:tblLayout w:type="fixed"/>
          <w:tblLook w:val="00A0"/>
        </w:tblPrEx>
        <w:tc>
          <w:tcPr>
            <w:tcW w:w="1818" w:type="dxa"/>
            <w:vMerge/>
            <w:tcBorders>
              <w:bottom w:val="single" w:sz="4" w:space="0" w:color="auto"/>
            </w:tcBorders>
            <w:vAlign w:val="center"/>
          </w:tcPr>
          <w:p w:rsidR="00071B25" w:rsidP="0062292F" w14:paraId="4C18FDFA" w14:textId="77777777">
            <w:pPr>
              <w:pStyle w:val="TX-TableText"/>
              <w:spacing w:before="20" w:after="20"/>
              <w:rPr>
                <w:rFonts w:eastAsia="Times New Roman"/>
              </w:rPr>
            </w:pPr>
          </w:p>
        </w:tc>
        <w:tc>
          <w:tcPr>
            <w:tcW w:w="3323" w:type="dxa"/>
            <w:vAlign w:val="center"/>
          </w:tcPr>
          <w:p w:rsidR="00071B25" w:rsidP="0062292F" w14:paraId="75D44BA4" w14:textId="77777777">
            <w:pPr>
              <w:pStyle w:val="TX-TableText"/>
              <w:spacing w:before="20" w:after="20"/>
              <w:rPr>
                <w:rFonts w:eastAsia="Times New Roman"/>
              </w:rPr>
            </w:pPr>
            <w:r>
              <w:rPr>
                <w:rFonts w:eastAsia="Times New Roman"/>
              </w:rPr>
              <w:t>Navy</w:t>
            </w:r>
          </w:p>
        </w:tc>
        <w:tc>
          <w:tcPr>
            <w:tcW w:w="1447" w:type="dxa"/>
            <w:vAlign w:val="center"/>
          </w:tcPr>
          <w:p w:rsidR="00071B25" w:rsidRPr="007B7D3E" w:rsidP="0062292F" w14:paraId="6C66BB07" w14:textId="77777777">
            <w:pPr>
              <w:pStyle w:val="TX-TableText"/>
              <w:tabs>
                <w:tab w:val="right" w:pos="799"/>
              </w:tabs>
              <w:spacing w:before="20" w:after="20"/>
              <w:rPr>
                <w:rFonts w:eastAsia="Times New Roman"/>
              </w:rPr>
            </w:pPr>
            <w:r w:rsidRPr="007B7D3E">
              <w:rPr>
                <w:rFonts w:eastAsia="Times New Roman"/>
              </w:rPr>
              <w:tab/>
              <w:t>6.5%</w:t>
            </w:r>
          </w:p>
        </w:tc>
        <w:tc>
          <w:tcPr>
            <w:tcW w:w="990" w:type="dxa"/>
            <w:vAlign w:val="center"/>
          </w:tcPr>
          <w:p w:rsidR="00071B25" w:rsidRPr="007B7D3E" w:rsidP="0062292F" w14:paraId="3C21DD7A" w14:textId="77777777">
            <w:pPr>
              <w:jc w:val="center"/>
              <w:rPr>
                <w:rFonts w:ascii="Franklin Gothic Medium" w:hAnsi="Franklin Gothic Medium"/>
              </w:rPr>
            </w:pPr>
            <w:r w:rsidRPr="007B7D3E">
              <w:rPr>
                <w:rFonts w:ascii="Franklin Gothic Medium" w:hAnsi="Franklin Gothic Medium"/>
                <w:color w:val="000000"/>
                <w:sz w:val="20"/>
              </w:rPr>
              <w:t>237</w:t>
            </w:r>
          </w:p>
        </w:tc>
        <w:tc>
          <w:tcPr>
            <w:tcW w:w="1530" w:type="dxa"/>
            <w:vMerge/>
            <w:tcBorders>
              <w:bottom w:val="single" w:sz="4" w:space="0" w:color="auto"/>
            </w:tcBorders>
            <w:vAlign w:val="center"/>
          </w:tcPr>
          <w:p w:rsidR="00071B25" w:rsidRPr="007B7D3E" w:rsidP="0062292F" w14:paraId="7A3A5461" w14:textId="77777777">
            <w:pPr>
              <w:pStyle w:val="TX-TableText"/>
              <w:tabs>
                <w:tab w:val="right" w:pos="1062"/>
              </w:tabs>
              <w:spacing w:before="20" w:after="20"/>
              <w:rPr>
                <w:rFonts w:cs="Calibri"/>
                <w:color w:val="000000"/>
              </w:rPr>
            </w:pPr>
          </w:p>
        </w:tc>
      </w:tr>
      <w:tr w14:paraId="7B7BCBF5" w14:textId="77777777" w:rsidTr="0062292F">
        <w:tblPrEx>
          <w:tblW w:w="9108" w:type="dxa"/>
          <w:tblLayout w:type="fixed"/>
          <w:tblLook w:val="00A0"/>
        </w:tblPrEx>
        <w:tc>
          <w:tcPr>
            <w:tcW w:w="1818" w:type="dxa"/>
            <w:vMerge/>
            <w:tcBorders>
              <w:bottom w:val="single" w:sz="4" w:space="0" w:color="auto"/>
            </w:tcBorders>
            <w:vAlign w:val="center"/>
          </w:tcPr>
          <w:p w:rsidR="00071B25" w:rsidP="0062292F" w14:paraId="3BC93674" w14:textId="77777777">
            <w:pPr>
              <w:pStyle w:val="TX-TableText"/>
              <w:spacing w:before="20" w:after="20"/>
              <w:rPr>
                <w:rFonts w:eastAsia="Times New Roman"/>
              </w:rPr>
            </w:pPr>
          </w:p>
        </w:tc>
        <w:tc>
          <w:tcPr>
            <w:tcW w:w="3323" w:type="dxa"/>
            <w:vAlign w:val="center"/>
          </w:tcPr>
          <w:p w:rsidR="00071B25" w:rsidP="0062292F" w14:paraId="313ADD81" w14:textId="77777777">
            <w:pPr>
              <w:pStyle w:val="TX-TableText"/>
              <w:spacing w:before="20" w:after="20"/>
              <w:rPr>
                <w:rFonts w:eastAsia="Times New Roman"/>
              </w:rPr>
            </w:pPr>
            <w:r>
              <w:rPr>
                <w:rFonts w:eastAsia="Times New Roman"/>
              </w:rPr>
              <w:t>Air Force</w:t>
            </w:r>
          </w:p>
        </w:tc>
        <w:tc>
          <w:tcPr>
            <w:tcW w:w="1447" w:type="dxa"/>
            <w:vAlign w:val="center"/>
          </w:tcPr>
          <w:p w:rsidR="00071B25" w:rsidRPr="007B7D3E" w:rsidP="0062292F" w14:paraId="3A505DC7" w14:textId="77777777">
            <w:pPr>
              <w:pStyle w:val="TX-TableText"/>
              <w:tabs>
                <w:tab w:val="right" w:pos="799"/>
              </w:tabs>
              <w:spacing w:before="20" w:after="20"/>
              <w:rPr>
                <w:rFonts w:eastAsia="Times New Roman"/>
              </w:rPr>
            </w:pPr>
            <w:r w:rsidRPr="007B7D3E">
              <w:rPr>
                <w:rFonts w:eastAsia="Times New Roman"/>
              </w:rPr>
              <w:tab/>
              <w:t>6.5%</w:t>
            </w:r>
          </w:p>
        </w:tc>
        <w:tc>
          <w:tcPr>
            <w:tcW w:w="990" w:type="dxa"/>
            <w:vAlign w:val="center"/>
          </w:tcPr>
          <w:p w:rsidR="00071B25" w:rsidRPr="007B7D3E" w:rsidP="0062292F" w14:paraId="382A72CF" w14:textId="77777777">
            <w:pPr>
              <w:jc w:val="center"/>
              <w:rPr>
                <w:rFonts w:ascii="Franklin Gothic Medium" w:hAnsi="Franklin Gothic Medium"/>
              </w:rPr>
            </w:pPr>
            <w:r w:rsidRPr="007B7D3E">
              <w:rPr>
                <w:rFonts w:ascii="Franklin Gothic Medium" w:hAnsi="Franklin Gothic Medium"/>
                <w:color w:val="000000"/>
                <w:sz w:val="20"/>
              </w:rPr>
              <w:t>237</w:t>
            </w:r>
          </w:p>
        </w:tc>
        <w:tc>
          <w:tcPr>
            <w:tcW w:w="1530" w:type="dxa"/>
            <w:vMerge/>
            <w:tcBorders>
              <w:bottom w:val="single" w:sz="4" w:space="0" w:color="auto"/>
            </w:tcBorders>
            <w:vAlign w:val="center"/>
          </w:tcPr>
          <w:p w:rsidR="00071B25" w:rsidRPr="009556AC" w:rsidP="0062292F" w14:paraId="4F834F08" w14:textId="77777777">
            <w:pPr>
              <w:pStyle w:val="TX-TableText"/>
              <w:tabs>
                <w:tab w:val="right" w:pos="1062"/>
              </w:tabs>
              <w:spacing w:before="20" w:after="20"/>
              <w:rPr>
                <w:rFonts w:eastAsia="Times New Roman"/>
              </w:rPr>
            </w:pPr>
          </w:p>
        </w:tc>
      </w:tr>
      <w:tr w14:paraId="7DC62271" w14:textId="77777777" w:rsidTr="0062292F">
        <w:tblPrEx>
          <w:tblW w:w="9108" w:type="dxa"/>
          <w:tblLayout w:type="fixed"/>
          <w:tblLook w:val="00A0"/>
        </w:tblPrEx>
        <w:tc>
          <w:tcPr>
            <w:tcW w:w="1818" w:type="dxa"/>
            <w:vMerge/>
            <w:tcBorders>
              <w:bottom w:val="single" w:sz="4" w:space="0" w:color="auto"/>
            </w:tcBorders>
          </w:tcPr>
          <w:p w:rsidR="00071B25" w:rsidP="0062292F" w14:paraId="574C5EFA" w14:textId="77777777">
            <w:pPr>
              <w:pStyle w:val="TX-TableText"/>
              <w:spacing w:before="20" w:after="20"/>
              <w:rPr>
                <w:rFonts w:eastAsia="Times New Roman"/>
              </w:rPr>
            </w:pPr>
          </w:p>
        </w:tc>
        <w:tc>
          <w:tcPr>
            <w:tcW w:w="3323" w:type="dxa"/>
            <w:tcBorders>
              <w:bottom w:val="single" w:sz="4" w:space="0" w:color="auto"/>
            </w:tcBorders>
            <w:vAlign w:val="center"/>
          </w:tcPr>
          <w:p w:rsidR="00071B25" w:rsidP="0062292F" w14:paraId="27E48918" w14:textId="77777777">
            <w:pPr>
              <w:pStyle w:val="TX-TableText"/>
              <w:spacing w:before="20" w:after="20"/>
              <w:rPr>
                <w:rFonts w:eastAsia="Times New Roman"/>
              </w:rPr>
            </w:pPr>
            <w:r>
              <w:rPr>
                <w:rFonts w:eastAsia="Times New Roman"/>
              </w:rPr>
              <w:t>Marine Corps</w:t>
            </w:r>
          </w:p>
        </w:tc>
        <w:tc>
          <w:tcPr>
            <w:tcW w:w="1447" w:type="dxa"/>
            <w:tcBorders>
              <w:bottom w:val="single" w:sz="4" w:space="0" w:color="auto"/>
            </w:tcBorders>
            <w:vAlign w:val="center"/>
          </w:tcPr>
          <w:p w:rsidR="00071B25" w:rsidRPr="007B7D3E" w:rsidP="0062292F" w14:paraId="056C2342" w14:textId="77777777">
            <w:pPr>
              <w:pStyle w:val="TX-TableText"/>
              <w:tabs>
                <w:tab w:val="right" w:pos="799"/>
              </w:tabs>
              <w:spacing w:before="20" w:after="20"/>
              <w:rPr>
                <w:rFonts w:eastAsia="Times New Roman"/>
              </w:rPr>
            </w:pPr>
            <w:r w:rsidRPr="007B7D3E">
              <w:rPr>
                <w:rFonts w:eastAsia="Times New Roman"/>
              </w:rPr>
              <w:tab/>
              <w:t>6.5%</w:t>
            </w:r>
          </w:p>
        </w:tc>
        <w:tc>
          <w:tcPr>
            <w:tcW w:w="990" w:type="dxa"/>
            <w:tcBorders>
              <w:bottom w:val="single" w:sz="4" w:space="0" w:color="auto"/>
            </w:tcBorders>
            <w:vAlign w:val="bottom"/>
          </w:tcPr>
          <w:p w:rsidR="00071B25" w:rsidRPr="007B7D3E" w:rsidP="0062292F" w14:paraId="20913DAC" w14:textId="77777777">
            <w:pPr>
              <w:jc w:val="center"/>
              <w:rPr>
                <w:rFonts w:ascii="Franklin Gothic Medium" w:hAnsi="Franklin Gothic Medium"/>
              </w:rPr>
            </w:pPr>
            <w:r>
              <w:rPr>
                <w:rFonts w:ascii="Franklin Gothic Medium" w:hAnsi="Franklin Gothic Medium"/>
                <w:color w:val="000000"/>
                <w:sz w:val="20"/>
              </w:rPr>
              <w:t>237</w:t>
            </w:r>
          </w:p>
        </w:tc>
        <w:tc>
          <w:tcPr>
            <w:tcW w:w="1530" w:type="dxa"/>
            <w:vMerge/>
            <w:tcBorders>
              <w:bottom w:val="single" w:sz="4" w:space="0" w:color="auto"/>
            </w:tcBorders>
            <w:vAlign w:val="center"/>
          </w:tcPr>
          <w:p w:rsidR="00071B25" w:rsidRPr="009556AC" w:rsidP="0062292F" w14:paraId="7EF7A6C7" w14:textId="77777777">
            <w:pPr>
              <w:pStyle w:val="TX-TableText"/>
              <w:tabs>
                <w:tab w:val="right" w:pos="1062"/>
              </w:tabs>
              <w:spacing w:before="20" w:after="20"/>
              <w:rPr>
                <w:rFonts w:eastAsia="Times New Roman"/>
              </w:rPr>
            </w:pPr>
          </w:p>
        </w:tc>
      </w:tr>
    </w:tbl>
    <w:p w:rsidR="00071B25" w:rsidRPr="008316B1" w:rsidP="0062292F" w14:paraId="35243686" w14:textId="77777777">
      <w:pPr>
        <w:rPr>
          <w:vanish/>
        </w:rPr>
      </w:pPr>
    </w:p>
    <w:tbl>
      <w:tblPr>
        <w:tblW w:w="0" w:type="auto"/>
        <w:tblBorders>
          <w:top w:val="single" w:sz="4" w:space="0" w:color="auto"/>
          <w:bottom w:val="single" w:sz="4" w:space="0" w:color="auto"/>
          <w:insideH w:val="single" w:sz="4" w:space="0" w:color="auto"/>
        </w:tblBorders>
        <w:tblLook w:val="00A0"/>
      </w:tblPr>
      <w:tblGrid>
        <w:gridCol w:w="8856"/>
      </w:tblGrid>
      <w:tr w14:paraId="1525851E" w14:textId="77777777" w:rsidTr="0062292F">
        <w:tblPrEx>
          <w:tblW w:w="0" w:type="auto"/>
          <w:tblBorders>
            <w:top w:val="single" w:sz="4" w:space="0" w:color="auto"/>
            <w:bottom w:val="single" w:sz="4" w:space="0" w:color="auto"/>
            <w:insideH w:val="single" w:sz="4" w:space="0" w:color="auto"/>
          </w:tblBorders>
          <w:tblLook w:val="00A0"/>
        </w:tblPrEx>
        <w:tc>
          <w:tcPr>
            <w:tcW w:w="8856" w:type="dxa"/>
            <w:tcBorders>
              <w:top w:val="nil"/>
              <w:bottom w:val="nil"/>
            </w:tcBorders>
            <w:vAlign w:val="center"/>
          </w:tcPr>
          <w:p w:rsidR="00071B25" w:rsidRPr="008316B1" w:rsidP="0062292F" w14:paraId="494C74B1" w14:textId="77777777">
            <w:pPr>
              <w:rPr>
                <w:rFonts w:eastAsia="Times New Roman"/>
                <w:sz w:val="20"/>
              </w:rPr>
            </w:pPr>
            <w:r w:rsidRPr="008316B1">
              <w:rPr>
                <w:rFonts w:ascii="Franklin Gothic Medium" w:hAnsi="Franklin Gothic Medium"/>
                <w:sz w:val="16"/>
                <w:szCs w:val="16"/>
                <w:vertAlign w:val="superscript"/>
              </w:rPr>
              <w:t>*</w:t>
            </w:r>
            <w:r w:rsidRPr="008316B1">
              <w:rPr>
                <w:rFonts w:ascii="Franklin Gothic Medium" w:hAnsi="Franklin Gothic Medium"/>
                <w:sz w:val="16"/>
                <w:szCs w:val="16"/>
              </w:rPr>
              <w:t>Excludes Coast Guard, Reserves/Guard, and other</w:t>
            </w:r>
            <w:r w:rsidRPr="008316B1">
              <w:rPr>
                <w:rFonts w:eastAsia="Times New Roman"/>
                <w:sz w:val="20"/>
              </w:rPr>
              <w:t xml:space="preserve"> </w:t>
            </w:r>
          </w:p>
        </w:tc>
      </w:tr>
    </w:tbl>
    <w:p w:rsidR="00071B25" w:rsidP="0062292F" w14:paraId="5B708911" w14:textId="77777777">
      <w:pPr>
        <w:rPr>
          <w:sz w:val="20"/>
        </w:rPr>
      </w:pPr>
    </w:p>
    <w:p w:rsidR="00071B25" w:rsidP="0062292F" w14:paraId="074741B9" w14:textId="77777777">
      <w:pPr>
        <w:spacing w:line="360" w:lineRule="atLeast"/>
      </w:pPr>
    </w:p>
    <w:p w:rsidR="00071B25" w:rsidP="0062292F" w14:paraId="53B102F0" w14:textId="77777777">
      <w:pPr>
        <w:spacing w:line="360" w:lineRule="atLeast"/>
      </w:pPr>
      <w:r>
        <w:rPr>
          <w:b/>
        </w:rPr>
        <w:t>Summary of sample-design strategy</w:t>
      </w:r>
      <w:r w:rsidRPr="00D93EDD">
        <w:rPr>
          <w:b/>
        </w:rPr>
        <w:t>.</w:t>
      </w:r>
      <w:r>
        <w:t xml:space="preserve">  In summary, we propose the following sample-design strategy:</w:t>
      </w:r>
    </w:p>
    <w:p w:rsidR="00071B25" w:rsidP="0062292F" w14:paraId="48CA9BE3" w14:textId="77777777">
      <w:pPr>
        <w:spacing w:line="360" w:lineRule="atLeast"/>
      </w:pPr>
    </w:p>
    <w:p w:rsidR="00071B25" w:rsidRPr="00D93EDD" w:rsidP="0062292F" w14:paraId="1FCB201E" w14:textId="77777777">
      <w:pPr>
        <w:pStyle w:val="ListParagraph"/>
        <w:numPr>
          <w:ilvl w:val="0"/>
          <w:numId w:val="2"/>
        </w:numPr>
        <w:spacing w:after="0" w:line="240" w:lineRule="auto"/>
        <w:ind w:left="1170" w:hanging="540"/>
      </w:pPr>
      <w:r w:rsidRPr="00D93EDD">
        <w:t>Initially assume that the expected number of completed cases after 20 years will be 1,190.</w:t>
      </w:r>
    </w:p>
    <w:p w:rsidR="00071B25" w:rsidRPr="00D93EDD" w:rsidP="0062292F" w14:paraId="4E9BF1C5" w14:textId="77777777">
      <w:pPr>
        <w:pStyle w:val="ListParagraph"/>
        <w:numPr>
          <w:ilvl w:val="0"/>
          <w:numId w:val="2"/>
        </w:numPr>
        <w:spacing w:after="0" w:line="240" w:lineRule="auto"/>
        <w:ind w:left="1170" w:hanging="540"/>
      </w:pPr>
      <w:r w:rsidRPr="00D93EDD">
        <w:t>Define DOIs, specify target MOEs, and perform the associated stratification and allocation of the expected number of completed cases after 20 years.</w:t>
      </w:r>
    </w:p>
    <w:p w:rsidR="00071B25" w:rsidRPr="00D93EDD" w:rsidP="0062292F" w14:paraId="4F96E85C" w14:textId="77777777">
      <w:pPr>
        <w:pStyle w:val="ListParagraph"/>
        <w:numPr>
          <w:ilvl w:val="0"/>
          <w:numId w:val="2"/>
        </w:numPr>
        <w:spacing w:after="0" w:line="240" w:lineRule="auto"/>
        <w:ind w:left="1170" w:hanging="540"/>
      </w:pPr>
      <w:r w:rsidRPr="00D93EDD">
        <w:t>Field all 10,793 cases for recruitment</w:t>
      </w:r>
      <w:r>
        <w:t xml:space="preserve"> for Cohort I</w:t>
      </w:r>
      <w:r w:rsidRPr="00D93EDD">
        <w:t>.</w:t>
      </w:r>
    </w:p>
    <w:p w:rsidR="00071B25" w:rsidRPr="00D93EDD" w:rsidP="0062292F" w14:paraId="6B5CEA6F" w14:textId="77777777">
      <w:pPr>
        <w:pStyle w:val="ListParagraph"/>
        <w:numPr>
          <w:ilvl w:val="0"/>
          <w:numId w:val="2"/>
        </w:numPr>
        <w:spacing w:after="0" w:line="240" w:lineRule="auto"/>
        <w:ind w:left="1170" w:hanging="540"/>
      </w:pPr>
      <w:r w:rsidRPr="00D93EDD">
        <w:t xml:space="preserve">Use the recruitment results to calculate the actual recruitment rate for each </w:t>
      </w:r>
      <w:r>
        <w:t xml:space="preserve">defined </w:t>
      </w:r>
      <w:r w:rsidRPr="00D93EDD">
        <w:t>stratum.</w:t>
      </w:r>
    </w:p>
    <w:p w:rsidR="00071B25" w:rsidRPr="00D93EDD" w:rsidP="0062292F" w14:paraId="669A9C6F" w14:textId="77777777">
      <w:pPr>
        <w:pStyle w:val="ListParagraph"/>
        <w:numPr>
          <w:ilvl w:val="0"/>
          <w:numId w:val="2"/>
        </w:numPr>
        <w:spacing w:after="0" w:line="240" w:lineRule="auto"/>
        <w:ind w:left="1170" w:hanging="540"/>
      </w:pPr>
      <w:r w:rsidRPr="00D93EDD">
        <w:t>Assuming a realistic annual attrition rate -- e.g., 5% -- calculate the fielded sample size for each stratum.</w:t>
      </w:r>
    </w:p>
    <w:p w:rsidR="00071B25" w:rsidRPr="00D93EDD" w:rsidP="0062292F" w14:paraId="54702EC2" w14:textId="77777777">
      <w:pPr>
        <w:pStyle w:val="ListParagraph"/>
        <w:numPr>
          <w:ilvl w:val="0"/>
          <w:numId w:val="2"/>
        </w:numPr>
        <w:spacing w:after="0" w:line="240" w:lineRule="auto"/>
        <w:ind w:left="1170" w:hanging="540"/>
      </w:pPr>
      <w:r w:rsidRPr="00D93EDD">
        <w:t xml:space="preserve">If a stratum’s calculated fielded sample size is less than the stratum’s </w:t>
      </w:r>
      <w:r>
        <w:t>population size</w:t>
      </w:r>
      <w:r w:rsidRPr="00D93EDD">
        <w:t xml:space="preserve">, determine how many of the stratum’s cases do not need to </w:t>
      </w:r>
      <w:r>
        <w:t>be fielded.</w:t>
      </w:r>
    </w:p>
    <w:p w:rsidR="00071B25" w:rsidP="0062292F" w14:paraId="6EBE998C" w14:textId="77777777">
      <w:pPr>
        <w:pStyle w:val="ListParagraph"/>
        <w:numPr>
          <w:ilvl w:val="0"/>
          <w:numId w:val="2"/>
        </w:numPr>
        <w:spacing w:after="0" w:line="240" w:lineRule="auto"/>
        <w:ind w:left="1170" w:hanging="540"/>
      </w:pPr>
      <w:r w:rsidRPr="00D93EDD">
        <w:t xml:space="preserve">If a stratum’s calculated fielded sample size exceeds the stratum’s </w:t>
      </w:r>
      <w:r>
        <w:t>population size,</w:t>
      </w:r>
      <w:r w:rsidRPr="00D93EDD">
        <w:t xml:space="preserve"> then </w:t>
      </w:r>
      <w:r>
        <w:t>field</w:t>
      </w:r>
      <w:r w:rsidRPr="00D93EDD">
        <w:t xml:space="preserve"> </w:t>
      </w:r>
      <w:r w:rsidRPr="00D93EDD">
        <w:t>all of</w:t>
      </w:r>
      <w:r w:rsidRPr="00D93EDD">
        <w:t xml:space="preserve"> the stratum’s cases </w:t>
      </w:r>
      <w:r>
        <w:t>for recruitment</w:t>
      </w:r>
      <w:r w:rsidRPr="00D93EDD">
        <w:t xml:space="preserve">, set the stratum’s expected number of completed cases equal to the product of the stratum’s population size and the stratum’s expected response rate, and then repeat steps 2, 6 and 7 until in no stratum does the </w:t>
      </w:r>
      <w:r w:rsidRPr="00D93EDD">
        <w:t>calculated fielded sample size exceed the stratum’s population size.  This may require decreasing the expected number of completed cases after 20 years, increasing some target MOEs, and/or collapsing some DOIs.</w:t>
      </w:r>
    </w:p>
    <w:p w:rsidR="00071B25" w:rsidP="0062292F" w14:paraId="21157E3B" w14:textId="77777777">
      <w:pPr>
        <w:pStyle w:val="ListParagraph"/>
        <w:spacing w:line="240" w:lineRule="auto"/>
      </w:pPr>
    </w:p>
    <w:p w:rsidR="00071B25" w:rsidP="0062292F" w14:paraId="50986657" w14:textId="77777777">
      <w:pPr>
        <w:spacing w:line="360" w:lineRule="atLeast"/>
        <w:rPr>
          <w:rFonts w:cs="Garamond"/>
          <w:bCs/>
        </w:rPr>
      </w:pPr>
      <w:r>
        <w:t>We will refine the sample-design strategy for Cohorts II and III based on our experience with recruiting and enrolling the Cohort I sample.</w:t>
      </w:r>
    </w:p>
    <w:p w:rsidR="00071B25" w:rsidP="0062292F" w14:paraId="019AE755" w14:textId="77777777">
      <w:pPr>
        <w:pStyle w:val="PlainText"/>
        <w:spacing w:line="360" w:lineRule="auto"/>
        <w:rPr>
          <w:rFonts w:ascii="Garamond" w:hAnsi="Garamond" w:cs="Garamond"/>
          <w:bCs/>
          <w:sz w:val="24"/>
        </w:rPr>
      </w:pPr>
    </w:p>
    <w:p w:rsidR="00071B25" w:rsidRPr="00277291" w:rsidP="0062292F" w14:paraId="2EA9658C" w14:textId="77777777">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3</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Maximizing Response Rates</w:t>
      </w:r>
    </w:p>
    <w:p w:rsidR="00071B25" w:rsidP="0062292F" w14:paraId="33A97225" w14:textId="77777777">
      <w:pPr>
        <w:pStyle w:val="PlainText"/>
        <w:rPr>
          <w:rFonts w:ascii="Franklin Gothic Medium" w:hAnsi="Franklin Gothic Medium" w:cs="Arial"/>
          <w:sz w:val="24"/>
          <w:szCs w:val="24"/>
        </w:rPr>
      </w:pPr>
    </w:p>
    <w:p w:rsidR="00071B25" w:rsidRPr="00742F00" w:rsidP="0062292F" w14:paraId="068CC2F5" w14:textId="77777777">
      <w:pPr>
        <w:pStyle w:val="PlainText"/>
        <w:rPr>
          <w:rFonts w:ascii="Franklin Gothic Medium" w:hAnsi="Franklin Gothic Medium" w:cs="Garamond"/>
          <w:bCs/>
          <w:color w:val="002060"/>
          <w:sz w:val="24"/>
          <w:szCs w:val="24"/>
        </w:rPr>
      </w:pPr>
      <w:r w:rsidRPr="00742F00">
        <w:rPr>
          <w:rFonts w:ascii="Franklin Gothic Medium" w:hAnsi="Franklin Gothic Medium" w:cs="Arial"/>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71B25" w:rsidP="0062292F" w14:paraId="611FF41A" w14:textId="77777777">
      <w:pPr>
        <w:pStyle w:val="PlainText"/>
        <w:spacing w:line="360" w:lineRule="auto"/>
        <w:rPr>
          <w:rFonts w:ascii="Garamond" w:hAnsi="Garamond" w:cs="Garamond"/>
          <w:bCs/>
          <w:sz w:val="24"/>
          <w:szCs w:val="24"/>
        </w:rPr>
      </w:pPr>
    </w:p>
    <w:p w:rsidR="00071B25" w:rsidRPr="00E80016" w:rsidP="0062292F" w14:paraId="21E46965" w14:textId="77777777">
      <w:pPr>
        <w:pStyle w:val="PlainText"/>
        <w:spacing w:line="360" w:lineRule="auto"/>
        <w:rPr>
          <w:rFonts w:ascii="Garamond" w:hAnsi="Garamond" w:cs="Garamond"/>
          <w:bCs/>
          <w:sz w:val="24"/>
          <w:szCs w:val="24"/>
        </w:rPr>
      </w:pPr>
      <w:r w:rsidRPr="00E80016">
        <w:rPr>
          <w:rFonts w:ascii="Garamond" w:hAnsi="Garamond" w:cs="Garamond"/>
          <w:bCs/>
          <w:sz w:val="24"/>
          <w:szCs w:val="24"/>
        </w:rPr>
        <w:t xml:space="preserve">It is becoming more difficult to conduct telephone surveys as people move from traditional landline telephones and are less willing to accept calls on their cell phones. There is increasing evidence that web and paper questionnaires, using accepted contact procedures (e.g., </w:t>
      </w:r>
      <w:r w:rsidRPr="00E80016">
        <w:rPr>
          <w:rFonts w:ascii="Garamond" w:hAnsi="Garamond" w:cs="Garamond"/>
          <w:bCs/>
          <w:sz w:val="24"/>
          <w:szCs w:val="24"/>
        </w:rPr>
        <w:t>followup</w:t>
      </w:r>
      <w:r w:rsidRPr="00E80016">
        <w:rPr>
          <w:rFonts w:ascii="Garamond" w:hAnsi="Garamond" w:cs="Garamond"/>
          <w:bCs/>
          <w:sz w:val="24"/>
          <w:szCs w:val="24"/>
        </w:rPr>
        <w:t xml:space="preserve"> mailings; </w:t>
      </w:r>
      <w:r w:rsidRPr="00E80016">
        <w:rPr>
          <w:rFonts w:ascii="Garamond" w:hAnsi="Garamond" w:cs="Garamond"/>
          <w:bCs/>
          <w:sz w:val="24"/>
          <w:szCs w:val="24"/>
        </w:rPr>
        <w:t>Dillman</w:t>
      </w:r>
      <w:r w:rsidRPr="00E80016">
        <w:rPr>
          <w:rFonts w:ascii="Garamond" w:hAnsi="Garamond" w:cs="Garamond"/>
          <w:bCs/>
          <w:sz w:val="24"/>
          <w:szCs w:val="24"/>
        </w:rPr>
        <w:t xml:space="preserve">, et al., 2009) can achieve response rates as high (or higher) than a telephone survey. </w:t>
      </w:r>
    </w:p>
    <w:p w:rsidR="00071B25" w:rsidRPr="00E80016" w:rsidP="0062292F" w14:paraId="52ABFEB0" w14:textId="77777777">
      <w:pPr>
        <w:pStyle w:val="PlainText"/>
        <w:spacing w:line="360" w:lineRule="auto"/>
        <w:rPr>
          <w:rFonts w:ascii="Garamond" w:hAnsi="Garamond" w:cs="Garamond"/>
          <w:bCs/>
          <w:sz w:val="24"/>
          <w:szCs w:val="24"/>
        </w:rPr>
      </w:pPr>
    </w:p>
    <w:p w:rsidR="00071B25" w:rsidP="0062292F" w14:paraId="2B568C37" w14:textId="77777777">
      <w:pPr>
        <w:pStyle w:val="PlainText"/>
        <w:spacing w:line="360" w:lineRule="auto"/>
        <w:rPr>
          <w:rFonts w:ascii="Garamond" w:hAnsi="Garamond" w:cs="Garamond"/>
          <w:bCs/>
          <w:sz w:val="24"/>
          <w:szCs w:val="24"/>
        </w:rPr>
      </w:pPr>
      <w:r w:rsidRPr="00E80016">
        <w:rPr>
          <w:rFonts w:ascii="Garamond" w:hAnsi="Garamond" w:cs="Garamond"/>
          <w:bCs/>
          <w:sz w:val="24"/>
          <w:szCs w:val="24"/>
        </w:rPr>
        <w:t xml:space="preserve">A web questionnaire, by itself, will not provide the coverage that a paper-mail or telephone survey will provide. There are many households that do not have ready access to the web and other that will not take a survey via the web. </w:t>
      </w:r>
      <w:r w:rsidRPr="00E80016">
        <w:rPr>
          <w:rFonts w:ascii="Garamond" w:hAnsi="Garamond" w:cs="Garamond"/>
          <w:bCs/>
          <w:sz w:val="24"/>
          <w:szCs w:val="24"/>
        </w:rPr>
        <w:t>Westat’s</w:t>
      </w:r>
      <w:r w:rsidRPr="00E80016">
        <w:rPr>
          <w:rFonts w:ascii="Garamond" w:hAnsi="Garamond" w:cs="Garamond"/>
          <w:bCs/>
          <w:sz w:val="24"/>
          <w:szCs w:val="24"/>
        </w:rPr>
        <w:t xml:space="preserve"> recent experience on the N</w:t>
      </w:r>
      <w:r>
        <w:rPr>
          <w:rFonts w:ascii="Garamond" w:hAnsi="Garamond" w:cs="Garamond"/>
          <w:bCs/>
          <w:sz w:val="24"/>
          <w:szCs w:val="24"/>
        </w:rPr>
        <w:t xml:space="preserve">ational </w:t>
      </w:r>
      <w:r w:rsidRPr="00E80016">
        <w:rPr>
          <w:rFonts w:ascii="Garamond" w:hAnsi="Garamond" w:cs="Garamond"/>
          <w:bCs/>
          <w:sz w:val="24"/>
          <w:szCs w:val="24"/>
        </w:rPr>
        <w:t>S</w:t>
      </w:r>
      <w:r>
        <w:rPr>
          <w:rFonts w:ascii="Garamond" w:hAnsi="Garamond" w:cs="Garamond"/>
          <w:bCs/>
          <w:sz w:val="24"/>
          <w:szCs w:val="24"/>
        </w:rPr>
        <w:t xml:space="preserve">urvey of </w:t>
      </w:r>
      <w:r w:rsidRPr="00E80016">
        <w:rPr>
          <w:rFonts w:ascii="Garamond" w:hAnsi="Garamond" w:cs="Garamond"/>
          <w:bCs/>
          <w:sz w:val="24"/>
          <w:szCs w:val="24"/>
        </w:rPr>
        <w:t>V</w:t>
      </w:r>
      <w:r>
        <w:rPr>
          <w:rFonts w:ascii="Garamond" w:hAnsi="Garamond" w:cs="Garamond"/>
          <w:bCs/>
          <w:sz w:val="24"/>
          <w:szCs w:val="24"/>
        </w:rPr>
        <w:t>eterans</w:t>
      </w:r>
      <w:r w:rsidRPr="00E80016">
        <w:rPr>
          <w:rFonts w:ascii="Garamond" w:hAnsi="Garamond" w:cs="Garamond"/>
          <w:bCs/>
          <w:sz w:val="24"/>
          <w:szCs w:val="24"/>
        </w:rPr>
        <w:t xml:space="preserve"> found that only about 15 percent or 20 percent of Veterans were willing to complete the survey on the web (Cantor, et al., 2010). Consequently</w:t>
      </w:r>
      <w:r>
        <w:rPr>
          <w:rFonts w:ascii="Garamond" w:hAnsi="Garamond" w:cs="Garamond"/>
          <w:bCs/>
          <w:sz w:val="24"/>
          <w:szCs w:val="24"/>
        </w:rPr>
        <w:t xml:space="preserve">, </w:t>
      </w:r>
      <w:r w:rsidRPr="00E80016">
        <w:rPr>
          <w:rFonts w:ascii="Garamond" w:hAnsi="Garamond" w:cs="Garamond"/>
          <w:bCs/>
          <w:sz w:val="24"/>
          <w:szCs w:val="24"/>
        </w:rPr>
        <w:t xml:space="preserve">it </w:t>
      </w:r>
      <w:r>
        <w:rPr>
          <w:rFonts w:ascii="Garamond" w:hAnsi="Garamond" w:cs="Garamond"/>
          <w:bCs/>
          <w:sz w:val="24"/>
          <w:szCs w:val="24"/>
        </w:rPr>
        <w:t xml:space="preserve">is imperative for the VR&amp;E Longitudinal Study to </w:t>
      </w:r>
      <w:r w:rsidRPr="00E80016">
        <w:rPr>
          <w:rFonts w:ascii="Garamond" w:hAnsi="Garamond" w:cs="Garamond"/>
          <w:bCs/>
          <w:sz w:val="24"/>
          <w:szCs w:val="24"/>
        </w:rPr>
        <w:t>combine the use of the web with another mode, such as a telephone or paper survey</w:t>
      </w:r>
      <w:r>
        <w:rPr>
          <w:rFonts w:ascii="Garamond" w:hAnsi="Garamond" w:cs="Garamond"/>
          <w:bCs/>
          <w:sz w:val="24"/>
          <w:szCs w:val="24"/>
        </w:rPr>
        <w:t>, to maximize response rates and minimize respondent burden</w:t>
      </w:r>
      <w:r w:rsidRPr="00E80016">
        <w:rPr>
          <w:rFonts w:ascii="Garamond" w:hAnsi="Garamond" w:cs="Garamond"/>
          <w:bCs/>
          <w:sz w:val="24"/>
          <w:szCs w:val="24"/>
        </w:rPr>
        <w:t>.</w:t>
      </w:r>
      <w:r>
        <w:rPr>
          <w:rFonts w:ascii="Garamond" w:hAnsi="Garamond" w:cs="Garamond"/>
          <w:bCs/>
          <w:sz w:val="24"/>
          <w:szCs w:val="24"/>
        </w:rPr>
        <w:t xml:space="preserve">  Therefore, the VR&amp;E Longitudinal Study will use </w:t>
      </w:r>
      <w:r w:rsidRPr="00E80016">
        <w:rPr>
          <w:rFonts w:ascii="Garamond" w:hAnsi="Garamond" w:cs="Garamond"/>
          <w:bCs/>
          <w:sz w:val="24"/>
          <w:szCs w:val="24"/>
        </w:rPr>
        <w:t>a</w:t>
      </w:r>
      <w:r>
        <w:rPr>
          <w:rFonts w:ascii="Garamond" w:hAnsi="Garamond" w:cs="Garamond"/>
          <w:bCs/>
          <w:sz w:val="24"/>
          <w:szCs w:val="24"/>
        </w:rPr>
        <w:t xml:space="preserve"> multi-modal data collection approach, combining </w:t>
      </w:r>
      <w:r w:rsidRPr="00E80016">
        <w:rPr>
          <w:rFonts w:ascii="Garamond" w:hAnsi="Garamond" w:cs="Garamond"/>
          <w:bCs/>
          <w:sz w:val="24"/>
          <w:szCs w:val="24"/>
        </w:rPr>
        <w:t>web, mail, and telephone administration</w:t>
      </w:r>
      <w:r>
        <w:rPr>
          <w:rFonts w:ascii="Garamond" w:hAnsi="Garamond" w:cs="Garamond"/>
          <w:bCs/>
          <w:sz w:val="24"/>
          <w:szCs w:val="24"/>
        </w:rPr>
        <w:t>.</w:t>
      </w:r>
    </w:p>
    <w:p w:rsidR="00071B25" w:rsidP="0062292F" w14:paraId="324DF17F" w14:textId="77777777">
      <w:pPr>
        <w:pStyle w:val="PlainText"/>
        <w:spacing w:line="360" w:lineRule="auto"/>
        <w:rPr>
          <w:rFonts w:ascii="Garamond" w:hAnsi="Garamond" w:cs="Garamond"/>
          <w:bCs/>
          <w:sz w:val="24"/>
          <w:szCs w:val="24"/>
        </w:rPr>
      </w:pPr>
    </w:p>
    <w:p w:rsidR="00071B25" w:rsidP="0062292F" w14:paraId="733674F8" w14:textId="77777777">
      <w:pPr>
        <w:pStyle w:val="PlainText"/>
        <w:spacing w:line="360" w:lineRule="auto"/>
        <w:rPr>
          <w:rFonts w:ascii="Garamond" w:hAnsi="Garamond" w:cs="Garamond"/>
          <w:bCs/>
          <w:sz w:val="24"/>
          <w:szCs w:val="24"/>
        </w:rPr>
      </w:pPr>
      <w:r>
        <w:rPr>
          <w:rFonts w:ascii="Garamond" w:hAnsi="Garamond" w:cs="Garamond"/>
          <w:bCs/>
          <w:sz w:val="24"/>
          <w:szCs w:val="24"/>
        </w:rPr>
        <w:t xml:space="preserve">Literature on survey research suggests that response rates in fact decrease when respondents are presented with multiple administration options at the same time.  Instead, a more effective strategy is to offer respondents one survey mode at a time, and then implement a different mode with non-responders.  For the VR&amp;E Longitudinal Study, survey participants will be first asked to complete the survey online via the Internet.  The initial survey invitations to complete the survey online will be mailed and emailed to sampled Veterans.  An email reminder for completing the online survey will </w:t>
      </w:r>
      <w:r>
        <w:rPr>
          <w:rFonts w:ascii="Garamond" w:hAnsi="Garamond" w:cs="Garamond"/>
          <w:bCs/>
          <w:sz w:val="24"/>
          <w:szCs w:val="24"/>
        </w:rPr>
        <w:t>be sent to non-responders at the beginning of the 2</w:t>
      </w:r>
      <w:r w:rsidRPr="00B04813">
        <w:rPr>
          <w:rFonts w:ascii="Garamond" w:hAnsi="Garamond" w:cs="Garamond"/>
          <w:bCs/>
          <w:sz w:val="24"/>
          <w:szCs w:val="24"/>
          <w:vertAlign w:val="superscript"/>
        </w:rPr>
        <w:t>nd</w:t>
      </w:r>
      <w:r>
        <w:rPr>
          <w:rFonts w:ascii="Garamond" w:hAnsi="Garamond" w:cs="Garamond"/>
          <w:bCs/>
          <w:sz w:val="24"/>
          <w:szCs w:val="24"/>
        </w:rPr>
        <w:t xml:space="preserve"> and 3</w:t>
      </w:r>
      <w:r w:rsidRPr="00B04813">
        <w:rPr>
          <w:rFonts w:ascii="Garamond" w:hAnsi="Garamond" w:cs="Garamond"/>
          <w:bCs/>
          <w:sz w:val="24"/>
          <w:szCs w:val="24"/>
          <w:vertAlign w:val="superscript"/>
        </w:rPr>
        <w:t>rd</w:t>
      </w:r>
      <w:r>
        <w:rPr>
          <w:rFonts w:ascii="Garamond" w:hAnsi="Garamond" w:cs="Garamond"/>
          <w:bCs/>
          <w:sz w:val="24"/>
          <w:szCs w:val="24"/>
        </w:rPr>
        <w:t xml:space="preserve"> weeks of the data collection field period.  The invitation letter will be printed on VBA letterhead and signed by the Director of the VR&amp;E program.  A personalized, official letter of invitation from a high-ranking executive within the VA will make the study appear to be more credible to </w:t>
      </w:r>
      <w:r>
        <w:rPr>
          <w:rFonts w:ascii="Garamond" w:hAnsi="Garamond" w:cs="Garamond"/>
          <w:bCs/>
          <w:sz w:val="24"/>
          <w:szCs w:val="24"/>
        </w:rPr>
        <w:t>participants, and</w:t>
      </w:r>
      <w:r>
        <w:rPr>
          <w:rFonts w:ascii="Garamond" w:hAnsi="Garamond" w:cs="Garamond"/>
          <w:bCs/>
          <w:sz w:val="24"/>
          <w:szCs w:val="24"/>
        </w:rPr>
        <w:t xml:space="preserve"> is likely to increase participation.</w:t>
      </w:r>
    </w:p>
    <w:p w:rsidR="00071B25" w:rsidP="0062292F" w14:paraId="0B323426" w14:textId="77777777">
      <w:pPr>
        <w:pStyle w:val="PlainText"/>
        <w:spacing w:line="360" w:lineRule="auto"/>
        <w:rPr>
          <w:rFonts w:ascii="Garamond" w:hAnsi="Garamond" w:cs="Garamond"/>
          <w:bCs/>
          <w:sz w:val="24"/>
          <w:szCs w:val="24"/>
        </w:rPr>
      </w:pPr>
    </w:p>
    <w:p w:rsidR="00071B25" w:rsidP="0062292F" w14:paraId="20075891" w14:textId="77777777">
      <w:pPr>
        <w:pStyle w:val="PlainText"/>
        <w:spacing w:line="360" w:lineRule="auto"/>
        <w:rPr>
          <w:rFonts w:ascii="Garamond" w:hAnsi="Garamond" w:cs="Garamond"/>
          <w:bCs/>
          <w:sz w:val="24"/>
          <w:szCs w:val="24"/>
        </w:rPr>
      </w:pPr>
      <w:r>
        <w:rPr>
          <w:rFonts w:ascii="Garamond" w:hAnsi="Garamond" w:cs="Garamond"/>
          <w:bCs/>
          <w:sz w:val="24"/>
          <w:szCs w:val="24"/>
        </w:rPr>
        <w:t xml:space="preserve">A paper-pencil survey will be mailed to those who do not respond via web.    In addition to the survey itself, the mailed package will also include another personalized invitation letter, a pre-addressed stamped return envelope, and possibly a pen or pencil; and will be mailed to those who did not complete the web survey at the start of week 4 of the data collection field period.  Two weeks after sending out the mail surveys, trained interviewers will begin calling those who did not respond to the web or mail survey.  A similar data collection and contact protocol will be used for the annual </w:t>
      </w:r>
      <w:r>
        <w:rPr>
          <w:rFonts w:ascii="Garamond" w:hAnsi="Garamond" w:cs="Garamond"/>
          <w:bCs/>
          <w:sz w:val="24"/>
          <w:szCs w:val="24"/>
        </w:rPr>
        <w:t>followup</w:t>
      </w:r>
      <w:r>
        <w:rPr>
          <w:rFonts w:ascii="Garamond" w:hAnsi="Garamond" w:cs="Garamond"/>
          <w:bCs/>
          <w:sz w:val="24"/>
          <w:szCs w:val="24"/>
        </w:rPr>
        <w:t xml:space="preserve"> surveys.</w:t>
      </w:r>
    </w:p>
    <w:p w:rsidR="00071B25" w:rsidP="0062292F" w14:paraId="54DD8672" w14:textId="77777777">
      <w:pPr>
        <w:pStyle w:val="PlainText"/>
        <w:spacing w:line="360" w:lineRule="auto"/>
        <w:rPr>
          <w:rFonts w:ascii="Garamond" w:hAnsi="Garamond" w:cs="Garamond"/>
          <w:bCs/>
          <w:sz w:val="24"/>
          <w:szCs w:val="24"/>
        </w:rPr>
      </w:pPr>
    </w:p>
    <w:p w:rsidR="00071B25" w:rsidP="0062292F" w14:paraId="517BA01A" w14:textId="77777777">
      <w:pPr>
        <w:pStyle w:val="PlainText"/>
        <w:spacing w:line="360" w:lineRule="auto"/>
        <w:rPr>
          <w:rFonts w:ascii="Garamond" w:hAnsi="Garamond" w:cs="Garamond"/>
          <w:bCs/>
          <w:sz w:val="24"/>
          <w:szCs w:val="24"/>
        </w:rPr>
      </w:pPr>
      <w:r w:rsidRPr="00822F1F">
        <w:rPr>
          <w:rFonts w:ascii="Garamond" w:hAnsi="Garamond" w:cs="Garamond"/>
          <w:bCs/>
          <w:sz w:val="24"/>
          <w:szCs w:val="24"/>
        </w:rPr>
        <w:t>Because of the longitudinal design of the survey, it is important to maintain accurate contact information and keep participants engaged throughout the study period to gain their cooperation for completing the annual surveys.</w:t>
      </w:r>
      <w:r>
        <w:rPr>
          <w:rFonts w:ascii="Garamond" w:hAnsi="Garamond" w:cs="Garamond"/>
          <w:bCs/>
          <w:sz w:val="24"/>
          <w:szCs w:val="24"/>
        </w:rPr>
        <w:t xml:space="preserve">  </w:t>
      </w:r>
      <w:r w:rsidRPr="00822F1F">
        <w:rPr>
          <w:rFonts w:ascii="Garamond" w:hAnsi="Garamond" w:cs="Garamond"/>
          <w:bCs/>
          <w:sz w:val="24"/>
          <w:szCs w:val="24"/>
        </w:rPr>
        <w:t>To achieve a high retention rate</w:t>
      </w:r>
      <w:r>
        <w:rPr>
          <w:rFonts w:ascii="Garamond" w:hAnsi="Garamond" w:cs="Garamond"/>
          <w:bCs/>
          <w:sz w:val="24"/>
          <w:szCs w:val="24"/>
        </w:rPr>
        <w:t xml:space="preserve"> and minimize attrition</w:t>
      </w:r>
      <w:r w:rsidRPr="00822F1F">
        <w:rPr>
          <w:rFonts w:ascii="Garamond" w:hAnsi="Garamond" w:cs="Garamond"/>
          <w:bCs/>
          <w:sz w:val="24"/>
          <w:szCs w:val="24"/>
        </w:rPr>
        <w:t xml:space="preserve">, we propose to maintain contact with participants between data collection activities. Approximately 3 months after completing an initial or annual survey, we will email a note to all participants thanking them for their participation and reminding them to provide us with any updated contact information using the toll-free study number or the study-designated email address. In the next quarter, we will use various methods to send minimally burdensome reminders to all participants to send us updated contact </w:t>
      </w:r>
      <w:r w:rsidRPr="00822F1F">
        <w:rPr>
          <w:rFonts w:ascii="Garamond" w:hAnsi="Garamond" w:cs="Garamond"/>
          <w:bCs/>
          <w:sz w:val="24"/>
          <w:szCs w:val="24"/>
        </w:rPr>
        <w:t>information;</w:t>
      </w:r>
      <w:r w:rsidRPr="00822F1F">
        <w:rPr>
          <w:rFonts w:ascii="Garamond" w:hAnsi="Garamond" w:cs="Garamond"/>
          <w:bCs/>
          <w:sz w:val="24"/>
          <w:szCs w:val="24"/>
        </w:rPr>
        <w:t xml:space="preserve"> including using automated methods such as email, interactive voice response, voicemail messages, and text messages. We will send the final reminder and request for updated contact information via mail in the quarter immediately preceding the next data collection effort</w:t>
      </w:r>
    </w:p>
    <w:p w:rsidR="00071B25" w:rsidP="0062292F" w14:paraId="0EB9D360" w14:textId="77777777">
      <w:pPr>
        <w:pStyle w:val="PlainText"/>
        <w:spacing w:line="360" w:lineRule="auto"/>
        <w:rPr>
          <w:rFonts w:ascii="Garamond" w:hAnsi="Garamond" w:cs="Garamond"/>
          <w:bCs/>
          <w:sz w:val="24"/>
          <w:szCs w:val="24"/>
        </w:rPr>
      </w:pPr>
    </w:p>
    <w:p w:rsidR="00071B25" w:rsidP="0062292F" w14:paraId="09EEB9C2" w14:textId="77777777">
      <w:pPr>
        <w:pStyle w:val="PlainText"/>
        <w:spacing w:line="360" w:lineRule="auto"/>
        <w:rPr>
          <w:rFonts w:ascii="Garamond" w:hAnsi="Garamond" w:cs="Garamond"/>
          <w:bCs/>
          <w:sz w:val="24"/>
          <w:szCs w:val="24"/>
        </w:rPr>
      </w:pPr>
      <w:r w:rsidRPr="00742F00">
        <w:rPr>
          <w:rFonts w:ascii="Garamond" w:hAnsi="Garamond" w:cs="Garamond"/>
          <w:bCs/>
          <w:sz w:val="24"/>
          <w:szCs w:val="24"/>
        </w:rPr>
        <w:t>An incentive payment of $20.00 will also be provided to responde</w:t>
      </w:r>
      <w:r>
        <w:rPr>
          <w:rFonts w:ascii="Garamond" w:hAnsi="Garamond" w:cs="Garamond"/>
          <w:bCs/>
          <w:sz w:val="24"/>
          <w:szCs w:val="24"/>
        </w:rPr>
        <w:t>nt</w:t>
      </w:r>
      <w:r w:rsidRPr="00742F00">
        <w:rPr>
          <w:rFonts w:ascii="Garamond" w:hAnsi="Garamond" w:cs="Garamond"/>
          <w:bCs/>
          <w:sz w:val="24"/>
          <w:szCs w:val="24"/>
        </w:rPr>
        <w:t xml:space="preserve">s </w:t>
      </w:r>
      <w:r>
        <w:rPr>
          <w:rFonts w:ascii="Garamond" w:hAnsi="Garamond" w:cs="Garamond"/>
          <w:bCs/>
          <w:sz w:val="24"/>
          <w:szCs w:val="24"/>
        </w:rPr>
        <w:t xml:space="preserve">to help maximize </w:t>
      </w:r>
      <w:r w:rsidRPr="00742F00">
        <w:rPr>
          <w:rFonts w:ascii="Garamond" w:hAnsi="Garamond" w:cs="Garamond"/>
          <w:bCs/>
          <w:sz w:val="24"/>
          <w:szCs w:val="24"/>
        </w:rPr>
        <w:t xml:space="preserve">response </w:t>
      </w:r>
      <w:r>
        <w:rPr>
          <w:rFonts w:ascii="Garamond" w:hAnsi="Garamond" w:cs="Garamond"/>
          <w:bCs/>
          <w:sz w:val="24"/>
          <w:szCs w:val="24"/>
        </w:rPr>
        <w:t xml:space="preserve">and retention </w:t>
      </w:r>
      <w:r w:rsidRPr="00742F00">
        <w:rPr>
          <w:rFonts w:ascii="Garamond" w:hAnsi="Garamond" w:cs="Garamond"/>
          <w:bCs/>
          <w:sz w:val="24"/>
          <w:szCs w:val="24"/>
        </w:rPr>
        <w:t>rates.</w:t>
      </w:r>
      <w:r>
        <w:rPr>
          <w:rFonts w:ascii="Garamond" w:hAnsi="Garamond" w:cs="Garamond"/>
          <w:bCs/>
          <w:sz w:val="24"/>
          <w:szCs w:val="24"/>
        </w:rPr>
        <w:t xml:space="preserve">  Immediately upon receipt of a completed survey, we will mail a check for $20.00 to the participant’s preferred address.</w:t>
      </w:r>
    </w:p>
    <w:p w:rsidR="00071B25" w:rsidP="0062292F" w14:paraId="2658FD94" w14:textId="77777777">
      <w:pPr>
        <w:pStyle w:val="PlainText"/>
        <w:spacing w:line="360" w:lineRule="auto"/>
        <w:rPr>
          <w:rFonts w:ascii="Garamond" w:hAnsi="Garamond" w:cs="Garamond"/>
          <w:bCs/>
          <w:sz w:val="24"/>
          <w:szCs w:val="24"/>
        </w:rPr>
      </w:pPr>
    </w:p>
    <w:p w:rsidR="00071B25" w:rsidP="0062292F" w14:paraId="3F04CFC9" w14:textId="77777777">
      <w:pPr>
        <w:pStyle w:val="PlainText"/>
        <w:spacing w:line="360" w:lineRule="auto"/>
        <w:rPr>
          <w:rFonts w:ascii="Garamond" w:hAnsi="Garamond" w:cs="Garamond"/>
          <w:bCs/>
          <w:sz w:val="24"/>
          <w:szCs w:val="24"/>
        </w:rPr>
      </w:pPr>
      <w:r>
        <w:rPr>
          <w:rFonts w:ascii="Garamond" w:hAnsi="Garamond" w:cs="Garamond"/>
          <w:bCs/>
          <w:sz w:val="24"/>
          <w:szCs w:val="24"/>
        </w:rPr>
        <w:t xml:space="preserve">Even though intensive methods will be used to increase response rates and convert non-responders, non-response bias is still a concern.  High participation rates are not sufficient to rule out possible </w:t>
      </w:r>
      <w:r>
        <w:rPr>
          <w:rFonts w:ascii="Garamond" w:hAnsi="Garamond" w:cs="Garamond"/>
          <w:bCs/>
          <w:sz w:val="24"/>
          <w:szCs w:val="24"/>
        </w:rPr>
        <w:t>biases due to non-response.  Therefore, response rates by strata will be examined and if needed, we will adjust survey weights to account for non-response.</w:t>
      </w:r>
    </w:p>
    <w:p w:rsidR="00071B25" w:rsidP="0062292F" w14:paraId="36A434A0" w14:textId="77777777">
      <w:pPr>
        <w:pStyle w:val="PlainText"/>
        <w:spacing w:line="360" w:lineRule="auto"/>
        <w:rPr>
          <w:rFonts w:ascii="Garamond" w:hAnsi="Garamond" w:cs="Garamond"/>
          <w:bCs/>
          <w:sz w:val="24"/>
          <w:szCs w:val="24"/>
        </w:rPr>
      </w:pPr>
    </w:p>
    <w:p w:rsidR="00071B25" w:rsidP="00DB449E" w14:paraId="5483B976" w14:textId="77777777">
      <w:pPr>
        <w:pStyle w:val="PlainText"/>
        <w:spacing w:line="360" w:lineRule="auto"/>
        <w:rPr>
          <w:rFonts w:ascii="Garamond" w:hAnsi="Garamond" w:cs="Garamond"/>
          <w:bCs/>
          <w:sz w:val="24"/>
          <w:szCs w:val="24"/>
        </w:rPr>
      </w:pPr>
      <w:r>
        <w:rPr>
          <w:rFonts w:ascii="Garamond" w:hAnsi="Garamond" w:cs="Garamond"/>
          <w:bCs/>
          <w:sz w:val="24"/>
          <w:szCs w:val="24"/>
        </w:rPr>
        <w:t xml:space="preserve">For each cohort, the goal will be to recruit 3,500 Veterans to participate in the first year of data collection.  Recruitment will begin for each cohort by fielding 5,000 invitations to participate.  If the recruitment rate with respect to this initial fielding is at least 70%, the goal of recruiting 3,500 Veterans will be achieved.  If necessary, however, additional recruitment samples will be fielded </w:t>
      </w:r>
      <w:r>
        <w:rPr>
          <w:rFonts w:ascii="Garamond" w:hAnsi="Garamond" w:cs="Garamond"/>
          <w:bCs/>
          <w:sz w:val="24"/>
          <w:szCs w:val="24"/>
        </w:rPr>
        <w:t>in order to</w:t>
      </w:r>
      <w:r>
        <w:rPr>
          <w:rFonts w:ascii="Garamond" w:hAnsi="Garamond" w:cs="Garamond"/>
          <w:bCs/>
          <w:sz w:val="24"/>
          <w:szCs w:val="24"/>
        </w:rPr>
        <w:t xml:space="preserve"> yield 3,500 participants in the first year of data collection for each cohort.</w:t>
      </w:r>
    </w:p>
    <w:p w:rsidR="00071B25" w:rsidP="00DB449E" w14:paraId="5C6ECDD0" w14:textId="77777777">
      <w:pPr>
        <w:pStyle w:val="PlainText"/>
        <w:spacing w:line="360" w:lineRule="auto"/>
        <w:rPr>
          <w:rFonts w:ascii="Garamond" w:hAnsi="Garamond" w:cs="Garamond"/>
          <w:bCs/>
          <w:sz w:val="24"/>
          <w:szCs w:val="24"/>
        </w:rPr>
      </w:pPr>
    </w:p>
    <w:p w:rsidR="00071B25" w:rsidP="00DB449E" w14:paraId="21DA9E9F" w14:textId="77777777">
      <w:pPr>
        <w:pStyle w:val="PlainText"/>
        <w:spacing w:line="360" w:lineRule="auto"/>
        <w:rPr>
          <w:rFonts w:ascii="Garamond" w:hAnsi="Garamond" w:cs="Garamond"/>
          <w:bCs/>
          <w:sz w:val="24"/>
          <w:szCs w:val="24"/>
        </w:rPr>
      </w:pPr>
      <w:r>
        <w:rPr>
          <w:rFonts w:ascii="Garamond" w:hAnsi="Garamond" w:cs="Garamond"/>
          <w:bCs/>
          <w:sz w:val="24"/>
          <w:szCs w:val="24"/>
        </w:rPr>
        <w:t xml:space="preserve"> If the recruitment rate with respect to all the fielded recruitment samples is less than 80%, a non-response bias study will be conducted.  This study will use the VA administrative data available for Veterans enrolled in the VR&amp;E Program.  One way VA administrative data will be used is to compare the respondents with non-respondents to the invitations to participate.  Another way the administrative data will be used is to estimate the bias caused by nonresponse to the invitations to participate that is present in weighted estimates computed from the administrative data.  It will be possible to estimate such biases because the VA administrative data is available for both respondents and nonrespondents to the invitations to participate.  </w:t>
      </w:r>
    </w:p>
    <w:p w:rsidR="00071B25" w:rsidP="0062292F" w14:paraId="5B040F7A" w14:textId="77777777">
      <w:pPr>
        <w:pStyle w:val="PlainText"/>
        <w:spacing w:line="360" w:lineRule="auto"/>
        <w:rPr>
          <w:rFonts w:ascii="Garamond" w:hAnsi="Garamond" w:cs="Garamond"/>
          <w:bCs/>
          <w:sz w:val="24"/>
          <w:szCs w:val="24"/>
        </w:rPr>
      </w:pPr>
    </w:p>
    <w:p w:rsidR="00071B25" w:rsidP="0062292F" w14:paraId="45D2B3BB" w14:textId="77777777">
      <w:pPr>
        <w:pStyle w:val="PlainText"/>
        <w:spacing w:line="360" w:lineRule="auto"/>
        <w:rPr>
          <w:rFonts w:ascii="Garamond" w:hAnsi="Garamond" w:cs="Garamond"/>
          <w:bCs/>
          <w:sz w:val="24"/>
          <w:szCs w:val="24"/>
        </w:rPr>
      </w:pPr>
    </w:p>
    <w:p w:rsidR="00071B25" w:rsidRPr="00277291" w:rsidP="0062292F" w14:paraId="3F45E2CD" w14:textId="77777777">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4</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Testing of Instruments</w:t>
      </w:r>
    </w:p>
    <w:p w:rsidR="00071B25" w:rsidP="0062292F" w14:paraId="771AB274" w14:textId="77777777">
      <w:pPr>
        <w:pStyle w:val="PlainText"/>
        <w:rPr>
          <w:rFonts w:ascii="Franklin Gothic Medium" w:hAnsi="Franklin Gothic Medium" w:cs="Arial"/>
          <w:sz w:val="24"/>
          <w:szCs w:val="24"/>
        </w:rPr>
      </w:pPr>
    </w:p>
    <w:p w:rsidR="00071B25" w:rsidRPr="00C86BD6" w:rsidP="0062292F" w14:paraId="563D0021" w14:textId="77777777">
      <w:pPr>
        <w:pStyle w:val="PlainText"/>
        <w:rPr>
          <w:rFonts w:ascii="Franklin Gothic Medium" w:hAnsi="Franklin Gothic Medium" w:cs="Garamond"/>
          <w:bCs/>
          <w:color w:val="002060"/>
          <w:sz w:val="24"/>
          <w:szCs w:val="24"/>
        </w:rPr>
      </w:pPr>
      <w:r w:rsidRPr="00C86BD6">
        <w:rPr>
          <w:rFonts w:ascii="Franklin Gothic Medium" w:hAnsi="Franklin Gothic Medium"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their means of collection.  Also describe any consideration if using information technology to reduce burden.</w:t>
      </w:r>
    </w:p>
    <w:p w:rsidR="00071B25" w:rsidP="0062292F" w14:paraId="7D3AD2B8" w14:textId="77777777">
      <w:pPr>
        <w:pStyle w:val="PlainText"/>
        <w:spacing w:line="360" w:lineRule="auto"/>
        <w:rPr>
          <w:rFonts w:ascii="Garamond" w:hAnsi="Garamond" w:cs="Garamond"/>
          <w:bCs/>
          <w:sz w:val="24"/>
          <w:szCs w:val="24"/>
        </w:rPr>
      </w:pPr>
    </w:p>
    <w:p w:rsidR="00071B25" w:rsidRPr="000E30D8" w:rsidP="0062292F" w14:paraId="54B2C9CA" w14:textId="77777777">
      <w:pPr>
        <w:pStyle w:val="PlainText"/>
        <w:spacing w:line="360" w:lineRule="auto"/>
        <w:rPr>
          <w:rFonts w:ascii="Garamond" w:hAnsi="Garamond" w:cs="Garamond"/>
          <w:bCs/>
          <w:sz w:val="24"/>
          <w:szCs w:val="24"/>
        </w:rPr>
      </w:pPr>
      <w:r w:rsidRPr="00742F00">
        <w:rPr>
          <w:rFonts w:ascii="Garamond" w:hAnsi="Garamond" w:cs="Garamond"/>
          <w:bCs/>
          <w:sz w:val="24"/>
          <w:szCs w:val="24"/>
        </w:rPr>
        <w:t xml:space="preserve">No testing of procedures or methods will be undertaken for completion of this survey.  In the future, survey refinement will </w:t>
      </w:r>
      <w:r>
        <w:rPr>
          <w:rFonts w:ascii="Garamond" w:hAnsi="Garamond" w:cs="Garamond"/>
          <w:bCs/>
          <w:sz w:val="24"/>
          <w:szCs w:val="24"/>
        </w:rPr>
        <w:t>occur</w:t>
      </w:r>
      <w:r w:rsidRPr="00742F00">
        <w:rPr>
          <w:rFonts w:ascii="Garamond" w:hAnsi="Garamond" w:cs="Garamond"/>
          <w:bCs/>
          <w:sz w:val="24"/>
          <w:szCs w:val="24"/>
        </w:rPr>
        <w:t xml:space="preserve"> based on the results of conducting the initial survey to minimize burden and improve utility wherever possible</w:t>
      </w:r>
      <w:r w:rsidRPr="000E30D8">
        <w:rPr>
          <w:rFonts w:ascii="Garamond" w:hAnsi="Garamond" w:cs="Garamond"/>
          <w:bCs/>
          <w:sz w:val="24"/>
          <w:szCs w:val="24"/>
        </w:rPr>
        <w:t xml:space="preserve">. </w:t>
      </w:r>
    </w:p>
    <w:p w:rsidR="00071B25" w:rsidRPr="000E30D8" w:rsidP="0062292F" w14:paraId="69F4286A" w14:textId="77777777">
      <w:pPr>
        <w:pStyle w:val="PlainText"/>
        <w:spacing w:line="360" w:lineRule="auto"/>
        <w:rPr>
          <w:rFonts w:ascii="Garamond" w:hAnsi="Garamond" w:cs="Garamond"/>
          <w:bCs/>
          <w:sz w:val="24"/>
          <w:szCs w:val="24"/>
        </w:rPr>
      </w:pPr>
    </w:p>
    <w:p w:rsidR="00071B25" w:rsidRPr="00277291" w:rsidP="0062292F" w14:paraId="56BF6923" w14:textId="77777777">
      <w:pPr>
        <w:pStyle w:val="PlainText"/>
        <w:spacing w:line="360" w:lineRule="auto"/>
        <w:rPr>
          <w:rFonts w:ascii="Franklin Gothic Medium" w:hAnsi="Franklin Gothic Medium" w:cs="Garamond"/>
          <w:b/>
          <w:bCs/>
          <w:color w:val="002060"/>
          <w:sz w:val="24"/>
          <w:szCs w:val="24"/>
        </w:rPr>
      </w:pPr>
      <w:r>
        <w:rPr>
          <w:rFonts w:ascii="Franklin Gothic Medium" w:hAnsi="Franklin Gothic Medium" w:cs="Garamond"/>
          <w:b/>
          <w:bCs/>
          <w:color w:val="002060"/>
          <w:sz w:val="24"/>
          <w:szCs w:val="24"/>
        </w:rPr>
        <w:t>5</w:t>
      </w:r>
      <w:r w:rsidRPr="00277291">
        <w:rPr>
          <w:rFonts w:ascii="Franklin Gothic Medium" w:hAnsi="Franklin Gothic Medium" w:cs="Garamond"/>
          <w:b/>
          <w:bCs/>
          <w:color w:val="002060"/>
          <w:sz w:val="24"/>
          <w:szCs w:val="24"/>
        </w:rPr>
        <w:t>.</w:t>
      </w:r>
      <w:r w:rsidRPr="00277291">
        <w:rPr>
          <w:rFonts w:ascii="Franklin Gothic Medium" w:hAnsi="Franklin Gothic Medium" w:cs="Garamond"/>
          <w:b/>
          <w:bCs/>
          <w:color w:val="002060"/>
          <w:sz w:val="24"/>
          <w:szCs w:val="24"/>
        </w:rPr>
        <w:tab/>
      </w:r>
      <w:r>
        <w:rPr>
          <w:rFonts w:ascii="Franklin Gothic Medium" w:hAnsi="Franklin Gothic Medium" w:cs="Garamond"/>
          <w:b/>
          <w:bCs/>
          <w:color w:val="002060"/>
          <w:sz w:val="24"/>
          <w:szCs w:val="24"/>
        </w:rPr>
        <w:t>Individuals Consulted on Statistical Issues</w:t>
      </w:r>
    </w:p>
    <w:p w:rsidR="00071B25" w:rsidP="0062292F" w14:paraId="08313C82" w14:textId="77777777">
      <w:pPr>
        <w:pStyle w:val="PlainText"/>
        <w:rPr>
          <w:rFonts w:ascii="Franklin Gothic Medium" w:hAnsi="Franklin Gothic Medium" w:cs="Arial"/>
          <w:sz w:val="24"/>
          <w:szCs w:val="24"/>
        </w:rPr>
      </w:pPr>
    </w:p>
    <w:p w:rsidR="00071B25" w:rsidRPr="00742F00" w:rsidP="0062292F" w14:paraId="63EB0411" w14:textId="77777777">
      <w:pPr>
        <w:pStyle w:val="PlainText"/>
        <w:rPr>
          <w:rFonts w:ascii="Franklin Gothic Medium" w:hAnsi="Franklin Gothic Medium" w:cs="Garamond"/>
          <w:bCs/>
          <w:color w:val="002060"/>
          <w:sz w:val="24"/>
          <w:szCs w:val="24"/>
        </w:rPr>
      </w:pPr>
      <w:r w:rsidRPr="00742F00">
        <w:rPr>
          <w:rFonts w:ascii="Franklin Gothic Medium" w:hAnsi="Franklin Gothic Medium" w:cs="Arial"/>
          <w:sz w:val="24"/>
          <w:szCs w:val="24"/>
        </w:rPr>
        <w:t xml:space="preserve">Provide the name and telephone number of individuals consulted on statistical aspects of the design and the name of the agency unit, contractor(s), grantee(s), or other person(s) who will </w:t>
      </w:r>
      <w:r w:rsidRPr="00742F00">
        <w:rPr>
          <w:rFonts w:ascii="Franklin Gothic Medium" w:hAnsi="Franklin Gothic Medium" w:cs="Arial"/>
          <w:sz w:val="24"/>
          <w:szCs w:val="24"/>
        </w:rPr>
        <w:t>actually collect</w:t>
      </w:r>
      <w:r w:rsidRPr="00742F00">
        <w:rPr>
          <w:rFonts w:ascii="Franklin Gothic Medium" w:hAnsi="Franklin Gothic Medium" w:cs="Arial"/>
          <w:sz w:val="24"/>
          <w:szCs w:val="24"/>
        </w:rPr>
        <w:t xml:space="preserve"> and/or analyze the information for the agency.</w:t>
      </w:r>
    </w:p>
    <w:p w:rsidR="00071B25" w:rsidP="0062292F" w14:paraId="4A07ECE5" w14:textId="77777777">
      <w:pPr>
        <w:pStyle w:val="PlainText"/>
        <w:spacing w:line="360" w:lineRule="auto"/>
        <w:rPr>
          <w:rFonts w:ascii="Garamond" w:hAnsi="Garamond" w:cs="Garamond"/>
          <w:bCs/>
          <w:sz w:val="24"/>
          <w:szCs w:val="24"/>
        </w:rPr>
      </w:pPr>
      <w:r w:rsidRPr="00742F00">
        <w:rPr>
          <w:rFonts w:ascii="Garamond" w:hAnsi="Garamond" w:cs="Garamond"/>
          <w:bCs/>
          <w:sz w:val="24"/>
          <w:szCs w:val="24"/>
        </w:rPr>
        <w:t xml:space="preserve">VR&amp;E has contracted with </w:t>
      </w:r>
      <w:r w:rsidRPr="00742F00">
        <w:rPr>
          <w:rFonts w:ascii="Garamond" w:hAnsi="Garamond" w:cs="Garamond"/>
          <w:bCs/>
          <w:sz w:val="24"/>
          <w:szCs w:val="24"/>
        </w:rPr>
        <w:t>Westat</w:t>
      </w:r>
      <w:r w:rsidRPr="00742F00">
        <w:rPr>
          <w:rFonts w:ascii="Garamond" w:hAnsi="Garamond" w:cs="Garamond"/>
          <w:bCs/>
          <w:sz w:val="24"/>
          <w:szCs w:val="24"/>
        </w:rPr>
        <w:t xml:space="preserve"> for conducting the survey and analyzing the data for the study.</w:t>
      </w:r>
    </w:p>
    <w:p w:rsidR="00071B25" w:rsidRPr="00742F00" w:rsidP="0062292F" w14:paraId="2D17FC89" w14:textId="77777777">
      <w:pPr>
        <w:pStyle w:val="PlainText"/>
        <w:spacing w:line="360" w:lineRule="auto"/>
        <w:rPr>
          <w:rFonts w:ascii="Garamond" w:hAnsi="Garamond" w:cs="Garamond"/>
          <w:bCs/>
          <w:sz w:val="24"/>
          <w:szCs w:val="24"/>
        </w:rPr>
      </w:pPr>
      <w:r w:rsidRPr="005E6540">
        <w:rPr>
          <w:rFonts w:ascii="Garamond" w:hAnsi="Garamond" w:cs="Garamond"/>
          <w:bCs/>
          <w:sz w:val="24"/>
          <w:szCs w:val="24"/>
          <w:u w:val="single"/>
        </w:rPr>
        <w:t>Statistical Consultation</w:t>
      </w:r>
      <w:r w:rsidRPr="00742F00">
        <w:rPr>
          <w:rFonts w:ascii="Garamond" w:hAnsi="Garamond" w:cs="Garamond"/>
          <w:bCs/>
          <w:sz w:val="24"/>
          <w:szCs w:val="24"/>
        </w:rPr>
        <w:t>:</w:t>
      </w:r>
    </w:p>
    <w:p w:rsidR="00071B25" w:rsidP="0062292F" w14:paraId="0C3FEA77" w14:textId="77777777">
      <w:pPr>
        <w:pStyle w:val="PlainText"/>
        <w:spacing w:line="360" w:lineRule="auto"/>
        <w:ind w:left="720"/>
        <w:rPr>
          <w:rFonts w:ascii="Garamond" w:hAnsi="Garamond" w:cs="Garamond"/>
          <w:bCs/>
          <w:sz w:val="24"/>
          <w:szCs w:val="24"/>
        </w:rPr>
      </w:pPr>
      <w:r>
        <w:rPr>
          <w:rFonts w:ascii="Garamond" w:hAnsi="Garamond" w:cs="Garamond"/>
          <w:bCs/>
          <w:sz w:val="24"/>
          <w:szCs w:val="24"/>
        </w:rPr>
        <w:t xml:space="preserve">Richard </w:t>
      </w:r>
      <w:r>
        <w:rPr>
          <w:rFonts w:ascii="Garamond" w:hAnsi="Garamond" w:cs="Garamond"/>
          <w:bCs/>
          <w:sz w:val="24"/>
          <w:szCs w:val="24"/>
        </w:rPr>
        <w:t>Sigman</w:t>
      </w:r>
    </w:p>
    <w:p w:rsidR="00071B25" w:rsidP="0062292F" w14:paraId="0B1290C7" w14:textId="77777777">
      <w:pPr>
        <w:pStyle w:val="PlainText"/>
        <w:spacing w:line="360" w:lineRule="auto"/>
        <w:ind w:left="720"/>
        <w:rPr>
          <w:rFonts w:ascii="Garamond" w:hAnsi="Garamond" w:cs="Garamond"/>
          <w:bCs/>
          <w:sz w:val="24"/>
          <w:szCs w:val="24"/>
        </w:rPr>
      </w:pPr>
      <w:r>
        <w:rPr>
          <w:rFonts w:ascii="Garamond" w:hAnsi="Garamond" w:cs="Garamond"/>
          <w:bCs/>
          <w:sz w:val="24"/>
          <w:szCs w:val="24"/>
        </w:rPr>
        <w:t>Senior Statistician</w:t>
      </w:r>
    </w:p>
    <w:p w:rsidR="00071B25" w:rsidP="0062292F" w14:paraId="6248E8F3" w14:textId="77777777">
      <w:pPr>
        <w:pStyle w:val="PlainText"/>
        <w:spacing w:line="360" w:lineRule="auto"/>
        <w:ind w:left="720"/>
        <w:rPr>
          <w:rFonts w:ascii="Garamond" w:hAnsi="Garamond" w:cs="Garamond"/>
          <w:bCs/>
          <w:sz w:val="24"/>
          <w:szCs w:val="24"/>
        </w:rPr>
      </w:pPr>
      <w:r>
        <w:rPr>
          <w:rFonts w:ascii="Garamond" w:hAnsi="Garamond" w:cs="Garamond"/>
          <w:bCs/>
          <w:sz w:val="24"/>
          <w:szCs w:val="24"/>
        </w:rPr>
        <w:t>Westat</w:t>
      </w:r>
    </w:p>
    <w:p w:rsidR="00071B25" w:rsidRPr="00742F00" w:rsidP="0062292F" w14:paraId="221D9722" w14:textId="77777777">
      <w:pPr>
        <w:pStyle w:val="PlainText"/>
        <w:spacing w:line="360" w:lineRule="auto"/>
        <w:ind w:left="720"/>
        <w:rPr>
          <w:rFonts w:ascii="Garamond" w:hAnsi="Garamond" w:cs="Garamond"/>
          <w:bCs/>
          <w:sz w:val="24"/>
          <w:szCs w:val="24"/>
        </w:rPr>
      </w:pPr>
      <w:r w:rsidRPr="00742F00">
        <w:rPr>
          <w:rFonts w:ascii="Garamond" w:hAnsi="Garamond" w:cs="Garamond"/>
          <w:bCs/>
          <w:sz w:val="24"/>
          <w:szCs w:val="24"/>
        </w:rPr>
        <w:t>16</w:t>
      </w:r>
      <w:r>
        <w:rPr>
          <w:rFonts w:ascii="Garamond" w:hAnsi="Garamond" w:cs="Garamond"/>
          <w:bCs/>
          <w:sz w:val="24"/>
          <w:szCs w:val="24"/>
        </w:rPr>
        <w:t>0</w:t>
      </w:r>
      <w:r w:rsidRPr="00742F00">
        <w:rPr>
          <w:rFonts w:ascii="Garamond" w:hAnsi="Garamond" w:cs="Garamond"/>
          <w:bCs/>
          <w:sz w:val="24"/>
          <w:szCs w:val="24"/>
        </w:rPr>
        <w:t>0 Research Boulevard</w:t>
      </w:r>
    </w:p>
    <w:p w:rsidR="00071B25" w:rsidRPr="00742F00" w:rsidP="0062292F" w14:paraId="643BB98F" w14:textId="77777777">
      <w:pPr>
        <w:pStyle w:val="PlainText"/>
        <w:spacing w:line="360" w:lineRule="auto"/>
        <w:ind w:left="720"/>
        <w:rPr>
          <w:rFonts w:ascii="Garamond" w:hAnsi="Garamond" w:cs="Garamond"/>
          <w:bCs/>
          <w:sz w:val="24"/>
          <w:szCs w:val="24"/>
        </w:rPr>
      </w:pPr>
      <w:r w:rsidRPr="00742F00">
        <w:rPr>
          <w:rFonts w:ascii="Garamond" w:hAnsi="Garamond" w:cs="Garamond"/>
          <w:bCs/>
          <w:sz w:val="24"/>
          <w:szCs w:val="24"/>
        </w:rPr>
        <w:t>Rockville, MD 20850</w:t>
      </w:r>
    </w:p>
    <w:p w:rsidR="00071B25" w:rsidP="0062292F" w14:paraId="624A845B" w14:textId="77777777">
      <w:pPr>
        <w:pStyle w:val="PlainText"/>
        <w:spacing w:line="360" w:lineRule="auto"/>
        <w:ind w:left="720"/>
        <w:rPr>
          <w:rFonts w:ascii="Garamond" w:hAnsi="Garamond" w:cs="Garamond"/>
          <w:bCs/>
          <w:sz w:val="24"/>
          <w:szCs w:val="24"/>
        </w:rPr>
      </w:pPr>
      <w:r w:rsidRPr="00742F00">
        <w:rPr>
          <w:rFonts w:ascii="Garamond" w:hAnsi="Garamond" w:cs="Garamond"/>
          <w:bCs/>
          <w:sz w:val="24"/>
          <w:szCs w:val="24"/>
        </w:rPr>
        <w:t>(</w:t>
      </w:r>
      <w:r>
        <w:rPr>
          <w:rFonts w:ascii="Garamond" w:hAnsi="Garamond" w:cs="Garamond"/>
          <w:bCs/>
          <w:sz w:val="24"/>
          <w:szCs w:val="24"/>
        </w:rPr>
        <w:t>240</w:t>
      </w:r>
      <w:r w:rsidRPr="00742F00">
        <w:rPr>
          <w:rFonts w:ascii="Garamond" w:hAnsi="Garamond" w:cs="Garamond"/>
          <w:bCs/>
          <w:sz w:val="24"/>
          <w:szCs w:val="24"/>
        </w:rPr>
        <w:t xml:space="preserve">) </w:t>
      </w:r>
      <w:r>
        <w:rPr>
          <w:rFonts w:ascii="Garamond" w:hAnsi="Garamond" w:cs="Garamond"/>
          <w:bCs/>
          <w:sz w:val="24"/>
          <w:szCs w:val="24"/>
        </w:rPr>
        <w:t>453</w:t>
      </w:r>
      <w:r w:rsidRPr="00742F00">
        <w:rPr>
          <w:rFonts w:ascii="Garamond" w:hAnsi="Garamond" w:cs="Garamond"/>
          <w:bCs/>
          <w:sz w:val="24"/>
          <w:szCs w:val="24"/>
        </w:rPr>
        <w:t>-</w:t>
      </w:r>
      <w:r>
        <w:rPr>
          <w:rFonts w:ascii="Garamond" w:hAnsi="Garamond" w:cs="Garamond"/>
          <w:bCs/>
          <w:sz w:val="24"/>
          <w:szCs w:val="24"/>
        </w:rPr>
        <w:t>2783</w:t>
      </w:r>
      <w:r w:rsidRPr="000E30D8">
        <w:rPr>
          <w:rFonts w:ascii="Garamond" w:hAnsi="Garamond" w:cs="Garamond"/>
          <w:bCs/>
          <w:sz w:val="24"/>
          <w:szCs w:val="24"/>
        </w:rPr>
        <w:t xml:space="preserve"> </w:t>
      </w:r>
    </w:p>
    <w:p w:rsidR="00071B25" w:rsidRPr="00742F00" w:rsidP="0062292F" w14:paraId="5FC475FE" w14:textId="77777777">
      <w:pPr>
        <w:pStyle w:val="PlainText"/>
        <w:spacing w:line="360" w:lineRule="auto"/>
        <w:rPr>
          <w:rFonts w:ascii="Garamond" w:hAnsi="Garamond" w:cs="Garamond"/>
          <w:bCs/>
          <w:sz w:val="24"/>
          <w:szCs w:val="24"/>
        </w:rPr>
      </w:pPr>
      <w:r>
        <w:rPr>
          <w:rFonts w:ascii="Garamond" w:hAnsi="Garamond" w:cs="Garamond"/>
          <w:bCs/>
          <w:sz w:val="24"/>
          <w:szCs w:val="24"/>
          <w:u w:val="single"/>
        </w:rPr>
        <w:t>Data Collection and Analysis</w:t>
      </w:r>
      <w:r w:rsidRPr="00742F00">
        <w:rPr>
          <w:rFonts w:ascii="Garamond" w:hAnsi="Garamond" w:cs="Garamond"/>
          <w:bCs/>
          <w:sz w:val="24"/>
          <w:szCs w:val="24"/>
        </w:rPr>
        <w:t>:</w:t>
      </w:r>
    </w:p>
    <w:p w:rsidR="00071B25" w:rsidP="0062292F" w14:paraId="0EEF7070" w14:textId="77777777">
      <w:pPr>
        <w:pStyle w:val="PlainText"/>
        <w:spacing w:line="360" w:lineRule="auto"/>
        <w:ind w:left="720"/>
        <w:rPr>
          <w:rFonts w:ascii="Garamond" w:hAnsi="Garamond" w:cs="Garamond"/>
          <w:bCs/>
          <w:sz w:val="24"/>
          <w:szCs w:val="24"/>
        </w:rPr>
      </w:pPr>
      <w:r>
        <w:rPr>
          <w:rFonts w:ascii="Garamond" w:hAnsi="Garamond" w:cs="Garamond"/>
          <w:bCs/>
          <w:sz w:val="24"/>
          <w:szCs w:val="24"/>
        </w:rPr>
        <w:t xml:space="preserve">Mustafa </w:t>
      </w:r>
      <w:r>
        <w:rPr>
          <w:rFonts w:ascii="Garamond" w:hAnsi="Garamond" w:cs="Garamond"/>
          <w:bCs/>
          <w:sz w:val="24"/>
          <w:szCs w:val="24"/>
        </w:rPr>
        <w:t>Karakus</w:t>
      </w:r>
    </w:p>
    <w:p w:rsidR="00071B25" w:rsidP="0062292F" w14:paraId="12B92007" w14:textId="77777777">
      <w:pPr>
        <w:pStyle w:val="PlainText"/>
        <w:spacing w:line="360" w:lineRule="auto"/>
        <w:ind w:left="720"/>
        <w:rPr>
          <w:rFonts w:ascii="Garamond" w:hAnsi="Garamond" w:cs="Garamond"/>
          <w:bCs/>
          <w:sz w:val="24"/>
          <w:szCs w:val="24"/>
        </w:rPr>
      </w:pPr>
      <w:r>
        <w:rPr>
          <w:rFonts w:ascii="Garamond" w:hAnsi="Garamond" w:cs="Garamond"/>
          <w:bCs/>
          <w:sz w:val="24"/>
          <w:szCs w:val="24"/>
        </w:rPr>
        <w:t>Principal Investigator</w:t>
      </w:r>
    </w:p>
    <w:p w:rsidR="00071B25" w:rsidP="0062292F" w14:paraId="630E6DE1" w14:textId="77777777">
      <w:pPr>
        <w:pStyle w:val="PlainText"/>
        <w:spacing w:line="360" w:lineRule="auto"/>
        <w:ind w:left="720"/>
        <w:rPr>
          <w:rFonts w:ascii="Garamond" w:hAnsi="Garamond" w:cs="Garamond"/>
          <w:bCs/>
          <w:sz w:val="24"/>
          <w:szCs w:val="24"/>
        </w:rPr>
      </w:pPr>
      <w:r>
        <w:rPr>
          <w:rFonts w:ascii="Garamond" w:hAnsi="Garamond" w:cs="Garamond"/>
          <w:bCs/>
          <w:sz w:val="24"/>
          <w:szCs w:val="24"/>
        </w:rPr>
        <w:t>Westat</w:t>
      </w:r>
    </w:p>
    <w:p w:rsidR="00071B25" w:rsidRPr="00742F00" w:rsidP="0062292F" w14:paraId="3B9A3990" w14:textId="77777777">
      <w:pPr>
        <w:pStyle w:val="PlainText"/>
        <w:spacing w:line="360" w:lineRule="auto"/>
        <w:ind w:left="720"/>
        <w:rPr>
          <w:rFonts w:ascii="Garamond" w:hAnsi="Garamond" w:cs="Garamond"/>
          <w:bCs/>
          <w:sz w:val="24"/>
          <w:szCs w:val="24"/>
        </w:rPr>
      </w:pPr>
      <w:r w:rsidRPr="00742F00">
        <w:rPr>
          <w:rFonts w:ascii="Garamond" w:hAnsi="Garamond" w:cs="Garamond"/>
          <w:bCs/>
          <w:sz w:val="24"/>
          <w:szCs w:val="24"/>
        </w:rPr>
        <w:t>16</w:t>
      </w:r>
      <w:r>
        <w:rPr>
          <w:rFonts w:ascii="Garamond" w:hAnsi="Garamond" w:cs="Garamond"/>
          <w:bCs/>
          <w:sz w:val="24"/>
          <w:szCs w:val="24"/>
        </w:rPr>
        <w:t>0</w:t>
      </w:r>
      <w:r w:rsidRPr="00742F00">
        <w:rPr>
          <w:rFonts w:ascii="Garamond" w:hAnsi="Garamond" w:cs="Garamond"/>
          <w:bCs/>
          <w:sz w:val="24"/>
          <w:szCs w:val="24"/>
        </w:rPr>
        <w:t>0 Research Boulevard</w:t>
      </w:r>
    </w:p>
    <w:p w:rsidR="00071B25" w:rsidRPr="0062292F" w:rsidP="0062292F" w14:paraId="269F2793" w14:textId="77777777">
      <w:pPr>
        <w:pStyle w:val="PlainText"/>
        <w:spacing w:line="360" w:lineRule="auto"/>
        <w:ind w:left="720"/>
        <w:rPr>
          <w:rFonts w:ascii="Garamond" w:hAnsi="Garamond" w:cs="Garamond"/>
          <w:bCs/>
          <w:sz w:val="24"/>
          <w:szCs w:val="24"/>
        </w:rPr>
      </w:pPr>
      <w:r w:rsidRPr="0062292F">
        <w:rPr>
          <w:rFonts w:ascii="Garamond" w:hAnsi="Garamond" w:cs="Garamond"/>
          <w:bCs/>
          <w:sz w:val="24"/>
          <w:szCs w:val="24"/>
        </w:rPr>
        <w:t>Rockville, MD 20850</w:t>
      </w:r>
    </w:p>
    <w:p w:rsidR="00071B25" w:rsidRPr="0062292F" w:rsidP="0062292F" w14:paraId="42BDF936" w14:textId="77777777">
      <w:pPr>
        <w:pStyle w:val="PlainText"/>
        <w:spacing w:line="360" w:lineRule="auto"/>
        <w:ind w:left="720"/>
        <w:rPr>
          <w:rFonts w:ascii="Garamond" w:hAnsi="Garamond"/>
          <w:sz w:val="24"/>
          <w:szCs w:val="24"/>
        </w:rPr>
      </w:pPr>
      <w:r w:rsidRPr="0062292F">
        <w:rPr>
          <w:rFonts w:ascii="Garamond" w:hAnsi="Garamond"/>
          <w:sz w:val="24"/>
          <w:szCs w:val="24"/>
        </w:rPr>
        <w:t>(301) 294-2874</w:t>
      </w:r>
    </w:p>
    <w:sectPr w:rsidSect="00F80259">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7D8D" w14:paraId="0D0E590C" w14:textId="77777777">
      <w:pPr>
        <w:spacing w:line="240" w:lineRule="auto"/>
      </w:pPr>
      <w:r>
        <w:separator/>
      </w:r>
    </w:p>
  </w:footnote>
  <w:footnote w:type="continuationSeparator" w:id="1">
    <w:p w:rsidR="006A7D8D" w14:paraId="56D6554F" w14:textId="77777777">
      <w:pPr>
        <w:spacing w:line="240" w:lineRule="auto"/>
      </w:pPr>
      <w:r>
        <w:continuationSeparator/>
      </w:r>
    </w:p>
  </w:footnote>
  <w:footnote w:id="2">
    <w:p w:rsidR="00071B25" w:rsidRPr="00AF58A2" w:rsidP="00EB036E" w14:paraId="6979F447" w14:textId="77777777">
      <w:pPr>
        <w:pStyle w:val="FootnoteText"/>
        <w:rPr>
          <w:bCs/>
        </w:rPr>
      </w:pPr>
      <w:r w:rsidRPr="00AF58A2">
        <w:rPr>
          <w:rStyle w:val="FootnoteReference"/>
        </w:rPr>
        <w:footnoteRef/>
      </w:r>
      <w:r w:rsidRPr="00AF58A2">
        <w:t xml:space="preserve"> </w:t>
      </w:r>
      <w:r w:rsidRPr="00AF58A2">
        <w:rPr>
          <w:bCs/>
        </w:rPr>
        <w:t xml:space="preserve">Gayle E. </w:t>
      </w:r>
      <w:r w:rsidRPr="00AF58A2">
        <w:rPr>
          <w:bCs/>
        </w:rPr>
        <w:t>Reiber</w:t>
      </w:r>
      <w:r w:rsidRPr="00AF58A2">
        <w:rPr>
          <w:bCs/>
        </w:rPr>
        <w:t xml:space="preserve">, Lynne V. McFarland, Sharon Hubbard, Charles Maynard, David K. Blough, Jeffrey M. </w:t>
      </w:r>
      <w:r w:rsidRPr="00AF58A2">
        <w:rPr>
          <w:bCs/>
        </w:rPr>
        <w:t>Gambel</w:t>
      </w:r>
      <w:r w:rsidRPr="00AF58A2">
        <w:rPr>
          <w:bCs/>
        </w:rPr>
        <w:t xml:space="preserve">, and Douglas </w:t>
      </w:r>
      <w:r w:rsidRPr="00AF58A2">
        <w:rPr>
          <w:bCs/>
        </w:rPr>
        <w:t>G .</w:t>
      </w:r>
      <w:r w:rsidRPr="00AF58A2">
        <w:rPr>
          <w:bCs/>
        </w:rPr>
        <w:t xml:space="preserve"> Smith. </w:t>
      </w:r>
      <w:bookmarkStart w:id="0" w:name="top"/>
      <w:bookmarkEnd w:id="0"/>
      <w:r w:rsidRPr="00AF58A2">
        <w:rPr>
          <w:bCs/>
        </w:rPr>
        <w:t xml:space="preserve"> Servicemembers and veterans with major traumatic limb loss from Vietnam war and OIF/OEF conflicts: Survey methods, participants, and summary findings, </w:t>
      </w:r>
      <w:r w:rsidRPr="00AF58A2">
        <w:rPr>
          <w:bCs/>
          <w:i/>
        </w:rPr>
        <w:t>Journal of Rehabilitation and Research Development</w:t>
      </w:r>
      <w:r w:rsidRPr="00AF58A2">
        <w:rPr>
          <w:bCs/>
        </w:rPr>
        <w:t>, Volume 47 Number 4, 2010, Pages 299 — 316</w:t>
      </w:r>
    </w:p>
    <w:p w:rsidR="00071B25" w:rsidP="00EB036E" w14:paraId="069D43A7" w14:textId="77777777">
      <w:pPr>
        <w:pStyle w:val="FootnoteText"/>
      </w:pPr>
      <w:bookmarkStart w:id="1" w:name="wp1100596"/>
      <w:bookmarkEnd w:id="1"/>
    </w:p>
  </w:footnote>
  <w:footnote w:id="3">
    <w:p w:rsidR="00071B25" w:rsidP="00EB036E" w14:paraId="5A391ACF" w14:textId="77777777">
      <w:pPr>
        <w:pStyle w:val="FootnoteText"/>
      </w:pPr>
      <w:r>
        <w:rPr>
          <w:rStyle w:val="FootnoteReference"/>
        </w:rPr>
        <w:footnoteRef/>
      </w:r>
      <w:r>
        <w:t xml:space="preserve"> Maureen Murdoch, </w:t>
      </w:r>
      <w:r>
        <w:t>Prevalende</w:t>
      </w:r>
      <w:r>
        <w:t xml:space="preserve"> of In-Service and Post-Service Sexual Assault among Combat ad Non-Combat </w:t>
      </w:r>
      <w:r>
        <w:t>Neterans</w:t>
      </w:r>
      <w:r>
        <w:t xml:space="preserve"> Applying for Department of Veteran Affairs Post Traumatic Stress Disorder Disability </w:t>
      </w:r>
      <w:r>
        <w:t xml:space="preserve">Benefits,  </w:t>
      </w:r>
      <w:r w:rsidRPr="00FA1AA1">
        <w:rPr>
          <w:i/>
        </w:rPr>
        <w:t>Military</w:t>
      </w:r>
      <w:r w:rsidRPr="00FA1AA1">
        <w:rPr>
          <w:i/>
        </w:rPr>
        <w:t xml:space="preserve"> Med</w:t>
      </w:r>
      <w:r>
        <w:rPr>
          <w:i/>
        </w:rPr>
        <w:t>i</w:t>
      </w:r>
      <w:r w:rsidRPr="00FA1AA1">
        <w:rPr>
          <w:i/>
        </w:rPr>
        <w:t>cine,</w:t>
      </w:r>
      <w:r>
        <w:t xml:space="preserve"> May 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1B25" w:rsidRPr="0000731B" w:rsidP="0062292F" w14:paraId="10EFCE4F" w14:textId="77777777">
    <w:pPr>
      <w:pStyle w:val="Header"/>
      <w:jc w:val="right"/>
      <w:rPr>
        <w:rFonts w:ascii="Franklin Gothic Medium" w:hAnsi="Franklin Gothic Medium"/>
        <w:b/>
        <w:color w:val="00206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A1014F"/>
    <w:multiLevelType w:val="hybridMultilevel"/>
    <w:tmpl w:val="2F008F70"/>
    <w:lvl w:ilvl="0">
      <w:start w:val="1"/>
      <w:numFmt w:val="decimal"/>
      <w:lvlText w:val="%1."/>
      <w:lvlJc w:val="left"/>
      <w:pPr>
        <w:tabs>
          <w:tab w:val="num" w:pos="720"/>
        </w:tabs>
        <w:ind w:left="720" w:hanging="360"/>
      </w:pPr>
      <w:rPr>
        <w:rFonts w:ascii="Arial" w:hAnsi="Arial" w:cs="Times New Roman" w:hint="default"/>
        <w:sz w:val="24"/>
      </w:rPr>
    </w:lvl>
    <w:lvl w:ilvl="1">
      <w:start w:val="2"/>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
    <w:nsid w:val="495216FF"/>
    <w:multiLevelType w:val="hybridMultilevel"/>
    <w:tmpl w:val="F0408536"/>
    <w:lvl w:ilvl="0">
      <w:start w:val="1"/>
      <w:numFmt w:val="decimal"/>
      <w:lvlText w:val="%1."/>
      <w:lvlJc w:val="left"/>
      <w:pPr>
        <w:ind w:left="720" w:hanging="360"/>
      </w:pPr>
      <w:rPr>
        <w:rFonts w:cs="Times New Roman" w:hint="default"/>
        <w:b w:val="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16cid:durableId="1302687005">
    <w:abstractNumId w:val="0"/>
  </w:num>
  <w:num w:numId="2" w16cid:durableId="82917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isplayVerticalDrawingGridEvery w:val="2"/>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2F"/>
    <w:rsid w:val="0000731B"/>
    <w:rsid w:val="000328DE"/>
    <w:rsid w:val="000338BE"/>
    <w:rsid w:val="00050755"/>
    <w:rsid w:val="00071B25"/>
    <w:rsid w:val="000A6FA8"/>
    <w:rsid w:val="000E30D8"/>
    <w:rsid w:val="00144D30"/>
    <w:rsid w:val="001A2EDE"/>
    <w:rsid w:val="001F6C5A"/>
    <w:rsid w:val="00250796"/>
    <w:rsid w:val="00277291"/>
    <w:rsid w:val="002B7AF7"/>
    <w:rsid w:val="002D589B"/>
    <w:rsid w:val="003649A5"/>
    <w:rsid w:val="003E45BB"/>
    <w:rsid w:val="003E7558"/>
    <w:rsid w:val="003F0ABE"/>
    <w:rsid w:val="004446ED"/>
    <w:rsid w:val="00456435"/>
    <w:rsid w:val="00500193"/>
    <w:rsid w:val="00552456"/>
    <w:rsid w:val="005A4A5A"/>
    <w:rsid w:val="005E6540"/>
    <w:rsid w:val="0062292F"/>
    <w:rsid w:val="006A7D8D"/>
    <w:rsid w:val="006B4BCF"/>
    <w:rsid w:val="006F11CF"/>
    <w:rsid w:val="00726964"/>
    <w:rsid w:val="00742F00"/>
    <w:rsid w:val="007B7D3E"/>
    <w:rsid w:val="007C75C8"/>
    <w:rsid w:val="00822F1F"/>
    <w:rsid w:val="008316B1"/>
    <w:rsid w:val="009556AC"/>
    <w:rsid w:val="009B2935"/>
    <w:rsid w:val="00A21761"/>
    <w:rsid w:val="00A22461"/>
    <w:rsid w:val="00A5207A"/>
    <w:rsid w:val="00AA1218"/>
    <w:rsid w:val="00AF58A2"/>
    <w:rsid w:val="00B04813"/>
    <w:rsid w:val="00B30495"/>
    <w:rsid w:val="00B55C76"/>
    <w:rsid w:val="00BB3149"/>
    <w:rsid w:val="00BD63FD"/>
    <w:rsid w:val="00BE5703"/>
    <w:rsid w:val="00BE7F0F"/>
    <w:rsid w:val="00C86BD6"/>
    <w:rsid w:val="00D93EDD"/>
    <w:rsid w:val="00DB449E"/>
    <w:rsid w:val="00DF01B1"/>
    <w:rsid w:val="00E456EC"/>
    <w:rsid w:val="00E80016"/>
    <w:rsid w:val="00E81300"/>
    <w:rsid w:val="00EA6A73"/>
    <w:rsid w:val="00EB036E"/>
    <w:rsid w:val="00EC47F4"/>
    <w:rsid w:val="00F011B6"/>
    <w:rsid w:val="00F0622B"/>
    <w:rsid w:val="00F70824"/>
    <w:rsid w:val="00F80259"/>
    <w:rsid w:val="00FA1AA1"/>
    <w:rsid w:val="00FB0944"/>
    <w:rsid w:val="00FD24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5A2E37B"/>
  <w15:docId w15:val="{4B55B80B-30E5-4BDF-BE32-FA165BF8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292F"/>
    <w:pPr>
      <w:spacing w:line="240" w:lineRule="atLeast"/>
    </w:pPr>
    <w:rPr>
      <w:rFonts w:ascii="Garamond" w:hAnsi="Garamond"/>
      <w:sz w:val="24"/>
      <w:szCs w:val="20"/>
    </w:rPr>
  </w:style>
  <w:style w:type="paragraph" w:styleId="Heading1">
    <w:name w:val="heading 1"/>
    <w:basedOn w:val="Normal"/>
    <w:next w:val="Normal"/>
    <w:link w:val="Heading1Char"/>
    <w:uiPriority w:val="99"/>
    <w:qFormat/>
    <w:rsid w:val="0062292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5703"/>
    <w:rPr>
      <w:rFonts w:ascii="Cambria" w:hAnsi="Cambria" w:cs="Times New Roman"/>
      <w:b/>
      <w:bCs/>
      <w:kern w:val="32"/>
      <w:sz w:val="32"/>
      <w:szCs w:val="32"/>
    </w:rPr>
  </w:style>
  <w:style w:type="paragraph" w:customStyle="1" w:styleId="L1-FlLSp12">
    <w:name w:val="L1-FlL Sp&amp;1/2"/>
    <w:basedOn w:val="Normal"/>
    <w:link w:val="L1-FlLSp12Char"/>
    <w:uiPriority w:val="99"/>
    <w:rsid w:val="0062292F"/>
    <w:pPr>
      <w:tabs>
        <w:tab w:val="left" w:pos="1152"/>
      </w:tabs>
      <w:spacing w:line="360" w:lineRule="atLeast"/>
    </w:pPr>
  </w:style>
  <w:style w:type="paragraph" w:customStyle="1" w:styleId="TT-TableTitle">
    <w:name w:val="TT-Table Title"/>
    <w:basedOn w:val="Heading1"/>
    <w:link w:val="TT-TableTitleChar"/>
    <w:uiPriority w:val="99"/>
    <w:rsid w:val="0062292F"/>
    <w:pPr>
      <w:tabs>
        <w:tab w:val="left" w:pos="1440"/>
      </w:tabs>
      <w:spacing w:before="0" w:after="0"/>
      <w:ind w:left="1440" w:hanging="1440"/>
    </w:pPr>
    <w:rPr>
      <w:rFonts w:ascii="Franklin Gothic Medium" w:hAnsi="Franklin Gothic Medium" w:cs="Times New Roman"/>
      <w:b w:val="0"/>
      <w:bCs w:val="0"/>
      <w:kern w:val="0"/>
      <w:sz w:val="22"/>
      <w:szCs w:val="20"/>
    </w:rPr>
  </w:style>
  <w:style w:type="paragraph" w:styleId="Header">
    <w:name w:val="header"/>
    <w:basedOn w:val="Normal"/>
    <w:link w:val="HeaderChar"/>
    <w:uiPriority w:val="99"/>
    <w:rsid w:val="0062292F"/>
    <w:rPr>
      <w:sz w:val="16"/>
      <w:lang w:eastAsia="ja-JP"/>
    </w:rPr>
  </w:style>
  <w:style w:type="character" w:customStyle="1" w:styleId="HeaderChar">
    <w:name w:val="Header Char"/>
    <w:basedOn w:val="DefaultParagraphFont"/>
    <w:link w:val="Header"/>
    <w:uiPriority w:val="99"/>
    <w:locked/>
    <w:rsid w:val="0062292F"/>
    <w:rPr>
      <w:rFonts w:ascii="Garamond" w:hAnsi="Garamond" w:cs="Times New Roman"/>
      <w:sz w:val="16"/>
    </w:rPr>
  </w:style>
  <w:style w:type="paragraph" w:customStyle="1" w:styleId="TX-TableText">
    <w:name w:val="TX-Table Text"/>
    <w:basedOn w:val="Normal"/>
    <w:uiPriority w:val="99"/>
    <w:rsid w:val="0062292F"/>
    <w:rPr>
      <w:rFonts w:ascii="Franklin Gothic Medium" w:hAnsi="Franklin Gothic Medium"/>
      <w:sz w:val="20"/>
    </w:rPr>
  </w:style>
  <w:style w:type="paragraph" w:styleId="ListParagraph">
    <w:name w:val="List Paragraph"/>
    <w:basedOn w:val="Normal"/>
    <w:link w:val="ListParagraphChar"/>
    <w:uiPriority w:val="99"/>
    <w:qFormat/>
    <w:rsid w:val="0062292F"/>
    <w:pPr>
      <w:spacing w:after="200" w:line="276" w:lineRule="auto"/>
      <w:ind w:left="720" w:firstLine="720"/>
      <w:contextualSpacing/>
    </w:pPr>
  </w:style>
  <w:style w:type="paragraph" w:styleId="PlainText">
    <w:name w:val="Plain Text"/>
    <w:basedOn w:val="Normal"/>
    <w:link w:val="PlainTextChar"/>
    <w:uiPriority w:val="99"/>
    <w:rsid w:val="0062292F"/>
    <w:pPr>
      <w:spacing w:line="240" w:lineRule="auto"/>
    </w:pPr>
    <w:rPr>
      <w:rFonts w:ascii="Courier New" w:hAnsi="Courier New"/>
      <w:sz w:val="20"/>
      <w:lang w:eastAsia="ja-JP"/>
    </w:rPr>
  </w:style>
  <w:style w:type="character" w:customStyle="1" w:styleId="PlainTextChar">
    <w:name w:val="Plain Text Char"/>
    <w:basedOn w:val="DefaultParagraphFont"/>
    <w:link w:val="PlainText"/>
    <w:uiPriority w:val="99"/>
    <w:locked/>
    <w:rsid w:val="0062292F"/>
    <w:rPr>
      <w:rFonts w:ascii="Courier New" w:hAnsi="Courier New" w:cs="Times New Roman"/>
    </w:rPr>
  </w:style>
  <w:style w:type="paragraph" w:styleId="Subtitle">
    <w:name w:val="Subtitle"/>
    <w:basedOn w:val="Normal"/>
    <w:next w:val="Normal"/>
    <w:link w:val="SubtitleChar"/>
    <w:uiPriority w:val="99"/>
    <w:qFormat/>
    <w:rsid w:val="0062292F"/>
    <w:pPr>
      <w:numPr>
        <w:ilvl w:val="1"/>
      </w:numPr>
    </w:pPr>
    <w:rPr>
      <w:rFonts w:ascii="Cambria" w:hAnsi="Cambria"/>
      <w:i/>
      <w:iCs/>
      <w:color w:val="4F81BD"/>
      <w:spacing w:val="15"/>
      <w:szCs w:val="24"/>
      <w:lang w:eastAsia="ja-JP"/>
    </w:rPr>
  </w:style>
  <w:style w:type="character" w:customStyle="1" w:styleId="SubtitleChar">
    <w:name w:val="Subtitle Char"/>
    <w:basedOn w:val="DefaultParagraphFont"/>
    <w:link w:val="Subtitle"/>
    <w:uiPriority w:val="99"/>
    <w:locked/>
    <w:rsid w:val="0062292F"/>
    <w:rPr>
      <w:rFonts w:ascii="Cambria" w:hAnsi="Cambria" w:cs="Times New Roman"/>
      <w:i/>
      <w:color w:val="4F81BD"/>
      <w:spacing w:val="15"/>
      <w:sz w:val="24"/>
    </w:rPr>
  </w:style>
  <w:style w:type="character" w:customStyle="1" w:styleId="L1-FlLSp12Char">
    <w:name w:val="L1-FlL Sp&amp;1/2 Char"/>
    <w:link w:val="L1-FlLSp12"/>
    <w:uiPriority w:val="99"/>
    <w:locked/>
    <w:rsid w:val="0062292F"/>
    <w:rPr>
      <w:rFonts w:ascii="Garamond" w:hAnsi="Garamond"/>
      <w:sz w:val="24"/>
    </w:rPr>
  </w:style>
  <w:style w:type="character" w:customStyle="1" w:styleId="TT-TableTitleChar">
    <w:name w:val="TT-Table Title Char"/>
    <w:link w:val="TT-TableTitle"/>
    <w:uiPriority w:val="99"/>
    <w:locked/>
    <w:rsid w:val="0062292F"/>
    <w:rPr>
      <w:rFonts w:ascii="Franklin Gothic Medium" w:hAnsi="Franklin Gothic Medium"/>
      <w:sz w:val="22"/>
    </w:rPr>
  </w:style>
  <w:style w:type="character" w:customStyle="1" w:styleId="ListParagraphChar">
    <w:name w:val="List Paragraph Char"/>
    <w:link w:val="ListParagraph"/>
    <w:uiPriority w:val="99"/>
    <w:locked/>
    <w:rsid w:val="0062292F"/>
    <w:rPr>
      <w:rFonts w:ascii="Garamond" w:hAnsi="Garamond"/>
      <w:sz w:val="24"/>
    </w:rPr>
  </w:style>
  <w:style w:type="paragraph" w:styleId="FootnoteText">
    <w:name w:val="footnote text"/>
    <w:basedOn w:val="Normal"/>
    <w:link w:val="FootnoteTextChar"/>
    <w:uiPriority w:val="99"/>
    <w:rsid w:val="00EB036E"/>
    <w:rPr>
      <w:sz w:val="20"/>
      <w:lang w:eastAsia="ja-JP"/>
    </w:rPr>
  </w:style>
  <w:style w:type="character" w:customStyle="1" w:styleId="FootnoteTextChar">
    <w:name w:val="Footnote Text Char"/>
    <w:basedOn w:val="DefaultParagraphFont"/>
    <w:link w:val="FootnoteText"/>
    <w:uiPriority w:val="99"/>
    <w:locked/>
    <w:rsid w:val="00EB036E"/>
    <w:rPr>
      <w:rFonts w:ascii="Garamond" w:hAnsi="Garamond" w:cs="Times New Roman"/>
    </w:rPr>
  </w:style>
  <w:style w:type="character" w:styleId="FootnoteReference">
    <w:name w:val="footnote reference"/>
    <w:basedOn w:val="DefaultParagraphFont"/>
    <w:uiPriority w:val="99"/>
    <w:rsid w:val="00EB036E"/>
    <w:rPr>
      <w:rFonts w:cs="Times New Roman"/>
      <w:vertAlign w:val="superscript"/>
    </w:rPr>
  </w:style>
  <w:style w:type="paragraph" w:styleId="BalloonText">
    <w:name w:val="Balloon Text"/>
    <w:basedOn w:val="Normal"/>
    <w:link w:val="BalloonTextChar"/>
    <w:uiPriority w:val="99"/>
    <w:rsid w:val="00FA1AA1"/>
    <w:pPr>
      <w:spacing w:line="240" w:lineRule="auto"/>
    </w:pPr>
    <w:rPr>
      <w:rFonts w:ascii="Tahoma" w:hAnsi="Tahoma"/>
      <w:sz w:val="16"/>
      <w:szCs w:val="16"/>
      <w:lang w:eastAsia="ja-JP"/>
    </w:rPr>
  </w:style>
  <w:style w:type="character" w:customStyle="1" w:styleId="BalloonTextChar">
    <w:name w:val="Balloon Text Char"/>
    <w:basedOn w:val="DefaultParagraphFont"/>
    <w:link w:val="BalloonText"/>
    <w:uiPriority w:val="99"/>
    <w:locked/>
    <w:rsid w:val="00FA1AA1"/>
    <w:rPr>
      <w:rFonts w:ascii="Tahoma" w:hAnsi="Tahoma" w:cs="Times New Roman"/>
      <w:sz w:val="16"/>
    </w:rPr>
  </w:style>
  <w:style w:type="paragraph" w:styleId="Footer">
    <w:name w:val="footer"/>
    <w:basedOn w:val="Normal"/>
    <w:link w:val="FooterChar"/>
    <w:uiPriority w:val="99"/>
    <w:semiHidden/>
    <w:unhideWhenUsed/>
    <w:rsid w:val="00A21761"/>
    <w:pPr>
      <w:tabs>
        <w:tab w:val="center" w:pos="4680"/>
        <w:tab w:val="right" w:pos="9360"/>
      </w:tabs>
    </w:pPr>
  </w:style>
  <w:style w:type="character" w:customStyle="1" w:styleId="FooterChar">
    <w:name w:val="Footer Char"/>
    <w:basedOn w:val="DefaultParagraphFont"/>
    <w:link w:val="Footer"/>
    <w:uiPriority w:val="99"/>
    <w:semiHidden/>
    <w:rsid w:val="00A21761"/>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3923</Words>
  <Characters>20285</Characters>
  <Application>Microsoft Office Word</Application>
  <DocSecurity>0</DocSecurity>
  <Lines>633</Lines>
  <Paragraphs>372</Paragraphs>
  <ScaleCrop>false</ScaleCrop>
  <HeadingPairs>
    <vt:vector size="2" baseType="variant">
      <vt:variant>
        <vt:lpstr>Title</vt:lpstr>
      </vt:variant>
      <vt:variant>
        <vt:i4>1</vt:i4>
      </vt:variant>
    </vt:vector>
  </HeadingPairs>
  <TitlesOfParts>
    <vt:vector size="1" baseType="lpstr">
      <vt:lpstr>B</vt:lpstr>
    </vt:vector>
  </TitlesOfParts>
  <Company>VA</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Brandy Brooks</dc:creator>
  <cp:lastModifiedBy>Bernheimer, Allison, VBAVACO</cp:lastModifiedBy>
  <cp:revision>2</cp:revision>
  <dcterms:created xsi:type="dcterms:W3CDTF">2023-06-28T14:18:00Z</dcterms:created>
  <dcterms:modified xsi:type="dcterms:W3CDTF">2023-06-28T14:18:00Z</dcterms:modified>
</cp:coreProperties>
</file>