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75E9" w:rsidP="00F80EE8" w14:paraId="700DAD82" w14:textId="481E77A8">
      <w:pPr>
        <w:ind w:firstLine="2880"/>
        <w:jc w:val="right"/>
        <w:rPr>
          <w:b/>
          <w:bCs/>
          <w:sz w:val="26"/>
          <w:szCs w:val="26"/>
        </w:rPr>
      </w:pPr>
      <w:r>
        <w:rPr>
          <w:b/>
          <w:bCs/>
          <w:sz w:val="26"/>
          <w:szCs w:val="26"/>
        </w:rPr>
        <w:t>Confidential Close Call Transit Data</w:t>
      </w:r>
      <w:r w:rsidR="00D61EE0">
        <w:rPr>
          <w:b/>
          <w:bCs/>
          <w:sz w:val="26"/>
          <w:szCs w:val="26"/>
        </w:rPr>
        <w:t xml:space="preserve"> </w:t>
      </w:r>
      <w:r w:rsidR="00827698">
        <w:rPr>
          <w:b/>
          <w:bCs/>
          <w:sz w:val="26"/>
          <w:szCs w:val="26"/>
        </w:rPr>
        <w:t xml:space="preserve">       </w:t>
      </w:r>
    </w:p>
    <w:p w:rsidR="00F80EE8" w:rsidP="00F80EE8" w14:paraId="05622B17" w14:textId="3E6CD3FF">
      <w:pPr>
        <w:ind w:firstLine="2880"/>
        <w:jc w:val="right"/>
        <w:rPr>
          <w:bCs/>
          <w:sz w:val="26"/>
          <w:szCs w:val="26"/>
        </w:rPr>
      </w:pPr>
      <w:r>
        <w:rPr>
          <w:bCs/>
          <w:sz w:val="26"/>
          <w:szCs w:val="26"/>
        </w:rPr>
        <w:t>OMB Control Number 2138</w:t>
      </w:r>
      <w:r w:rsidRPr="004F6E90">
        <w:rPr>
          <w:bCs/>
          <w:sz w:val="26"/>
          <w:szCs w:val="26"/>
        </w:rPr>
        <w:t>-</w:t>
      </w:r>
      <w:r>
        <w:rPr>
          <w:bCs/>
          <w:sz w:val="26"/>
          <w:szCs w:val="26"/>
        </w:rPr>
        <w:t>0044</w:t>
      </w:r>
    </w:p>
    <w:p w:rsidR="00F80EE8" w:rsidP="00F80EE8" w14:paraId="53B24E57" w14:textId="66D94091">
      <w:pPr>
        <w:ind w:firstLine="2880"/>
        <w:jc w:val="right"/>
        <w:rPr>
          <w:b/>
          <w:bCs/>
          <w:sz w:val="26"/>
          <w:szCs w:val="26"/>
        </w:rPr>
      </w:pPr>
    </w:p>
    <w:p w:rsidR="00F80EE8" w:rsidP="00F80EE8" w14:paraId="378EE24D" w14:textId="77777777">
      <w:pPr>
        <w:ind w:firstLine="2880"/>
        <w:jc w:val="right"/>
        <w:rPr>
          <w:b/>
          <w:bCs/>
          <w:sz w:val="26"/>
          <w:szCs w:val="26"/>
        </w:rPr>
      </w:pPr>
    </w:p>
    <w:p w:rsidR="007B3A70" w:rsidRPr="006C4049" w14:paraId="220D481D" w14:textId="7E27B0B0">
      <w:pPr>
        <w:ind w:firstLine="2880"/>
        <w:rPr>
          <w:sz w:val="26"/>
          <w:szCs w:val="26"/>
        </w:rPr>
      </w:pPr>
      <w:r>
        <w:rPr>
          <w:b/>
          <w:bCs/>
          <w:sz w:val="26"/>
          <w:szCs w:val="26"/>
        </w:rPr>
        <w:t xml:space="preserve"> </w:t>
      </w:r>
      <w:r w:rsidRPr="006C4049">
        <w:rPr>
          <w:b/>
          <w:bCs/>
          <w:sz w:val="26"/>
          <w:szCs w:val="26"/>
        </w:rPr>
        <w:t>SUPPORTING STATEMENT</w:t>
      </w:r>
      <w:r w:rsidRPr="006C4049">
        <w:rPr>
          <w:sz w:val="26"/>
          <w:szCs w:val="26"/>
        </w:rPr>
        <w:tab/>
      </w:r>
      <w:r w:rsidRPr="006C4049">
        <w:rPr>
          <w:sz w:val="26"/>
          <w:szCs w:val="26"/>
        </w:rPr>
        <w:tab/>
      </w:r>
      <w:r w:rsidRPr="006C4049">
        <w:rPr>
          <w:sz w:val="26"/>
          <w:szCs w:val="26"/>
        </w:rPr>
        <w:tab/>
      </w:r>
      <w:r w:rsidRPr="006C4049">
        <w:rPr>
          <w:sz w:val="26"/>
          <w:szCs w:val="26"/>
        </w:rPr>
        <w:tab/>
      </w:r>
    </w:p>
    <w:p w:rsidR="007B3A70" w:rsidRPr="00265151" w14:paraId="729433EF" w14:textId="77777777">
      <w:pPr>
        <w:rPr>
          <w:sz w:val="26"/>
          <w:szCs w:val="26"/>
        </w:rPr>
      </w:pPr>
    </w:p>
    <w:p w:rsidR="007B3A70" w:rsidRPr="005F0045" w:rsidP="005F0045" w14:paraId="3A9948E4" w14:textId="77777777">
      <w:pPr>
        <w:rPr>
          <w:sz w:val="24"/>
        </w:rPr>
      </w:pPr>
      <w:r w:rsidRPr="005F0045">
        <w:rPr>
          <w:sz w:val="24"/>
        </w:rPr>
        <w:t xml:space="preserve">A. </w:t>
      </w:r>
      <w:r w:rsidRPr="005F0045">
        <w:rPr>
          <w:sz w:val="24"/>
          <w:u w:val="single"/>
        </w:rPr>
        <w:t>Justification</w:t>
      </w:r>
    </w:p>
    <w:p w:rsidR="007B3A70" w:rsidRPr="005F0045" w:rsidP="005F0045" w14:paraId="258E306A" w14:textId="77777777">
      <w:pPr>
        <w:rPr>
          <w:sz w:val="24"/>
        </w:rPr>
      </w:pPr>
    </w:p>
    <w:p w:rsidR="005F0045" w:rsidP="005F0045" w14:paraId="5AE42753" w14:textId="5F6F4429">
      <w:pPr>
        <w:rPr>
          <w:sz w:val="24"/>
        </w:rPr>
      </w:pPr>
      <w:bookmarkStart w:id="0" w:name="_Hlk136405070"/>
      <w:r>
        <w:rPr>
          <w:sz w:val="24"/>
        </w:rPr>
        <w:t>The Washington Metropolitan Area Transit Authority (</w:t>
      </w:r>
      <w:r w:rsidRPr="005F0045" w:rsidR="003D0458">
        <w:rPr>
          <w:sz w:val="24"/>
        </w:rPr>
        <w:t>WMATA</w:t>
      </w:r>
      <w:r>
        <w:rPr>
          <w:sz w:val="24"/>
        </w:rPr>
        <w:t>) launched</w:t>
      </w:r>
      <w:r w:rsidRPr="005F0045" w:rsidR="003D0458">
        <w:rPr>
          <w:sz w:val="24"/>
        </w:rPr>
        <w:t xml:space="preserve"> the Close</w:t>
      </w:r>
      <w:r w:rsidR="00E41D05">
        <w:rPr>
          <w:sz w:val="24"/>
        </w:rPr>
        <w:t xml:space="preserve"> Call program in April 2013; i</w:t>
      </w:r>
      <w:r w:rsidRPr="005F0045" w:rsidR="003D0458">
        <w:rPr>
          <w:sz w:val="24"/>
        </w:rPr>
        <w:t xml:space="preserve">n </w:t>
      </w:r>
      <w:r w:rsidRPr="005F0045" w:rsidR="00DC01EE">
        <w:rPr>
          <w:sz w:val="24"/>
        </w:rPr>
        <w:t>May 2016,</w:t>
      </w:r>
      <w:r w:rsidRPr="005F0045" w:rsidR="003D0458">
        <w:rPr>
          <w:sz w:val="24"/>
        </w:rPr>
        <w:t xml:space="preserve"> the program expanded to include bus employees. </w:t>
      </w:r>
      <w:r w:rsidR="004B02CE">
        <w:rPr>
          <w:sz w:val="24"/>
        </w:rPr>
        <w:t xml:space="preserve">In 2022, BTS and the partner institutions renewed their commitment to the program by </w:t>
      </w:r>
      <w:r w:rsidR="004B02CE">
        <w:rPr>
          <w:sz w:val="24"/>
        </w:rPr>
        <w:t>entering into</w:t>
      </w:r>
      <w:r w:rsidR="004B02CE">
        <w:rPr>
          <w:sz w:val="24"/>
        </w:rPr>
        <w:t xml:space="preserve"> an updated Memorandum of Understanding (MOU) </w:t>
      </w:r>
      <w:r w:rsidR="00C85316">
        <w:rPr>
          <w:sz w:val="24"/>
        </w:rPr>
        <w:t>b</w:t>
      </w:r>
      <w:r w:rsidRPr="005F0045" w:rsidR="003D0458">
        <w:rPr>
          <w:sz w:val="24"/>
        </w:rPr>
        <w:t xml:space="preserve">etween </w:t>
      </w:r>
      <w:r>
        <w:rPr>
          <w:sz w:val="24"/>
        </w:rPr>
        <w:t>the Bureau of Transportation Statistics (</w:t>
      </w:r>
      <w:r w:rsidRPr="005F0045" w:rsidR="003D0458">
        <w:rPr>
          <w:sz w:val="24"/>
        </w:rPr>
        <w:t>BTS</w:t>
      </w:r>
      <w:r>
        <w:rPr>
          <w:sz w:val="24"/>
        </w:rPr>
        <w:t>),</w:t>
      </w:r>
      <w:r w:rsidRPr="005F0045" w:rsidR="003D0458">
        <w:rPr>
          <w:sz w:val="24"/>
        </w:rPr>
        <w:t xml:space="preserve"> WMATA management, the Amalgamated Transit Union (ATU) Local 689, the International Brotherhood of Teamst</w:t>
      </w:r>
      <w:r>
        <w:rPr>
          <w:sz w:val="24"/>
        </w:rPr>
        <w:t xml:space="preserve">ers (IBT) Local 922 and Office </w:t>
      </w:r>
      <w:r w:rsidR="004B02CE">
        <w:rPr>
          <w:sz w:val="24"/>
        </w:rPr>
        <w:t>&amp;</w:t>
      </w:r>
      <w:r w:rsidRPr="005F0045" w:rsidR="003D0458">
        <w:rPr>
          <w:sz w:val="24"/>
        </w:rPr>
        <w:t xml:space="preserve"> Professional Employees International Union (OPEIU) Local 2. </w:t>
      </w:r>
    </w:p>
    <w:bookmarkEnd w:id="0"/>
    <w:p w:rsidR="005F0045" w:rsidP="005F0045" w14:paraId="7DC58CAA" w14:textId="77777777">
      <w:pPr>
        <w:rPr>
          <w:sz w:val="24"/>
        </w:rPr>
      </w:pPr>
    </w:p>
    <w:p w:rsidR="003D0458" w:rsidP="005F0045" w14:paraId="1EB25D15" w14:textId="392D644B">
      <w:pPr>
        <w:rPr>
          <w:sz w:val="24"/>
        </w:rPr>
      </w:pPr>
      <w:r w:rsidRPr="005F0045">
        <w:rPr>
          <w:sz w:val="24"/>
        </w:rPr>
        <w:t xml:space="preserve">This program provides a confidential platform to facilitate the voluntary reporting of close call events without fear of </w:t>
      </w:r>
      <w:r w:rsidRPr="00E41D05">
        <w:rPr>
          <w:sz w:val="24"/>
        </w:rPr>
        <w:t>discipline</w:t>
      </w:r>
      <w:r w:rsidRPr="00E41D05" w:rsidR="005F0045">
        <w:rPr>
          <w:sz w:val="24"/>
        </w:rPr>
        <w:t xml:space="preserve"> or reprisal</w:t>
      </w:r>
      <w:r w:rsidRPr="00E41D05">
        <w:rPr>
          <w:sz w:val="24"/>
        </w:rPr>
        <w:t>.</w:t>
      </w:r>
      <w:r w:rsidRPr="005F0045">
        <w:rPr>
          <w:sz w:val="24"/>
        </w:rPr>
        <w:t xml:space="preserve"> Collecting data on the nation's transportation system is an important component of BTS' mission and responsibility to the transportation community as stated in its authorizing statute (49 U.S.C. Sec. 6302).  </w:t>
      </w:r>
      <w:r w:rsidRPr="005F0045" w:rsidR="0057692D">
        <w:rPr>
          <w:sz w:val="24"/>
        </w:rPr>
        <w:t>BTS</w:t>
      </w:r>
      <w:r w:rsidR="0057692D">
        <w:rPr>
          <w:sz w:val="24"/>
        </w:rPr>
        <w:t>,</w:t>
      </w:r>
      <w:r w:rsidRPr="005F0045" w:rsidR="0057692D">
        <w:rPr>
          <w:sz w:val="24"/>
        </w:rPr>
        <w:t xml:space="preserve"> WMATA</w:t>
      </w:r>
      <w:r w:rsidR="00984A03">
        <w:rPr>
          <w:sz w:val="24"/>
        </w:rPr>
        <w:t xml:space="preserve">, </w:t>
      </w:r>
      <w:r w:rsidRPr="005F0045">
        <w:rPr>
          <w:sz w:val="24"/>
        </w:rPr>
        <w:t>ATU</w:t>
      </w:r>
      <w:r w:rsidR="00984A03">
        <w:rPr>
          <w:sz w:val="24"/>
        </w:rPr>
        <w:t xml:space="preserve"> Local 689</w:t>
      </w:r>
      <w:r w:rsidRPr="005F0045">
        <w:rPr>
          <w:sz w:val="24"/>
        </w:rPr>
        <w:t>, IBT Local 922 and OPEIU Local 2, share a common interest in promoting rail transit and bu</w:t>
      </w:r>
      <w:r w:rsidR="005F0045">
        <w:rPr>
          <w:sz w:val="24"/>
        </w:rPr>
        <w:t>s safety using timely, accurate</w:t>
      </w:r>
      <w:r w:rsidRPr="005F0045">
        <w:rPr>
          <w:sz w:val="24"/>
        </w:rPr>
        <w:t xml:space="preserve"> and relevant data.</w:t>
      </w:r>
      <w:r w:rsidR="005F0045">
        <w:rPr>
          <w:sz w:val="24"/>
        </w:rPr>
        <w:t xml:space="preserve">  </w:t>
      </w:r>
      <w:r w:rsidRPr="005F0045">
        <w:rPr>
          <w:sz w:val="24"/>
        </w:rPr>
        <w:t>WMATA</w:t>
      </w:r>
      <w:r w:rsidR="005A299F">
        <w:rPr>
          <w:sz w:val="24"/>
        </w:rPr>
        <w:t xml:space="preserve">, </w:t>
      </w:r>
      <w:r w:rsidRPr="005F0045">
        <w:rPr>
          <w:sz w:val="24"/>
        </w:rPr>
        <w:t>ATU</w:t>
      </w:r>
      <w:r w:rsidR="005A299F">
        <w:rPr>
          <w:sz w:val="24"/>
        </w:rPr>
        <w:t xml:space="preserve"> Local 689</w:t>
      </w:r>
      <w:r w:rsidRPr="005F0045">
        <w:rPr>
          <w:sz w:val="24"/>
        </w:rPr>
        <w:t xml:space="preserve">, IBT Local 922 and OPEIU Local 2, is sponsoring the Confidential Close Call Program for Transit Rail and Bus to improve safety by studying the effectiveness of its own systems through the data and information collected from reported close call events. </w:t>
      </w:r>
    </w:p>
    <w:p w:rsidR="004B02CE" w:rsidP="005F0045" w14:paraId="1D6D71E8" w14:textId="0AB790E6">
      <w:pPr>
        <w:rPr>
          <w:sz w:val="24"/>
        </w:rPr>
      </w:pPr>
    </w:p>
    <w:p w:rsidR="005F0045" w:rsidP="005F0045" w14:paraId="3BA9A3E7" w14:textId="77777777">
      <w:pPr>
        <w:rPr>
          <w:sz w:val="24"/>
        </w:rPr>
      </w:pPr>
    </w:p>
    <w:p w:rsidR="008063D5" w:rsidRPr="005F0045" w:rsidP="005F0045" w14:paraId="7601B460" w14:textId="77777777">
      <w:pPr>
        <w:rPr>
          <w:b/>
          <w:sz w:val="24"/>
        </w:rPr>
      </w:pPr>
      <w:r w:rsidRPr="005F0045">
        <w:rPr>
          <w:b/>
          <w:sz w:val="24"/>
        </w:rPr>
        <w:t>1.  Explain the circumstances that make the collection of information necessary.  Identify any legal or administrative requirements that necessitate the collection.</w:t>
      </w:r>
    </w:p>
    <w:p w:rsidR="003D0458" w:rsidRPr="005F0045" w:rsidP="005F0045" w14:paraId="3A71B073" w14:textId="77777777">
      <w:pPr>
        <w:rPr>
          <w:sz w:val="24"/>
        </w:rPr>
      </w:pPr>
    </w:p>
    <w:p w:rsidR="00607E54" w:rsidRPr="005F0045" w:rsidP="005F0045" w14:paraId="368B0312" w14:textId="373E4541">
      <w:pPr>
        <w:rPr>
          <w:sz w:val="24"/>
        </w:rPr>
      </w:pPr>
      <w:r w:rsidRPr="005F0045">
        <w:rPr>
          <w:sz w:val="24"/>
        </w:rPr>
        <w:t>As part of its commitment to safety</w:t>
      </w:r>
      <w:r w:rsidR="00572022">
        <w:rPr>
          <w:sz w:val="24"/>
        </w:rPr>
        <w:t>,</w:t>
      </w:r>
      <w:r w:rsidRPr="005F0045">
        <w:rPr>
          <w:sz w:val="24"/>
        </w:rPr>
        <w:t xml:space="preserve"> WMATA support</w:t>
      </w:r>
      <w:r w:rsidR="00572022">
        <w:rPr>
          <w:sz w:val="24"/>
        </w:rPr>
        <w:t>s</w:t>
      </w:r>
      <w:r w:rsidRPr="005F0045">
        <w:rPr>
          <w:sz w:val="24"/>
        </w:rPr>
        <w:t xml:space="preserve"> safety management with appropriate resources to create an organizational culture that fosters safe practices, encourages effective employee safety reporting</w:t>
      </w:r>
      <w:r w:rsidR="009E6E31">
        <w:rPr>
          <w:sz w:val="24"/>
        </w:rPr>
        <w:t xml:space="preserve">, </w:t>
      </w:r>
      <w:r w:rsidR="00572022">
        <w:rPr>
          <w:sz w:val="24"/>
        </w:rPr>
        <w:t xml:space="preserve">open </w:t>
      </w:r>
      <w:r w:rsidRPr="005F0045">
        <w:rPr>
          <w:sz w:val="24"/>
        </w:rPr>
        <w:t xml:space="preserve">communication, and </w:t>
      </w:r>
      <w:r w:rsidR="00776E45">
        <w:rPr>
          <w:sz w:val="24"/>
        </w:rPr>
        <w:t>pro</w:t>
      </w:r>
      <w:r w:rsidRPr="005F0045">
        <w:rPr>
          <w:sz w:val="24"/>
        </w:rPr>
        <w:t>actively manages safety initiatives. WMATA</w:t>
      </w:r>
      <w:r w:rsidR="009E6E31">
        <w:rPr>
          <w:sz w:val="24"/>
        </w:rPr>
        <w:t>’s</w:t>
      </w:r>
      <w:r w:rsidRPr="005F0045">
        <w:rPr>
          <w:sz w:val="24"/>
        </w:rPr>
        <w:t xml:space="preserve"> frontline employees are often </w:t>
      </w:r>
      <w:r w:rsidR="00DC01EE">
        <w:rPr>
          <w:sz w:val="24"/>
        </w:rPr>
        <w:t>hesitant</w:t>
      </w:r>
      <w:r w:rsidRPr="005F0045">
        <w:rPr>
          <w:sz w:val="24"/>
        </w:rPr>
        <w:t xml:space="preserve"> to report events that could result in adverse safety outcomes, because disclosure may result in discipline for the employee and/or fellow employees. Confidential safety reporting programs address these problems by collecting information about close calls in a way that protects the identity of the </w:t>
      </w:r>
      <w:r w:rsidRPr="00DC01EE" w:rsidR="009E6E31">
        <w:rPr>
          <w:sz w:val="24"/>
        </w:rPr>
        <w:t xml:space="preserve">reporting </w:t>
      </w:r>
      <w:r w:rsidRPr="00DC01EE">
        <w:rPr>
          <w:sz w:val="24"/>
        </w:rPr>
        <w:t>employee.</w:t>
      </w:r>
      <w:r w:rsidRPr="005F0045">
        <w:rPr>
          <w:sz w:val="24"/>
        </w:rPr>
        <w:t xml:space="preserve"> When individual close call events are analyzed collectively, the </w:t>
      </w:r>
      <w:r w:rsidR="00DC01EE">
        <w:rPr>
          <w:sz w:val="24"/>
        </w:rPr>
        <w:t xml:space="preserve">transit </w:t>
      </w:r>
      <w:r w:rsidRPr="005F0045">
        <w:rPr>
          <w:sz w:val="24"/>
        </w:rPr>
        <w:t xml:space="preserve">agency can identify safety hazards and </w:t>
      </w:r>
      <w:r w:rsidR="009E6E31">
        <w:rPr>
          <w:sz w:val="24"/>
        </w:rPr>
        <w:t xml:space="preserve">implement </w:t>
      </w:r>
      <w:r w:rsidRPr="005F0045">
        <w:rPr>
          <w:sz w:val="24"/>
        </w:rPr>
        <w:t xml:space="preserve">solutions to these threats. Analysis and </w:t>
      </w:r>
      <w:r w:rsidR="009E6E31">
        <w:rPr>
          <w:sz w:val="24"/>
        </w:rPr>
        <w:t xml:space="preserve">potential </w:t>
      </w:r>
      <w:r w:rsidRPr="005F0045">
        <w:rPr>
          <w:sz w:val="24"/>
        </w:rPr>
        <w:t xml:space="preserve">hazard identification from close call reports can </w:t>
      </w:r>
      <w:r w:rsidRPr="00E41D05">
        <w:rPr>
          <w:sz w:val="24"/>
        </w:rPr>
        <w:t xml:space="preserve">provide vital safety information </w:t>
      </w:r>
      <w:r w:rsidR="00DC01EE">
        <w:rPr>
          <w:sz w:val="24"/>
        </w:rPr>
        <w:t xml:space="preserve">that is beneficial </w:t>
      </w:r>
      <w:r w:rsidRPr="00E41D05">
        <w:rPr>
          <w:sz w:val="24"/>
        </w:rPr>
        <w:t>to the transit industry.</w:t>
      </w:r>
    </w:p>
    <w:p w:rsidR="00607E54" w:rsidRPr="005F0045" w:rsidP="005F0045" w14:paraId="0E019479" w14:textId="77777777">
      <w:pPr>
        <w:rPr>
          <w:sz w:val="24"/>
        </w:rPr>
      </w:pPr>
    </w:p>
    <w:p w:rsidR="00FE38B2" w:rsidP="005F0045" w14:paraId="6DA98BA5" w14:textId="2A06A797">
      <w:pPr>
        <w:rPr>
          <w:sz w:val="24"/>
        </w:rPr>
      </w:pPr>
      <w:r w:rsidRPr="005F0045">
        <w:rPr>
          <w:sz w:val="24"/>
        </w:rPr>
        <w:t xml:space="preserve">Any situation or circumstance that has the potential for safety consequences, but did not result in </w:t>
      </w:r>
      <w:r w:rsidRPr="005F0045">
        <w:rPr>
          <w:sz w:val="24"/>
        </w:rPr>
        <w:t>an adverse safety event</w:t>
      </w:r>
      <w:r w:rsidR="00DC01EE">
        <w:rPr>
          <w:sz w:val="24"/>
        </w:rPr>
        <w:t>,</w:t>
      </w:r>
      <w:r w:rsidRPr="005F0045">
        <w:rPr>
          <w:sz w:val="24"/>
        </w:rPr>
        <w:t xml:space="preserve"> is defined as a close call.</w:t>
      </w:r>
      <w:r w:rsidR="009E6E31">
        <w:rPr>
          <w:sz w:val="24"/>
        </w:rPr>
        <w:t xml:space="preserve">  </w:t>
      </w:r>
      <w:r w:rsidRPr="005F0045">
        <w:rPr>
          <w:sz w:val="24"/>
        </w:rPr>
        <w:t>Knowledge about a close call presents a</w:t>
      </w:r>
      <w:r w:rsidR="009E6E31">
        <w:rPr>
          <w:sz w:val="24"/>
        </w:rPr>
        <w:t xml:space="preserve"> unique</w:t>
      </w:r>
      <w:r w:rsidRPr="005F0045">
        <w:rPr>
          <w:sz w:val="24"/>
        </w:rPr>
        <w:t xml:space="preserve"> opportunity to address unsafe work </w:t>
      </w:r>
      <w:r w:rsidR="009E6E31">
        <w:rPr>
          <w:sz w:val="24"/>
        </w:rPr>
        <w:t xml:space="preserve">conditions </w:t>
      </w:r>
      <w:r w:rsidRPr="005F0045">
        <w:rPr>
          <w:sz w:val="24"/>
        </w:rPr>
        <w:t>and pra</w:t>
      </w:r>
      <w:r w:rsidR="009E6E31">
        <w:rPr>
          <w:sz w:val="24"/>
        </w:rPr>
        <w:t>ct</w:t>
      </w:r>
      <w:r w:rsidRPr="005F0045">
        <w:rPr>
          <w:sz w:val="24"/>
        </w:rPr>
        <w:t>ices, prevent accidents, contribute to policy making decisions and improve overall safety in the work</w:t>
      </w:r>
      <w:r w:rsidR="00DC01EE">
        <w:rPr>
          <w:sz w:val="24"/>
        </w:rPr>
        <w:t xml:space="preserve"> environment</w:t>
      </w:r>
      <w:r w:rsidRPr="005F0045">
        <w:rPr>
          <w:sz w:val="24"/>
        </w:rPr>
        <w:t>.</w:t>
      </w:r>
      <w:r w:rsidR="009E6E31">
        <w:rPr>
          <w:sz w:val="24"/>
        </w:rPr>
        <w:t xml:space="preserve">  B</w:t>
      </w:r>
      <w:r w:rsidRPr="005F0045">
        <w:rPr>
          <w:sz w:val="24"/>
        </w:rPr>
        <w:t xml:space="preserve">TS collects close call reports submitted by WMATA employees, conducts employee interviews, </w:t>
      </w:r>
      <w:r w:rsidRPr="005F0045">
        <w:rPr>
          <w:sz w:val="24"/>
        </w:rPr>
        <w:t>develops</w:t>
      </w:r>
      <w:r w:rsidRPr="005F0045">
        <w:rPr>
          <w:sz w:val="24"/>
        </w:rPr>
        <w:t xml:space="preserve"> and maintains</w:t>
      </w:r>
      <w:r w:rsidR="00955F27">
        <w:rPr>
          <w:sz w:val="24"/>
        </w:rPr>
        <w:t xml:space="preserve"> a secure confidential </w:t>
      </w:r>
      <w:r w:rsidRPr="005F0045">
        <w:rPr>
          <w:sz w:val="24"/>
        </w:rPr>
        <w:t>databa</w:t>
      </w:r>
      <w:r w:rsidR="00955F27">
        <w:rPr>
          <w:sz w:val="24"/>
        </w:rPr>
        <w:t>se containing reported close calls</w:t>
      </w:r>
      <w:r w:rsidR="00E6606F">
        <w:rPr>
          <w:sz w:val="24"/>
        </w:rPr>
        <w:t>,</w:t>
      </w:r>
      <w:r w:rsidR="00955F27">
        <w:rPr>
          <w:sz w:val="24"/>
        </w:rPr>
        <w:t xml:space="preserve"> a</w:t>
      </w:r>
      <w:r w:rsidRPr="005F0045" w:rsidR="00572344">
        <w:rPr>
          <w:sz w:val="24"/>
        </w:rPr>
        <w:t>nd</w:t>
      </w:r>
      <w:r w:rsidRPr="005F0045">
        <w:rPr>
          <w:sz w:val="24"/>
        </w:rPr>
        <w:t xml:space="preserve"> provides</w:t>
      </w:r>
      <w:r w:rsidRPr="005F0045" w:rsidR="00572344">
        <w:rPr>
          <w:sz w:val="24"/>
        </w:rPr>
        <w:t xml:space="preserve"> statistical analysis to WMATA</w:t>
      </w:r>
      <w:r w:rsidRPr="005F0045">
        <w:rPr>
          <w:sz w:val="24"/>
        </w:rPr>
        <w:t xml:space="preserve"> </w:t>
      </w:r>
      <w:r w:rsidR="00955F27">
        <w:rPr>
          <w:sz w:val="24"/>
        </w:rPr>
        <w:t xml:space="preserve">while </w:t>
      </w:r>
      <w:r w:rsidRPr="005F0045">
        <w:rPr>
          <w:sz w:val="24"/>
        </w:rPr>
        <w:t>protect</w:t>
      </w:r>
      <w:r w:rsidR="00955F27">
        <w:rPr>
          <w:sz w:val="24"/>
        </w:rPr>
        <w:t>ing</w:t>
      </w:r>
      <w:r w:rsidR="00DC01EE">
        <w:rPr>
          <w:sz w:val="24"/>
        </w:rPr>
        <w:t xml:space="preserve"> the confidentiality of the</w:t>
      </w:r>
      <w:r w:rsidRPr="005F0045">
        <w:rPr>
          <w:sz w:val="24"/>
        </w:rPr>
        <w:t xml:space="preserve"> data through its own statute (49 U.S.C. Sec. 6302) and </w:t>
      </w:r>
      <w:r w:rsidRPr="005F0045" w:rsidR="00607E54">
        <w:rPr>
          <w:sz w:val="24"/>
        </w:rPr>
        <w:t>the Confidential Information Protection and Statistical Efficiency Act (CIPSEA) of 2018 (Pub. L: 115-435 Foundations for Evidence-Based Policymaking Act of 2018, Title III).</w:t>
      </w:r>
      <w:r w:rsidR="00955F27">
        <w:rPr>
          <w:sz w:val="24"/>
        </w:rPr>
        <w:t xml:space="preserve">  </w:t>
      </w:r>
      <w:r w:rsidRPr="005F0045">
        <w:rPr>
          <w:sz w:val="24"/>
        </w:rPr>
        <w:t xml:space="preserve">Voluntary reporting of </w:t>
      </w:r>
      <w:r w:rsidR="00955F27">
        <w:rPr>
          <w:sz w:val="24"/>
        </w:rPr>
        <w:t xml:space="preserve">a </w:t>
      </w:r>
      <w:r w:rsidRPr="005F0045">
        <w:rPr>
          <w:sz w:val="24"/>
        </w:rPr>
        <w:t>close call to a confidential system provides a tool</w:t>
      </w:r>
      <w:r w:rsidR="00DC01EE">
        <w:rPr>
          <w:sz w:val="24"/>
        </w:rPr>
        <w:t>,</w:t>
      </w:r>
      <w:r w:rsidRPr="005F0045">
        <w:rPr>
          <w:sz w:val="24"/>
        </w:rPr>
        <w:t xml:space="preserve"> to identify and correct </w:t>
      </w:r>
      <w:r w:rsidR="00DC01EE">
        <w:rPr>
          <w:sz w:val="24"/>
        </w:rPr>
        <w:t xml:space="preserve">deficiencies </w:t>
      </w:r>
      <w:r w:rsidRPr="005F0045">
        <w:rPr>
          <w:sz w:val="24"/>
        </w:rPr>
        <w:t xml:space="preserve">within </w:t>
      </w:r>
      <w:r w:rsidR="00DC01EE">
        <w:rPr>
          <w:sz w:val="24"/>
        </w:rPr>
        <w:t xml:space="preserve">the </w:t>
      </w:r>
      <w:r w:rsidR="005A299F">
        <w:rPr>
          <w:sz w:val="24"/>
        </w:rPr>
        <w:t>WMATA</w:t>
      </w:r>
      <w:r w:rsidR="00DC01EE">
        <w:rPr>
          <w:sz w:val="24"/>
        </w:rPr>
        <w:t>,</w:t>
      </w:r>
      <w:r w:rsidRPr="005F0045">
        <w:rPr>
          <w:sz w:val="24"/>
        </w:rPr>
        <w:t xml:space="preserve"> and prevents accidents.  Close Ca</w:t>
      </w:r>
      <w:r w:rsidR="00955F27">
        <w:rPr>
          <w:sz w:val="24"/>
        </w:rPr>
        <w:t>ll reporting fosters a voluntary</w:t>
      </w:r>
      <w:r w:rsidRPr="005F0045">
        <w:rPr>
          <w:sz w:val="24"/>
        </w:rPr>
        <w:t xml:space="preserve">, cooperative, non-punitive environment to communicate safety concerns for the greater good.  </w:t>
      </w:r>
    </w:p>
    <w:p w:rsidR="00FE38B2" w:rsidP="005F0045" w14:paraId="1C5F20CB" w14:textId="77777777">
      <w:pPr>
        <w:rPr>
          <w:sz w:val="24"/>
        </w:rPr>
      </w:pPr>
    </w:p>
    <w:p w:rsidR="003D0458" w:rsidP="005F0045" w14:paraId="0879DC4C" w14:textId="77777777">
      <w:pPr>
        <w:rPr>
          <w:sz w:val="24"/>
        </w:rPr>
      </w:pPr>
      <w:r w:rsidRPr="005F0045">
        <w:rPr>
          <w:sz w:val="24"/>
        </w:rPr>
        <w:t>Through an</w:t>
      </w:r>
      <w:r w:rsidR="00A56E39">
        <w:rPr>
          <w:sz w:val="24"/>
        </w:rPr>
        <w:t>alysis of the data,</w:t>
      </w:r>
      <w:r w:rsidRPr="005F0045">
        <w:rPr>
          <w:sz w:val="24"/>
        </w:rPr>
        <w:t xml:space="preserve"> </w:t>
      </w:r>
      <w:r w:rsidR="00A56E39">
        <w:rPr>
          <w:sz w:val="24"/>
        </w:rPr>
        <w:t xml:space="preserve">BTS gives </w:t>
      </w:r>
      <w:r w:rsidRPr="005F0045">
        <w:rPr>
          <w:sz w:val="24"/>
        </w:rPr>
        <w:t xml:space="preserve">WMATA information about factors that contribute to unsafe events, which becomes the catalyst to develop new training programs and identify root causes </w:t>
      </w:r>
      <w:r w:rsidR="00955F27">
        <w:rPr>
          <w:sz w:val="24"/>
        </w:rPr>
        <w:t>that have</w:t>
      </w:r>
      <w:r w:rsidRPr="005F0045">
        <w:rPr>
          <w:sz w:val="24"/>
        </w:rPr>
        <w:t xml:space="preserve"> </w:t>
      </w:r>
      <w:r w:rsidR="00A56E39">
        <w:rPr>
          <w:sz w:val="24"/>
        </w:rPr>
        <w:t xml:space="preserve">detrimental </w:t>
      </w:r>
      <w:r w:rsidR="00955F27">
        <w:rPr>
          <w:sz w:val="24"/>
        </w:rPr>
        <w:t xml:space="preserve">effects. </w:t>
      </w:r>
      <w:r w:rsidRPr="005F0045">
        <w:rPr>
          <w:sz w:val="24"/>
        </w:rPr>
        <w:t xml:space="preserve">The database also provides </w:t>
      </w:r>
      <w:r w:rsidR="00A56E39">
        <w:rPr>
          <w:sz w:val="24"/>
        </w:rPr>
        <w:t xml:space="preserve">BTS </w:t>
      </w:r>
      <w:r w:rsidRPr="005F0045">
        <w:rPr>
          <w:sz w:val="24"/>
        </w:rPr>
        <w:t>valuable information regarding precursors to safety risks and contributes to research and development of intervention programs aimed at averting accidents</w:t>
      </w:r>
      <w:r w:rsidR="00955F27">
        <w:rPr>
          <w:sz w:val="24"/>
        </w:rPr>
        <w:t>, damage to property</w:t>
      </w:r>
      <w:r w:rsidRPr="005F0045">
        <w:rPr>
          <w:sz w:val="24"/>
        </w:rPr>
        <w:t xml:space="preserve"> and fatalities.</w:t>
      </w:r>
      <w:r w:rsidR="00955F27">
        <w:rPr>
          <w:sz w:val="24"/>
        </w:rPr>
        <w:t xml:space="preserve">  </w:t>
      </w:r>
      <w:r w:rsidRPr="005F0045">
        <w:rPr>
          <w:sz w:val="24"/>
        </w:rPr>
        <w:t xml:space="preserve">  </w:t>
      </w:r>
    </w:p>
    <w:p w:rsidR="002570E2" w:rsidRPr="005F0045" w:rsidP="005F0045" w14:paraId="46050D33" w14:textId="77777777">
      <w:pPr>
        <w:rPr>
          <w:sz w:val="24"/>
        </w:rPr>
      </w:pPr>
    </w:p>
    <w:p w:rsidR="007B3A70" w:rsidRPr="005F0045" w:rsidP="005F0045" w14:paraId="4AD84334" w14:textId="77777777">
      <w:pPr>
        <w:rPr>
          <w:b/>
          <w:bCs/>
          <w:sz w:val="24"/>
        </w:rPr>
      </w:pPr>
      <w:r w:rsidRPr="005F0045">
        <w:rPr>
          <w:b/>
          <w:bCs/>
          <w:sz w:val="24"/>
        </w:rPr>
        <w:t>2.  Indicate how, by whom, and for what purpose the information is to be used.  Indicate the actual use the agency has made of the information received from the current collection.</w:t>
      </w:r>
    </w:p>
    <w:p w:rsidR="007B3A70" w:rsidRPr="005F0045" w:rsidP="005F0045" w14:paraId="65970E63" w14:textId="77777777">
      <w:pPr>
        <w:rPr>
          <w:sz w:val="26"/>
          <w:szCs w:val="26"/>
        </w:rPr>
      </w:pPr>
    </w:p>
    <w:p w:rsidR="00EF2010" w:rsidRPr="00A56E39" w:rsidP="0031227F" w14:paraId="6F0FC667" w14:textId="471C9374">
      <w:pPr>
        <w:rPr>
          <w:sz w:val="24"/>
        </w:rPr>
      </w:pPr>
      <w:r w:rsidRPr="00A56E39">
        <w:rPr>
          <w:sz w:val="24"/>
        </w:rPr>
        <w:t xml:space="preserve">BTS </w:t>
      </w:r>
      <w:r w:rsidRPr="00A56E39" w:rsidR="00654BCA">
        <w:rPr>
          <w:sz w:val="24"/>
        </w:rPr>
        <w:t>collect</w:t>
      </w:r>
      <w:r w:rsidR="00572022">
        <w:rPr>
          <w:sz w:val="24"/>
        </w:rPr>
        <w:t>s</w:t>
      </w:r>
      <w:r w:rsidRPr="00A56E39" w:rsidR="00341737">
        <w:rPr>
          <w:sz w:val="24"/>
        </w:rPr>
        <w:t>,</w:t>
      </w:r>
      <w:r w:rsidRPr="00A56E39">
        <w:rPr>
          <w:sz w:val="24"/>
        </w:rPr>
        <w:t xml:space="preserve"> process, </w:t>
      </w:r>
      <w:r w:rsidRPr="00A56E39" w:rsidR="00341737">
        <w:rPr>
          <w:sz w:val="24"/>
        </w:rPr>
        <w:t xml:space="preserve">analyze </w:t>
      </w:r>
      <w:r w:rsidRPr="00A56E39">
        <w:rPr>
          <w:sz w:val="24"/>
        </w:rPr>
        <w:t xml:space="preserve">and </w:t>
      </w:r>
      <w:r w:rsidRPr="00A56E39" w:rsidR="00341737">
        <w:rPr>
          <w:sz w:val="24"/>
        </w:rPr>
        <w:t xml:space="preserve">store </w:t>
      </w:r>
      <w:r w:rsidRPr="00A56E39" w:rsidR="00645DA8">
        <w:rPr>
          <w:sz w:val="24"/>
        </w:rPr>
        <w:t xml:space="preserve">the </w:t>
      </w:r>
      <w:r w:rsidRPr="00A56E39" w:rsidR="008376F7">
        <w:rPr>
          <w:sz w:val="24"/>
        </w:rPr>
        <w:t>reported close call d</w:t>
      </w:r>
      <w:r w:rsidRPr="00A56E39" w:rsidR="00654BCA">
        <w:rPr>
          <w:sz w:val="24"/>
        </w:rPr>
        <w:t xml:space="preserve">ata </w:t>
      </w:r>
      <w:r w:rsidRPr="00A56E39" w:rsidR="00341737">
        <w:rPr>
          <w:sz w:val="24"/>
        </w:rPr>
        <w:t xml:space="preserve">confidentially. </w:t>
      </w:r>
      <w:r w:rsidRPr="00A56E39" w:rsidR="00BE27A4">
        <w:rPr>
          <w:sz w:val="24"/>
        </w:rPr>
        <w:t>The information provided will be used for statistical purposes only</w:t>
      </w:r>
      <w:r w:rsidRPr="00A56E39" w:rsidR="00742CD5">
        <w:rPr>
          <w:sz w:val="24"/>
        </w:rPr>
        <w:t>,</w:t>
      </w:r>
      <w:r w:rsidRPr="00A56E39" w:rsidR="00F9072D">
        <w:rPr>
          <w:sz w:val="24"/>
        </w:rPr>
        <w:t xml:space="preserve"> i</w:t>
      </w:r>
      <w:r w:rsidRPr="00A56E39" w:rsidR="00BE27A4">
        <w:rPr>
          <w:sz w:val="24"/>
        </w:rPr>
        <w:t>n accordance with the BTS</w:t>
      </w:r>
      <w:r w:rsidRPr="00A56E39" w:rsidR="008E6EDB">
        <w:rPr>
          <w:sz w:val="24"/>
        </w:rPr>
        <w:t>’</w:t>
      </w:r>
      <w:r w:rsidRPr="00A56E39" w:rsidR="00BE27A4">
        <w:rPr>
          <w:sz w:val="24"/>
        </w:rPr>
        <w:t xml:space="preserve"> confidentiality statute (49 U.S.C.</w:t>
      </w:r>
      <w:r w:rsidRPr="00A56E39" w:rsidR="00BE27A4">
        <w:t xml:space="preserve"> </w:t>
      </w:r>
      <w:r w:rsidRPr="00A56E39" w:rsidR="00BE27A4">
        <w:rPr>
          <w:sz w:val="24"/>
        </w:rPr>
        <w:t>§ 6307)</w:t>
      </w:r>
      <w:r w:rsidRPr="00A56E39" w:rsidR="008E6EDB">
        <w:rPr>
          <w:sz w:val="24"/>
        </w:rPr>
        <w:t xml:space="preserve"> and</w:t>
      </w:r>
      <w:r w:rsidRPr="00A56E39" w:rsidR="00BE27A4">
        <w:rPr>
          <w:sz w:val="24"/>
        </w:rPr>
        <w:t xml:space="preserve"> CIPSEA</w:t>
      </w:r>
      <w:r w:rsidRPr="00A56E39" w:rsidR="00572344">
        <w:rPr>
          <w:sz w:val="24"/>
        </w:rPr>
        <w:t xml:space="preserve">.  </w:t>
      </w:r>
      <w:r w:rsidRPr="00A56E39" w:rsidR="00BE27A4">
        <w:rPr>
          <w:sz w:val="24"/>
        </w:rPr>
        <w:t xml:space="preserve">BTS </w:t>
      </w:r>
      <w:r w:rsidRPr="00A56E39" w:rsidR="008376F7">
        <w:rPr>
          <w:sz w:val="24"/>
        </w:rPr>
        <w:t>conduct</w:t>
      </w:r>
      <w:r w:rsidR="00572022">
        <w:rPr>
          <w:sz w:val="24"/>
        </w:rPr>
        <w:t>s</w:t>
      </w:r>
      <w:r w:rsidRPr="00A56E39" w:rsidR="008376F7">
        <w:rPr>
          <w:sz w:val="24"/>
        </w:rPr>
        <w:t xml:space="preserve"> </w:t>
      </w:r>
      <w:r w:rsidR="00A56E39">
        <w:rPr>
          <w:sz w:val="24"/>
        </w:rPr>
        <w:t xml:space="preserve">a study </w:t>
      </w:r>
      <w:r w:rsidRPr="00A56E39" w:rsidR="008376F7">
        <w:rPr>
          <w:sz w:val="24"/>
        </w:rPr>
        <w:t>of the data to identify trends and emerging</w:t>
      </w:r>
      <w:r w:rsidR="00744ED0">
        <w:rPr>
          <w:sz w:val="24"/>
        </w:rPr>
        <w:t xml:space="preserve"> probability</w:t>
      </w:r>
      <w:r w:rsidRPr="00A56E39" w:rsidR="008376F7">
        <w:rPr>
          <w:sz w:val="24"/>
        </w:rPr>
        <w:t>.</w:t>
      </w:r>
      <w:r w:rsidRPr="00A56E39" w:rsidR="00955F27">
        <w:rPr>
          <w:sz w:val="24"/>
        </w:rPr>
        <w:t xml:space="preserve">  </w:t>
      </w:r>
      <w:r w:rsidRPr="00A56E39" w:rsidR="00E41D05">
        <w:rPr>
          <w:sz w:val="24"/>
        </w:rPr>
        <w:t>A</w:t>
      </w:r>
      <w:r w:rsidRPr="00A56E39" w:rsidR="008376F7">
        <w:rPr>
          <w:sz w:val="24"/>
        </w:rPr>
        <w:t xml:space="preserve">n </w:t>
      </w:r>
      <w:r w:rsidRPr="007C369D" w:rsidR="0055592D">
        <w:rPr>
          <w:sz w:val="24"/>
        </w:rPr>
        <w:t>ad</w:t>
      </w:r>
      <w:r w:rsidR="0057692D">
        <w:rPr>
          <w:sz w:val="24"/>
        </w:rPr>
        <w:t xml:space="preserve"> </w:t>
      </w:r>
      <w:r w:rsidRPr="007C369D" w:rsidR="0055592D">
        <w:rPr>
          <w:sz w:val="24"/>
        </w:rPr>
        <w:t xml:space="preserve">hoc </w:t>
      </w:r>
      <w:r w:rsidRPr="00A56E39" w:rsidR="008376F7">
        <w:rPr>
          <w:sz w:val="24"/>
        </w:rPr>
        <w:t xml:space="preserve">report of findings </w:t>
      </w:r>
      <w:r w:rsidR="00572022">
        <w:rPr>
          <w:sz w:val="24"/>
        </w:rPr>
        <w:t xml:space="preserve">is </w:t>
      </w:r>
      <w:r w:rsidRPr="00A56E39" w:rsidR="008376F7">
        <w:rPr>
          <w:sz w:val="24"/>
        </w:rPr>
        <w:t>written by BTS</w:t>
      </w:r>
      <w:r w:rsidRPr="00A56E39" w:rsidR="00E41D05">
        <w:rPr>
          <w:sz w:val="24"/>
        </w:rPr>
        <w:t xml:space="preserve"> </w:t>
      </w:r>
      <w:r w:rsidR="00744ED0">
        <w:rPr>
          <w:sz w:val="24"/>
        </w:rPr>
        <w:t xml:space="preserve">subject matter experts, </w:t>
      </w:r>
      <w:r w:rsidRPr="00A56E39" w:rsidR="00E41D05">
        <w:rPr>
          <w:sz w:val="24"/>
        </w:rPr>
        <w:t xml:space="preserve">sharing </w:t>
      </w:r>
      <w:r w:rsidRPr="00A56E39" w:rsidR="00E808C4">
        <w:rPr>
          <w:sz w:val="24"/>
        </w:rPr>
        <w:t>report</w:t>
      </w:r>
      <w:r w:rsidR="00744ED0">
        <w:rPr>
          <w:sz w:val="24"/>
        </w:rPr>
        <w:t>ing</w:t>
      </w:r>
      <w:r w:rsidRPr="00A56E39" w:rsidR="00E808C4">
        <w:rPr>
          <w:sz w:val="24"/>
        </w:rPr>
        <w:t xml:space="preserve"> activity, </w:t>
      </w:r>
      <w:r w:rsidRPr="00A56E39" w:rsidR="00E41D05">
        <w:rPr>
          <w:sz w:val="24"/>
        </w:rPr>
        <w:t>lessons learned and suggested recommendations</w:t>
      </w:r>
      <w:r w:rsidRPr="00A56E39" w:rsidR="00E808C4">
        <w:rPr>
          <w:sz w:val="24"/>
        </w:rPr>
        <w:t>.</w:t>
      </w:r>
      <w:r w:rsidRPr="00A56E39" w:rsidR="00955F27">
        <w:rPr>
          <w:sz w:val="24"/>
        </w:rPr>
        <w:t xml:space="preserve">  </w:t>
      </w:r>
      <w:r w:rsidRPr="00A56E39" w:rsidR="00E808C4">
        <w:rPr>
          <w:sz w:val="24"/>
        </w:rPr>
        <w:t xml:space="preserve">The report </w:t>
      </w:r>
      <w:r w:rsidR="00572022">
        <w:rPr>
          <w:sz w:val="24"/>
        </w:rPr>
        <w:t>is</w:t>
      </w:r>
      <w:r w:rsidRPr="00A56E39" w:rsidR="00E808C4">
        <w:rPr>
          <w:sz w:val="24"/>
        </w:rPr>
        <w:t xml:space="preserve"> </w:t>
      </w:r>
      <w:r w:rsidR="00744ED0">
        <w:rPr>
          <w:sz w:val="24"/>
        </w:rPr>
        <w:t xml:space="preserve">communal among </w:t>
      </w:r>
      <w:r w:rsidRPr="00A56E39" w:rsidR="008376F7">
        <w:rPr>
          <w:sz w:val="24"/>
        </w:rPr>
        <w:t xml:space="preserve">the WMATA </w:t>
      </w:r>
      <w:bookmarkStart w:id="1" w:name="OLE_LINK1"/>
      <w:r w:rsidRPr="00A56E39" w:rsidR="008376F7">
        <w:rPr>
          <w:sz w:val="24"/>
        </w:rPr>
        <w:t>P</w:t>
      </w:r>
      <w:r w:rsidRPr="00A56E39">
        <w:rPr>
          <w:sz w:val="24"/>
        </w:rPr>
        <w:t>eer Review Team</w:t>
      </w:r>
      <w:r w:rsidRPr="00A56E39" w:rsidR="008376F7">
        <w:rPr>
          <w:sz w:val="24"/>
        </w:rPr>
        <w:t xml:space="preserve"> (PRT)</w:t>
      </w:r>
      <w:r w:rsidRPr="00A56E39" w:rsidR="00955F27">
        <w:rPr>
          <w:sz w:val="24"/>
        </w:rPr>
        <w:t xml:space="preserve"> before it is placed on BTS’ </w:t>
      </w:r>
      <w:r w:rsidRPr="00A56E39" w:rsidR="004973F0">
        <w:rPr>
          <w:sz w:val="24"/>
        </w:rPr>
        <w:t xml:space="preserve">website in its public domain. </w:t>
      </w:r>
    </w:p>
    <w:p w:rsidR="00EF2010" w:rsidRPr="00A56E39" w:rsidP="005F0045" w14:paraId="4B3B4079" w14:textId="77777777">
      <w:pPr>
        <w:rPr>
          <w:sz w:val="24"/>
        </w:rPr>
      </w:pPr>
      <w:r w:rsidRPr="00A56E39">
        <w:rPr>
          <w:sz w:val="24"/>
        </w:rPr>
        <w:t xml:space="preserve"> </w:t>
      </w:r>
      <w:r w:rsidRPr="00A56E39" w:rsidR="00F13709">
        <w:rPr>
          <w:sz w:val="24"/>
        </w:rPr>
        <w:t xml:space="preserve"> </w:t>
      </w:r>
    </w:p>
    <w:p w:rsidR="0023389E" w:rsidRPr="0023389E" w:rsidP="0023389E" w14:paraId="3B2540E4" w14:textId="2E519EDC">
      <w:pPr>
        <w:rPr>
          <w:sz w:val="24"/>
        </w:rPr>
      </w:pPr>
      <w:r w:rsidRPr="00A56E39">
        <w:rPr>
          <w:sz w:val="24"/>
        </w:rPr>
        <w:t>BTS make</w:t>
      </w:r>
      <w:r w:rsidR="00572022">
        <w:rPr>
          <w:sz w:val="24"/>
        </w:rPr>
        <w:t>s the</w:t>
      </w:r>
      <w:r w:rsidRPr="00A56E39">
        <w:rPr>
          <w:sz w:val="24"/>
        </w:rPr>
        <w:t xml:space="preserve"> data available to the PRT to perform tasks associated in the design, implementation,</w:t>
      </w:r>
      <w:r w:rsidR="00744ED0">
        <w:rPr>
          <w:sz w:val="24"/>
        </w:rPr>
        <w:t xml:space="preserve"> </w:t>
      </w:r>
      <w:r w:rsidRPr="00A56E39">
        <w:rPr>
          <w:sz w:val="24"/>
        </w:rPr>
        <w:t xml:space="preserve">monitoring </w:t>
      </w:r>
      <w:r w:rsidRPr="00A56E39" w:rsidR="004973F0">
        <w:rPr>
          <w:sz w:val="24"/>
        </w:rPr>
        <w:t xml:space="preserve">identified </w:t>
      </w:r>
      <w:r w:rsidRPr="00A56E39">
        <w:rPr>
          <w:sz w:val="24"/>
        </w:rPr>
        <w:t>problem</w:t>
      </w:r>
      <w:r w:rsidRPr="00A56E39" w:rsidR="004973F0">
        <w:rPr>
          <w:sz w:val="24"/>
        </w:rPr>
        <w:t>(s)</w:t>
      </w:r>
      <w:r w:rsidR="00744ED0">
        <w:rPr>
          <w:sz w:val="24"/>
        </w:rPr>
        <w:t>,</w:t>
      </w:r>
      <w:r w:rsidRPr="00A56E39">
        <w:rPr>
          <w:sz w:val="24"/>
        </w:rPr>
        <w:t xml:space="preserve"> </w:t>
      </w:r>
      <w:r w:rsidR="00953382">
        <w:rPr>
          <w:sz w:val="24"/>
        </w:rPr>
        <w:t>preventive</w:t>
      </w:r>
      <w:r w:rsidRPr="00A56E39">
        <w:rPr>
          <w:sz w:val="24"/>
        </w:rPr>
        <w:t xml:space="preserve"> action processes, </w:t>
      </w:r>
      <w:r w:rsidR="00744ED0">
        <w:rPr>
          <w:sz w:val="24"/>
        </w:rPr>
        <w:t xml:space="preserve">and </w:t>
      </w:r>
      <w:r w:rsidRPr="00A56E39">
        <w:rPr>
          <w:sz w:val="24"/>
        </w:rPr>
        <w:t xml:space="preserve">supporting the design and </w:t>
      </w:r>
      <w:r w:rsidR="00744ED0">
        <w:rPr>
          <w:sz w:val="24"/>
        </w:rPr>
        <w:t>application</w:t>
      </w:r>
      <w:r w:rsidRPr="00A56E39">
        <w:rPr>
          <w:sz w:val="24"/>
        </w:rPr>
        <w:t xml:space="preserve"> of </w:t>
      </w:r>
      <w:r w:rsidR="00744ED0">
        <w:rPr>
          <w:sz w:val="24"/>
        </w:rPr>
        <w:t xml:space="preserve">information dissemination within the </w:t>
      </w:r>
      <w:r w:rsidR="005A299F">
        <w:rPr>
          <w:sz w:val="24"/>
        </w:rPr>
        <w:t>WMATA</w:t>
      </w:r>
      <w:r w:rsidR="00744ED0">
        <w:rPr>
          <w:sz w:val="24"/>
        </w:rPr>
        <w:t xml:space="preserve"> </w:t>
      </w:r>
      <w:r w:rsidRPr="00A56E39">
        <w:rPr>
          <w:sz w:val="24"/>
        </w:rPr>
        <w:t xml:space="preserve">and the public domain. Before </w:t>
      </w:r>
      <w:r w:rsidRPr="00A56E39" w:rsidR="004973F0">
        <w:rPr>
          <w:sz w:val="24"/>
        </w:rPr>
        <w:t xml:space="preserve">BTS </w:t>
      </w:r>
      <w:r w:rsidRPr="00A56E39">
        <w:rPr>
          <w:sz w:val="24"/>
        </w:rPr>
        <w:t>releas</w:t>
      </w:r>
      <w:r w:rsidRPr="00A56E39" w:rsidR="004973F0">
        <w:rPr>
          <w:sz w:val="24"/>
        </w:rPr>
        <w:t xml:space="preserve">es </w:t>
      </w:r>
      <w:r w:rsidRPr="00A56E39">
        <w:rPr>
          <w:sz w:val="24"/>
        </w:rPr>
        <w:t>any program products (such as or</w:t>
      </w:r>
      <w:r w:rsidR="00744ED0">
        <w:rPr>
          <w:sz w:val="24"/>
        </w:rPr>
        <w:t xml:space="preserve"> </w:t>
      </w:r>
      <w:r w:rsidR="00801D89">
        <w:rPr>
          <w:sz w:val="24"/>
        </w:rPr>
        <w:t>ad</w:t>
      </w:r>
      <w:r w:rsidR="0057692D">
        <w:rPr>
          <w:sz w:val="24"/>
        </w:rPr>
        <w:t xml:space="preserve"> </w:t>
      </w:r>
      <w:r w:rsidR="00801D89">
        <w:rPr>
          <w:sz w:val="24"/>
        </w:rPr>
        <w:t>hoc</w:t>
      </w:r>
      <w:r w:rsidR="00842AE1">
        <w:rPr>
          <w:sz w:val="24"/>
        </w:rPr>
        <w:t xml:space="preserve"> </w:t>
      </w:r>
      <w:r w:rsidR="00744ED0">
        <w:rPr>
          <w:sz w:val="24"/>
        </w:rPr>
        <w:t xml:space="preserve">Reports, Newsletter </w:t>
      </w:r>
      <w:r w:rsidR="00744ED0">
        <w:rPr>
          <w:sz w:val="24"/>
        </w:rPr>
        <w:t>Articles</w:t>
      </w:r>
      <w:r w:rsidR="00744ED0">
        <w:rPr>
          <w:sz w:val="24"/>
        </w:rPr>
        <w:t xml:space="preserve"> or online p</w:t>
      </w:r>
      <w:r w:rsidRPr="00A56E39">
        <w:rPr>
          <w:sz w:val="24"/>
        </w:rPr>
        <w:t>ostings,) BTS coordinate</w:t>
      </w:r>
      <w:r w:rsidR="00EC3C76">
        <w:rPr>
          <w:sz w:val="24"/>
        </w:rPr>
        <w:t>s</w:t>
      </w:r>
      <w:r w:rsidRPr="00A56E39">
        <w:rPr>
          <w:sz w:val="24"/>
        </w:rPr>
        <w:t xml:space="preserve"> with the PRT and the Close Call Steering Committee (CCSC) to ensure con</w:t>
      </w:r>
      <w:r w:rsidR="00744ED0">
        <w:rPr>
          <w:sz w:val="24"/>
        </w:rPr>
        <w:t xml:space="preserve">gruency </w:t>
      </w:r>
      <w:r w:rsidRPr="00A56E39">
        <w:rPr>
          <w:sz w:val="24"/>
        </w:rPr>
        <w:t xml:space="preserve">in the products and other program </w:t>
      </w:r>
      <w:r w:rsidR="00744ED0">
        <w:rPr>
          <w:sz w:val="24"/>
        </w:rPr>
        <w:t xml:space="preserve">communique </w:t>
      </w:r>
      <w:r w:rsidRPr="00A56E39" w:rsidR="004973F0">
        <w:rPr>
          <w:sz w:val="24"/>
        </w:rPr>
        <w:t xml:space="preserve">before they are </w:t>
      </w:r>
      <w:r w:rsidRPr="00A56E39">
        <w:rPr>
          <w:sz w:val="24"/>
        </w:rPr>
        <w:t>placed in the public domain.</w:t>
      </w:r>
    </w:p>
    <w:p w:rsidR="0023389E" w:rsidRPr="0023389E" w:rsidP="0023389E" w14:paraId="1F3749FD" w14:textId="77777777">
      <w:pPr>
        <w:rPr>
          <w:sz w:val="24"/>
        </w:rPr>
      </w:pPr>
    </w:p>
    <w:p w:rsidR="0023389E" w:rsidRPr="0023389E" w:rsidP="0023389E" w14:paraId="271E3C9D" w14:textId="544B0B69">
      <w:pPr>
        <w:rPr>
          <w:sz w:val="24"/>
        </w:rPr>
      </w:pPr>
      <w:r w:rsidRPr="0023389E">
        <w:rPr>
          <w:sz w:val="24"/>
        </w:rPr>
        <w:t xml:space="preserve">This </w:t>
      </w:r>
      <w:r w:rsidR="004973F0">
        <w:rPr>
          <w:sz w:val="24"/>
        </w:rPr>
        <w:t xml:space="preserve">data collection </w:t>
      </w:r>
      <w:r w:rsidRPr="0023389E">
        <w:rPr>
          <w:sz w:val="24"/>
        </w:rPr>
        <w:t xml:space="preserve">may be used to develop new or modified </w:t>
      </w:r>
      <w:r w:rsidR="00744ED0">
        <w:rPr>
          <w:sz w:val="24"/>
        </w:rPr>
        <w:t xml:space="preserve">guidance </w:t>
      </w:r>
      <w:r w:rsidRPr="0023389E">
        <w:rPr>
          <w:sz w:val="24"/>
        </w:rPr>
        <w:t xml:space="preserve">programs, assess </w:t>
      </w:r>
      <w:r w:rsidRPr="0023389E">
        <w:rPr>
          <w:sz w:val="24"/>
        </w:rPr>
        <w:t>risk</w:t>
      </w:r>
      <w:r w:rsidRPr="0023389E">
        <w:rPr>
          <w:sz w:val="24"/>
        </w:rPr>
        <w:t xml:space="preserve"> and allocate resources to address those risks, and learn why </w:t>
      </w:r>
      <w:r w:rsidR="00F23905">
        <w:rPr>
          <w:sz w:val="24"/>
        </w:rPr>
        <w:t xml:space="preserve">potentially hazardous </w:t>
      </w:r>
      <w:r w:rsidRPr="0023389E">
        <w:rPr>
          <w:sz w:val="24"/>
        </w:rPr>
        <w:t xml:space="preserve">events </w:t>
      </w:r>
      <w:r w:rsidR="004973F0">
        <w:rPr>
          <w:sz w:val="24"/>
        </w:rPr>
        <w:t xml:space="preserve">occur. </w:t>
      </w:r>
      <w:r w:rsidRPr="0023389E">
        <w:rPr>
          <w:sz w:val="24"/>
        </w:rPr>
        <w:t xml:space="preserve"> WMATA, in partnership w</w:t>
      </w:r>
      <w:r w:rsidR="00F23905">
        <w:rPr>
          <w:sz w:val="24"/>
        </w:rPr>
        <w:t>ith its Unions</w:t>
      </w:r>
      <w:r w:rsidRPr="0023389E">
        <w:rPr>
          <w:sz w:val="24"/>
        </w:rPr>
        <w:t xml:space="preserve"> may use any public</w:t>
      </w:r>
      <w:r w:rsidR="00F23905">
        <w:rPr>
          <w:sz w:val="24"/>
        </w:rPr>
        <w:t xml:space="preserve"> communications</w:t>
      </w:r>
      <w:r w:rsidRPr="0023389E">
        <w:rPr>
          <w:sz w:val="24"/>
        </w:rPr>
        <w:t xml:space="preserve"> to perform </w:t>
      </w:r>
      <w:r w:rsidR="00F23905">
        <w:rPr>
          <w:sz w:val="24"/>
        </w:rPr>
        <w:t>safety oversight</w:t>
      </w:r>
      <w:r w:rsidRPr="0023389E">
        <w:rPr>
          <w:sz w:val="24"/>
        </w:rPr>
        <w:t xml:space="preserve">, </w:t>
      </w:r>
      <w:r w:rsidR="00F23905">
        <w:rPr>
          <w:sz w:val="24"/>
        </w:rPr>
        <w:t xml:space="preserve">the </w:t>
      </w:r>
      <w:r w:rsidR="00941515">
        <w:rPr>
          <w:sz w:val="24"/>
        </w:rPr>
        <w:t xml:space="preserve">circulation </w:t>
      </w:r>
      <w:r w:rsidR="00F23905">
        <w:rPr>
          <w:sz w:val="24"/>
        </w:rPr>
        <w:t xml:space="preserve">of </w:t>
      </w:r>
      <w:r w:rsidRPr="0023389E">
        <w:rPr>
          <w:sz w:val="24"/>
        </w:rPr>
        <w:t xml:space="preserve">important safety information to employees and develop safety and enforcement tools </w:t>
      </w:r>
      <w:r w:rsidR="00FE02ED">
        <w:rPr>
          <w:sz w:val="24"/>
        </w:rPr>
        <w:t>i.e.,</w:t>
      </w:r>
      <w:r w:rsidR="00F23905">
        <w:rPr>
          <w:sz w:val="24"/>
        </w:rPr>
        <w:t xml:space="preserve"> </w:t>
      </w:r>
      <w:r w:rsidRPr="0023389E">
        <w:rPr>
          <w:sz w:val="24"/>
        </w:rPr>
        <w:t>regulations</w:t>
      </w:r>
      <w:r w:rsidR="00F23905">
        <w:rPr>
          <w:sz w:val="24"/>
        </w:rPr>
        <w:t>,</w:t>
      </w:r>
      <w:r w:rsidRPr="0023389E">
        <w:rPr>
          <w:sz w:val="24"/>
        </w:rPr>
        <w:t xml:space="preserve"> to address </w:t>
      </w:r>
      <w:r w:rsidR="00F23905">
        <w:rPr>
          <w:sz w:val="24"/>
        </w:rPr>
        <w:t>any</w:t>
      </w:r>
      <w:r w:rsidR="00941515">
        <w:rPr>
          <w:sz w:val="24"/>
        </w:rPr>
        <w:t>/all</w:t>
      </w:r>
      <w:r w:rsidR="00F23905">
        <w:rPr>
          <w:sz w:val="24"/>
        </w:rPr>
        <w:t xml:space="preserve"> </w:t>
      </w:r>
      <w:r w:rsidRPr="0023389E">
        <w:rPr>
          <w:sz w:val="24"/>
        </w:rPr>
        <w:t>widespread safety concerns.</w:t>
      </w:r>
    </w:p>
    <w:p w:rsidR="0023389E" w:rsidRPr="005F0045" w:rsidP="007934EC" w14:paraId="4E08145F" w14:textId="77777777">
      <w:pPr>
        <w:rPr>
          <w:sz w:val="24"/>
        </w:rPr>
      </w:pPr>
    </w:p>
    <w:p w:rsidR="00643524" w:rsidRPr="00265151" w:rsidP="00B82808" w14:paraId="27026957" w14:textId="77777777">
      <w:pPr>
        <w:rPr>
          <w:sz w:val="24"/>
        </w:rPr>
      </w:pPr>
    </w:p>
    <w:p w:rsidR="007B3A70" w:rsidRPr="006C4049" w:rsidP="00B82808" w14:paraId="228FE681" w14:textId="32D4B5A4">
      <w:pPr>
        <w:rPr>
          <w:sz w:val="24"/>
        </w:rPr>
      </w:pPr>
      <w:r w:rsidRPr="006C4049">
        <w:rPr>
          <w:b/>
          <w:bCs/>
          <w:sz w:val="26"/>
          <w:szCs w:val="26"/>
        </w:rPr>
        <w:t xml:space="preserve">3. </w:t>
      </w:r>
      <w:r w:rsidRPr="006C4049">
        <w:rPr>
          <w:b/>
          <w:bCs/>
          <w:sz w:val="24"/>
        </w:rPr>
        <w:t xml:space="preserve">Describe whether, and to what extent, the collection of information involves the use of automated, electronic, mechanical, or other technological collection techniques or other forms of information technology, </w:t>
      </w:r>
      <w:r w:rsidRPr="006C4049" w:rsidR="00FE02ED">
        <w:rPr>
          <w:b/>
          <w:bCs/>
          <w:sz w:val="24"/>
        </w:rPr>
        <w:t>e.g.,</w:t>
      </w:r>
      <w:r w:rsidRPr="006C4049">
        <w:rPr>
          <w:b/>
          <w:bCs/>
          <w:sz w:val="24"/>
        </w:rPr>
        <w:t xml:space="preserve"> permitting electronic submissions of responses, and the basis for the decision for adopting this means of collection.  Also, describe any consideration of using information technology to reduce burden.</w:t>
      </w:r>
    </w:p>
    <w:p w:rsidR="007B3A70" w:rsidRPr="006C4049" w:rsidP="00B82808" w14:paraId="058AA9AD" w14:textId="77777777">
      <w:pPr>
        <w:rPr>
          <w:sz w:val="26"/>
          <w:szCs w:val="26"/>
        </w:rPr>
      </w:pPr>
    </w:p>
    <w:p w:rsidR="004B6E25" w:rsidRPr="006C4049" w:rsidP="00B82808" w14:paraId="339BF7EA" w14:textId="76EE12D3">
      <w:pPr>
        <w:rPr>
          <w:sz w:val="24"/>
        </w:rPr>
      </w:pPr>
      <w:r w:rsidRPr="006C4049">
        <w:rPr>
          <w:sz w:val="24"/>
        </w:rPr>
        <w:t xml:space="preserve">BTS is promoting electronic reporting and has developed tutorials and </w:t>
      </w:r>
      <w:r w:rsidR="00941515">
        <w:rPr>
          <w:sz w:val="24"/>
        </w:rPr>
        <w:t xml:space="preserve">correlating </w:t>
      </w:r>
      <w:r w:rsidRPr="006C4049" w:rsidR="005E36F1">
        <w:rPr>
          <w:sz w:val="24"/>
        </w:rPr>
        <w:t>u</w:t>
      </w:r>
      <w:r w:rsidRPr="006C4049">
        <w:rPr>
          <w:sz w:val="24"/>
        </w:rPr>
        <w:t xml:space="preserve">ser </w:t>
      </w:r>
      <w:r w:rsidRPr="006C4049" w:rsidR="005E36F1">
        <w:rPr>
          <w:sz w:val="24"/>
        </w:rPr>
        <w:t>g</w:t>
      </w:r>
      <w:r w:rsidRPr="006C4049">
        <w:rPr>
          <w:sz w:val="24"/>
        </w:rPr>
        <w:t>uide</w:t>
      </w:r>
      <w:r w:rsidRPr="006C4049" w:rsidR="005E36F1">
        <w:rPr>
          <w:sz w:val="24"/>
        </w:rPr>
        <w:t>s</w:t>
      </w:r>
      <w:r w:rsidRPr="006C4049" w:rsidR="00183A69">
        <w:rPr>
          <w:sz w:val="24"/>
        </w:rPr>
        <w:t xml:space="preserve"> </w:t>
      </w:r>
      <w:r w:rsidR="00941515">
        <w:rPr>
          <w:sz w:val="24"/>
        </w:rPr>
        <w:t xml:space="preserve">that </w:t>
      </w:r>
      <w:r w:rsidRPr="006C4049">
        <w:rPr>
          <w:sz w:val="24"/>
        </w:rPr>
        <w:t>assist</w:t>
      </w:r>
      <w:r w:rsidR="00941515">
        <w:rPr>
          <w:sz w:val="24"/>
        </w:rPr>
        <w:t>s</w:t>
      </w:r>
      <w:r w:rsidRPr="006C4049">
        <w:rPr>
          <w:sz w:val="24"/>
        </w:rPr>
        <w:t xml:space="preserve"> resp</w:t>
      </w:r>
      <w:r w:rsidRPr="006C4049" w:rsidR="005E36F1">
        <w:rPr>
          <w:sz w:val="24"/>
        </w:rPr>
        <w:t>ondents with filing electronic</w:t>
      </w:r>
      <w:r w:rsidR="00941515">
        <w:rPr>
          <w:sz w:val="24"/>
        </w:rPr>
        <w:t xml:space="preserve"> close call reporting forms. </w:t>
      </w:r>
      <w:r w:rsidRPr="006C4049" w:rsidR="007B3A70">
        <w:rPr>
          <w:sz w:val="24"/>
        </w:rPr>
        <w:t xml:space="preserve">In developing the reporting requirements, </w:t>
      </w:r>
      <w:r w:rsidRPr="006C4049" w:rsidR="00272F55">
        <w:rPr>
          <w:sz w:val="24"/>
        </w:rPr>
        <w:t xml:space="preserve">BTS </w:t>
      </w:r>
      <w:r w:rsidRPr="006C4049" w:rsidR="007B3A70">
        <w:rPr>
          <w:sz w:val="24"/>
        </w:rPr>
        <w:t>ensure</w:t>
      </w:r>
      <w:r w:rsidR="00EC3C76">
        <w:rPr>
          <w:sz w:val="24"/>
        </w:rPr>
        <w:t>s</w:t>
      </w:r>
      <w:r w:rsidRPr="006C4049" w:rsidR="007B3A70">
        <w:rPr>
          <w:sz w:val="24"/>
        </w:rPr>
        <w:t xml:space="preserve"> that the form</w:t>
      </w:r>
      <w:r w:rsidR="00941515">
        <w:rPr>
          <w:sz w:val="24"/>
        </w:rPr>
        <w:t>s</w:t>
      </w:r>
      <w:r w:rsidRPr="006C4049" w:rsidR="007B3A70">
        <w:rPr>
          <w:sz w:val="24"/>
        </w:rPr>
        <w:t xml:space="preserve"> and </w:t>
      </w:r>
      <w:r w:rsidR="00941515">
        <w:rPr>
          <w:sz w:val="24"/>
        </w:rPr>
        <w:t>platforms o</w:t>
      </w:r>
      <w:r w:rsidRPr="006C4049" w:rsidR="00B714E8">
        <w:rPr>
          <w:sz w:val="24"/>
        </w:rPr>
        <w:t>f all data collection tools</w:t>
      </w:r>
      <w:r w:rsidRPr="006C4049" w:rsidR="007B3A70">
        <w:rPr>
          <w:sz w:val="24"/>
        </w:rPr>
        <w:t xml:space="preserve"> are designed to minimize the burden of </w:t>
      </w:r>
      <w:r w:rsidRPr="006C4049" w:rsidR="008E5CC9">
        <w:rPr>
          <w:sz w:val="24"/>
        </w:rPr>
        <w:t xml:space="preserve">respondents while increasing the confidence and trust in the </w:t>
      </w:r>
      <w:r w:rsidR="00941515">
        <w:rPr>
          <w:sz w:val="24"/>
        </w:rPr>
        <w:t xml:space="preserve">close call </w:t>
      </w:r>
      <w:r w:rsidRPr="006C4049" w:rsidR="00B714E8">
        <w:rPr>
          <w:sz w:val="24"/>
        </w:rPr>
        <w:t>reporting s</w:t>
      </w:r>
      <w:r w:rsidRPr="006C4049" w:rsidR="00121D05">
        <w:rPr>
          <w:sz w:val="24"/>
        </w:rPr>
        <w:t>ystem</w:t>
      </w:r>
      <w:r w:rsidRPr="006C4049" w:rsidR="008E5CC9">
        <w:rPr>
          <w:sz w:val="24"/>
        </w:rPr>
        <w:t>.</w:t>
      </w:r>
      <w:r w:rsidRPr="006C4049" w:rsidR="00296393">
        <w:rPr>
          <w:sz w:val="24"/>
        </w:rPr>
        <w:t xml:space="preserve"> </w:t>
      </w:r>
      <w:r w:rsidR="00941515">
        <w:rPr>
          <w:sz w:val="24"/>
        </w:rPr>
        <w:t xml:space="preserve"> </w:t>
      </w:r>
      <w:r w:rsidRPr="007C369D" w:rsidR="00941515">
        <w:rPr>
          <w:sz w:val="24"/>
        </w:rPr>
        <w:t>In addition to electronic reporting, BTS accepts reports submitted through their 1-800 telephone line.</w:t>
      </w:r>
      <w:r w:rsidR="00941515">
        <w:rPr>
          <w:sz w:val="24"/>
        </w:rPr>
        <w:t xml:space="preserve"> </w:t>
      </w:r>
      <w:r w:rsidRPr="006C4049" w:rsidR="00296393">
        <w:rPr>
          <w:sz w:val="24"/>
        </w:rPr>
        <w:t xml:space="preserve"> </w:t>
      </w:r>
    </w:p>
    <w:p w:rsidR="004B6E25" w:rsidRPr="006C4049" w:rsidP="00B82808" w14:paraId="018289FA" w14:textId="77777777">
      <w:pPr>
        <w:rPr>
          <w:sz w:val="24"/>
        </w:rPr>
      </w:pPr>
    </w:p>
    <w:p w:rsidR="007B3A70" w:rsidRPr="006C4049" w:rsidP="00B82808" w14:paraId="07F3F79E" w14:textId="77777777">
      <w:pPr>
        <w:rPr>
          <w:sz w:val="26"/>
          <w:szCs w:val="26"/>
        </w:rPr>
      </w:pPr>
      <w:r w:rsidRPr="006C4049">
        <w:rPr>
          <w:b/>
          <w:bCs/>
          <w:sz w:val="26"/>
          <w:szCs w:val="26"/>
        </w:rPr>
        <w:t>4.  Describe efforts to identify duplication.  Show specifically why similar information already available cannot be used or modified for use for the purposes described in Item 2 above</w:t>
      </w:r>
      <w:r w:rsidRPr="006C4049">
        <w:rPr>
          <w:sz w:val="26"/>
          <w:szCs w:val="26"/>
        </w:rPr>
        <w:t>.</w:t>
      </w:r>
    </w:p>
    <w:p w:rsidR="001569C0" w:rsidRPr="006C4049" w:rsidP="00B82808" w14:paraId="356F19EE" w14:textId="77777777">
      <w:pPr>
        <w:rPr>
          <w:sz w:val="26"/>
          <w:szCs w:val="26"/>
        </w:rPr>
      </w:pPr>
    </w:p>
    <w:p w:rsidR="002D6BCD" w:rsidRPr="006C4049" w:rsidP="00B82808" w14:paraId="024280EA" w14:textId="6188AA89">
      <w:pPr>
        <w:widowControl/>
        <w:autoSpaceDE/>
        <w:autoSpaceDN/>
        <w:adjustRightInd/>
        <w:spacing w:after="200"/>
        <w:contextualSpacing/>
        <w:rPr>
          <w:sz w:val="24"/>
        </w:rPr>
      </w:pPr>
      <w:r w:rsidRPr="00941515">
        <w:rPr>
          <w:sz w:val="24"/>
        </w:rPr>
        <w:t xml:space="preserve">This information collection is </w:t>
      </w:r>
      <w:r w:rsidRPr="00941515" w:rsidR="000E76AC">
        <w:rPr>
          <w:sz w:val="24"/>
        </w:rPr>
        <w:t xml:space="preserve">an expansion of </w:t>
      </w:r>
      <w:r w:rsidRPr="00941515">
        <w:rPr>
          <w:sz w:val="24"/>
        </w:rPr>
        <w:t>the establishment of BTS as an authorized repository for the previously approved information collections</w:t>
      </w:r>
      <w:r w:rsidRPr="00941515" w:rsidR="00F23905">
        <w:rPr>
          <w:sz w:val="24"/>
        </w:rPr>
        <w:t>.</w:t>
      </w:r>
      <w:r w:rsidRPr="00941515" w:rsidR="00CA0B97">
        <w:rPr>
          <w:sz w:val="24"/>
        </w:rPr>
        <w:t xml:space="preserve"> There is no duplication of effort </w:t>
      </w:r>
      <w:r w:rsidRPr="00941515" w:rsidR="004D7385">
        <w:rPr>
          <w:sz w:val="24"/>
        </w:rPr>
        <w:t xml:space="preserve">within this collection.  </w:t>
      </w:r>
      <w:r w:rsidRPr="00941515" w:rsidR="00F5082F">
        <w:rPr>
          <w:sz w:val="24"/>
        </w:rPr>
        <w:t xml:space="preserve">As part of </w:t>
      </w:r>
      <w:r w:rsidRPr="00941515" w:rsidR="004D7385">
        <w:rPr>
          <w:sz w:val="24"/>
        </w:rPr>
        <w:t xml:space="preserve">WMATA’s </w:t>
      </w:r>
      <w:r w:rsidRPr="00941515" w:rsidR="00F5082F">
        <w:rPr>
          <w:sz w:val="24"/>
        </w:rPr>
        <w:t>efforts to promote this p</w:t>
      </w:r>
      <w:r w:rsidRPr="00941515" w:rsidR="008E391E">
        <w:rPr>
          <w:sz w:val="24"/>
        </w:rPr>
        <w:t>rocess</w:t>
      </w:r>
      <w:r w:rsidRPr="00941515" w:rsidR="00F5082F">
        <w:rPr>
          <w:sz w:val="24"/>
        </w:rPr>
        <w:t xml:space="preserve">, </w:t>
      </w:r>
      <w:r w:rsidRPr="00FE02ED" w:rsidR="00F5082F">
        <w:rPr>
          <w:sz w:val="24"/>
        </w:rPr>
        <w:t xml:space="preserve">they </w:t>
      </w:r>
      <w:r w:rsidRPr="00FE02ED" w:rsidR="008E391E">
        <w:rPr>
          <w:sz w:val="24"/>
        </w:rPr>
        <w:t>took steps</w:t>
      </w:r>
      <w:r w:rsidRPr="00FE02ED" w:rsidR="00F5082F">
        <w:rPr>
          <w:sz w:val="24"/>
        </w:rPr>
        <w:t xml:space="preserve"> necessary</w:t>
      </w:r>
      <w:r w:rsidRPr="00FE02ED" w:rsidR="008E391E">
        <w:rPr>
          <w:sz w:val="24"/>
        </w:rPr>
        <w:t xml:space="preserve"> to ensure that similar </w:t>
      </w:r>
      <w:r w:rsidRPr="00FE02ED" w:rsidR="004D7385">
        <w:rPr>
          <w:sz w:val="24"/>
        </w:rPr>
        <w:t xml:space="preserve">data </w:t>
      </w:r>
      <w:r w:rsidRPr="00FE02ED" w:rsidR="008E391E">
        <w:rPr>
          <w:sz w:val="24"/>
        </w:rPr>
        <w:t>was not being collected elsewhere</w:t>
      </w:r>
      <w:r w:rsidRPr="00FE02ED">
        <w:rPr>
          <w:sz w:val="24"/>
        </w:rPr>
        <w:t xml:space="preserve"> by a p</w:t>
      </w:r>
      <w:r w:rsidRPr="00EC3C76">
        <w:rPr>
          <w:sz w:val="24"/>
        </w:rPr>
        <w:t>ublic entity</w:t>
      </w:r>
      <w:r w:rsidRPr="00941515">
        <w:rPr>
          <w:sz w:val="24"/>
        </w:rPr>
        <w:t xml:space="preserve">. The </w:t>
      </w:r>
      <w:r w:rsidRPr="00941515" w:rsidR="00325178">
        <w:rPr>
          <w:sz w:val="24"/>
        </w:rPr>
        <w:t>BTS</w:t>
      </w:r>
      <w:r w:rsidR="00EC3C76">
        <w:rPr>
          <w:sz w:val="24"/>
        </w:rPr>
        <w:t>-</w:t>
      </w:r>
      <w:r w:rsidRPr="00941515" w:rsidR="004D7385">
        <w:rPr>
          <w:sz w:val="24"/>
        </w:rPr>
        <w:t xml:space="preserve">WMATA </w:t>
      </w:r>
      <w:r w:rsidRPr="00941515">
        <w:rPr>
          <w:sz w:val="24"/>
        </w:rPr>
        <w:t>data</w:t>
      </w:r>
      <w:r w:rsidR="00D0226C">
        <w:rPr>
          <w:sz w:val="24"/>
        </w:rPr>
        <w:t xml:space="preserve"> archives </w:t>
      </w:r>
      <w:r w:rsidRPr="00941515" w:rsidR="00FE02ED">
        <w:rPr>
          <w:sz w:val="24"/>
        </w:rPr>
        <w:t>serve</w:t>
      </w:r>
      <w:r w:rsidRPr="00941515" w:rsidR="004D7385">
        <w:rPr>
          <w:sz w:val="24"/>
        </w:rPr>
        <w:t xml:space="preserve"> </w:t>
      </w:r>
      <w:r w:rsidRPr="00941515">
        <w:rPr>
          <w:sz w:val="24"/>
        </w:rPr>
        <w:t>as a</w:t>
      </w:r>
      <w:r w:rsidRPr="00941515" w:rsidR="004D7385">
        <w:rPr>
          <w:sz w:val="24"/>
        </w:rPr>
        <w:t xml:space="preserve"> tool </w:t>
      </w:r>
      <w:r w:rsidR="00D0226C">
        <w:rPr>
          <w:sz w:val="24"/>
        </w:rPr>
        <w:t xml:space="preserve">to identify trends in </w:t>
      </w:r>
      <w:r w:rsidR="007C369D">
        <w:rPr>
          <w:sz w:val="24"/>
        </w:rPr>
        <w:t>serious</w:t>
      </w:r>
      <w:r w:rsidR="00431DA5">
        <w:rPr>
          <w:sz w:val="24"/>
        </w:rPr>
        <w:t xml:space="preserve"> </w:t>
      </w:r>
      <w:r w:rsidRPr="00941515" w:rsidR="00D83247">
        <w:rPr>
          <w:sz w:val="24"/>
        </w:rPr>
        <w:t xml:space="preserve">injury, damage (loss) of assets, or impact related to quality information sharing on </w:t>
      </w:r>
      <w:r w:rsidRPr="00941515" w:rsidR="004D7385">
        <w:rPr>
          <w:sz w:val="24"/>
        </w:rPr>
        <w:t xml:space="preserve">close call </w:t>
      </w:r>
      <w:r w:rsidRPr="00941515" w:rsidR="00D83247">
        <w:rPr>
          <w:sz w:val="24"/>
        </w:rPr>
        <w:t>events</w:t>
      </w:r>
      <w:r w:rsidR="00D0226C">
        <w:rPr>
          <w:sz w:val="24"/>
        </w:rPr>
        <w:t xml:space="preserve">, and </w:t>
      </w:r>
      <w:r w:rsidRPr="00941515" w:rsidR="00D83247">
        <w:rPr>
          <w:sz w:val="24"/>
        </w:rPr>
        <w:t xml:space="preserve">for </w:t>
      </w:r>
      <w:r w:rsidR="00D0226C">
        <w:rPr>
          <w:sz w:val="24"/>
        </w:rPr>
        <w:t xml:space="preserve">comprehensive </w:t>
      </w:r>
      <w:r w:rsidRPr="00941515" w:rsidR="00D83247">
        <w:rPr>
          <w:sz w:val="24"/>
        </w:rPr>
        <w:t xml:space="preserve">safety improvements </w:t>
      </w:r>
      <w:r w:rsidRPr="00941515" w:rsidR="004D7385">
        <w:rPr>
          <w:sz w:val="24"/>
        </w:rPr>
        <w:t>within the transit system.</w:t>
      </w:r>
      <w:r w:rsidR="004D7385">
        <w:rPr>
          <w:sz w:val="24"/>
        </w:rPr>
        <w:t xml:space="preserve"> </w:t>
      </w:r>
      <w:r w:rsidRPr="006C4049">
        <w:rPr>
          <w:sz w:val="24"/>
        </w:rPr>
        <w:t xml:space="preserve"> </w:t>
      </w:r>
    </w:p>
    <w:p w:rsidR="00C56E43" w:rsidRPr="006C4049" w:rsidP="00B82808" w14:paraId="4C584AB4" w14:textId="77777777">
      <w:pPr>
        <w:rPr>
          <w:sz w:val="26"/>
          <w:szCs w:val="26"/>
        </w:rPr>
      </w:pPr>
    </w:p>
    <w:bookmarkEnd w:id="1"/>
    <w:p w:rsidR="007B3A70" w:rsidRPr="006C4049" w:rsidP="00B82808" w14:paraId="7236AFFC" w14:textId="77777777">
      <w:pPr>
        <w:rPr>
          <w:b/>
          <w:bCs/>
          <w:sz w:val="26"/>
          <w:szCs w:val="26"/>
        </w:rPr>
      </w:pPr>
      <w:r w:rsidRPr="006C4049">
        <w:rPr>
          <w:b/>
          <w:bCs/>
          <w:sz w:val="26"/>
          <w:szCs w:val="26"/>
        </w:rPr>
        <w:t>5.  If the collection of information impacts small businesses or other small entities, describe efforts to minimize burden.</w:t>
      </w:r>
    </w:p>
    <w:p w:rsidR="007B3A70" w:rsidRPr="006C4049" w:rsidP="00B82808" w14:paraId="370A4A29" w14:textId="77777777">
      <w:pPr>
        <w:rPr>
          <w:sz w:val="26"/>
          <w:szCs w:val="26"/>
        </w:rPr>
      </w:pPr>
    </w:p>
    <w:p w:rsidR="00325571" w:rsidRPr="006C4049" w:rsidP="00B82808" w14:paraId="20CBEB3A" w14:textId="77777777">
      <w:pPr>
        <w:rPr>
          <w:sz w:val="24"/>
        </w:rPr>
      </w:pPr>
      <w:r w:rsidRPr="006C4049">
        <w:rPr>
          <w:sz w:val="24"/>
        </w:rPr>
        <w:t>This information co</w:t>
      </w:r>
      <w:r w:rsidR="00D0226C">
        <w:rPr>
          <w:sz w:val="24"/>
        </w:rPr>
        <w:t xml:space="preserve">mpilation </w:t>
      </w:r>
      <w:r w:rsidRPr="006C4049">
        <w:rPr>
          <w:sz w:val="24"/>
        </w:rPr>
        <w:t>is limited to the establishment of BTS as an authorized repository for the previously approved information collections</w:t>
      </w:r>
      <w:r w:rsidR="004D7385">
        <w:rPr>
          <w:sz w:val="24"/>
        </w:rPr>
        <w:t xml:space="preserve">.  </w:t>
      </w:r>
      <w:r w:rsidRPr="006C4049">
        <w:rPr>
          <w:sz w:val="24"/>
        </w:rPr>
        <w:t xml:space="preserve">For the purposes of this collection BTS has </w:t>
      </w:r>
      <w:r w:rsidR="004D7385">
        <w:rPr>
          <w:sz w:val="24"/>
        </w:rPr>
        <w:t xml:space="preserve">WMATA employees </w:t>
      </w:r>
      <w:r w:rsidRPr="006C4049" w:rsidR="00D45AF8">
        <w:rPr>
          <w:sz w:val="24"/>
        </w:rPr>
        <w:t xml:space="preserve">as the sole </w:t>
      </w:r>
      <w:r w:rsidRPr="006C4049">
        <w:rPr>
          <w:sz w:val="24"/>
        </w:rPr>
        <w:t>respondent</w:t>
      </w:r>
      <w:r w:rsidRPr="006C4049" w:rsidR="00D45AF8">
        <w:rPr>
          <w:sz w:val="24"/>
        </w:rPr>
        <w:t>s</w:t>
      </w:r>
      <w:r w:rsidRPr="006C4049">
        <w:rPr>
          <w:sz w:val="24"/>
        </w:rPr>
        <w:t xml:space="preserve">; </w:t>
      </w:r>
      <w:r w:rsidRPr="006C4049" w:rsidR="00D45AF8">
        <w:rPr>
          <w:sz w:val="24"/>
        </w:rPr>
        <w:t xml:space="preserve">and the </w:t>
      </w:r>
      <w:r w:rsidRPr="006C4049">
        <w:rPr>
          <w:sz w:val="24"/>
        </w:rPr>
        <w:t>collection does not impact small business or other small entities.</w:t>
      </w:r>
      <w:r w:rsidR="004D7385">
        <w:rPr>
          <w:sz w:val="24"/>
        </w:rPr>
        <w:t xml:space="preserve">  </w:t>
      </w:r>
    </w:p>
    <w:p w:rsidR="00325571" w:rsidRPr="006C4049" w:rsidP="00B82808" w14:paraId="4A0BCBDD" w14:textId="77777777">
      <w:pPr>
        <w:rPr>
          <w:b/>
          <w:bCs/>
          <w:sz w:val="26"/>
          <w:szCs w:val="26"/>
        </w:rPr>
      </w:pPr>
    </w:p>
    <w:p w:rsidR="007B3A70" w:rsidRPr="006C4049" w:rsidP="00B82808" w14:paraId="4198B52D" w14:textId="77777777">
      <w:pPr>
        <w:rPr>
          <w:b/>
          <w:bCs/>
          <w:sz w:val="26"/>
          <w:szCs w:val="26"/>
        </w:rPr>
      </w:pPr>
      <w:r w:rsidRPr="006C4049">
        <w:rPr>
          <w:b/>
          <w:bCs/>
          <w:sz w:val="26"/>
          <w:szCs w:val="26"/>
        </w:rPr>
        <w:t>6.  Describe the consequence to the Federal Program or policy activities if the collection were not collected or conducted less frequently.</w:t>
      </w:r>
    </w:p>
    <w:p w:rsidR="007B3A70" w:rsidRPr="006C4049" w:rsidP="00B82808" w14:paraId="1A6B5BA9" w14:textId="77777777">
      <w:pPr>
        <w:rPr>
          <w:b/>
          <w:bCs/>
          <w:sz w:val="26"/>
          <w:szCs w:val="26"/>
        </w:rPr>
        <w:sectPr>
          <w:footerReference w:type="default" r:id="rId4"/>
          <w:endnotePr>
            <w:numFmt w:val="decimal"/>
          </w:endnotePr>
          <w:type w:val="continuous"/>
          <w:pgSz w:w="12240" w:h="15840"/>
          <w:pgMar w:top="1440" w:right="1440" w:bottom="1440" w:left="1440" w:header="1440" w:footer="1440" w:gutter="0"/>
          <w:cols w:space="720"/>
          <w:noEndnote/>
        </w:sectPr>
      </w:pPr>
    </w:p>
    <w:p w:rsidR="007B3A70" w:rsidRPr="006C4049" w:rsidP="00B82808" w14:paraId="23A833D8" w14:textId="77777777">
      <w:pPr>
        <w:rPr>
          <w:sz w:val="26"/>
          <w:szCs w:val="26"/>
        </w:rPr>
      </w:pPr>
    </w:p>
    <w:p w:rsidR="008774E3" w:rsidRPr="006C4049" w:rsidP="00B82808" w14:paraId="06D9A9F5" w14:textId="08EADDDF">
      <w:pPr>
        <w:rPr>
          <w:rFonts w:cs="Arial"/>
          <w:sz w:val="24"/>
        </w:rPr>
      </w:pPr>
      <w:r w:rsidRPr="0041742D">
        <w:rPr>
          <w:rFonts w:cs="Arial"/>
          <w:sz w:val="24"/>
        </w:rPr>
        <w:t>If this voluntary safety data were not collected, it will inhibit the comprehensive assessment of leading indicators within the transit infrastructure, by</w:t>
      </w:r>
      <w:r>
        <w:rPr>
          <w:rFonts w:cs="Arial"/>
          <w:sz w:val="24"/>
        </w:rPr>
        <w:t xml:space="preserve"> id</w:t>
      </w:r>
      <w:r w:rsidRPr="0041742D">
        <w:rPr>
          <w:rFonts w:cs="Arial"/>
          <w:sz w:val="24"/>
        </w:rPr>
        <w:t xml:space="preserve">entification of trends and patterns before safety is compromised. </w:t>
      </w:r>
      <w:r>
        <w:rPr>
          <w:rFonts w:cs="Arial"/>
          <w:sz w:val="24"/>
        </w:rPr>
        <w:t xml:space="preserve"> BTS’s efforts encourage the </w:t>
      </w:r>
      <w:r w:rsidRPr="006C4049" w:rsidR="00763A28">
        <w:rPr>
          <w:rFonts w:cs="Arial"/>
          <w:sz w:val="24"/>
        </w:rPr>
        <w:t xml:space="preserve">use </w:t>
      </w:r>
      <w:r>
        <w:rPr>
          <w:rFonts w:cs="Arial"/>
          <w:sz w:val="24"/>
        </w:rPr>
        <w:t xml:space="preserve">of vital </w:t>
      </w:r>
      <w:r w:rsidRPr="006C4049" w:rsidR="003629B2">
        <w:rPr>
          <w:rFonts w:cs="Arial"/>
          <w:sz w:val="24"/>
        </w:rPr>
        <w:t xml:space="preserve">voluntary data </w:t>
      </w:r>
      <w:r w:rsidRPr="006C4049" w:rsidR="00183A69">
        <w:rPr>
          <w:rFonts w:cs="Arial"/>
          <w:sz w:val="24"/>
        </w:rPr>
        <w:t xml:space="preserve">from </w:t>
      </w:r>
      <w:r w:rsidRPr="006C4049" w:rsidR="003629B2">
        <w:rPr>
          <w:rFonts w:cs="Arial"/>
          <w:sz w:val="24"/>
        </w:rPr>
        <w:t xml:space="preserve">industry </w:t>
      </w:r>
      <w:r w:rsidRPr="006C4049" w:rsidR="00763A28">
        <w:rPr>
          <w:rFonts w:cs="Arial"/>
          <w:sz w:val="24"/>
        </w:rPr>
        <w:t>that includes essential detail</w:t>
      </w:r>
      <w:r>
        <w:rPr>
          <w:rFonts w:cs="Arial"/>
          <w:sz w:val="24"/>
        </w:rPr>
        <w:t>s</w:t>
      </w:r>
      <w:r w:rsidRPr="006C4049" w:rsidR="00763A28">
        <w:rPr>
          <w:rFonts w:cs="Arial"/>
          <w:sz w:val="24"/>
        </w:rPr>
        <w:t xml:space="preserve"> about</w:t>
      </w:r>
      <w:r w:rsidRPr="006C4049" w:rsidR="003629B2">
        <w:rPr>
          <w:rFonts w:cs="Arial"/>
          <w:sz w:val="24"/>
        </w:rPr>
        <w:t xml:space="preserve"> </w:t>
      </w:r>
      <w:r>
        <w:rPr>
          <w:rFonts w:cs="Arial"/>
          <w:sz w:val="24"/>
        </w:rPr>
        <w:t xml:space="preserve">verified close calls and </w:t>
      </w:r>
      <w:r w:rsidRPr="006C4049" w:rsidR="003629B2">
        <w:rPr>
          <w:rFonts w:cs="Arial"/>
          <w:sz w:val="24"/>
        </w:rPr>
        <w:t>incidents,</w:t>
      </w:r>
      <w:r>
        <w:rPr>
          <w:rFonts w:cs="Arial"/>
          <w:sz w:val="24"/>
        </w:rPr>
        <w:t xml:space="preserve"> that aides </w:t>
      </w:r>
      <w:r w:rsidR="00557B7C">
        <w:rPr>
          <w:rFonts w:cs="Arial"/>
          <w:sz w:val="24"/>
        </w:rPr>
        <w:t xml:space="preserve">WMATA’s </w:t>
      </w:r>
      <w:r w:rsidRPr="006C4049" w:rsidR="00763A28">
        <w:rPr>
          <w:rFonts w:cs="Arial"/>
          <w:sz w:val="24"/>
        </w:rPr>
        <w:t>mission to protect safety</w:t>
      </w:r>
      <w:r w:rsidR="00EC3C76">
        <w:rPr>
          <w:rFonts w:cs="Arial"/>
          <w:sz w:val="24"/>
        </w:rPr>
        <w:t xml:space="preserve"> initiatives</w:t>
      </w:r>
      <w:r w:rsidRPr="006C4049" w:rsidR="00763A28">
        <w:rPr>
          <w:rFonts w:cs="Arial"/>
          <w:sz w:val="24"/>
        </w:rPr>
        <w:t xml:space="preserve"> and prevent </w:t>
      </w:r>
      <w:r w:rsidR="00557B7C">
        <w:rPr>
          <w:rFonts w:cs="Arial"/>
          <w:sz w:val="24"/>
        </w:rPr>
        <w:t xml:space="preserve">fatalities. </w:t>
      </w:r>
    </w:p>
    <w:p w:rsidR="004C2CE3" w:rsidRPr="006C4049" w14:paraId="6759D03A" w14:textId="77777777">
      <w:pPr>
        <w:rPr>
          <w:b/>
          <w:bCs/>
          <w:sz w:val="26"/>
          <w:szCs w:val="26"/>
        </w:rPr>
      </w:pPr>
    </w:p>
    <w:p w:rsidR="007B3A70" w:rsidRPr="006C4049" w14:paraId="7B96320F" w14:textId="77777777">
      <w:pPr>
        <w:rPr>
          <w:b/>
          <w:bCs/>
          <w:sz w:val="26"/>
          <w:szCs w:val="26"/>
        </w:rPr>
      </w:pPr>
      <w:r w:rsidRPr="006C4049">
        <w:rPr>
          <w:b/>
          <w:bCs/>
          <w:sz w:val="26"/>
          <w:szCs w:val="26"/>
        </w:rPr>
        <w:t>7.  Explain any special circumstances that would cause an information collection to be conducted in a manner:</w:t>
      </w:r>
    </w:p>
    <w:p w:rsidR="007B3A70" w:rsidRPr="006C4049" w14:paraId="4C0B665B" w14:textId="77777777">
      <w:pPr>
        <w:rPr>
          <w:b/>
          <w:bCs/>
          <w:sz w:val="26"/>
          <w:szCs w:val="26"/>
        </w:rPr>
      </w:pPr>
    </w:p>
    <w:p w:rsidR="007B3A70" w:rsidRPr="006C4049" w14:paraId="6C62831A" w14:textId="712B10DD">
      <w:pPr>
        <w:pStyle w:val="Level1"/>
        <w:numPr>
          <w:ilvl w:val="0"/>
          <w:numId w:val="1"/>
        </w:numPr>
        <w:tabs>
          <w:tab w:val="left" w:pos="-1440"/>
        </w:tabs>
        <w:jc w:val="both"/>
        <w:rPr>
          <w:b/>
          <w:bCs/>
          <w:sz w:val="26"/>
          <w:szCs w:val="26"/>
        </w:rPr>
      </w:pPr>
      <w:r w:rsidRPr="006C4049">
        <w:rPr>
          <w:b/>
          <w:bCs/>
          <w:sz w:val="26"/>
          <w:szCs w:val="26"/>
        </w:rPr>
        <w:t xml:space="preserve">requiring respondents to report information to the agency more often than </w:t>
      </w:r>
      <w:r w:rsidRPr="006C4049" w:rsidR="00FE02ED">
        <w:rPr>
          <w:b/>
          <w:bCs/>
          <w:sz w:val="26"/>
          <w:szCs w:val="26"/>
        </w:rPr>
        <w:t>quarterly</w:t>
      </w:r>
      <w:r w:rsidR="00FE02ED">
        <w:rPr>
          <w:b/>
          <w:bCs/>
          <w:sz w:val="26"/>
          <w:szCs w:val="26"/>
        </w:rPr>
        <w:t>;</w:t>
      </w:r>
    </w:p>
    <w:p w:rsidR="00763A28" w:rsidRPr="006C4049" w14:paraId="1A4C78AE" w14:textId="77777777">
      <w:pPr>
        <w:jc w:val="both"/>
        <w:rPr>
          <w:b/>
          <w:bCs/>
          <w:sz w:val="26"/>
          <w:szCs w:val="26"/>
        </w:rPr>
      </w:pPr>
    </w:p>
    <w:p w:rsidR="007B3A70" w:rsidRPr="006C4049" w14:paraId="02BE64FC" w14:textId="4A505C0D">
      <w:pPr>
        <w:pStyle w:val="Level1"/>
        <w:numPr>
          <w:ilvl w:val="0"/>
          <w:numId w:val="1"/>
        </w:numPr>
        <w:tabs>
          <w:tab w:val="left" w:pos="-1440"/>
        </w:tabs>
        <w:jc w:val="both"/>
        <w:rPr>
          <w:b/>
          <w:bCs/>
          <w:sz w:val="26"/>
          <w:szCs w:val="26"/>
        </w:rPr>
      </w:pPr>
      <w:r w:rsidRPr="006C4049">
        <w:rPr>
          <w:b/>
          <w:bCs/>
          <w:sz w:val="26"/>
          <w:szCs w:val="26"/>
        </w:rPr>
        <w:t xml:space="preserve">requiring respondents to prepare a written response to a collection of information in fewer than 30 days after receipt of </w:t>
      </w:r>
      <w:r w:rsidRPr="006C4049" w:rsidR="00FE02ED">
        <w:rPr>
          <w:b/>
          <w:bCs/>
          <w:sz w:val="26"/>
          <w:szCs w:val="26"/>
        </w:rPr>
        <w:t>it</w:t>
      </w:r>
      <w:r w:rsidR="00FE02ED">
        <w:rPr>
          <w:b/>
          <w:bCs/>
          <w:sz w:val="26"/>
          <w:szCs w:val="26"/>
        </w:rPr>
        <w:t>;</w:t>
      </w:r>
    </w:p>
    <w:p w:rsidR="007B3A70" w:rsidRPr="006C4049" w14:paraId="5D34CCBF" w14:textId="77777777">
      <w:pPr>
        <w:jc w:val="both"/>
        <w:rPr>
          <w:b/>
          <w:bCs/>
          <w:sz w:val="26"/>
          <w:szCs w:val="26"/>
        </w:rPr>
      </w:pPr>
    </w:p>
    <w:p w:rsidR="007B3A70" w:rsidRPr="006C4049" w14:paraId="4D9F93E1" w14:textId="77777777">
      <w:pPr>
        <w:pStyle w:val="Level1"/>
        <w:numPr>
          <w:ilvl w:val="0"/>
          <w:numId w:val="1"/>
        </w:numPr>
        <w:tabs>
          <w:tab w:val="left" w:pos="-1440"/>
        </w:tabs>
        <w:jc w:val="both"/>
        <w:rPr>
          <w:sz w:val="26"/>
          <w:szCs w:val="26"/>
        </w:rPr>
      </w:pPr>
      <w:r w:rsidRPr="006C4049">
        <w:rPr>
          <w:b/>
          <w:bCs/>
          <w:sz w:val="26"/>
          <w:szCs w:val="26"/>
        </w:rPr>
        <w:t xml:space="preserve">requiring respondents to submit more than an original and two copies of any </w:t>
      </w:r>
      <w:r w:rsidRPr="006C4049">
        <w:rPr>
          <w:b/>
          <w:bCs/>
          <w:sz w:val="26"/>
          <w:szCs w:val="26"/>
        </w:rPr>
        <w:t>document;</w:t>
      </w:r>
    </w:p>
    <w:p w:rsidR="007B3A70" w:rsidRPr="006C4049" w14:paraId="7DF8FD12" w14:textId="77777777">
      <w:pPr>
        <w:jc w:val="both"/>
        <w:rPr>
          <w:sz w:val="26"/>
          <w:szCs w:val="26"/>
        </w:rPr>
      </w:pPr>
    </w:p>
    <w:p w:rsidR="007B3A70" w:rsidRPr="006C4049" w14:paraId="54118FAD" w14:textId="77777777">
      <w:pPr>
        <w:pStyle w:val="Level1"/>
        <w:numPr>
          <w:ilvl w:val="0"/>
          <w:numId w:val="1"/>
        </w:numPr>
        <w:tabs>
          <w:tab w:val="left" w:pos="-1440"/>
        </w:tabs>
        <w:jc w:val="both"/>
        <w:rPr>
          <w:b/>
          <w:bCs/>
          <w:sz w:val="26"/>
          <w:szCs w:val="26"/>
        </w:rPr>
      </w:pPr>
      <w:r w:rsidRPr="006C4049">
        <w:rPr>
          <w:b/>
          <w:bCs/>
          <w:sz w:val="26"/>
          <w:szCs w:val="26"/>
        </w:rPr>
        <w:t xml:space="preserve">requiring respondents to retain records, other than health, government contracts, grant-in-aid, or tax records for more than 3 </w:t>
      </w:r>
      <w:r w:rsidRPr="006C4049">
        <w:rPr>
          <w:b/>
          <w:bCs/>
          <w:sz w:val="26"/>
          <w:szCs w:val="26"/>
        </w:rPr>
        <w:t>years;</w:t>
      </w:r>
    </w:p>
    <w:p w:rsidR="007B3A70" w:rsidRPr="006C4049" w14:paraId="40C1CEAB" w14:textId="77777777">
      <w:pPr>
        <w:jc w:val="both"/>
        <w:rPr>
          <w:b/>
          <w:bCs/>
          <w:sz w:val="26"/>
          <w:szCs w:val="26"/>
        </w:rPr>
      </w:pPr>
    </w:p>
    <w:p w:rsidR="007B3A70" w:rsidRPr="006C4049" w14:paraId="66224265" w14:textId="77777777">
      <w:pPr>
        <w:pStyle w:val="Level1"/>
        <w:numPr>
          <w:ilvl w:val="0"/>
          <w:numId w:val="1"/>
        </w:numPr>
        <w:tabs>
          <w:tab w:val="left" w:pos="-1440"/>
        </w:tabs>
        <w:jc w:val="both"/>
        <w:rPr>
          <w:b/>
          <w:bCs/>
          <w:sz w:val="26"/>
          <w:szCs w:val="26"/>
        </w:rPr>
      </w:pPr>
      <w:r w:rsidRPr="006C4049">
        <w:rPr>
          <w:b/>
          <w:bCs/>
          <w:sz w:val="26"/>
          <w:szCs w:val="26"/>
        </w:rPr>
        <w:t xml:space="preserve">in </w:t>
      </w:r>
      <w:r w:rsidRPr="006C4049">
        <w:rPr>
          <w:b/>
          <w:bCs/>
          <w:sz w:val="26"/>
          <w:szCs w:val="26"/>
        </w:rPr>
        <w:t xml:space="preserve">connection with a statistical survey, that is not designed to produce valid and reliable results that can be generalized to the universe of </w:t>
      </w:r>
      <w:r w:rsidRPr="006C4049">
        <w:rPr>
          <w:b/>
          <w:bCs/>
          <w:sz w:val="26"/>
          <w:szCs w:val="26"/>
        </w:rPr>
        <w:t>study;</w:t>
      </w:r>
    </w:p>
    <w:p w:rsidR="007B3A70" w:rsidRPr="006C4049" w14:paraId="4B5A1972" w14:textId="77777777">
      <w:pPr>
        <w:jc w:val="both"/>
        <w:rPr>
          <w:b/>
          <w:bCs/>
          <w:sz w:val="26"/>
          <w:szCs w:val="26"/>
        </w:rPr>
      </w:pPr>
    </w:p>
    <w:p w:rsidR="007B3A70" w:rsidRPr="006C4049" w14:paraId="5A8F14D0" w14:textId="77777777">
      <w:pPr>
        <w:pStyle w:val="Level1"/>
        <w:numPr>
          <w:ilvl w:val="0"/>
          <w:numId w:val="1"/>
        </w:numPr>
        <w:tabs>
          <w:tab w:val="left" w:pos="-1440"/>
        </w:tabs>
        <w:jc w:val="both"/>
        <w:rPr>
          <w:b/>
          <w:bCs/>
          <w:sz w:val="26"/>
          <w:szCs w:val="26"/>
        </w:rPr>
      </w:pPr>
      <w:r w:rsidRPr="006C4049">
        <w:rPr>
          <w:b/>
          <w:bCs/>
          <w:sz w:val="26"/>
          <w:szCs w:val="26"/>
        </w:rPr>
        <w:t xml:space="preserve">requiring the use of statistical data classification that has not been reviewed and approved by </w:t>
      </w:r>
      <w:r w:rsidRPr="006C4049">
        <w:rPr>
          <w:b/>
          <w:bCs/>
          <w:sz w:val="26"/>
          <w:szCs w:val="26"/>
        </w:rPr>
        <w:t>OMB;</w:t>
      </w:r>
    </w:p>
    <w:p w:rsidR="007B3A70" w:rsidRPr="006C4049" w14:paraId="3E1E46B4" w14:textId="77777777">
      <w:pPr>
        <w:jc w:val="both"/>
        <w:rPr>
          <w:b/>
          <w:bCs/>
          <w:sz w:val="26"/>
          <w:szCs w:val="26"/>
        </w:rPr>
      </w:pPr>
    </w:p>
    <w:p w:rsidR="007B3A70" w:rsidRPr="006C4049" w14:paraId="2A8B4ABF" w14:textId="77777777">
      <w:pPr>
        <w:pStyle w:val="Level1"/>
        <w:numPr>
          <w:ilvl w:val="0"/>
          <w:numId w:val="1"/>
        </w:numPr>
        <w:tabs>
          <w:tab w:val="left" w:pos="-1440"/>
        </w:tabs>
        <w:jc w:val="both"/>
        <w:rPr>
          <w:b/>
          <w:bCs/>
          <w:sz w:val="26"/>
          <w:szCs w:val="26"/>
        </w:rPr>
      </w:pPr>
      <w:r w:rsidRPr="006C4049">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B3A70" w:rsidRPr="006C4049" w14:paraId="3CBF55AE" w14:textId="77777777">
      <w:pPr>
        <w:jc w:val="both"/>
        <w:rPr>
          <w:b/>
          <w:bCs/>
          <w:sz w:val="26"/>
          <w:szCs w:val="26"/>
        </w:rPr>
      </w:pPr>
    </w:p>
    <w:p w:rsidR="007B3A70" w:rsidRPr="006C4049" w14:paraId="1346DB51" w14:textId="77777777">
      <w:pPr>
        <w:pStyle w:val="Level1"/>
        <w:numPr>
          <w:ilvl w:val="0"/>
          <w:numId w:val="1"/>
        </w:numPr>
        <w:tabs>
          <w:tab w:val="left" w:pos="-1440"/>
        </w:tabs>
        <w:jc w:val="both"/>
        <w:rPr>
          <w:sz w:val="26"/>
          <w:szCs w:val="26"/>
        </w:rPr>
      </w:pPr>
      <w:r w:rsidRPr="006C4049">
        <w:rPr>
          <w:b/>
          <w:bCs/>
          <w:sz w:val="26"/>
          <w:szCs w:val="26"/>
        </w:rPr>
        <w:t>requiring respondents to submit proprietary trade secrets, or other confidential information unless the agency can demonstrate that it has instituted procedures to protect the information’s confidentiality to the extent permitted by law.</w:t>
      </w:r>
    </w:p>
    <w:p w:rsidR="00020DEC" w:rsidRPr="006C4049" w:rsidP="00020DEC" w14:paraId="20586382" w14:textId="77777777">
      <w:pPr>
        <w:pStyle w:val="Level1"/>
        <w:tabs>
          <w:tab w:val="left" w:pos="-1440"/>
        </w:tabs>
        <w:jc w:val="both"/>
        <w:rPr>
          <w:b/>
          <w:bCs/>
          <w:sz w:val="26"/>
          <w:szCs w:val="26"/>
        </w:rPr>
      </w:pPr>
    </w:p>
    <w:p w:rsidR="00020DEC" w:rsidRPr="006C4049" w:rsidP="00020DEC" w14:paraId="79EE24BA" w14:textId="77777777">
      <w:pPr>
        <w:rPr>
          <w:sz w:val="24"/>
        </w:rPr>
      </w:pPr>
      <w:r w:rsidRPr="006C4049">
        <w:rPr>
          <w:sz w:val="24"/>
        </w:rPr>
        <w:t xml:space="preserve">There are no special circumstances that pertain to this </w:t>
      </w:r>
      <w:r w:rsidRPr="006C4049" w:rsidR="006969D9">
        <w:rPr>
          <w:sz w:val="24"/>
        </w:rPr>
        <w:t>information</w:t>
      </w:r>
      <w:r w:rsidRPr="006C4049">
        <w:rPr>
          <w:sz w:val="24"/>
        </w:rPr>
        <w:t xml:space="preserve"> collection.</w:t>
      </w:r>
    </w:p>
    <w:p w:rsidR="00020DEC" w:rsidRPr="006C4049" w:rsidP="00020DEC" w14:paraId="4003DDBE" w14:textId="77777777">
      <w:pPr>
        <w:pStyle w:val="Level1"/>
        <w:tabs>
          <w:tab w:val="left" w:pos="-1440"/>
        </w:tabs>
        <w:jc w:val="both"/>
        <w:rPr>
          <w:sz w:val="26"/>
          <w:szCs w:val="26"/>
        </w:rPr>
      </w:pPr>
    </w:p>
    <w:p w:rsidR="00E64BAC" w:rsidRPr="006C4049" w14:paraId="6F5EAAB2" w14:textId="632B39BF">
      <w:pPr>
        <w:rPr>
          <w:sz w:val="26"/>
          <w:szCs w:val="26"/>
        </w:rPr>
      </w:pPr>
      <w:r w:rsidRPr="006C4049">
        <w:rPr>
          <w:b/>
          <w:bCs/>
          <w:sz w:val="26"/>
          <w:szCs w:val="26"/>
        </w:rPr>
        <w:t xml:space="preserve">8.  If applicable, provide a copy and identify the date and page number of </w:t>
      </w:r>
      <w:r w:rsidRPr="006C4049" w:rsidR="00274E0C">
        <w:rPr>
          <w:b/>
          <w:bCs/>
          <w:sz w:val="26"/>
          <w:szCs w:val="26"/>
        </w:rPr>
        <w:t>publications</w:t>
      </w:r>
      <w:r w:rsidRPr="006C4049">
        <w:rPr>
          <w:b/>
          <w:bCs/>
          <w:sz w:val="26"/>
          <w:szCs w:val="26"/>
        </w:rPr>
        <w:t xml:space="preserve">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r w:rsidRPr="006C4049">
        <w:rPr>
          <w:sz w:val="26"/>
          <w:szCs w:val="26"/>
        </w:rPr>
        <w:t>.</w:t>
      </w:r>
    </w:p>
    <w:p w:rsidR="00EC001C" w:rsidRPr="006C4049" w14:paraId="1DC7655A" w14:textId="77777777">
      <w:pPr>
        <w:rPr>
          <w:sz w:val="24"/>
        </w:rPr>
      </w:pPr>
    </w:p>
    <w:p w:rsidR="007B3A70" w:rsidRPr="006C4049" w14:paraId="0587FCC0" w14:textId="25922638">
      <w:pPr>
        <w:rPr>
          <w:sz w:val="24"/>
        </w:rPr>
      </w:pPr>
      <w:r w:rsidRPr="006C4049">
        <w:rPr>
          <w:sz w:val="24"/>
        </w:rPr>
        <w:t xml:space="preserve">BTS published a </w:t>
      </w:r>
      <w:r w:rsidR="00557B7C">
        <w:rPr>
          <w:sz w:val="24"/>
        </w:rPr>
        <w:t>6</w:t>
      </w:r>
      <w:r w:rsidRPr="006C4049" w:rsidR="00EC001C">
        <w:rPr>
          <w:sz w:val="24"/>
        </w:rPr>
        <w:t xml:space="preserve">0-day </w:t>
      </w:r>
      <w:r w:rsidRPr="006C4049">
        <w:rPr>
          <w:sz w:val="24"/>
        </w:rPr>
        <w:t xml:space="preserve">Federal Register notice on </w:t>
      </w:r>
      <w:r w:rsidR="00D03E4C">
        <w:rPr>
          <w:sz w:val="24"/>
        </w:rPr>
        <w:t xml:space="preserve">January 23, 2023, </w:t>
      </w:r>
      <w:r w:rsidR="00557B7C">
        <w:rPr>
          <w:sz w:val="24"/>
        </w:rPr>
        <w:t xml:space="preserve">Vol </w:t>
      </w:r>
      <w:r w:rsidR="00D03E4C">
        <w:rPr>
          <w:sz w:val="24"/>
        </w:rPr>
        <w:t>88</w:t>
      </w:r>
      <w:r w:rsidR="00D6640E">
        <w:rPr>
          <w:sz w:val="24"/>
        </w:rPr>
        <w:t xml:space="preserve">. FR </w:t>
      </w:r>
      <w:r w:rsidR="00274E0C">
        <w:rPr>
          <w:sz w:val="24"/>
        </w:rPr>
        <w:t>2997</w:t>
      </w:r>
      <w:r w:rsidRPr="006C4049">
        <w:rPr>
          <w:sz w:val="24"/>
        </w:rPr>
        <w:t xml:space="preserve">. </w:t>
      </w:r>
      <w:r w:rsidRPr="0041742D" w:rsidR="0041742D">
        <w:rPr>
          <w:sz w:val="24"/>
        </w:rPr>
        <w:t>There were no pertinent public comments to the 60-day Notice</w:t>
      </w:r>
      <w:r w:rsidR="0041742D">
        <w:rPr>
          <w:sz w:val="24"/>
        </w:rPr>
        <w:t xml:space="preserve">.  </w:t>
      </w:r>
      <w:r w:rsidRPr="006C4049">
        <w:rPr>
          <w:sz w:val="24"/>
        </w:rPr>
        <w:t>The public was</w:t>
      </w:r>
      <w:r w:rsidR="00274E0C">
        <w:rPr>
          <w:sz w:val="24"/>
        </w:rPr>
        <w:t xml:space="preserve"> also</w:t>
      </w:r>
      <w:r w:rsidRPr="006C4049">
        <w:rPr>
          <w:sz w:val="24"/>
        </w:rPr>
        <w:t xml:space="preserve"> invited to submit comments directly to the Office of Information and Regulatory Affairs (OIRA), Office of Management and Budget (OMB)</w:t>
      </w:r>
      <w:r w:rsidR="00274E0C">
        <w:rPr>
          <w:sz w:val="24"/>
        </w:rPr>
        <w:t xml:space="preserve"> in a 30-day Notice on April10, 2023, Vol 88</w:t>
      </w:r>
      <w:r w:rsidRPr="006C4049">
        <w:rPr>
          <w:sz w:val="24"/>
        </w:rPr>
        <w:t>.</w:t>
      </w:r>
      <w:r w:rsidR="00274E0C">
        <w:rPr>
          <w:sz w:val="24"/>
        </w:rPr>
        <w:t xml:space="preserve"> FR 21230. There were no comments.</w:t>
      </w:r>
    </w:p>
    <w:p w:rsidR="001D202A" w:rsidRPr="006C4049" w:rsidP="001D202A" w14:paraId="4CF7F710" w14:textId="77777777">
      <w:pPr>
        <w:rPr>
          <w:sz w:val="26"/>
          <w:szCs w:val="26"/>
        </w:rPr>
      </w:pPr>
    </w:p>
    <w:p w:rsidR="007B3A70" w:rsidRPr="006C4049" w14:paraId="5FCE0C2F" w14:textId="77777777">
      <w:pPr>
        <w:rPr>
          <w:b/>
          <w:bCs/>
          <w:sz w:val="26"/>
          <w:szCs w:val="26"/>
        </w:rPr>
      </w:pPr>
      <w:r w:rsidRPr="006C4049">
        <w:rPr>
          <w:b/>
          <w:bCs/>
          <w:sz w:val="26"/>
          <w:szCs w:val="26"/>
        </w:rPr>
        <w:t>9. Explain any decision to provide any payment or gift to respondents, other than re-enumeration of contractors or grantees.</w:t>
      </w:r>
    </w:p>
    <w:p w:rsidR="007B3A70" w:rsidRPr="006C4049" w14:paraId="7EB64C13" w14:textId="77777777">
      <w:pPr>
        <w:rPr>
          <w:sz w:val="26"/>
          <w:szCs w:val="26"/>
        </w:rPr>
      </w:pPr>
    </w:p>
    <w:p w:rsidR="007B3A70" w:rsidRPr="006C4049" w14:paraId="32916F69" w14:textId="77777777">
      <w:pPr>
        <w:rPr>
          <w:sz w:val="26"/>
          <w:szCs w:val="26"/>
        </w:rPr>
      </w:pPr>
      <w:r w:rsidRPr="006C4049">
        <w:rPr>
          <w:sz w:val="26"/>
          <w:szCs w:val="26"/>
        </w:rPr>
        <w:t>No payment or gift of any kind is being made to respondents.</w:t>
      </w:r>
    </w:p>
    <w:p w:rsidR="007B3A70" w:rsidRPr="006C4049" w14:paraId="106BE863" w14:textId="77777777">
      <w:pPr>
        <w:rPr>
          <w:sz w:val="26"/>
          <w:szCs w:val="26"/>
        </w:rPr>
      </w:pPr>
    </w:p>
    <w:p w:rsidR="007B3A70" w:rsidRPr="006C4049" w14:paraId="16BEDE42" w14:textId="77777777">
      <w:pPr>
        <w:rPr>
          <w:b/>
          <w:bCs/>
          <w:sz w:val="26"/>
          <w:szCs w:val="26"/>
        </w:rPr>
      </w:pPr>
      <w:r w:rsidRPr="006C4049">
        <w:rPr>
          <w:b/>
          <w:bCs/>
          <w:sz w:val="26"/>
          <w:szCs w:val="26"/>
        </w:rPr>
        <w:t>10.  Describe any assurances of confidentiality provided to respondents.</w:t>
      </w:r>
    </w:p>
    <w:p w:rsidR="00FB7D19" w:rsidRPr="006C4049" w14:paraId="3361379C" w14:textId="77777777">
      <w:pPr>
        <w:rPr>
          <w:b/>
          <w:bCs/>
          <w:sz w:val="26"/>
          <w:szCs w:val="26"/>
        </w:rPr>
      </w:pPr>
    </w:p>
    <w:p w:rsidR="00E47404" w:rsidRPr="00E47404" w:rsidP="00E47404" w14:paraId="339F26E7" w14:textId="2D57A610">
      <w:pPr>
        <w:rPr>
          <w:bCs/>
          <w:sz w:val="24"/>
        </w:rPr>
      </w:pPr>
      <w:r w:rsidRPr="006C4049">
        <w:rPr>
          <w:bCs/>
          <w:sz w:val="24"/>
        </w:rPr>
        <w:t xml:space="preserve">The confidentiality of </w:t>
      </w:r>
      <w:r w:rsidR="00274E0C">
        <w:rPr>
          <w:bCs/>
          <w:sz w:val="24"/>
        </w:rPr>
        <w:t xml:space="preserve">the data collected </w:t>
      </w:r>
      <w:r w:rsidRPr="006C4049">
        <w:rPr>
          <w:bCs/>
          <w:sz w:val="24"/>
        </w:rPr>
        <w:t xml:space="preserve">is protected under the BTS confidentiality statute (49 U.S.C. </w:t>
      </w:r>
      <w:r w:rsidRPr="006C4049" w:rsidR="00094E2F">
        <w:rPr>
          <w:bCs/>
          <w:sz w:val="24"/>
        </w:rPr>
        <w:t>6302</w:t>
      </w:r>
      <w:r w:rsidRPr="006C4049" w:rsidR="00E06035">
        <w:rPr>
          <w:bCs/>
          <w:sz w:val="24"/>
        </w:rPr>
        <w:t>)</w:t>
      </w:r>
      <w:r w:rsidRPr="006C4049">
        <w:rPr>
          <w:bCs/>
          <w:sz w:val="24"/>
        </w:rPr>
        <w:t xml:space="preserve"> and </w:t>
      </w:r>
      <w:r w:rsidRPr="00E47404">
        <w:rPr>
          <w:bCs/>
          <w:sz w:val="24"/>
        </w:rPr>
        <w:t>Confidential Information Protection and Statistical Efficiency Act (CIPSEA) of 2018 (Pub. L: 115-435 Foundations for Evidence-Based Policymaking Act of 2018, Title III).</w:t>
      </w:r>
    </w:p>
    <w:p w:rsidR="00FB7D19" w:rsidRPr="006C4049" w:rsidP="00FB7D19" w14:paraId="7BA42D7A" w14:textId="7E7408F7">
      <w:pPr>
        <w:rPr>
          <w:bCs/>
          <w:sz w:val="24"/>
        </w:rPr>
      </w:pPr>
      <w:r w:rsidRPr="006C4049">
        <w:rPr>
          <w:bCs/>
          <w:sz w:val="24"/>
        </w:rPr>
        <w:t xml:space="preserve">In accordance with these confidentiality statutes, only statistical and non-identifying data </w:t>
      </w:r>
      <w:r w:rsidR="00274E0C">
        <w:rPr>
          <w:bCs/>
          <w:sz w:val="24"/>
        </w:rPr>
        <w:t xml:space="preserve">is </w:t>
      </w:r>
      <w:r w:rsidRPr="006C4049">
        <w:rPr>
          <w:bCs/>
          <w:sz w:val="24"/>
        </w:rPr>
        <w:t>made publicly available through reports.  Further, BTS will not release to any public or private entity any information that might re</w:t>
      </w:r>
      <w:r w:rsidRPr="006C4049" w:rsidR="00447D60">
        <w:rPr>
          <w:bCs/>
          <w:sz w:val="24"/>
        </w:rPr>
        <w:t xml:space="preserve">veal the identity of participating </w:t>
      </w:r>
      <w:r w:rsidR="00E47404">
        <w:rPr>
          <w:bCs/>
          <w:sz w:val="24"/>
        </w:rPr>
        <w:t xml:space="preserve">WMATA employees </w:t>
      </w:r>
      <w:r w:rsidRPr="006C4049" w:rsidR="00094E2F">
        <w:rPr>
          <w:bCs/>
          <w:sz w:val="24"/>
        </w:rPr>
        <w:t>reporting</w:t>
      </w:r>
      <w:r w:rsidR="00421F49">
        <w:rPr>
          <w:bCs/>
          <w:sz w:val="24"/>
        </w:rPr>
        <w:t xml:space="preserve"> a</w:t>
      </w:r>
      <w:r w:rsidRPr="006C4049" w:rsidR="002E1297">
        <w:rPr>
          <w:bCs/>
          <w:sz w:val="24"/>
        </w:rPr>
        <w:t xml:space="preserve"> </w:t>
      </w:r>
      <w:r w:rsidR="00E47404">
        <w:rPr>
          <w:bCs/>
          <w:sz w:val="24"/>
        </w:rPr>
        <w:t xml:space="preserve">close call </w:t>
      </w:r>
      <w:r w:rsidRPr="006C4049" w:rsidR="008B34B9">
        <w:rPr>
          <w:bCs/>
          <w:sz w:val="24"/>
        </w:rPr>
        <w:t xml:space="preserve">or </w:t>
      </w:r>
      <w:r w:rsidRPr="006C4049" w:rsidR="00075CD6">
        <w:rPr>
          <w:bCs/>
          <w:sz w:val="24"/>
        </w:rPr>
        <w:t xml:space="preserve">individuals </w:t>
      </w:r>
      <w:r w:rsidRPr="006C4049">
        <w:rPr>
          <w:bCs/>
          <w:sz w:val="24"/>
        </w:rPr>
        <w:t xml:space="preserve">mentioned in </w:t>
      </w:r>
      <w:r w:rsidRPr="006C4049" w:rsidR="00094E2F">
        <w:rPr>
          <w:bCs/>
          <w:sz w:val="24"/>
        </w:rPr>
        <w:t>these reports</w:t>
      </w:r>
      <w:r w:rsidRPr="006C4049">
        <w:rPr>
          <w:bCs/>
          <w:sz w:val="24"/>
        </w:rPr>
        <w:t>.</w:t>
      </w:r>
    </w:p>
    <w:p w:rsidR="007B3A70" w:rsidRPr="006C4049" w14:paraId="64719F0C" w14:textId="77777777">
      <w:pPr>
        <w:rPr>
          <w:sz w:val="24"/>
        </w:rPr>
      </w:pPr>
    </w:p>
    <w:p w:rsidR="008B34B9" w:rsidRPr="006C4049" w:rsidP="008B34B9" w14:paraId="75EF87C4" w14:textId="77777777">
      <w:pPr>
        <w:rPr>
          <w:sz w:val="24"/>
        </w:rPr>
      </w:pPr>
      <w:r w:rsidRPr="006C4049">
        <w:rPr>
          <w:sz w:val="24"/>
        </w:rPr>
        <w:t xml:space="preserve">BTS operates </w:t>
      </w:r>
      <w:r w:rsidR="00E47404">
        <w:rPr>
          <w:sz w:val="24"/>
        </w:rPr>
        <w:t>WMATA</w:t>
      </w:r>
      <w:r w:rsidRPr="006C4049">
        <w:rPr>
          <w:sz w:val="24"/>
        </w:rPr>
        <w:t xml:space="preserve"> under the Confidential Information Protection and Statistical Efficiency Act (CIPSEA) (44 U.S.C. § 3501 note). Under CIPSEA, it is a felony, punishable by up to $250,000 in fines and up to 5 years in jail, for BTS or its agents to release identifiable data confidentially submitted in reports by individuals, </w:t>
      </w:r>
      <w:r w:rsidRPr="006C4049">
        <w:rPr>
          <w:sz w:val="24"/>
        </w:rPr>
        <w:t>companies</w:t>
      </w:r>
      <w:r w:rsidRPr="006C4049">
        <w:rPr>
          <w:sz w:val="24"/>
        </w:rPr>
        <w:t xml:space="preserve"> or other entities. BTS has very strict protocols in place for collecting and protecting such data. CIPSEA protections include, but are not limited to:</w:t>
      </w:r>
    </w:p>
    <w:p w:rsidR="008B34B9" w:rsidRPr="006C4049" w:rsidP="008B34B9" w14:paraId="01386670" w14:textId="77777777">
      <w:pPr>
        <w:rPr>
          <w:sz w:val="24"/>
        </w:rPr>
      </w:pPr>
      <w:r w:rsidRPr="006C4049">
        <w:rPr>
          <w:sz w:val="24"/>
        </w:rPr>
        <w:t xml:space="preserve">    • protection from subpoenas and Freedom of Information Act disclosure</w:t>
      </w:r>
    </w:p>
    <w:p w:rsidR="008B34B9" w:rsidRPr="006C4049" w:rsidP="008B34B9" w14:paraId="6BBE9074" w14:textId="77777777">
      <w:pPr>
        <w:rPr>
          <w:sz w:val="24"/>
        </w:rPr>
      </w:pPr>
      <w:r w:rsidRPr="006C4049">
        <w:rPr>
          <w:sz w:val="24"/>
        </w:rPr>
        <w:t xml:space="preserve">    • protection </w:t>
      </w:r>
      <w:r w:rsidR="00C66268">
        <w:rPr>
          <w:sz w:val="24"/>
        </w:rPr>
        <w:t>from release to the public, WMATA</w:t>
      </w:r>
      <w:r w:rsidRPr="006C4049">
        <w:rPr>
          <w:sz w:val="24"/>
        </w:rPr>
        <w:t>, or any other government agency</w:t>
      </w:r>
    </w:p>
    <w:p w:rsidR="008B34B9" w:rsidRPr="006C4049" w:rsidP="008B34B9" w14:paraId="08B8B412" w14:textId="77777777">
      <w:pPr>
        <w:rPr>
          <w:sz w:val="24"/>
        </w:rPr>
      </w:pPr>
      <w:r w:rsidRPr="006C4049">
        <w:rPr>
          <w:sz w:val="24"/>
        </w:rPr>
        <w:t xml:space="preserve">    • protection from uses other than statistical purposes</w:t>
      </w:r>
    </w:p>
    <w:p w:rsidR="008B34B9" w:rsidRPr="006C4049" w14:paraId="30E0D435" w14:textId="77777777">
      <w:pPr>
        <w:rPr>
          <w:sz w:val="24"/>
        </w:rPr>
      </w:pPr>
    </w:p>
    <w:p w:rsidR="007B3A70" w:rsidRPr="006C4049" w14:paraId="3C39BB8A" w14:textId="77777777">
      <w:pPr>
        <w:rPr>
          <w:b/>
          <w:bCs/>
          <w:sz w:val="26"/>
          <w:szCs w:val="26"/>
        </w:rPr>
      </w:pPr>
      <w:r w:rsidRPr="006C4049">
        <w:rPr>
          <w:b/>
          <w:bCs/>
          <w:sz w:val="26"/>
          <w:szCs w:val="26"/>
        </w:rPr>
        <w:t>11.  Are there any questions of a sensitive nature?</w:t>
      </w:r>
    </w:p>
    <w:p w:rsidR="002C26F7" w:rsidRPr="006C4049" w:rsidP="002C26F7" w14:paraId="0DDC5F26" w14:textId="77777777">
      <w:pPr>
        <w:rPr>
          <w:sz w:val="24"/>
        </w:rPr>
      </w:pPr>
    </w:p>
    <w:p w:rsidR="002C26F7" w:rsidRPr="006C4049" w:rsidP="002C26F7" w14:paraId="5A3AE941" w14:textId="77777777">
      <w:pPr>
        <w:rPr>
          <w:sz w:val="24"/>
        </w:rPr>
      </w:pPr>
      <w:r w:rsidRPr="006C4049">
        <w:rPr>
          <w:sz w:val="24"/>
        </w:rPr>
        <w:t>T</w:t>
      </w:r>
      <w:r w:rsidRPr="006C4049" w:rsidR="002266DB">
        <w:rPr>
          <w:sz w:val="24"/>
        </w:rPr>
        <w:t xml:space="preserve">here are no </w:t>
      </w:r>
      <w:r w:rsidRPr="006C4049" w:rsidR="007B3A70">
        <w:rPr>
          <w:sz w:val="24"/>
        </w:rPr>
        <w:t xml:space="preserve">questions of </w:t>
      </w:r>
      <w:r w:rsidRPr="006C4049">
        <w:rPr>
          <w:sz w:val="24"/>
        </w:rPr>
        <w:t xml:space="preserve">a </w:t>
      </w:r>
      <w:r w:rsidRPr="006C4049" w:rsidR="007B3A70">
        <w:rPr>
          <w:sz w:val="24"/>
        </w:rPr>
        <w:t>sensitive</w:t>
      </w:r>
      <w:r w:rsidRPr="006C4049">
        <w:rPr>
          <w:sz w:val="24"/>
        </w:rPr>
        <w:t xml:space="preserve"> or </w:t>
      </w:r>
      <w:r w:rsidRPr="006C4049">
        <w:rPr>
          <w:sz w:val="24"/>
        </w:rPr>
        <w:t>personal</w:t>
      </w:r>
      <w:r w:rsidRPr="006C4049" w:rsidR="007B3A70">
        <w:rPr>
          <w:sz w:val="24"/>
        </w:rPr>
        <w:t xml:space="preserve"> nature</w:t>
      </w:r>
      <w:r w:rsidRPr="006C4049" w:rsidR="00763A28">
        <w:rPr>
          <w:sz w:val="24"/>
        </w:rPr>
        <w:t>.</w:t>
      </w:r>
    </w:p>
    <w:p w:rsidR="002266DB" w:rsidRPr="006C4049" w14:paraId="21134226" w14:textId="77777777">
      <w:pPr>
        <w:rPr>
          <w:sz w:val="24"/>
        </w:rPr>
      </w:pPr>
    </w:p>
    <w:p w:rsidR="007B3A70" w:rsidRPr="006C4049" w14:paraId="7ADD75FB" w14:textId="77777777">
      <w:pPr>
        <w:rPr>
          <w:sz w:val="26"/>
          <w:szCs w:val="26"/>
        </w:rPr>
      </w:pPr>
      <w:r w:rsidRPr="006C4049">
        <w:rPr>
          <w:b/>
          <w:bCs/>
          <w:sz w:val="26"/>
          <w:szCs w:val="26"/>
        </w:rPr>
        <w:t>12.  Provide estimates of reporting burden</w:t>
      </w:r>
      <w:r w:rsidRPr="006C4049">
        <w:rPr>
          <w:sz w:val="26"/>
          <w:szCs w:val="26"/>
        </w:rPr>
        <w:t>.</w:t>
      </w:r>
    </w:p>
    <w:p w:rsidR="00DE7392" w:rsidRPr="006C4049" w:rsidP="006F20C0" w14:paraId="1D0417A5" w14:textId="77777777">
      <w:pPr>
        <w:rPr>
          <w:sz w:val="24"/>
        </w:rPr>
      </w:pPr>
    </w:p>
    <w:p w:rsidR="00FF5E72" w:rsidRPr="006C4049" w:rsidP="00FF5E72" w14:paraId="1D76FC52" w14:textId="591C6531">
      <w:pPr>
        <w:rPr>
          <w:sz w:val="24"/>
        </w:rPr>
      </w:pPr>
      <w:r w:rsidRPr="006C4049">
        <w:rPr>
          <w:sz w:val="24"/>
        </w:rPr>
        <w:t xml:space="preserve">For the purposes of this collection </w:t>
      </w:r>
      <w:r w:rsidRPr="006C4049">
        <w:rPr>
          <w:sz w:val="24"/>
        </w:rPr>
        <w:t xml:space="preserve">BTS has identified </w:t>
      </w:r>
      <w:r w:rsidR="00CC5805">
        <w:rPr>
          <w:sz w:val="24"/>
        </w:rPr>
        <w:t>the burden for WMATA employees</w:t>
      </w:r>
      <w:r w:rsidRPr="00FE02ED">
        <w:rPr>
          <w:sz w:val="24"/>
        </w:rPr>
        <w:t>; and the collection does not impact small business or other small entities.</w:t>
      </w:r>
    </w:p>
    <w:p w:rsidR="00E551B1" w:rsidRPr="006C4049" w:rsidP="00E551B1" w14:paraId="78BA8EF5" w14:textId="77777777">
      <w:pPr>
        <w:rPr>
          <w:sz w:val="24"/>
        </w:rPr>
      </w:pPr>
    </w:p>
    <w:p w:rsidR="00106F7E" w:rsidRPr="006C4049" w:rsidP="00106F7E" w14:paraId="280B3D8C" w14:textId="77777777">
      <w:pPr>
        <w:rPr>
          <w:sz w:val="24"/>
        </w:rPr>
      </w:pPr>
      <w:r w:rsidRPr="006C4049">
        <w:rPr>
          <w:sz w:val="24"/>
        </w:rPr>
        <w:t xml:space="preserve">Number of </w:t>
      </w:r>
      <w:r w:rsidRPr="006C4049" w:rsidR="00E831E4">
        <w:rPr>
          <w:sz w:val="24"/>
        </w:rPr>
        <w:t>Maximum</w:t>
      </w:r>
      <w:r w:rsidRPr="006C4049">
        <w:rPr>
          <w:sz w:val="24"/>
        </w:rPr>
        <w:t xml:space="preserve"> Responses:  </w:t>
      </w:r>
      <w:r w:rsidR="00CC5805">
        <w:rPr>
          <w:sz w:val="24"/>
        </w:rPr>
        <w:t>150</w:t>
      </w:r>
    </w:p>
    <w:p w:rsidR="00106F7E" w:rsidRPr="00A41DCF" w:rsidP="00106F7E" w14:paraId="5244F71B" w14:textId="5EB653DE">
      <w:pPr>
        <w:rPr>
          <w:sz w:val="24"/>
        </w:rPr>
      </w:pPr>
      <w:r>
        <w:rPr>
          <w:sz w:val="24"/>
        </w:rPr>
        <w:t xml:space="preserve">Estimated Time per Response: 1 </w:t>
      </w:r>
      <w:r w:rsidR="00FE02ED">
        <w:rPr>
          <w:sz w:val="24"/>
        </w:rPr>
        <w:t>hr.</w:t>
      </w:r>
    </w:p>
    <w:p w:rsidR="00106F7E" w:rsidRPr="00A41DCF" w:rsidP="00106F7E" w14:paraId="3AC89915" w14:textId="77777777">
      <w:pPr>
        <w:rPr>
          <w:sz w:val="24"/>
        </w:rPr>
      </w:pPr>
      <w:r w:rsidRPr="00A41DCF">
        <w:rPr>
          <w:sz w:val="24"/>
        </w:rPr>
        <w:t xml:space="preserve">Frequency: </w:t>
      </w:r>
      <w:r w:rsidR="00CC5805">
        <w:rPr>
          <w:sz w:val="24"/>
        </w:rPr>
        <w:t xml:space="preserve">Intermittent for 3 years. Reports are submitted when there is a qualifying event. </w:t>
      </w:r>
    </w:p>
    <w:p w:rsidR="00E551B1" w:rsidRPr="00A41DCF" w:rsidP="00106F7E" w14:paraId="3CA57F0A" w14:textId="2779BFAC">
      <w:pPr>
        <w:rPr>
          <w:sz w:val="24"/>
        </w:rPr>
      </w:pPr>
      <w:r w:rsidRPr="00A41DCF">
        <w:rPr>
          <w:sz w:val="24"/>
        </w:rPr>
        <w:t>Total Annual Burden: 4</w:t>
      </w:r>
      <w:r w:rsidR="000C1E21">
        <w:rPr>
          <w:sz w:val="24"/>
        </w:rPr>
        <w:t>5</w:t>
      </w:r>
      <w:r w:rsidRPr="00A41DCF">
        <w:rPr>
          <w:sz w:val="24"/>
        </w:rPr>
        <w:t>0 hours.</w:t>
      </w:r>
    </w:p>
    <w:tbl>
      <w:tblPr>
        <w:tblStyle w:val="TableGrid"/>
        <w:tblW w:w="0" w:type="auto"/>
        <w:jc w:val="center"/>
        <w:tblLook w:val="04A0"/>
      </w:tblPr>
      <w:tblGrid>
        <w:gridCol w:w="2563"/>
        <w:gridCol w:w="1349"/>
      </w:tblGrid>
      <w:tr w14:paraId="310D47F4" w14:textId="77777777" w:rsidTr="00737C44">
        <w:tblPrEx>
          <w:tblW w:w="0" w:type="auto"/>
          <w:jc w:val="center"/>
          <w:tblLook w:val="04A0"/>
        </w:tblPrEx>
        <w:trPr>
          <w:jc w:val="center"/>
        </w:trPr>
        <w:tc>
          <w:tcPr>
            <w:tcW w:w="0" w:type="auto"/>
          </w:tcPr>
          <w:p w:rsidR="00C2601B" w:rsidRPr="00A41DCF" w14:paraId="34077641" w14:textId="77777777">
            <w:pPr>
              <w:rPr>
                <w:sz w:val="24"/>
              </w:rPr>
            </w:pPr>
            <w:r w:rsidRPr="00A41DCF">
              <w:rPr>
                <w:sz w:val="24"/>
              </w:rPr>
              <w:t>Number of Responses</w:t>
            </w:r>
          </w:p>
        </w:tc>
        <w:tc>
          <w:tcPr>
            <w:tcW w:w="0" w:type="auto"/>
          </w:tcPr>
          <w:p w:rsidR="00C2601B" w:rsidRPr="00A41DCF" w14:paraId="1D506A5E" w14:textId="40DA5AD7">
            <w:pPr>
              <w:rPr>
                <w:sz w:val="24"/>
              </w:rPr>
            </w:pPr>
            <w:r>
              <w:rPr>
                <w:sz w:val="24"/>
              </w:rPr>
              <w:t>1</w:t>
            </w:r>
          </w:p>
        </w:tc>
      </w:tr>
      <w:tr w14:paraId="61C95BCA" w14:textId="77777777" w:rsidTr="00737C44">
        <w:tblPrEx>
          <w:tblW w:w="0" w:type="auto"/>
          <w:jc w:val="center"/>
          <w:tblLook w:val="04A0"/>
        </w:tblPrEx>
        <w:trPr>
          <w:jc w:val="center"/>
        </w:trPr>
        <w:tc>
          <w:tcPr>
            <w:tcW w:w="0" w:type="auto"/>
          </w:tcPr>
          <w:p w:rsidR="00C2601B" w:rsidRPr="00A41DCF" w14:paraId="658E3122" w14:textId="77777777">
            <w:pPr>
              <w:rPr>
                <w:sz w:val="24"/>
              </w:rPr>
            </w:pPr>
            <w:r w:rsidRPr="00A41DCF">
              <w:rPr>
                <w:sz w:val="24"/>
              </w:rPr>
              <w:t>Number of Respondents</w:t>
            </w:r>
          </w:p>
        </w:tc>
        <w:tc>
          <w:tcPr>
            <w:tcW w:w="0" w:type="auto"/>
          </w:tcPr>
          <w:p w:rsidR="00C2601B" w:rsidRPr="00A41DCF" w14:paraId="1AFFC8DC" w14:textId="77777777">
            <w:pPr>
              <w:rPr>
                <w:sz w:val="24"/>
              </w:rPr>
            </w:pPr>
            <w:r>
              <w:rPr>
                <w:sz w:val="24"/>
              </w:rPr>
              <w:t>150</w:t>
            </w:r>
          </w:p>
        </w:tc>
      </w:tr>
      <w:tr w14:paraId="7EB8A34C" w14:textId="77777777" w:rsidTr="00737C44">
        <w:tblPrEx>
          <w:tblW w:w="0" w:type="auto"/>
          <w:jc w:val="center"/>
          <w:tblLook w:val="04A0"/>
        </w:tblPrEx>
        <w:trPr>
          <w:jc w:val="center"/>
        </w:trPr>
        <w:tc>
          <w:tcPr>
            <w:tcW w:w="0" w:type="auto"/>
          </w:tcPr>
          <w:p w:rsidR="00C2601B" w:rsidRPr="00A41DCF" w14:paraId="04D3333F" w14:textId="77777777">
            <w:pPr>
              <w:rPr>
                <w:sz w:val="24"/>
              </w:rPr>
            </w:pPr>
            <w:r w:rsidRPr="00A41DCF">
              <w:rPr>
                <w:sz w:val="24"/>
              </w:rPr>
              <w:t>Frequency of Responses</w:t>
            </w:r>
          </w:p>
        </w:tc>
        <w:tc>
          <w:tcPr>
            <w:tcW w:w="0" w:type="auto"/>
          </w:tcPr>
          <w:p w:rsidR="00C2601B" w:rsidRPr="00A41DCF" w:rsidP="00E551B1" w14:paraId="3561A9B7" w14:textId="77777777">
            <w:pPr>
              <w:rPr>
                <w:sz w:val="24"/>
              </w:rPr>
            </w:pPr>
            <w:r>
              <w:rPr>
                <w:sz w:val="24"/>
              </w:rPr>
              <w:t>Intermittent</w:t>
            </w:r>
          </w:p>
        </w:tc>
      </w:tr>
      <w:tr w14:paraId="4153FE60" w14:textId="77777777" w:rsidTr="00737C44">
        <w:tblPrEx>
          <w:tblW w:w="0" w:type="auto"/>
          <w:jc w:val="center"/>
          <w:tblLook w:val="04A0"/>
        </w:tblPrEx>
        <w:trPr>
          <w:jc w:val="center"/>
        </w:trPr>
        <w:tc>
          <w:tcPr>
            <w:tcW w:w="0" w:type="auto"/>
          </w:tcPr>
          <w:p w:rsidR="00C2601B" w:rsidRPr="00A41DCF" w14:paraId="0C5DA84D" w14:textId="77777777">
            <w:pPr>
              <w:rPr>
                <w:sz w:val="24"/>
              </w:rPr>
            </w:pPr>
            <w:r w:rsidRPr="00A41DCF">
              <w:rPr>
                <w:sz w:val="24"/>
              </w:rPr>
              <w:t>Burden per Respondent</w:t>
            </w:r>
          </w:p>
        </w:tc>
        <w:tc>
          <w:tcPr>
            <w:tcW w:w="0" w:type="auto"/>
          </w:tcPr>
          <w:p w:rsidR="00C2601B" w:rsidRPr="00A41DCF" w:rsidP="00E551B1" w14:paraId="000E5809" w14:textId="77777777">
            <w:pPr>
              <w:rPr>
                <w:sz w:val="24"/>
              </w:rPr>
            </w:pPr>
            <w:r>
              <w:rPr>
                <w:sz w:val="24"/>
              </w:rPr>
              <w:t>1</w:t>
            </w:r>
          </w:p>
        </w:tc>
      </w:tr>
      <w:tr w14:paraId="07A81290" w14:textId="77777777" w:rsidTr="00737C44">
        <w:tblPrEx>
          <w:tblW w:w="0" w:type="auto"/>
          <w:jc w:val="center"/>
          <w:tblLook w:val="04A0"/>
        </w:tblPrEx>
        <w:trPr>
          <w:jc w:val="center"/>
        </w:trPr>
        <w:tc>
          <w:tcPr>
            <w:tcW w:w="0" w:type="auto"/>
          </w:tcPr>
          <w:p w:rsidR="00C2601B" w:rsidRPr="00A41DCF" w14:paraId="4E52900D" w14:textId="77777777">
            <w:pPr>
              <w:rPr>
                <w:sz w:val="24"/>
              </w:rPr>
            </w:pPr>
            <w:r w:rsidRPr="00A41DCF">
              <w:rPr>
                <w:sz w:val="24"/>
              </w:rPr>
              <w:t xml:space="preserve">Annual burden hours        </w:t>
            </w:r>
          </w:p>
        </w:tc>
        <w:tc>
          <w:tcPr>
            <w:tcW w:w="0" w:type="auto"/>
          </w:tcPr>
          <w:p w:rsidR="00C2601B" w:rsidRPr="00A41DCF" w14:paraId="506D2EC5" w14:textId="723ADE19">
            <w:pPr>
              <w:rPr>
                <w:sz w:val="24"/>
              </w:rPr>
            </w:pPr>
            <w:r>
              <w:rPr>
                <w:sz w:val="24"/>
              </w:rPr>
              <w:t>1</w:t>
            </w:r>
            <w:r w:rsidR="00034FC2">
              <w:rPr>
                <w:sz w:val="24"/>
              </w:rPr>
              <w:t>50</w:t>
            </w:r>
          </w:p>
        </w:tc>
      </w:tr>
    </w:tbl>
    <w:p w:rsidR="00DD297B" w:rsidP="00F92E5C" w14:paraId="55DCCD5E" w14:textId="77777777">
      <w:pPr>
        <w:rPr>
          <w:sz w:val="24"/>
        </w:rPr>
      </w:pPr>
    </w:p>
    <w:p w:rsidR="00072F40" w:rsidP="00F92E5C" w14:paraId="6CA6C4DA" w14:textId="77777777">
      <w:pPr>
        <w:rPr>
          <w:sz w:val="24"/>
        </w:rPr>
      </w:pPr>
    </w:p>
    <w:p w:rsidR="00C66268" w:rsidRPr="00C66268" w:rsidP="00C66268" w14:paraId="264AA896" w14:textId="5C4A5B1F">
      <w:pPr>
        <w:jc w:val="center"/>
        <w:rPr>
          <w:sz w:val="24"/>
        </w:rPr>
      </w:pPr>
      <w:r w:rsidRPr="00C66268">
        <w:rPr>
          <w:sz w:val="24"/>
        </w:rPr>
        <w:t>Occupational Employment and Wages, May 20</w:t>
      </w:r>
      <w:r w:rsidR="00072F40">
        <w:rPr>
          <w:sz w:val="24"/>
        </w:rPr>
        <w:t>22</w:t>
      </w:r>
    </w:p>
    <w:p w:rsidR="00C66268" w:rsidRPr="00C66268" w:rsidP="00C66268" w14:paraId="193237D8" w14:textId="53536D54">
      <w:pPr>
        <w:jc w:val="center"/>
        <w:rPr>
          <w:sz w:val="24"/>
        </w:rPr>
      </w:pPr>
      <w:r w:rsidRPr="00C66268">
        <w:rPr>
          <w:sz w:val="24"/>
        </w:rPr>
        <w:t>53-</w:t>
      </w:r>
      <w:r w:rsidR="001D1B61">
        <w:rPr>
          <w:sz w:val="24"/>
        </w:rPr>
        <w:t xml:space="preserve">3052 </w:t>
      </w:r>
      <w:bookmarkStart w:id="2" w:name="_Hlk136408842"/>
      <w:r w:rsidR="001D1B61">
        <w:rPr>
          <w:sz w:val="24"/>
        </w:rPr>
        <w:t>Bus Drivers, Transit, Intercity</w:t>
      </w:r>
      <w:r w:rsidRPr="00C66268">
        <w:rPr>
          <w:sz w:val="24"/>
        </w:rPr>
        <w:t xml:space="preserve"> </w:t>
      </w:r>
      <w:bookmarkEnd w:id="2"/>
    </w:p>
    <w:p w:rsidR="00571BD7" w:rsidRPr="00561ED9" w:rsidP="00571BD7" w14:paraId="36951989" w14:textId="77777777">
      <w:pPr>
        <w:jc w:val="center"/>
        <w:rPr>
          <w:i/>
          <w:sz w:val="16"/>
          <w:szCs w:val="16"/>
        </w:rPr>
      </w:pPr>
      <w:r w:rsidRPr="00561ED9">
        <w:rPr>
          <w:i/>
          <w:color w:val="333333"/>
          <w:sz w:val="16"/>
          <w:szCs w:val="16"/>
          <w:shd w:val="clear" w:color="auto" w:fill="FFFFFF"/>
        </w:rPr>
        <w:t>Drive bus or motor coach, including regular route operations, charters, and private carriage. May assist passengers with baggage. May collect fares or tickets.</w:t>
      </w:r>
    </w:p>
    <w:tbl>
      <w:tblPr>
        <w:tblStyle w:val="TableGrid"/>
        <w:tblW w:w="0" w:type="auto"/>
        <w:jc w:val="center"/>
        <w:tblLook w:val="04A0"/>
      </w:tblPr>
      <w:tblGrid>
        <w:gridCol w:w="1138"/>
        <w:gridCol w:w="1282"/>
        <w:gridCol w:w="708"/>
        <w:gridCol w:w="1084"/>
        <w:gridCol w:w="1084"/>
        <w:gridCol w:w="772"/>
        <w:gridCol w:w="796"/>
        <w:gridCol w:w="758"/>
        <w:gridCol w:w="672"/>
      </w:tblGrid>
      <w:tr w14:paraId="7FD7E5A1" w14:textId="77777777" w:rsidTr="00603B4A">
        <w:tblPrEx>
          <w:tblW w:w="0" w:type="auto"/>
          <w:jc w:val="center"/>
          <w:tblLook w:val="04A0"/>
        </w:tblPrEx>
        <w:trPr>
          <w:jc w:val="center"/>
        </w:trPr>
        <w:tc>
          <w:tcPr>
            <w:tcW w:w="1138" w:type="dxa"/>
            <w:hideMark/>
          </w:tcPr>
          <w:p w:rsidR="009278BA" w:rsidRPr="00571BD7" w:rsidP="00571BD7" w14:paraId="11015BDD" w14:textId="77777777">
            <w:pPr>
              <w:widowControl/>
              <w:autoSpaceDE/>
              <w:autoSpaceDN/>
              <w:adjustRightInd/>
              <w:jc w:val="center"/>
              <w:rPr>
                <w:bCs/>
                <w:szCs w:val="20"/>
              </w:rPr>
            </w:pPr>
            <w:r w:rsidRPr="00571BD7">
              <w:rPr>
                <w:bCs/>
                <w:szCs w:val="20"/>
              </w:rPr>
              <w:t>Occupation code</w:t>
            </w:r>
          </w:p>
        </w:tc>
        <w:tc>
          <w:tcPr>
            <w:tcW w:w="1282" w:type="dxa"/>
            <w:hideMark/>
          </w:tcPr>
          <w:p w:rsidR="009278BA" w:rsidRPr="00571BD7" w:rsidP="00571BD7" w14:paraId="7C2DDE82" w14:textId="77777777">
            <w:pPr>
              <w:widowControl/>
              <w:autoSpaceDE/>
              <w:autoSpaceDN/>
              <w:adjustRightInd/>
              <w:jc w:val="center"/>
              <w:rPr>
                <w:bCs/>
                <w:szCs w:val="20"/>
              </w:rPr>
            </w:pPr>
            <w:r w:rsidRPr="00571BD7">
              <w:rPr>
                <w:bCs/>
                <w:szCs w:val="20"/>
              </w:rPr>
              <w:t>Occupation title (click on the occupation title to view an occupational profile)</w:t>
            </w:r>
          </w:p>
        </w:tc>
        <w:tc>
          <w:tcPr>
            <w:tcW w:w="708" w:type="dxa"/>
            <w:hideMark/>
          </w:tcPr>
          <w:p w:rsidR="009278BA" w:rsidRPr="00E831E4" w:rsidP="00571BD7" w14:paraId="06BE2E65" w14:textId="77777777">
            <w:pPr>
              <w:widowControl/>
              <w:autoSpaceDE/>
              <w:autoSpaceDN/>
              <w:adjustRightInd/>
              <w:jc w:val="center"/>
              <w:rPr>
                <w:bCs/>
                <w:sz w:val="16"/>
                <w:szCs w:val="16"/>
              </w:rPr>
            </w:pPr>
            <w:r w:rsidRPr="00E831E4">
              <w:rPr>
                <w:bCs/>
                <w:sz w:val="16"/>
                <w:szCs w:val="16"/>
              </w:rPr>
              <w:t>Group</w:t>
            </w:r>
          </w:p>
        </w:tc>
        <w:tc>
          <w:tcPr>
            <w:tcW w:w="1084" w:type="dxa"/>
            <w:hideMark/>
          </w:tcPr>
          <w:p w:rsidR="009278BA" w:rsidRPr="00E831E4" w:rsidP="00571BD7" w14:paraId="49069442" w14:textId="77777777">
            <w:pPr>
              <w:widowControl/>
              <w:autoSpaceDE/>
              <w:autoSpaceDN/>
              <w:adjustRightInd/>
              <w:jc w:val="center"/>
              <w:rPr>
                <w:bCs/>
                <w:sz w:val="16"/>
                <w:szCs w:val="16"/>
              </w:rPr>
            </w:pPr>
            <w:r w:rsidRPr="00E831E4">
              <w:rPr>
                <w:bCs/>
                <w:sz w:val="16"/>
                <w:szCs w:val="16"/>
              </w:rPr>
              <w:t>Employment</w:t>
            </w:r>
          </w:p>
        </w:tc>
        <w:tc>
          <w:tcPr>
            <w:tcW w:w="1084" w:type="dxa"/>
            <w:hideMark/>
          </w:tcPr>
          <w:p w:rsidR="009278BA" w:rsidRPr="00E831E4" w:rsidP="00571BD7" w14:paraId="1C729154" w14:textId="77777777">
            <w:pPr>
              <w:widowControl/>
              <w:autoSpaceDE/>
              <w:autoSpaceDN/>
              <w:adjustRightInd/>
              <w:jc w:val="center"/>
              <w:rPr>
                <w:bCs/>
                <w:sz w:val="16"/>
                <w:szCs w:val="16"/>
              </w:rPr>
            </w:pPr>
            <w:r w:rsidRPr="00E831E4">
              <w:rPr>
                <w:bCs/>
                <w:sz w:val="16"/>
                <w:szCs w:val="16"/>
              </w:rPr>
              <w:t>Employment RSE</w:t>
            </w:r>
          </w:p>
        </w:tc>
        <w:tc>
          <w:tcPr>
            <w:tcW w:w="772" w:type="dxa"/>
            <w:hideMark/>
          </w:tcPr>
          <w:p w:rsidR="009278BA" w:rsidRPr="00E831E4" w:rsidP="00571BD7" w14:paraId="50726657" w14:textId="77777777">
            <w:pPr>
              <w:widowControl/>
              <w:autoSpaceDE/>
              <w:autoSpaceDN/>
              <w:adjustRightInd/>
              <w:jc w:val="center"/>
              <w:rPr>
                <w:bCs/>
                <w:sz w:val="16"/>
                <w:szCs w:val="16"/>
              </w:rPr>
            </w:pPr>
            <w:r w:rsidRPr="00E831E4">
              <w:rPr>
                <w:bCs/>
                <w:sz w:val="16"/>
                <w:szCs w:val="16"/>
              </w:rPr>
              <w:t>Median hourly wage</w:t>
            </w:r>
          </w:p>
        </w:tc>
        <w:tc>
          <w:tcPr>
            <w:tcW w:w="796" w:type="dxa"/>
            <w:hideMark/>
          </w:tcPr>
          <w:p w:rsidR="009278BA" w:rsidRPr="00E831E4" w:rsidP="00571BD7" w14:paraId="4FCCE6A7" w14:textId="77777777">
            <w:pPr>
              <w:widowControl/>
              <w:autoSpaceDE/>
              <w:autoSpaceDN/>
              <w:adjustRightInd/>
              <w:jc w:val="center"/>
              <w:rPr>
                <w:bCs/>
                <w:sz w:val="16"/>
                <w:szCs w:val="16"/>
              </w:rPr>
            </w:pPr>
            <w:r w:rsidRPr="00E831E4">
              <w:rPr>
                <w:bCs/>
                <w:sz w:val="16"/>
                <w:szCs w:val="16"/>
              </w:rPr>
              <w:t>Mean hourly wage</w:t>
            </w:r>
          </w:p>
        </w:tc>
        <w:tc>
          <w:tcPr>
            <w:tcW w:w="758" w:type="dxa"/>
            <w:hideMark/>
          </w:tcPr>
          <w:p w:rsidR="009278BA" w:rsidRPr="00E831E4" w:rsidP="00571BD7" w14:paraId="02B986B7" w14:textId="77777777">
            <w:pPr>
              <w:widowControl/>
              <w:autoSpaceDE/>
              <w:autoSpaceDN/>
              <w:adjustRightInd/>
              <w:jc w:val="center"/>
              <w:rPr>
                <w:bCs/>
                <w:sz w:val="16"/>
                <w:szCs w:val="16"/>
              </w:rPr>
            </w:pPr>
            <w:r w:rsidRPr="00E831E4">
              <w:rPr>
                <w:bCs/>
                <w:sz w:val="16"/>
                <w:szCs w:val="16"/>
              </w:rPr>
              <w:t>Annual mean wage</w:t>
            </w:r>
          </w:p>
        </w:tc>
        <w:tc>
          <w:tcPr>
            <w:tcW w:w="672" w:type="dxa"/>
          </w:tcPr>
          <w:p w:rsidR="009278BA" w:rsidRPr="00E831E4" w:rsidP="00571BD7" w14:paraId="2271B921" w14:textId="77777777">
            <w:pPr>
              <w:widowControl/>
              <w:autoSpaceDE/>
              <w:autoSpaceDN/>
              <w:adjustRightInd/>
              <w:jc w:val="center"/>
              <w:rPr>
                <w:bCs/>
                <w:sz w:val="16"/>
                <w:szCs w:val="16"/>
              </w:rPr>
            </w:pPr>
            <w:r w:rsidRPr="00E831E4">
              <w:rPr>
                <w:bCs/>
                <w:sz w:val="16"/>
                <w:szCs w:val="16"/>
              </w:rPr>
              <w:t>Mean wage RSE</w:t>
            </w:r>
          </w:p>
        </w:tc>
      </w:tr>
      <w:tr w14:paraId="72B4E4F1" w14:textId="77777777" w:rsidTr="00603B4A">
        <w:tblPrEx>
          <w:tblW w:w="0" w:type="auto"/>
          <w:jc w:val="center"/>
          <w:tblLook w:val="04A0"/>
        </w:tblPrEx>
        <w:trPr>
          <w:jc w:val="center"/>
        </w:trPr>
        <w:tc>
          <w:tcPr>
            <w:tcW w:w="1138" w:type="dxa"/>
          </w:tcPr>
          <w:p w:rsidR="009278BA" w:rsidRPr="00B82808" w:rsidP="00F92E5C" w14:paraId="18913CA3" w14:textId="046C58EA">
            <w:pPr>
              <w:rPr>
                <w:szCs w:val="20"/>
              </w:rPr>
            </w:pPr>
            <w:r>
              <w:rPr>
                <w:szCs w:val="20"/>
              </w:rPr>
              <w:t>53-3052</w:t>
            </w:r>
          </w:p>
        </w:tc>
        <w:tc>
          <w:tcPr>
            <w:tcW w:w="1282" w:type="dxa"/>
          </w:tcPr>
          <w:p w:rsidR="009278BA" w:rsidRPr="00B82808" w:rsidP="00F92E5C" w14:paraId="16D00977" w14:textId="77777777">
            <w:pPr>
              <w:rPr>
                <w:szCs w:val="20"/>
              </w:rPr>
            </w:pPr>
            <w:r>
              <w:rPr>
                <w:szCs w:val="20"/>
              </w:rPr>
              <w:t>Bus Driver, Transit and Intercity</w:t>
            </w:r>
          </w:p>
        </w:tc>
        <w:tc>
          <w:tcPr>
            <w:tcW w:w="708" w:type="dxa"/>
          </w:tcPr>
          <w:p w:rsidR="009278BA" w:rsidRPr="00E831E4" w:rsidP="00F92E5C" w14:paraId="4607E250" w14:textId="77777777">
            <w:pPr>
              <w:rPr>
                <w:sz w:val="16"/>
                <w:szCs w:val="16"/>
              </w:rPr>
            </w:pPr>
            <w:r w:rsidRPr="00E831E4">
              <w:rPr>
                <w:sz w:val="16"/>
                <w:szCs w:val="16"/>
              </w:rPr>
              <w:t>detail</w:t>
            </w:r>
          </w:p>
        </w:tc>
        <w:tc>
          <w:tcPr>
            <w:tcW w:w="1084" w:type="dxa"/>
          </w:tcPr>
          <w:p w:rsidR="009278BA" w:rsidRPr="00E831E4" w:rsidP="00F92E5C" w14:paraId="3781E6DD" w14:textId="3C0B58E6">
            <w:pPr>
              <w:rPr>
                <w:sz w:val="16"/>
                <w:szCs w:val="16"/>
              </w:rPr>
            </w:pPr>
            <w:r>
              <w:rPr>
                <w:sz w:val="16"/>
                <w:szCs w:val="16"/>
              </w:rPr>
              <w:t>141,530</w:t>
            </w:r>
          </w:p>
        </w:tc>
        <w:tc>
          <w:tcPr>
            <w:tcW w:w="1084" w:type="dxa"/>
          </w:tcPr>
          <w:p w:rsidR="009278BA" w:rsidRPr="00E831E4" w:rsidP="00F92E5C" w14:paraId="0D8270EC" w14:textId="5A9D588D">
            <w:pPr>
              <w:rPr>
                <w:sz w:val="16"/>
                <w:szCs w:val="16"/>
              </w:rPr>
            </w:pPr>
            <w:r>
              <w:rPr>
                <w:sz w:val="16"/>
                <w:szCs w:val="16"/>
              </w:rPr>
              <w:t xml:space="preserve">1.1% </w:t>
            </w:r>
          </w:p>
        </w:tc>
        <w:tc>
          <w:tcPr>
            <w:tcW w:w="772" w:type="dxa"/>
          </w:tcPr>
          <w:p w:rsidR="009278BA" w:rsidRPr="00E831E4" w:rsidP="00F92E5C" w14:paraId="185E6CF2" w14:textId="0B81A7A0">
            <w:pPr>
              <w:rPr>
                <w:sz w:val="16"/>
                <w:szCs w:val="16"/>
              </w:rPr>
            </w:pPr>
            <w:r>
              <w:rPr>
                <w:sz w:val="16"/>
                <w:szCs w:val="16"/>
              </w:rPr>
              <w:t xml:space="preserve">$24.47 </w:t>
            </w:r>
          </w:p>
        </w:tc>
        <w:tc>
          <w:tcPr>
            <w:tcW w:w="796" w:type="dxa"/>
          </w:tcPr>
          <w:p w:rsidR="009278BA" w:rsidRPr="00E831E4" w:rsidP="00F92E5C" w14:paraId="798630D7" w14:textId="08086F3C">
            <w:pPr>
              <w:rPr>
                <w:sz w:val="16"/>
                <w:szCs w:val="16"/>
              </w:rPr>
            </w:pPr>
            <w:r>
              <w:rPr>
                <w:sz w:val="16"/>
                <w:szCs w:val="16"/>
              </w:rPr>
              <w:t>$25.92</w:t>
            </w:r>
          </w:p>
        </w:tc>
        <w:tc>
          <w:tcPr>
            <w:tcW w:w="758" w:type="dxa"/>
          </w:tcPr>
          <w:p w:rsidR="009278BA" w:rsidRPr="00E831E4" w:rsidP="00F92E5C" w14:paraId="2C0C9966" w14:textId="01C2BAC6">
            <w:pPr>
              <w:rPr>
                <w:sz w:val="16"/>
                <w:szCs w:val="16"/>
              </w:rPr>
            </w:pPr>
            <w:r>
              <w:rPr>
                <w:sz w:val="16"/>
                <w:szCs w:val="16"/>
              </w:rPr>
              <w:t xml:space="preserve">$53,920 </w:t>
            </w:r>
          </w:p>
        </w:tc>
        <w:tc>
          <w:tcPr>
            <w:tcW w:w="672" w:type="dxa"/>
          </w:tcPr>
          <w:p w:rsidR="009278BA" w:rsidRPr="00E831E4" w:rsidP="00571BD7" w14:paraId="7A65AA1B" w14:textId="2CC8ABDD">
            <w:pPr>
              <w:rPr>
                <w:sz w:val="16"/>
                <w:szCs w:val="16"/>
              </w:rPr>
            </w:pPr>
            <w:r>
              <w:rPr>
                <w:sz w:val="16"/>
                <w:szCs w:val="16"/>
              </w:rPr>
              <w:t>0.4%</w:t>
            </w:r>
          </w:p>
          <w:p w:rsidR="009278BA" w:rsidRPr="00E831E4" w:rsidP="00F92E5C" w14:paraId="293BB5A9" w14:textId="77777777">
            <w:pPr>
              <w:rPr>
                <w:sz w:val="16"/>
                <w:szCs w:val="16"/>
              </w:rPr>
            </w:pPr>
          </w:p>
        </w:tc>
      </w:tr>
    </w:tbl>
    <w:p w:rsidR="00571BD7" w:rsidP="00F92E5C" w14:paraId="20BFD582" w14:textId="77777777">
      <w:pPr>
        <w:rPr>
          <w:sz w:val="24"/>
        </w:rPr>
      </w:pPr>
    </w:p>
    <w:p w:rsidR="00202E91" w:rsidRPr="00A41DCF" w:rsidP="00924239" w14:paraId="7A6E9BB0" w14:textId="78680746">
      <w:pPr>
        <w:rPr>
          <w:sz w:val="24"/>
        </w:rPr>
      </w:pPr>
      <w:r>
        <w:rPr>
          <w:sz w:val="24"/>
        </w:rPr>
        <w:t xml:space="preserve">Based on the occupation title, </w:t>
      </w:r>
      <w:r w:rsidRPr="000D4900">
        <w:rPr>
          <w:i/>
          <w:sz w:val="24"/>
        </w:rPr>
        <w:t>Operating Engineers and Other Construction Equipment Operators</w:t>
      </w:r>
      <w:r>
        <w:rPr>
          <w:sz w:val="24"/>
        </w:rPr>
        <w:t>, and their mean hourly wage of $</w:t>
      </w:r>
      <w:r w:rsidR="00A91BAF">
        <w:rPr>
          <w:sz w:val="24"/>
        </w:rPr>
        <w:t>25.92</w:t>
      </w:r>
      <w:r w:rsidR="006C4049">
        <w:rPr>
          <w:sz w:val="24"/>
        </w:rPr>
        <w:t xml:space="preserve">, the </w:t>
      </w:r>
      <w:r w:rsidR="000D4900">
        <w:rPr>
          <w:sz w:val="24"/>
        </w:rPr>
        <w:t xml:space="preserve">cost for the </w:t>
      </w:r>
      <w:r w:rsidR="006C4049">
        <w:rPr>
          <w:sz w:val="24"/>
        </w:rPr>
        <w:t>total burden hours</w:t>
      </w:r>
      <w:r w:rsidR="000D4900">
        <w:rPr>
          <w:sz w:val="24"/>
        </w:rPr>
        <w:t xml:space="preserve"> for this collection</w:t>
      </w:r>
      <w:r w:rsidR="006C4049">
        <w:rPr>
          <w:sz w:val="24"/>
        </w:rPr>
        <w:t xml:space="preserve"> is $</w:t>
      </w:r>
      <w:r w:rsidR="00FA1131">
        <w:rPr>
          <w:sz w:val="24"/>
        </w:rPr>
        <w:t>3</w:t>
      </w:r>
      <w:r w:rsidR="00A91BAF">
        <w:rPr>
          <w:sz w:val="24"/>
        </w:rPr>
        <w:t>8</w:t>
      </w:r>
      <w:r w:rsidR="00DF5EC5">
        <w:rPr>
          <w:sz w:val="24"/>
        </w:rPr>
        <w:t>,</w:t>
      </w:r>
      <w:r w:rsidR="00A91BAF">
        <w:rPr>
          <w:sz w:val="24"/>
        </w:rPr>
        <w:t>88</w:t>
      </w:r>
      <w:r w:rsidR="00DF5EC5">
        <w:rPr>
          <w:sz w:val="24"/>
        </w:rPr>
        <w:t>0</w:t>
      </w:r>
      <w:r w:rsidR="00A91BAF">
        <w:rPr>
          <w:sz w:val="24"/>
        </w:rPr>
        <w:t>.</w:t>
      </w:r>
      <w:r w:rsidRPr="00A41DCF" w:rsidR="00E551B1">
        <w:rPr>
          <w:sz w:val="24"/>
        </w:rPr>
        <w:t xml:space="preserve"> </w:t>
      </w:r>
    </w:p>
    <w:p w:rsidR="002F56B1" w:rsidRPr="00A41DCF" w:rsidP="004B4451" w14:paraId="0057A960" w14:textId="77777777">
      <w:pPr>
        <w:rPr>
          <w:sz w:val="24"/>
        </w:rPr>
      </w:pPr>
    </w:p>
    <w:p w:rsidR="00850AD6" w:rsidRPr="00A41DCF" w:rsidP="00850AD6" w14:paraId="3E0973DC" w14:textId="77777777">
      <w:pPr>
        <w:rPr>
          <w:sz w:val="26"/>
          <w:szCs w:val="26"/>
        </w:rPr>
      </w:pPr>
    </w:p>
    <w:p w:rsidR="007B3A70" w:rsidRPr="00A41DCF" w14:paraId="0BAE8A4E" w14:textId="77777777">
      <w:pPr>
        <w:rPr>
          <w:sz w:val="26"/>
          <w:szCs w:val="26"/>
        </w:rPr>
      </w:pPr>
      <w:r w:rsidRPr="00A41DCF">
        <w:rPr>
          <w:b/>
          <w:bCs/>
          <w:sz w:val="26"/>
          <w:szCs w:val="26"/>
        </w:rPr>
        <w:t xml:space="preserve">13.  Provide an estimate of cost to the respondents.  Do not include the cost of any hour burden shown in items 12 and 14.  General estimates should not include purchase of equipment or </w:t>
      </w:r>
      <w:r w:rsidRPr="00A41DCF">
        <w:rPr>
          <w:b/>
          <w:bCs/>
          <w:sz w:val="26"/>
          <w:szCs w:val="26"/>
        </w:rPr>
        <w:t>services</w:t>
      </w:r>
      <w:r w:rsidRPr="00A41DCF">
        <w:rPr>
          <w:b/>
          <w:bCs/>
          <w:sz w:val="26"/>
          <w:szCs w:val="26"/>
        </w:rPr>
        <w:t xml:space="preserve"> or portions thereof made prior to October, 1995.</w:t>
      </w:r>
    </w:p>
    <w:p w:rsidR="007B3A70" w:rsidRPr="00A41DCF" w14:paraId="41FC89DC" w14:textId="77777777">
      <w:pPr>
        <w:rPr>
          <w:sz w:val="26"/>
          <w:szCs w:val="26"/>
        </w:rPr>
      </w:pPr>
    </w:p>
    <w:p w:rsidR="007B3A70" w:rsidRPr="00A41DCF" w14:paraId="10418741" w14:textId="77777777">
      <w:pPr>
        <w:rPr>
          <w:sz w:val="24"/>
        </w:rPr>
      </w:pPr>
      <w:r w:rsidRPr="00A41DCF">
        <w:rPr>
          <w:sz w:val="24"/>
        </w:rPr>
        <w:t>There is no additional cost to the respondent.</w:t>
      </w:r>
    </w:p>
    <w:p w:rsidR="00BA3F27" w:rsidRPr="00A41DCF" w14:paraId="3CEE8348" w14:textId="77777777">
      <w:pPr>
        <w:rPr>
          <w:b/>
          <w:bCs/>
          <w:sz w:val="26"/>
          <w:szCs w:val="26"/>
        </w:rPr>
      </w:pPr>
    </w:p>
    <w:p w:rsidR="007B3A70" w:rsidRPr="00A41DCF" w14:paraId="252F439D" w14:textId="77777777">
      <w:pPr>
        <w:rPr>
          <w:b/>
          <w:bCs/>
          <w:sz w:val="26"/>
          <w:szCs w:val="26"/>
        </w:rPr>
      </w:pPr>
      <w:r w:rsidRPr="00A41DCF">
        <w:rPr>
          <w:b/>
          <w:bCs/>
          <w:sz w:val="26"/>
          <w:szCs w:val="26"/>
        </w:rPr>
        <w:t>14.  Provide estimates of annualized cost to the Federal Government.</w:t>
      </w:r>
    </w:p>
    <w:p w:rsidR="007B3A70" w:rsidRPr="00A41DCF" w14:paraId="2141AB70" w14:textId="77777777">
      <w:pPr>
        <w:rPr>
          <w:sz w:val="26"/>
          <w:szCs w:val="26"/>
        </w:rPr>
      </w:pPr>
    </w:p>
    <w:p w:rsidR="007B3A70" w:rsidRPr="00A41DCF" w14:paraId="6F5AB383" w14:textId="77777777">
      <w:pPr>
        <w:rPr>
          <w:sz w:val="24"/>
          <w:u w:val="single"/>
        </w:rPr>
      </w:pPr>
      <w:r w:rsidRPr="00A41DCF">
        <w:rPr>
          <w:sz w:val="24"/>
          <w:u w:val="single"/>
        </w:rPr>
        <w:t>Federal Costs</w:t>
      </w:r>
    </w:p>
    <w:p w:rsidR="00681697" w:rsidRPr="00A41DCF" w14:paraId="05A5A1E7" w14:textId="77777777">
      <w:pPr>
        <w:rPr>
          <w:sz w:val="24"/>
        </w:rPr>
      </w:pPr>
    </w:p>
    <w:p w:rsidR="007B3A70" w:rsidRPr="00A41DCF" w14:paraId="3E40D164" w14:textId="77777777">
      <w:pPr>
        <w:rPr>
          <w:sz w:val="24"/>
        </w:rPr>
      </w:pPr>
      <w:r w:rsidRPr="00A41DCF">
        <w:rPr>
          <w:sz w:val="24"/>
        </w:rPr>
        <w:t xml:space="preserve">This project is funded by </w:t>
      </w:r>
      <w:r w:rsidR="00FA1131">
        <w:rPr>
          <w:sz w:val="24"/>
        </w:rPr>
        <w:t>WMATA</w:t>
      </w:r>
      <w:r w:rsidRPr="00A41DCF">
        <w:rPr>
          <w:sz w:val="24"/>
        </w:rPr>
        <w:t xml:space="preserve"> on a </w:t>
      </w:r>
      <w:r w:rsidRPr="00603B4A">
        <w:rPr>
          <w:sz w:val="24"/>
        </w:rPr>
        <w:t>reimbursable basis to BTS</w:t>
      </w:r>
      <w:r w:rsidRPr="0057692D">
        <w:rPr>
          <w:sz w:val="24"/>
        </w:rPr>
        <w:t>.</w:t>
      </w:r>
    </w:p>
    <w:p w:rsidR="00681697" w:rsidRPr="00A41DCF" w14:paraId="57ADC530" w14:textId="77777777">
      <w:pPr>
        <w:rPr>
          <w:sz w:val="26"/>
          <w:szCs w:val="26"/>
        </w:rPr>
      </w:pPr>
    </w:p>
    <w:p w:rsidR="007B3A70" w:rsidRPr="00A41DCF" w14:paraId="4072B6CD" w14:textId="77777777">
      <w:pPr>
        <w:rPr>
          <w:sz w:val="26"/>
          <w:szCs w:val="26"/>
        </w:rPr>
      </w:pPr>
      <w:r w:rsidRPr="00A41DCF">
        <w:rPr>
          <w:b/>
          <w:bCs/>
          <w:sz w:val="26"/>
          <w:szCs w:val="26"/>
        </w:rPr>
        <w:t>15. Explain the reasons for any program changes or adjustments in Items 13 or 14 of OMB 83-I</w:t>
      </w:r>
      <w:r w:rsidRPr="00A41DCF">
        <w:rPr>
          <w:sz w:val="26"/>
          <w:szCs w:val="26"/>
        </w:rPr>
        <w:t>.</w:t>
      </w:r>
    </w:p>
    <w:p w:rsidR="007B3A70" w:rsidRPr="00A41DCF" w14:paraId="0BDBB3B0" w14:textId="77777777">
      <w:pPr>
        <w:ind w:firstLine="6480"/>
        <w:rPr>
          <w:sz w:val="26"/>
          <w:szCs w:val="26"/>
        </w:rPr>
      </w:pPr>
    </w:p>
    <w:p w:rsidR="007B3A70" w:rsidRPr="00A41DCF" w14:paraId="068918EB" w14:textId="77777777">
      <w:pPr>
        <w:rPr>
          <w:sz w:val="24"/>
        </w:rPr>
      </w:pPr>
      <w:r w:rsidRPr="00A41DCF">
        <w:rPr>
          <w:sz w:val="24"/>
        </w:rPr>
        <w:t xml:space="preserve">The reason for </w:t>
      </w:r>
      <w:r w:rsidRPr="00A41DCF" w:rsidR="0061307E">
        <w:rPr>
          <w:sz w:val="24"/>
        </w:rPr>
        <w:t>no program c</w:t>
      </w:r>
      <w:r w:rsidRPr="00A41DCF">
        <w:rPr>
          <w:sz w:val="24"/>
        </w:rPr>
        <w:t xml:space="preserve">hange is that the proposed </w:t>
      </w:r>
      <w:r w:rsidRPr="00A41DCF" w:rsidR="00E551B1">
        <w:rPr>
          <w:sz w:val="24"/>
        </w:rPr>
        <w:t>collection</w:t>
      </w:r>
      <w:r w:rsidRPr="00A41DCF">
        <w:rPr>
          <w:sz w:val="24"/>
        </w:rPr>
        <w:t xml:space="preserve"> is</w:t>
      </w:r>
      <w:r w:rsidRPr="00A41DCF" w:rsidR="004B4451">
        <w:rPr>
          <w:sz w:val="24"/>
        </w:rPr>
        <w:t xml:space="preserve"> a </w:t>
      </w:r>
      <w:r w:rsidR="00FA1131">
        <w:rPr>
          <w:sz w:val="24"/>
        </w:rPr>
        <w:t xml:space="preserve">continuation to collect. </w:t>
      </w:r>
    </w:p>
    <w:p w:rsidR="004B4451" w:rsidRPr="00A41DCF" w14:paraId="548DA8C4" w14:textId="77777777">
      <w:pPr>
        <w:rPr>
          <w:b/>
          <w:bCs/>
          <w:sz w:val="26"/>
          <w:szCs w:val="26"/>
        </w:rPr>
      </w:pPr>
    </w:p>
    <w:p w:rsidR="007B3A70" w:rsidRPr="00A41DCF" w14:paraId="59904649" w14:textId="77777777">
      <w:pPr>
        <w:rPr>
          <w:sz w:val="26"/>
          <w:szCs w:val="26"/>
        </w:rPr>
      </w:pPr>
      <w:r w:rsidRPr="00A41DCF">
        <w:rPr>
          <w:b/>
          <w:bCs/>
          <w:sz w:val="26"/>
          <w:szCs w:val="26"/>
        </w:rPr>
        <w:t>16.  Is the information received published?</w:t>
      </w:r>
    </w:p>
    <w:p w:rsidR="007B3A70" w:rsidRPr="00A41DCF" w14:paraId="0EE54B9E" w14:textId="77777777">
      <w:pPr>
        <w:rPr>
          <w:sz w:val="26"/>
          <w:szCs w:val="26"/>
        </w:rPr>
      </w:pPr>
    </w:p>
    <w:p w:rsidR="000A0BF8" w:rsidRPr="00A41DCF" w:rsidP="00B82808" w14:paraId="0D92B1DC" w14:textId="3CD20E0E">
      <w:pPr>
        <w:rPr>
          <w:sz w:val="24"/>
        </w:rPr>
      </w:pPr>
      <w:r w:rsidRPr="00A41DCF">
        <w:rPr>
          <w:sz w:val="24"/>
        </w:rPr>
        <w:t>Micro-data received through this data collection will not be made public.</w:t>
      </w:r>
      <w:r w:rsidRPr="00A41DCF">
        <w:rPr>
          <w:sz w:val="24"/>
        </w:rPr>
        <w:t xml:space="preserve">  The information received through this data collection will be used</w:t>
      </w:r>
      <w:r w:rsidRPr="00A41DCF">
        <w:rPr>
          <w:sz w:val="24"/>
        </w:rPr>
        <w:t xml:space="preserve"> to</w:t>
      </w:r>
      <w:r w:rsidRPr="00A41DCF" w:rsidR="00003EBD">
        <w:rPr>
          <w:sz w:val="24"/>
        </w:rPr>
        <w:t xml:space="preserve"> </w:t>
      </w:r>
      <w:r w:rsidRPr="00A41DCF">
        <w:rPr>
          <w:sz w:val="24"/>
        </w:rPr>
        <w:t>identify</w:t>
      </w:r>
      <w:r w:rsidRPr="00A41DCF" w:rsidR="00024874">
        <w:rPr>
          <w:sz w:val="24"/>
        </w:rPr>
        <w:t xml:space="preserve"> </w:t>
      </w:r>
      <w:r w:rsidR="00FA1131">
        <w:rPr>
          <w:sz w:val="24"/>
        </w:rPr>
        <w:t>close call</w:t>
      </w:r>
      <w:r w:rsidRPr="00A41DCF" w:rsidR="00106F7E">
        <w:rPr>
          <w:sz w:val="24"/>
        </w:rPr>
        <w:t xml:space="preserve"> </w:t>
      </w:r>
      <w:r w:rsidRPr="00A41DCF" w:rsidR="00024874">
        <w:rPr>
          <w:sz w:val="24"/>
        </w:rPr>
        <w:t>precursors and</w:t>
      </w:r>
      <w:r w:rsidRPr="00A41DCF">
        <w:rPr>
          <w:sz w:val="24"/>
        </w:rPr>
        <w:t xml:space="preserve"> trends </w:t>
      </w:r>
      <w:r w:rsidRPr="00A41DCF" w:rsidR="00024874">
        <w:rPr>
          <w:sz w:val="24"/>
        </w:rPr>
        <w:t>in</w:t>
      </w:r>
      <w:r w:rsidRPr="00A41DCF">
        <w:rPr>
          <w:sz w:val="24"/>
        </w:rPr>
        <w:t xml:space="preserve"> unsafe situations through</w:t>
      </w:r>
      <w:r w:rsidRPr="00A41DCF" w:rsidR="0061307E">
        <w:rPr>
          <w:sz w:val="24"/>
        </w:rPr>
        <w:t xml:space="preserve"> multiple cause incident analys</w:t>
      </w:r>
      <w:r w:rsidR="00A009A0">
        <w:rPr>
          <w:sz w:val="24"/>
        </w:rPr>
        <w:t>i</w:t>
      </w:r>
      <w:r w:rsidRPr="00A41DCF">
        <w:rPr>
          <w:sz w:val="24"/>
        </w:rPr>
        <w:t xml:space="preserve">s conducted by a limited number of BTS staff </w:t>
      </w:r>
      <w:r w:rsidRPr="00A41DCF" w:rsidR="00053373">
        <w:rPr>
          <w:sz w:val="24"/>
        </w:rPr>
        <w:t xml:space="preserve">serving as BTS </w:t>
      </w:r>
      <w:r w:rsidRPr="00A41DCF" w:rsidR="00E551B1">
        <w:rPr>
          <w:sz w:val="24"/>
        </w:rPr>
        <w:t>a</w:t>
      </w:r>
      <w:r w:rsidRPr="00A41DCF">
        <w:rPr>
          <w:sz w:val="24"/>
        </w:rPr>
        <w:t xml:space="preserve">gents.  Results of such analyses in aggregate format </w:t>
      </w:r>
      <w:r w:rsidRPr="00A41DCF" w:rsidR="00A736EA">
        <w:rPr>
          <w:sz w:val="24"/>
        </w:rPr>
        <w:t>will be</w:t>
      </w:r>
      <w:r w:rsidRPr="00A41DCF">
        <w:rPr>
          <w:sz w:val="24"/>
        </w:rPr>
        <w:t xml:space="preserve"> published in</w:t>
      </w:r>
      <w:r w:rsidR="00D45DBD">
        <w:rPr>
          <w:sz w:val="24"/>
        </w:rPr>
        <w:t xml:space="preserve"> ad</w:t>
      </w:r>
      <w:r w:rsidR="0057692D">
        <w:rPr>
          <w:sz w:val="24"/>
        </w:rPr>
        <w:t xml:space="preserve"> </w:t>
      </w:r>
      <w:r w:rsidR="00D45DBD">
        <w:rPr>
          <w:sz w:val="24"/>
        </w:rPr>
        <w:t xml:space="preserve">hoc </w:t>
      </w:r>
      <w:r w:rsidR="0057692D">
        <w:rPr>
          <w:sz w:val="24"/>
        </w:rPr>
        <w:t xml:space="preserve">reports </w:t>
      </w:r>
      <w:r w:rsidR="00D45DBD">
        <w:rPr>
          <w:sz w:val="24"/>
        </w:rPr>
        <w:t xml:space="preserve">monthly to </w:t>
      </w:r>
      <w:r w:rsidR="00DF5EC5">
        <w:rPr>
          <w:sz w:val="24"/>
        </w:rPr>
        <w:t xml:space="preserve">the </w:t>
      </w:r>
      <w:r w:rsidR="00D45DBD">
        <w:rPr>
          <w:sz w:val="24"/>
        </w:rPr>
        <w:t>peer review team</w:t>
      </w:r>
      <w:r w:rsidR="00DF5EC5">
        <w:rPr>
          <w:sz w:val="24"/>
        </w:rPr>
        <w:t>.</w:t>
      </w:r>
      <w:r w:rsidR="00DF5EC5">
        <w:rPr>
          <w:sz w:val="24"/>
        </w:rPr>
        <w:t xml:space="preserve"> </w:t>
      </w:r>
      <w:r w:rsidRPr="00A41DCF" w:rsidR="00084C26">
        <w:rPr>
          <w:sz w:val="24"/>
        </w:rPr>
        <w:t>A</w:t>
      </w:r>
      <w:r w:rsidRPr="00A41DCF" w:rsidR="005579FF">
        <w:rPr>
          <w:sz w:val="24"/>
        </w:rPr>
        <w:t xml:space="preserve">ll </w:t>
      </w:r>
      <w:r w:rsidR="00FA1131">
        <w:rPr>
          <w:sz w:val="24"/>
        </w:rPr>
        <w:t xml:space="preserve">BTS agents working on this program </w:t>
      </w:r>
      <w:r w:rsidRPr="00A41DCF" w:rsidR="005579FF">
        <w:rPr>
          <w:sz w:val="24"/>
        </w:rPr>
        <w:t xml:space="preserve">will </w:t>
      </w:r>
      <w:r w:rsidRPr="00A41DCF" w:rsidR="00084C26">
        <w:rPr>
          <w:sz w:val="24"/>
        </w:rPr>
        <w:t>participate in confidentiality training, sign non-disclosure agreements</w:t>
      </w:r>
      <w:r w:rsidRPr="00A41DCF" w:rsidR="00053373">
        <w:rPr>
          <w:sz w:val="24"/>
        </w:rPr>
        <w:t>,</w:t>
      </w:r>
      <w:r w:rsidRPr="00A41DCF" w:rsidR="00084C26">
        <w:rPr>
          <w:sz w:val="24"/>
        </w:rPr>
        <w:t xml:space="preserve"> </w:t>
      </w:r>
      <w:r w:rsidRPr="00A41DCF" w:rsidR="005579FF">
        <w:rPr>
          <w:sz w:val="24"/>
        </w:rPr>
        <w:t>and be consider</w:t>
      </w:r>
      <w:r w:rsidRPr="00A41DCF" w:rsidR="006F20C0">
        <w:rPr>
          <w:sz w:val="24"/>
        </w:rPr>
        <w:t>ed</w:t>
      </w:r>
      <w:r w:rsidRPr="00A41DCF" w:rsidR="00053373">
        <w:rPr>
          <w:sz w:val="24"/>
        </w:rPr>
        <w:t xml:space="preserve"> BTS </w:t>
      </w:r>
      <w:r w:rsidRPr="00A41DCF" w:rsidR="00E551B1">
        <w:rPr>
          <w:sz w:val="24"/>
        </w:rPr>
        <w:t>a</w:t>
      </w:r>
      <w:r w:rsidRPr="00A41DCF" w:rsidR="005579FF">
        <w:rPr>
          <w:sz w:val="24"/>
        </w:rPr>
        <w:t>gents</w:t>
      </w:r>
      <w:r w:rsidRPr="00A41DCF" w:rsidR="006F20C0">
        <w:rPr>
          <w:sz w:val="24"/>
        </w:rPr>
        <w:t xml:space="preserve"> under CIPSEA</w:t>
      </w:r>
      <w:r w:rsidRPr="00A41DCF" w:rsidR="005579FF">
        <w:rPr>
          <w:sz w:val="24"/>
        </w:rPr>
        <w:t>.</w:t>
      </w:r>
    </w:p>
    <w:p w:rsidR="00FA1131" w:rsidRPr="00FA1131" w:rsidP="00FA1131" w14:paraId="4FBE0702" w14:textId="77777777">
      <w:pPr>
        <w:ind w:left="450"/>
        <w:rPr>
          <w:sz w:val="26"/>
          <w:szCs w:val="26"/>
        </w:rPr>
      </w:pPr>
    </w:p>
    <w:p w:rsidR="007B3A70" w:rsidRPr="00A41DCF" w14:paraId="481FB982" w14:textId="77777777">
      <w:pPr>
        <w:numPr>
          <w:ilvl w:val="0"/>
          <w:numId w:val="6"/>
        </w:numPr>
        <w:rPr>
          <w:sz w:val="26"/>
          <w:szCs w:val="26"/>
        </w:rPr>
      </w:pPr>
      <w:r w:rsidRPr="00A41DCF">
        <w:rPr>
          <w:b/>
          <w:sz w:val="26"/>
          <w:szCs w:val="26"/>
        </w:rPr>
        <w:t>Is the agency seeking approval not to display the e</w:t>
      </w:r>
      <w:r w:rsidRPr="00A41DCF" w:rsidR="00D87D4C">
        <w:rPr>
          <w:b/>
          <w:sz w:val="26"/>
          <w:szCs w:val="26"/>
        </w:rPr>
        <w:t>xpiration date for OMB approval?</w:t>
      </w:r>
      <w:r w:rsidRPr="00A41DCF" w:rsidR="000A0BF8">
        <w:rPr>
          <w:b/>
          <w:sz w:val="26"/>
          <w:szCs w:val="26"/>
        </w:rPr>
        <w:t xml:space="preserve">  </w:t>
      </w:r>
    </w:p>
    <w:p w:rsidR="00E551B1" w:rsidRPr="00A41DCF" w14:paraId="041C8BA5" w14:textId="77777777">
      <w:pPr>
        <w:rPr>
          <w:sz w:val="24"/>
        </w:rPr>
      </w:pPr>
    </w:p>
    <w:p w:rsidR="007B3A70" w:rsidRPr="00A41DCF" w14:paraId="5625DD21" w14:textId="77777777">
      <w:pPr>
        <w:rPr>
          <w:sz w:val="24"/>
        </w:rPr>
      </w:pPr>
      <w:r w:rsidRPr="00A41DCF">
        <w:rPr>
          <w:sz w:val="24"/>
        </w:rPr>
        <w:t>No.</w:t>
      </w:r>
    </w:p>
    <w:p w:rsidR="00521812" w:rsidRPr="00A41DCF" w14:paraId="05A130EE" w14:textId="77777777">
      <w:pPr>
        <w:rPr>
          <w:sz w:val="26"/>
          <w:szCs w:val="26"/>
        </w:rPr>
      </w:pPr>
    </w:p>
    <w:p w:rsidR="00521812" w:rsidRPr="00A41DCF" w:rsidP="00521812" w14:paraId="13DECA31" w14:textId="77777777">
      <w:pPr>
        <w:pStyle w:val="ListParagraph"/>
        <w:numPr>
          <w:ilvl w:val="0"/>
          <w:numId w:val="6"/>
        </w:numPr>
        <w:rPr>
          <w:b/>
          <w:sz w:val="26"/>
          <w:szCs w:val="26"/>
        </w:rPr>
      </w:pPr>
      <w:r w:rsidRPr="00A41DCF">
        <w:rPr>
          <w:sz w:val="26"/>
          <w:szCs w:val="26"/>
        </w:rPr>
        <w:t xml:space="preserve"> </w:t>
      </w:r>
      <w:r w:rsidRPr="00A41DCF">
        <w:rPr>
          <w:b/>
          <w:sz w:val="26"/>
          <w:szCs w:val="26"/>
        </w:rPr>
        <w:t xml:space="preserve">Explain each exception to the certification statement identified in Item 19, “Certification for paperwork reduction act submissions” of OMB Form </w:t>
      </w:r>
      <w:r w:rsidRPr="00A41DCF" w:rsidR="00D751DD">
        <w:rPr>
          <w:b/>
          <w:sz w:val="26"/>
          <w:szCs w:val="26"/>
        </w:rPr>
        <w:br/>
      </w:r>
      <w:r w:rsidRPr="00A41DCF">
        <w:rPr>
          <w:b/>
          <w:sz w:val="26"/>
          <w:szCs w:val="26"/>
        </w:rPr>
        <w:t>83-I.</w:t>
      </w:r>
    </w:p>
    <w:p w:rsidR="00E551B1" w:rsidRPr="00A41DCF" w:rsidP="00E551B1" w14:paraId="64FF8853" w14:textId="77777777">
      <w:pPr>
        <w:rPr>
          <w:sz w:val="24"/>
        </w:rPr>
      </w:pPr>
    </w:p>
    <w:p w:rsidR="00521812" w:rsidRPr="00E551B1" w:rsidP="00E551B1" w14:paraId="3A1DBFC7" w14:textId="77777777">
      <w:pPr>
        <w:rPr>
          <w:sz w:val="24"/>
        </w:rPr>
      </w:pPr>
      <w:r w:rsidRPr="00A41DCF">
        <w:rPr>
          <w:sz w:val="24"/>
        </w:rPr>
        <w:t>None</w:t>
      </w:r>
      <w:r w:rsidRPr="00A41DCF" w:rsidR="00D751DD">
        <w:rPr>
          <w:sz w:val="24"/>
        </w:rPr>
        <w:t>.</w:t>
      </w:r>
    </w:p>
    <w:p w:rsidR="00857AB4" w14:paraId="22531727" w14:textId="77777777">
      <w:pPr>
        <w:rPr>
          <w:sz w:val="26"/>
          <w:szCs w:val="26"/>
        </w:rPr>
      </w:pPr>
    </w:p>
    <w:p w:rsidR="00370662" w14:paraId="68ABEF2F" w14:textId="77777777">
      <w:pPr>
        <w:rPr>
          <w:sz w:val="26"/>
          <w:szCs w:val="26"/>
        </w:rPr>
      </w:pPr>
    </w:p>
    <w:p w:rsidR="0023083C" w14:paraId="2703CADF" w14:textId="77777777">
      <w:pPr>
        <w:rPr>
          <w:sz w:val="26"/>
          <w:szCs w:val="26"/>
        </w:rPr>
      </w:pPr>
    </w:p>
    <w:p w:rsidR="0023083C" w14:paraId="578A9CF6" w14:textId="77777777">
      <w:pPr>
        <w:rPr>
          <w:sz w:val="26"/>
          <w:szCs w:val="26"/>
        </w:rPr>
      </w:pPr>
    </w:p>
    <w:p w:rsidR="0023083C" w14:paraId="7BB45BEF" w14:textId="77777777">
      <w:pPr>
        <w:rPr>
          <w:sz w:val="26"/>
          <w:szCs w:val="26"/>
        </w:rPr>
      </w:pPr>
    </w:p>
    <w:sectPr w:rsidSect="008253F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0E24" w14:paraId="5CE8705D" w14:textId="77777777">
    <w:pPr>
      <w:spacing w:line="240" w:lineRule="exact"/>
    </w:pPr>
  </w:p>
  <w:p w:rsidR="003A0E24" w14:paraId="5C2B76C7"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21F49">
      <w:rPr>
        <w:noProof/>
        <w:sz w:val="24"/>
      </w:rPr>
      <w:t>3</w:t>
    </w:r>
    <w:r>
      <w:rPr>
        <w:sz w:val="24"/>
      </w:rPr>
      <w:fldChar w:fldCharType="end"/>
    </w:r>
  </w:p>
  <w:p w:rsidR="003A0E24" w14:paraId="0A7885B7"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6BF03A40"/>
    <w:lvl w:ilvl="0">
      <w:start w:val="0"/>
      <w:numFmt w:val="decimal"/>
      <w:lvlText w:val="*"/>
      <w:lvlJc w:val="left"/>
    </w:lvl>
  </w:abstractNum>
  <w:abstractNum w:abstractNumId="1">
    <w:nsid w:val="0948420A"/>
    <w:multiLevelType w:val="hybridMultilevel"/>
    <w:tmpl w:val="B6CC1E78"/>
    <w:lvl w:ilvl="0">
      <w:start w:val="1"/>
      <w:numFmt w:val="upperLetter"/>
      <w:lvlText w:val="%1."/>
      <w:lvlJc w:val="left"/>
      <w:pPr>
        <w:ind w:left="720" w:hanging="360"/>
      </w:pPr>
      <w:rPr>
        <w:rFonts w:hint="default"/>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437D65"/>
    <w:multiLevelType w:val="hybridMultilevel"/>
    <w:tmpl w:val="C86087A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8A1546F"/>
    <w:multiLevelType w:val="hybridMultilevel"/>
    <w:tmpl w:val="BD8ACF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1497B1D"/>
    <w:multiLevelType w:val="hybridMultilevel"/>
    <w:tmpl w:val="B2DC3B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818289A"/>
    <w:multiLevelType w:val="hybridMultilevel"/>
    <w:tmpl w:val="45B2266A"/>
    <w:lvl w:ilvl="0">
      <w:start w:val="1"/>
      <w:numFmt w:val="bullet"/>
      <w:lvlText w:val=""/>
      <w:lvlJc w:val="left"/>
      <w:pPr>
        <w:ind w:left="1443" w:hanging="360"/>
      </w:pPr>
      <w:rPr>
        <w:rFonts w:ascii="Symbol" w:hAnsi="Symbol" w:hint="default"/>
      </w:rPr>
    </w:lvl>
    <w:lvl w:ilvl="1" w:tentative="1">
      <w:start w:val="1"/>
      <w:numFmt w:val="bullet"/>
      <w:lvlText w:val="o"/>
      <w:lvlJc w:val="left"/>
      <w:pPr>
        <w:ind w:left="2163" w:hanging="360"/>
      </w:pPr>
      <w:rPr>
        <w:rFonts w:ascii="Courier New" w:hAnsi="Courier New" w:cs="Courier New" w:hint="default"/>
      </w:rPr>
    </w:lvl>
    <w:lvl w:ilvl="2" w:tentative="1">
      <w:start w:val="1"/>
      <w:numFmt w:val="bullet"/>
      <w:lvlText w:val=""/>
      <w:lvlJc w:val="left"/>
      <w:pPr>
        <w:ind w:left="2883" w:hanging="360"/>
      </w:pPr>
      <w:rPr>
        <w:rFonts w:ascii="Wingdings" w:hAnsi="Wingdings" w:hint="default"/>
      </w:rPr>
    </w:lvl>
    <w:lvl w:ilvl="3" w:tentative="1">
      <w:start w:val="1"/>
      <w:numFmt w:val="bullet"/>
      <w:lvlText w:val=""/>
      <w:lvlJc w:val="left"/>
      <w:pPr>
        <w:ind w:left="3603" w:hanging="360"/>
      </w:pPr>
      <w:rPr>
        <w:rFonts w:ascii="Symbol" w:hAnsi="Symbol" w:hint="default"/>
      </w:rPr>
    </w:lvl>
    <w:lvl w:ilvl="4" w:tentative="1">
      <w:start w:val="1"/>
      <w:numFmt w:val="bullet"/>
      <w:lvlText w:val="o"/>
      <w:lvlJc w:val="left"/>
      <w:pPr>
        <w:ind w:left="4323" w:hanging="360"/>
      </w:pPr>
      <w:rPr>
        <w:rFonts w:ascii="Courier New" w:hAnsi="Courier New" w:cs="Courier New" w:hint="default"/>
      </w:rPr>
    </w:lvl>
    <w:lvl w:ilvl="5" w:tentative="1">
      <w:start w:val="1"/>
      <w:numFmt w:val="bullet"/>
      <w:lvlText w:val=""/>
      <w:lvlJc w:val="left"/>
      <w:pPr>
        <w:ind w:left="5043" w:hanging="360"/>
      </w:pPr>
      <w:rPr>
        <w:rFonts w:ascii="Wingdings" w:hAnsi="Wingdings" w:hint="default"/>
      </w:rPr>
    </w:lvl>
    <w:lvl w:ilvl="6" w:tentative="1">
      <w:start w:val="1"/>
      <w:numFmt w:val="bullet"/>
      <w:lvlText w:val=""/>
      <w:lvlJc w:val="left"/>
      <w:pPr>
        <w:ind w:left="5763" w:hanging="360"/>
      </w:pPr>
      <w:rPr>
        <w:rFonts w:ascii="Symbol" w:hAnsi="Symbol" w:hint="default"/>
      </w:rPr>
    </w:lvl>
    <w:lvl w:ilvl="7" w:tentative="1">
      <w:start w:val="1"/>
      <w:numFmt w:val="bullet"/>
      <w:lvlText w:val="o"/>
      <w:lvlJc w:val="left"/>
      <w:pPr>
        <w:ind w:left="6483" w:hanging="360"/>
      </w:pPr>
      <w:rPr>
        <w:rFonts w:ascii="Courier New" w:hAnsi="Courier New" w:cs="Courier New" w:hint="default"/>
      </w:rPr>
    </w:lvl>
    <w:lvl w:ilvl="8" w:tentative="1">
      <w:start w:val="1"/>
      <w:numFmt w:val="bullet"/>
      <w:lvlText w:val=""/>
      <w:lvlJc w:val="left"/>
      <w:pPr>
        <w:ind w:left="7203" w:hanging="360"/>
      </w:pPr>
      <w:rPr>
        <w:rFonts w:ascii="Wingdings" w:hAnsi="Wingdings" w:hint="default"/>
      </w:rPr>
    </w:lvl>
  </w:abstractNum>
  <w:abstractNum w:abstractNumId="6">
    <w:nsid w:val="3B5B6105"/>
    <w:multiLevelType w:val="hybridMultilevel"/>
    <w:tmpl w:val="D588575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5A169D"/>
    <w:multiLevelType w:val="hybridMultilevel"/>
    <w:tmpl w:val="9484D165"/>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EDC76E2"/>
    <w:multiLevelType w:val="hybridMultilevel"/>
    <w:tmpl w:val="00BC8F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32436C8"/>
    <w:multiLevelType w:val="hybridMultilevel"/>
    <w:tmpl w:val="9B7C4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697764"/>
    <w:multiLevelType w:val="hybridMultilevel"/>
    <w:tmpl w:val="27C078E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4235094"/>
    <w:multiLevelType w:val="hybridMultilevel"/>
    <w:tmpl w:val="DB56FD3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0275F8"/>
    <w:multiLevelType w:val="hybridMultilevel"/>
    <w:tmpl w:val="E88869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7347AB7"/>
    <w:multiLevelType w:val="hybridMultilevel"/>
    <w:tmpl w:val="06124C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91E66D9"/>
    <w:multiLevelType w:val="hybridMultilevel"/>
    <w:tmpl w:val="270C40A0"/>
    <w:lvl w:ilvl="0">
      <w:start w:val="17"/>
      <w:numFmt w:val="decimal"/>
      <w:lvlText w:val="%1."/>
      <w:lvlJc w:val="left"/>
      <w:pPr>
        <w:tabs>
          <w:tab w:val="num" w:pos="450"/>
        </w:tabs>
        <w:ind w:left="450" w:hanging="450"/>
      </w:pPr>
      <w:rPr>
        <w:rFonts w:hint="default"/>
        <w:b/>
      </w:rPr>
    </w:lvl>
    <w:lvl w:ilvl="1">
      <w:start w:val="2"/>
      <w:numFmt w:val="upperLetter"/>
      <w:lvlText w:val="%2."/>
      <w:lvlJc w:val="left"/>
      <w:pPr>
        <w:tabs>
          <w:tab w:val="num" w:pos="1170"/>
        </w:tabs>
        <w:ind w:left="1170" w:hanging="360"/>
      </w:pPr>
      <w:rPr>
        <w:rFonts w:hint="default"/>
        <w:u w:val="none"/>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 w:numId="2">
    <w:abstractNumId w:val="8"/>
  </w:num>
  <w:num w:numId="3">
    <w:abstractNumId w:val="3"/>
  </w:num>
  <w:num w:numId="4">
    <w:abstractNumId w:val="4"/>
  </w:num>
  <w:num w:numId="5">
    <w:abstractNumId w:val="13"/>
  </w:num>
  <w:num w:numId="6">
    <w:abstractNumId w:val="14"/>
  </w:num>
  <w:num w:numId="7">
    <w:abstractNumId w:val="10"/>
  </w:num>
  <w:num w:numId="8">
    <w:abstractNumId w:val="7"/>
  </w:num>
  <w:num w:numId="9">
    <w:abstractNumId w:val="11"/>
  </w:num>
  <w:num w:numId="10">
    <w:abstractNumId w:val="1"/>
  </w:num>
  <w:num w:numId="11">
    <w:abstractNumId w:val="12"/>
  </w:num>
  <w:num w:numId="12">
    <w:abstractNumId w:val="6"/>
  </w:num>
  <w:num w:numId="13">
    <w:abstractNumId w:val="9"/>
  </w:num>
  <w:num w:numId="14">
    <w:abstractNumId w:val="2"/>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Collier, Petrina (OST)">
    <w15:presenceInfo w15:providerId="AD" w15:userId="S::Petrina.Collier@ad.dot.gov::575e5126-ec8a-4e06-a09a-a0dba9c045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D1"/>
    <w:rsid w:val="00000021"/>
    <w:rsid w:val="00000A5F"/>
    <w:rsid w:val="00003EBD"/>
    <w:rsid w:val="0000463D"/>
    <w:rsid w:val="00010C4C"/>
    <w:rsid w:val="00012720"/>
    <w:rsid w:val="00015EDA"/>
    <w:rsid w:val="00020DEC"/>
    <w:rsid w:val="00024874"/>
    <w:rsid w:val="00025C10"/>
    <w:rsid w:val="000345E6"/>
    <w:rsid w:val="00034FC2"/>
    <w:rsid w:val="00036B91"/>
    <w:rsid w:val="00036CAF"/>
    <w:rsid w:val="00040D74"/>
    <w:rsid w:val="00053373"/>
    <w:rsid w:val="00053510"/>
    <w:rsid w:val="00054739"/>
    <w:rsid w:val="00067837"/>
    <w:rsid w:val="00072F40"/>
    <w:rsid w:val="00075CD6"/>
    <w:rsid w:val="00076B05"/>
    <w:rsid w:val="00077BA3"/>
    <w:rsid w:val="00077C29"/>
    <w:rsid w:val="0008089C"/>
    <w:rsid w:val="0008137C"/>
    <w:rsid w:val="00081A55"/>
    <w:rsid w:val="00081EB1"/>
    <w:rsid w:val="00084C26"/>
    <w:rsid w:val="00085C20"/>
    <w:rsid w:val="00092966"/>
    <w:rsid w:val="00094206"/>
    <w:rsid w:val="00094E2F"/>
    <w:rsid w:val="00096826"/>
    <w:rsid w:val="00096BAF"/>
    <w:rsid w:val="00097B33"/>
    <w:rsid w:val="000A0BF8"/>
    <w:rsid w:val="000A52F8"/>
    <w:rsid w:val="000A627F"/>
    <w:rsid w:val="000B35FD"/>
    <w:rsid w:val="000C088F"/>
    <w:rsid w:val="000C1E21"/>
    <w:rsid w:val="000C4FDF"/>
    <w:rsid w:val="000C51F2"/>
    <w:rsid w:val="000D201C"/>
    <w:rsid w:val="000D3698"/>
    <w:rsid w:val="000D39B4"/>
    <w:rsid w:val="000D4900"/>
    <w:rsid w:val="000D66B3"/>
    <w:rsid w:val="000E4D35"/>
    <w:rsid w:val="000E76AC"/>
    <w:rsid w:val="000F3722"/>
    <w:rsid w:val="000F7E14"/>
    <w:rsid w:val="00103295"/>
    <w:rsid w:val="00106F7E"/>
    <w:rsid w:val="001073CC"/>
    <w:rsid w:val="00107851"/>
    <w:rsid w:val="00112906"/>
    <w:rsid w:val="00113C02"/>
    <w:rsid w:val="0011754B"/>
    <w:rsid w:val="00121D05"/>
    <w:rsid w:val="001258F6"/>
    <w:rsid w:val="001265D6"/>
    <w:rsid w:val="00136E15"/>
    <w:rsid w:val="0014349D"/>
    <w:rsid w:val="00146A50"/>
    <w:rsid w:val="00152C28"/>
    <w:rsid w:val="00153641"/>
    <w:rsid w:val="001555AB"/>
    <w:rsid w:val="001569C0"/>
    <w:rsid w:val="001673B3"/>
    <w:rsid w:val="00167E3C"/>
    <w:rsid w:val="0017081D"/>
    <w:rsid w:val="00172C9D"/>
    <w:rsid w:val="00174B88"/>
    <w:rsid w:val="00180C3F"/>
    <w:rsid w:val="001810D2"/>
    <w:rsid w:val="001823D5"/>
    <w:rsid w:val="00183A69"/>
    <w:rsid w:val="001861A7"/>
    <w:rsid w:val="00187D5C"/>
    <w:rsid w:val="00190D95"/>
    <w:rsid w:val="001A0136"/>
    <w:rsid w:val="001A4DCC"/>
    <w:rsid w:val="001A6673"/>
    <w:rsid w:val="001B1D69"/>
    <w:rsid w:val="001B27AD"/>
    <w:rsid w:val="001B4141"/>
    <w:rsid w:val="001B56F2"/>
    <w:rsid w:val="001B5C8F"/>
    <w:rsid w:val="001D1592"/>
    <w:rsid w:val="001D1A45"/>
    <w:rsid w:val="001D1B61"/>
    <w:rsid w:val="001D202A"/>
    <w:rsid w:val="001D4DF8"/>
    <w:rsid w:val="001E30C9"/>
    <w:rsid w:val="001F4308"/>
    <w:rsid w:val="002009B5"/>
    <w:rsid w:val="00202E91"/>
    <w:rsid w:val="00207423"/>
    <w:rsid w:val="00207998"/>
    <w:rsid w:val="002156F1"/>
    <w:rsid w:val="00216F90"/>
    <w:rsid w:val="002265D3"/>
    <w:rsid w:val="002266DB"/>
    <w:rsid w:val="0023083C"/>
    <w:rsid w:val="0023389E"/>
    <w:rsid w:val="002359AB"/>
    <w:rsid w:val="002405CF"/>
    <w:rsid w:val="00243E84"/>
    <w:rsid w:val="00246E27"/>
    <w:rsid w:val="00250FAB"/>
    <w:rsid w:val="002535C2"/>
    <w:rsid w:val="0025383B"/>
    <w:rsid w:val="00256626"/>
    <w:rsid w:val="002570E2"/>
    <w:rsid w:val="00260DBC"/>
    <w:rsid w:val="00263B21"/>
    <w:rsid w:val="00265151"/>
    <w:rsid w:val="00266346"/>
    <w:rsid w:val="002701BA"/>
    <w:rsid w:val="002707DC"/>
    <w:rsid w:val="002708DC"/>
    <w:rsid w:val="00271B59"/>
    <w:rsid w:val="00272F55"/>
    <w:rsid w:val="00274E0C"/>
    <w:rsid w:val="00282926"/>
    <w:rsid w:val="0028392E"/>
    <w:rsid w:val="00284FB4"/>
    <w:rsid w:val="00287130"/>
    <w:rsid w:val="00292E53"/>
    <w:rsid w:val="00293C83"/>
    <w:rsid w:val="00296393"/>
    <w:rsid w:val="00296B08"/>
    <w:rsid w:val="00297132"/>
    <w:rsid w:val="002A2D47"/>
    <w:rsid w:val="002A4E21"/>
    <w:rsid w:val="002A7701"/>
    <w:rsid w:val="002A781F"/>
    <w:rsid w:val="002B1E1B"/>
    <w:rsid w:val="002B6508"/>
    <w:rsid w:val="002C0DF1"/>
    <w:rsid w:val="002C26F7"/>
    <w:rsid w:val="002C3010"/>
    <w:rsid w:val="002C6BEB"/>
    <w:rsid w:val="002C720B"/>
    <w:rsid w:val="002D57CE"/>
    <w:rsid w:val="002D6BCD"/>
    <w:rsid w:val="002E1297"/>
    <w:rsid w:val="002E2424"/>
    <w:rsid w:val="002F02AE"/>
    <w:rsid w:val="002F06DE"/>
    <w:rsid w:val="002F135D"/>
    <w:rsid w:val="002F4159"/>
    <w:rsid w:val="002F56B1"/>
    <w:rsid w:val="0030167B"/>
    <w:rsid w:val="00305B79"/>
    <w:rsid w:val="00305FDA"/>
    <w:rsid w:val="00310843"/>
    <w:rsid w:val="0031227F"/>
    <w:rsid w:val="00313D04"/>
    <w:rsid w:val="00314807"/>
    <w:rsid w:val="003202F4"/>
    <w:rsid w:val="003209DD"/>
    <w:rsid w:val="00325178"/>
    <w:rsid w:val="00325571"/>
    <w:rsid w:val="003255FD"/>
    <w:rsid w:val="00327199"/>
    <w:rsid w:val="00341737"/>
    <w:rsid w:val="00342B79"/>
    <w:rsid w:val="00345AE0"/>
    <w:rsid w:val="003521CE"/>
    <w:rsid w:val="003629B2"/>
    <w:rsid w:val="00363589"/>
    <w:rsid w:val="003659A5"/>
    <w:rsid w:val="00370662"/>
    <w:rsid w:val="00373B55"/>
    <w:rsid w:val="00376DBE"/>
    <w:rsid w:val="003926B7"/>
    <w:rsid w:val="0039665F"/>
    <w:rsid w:val="003A06DB"/>
    <w:rsid w:val="003A0E24"/>
    <w:rsid w:val="003A6150"/>
    <w:rsid w:val="003A794B"/>
    <w:rsid w:val="003B1C54"/>
    <w:rsid w:val="003B2920"/>
    <w:rsid w:val="003B29E7"/>
    <w:rsid w:val="003B3174"/>
    <w:rsid w:val="003B323A"/>
    <w:rsid w:val="003B53DA"/>
    <w:rsid w:val="003C12EE"/>
    <w:rsid w:val="003C41F6"/>
    <w:rsid w:val="003C6E58"/>
    <w:rsid w:val="003D0458"/>
    <w:rsid w:val="003D197D"/>
    <w:rsid w:val="003E0C56"/>
    <w:rsid w:val="003E2161"/>
    <w:rsid w:val="003E5358"/>
    <w:rsid w:val="003F1AC8"/>
    <w:rsid w:val="003F30F8"/>
    <w:rsid w:val="003F5667"/>
    <w:rsid w:val="003F6279"/>
    <w:rsid w:val="00400B67"/>
    <w:rsid w:val="00412D52"/>
    <w:rsid w:val="0041742D"/>
    <w:rsid w:val="004206C4"/>
    <w:rsid w:val="00421F49"/>
    <w:rsid w:val="00431DA5"/>
    <w:rsid w:val="00436035"/>
    <w:rsid w:val="00436CF8"/>
    <w:rsid w:val="004401C0"/>
    <w:rsid w:val="00440AA7"/>
    <w:rsid w:val="00444891"/>
    <w:rsid w:val="00447D60"/>
    <w:rsid w:val="00455E7F"/>
    <w:rsid w:val="00464EB3"/>
    <w:rsid w:val="00465502"/>
    <w:rsid w:val="00471C1F"/>
    <w:rsid w:val="004729F0"/>
    <w:rsid w:val="00482B8F"/>
    <w:rsid w:val="00486B29"/>
    <w:rsid w:val="00487787"/>
    <w:rsid w:val="00490C8C"/>
    <w:rsid w:val="004914D0"/>
    <w:rsid w:val="00491796"/>
    <w:rsid w:val="0049274B"/>
    <w:rsid w:val="00495220"/>
    <w:rsid w:val="004969E7"/>
    <w:rsid w:val="004973F0"/>
    <w:rsid w:val="004A0A66"/>
    <w:rsid w:val="004A52AF"/>
    <w:rsid w:val="004A7A8D"/>
    <w:rsid w:val="004B02CE"/>
    <w:rsid w:val="004B4451"/>
    <w:rsid w:val="004B6E25"/>
    <w:rsid w:val="004C0DB8"/>
    <w:rsid w:val="004C0DD3"/>
    <w:rsid w:val="004C2725"/>
    <w:rsid w:val="004C2CE3"/>
    <w:rsid w:val="004C31C0"/>
    <w:rsid w:val="004C6BC7"/>
    <w:rsid w:val="004C7DB0"/>
    <w:rsid w:val="004D5266"/>
    <w:rsid w:val="004D6E76"/>
    <w:rsid w:val="004D6FCF"/>
    <w:rsid w:val="004D7385"/>
    <w:rsid w:val="004E05E1"/>
    <w:rsid w:val="004E35F8"/>
    <w:rsid w:val="004E5C70"/>
    <w:rsid w:val="004E7699"/>
    <w:rsid w:val="004E7761"/>
    <w:rsid w:val="004E7C36"/>
    <w:rsid w:val="004F0F4E"/>
    <w:rsid w:val="004F422F"/>
    <w:rsid w:val="004F47D8"/>
    <w:rsid w:val="004F523B"/>
    <w:rsid w:val="004F6E90"/>
    <w:rsid w:val="00503772"/>
    <w:rsid w:val="00505B77"/>
    <w:rsid w:val="005109DC"/>
    <w:rsid w:val="0051218D"/>
    <w:rsid w:val="0051261F"/>
    <w:rsid w:val="005147EE"/>
    <w:rsid w:val="00521812"/>
    <w:rsid w:val="00521BBF"/>
    <w:rsid w:val="00524783"/>
    <w:rsid w:val="005312CB"/>
    <w:rsid w:val="00531651"/>
    <w:rsid w:val="00532FC5"/>
    <w:rsid w:val="00542E09"/>
    <w:rsid w:val="00551EBB"/>
    <w:rsid w:val="0055592D"/>
    <w:rsid w:val="00555FD7"/>
    <w:rsid w:val="005579FF"/>
    <w:rsid w:val="00557B7C"/>
    <w:rsid w:val="00561ED9"/>
    <w:rsid w:val="00571BD7"/>
    <w:rsid w:val="00572022"/>
    <w:rsid w:val="00572344"/>
    <w:rsid w:val="00572A30"/>
    <w:rsid w:val="00573298"/>
    <w:rsid w:val="005741AB"/>
    <w:rsid w:val="0057692D"/>
    <w:rsid w:val="0058211A"/>
    <w:rsid w:val="00593196"/>
    <w:rsid w:val="00594BE9"/>
    <w:rsid w:val="005973EC"/>
    <w:rsid w:val="005A0D46"/>
    <w:rsid w:val="005A299F"/>
    <w:rsid w:val="005A76C2"/>
    <w:rsid w:val="005A7CE3"/>
    <w:rsid w:val="005B74D1"/>
    <w:rsid w:val="005C2151"/>
    <w:rsid w:val="005C2556"/>
    <w:rsid w:val="005D4CE6"/>
    <w:rsid w:val="005E0E1D"/>
    <w:rsid w:val="005E0F6E"/>
    <w:rsid w:val="005E35A8"/>
    <w:rsid w:val="005E36F1"/>
    <w:rsid w:val="005E6F22"/>
    <w:rsid w:val="005F0045"/>
    <w:rsid w:val="00603B4A"/>
    <w:rsid w:val="00603FE1"/>
    <w:rsid w:val="00605200"/>
    <w:rsid w:val="00607E54"/>
    <w:rsid w:val="0061307E"/>
    <w:rsid w:val="006135ED"/>
    <w:rsid w:val="0061587A"/>
    <w:rsid w:val="00616E53"/>
    <w:rsid w:val="006211C6"/>
    <w:rsid w:val="0063131E"/>
    <w:rsid w:val="00643524"/>
    <w:rsid w:val="0064543C"/>
    <w:rsid w:val="00645DA8"/>
    <w:rsid w:val="0064665B"/>
    <w:rsid w:val="00647B84"/>
    <w:rsid w:val="00647C79"/>
    <w:rsid w:val="006530EF"/>
    <w:rsid w:val="00654BCA"/>
    <w:rsid w:val="00660188"/>
    <w:rsid w:val="00661476"/>
    <w:rsid w:val="00665E40"/>
    <w:rsid w:val="00681697"/>
    <w:rsid w:val="00684773"/>
    <w:rsid w:val="006869D9"/>
    <w:rsid w:val="00690E90"/>
    <w:rsid w:val="006931BA"/>
    <w:rsid w:val="006933D0"/>
    <w:rsid w:val="00695D52"/>
    <w:rsid w:val="006969D9"/>
    <w:rsid w:val="00696A76"/>
    <w:rsid w:val="006A02B8"/>
    <w:rsid w:val="006A1406"/>
    <w:rsid w:val="006A5680"/>
    <w:rsid w:val="006A6372"/>
    <w:rsid w:val="006B0FFA"/>
    <w:rsid w:val="006B1BFE"/>
    <w:rsid w:val="006C4049"/>
    <w:rsid w:val="006C583B"/>
    <w:rsid w:val="006C5C37"/>
    <w:rsid w:val="006D1493"/>
    <w:rsid w:val="006D1B7E"/>
    <w:rsid w:val="006D299D"/>
    <w:rsid w:val="006D4B46"/>
    <w:rsid w:val="006E0697"/>
    <w:rsid w:val="006E7E88"/>
    <w:rsid w:val="006F0E1D"/>
    <w:rsid w:val="006F20C0"/>
    <w:rsid w:val="006F3718"/>
    <w:rsid w:val="00702E5B"/>
    <w:rsid w:val="00711F2A"/>
    <w:rsid w:val="007213BF"/>
    <w:rsid w:val="00726BE1"/>
    <w:rsid w:val="00737C44"/>
    <w:rsid w:val="00741547"/>
    <w:rsid w:val="00742CD5"/>
    <w:rsid w:val="007438B9"/>
    <w:rsid w:val="00743A7B"/>
    <w:rsid w:val="007446BD"/>
    <w:rsid w:val="00744ED0"/>
    <w:rsid w:val="007457D7"/>
    <w:rsid w:val="00752982"/>
    <w:rsid w:val="007529FE"/>
    <w:rsid w:val="007554A2"/>
    <w:rsid w:val="0075585D"/>
    <w:rsid w:val="00762F63"/>
    <w:rsid w:val="00763A28"/>
    <w:rsid w:val="00765D93"/>
    <w:rsid w:val="00766D25"/>
    <w:rsid w:val="00772B2A"/>
    <w:rsid w:val="00776E45"/>
    <w:rsid w:val="0078580A"/>
    <w:rsid w:val="0078645E"/>
    <w:rsid w:val="007865E2"/>
    <w:rsid w:val="00790226"/>
    <w:rsid w:val="007907B1"/>
    <w:rsid w:val="00792AD8"/>
    <w:rsid w:val="007934EC"/>
    <w:rsid w:val="007944A3"/>
    <w:rsid w:val="007952A5"/>
    <w:rsid w:val="00796EAF"/>
    <w:rsid w:val="007A05E1"/>
    <w:rsid w:val="007A53D9"/>
    <w:rsid w:val="007B1E4F"/>
    <w:rsid w:val="007B1F44"/>
    <w:rsid w:val="007B202C"/>
    <w:rsid w:val="007B3A70"/>
    <w:rsid w:val="007B6EAF"/>
    <w:rsid w:val="007C133D"/>
    <w:rsid w:val="007C138C"/>
    <w:rsid w:val="007C369D"/>
    <w:rsid w:val="007C5D0C"/>
    <w:rsid w:val="007C7718"/>
    <w:rsid w:val="007D35EE"/>
    <w:rsid w:val="007E2659"/>
    <w:rsid w:val="007E4AF3"/>
    <w:rsid w:val="007E6948"/>
    <w:rsid w:val="007E7004"/>
    <w:rsid w:val="007E7734"/>
    <w:rsid w:val="007F19F2"/>
    <w:rsid w:val="007F6434"/>
    <w:rsid w:val="00801D89"/>
    <w:rsid w:val="00803680"/>
    <w:rsid w:val="00803B42"/>
    <w:rsid w:val="008063D5"/>
    <w:rsid w:val="00807FBB"/>
    <w:rsid w:val="00811BC6"/>
    <w:rsid w:val="0081540F"/>
    <w:rsid w:val="008164DB"/>
    <w:rsid w:val="008179DF"/>
    <w:rsid w:val="00821542"/>
    <w:rsid w:val="008215BD"/>
    <w:rsid w:val="0082465E"/>
    <w:rsid w:val="008250EE"/>
    <w:rsid w:val="008253F1"/>
    <w:rsid w:val="00826CA6"/>
    <w:rsid w:val="00827698"/>
    <w:rsid w:val="008317A6"/>
    <w:rsid w:val="00832D2E"/>
    <w:rsid w:val="008338AD"/>
    <w:rsid w:val="00836481"/>
    <w:rsid w:val="008376F7"/>
    <w:rsid w:val="00837D7B"/>
    <w:rsid w:val="00842AE1"/>
    <w:rsid w:val="00850AD6"/>
    <w:rsid w:val="00851318"/>
    <w:rsid w:val="00852218"/>
    <w:rsid w:val="00855675"/>
    <w:rsid w:val="00855B6E"/>
    <w:rsid w:val="00857AB4"/>
    <w:rsid w:val="008607F3"/>
    <w:rsid w:val="00871CF9"/>
    <w:rsid w:val="008728A2"/>
    <w:rsid w:val="008732D5"/>
    <w:rsid w:val="008762CA"/>
    <w:rsid w:val="008774E3"/>
    <w:rsid w:val="008840FB"/>
    <w:rsid w:val="00896965"/>
    <w:rsid w:val="008970D7"/>
    <w:rsid w:val="00897B8C"/>
    <w:rsid w:val="008A1C85"/>
    <w:rsid w:val="008A3ECD"/>
    <w:rsid w:val="008A478B"/>
    <w:rsid w:val="008A500B"/>
    <w:rsid w:val="008A6278"/>
    <w:rsid w:val="008B094E"/>
    <w:rsid w:val="008B34B9"/>
    <w:rsid w:val="008B575F"/>
    <w:rsid w:val="008B5A40"/>
    <w:rsid w:val="008B7947"/>
    <w:rsid w:val="008C2596"/>
    <w:rsid w:val="008C4919"/>
    <w:rsid w:val="008D49CA"/>
    <w:rsid w:val="008D5242"/>
    <w:rsid w:val="008D6993"/>
    <w:rsid w:val="008E19F1"/>
    <w:rsid w:val="008E21B5"/>
    <w:rsid w:val="008E391E"/>
    <w:rsid w:val="008E3E0D"/>
    <w:rsid w:val="008E561C"/>
    <w:rsid w:val="008E5CC9"/>
    <w:rsid w:val="008E6EDB"/>
    <w:rsid w:val="008F06D0"/>
    <w:rsid w:val="008F194D"/>
    <w:rsid w:val="008F19EF"/>
    <w:rsid w:val="008F7472"/>
    <w:rsid w:val="009048B9"/>
    <w:rsid w:val="0090604F"/>
    <w:rsid w:val="00915B12"/>
    <w:rsid w:val="00916169"/>
    <w:rsid w:val="0092111D"/>
    <w:rsid w:val="0092160F"/>
    <w:rsid w:val="00924239"/>
    <w:rsid w:val="009278BA"/>
    <w:rsid w:val="009407F5"/>
    <w:rsid w:val="00941515"/>
    <w:rsid w:val="00942BEB"/>
    <w:rsid w:val="009444A7"/>
    <w:rsid w:val="00944DD0"/>
    <w:rsid w:val="00953382"/>
    <w:rsid w:val="00953523"/>
    <w:rsid w:val="00954B25"/>
    <w:rsid w:val="00955F27"/>
    <w:rsid w:val="009616C9"/>
    <w:rsid w:val="00961E85"/>
    <w:rsid w:val="00964A1A"/>
    <w:rsid w:val="00965BE6"/>
    <w:rsid w:val="00974E79"/>
    <w:rsid w:val="009764EA"/>
    <w:rsid w:val="00977679"/>
    <w:rsid w:val="00984A03"/>
    <w:rsid w:val="00986A7B"/>
    <w:rsid w:val="00991A7F"/>
    <w:rsid w:val="00992E9C"/>
    <w:rsid w:val="00992FDD"/>
    <w:rsid w:val="009A0AE1"/>
    <w:rsid w:val="009B1A18"/>
    <w:rsid w:val="009B2CEF"/>
    <w:rsid w:val="009B5FBC"/>
    <w:rsid w:val="009C2FEB"/>
    <w:rsid w:val="009C37CF"/>
    <w:rsid w:val="009C497B"/>
    <w:rsid w:val="009C58FD"/>
    <w:rsid w:val="009C7314"/>
    <w:rsid w:val="009E4400"/>
    <w:rsid w:val="009E588E"/>
    <w:rsid w:val="009E6E31"/>
    <w:rsid w:val="009F0720"/>
    <w:rsid w:val="009F0A94"/>
    <w:rsid w:val="009F367B"/>
    <w:rsid w:val="009F5543"/>
    <w:rsid w:val="009F6A84"/>
    <w:rsid w:val="009F7962"/>
    <w:rsid w:val="00A009A0"/>
    <w:rsid w:val="00A02A71"/>
    <w:rsid w:val="00A031CE"/>
    <w:rsid w:val="00A0613E"/>
    <w:rsid w:val="00A10BF6"/>
    <w:rsid w:val="00A15EDB"/>
    <w:rsid w:val="00A175E9"/>
    <w:rsid w:val="00A23FD7"/>
    <w:rsid w:val="00A24B80"/>
    <w:rsid w:val="00A26548"/>
    <w:rsid w:val="00A4113A"/>
    <w:rsid w:val="00A41DCF"/>
    <w:rsid w:val="00A4308F"/>
    <w:rsid w:val="00A441CF"/>
    <w:rsid w:val="00A44494"/>
    <w:rsid w:val="00A44CC6"/>
    <w:rsid w:val="00A47D4F"/>
    <w:rsid w:val="00A539C6"/>
    <w:rsid w:val="00A56E39"/>
    <w:rsid w:val="00A57341"/>
    <w:rsid w:val="00A654EA"/>
    <w:rsid w:val="00A71994"/>
    <w:rsid w:val="00A736EA"/>
    <w:rsid w:val="00A737A8"/>
    <w:rsid w:val="00A74A6B"/>
    <w:rsid w:val="00A851D6"/>
    <w:rsid w:val="00A87A53"/>
    <w:rsid w:val="00A9034A"/>
    <w:rsid w:val="00A91BAF"/>
    <w:rsid w:val="00A958DA"/>
    <w:rsid w:val="00AA035F"/>
    <w:rsid w:val="00AA2473"/>
    <w:rsid w:val="00AA24B7"/>
    <w:rsid w:val="00AA436C"/>
    <w:rsid w:val="00AB3D22"/>
    <w:rsid w:val="00AB5B06"/>
    <w:rsid w:val="00AD5113"/>
    <w:rsid w:val="00AE0A81"/>
    <w:rsid w:val="00AE21C7"/>
    <w:rsid w:val="00AE35C8"/>
    <w:rsid w:val="00AF0E48"/>
    <w:rsid w:val="00AF3057"/>
    <w:rsid w:val="00AF7573"/>
    <w:rsid w:val="00AF7C5A"/>
    <w:rsid w:val="00B03EB3"/>
    <w:rsid w:val="00B103DF"/>
    <w:rsid w:val="00B10AE8"/>
    <w:rsid w:val="00B11277"/>
    <w:rsid w:val="00B12BC4"/>
    <w:rsid w:val="00B22B2E"/>
    <w:rsid w:val="00B34062"/>
    <w:rsid w:val="00B35B35"/>
    <w:rsid w:val="00B36664"/>
    <w:rsid w:val="00B43059"/>
    <w:rsid w:val="00B502D6"/>
    <w:rsid w:val="00B54FF2"/>
    <w:rsid w:val="00B56C95"/>
    <w:rsid w:val="00B57583"/>
    <w:rsid w:val="00B714E8"/>
    <w:rsid w:val="00B71947"/>
    <w:rsid w:val="00B82808"/>
    <w:rsid w:val="00B83E17"/>
    <w:rsid w:val="00B93F29"/>
    <w:rsid w:val="00B96243"/>
    <w:rsid w:val="00BA2AA8"/>
    <w:rsid w:val="00BA3F27"/>
    <w:rsid w:val="00BB071A"/>
    <w:rsid w:val="00BB2129"/>
    <w:rsid w:val="00BB6DCC"/>
    <w:rsid w:val="00BC014F"/>
    <w:rsid w:val="00BC14D6"/>
    <w:rsid w:val="00BC222D"/>
    <w:rsid w:val="00BC264D"/>
    <w:rsid w:val="00BC4019"/>
    <w:rsid w:val="00BC4FC7"/>
    <w:rsid w:val="00BC6D69"/>
    <w:rsid w:val="00BD65AE"/>
    <w:rsid w:val="00BE27A4"/>
    <w:rsid w:val="00BE7DED"/>
    <w:rsid w:val="00BF4522"/>
    <w:rsid w:val="00BF63D5"/>
    <w:rsid w:val="00BF7476"/>
    <w:rsid w:val="00C04D53"/>
    <w:rsid w:val="00C12334"/>
    <w:rsid w:val="00C12443"/>
    <w:rsid w:val="00C21D3B"/>
    <w:rsid w:val="00C25E3F"/>
    <w:rsid w:val="00C2601B"/>
    <w:rsid w:val="00C27831"/>
    <w:rsid w:val="00C30E04"/>
    <w:rsid w:val="00C33898"/>
    <w:rsid w:val="00C34868"/>
    <w:rsid w:val="00C35766"/>
    <w:rsid w:val="00C433B9"/>
    <w:rsid w:val="00C4374E"/>
    <w:rsid w:val="00C44283"/>
    <w:rsid w:val="00C464AD"/>
    <w:rsid w:val="00C47662"/>
    <w:rsid w:val="00C47ACD"/>
    <w:rsid w:val="00C56E43"/>
    <w:rsid w:val="00C57D75"/>
    <w:rsid w:val="00C650EE"/>
    <w:rsid w:val="00C6572C"/>
    <w:rsid w:val="00C66268"/>
    <w:rsid w:val="00C67A60"/>
    <w:rsid w:val="00C70F8D"/>
    <w:rsid w:val="00C748D7"/>
    <w:rsid w:val="00C74CEB"/>
    <w:rsid w:val="00C7734A"/>
    <w:rsid w:val="00C82D47"/>
    <w:rsid w:val="00C83116"/>
    <w:rsid w:val="00C85316"/>
    <w:rsid w:val="00CA0B97"/>
    <w:rsid w:val="00CA4D55"/>
    <w:rsid w:val="00CA6B10"/>
    <w:rsid w:val="00CB1679"/>
    <w:rsid w:val="00CB4527"/>
    <w:rsid w:val="00CB497D"/>
    <w:rsid w:val="00CB4D45"/>
    <w:rsid w:val="00CC17B2"/>
    <w:rsid w:val="00CC5805"/>
    <w:rsid w:val="00CC777E"/>
    <w:rsid w:val="00CD1916"/>
    <w:rsid w:val="00CD2D63"/>
    <w:rsid w:val="00CF1E1B"/>
    <w:rsid w:val="00CF343F"/>
    <w:rsid w:val="00CF3878"/>
    <w:rsid w:val="00D0226C"/>
    <w:rsid w:val="00D03E4C"/>
    <w:rsid w:val="00D21501"/>
    <w:rsid w:val="00D244C7"/>
    <w:rsid w:val="00D325CD"/>
    <w:rsid w:val="00D33AD1"/>
    <w:rsid w:val="00D34760"/>
    <w:rsid w:val="00D40343"/>
    <w:rsid w:val="00D45AF8"/>
    <w:rsid w:val="00D45DBD"/>
    <w:rsid w:val="00D506D9"/>
    <w:rsid w:val="00D519D4"/>
    <w:rsid w:val="00D57C62"/>
    <w:rsid w:val="00D61797"/>
    <w:rsid w:val="00D6181F"/>
    <w:rsid w:val="00D61EE0"/>
    <w:rsid w:val="00D6580B"/>
    <w:rsid w:val="00D65E36"/>
    <w:rsid w:val="00D6640E"/>
    <w:rsid w:val="00D66471"/>
    <w:rsid w:val="00D7282A"/>
    <w:rsid w:val="00D738CD"/>
    <w:rsid w:val="00D751DD"/>
    <w:rsid w:val="00D81371"/>
    <w:rsid w:val="00D83247"/>
    <w:rsid w:val="00D840F0"/>
    <w:rsid w:val="00D87D4C"/>
    <w:rsid w:val="00D90DEE"/>
    <w:rsid w:val="00D92D83"/>
    <w:rsid w:val="00D94D93"/>
    <w:rsid w:val="00DA68C0"/>
    <w:rsid w:val="00DB3A77"/>
    <w:rsid w:val="00DB5E78"/>
    <w:rsid w:val="00DC01EE"/>
    <w:rsid w:val="00DD28EF"/>
    <w:rsid w:val="00DD297B"/>
    <w:rsid w:val="00DD6F38"/>
    <w:rsid w:val="00DE1301"/>
    <w:rsid w:val="00DE7105"/>
    <w:rsid w:val="00DE7392"/>
    <w:rsid w:val="00DF023F"/>
    <w:rsid w:val="00DF2B9D"/>
    <w:rsid w:val="00DF355E"/>
    <w:rsid w:val="00DF3836"/>
    <w:rsid w:val="00DF3CCF"/>
    <w:rsid w:val="00DF4837"/>
    <w:rsid w:val="00DF5EC5"/>
    <w:rsid w:val="00DF633D"/>
    <w:rsid w:val="00E0358A"/>
    <w:rsid w:val="00E05C68"/>
    <w:rsid w:val="00E06035"/>
    <w:rsid w:val="00E064B1"/>
    <w:rsid w:val="00E06588"/>
    <w:rsid w:val="00E06780"/>
    <w:rsid w:val="00E141FD"/>
    <w:rsid w:val="00E168DB"/>
    <w:rsid w:val="00E23E19"/>
    <w:rsid w:val="00E31082"/>
    <w:rsid w:val="00E32F48"/>
    <w:rsid w:val="00E330A2"/>
    <w:rsid w:val="00E35025"/>
    <w:rsid w:val="00E41C12"/>
    <w:rsid w:val="00E41D05"/>
    <w:rsid w:val="00E42AAF"/>
    <w:rsid w:val="00E43DD7"/>
    <w:rsid w:val="00E446D6"/>
    <w:rsid w:val="00E4631D"/>
    <w:rsid w:val="00E46C2D"/>
    <w:rsid w:val="00E47404"/>
    <w:rsid w:val="00E5117F"/>
    <w:rsid w:val="00E516E5"/>
    <w:rsid w:val="00E551B1"/>
    <w:rsid w:val="00E5598B"/>
    <w:rsid w:val="00E64BAC"/>
    <w:rsid w:val="00E65F0A"/>
    <w:rsid w:val="00E6606F"/>
    <w:rsid w:val="00E71722"/>
    <w:rsid w:val="00E7430F"/>
    <w:rsid w:val="00E808C4"/>
    <w:rsid w:val="00E831E4"/>
    <w:rsid w:val="00E94DF0"/>
    <w:rsid w:val="00E9670B"/>
    <w:rsid w:val="00EA2EC5"/>
    <w:rsid w:val="00EA7D5A"/>
    <w:rsid w:val="00EB26E1"/>
    <w:rsid w:val="00EB3B90"/>
    <w:rsid w:val="00EB56F1"/>
    <w:rsid w:val="00EC001C"/>
    <w:rsid w:val="00EC0211"/>
    <w:rsid w:val="00EC059E"/>
    <w:rsid w:val="00EC1E36"/>
    <w:rsid w:val="00EC3C76"/>
    <w:rsid w:val="00EC5547"/>
    <w:rsid w:val="00EC6F22"/>
    <w:rsid w:val="00EC70ED"/>
    <w:rsid w:val="00EC71F5"/>
    <w:rsid w:val="00ED4F73"/>
    <w:rsid w:val="00EE102A"/>
    <w:rsid w:val="00EE2132"/>
    <w:rsid w:val="00EE24A5"/>
    <w:rsid w:val="00EE286B"/>
    <w:rsid w:val="00EE381E"/>
    <w:rsid w:val="00EE45BD"/>
    <w:rsid w:val="00EE6AB3"/>
    <w:rsid w:val="00EE78AD"/>
    <w:rsid w:val="00EE7F31"/>
    <w:rsid w:val="00EF2010"/>
    <w:rsid w:val="00EF27F1"/>
    <w:rsid w:val="00EF3B31"/>
    <w:rsid w:val="00EF5C84"/>
    <w:rsid w:val="00F00E6B"/>
    <w:rsid w:val="00F05140"/>
    <w:rsid w:val="00F05326"/>
    <w:rsid w:val="00F065F2"/>
    <w:rsid w:val="00F076D1"/>
    <w:rsid w:val="00F10E3B"/>
    <w:rsid w:val="00F13211"/>
    <w:rsid w:val="00F13709"/>
    <w:rsid w:val="00F23905"/>
    <w:rsid w:val="00F265A9"/>
    <w:rsid w:val="00F31BC2"/>
    <w:rsid w:val="00F33595"/>
    <w:rsid w:val="00F349B2"/>
    <w:rsid w:val="00F352AF"/>
    <w:rsid w:val="00F358AE"/>
    <w:rsid w:val="00F463C2"/>
    <w:rsid w:val="00F5082F"/>
    <w:rsid w:val="00F60F6B"/>
    <w:rsid w:val="00F62477"/>
    <w:rsid w:val="00F62B36"/>
    <w:rsid w:val="00F67582"/>
    <w:rsid w:val="00F80EE8"/>
    <w:rsid w:val="00F81505"/>
    <w:rsid w:val="00F83DA9"/>
    <w:rsid w:val="00F84899"/>
    <w:rsid w:val="00F84F58"/>
    <w:rsid w:val="00F90599"/>
    <w:rsid w:val="00F9072D"/>
    <w:rsid w:val="00F90FD8"/>
    <w:rsid w:val="00F911CC"/>
    <w:rsid w:val="00F92E5C"/>
    <w:rsid w:val="00F93F05"/>
    <w:rsid w:val="00F94720"/>
    <w:rsid w:val="00FA07E0"/>
    <w:rsid w:val="00FA1131"/>
    <w:rsid w:val="00FA5123"/>
    <w:rsid w:val="00FA6C4C"/>
    <w:rsid w:val="00FB2B49"/>
    <w:rsid w:val="00FB7D19"/>
    <w:rsid w:val="00FC585E"/>
    <w:rsid w:val="00FC5E94"/>
    <w:rsid w:val="00FC7F66"/>
    <w:rsid w:val="00FE02ED"/>
    <w:rsid w:val="00FE1761"/>
    <w:rsid w:val="00FE38B2"/>
    <w:rsid w:val="00FE53EF"/>
    <w:rsid w:val="00FE7614"/>
    <w:rsid w:val="00FF5E72"/>
    <w:rsid w:val="00FF5EB3"/>
    <w:rsid w:val="00FF61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7F1FB0"/>
  <w15:docId w15:val="{D9B69B73-41E2-4151-8685-3D56D8AE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paragraph" w:styleId="ListParagraph">
    <w:name w:val="List Paragraph"/>
    <w:basedOn w:val="Normal"/>
    <w:uiPriority w:val="34"/>
    <w:qFormat/>
    <w:rsid w:val="002F56B1"/>
    <w:pPr>
      <w:widowControl/>
      <w:autoSpaceDE/>
      <w:autoSpaceDN/>
      <w:adjustRightInd/>
      <w:ind w:left="720"/>
      <w:jc w:val="both"/>
    </w:pPr>
    <w:rPr>
      <w:rFonts w:ascii="Book Antiqua" w:hAnsi="Book Antiqua"/>
      <w:sz w:val="22"/>
      <w:szCs w:val="20"/>
    </w:rPr>
  </w:style>
  <w:style w:type="character" w:styleId="CommentReference">
    <w:name w:val="annotation reference"/>
    <w:basedOn w:val="DefaultParagraphFont"/>
    <w:uiPriority w:val="99"/>
    <w:semiHidden/>
    <w:unhideWhenUsed/>
    <w:rsid w:val="005A7CE3"/>
    <w:rPr>
      <w:sz w:val="16"/>
      <w:szCs w:val="16"/>
    </w:rPr>
  </w:style>
  <w:style w:type="paragraph" w:styleId="CommentText">
    <w:name w:val="annotation text"/>
    <w:basedOn w:val="Normal"/>
    <w:link w:val="CommentTextChar"/>
    <w:uiPriority w:val="99"/>
    <w:semiHidden/>
    <w:unhideWhenUsed/>
    <w:rsid w:val="005A7CE3"/>
    <w:rPr>
      <w:szCs w:val="20"/>
    </w:rPr>
  </w:style>
  <w:style w:type="character" w:customStyle="1" w:styleId="CommentTextChar">
    <w:name w:val="Comment Text Char"/>
    <w:basedOn w:val="DefaultParagraphFont"/>
    <w:link w:val="CommentText"/>
    <w:uiPriority w:val="99"/>
    <w:semiHidden/>
    <w:rsid w:val="005A7CE3"/>
  </w:style>
  <w:style w:type="paragraph" w:styleId="CommentSubject">
    <w:name w:val="annotation subject"/>
    <w:basedOn w:val="CommentText"/>
    <w:next w:val="CommentText"/>
    <w:link w:val="CommentSubjectChar"/>
    <w:uiPriority w:val="99"/>
    <w:semiHidden/>
    <w:unhideWhenUsed/>
    <w:rsid w:val="005A7CE3"/>
    <w:rPr>
      <w:b/>
      <w:bCs/>
    </w:rPr>
  </w:style>
  <w:style w:type="character" w:customStyle="1" w:styleId="CommentSubjectChar">
    <w:name w:val="Comment Subject Char"/>
    <w:basedOn w:val="CommentTextChar"/>
    <w:link w:val="CommentSubject"/>
    <w:uiPriority w:val="99"/>
    <w:semiHidden/>
    <w:rsid w:val="005A7CE3"/>
    <w:rPr>
      <w:b/>
      <w:bCs/>
    </w:rPr>
  </w:style>
  <w:style w:type="character" w:customStyle="1" w:styleId="num2">
    <w:name w:val="num2"/>
    <w:basedOn w:val="DefaultParagraphFont"/>
    <w:rsid w:val="00010C4C"/>
    <w:rPr>
      <w:b/>
      <w:bCs/>
    </w:rPr>
  </w:style>
  <w:style w:type="character" w:styleId="UnresolvedMention">
    <w:name w:val="Unresolved Mention"/>
    <w:basedOn w:val="DefaultParagraphFont"/>
    <w:uiPriority w:val="99"/>
    <w:semiHidden/>
    <w:unhideWhenUsed/>
    <w:rsid w:val="00072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bstankus</dc:creator>
  <cp:lastModifiedBy>Webb, Kimberly (OST)</cp:lastModifiedBy>
  <cp:revision>2</cp:revision>
  <cp:lastPrinted>2018-08-08T12:00:00Z</cp:lastPrinted>
  <dcterms:created xsi:type="dcterms:W3CDTF">2023-06-09T13:42:00Z</dcterms:created>
  <dcterms:modified xsi:type="dcterms:W3CDTF">2023-06-09T13:42:00Z</dcterms:modified>
</cp:coreProperties>
</file>