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4A7" w:rsidP="007744A7" w:rsidRDefault="007744A7" w14:paraId="405ABC74" w14:textId="77777777">
      <w:pPr>
        <w:jc w:val="center"/>
      </w:pPr>
      <w:r>
        <w:t xml:space="preserve">CMS Response to Public Comments for CMS-10718, OMB 0938-1378 </w:t>
      </w:r>
    </w:p>
    <w:p w:rsidR="007744A7" w:rsidP="007744A7" w:rsidRDefault="007744A7" w14:paraId="73FC8594" w14:textId="77777777"/>
    <w:p w:rsidR="007744A7" w:rsidP="007744A7" w:rsidRDefault="007744A7" w14:paraId="399D7DFF" w14:textId="77777777">
      <w:r>
        <w:t xml:space="preserve">The Centers for Medicare and Medicaid Services (CMS) received comments on the “Model Medicare Advantage and Medicare Prescription Drug Plan Individual Enrollment Request Form” (CMS–10718, </w:t>
      </w:r>
      <w:r w:rsidRPr="004D4509">
        <w:t>OMB 0938</w:t>
      </w:r>
      <w:r w:rsidRPr="004B1F97">
        <w:t>-1378</w:t>
      </w:r>
      <w:r w:rsidRPr="004D4509">
        <w:t xml:space="preserve">), as outlined </w:t>
      </w:r>
      <w:r>
        <w:t>in</w:t>
      </w:r>
      <w:r w:rsidRPr="004D4509">
        <w:t xml:space="preserve"> the </w:t>
      </w:r>
      <w:r w:rsidRPr="004D4509">
        <w:rPr>
          <w:i/>
          <w:iCs/>
        </w:rPr>
        <w:t>Federal Register</w:t>
      </w:r>
      <w:r>
        <w:rPr>
          <w:i/>
          <w:iCs/>
        </w:rPr>
        <w:t xml:space="preserve"> </w:t>
      </w:r>
      <w:r w:rsidRPr="00275F74">
        <w:t>(87 FR 26759)</w:t>
      </w:r>
      <w:r>
        <w:t xml:space="preserve"> dated May 5</w:t>
      </w:r>
      <w:r w:rsidRPr="004B1F97">
        <w:t xml:space="preserve">, 2022 </w:t>
      </w:r>
      <w:r>
        <w:t>from Medicare Advantage (MA) and Prescription Drug Plan (PDP) Organizations and other essential stakeholders.  This is the reconciliation of the comments from the 30-day public comment period.</w:t>
      </w:r>
    </w:p>
    <w:p w:rsidR="007744A7" w:rsidP="007744A7" w:rsidRDefault="007744A7" w14:paraId="69F76398" w14:textId="77777777"/>
    <w:p w:rsidR="007744A7" w:rsidP="007744A7" w:rsidRDefault="007744A7" w14:paraId="52B4B4C1" w14:textId="54CBC6DC">
      <w:r w:rsidRPr="00B5127A">
        <w:rPr>
          <w:b/>
          <w:i/>
        </w:rPr>
        <w:t>Comment:</w:t>
      </w:r>
      <w:r>
        <w:t xml:space="preserve"> A commenter expressed support of </w:t>
      </w:r>
      <w:r w:rsidRPr="00FE61E8">
        <w:t xml:space="preserve">CMS’ efforts to </w:t>
      </w:r>
      <w:r>
        <w:t xml:space="preserve">collect race and ethnicity data directly from enrollees </w:t>
      </w:r>
      <w:r w:rsidR="00672EE6">
        <w:t>as t</w:t>
      </w:r>
      <w:r w:rsidRPr="004466AA">
        <w:t>he collection and analysis of this information w</w:t>
      </w:r>
      <w:r w:rsidR="00672EE6">
        <w:t>ould</w:t>
      </w:r>
      <w:r w:rsidRPr="004466AA">
        <w:t xml:space="preserve"> aid plans’ efforts to identify and address health care disparities.</w:t>
      </w:r>
      <w:r>
        <w:t xml:space="preserve"> The commenter </w:t>
      </w:r>
      <w:r w:rsidR="00E442E4">
        <w:t>appreciates and acknowledges</w:t>
      </w:r>
      <w:r>
        <w:t xml:space="preserve"> CMS’ extension of the implementation date</w:t>
      </w:r>
      <w:r w:rsidR="00E442E4">
        <w:t xml:space="preserve"> to January 1, 2023</w:t>
      </w:r>
      <w:r>
        <w:t xml:space="preserve">, but recommends implementation be further delayed </w:t>
      </w:r>
      <w:r w:rsidR="008A0CDA">
        <w:t xml:space="preserve">until the </w:t>
      </w:r>
      <w:r>
        <w:t>October 2023 Annual Enrollment Period (AEP)</w:t>
      </w:r>
      <w:r w:rsidR="008A0CDA">
        <w:t>.</w:t>
      </w:r>
    </w:p>
    <w:p w:rsidR="00991A74" w:rsidP="00E442E4" w:rsidRDefault="007744A7" w14:paraId="4F87C986" w14:textId="243BF12D">
      <w:r w:rsidRPr="00B5127A">
        <w:rPr>
          <w:b/>
          <w:i/>
        </w:rPr>
        <w:t>Response:</w:t>
      </w:r>
      <w:r>
        <w:t xml:space="preserve"> Thank you for your comments. We appreciate </w:t>
      </w:r>
      <w:r w:rsidR="000639C6">
        <w:t>your support for CMS’ efforts to collect voluntary, granular, and self-reported race and ethnicity information.</w:t>
      </w:r>
      <w:r w:rsidR="00E442E4">
        <w:t xml:space="preserve">  We believe, based on feedback from the industry, that a January 1, 2023 implementation date provides plans at least six months to implement the new race and ethnicity data fields.</w:t>
      </w:r>
    </w:p>
    <w:p w:rsidRPr="000B5C81" w:rsidR="00E442E4" w:rsidP="00E442E4" w:rsidRDefault="000B5C81" w14:paraId="18B6F530" w14:textId="370122FD">
      <w:r>
        <w:t xml:space="preserve">In accordance with </w:t>
      </w:r>
      <w:r w:rsidR="00696AE3">
        <w:t xml:space="preserve">the Biden Administration’s priorities (see </w:t>
      </w:r>
      <w:r>
        <w:t>Executive Order 13985 (</w:t>
      </w:r>
      <w:r>
        <w:rPr>
          <w:i/>
        </w:rPr>
        <w:t>Advancing Racial Equity and Support for Underserved Communities Through the Federal Government</w:t>
      </w:r>
      <w:r w:rsidRPr="003F7C8A" w:rsidR="00696AE3">
        <w:rPr>
          <w:rStyle w:val="FootnoteReference"/>
        </w:rPr>
        <w:footnoteReference w:id="1"/>
      </w:r>
      <w:r>
        <w:t>)</w:t>
      </w:r>
      <w:r w:rsidR="00696AE3">
        <w:t>) as well as CMS’ Strategic Plan (specifically the Plan’s first pillar, Health Equity)</w:t>
      </w:r>
      <w:r w:rsidR="00696AE3">
        <w:rPr>
          <w:rStyle w:val="FootnoteReference"/>
        </w:rPr>
        <w:footnoteReference w:id="2"/>
      </w:r>
      <w:r w:rsidR="00696AE3">
        <w:t xml:space="preserve"> and </w:t>
      </w:r>
      <w:r w:rsidRPr="003F7C8A">
        <w:t>CMS</w:t>
      </w:r>
      <w:r w:rsidRPr="003F7C8A" w:rsidR="00696AE3">
        <w:t>’</w:t>
      </w:r>
      <w:r w:rsidRPr="003F7C8A">
        <w:t xml:space="preserve"> Framework for Health Equity 2022-2032</w:t>
      </w:r>
      <w:r>
        <w:t>,</w:t>
      </w:r>
      <w:r w:rsidR="00696AE3">
        <w:rPr>
          <w:rStyle w:val="FootnoteReference"/>
        </w:rPr>
        <w:footnoteReference w:id="3"/>
      </w:r>
      <w:r>
        <w:t xml:space="preserve"> CMS is prioritizing the collection of </w:t>
      </w:r>
      <w:r w:rsidRPr="003F7C8A" w:rsidR="00991A74">
        <w:rPr>
          <w:b/>
        </w:rPr>
        <w:t>accurate and reliable</w:t>
      </w:r>
      <w:r w:rsidR="00991A74">
        <w:t xml:space="preserve"> (both granular and self-reported) r</w:t>
      </w:r>
      <w:r>
        <w:t>ace and ethnicity data</w:t>
      </w:r>
      <w:r w:rsidR="0026606E">
        <w:t>,</w:t>
      </w:r>
      <w:r>
        <w:t xml:space="preserve"> </w:t>
      </w:r>
      <w:r w:rsidR="00991A74">
        <w:t>which are necessary</w:t>
      </w:r>
      <w:r>
        <w:t xml:space="preserve"> </w:t>
      </w:r>
      <w:r w:rsidR="00991A74">
        <w:t>to perform robust health equity-oriented analytic investigations to identify and understand – and then act upon – health and health care inequities in Medicare</w:t>
      </w:r>
      <w:r>
        <w:t xml:space="preserve">. </w:t>
      </w:r>
      <w:r w:rsidR="0026606E">
        <w:t xml:space="preserve"> </w:t>
      </w:r>
      <w:r>
        <w:t xml:space="preserve">As Drs. Meena </w:t>
      </w:r>
      <w:proofErr w:type="spellStart"/>
      <w:r>
        <w:t>Seshamani</w:t>
      </w:r>
      <w:proofErr w:type="spellEnd"/>
      <w:r>
        <w:t xml:space="preserve"> (Director of the Center for Medicare) and Douglas Jacobs (Chief Transformation Officer) wrote in </w:t>
      </w:r>
      <w:r w:rsidR="00991A74">
        <w:t>their</w:t>
      </w:r>
      <w:r>
        <w:t xml:space="preserve"> recently published </w:t>
      </w:r>
      <w:r>
        <w:rPr>
          <w:i/>
        </w:rPr>
        <w:t xml:space="preserve">JAMA </w:t>
      </w:r>
      <w:r>
        <w:t>article,</w:t>
      </w:r>
      <w:r>
        <w:rPr>
          <w:rStyle w:val="FootnoteReference"/>
        </w:rPr>
        <w:footnoteReference w:id="4"/>
      </w:r>
      <w:r>
        <w:t xml:space="preserve"> “A recommitment toward addressing equity cannot wait.”</w:t>
      </w:r>
    </w:p>
    <w:p w:rsidR="007744A7" w:rsidP="007744A7" w:rsidRDefault="007744A7" w14:paraId="79873796" w14:textId="12CE8AFE"/>
    <w:p w:rsidR="00E826F8" w:rsidP="00E826F8" w:rsidRDefault="00E826F8" w14:paraId="1C0233EB" w14:textId="77777777">
      <w:r w:rsidRPr="00B5127A">
        <w:rPr>
          <w:b/>
          <w:i/>
        </w:rPr>
        <w:t>Comment:</w:t>
      </w:r>
      <w:r w:rsidRPr="00AF1F09">
        <w:t xml:space="preserve"> </w:t>
      </w:r>
      <w:r>
        <w:t xml:space="preserve">A commenter asked if plans can update the MA and Part D enrollment form with the new race and ethnicity data fields for use during the upcoming 2022 Annual Enrollment Period (AEP) in order to meet the January 1, 2023 deadline.  If </w:t>
      </w:r>
      <w:r w:rsidRPr="00AF1F09">
        <w:t>so, will CMS request to see the Ethnicity and Race data?</w:t>
      </w:r>
      <w:r>
        <w:t xml:space="preserve">  In addition, the commenter asked whether plans should submit that data to CMS?</w:t>
      </w:r>
    </w:p>
    <w:p w:rsidR="00055B71" w:rsidP="00E826F8" w:rsidRDefault="00E826F8" w14:paraId="219BDE51" w14:textId="630E7888">
      <w:r w:rsidRPr="00B5127A">
        <w:rPr>
          <w:b/>
          <w:i/>
        </w:rPr>
        <w:lastRenderedPageBreak/>
        <w:t>Response:</w:t>
      </w:r>
      <w:r>
        <w:rPr>
          <w:b/>
        </w:rPr>
        <w:t xml:space="preserve"> </w:t>
      </w:r>
      <w:r w:rsidRPr="00C75032">
        <w:t>We appreciate your comments.</w:t>
      </w:r>
      <w:r>
        <w:rPr>
          <w:b/>
        </w:rPr>
        <w:t xml:space="preserve"> </w:t>
      </w:r>
      <w:r w:rsidR="003167DD">
        <w:t>T</w:t>
      </w:r>
      <w:r w:rsidRPr="0047080C" w:rsidR="003167DD">
        <w:t xml:space="preserve">he enrollment form is considered a “model” </w:t>
      </w:r>
      <w:r w:rsidR="003167DD">
        <w:t xml:space="preserve">under Medicare regulations </w:t>
      </w:r>
      <w:r w:rsidRPr="0047080C" w:rsidR="003167DD">
        <w:t xml:space="preserve">for purposes of </w:t>
      </w:r>
      <w:r w:rsidR="003167DD">
        <w:t>communication and</w:t>
      </w:r>
      <w:r w:rsidRPr="0047080C" w:rsidR="003167DD">
        <w:t xml:space="preserve"> marketing review and approval; therefore, MA and Part D plans are able to modify the </w:t>
      </w:r>
      <w:r w:rsidR="003167DD">
        <w:t xml:space="preserve">language, </w:t>
      </w:r>
      <w:r w:rsidRPr="0047080C" w:rsidR="003167DD">
        <w:t>content, format, or order of the enrollment form</w:t>
      </w:r>
      <w:r w:rsidR="003167DD">
        <w:t xml:space="preserve">. Plans have the flexibility to add/collect data (i.e. race and ethnicity) as needed but CMS can’t request this information be collected until we receive OMB approval under the Paperwork Reduction Act (PRA) for a January 1, 2023 implementation date.  </w:t>
      </w:r>
      <w:r w:rsidR="00225C10">
        <w:t>At that time, w</w:t>
      </w:r>
      <w:r>
        <w:t>hen an</w:t>
      </w:r>
      <w:r w:rsidRPr="00CF239A">
        <w:t xml:space="preserve"> </w:t>
      </w:r>
      <w:r>
        <w:t>enrollee</w:t>
      </w:r>
      <w:r w:rsidRPr="00CF239A">
        <w:t xml:space="preserve"> provides a response to the race and</w:t>
      </w:r>
      <w:r>
        <w:t>/or</w:t>
      </w:r>
      <w:r w:rsidRPr="00CF239A">
        <w:t xml:space="preserve"> ethnicity data </w:t>
      </w:r>
      <w:r>
        <w:t xml:space="preserve">elements </w:t>
      </w:r>
      <w:r w:rsidRPr="00CF239A">
        <w:t xml:space="preserve">on the enrollment form, the plan must submit this data with the enrollment transaction (TC 61). </w:t>
      </w:r>
      <w:r w:rsidR="00055B71">
        <w:t>Medicare Advantage Prescription Drug (</w:t>
      </w:r>
      <w:proofErr w:type="spellStart"/>
      <w:r w:rsidRPr="00CF239A">
        <w:t>MARx</w:t>
      </w:r>
      <w:proofErr w:type="spellEnd"/>
      <w:r w:rsidR="00055B71">
        <w:t>)</w:t>
      </w:r>
      <w:r w:rsidRPr="00CF239A">
        <w:t xml:space="preserve"> users will be able to see this data on the M259 screen.</w:t>
      </w:r>
      <w:r w:rsidR="003167DD">
        <w:t xml:space="preserve"> </w:t>
      </w:r>
    </w:p>
    <w:p w:rsidRPr="00CF239A" w:rsidR="00E826F8" w:rsidP="00E826F8" w:rsidRDefault="003167DD" w14:paraId="1B8E8A6D" w14:textId="06E5312A">
      <w:r>
        <w:t xml:space="preserve">However, during the upcoming AEP, CMS will not request to see race and ethnicity data as part of the enrollment transaction.  </w:t>
      </w:r>
    </w:p>
    <w:p w:rsidR="007744A7" w:rsidP="007744A7" w:rsidRDefault="007744A7" w14:paraId="0208E98F" w14:textId="77777777"/>
    <w:p w:rsidR="007744A7" w:rsidP="007744A7" w:rsidRDefault="007744A7" w14:paraId="2AF4B245" w14:textId="77777777">
      <w:r w:rsidRPr="00B5127A">
        <w:rPr>
          <w:b/>
          <w:i/>
        </w:rPr>
        <w:t>Comment:</w:t>
      </w:r>
      <w:r>
        <w:t xml:space="preserve"> A commenter reiterated support for CMS’ proposal to add race and ethnicity data fields to the MA and Part D enrollment request form.  The commenter, however, suggested improvements to instructional language for the new race and ethnicity questions to maximize enrollee response.  The commenter suggests </w:t>
      </w:r>
      <w:r w:rsidRPr="00C31E61">
        <w:t>the instruction</w:t>
      </w:r>
      <w:r>
        <w:t>s</w:t>
      </w:r>
      <w:r w:rsidRPr="00C31E61">
        <w:t xml:space="preserve"> be revised to read, “Answering these questions is your choice. Your coverage will not be impacted by your response.”</w:t>
      </w:r>
      <w:r>
        <w:t xml:space="preserve">  The commenter further suggests more granular response options in future proposals for public comment.  </w:t>
      </w:r>
      <w:r w:rsidRPr="00330A99">
        <w:t xml:space="preserve">For example, CMS consider proposing the addition of </w:t>
      </w:r>
      <w:r>
        <w:t>“</w:t>
      </w:r>
      <w:r w:rsidRPr="00330A99">
        <w:t>Arab, Middle Eastern, North African</w:t>
      </w:r>
      <w:r>
        <w:t>”</w:t>
      </w:r>
      <w:r w:rsidRPr="00330A99">
        <w:t xml:space="preserve"> and </w:t>
      </w:r>
      <w:r>
        <w:t>“</w:t>
      </w:r>
      <w:r w:rsidRPr="00330A99">
        <w:t>I only identify as Hispanic/</w:t>
      </w:r>
      <w:proofErr w:type="spellStart"/>
      <w:r w:rsidRPr="00330A99">
        <w:t>LatinX</w:t>
      </w:r>
      <w:proofErr w:type="spellEnd"/>
      <w:r>
        <w:t>”</w:t>
      </w:r>
      <w:r w:rsidRPr="00330A99">
        <w:t xml:space="preserve"> as response options to the question on race. These additions could help reduce the number of responses stating </w:t>
      </w:r>
      <w:r>
        <w:t>“</w:t>
      </w:r>
      <w:r w:rsidRPr="00330A99">
        <w:t>other</w:t>
      </w:r>
      <w:r>
        <w:t>”</w:t>
      </w:r>
      <w:r w:rsidRPr="00330A99">
        <w:t>, making the data more actionable</w:t>
      </w:r>
      <w:r>
        <w:t xml:space="preserve"> as </w:t>
      </w:r>
      <w:r w:rsidRPr="00330A99">
        <w:t xml:space="preserve">recommended by the </w:t>
      </w:r>
      <w:r>
        <w:t xml:space="preserve">U.S. </w:t>
      </w:r>
      <w:r w:rsidRPr="00330A99">
        <w:t>Census Bureau to improve accuracy and completeness of demographic data</w:t>
      </w:r>
      <w:r>
        <w:t xml:space="preserve">. </w:t>
      </w:r>
      <w:r>
        <w:rPr>
          <w:rStyle w:val="FootnoteReference"/>
        </w:rPr>
        <w:footnoteReference w:id="5"/>
      </w:r>
      <w:r>
        <w:t xml:space="preserve">  Additionally, the commenter encourages CMS to work with stakeholders to standardize and align data collection efforts on race and ethnicity via the enrollment form across federal programs. The commenter believes this </w:t>
      </w:r>
      <w:r w:rsidRPr="00A10F79">
        <w:t>approach would increase transparency on beneficiary sociodemographic</w:t>
      </w:r>
      <w:r>
        <w:t xml:space="preserve"> </w:t>
      </w:r>
      <w:r w:rsidRPr="00A70E3E">
        <w:t>characteristics, including race and ethnicity under Original Medicare and enable comparisons between MA and Original Medicare serving beneficiaries with similar characteristics.</w:t>
      </w:r>
      <w:r>
        <w:t xml:space="preserve">  </w:t>
      </w:r>
    </w:p>
    <w:p w:rsidRPr="00285332" w:rsidR="007744A7" w:rsidP="007744A7" w:rsidRDefault="007744A7" w14:paraId="0867D810" w14:textId="0B204EAB">
      <w:r w:rsidRPr="00B5127A">
        <w:rPr>
          <w:b/>
          <w:i/>
        </w:rPr>
        <w:t>Response:</w:t>
      </w:r>
      <w:r w:rsidRPr="00A70E3E">
        <w:rPr>
          <w:b/>
        </w:rPr>
        <w:t xml:space="preserve"> </w:t>
      </w:r>
      <w:r w:rsidRPr="00285332">
        <w:t xml:space="preserve">We </w:t>
      </w:r>
      <w:r w:rsidR="000639C6">
        <w:t xml:space="preserve">greatly </w:t>
      </w:r>
      <w:r w:rsidRPr="00285332">
        <w:t xml:space="preserve">appreciate </w:t>
      </w:r>
      <w:r w:rsidR="000639C6">
        <w:t>your</w:t>
      </w:r>
      <w:r w:rsidRPr="00285332">
        <w:t xml:space="preserve"> comments and suggestions. </w:t>
      </w:r>
      <w:r w:rsidR="004E722D">
        <w:t>At this tim</w:t>
      </w:r>
      <w:r>
        <w:t>e</w:t>
      </w:r>
      <w:r w:rsidR="004E722D">
        <w:t>, CMS</w:t>
      </w:r>
      <w:r>
        <w:t xml:space="preserve"> will </w:t>
      </w:r>
      <w:r w:rsidR="00620E22">
        <w:t xml:space="preserve">not make any changes to </w:t>
      </w:r>
      <w:r w:rsidR="004E722D">
        <w:t xml:space="preserve">the </w:t>
      </w:r>
      <w:r w:rsidR="00620E22">
        <w:t xml:space="preserve">instructional language as we believe it clearly </w:t>
      </w:r>
      <w:r w:rsidR="004E722D">
        <w:t>informs enrollees that providing a response will not impact coverage</w:t>
      </w:r>
      <w:r w:rsidR="00620E22">
        <w:t>.</w:t>
      </w:r>
      <w:r>
        <w:t xml:space="preserve"> </w:t>
      </w:r>
      <w:r w:rsidR="000639C6">
        <w:t>For this iteration of including race and ethnicity on the Medicare Part C and D enrollment form, we pla</w:t>
      </w:r>
      <w:r w:rsidR="00093B94">
        <w:t>n</w:t>
      </w:r>
      <w:r w:rsidR="000639C6">
        <w:t xml:space="preserve"> to comply with the 2011 Department of Health and Human Services (HHS) Implementation Guidance on Data collection Standards for Race, Ethnicity, Sex, Primary Language, and Disability Status,</w:t>
      </w:r>
      <w:r w:rsidR="000639C6">
        <w:rPr>
          <w:rStyle w:val="FootnoteReference"/>
        </w:rPr>
        <w:footnoteReference w:id="6"/>
      </w:r>
      <w:r w:rsidR="000639C6">
        <w:t xml:space="preserve"> as those are the </w:t>
      </w:r>
      <w:r w:rsidR="00566080">
        <w:t xml:space="preserve">most well-established and </w:t>
      </w:r>
      <w:r w:rsidR="000639C6">
        <w:t xml:space="preserve">most granular race and ethnicity standards currently available. If and when these standards are updated, CMS will explore updating the race and ethnicity data elements on the Medicare Part C and D enrollment form to align with </w:t>
      </w:r>
      <w:r w:rsidR="00566080">
        <w:t xml:space="preserve">the </w:t>
      </w:r>
      <w:r w:rsidR="000639C6">
        <w:t xml:space="preserve">new standards, which may include </w:t>
      </w:r>
      <w:r w:rsidR="000639C6">
        <w:lastRenderedPageBreak/>
        <w:t>some of the recommendations the commenter suggested (e.g. the inclusion of Arab, Middle Eastern, and North African categories).</w:t>
      </w:r>
    </w:p>
    <w:p w:rsidR="00EE308C" w:rsidP="007744A7" w:rsidRDefault="00EE308C" w14:paraId="66026F8E" w14:textId="77777777">
      <w:pPr>
        <w:rPr>
          <w:b/>
        </w:rPr>
      </w:pPr>
    </w:p>
    <w:p w:rsidR="007744A7" w:rsidP="007744A7" w:rsidRDefault="007744A7" w14:paraId="318ED6DC" w14:textId="5813B21B">
      <w:pPr>
        <w:rPr>
          <w:b/>
        </w:rPr>
      </w:pPr>
      <w:r w:rsidRPr="00B5127A">
        <w:rPr>
          <w:b/>
          <w:i/>
        </w:rPr>
        <w:t>Comment:</w:t>
      </w:r>
      <w:r>
        <w:rPr>
          <w:b/>
        </w:rPr>
        <w:t xml:space="preserve"> </w:t>
      </w:r>
      <w:r w:rsidRPr="00D3774A">
        <w:t xml:space="preserve">A commenter questioned whether </w:t>
      </w:r>
      <w:r>
        <w:t>the</w:t>
      </w:r>
      <w:r w:rsidRPr="00D3774A">
        <w:t xml:space="preserve"> model enrollment form should include the “Don’t enter a PO Box”</w:t>
      </w:r>
      <w:r>
        <w:t xml:space="preserve"> language under the permanent residence street address field since it was not included in the crosswalk document.</w:t>
      </w:r>
    </w:p>
    <w:p w:rsidR="007744A7" w:rsidP="007744A7" w:rsidRDefault="007744A7" w14:paraId="4FD59455" w14:textId="14B4557F">
      <w:r w:rsidRPr="00B5127A">
        <w:rPr>
          <w:b/>
          <w:i/>
        </w:rPr>
        <w:t>Response:</w:t>
      </w:r>
      <w:r>
        <w:rPr>
          <w:b/>
        </w:rPr>
        <w:t xml:space="preserve">  </w:t>
      </w:r>
      <w:r w:rsidRPr="00AF1F09">
        <w:t xml:space="preserve">Thank you for your comment.  </w:t>
      </w:r>
      <w:r>
        <w:t>As noted in the CMS-10718 CY2022 -CY 2023 crosswalk, the permanent residence street address field which included the language (</w:t>
      </w:r>
      <w:r w:rsidR="00256AC5">
        <w:t>“</w:t>
      </w:r>
      <w:r>
        <w:t>Don’t enter a PO Box</w:t>
      </w:r>
      <w:r w:rsidR="00256AC5">
        <w:t>”</w:t>
      </w:r>
      <w:r>
        <w:t>) was revised to “Permanent Residence street address”.  This change was made to align with guidance</w:t>
      </w:r>
      <w:r w:rsidR="00E826F8">
        <w:t xml:space="preserve"> (</w:t>
      </w:r>
      <w:r>
        <w:t>which is included in the instructions on the cover page of the form</w:t>
      </w:r>
      <w:r w:rsidR="00256AC5">
        <w:t>)</w:t>
      </w:r>
      <w:r>
        <w:t xml:space="preserve"> and ensure</w:t>
      </w:r>
      <w:r w:rsidR="00256AC5">
        <w:t>s –</w:t>
      </w:r>
      <w:r>
        <w:t xml:space="preserve"> from a health equity lens </w:t>
      </w:r>
      <w:r w:rsidR="00256AC5">
        <w:t xml:space="preserve">– </w:t>
      </w:r>
      <w:r>
        <w:t>that</w:t>
      </w:r>
      <w:r w:rsidR="00026C24">
        <w:t xml:space="preserve"> </w:t>
      </w:r>
      <w:r w:rsidRPr="00AE04AE">
        <w:t>individuals</w:t>
      </w:r>
      <w:r w:rsidR="00256AC5">
        <w:t xml:space="preserve"> experiencing homelessness or housing instability</w:t>
      </w:r>
      <w:r w:rsidR="00026C24">
        <w:t xml:space="preserve"> can list </w:t>
      </w:r>
      <w:r w:rsidRPr="00AE04AE">
        <w:t xml:space="preserve">a Post Office Box, an address of a shelter or </w:t>
      </w:r>
      <w:r w:rsidR="00026C24">
        <w:t xml:space="preserve">a </w:t>
      </w:r>
      <w:r w:rsidRPr="00AE04AE">
        <w:t>clinic, or the address where the individu</w:t>
      </w:r>
      <w:bookmarkStart w:name="_GoBack" w:id="0"/>
      <w:bookmarkEnd w:id="0"/>
      <w:r w:rsidRPr="00AE04AE">
        <w:t>al receives mail (e.g., social security checks)</w:t>
      </w:r>
      <w:r w:rsidR="00026C24">
        <w:t xml:space="preserve"> and that this address</w:t>
      </w:r>
      <w:r w:rsidRPr="00AE04AE">
        <w:t xml:space="preserve"> may be considered the</w:t>
      </w:r>
      <w:r w:rsidR="00026C24">
        <w:t xml:space="preserve"> individual’s</w:t>
      </w:r>
      <w:r w:rsidRPr="00AE04AE">
        <w:t xml:space="preserve"> place of permanent residence.</w:t>
      </w:r>
      <w:r>
        <w:t xml:space="preserve">  In terms of MA and Part D eligibility, what remains unchanged is that an individual must reside in the service area of the plan.  </w:t>
      </w:r>
      <w:r w:rsidRPr="00A81EAF">
        <w:t xml:space="preserve">A permanent residence is normally </w:t>
      </w:r>
      <w:r w:rsidR="00126064">
        <w:t xml:space="preserve">established by </w:t>
      </w:r>
      <w:r w:rsidRPr="00A81EAF">
        <w:t xml:space="preserve">the </w:t>
      </w:r>
      <w:r w:rsidR="00B47CC0">
        <w:t xml:space="preserve">address of an individual’s </w:t>
      </w:r>
      <w:r w:rsidRPr="00A81EAF">
        <w:t>primary residence</w:t>
      </w:r>
    </w:p>
    <w:p w:rsidR="007744A7" w:rsidP="007744A7" w:rsidRDefault="007744A7" w14:paraId="4FA8559F" w14:textId="77777777">
      <w:pPr>
        <w:rPr>
          <w:b/>
        </w:rPr>
      </w:pPr>
    </w:p>
    <w:p w:rsidRPr="00A70E3E" w:rsidR="007744A7" w:rsidP="007744A7" w:rsidRDefault="007744A7" w14:paraId="70B97367" w14:textId="77777777">
      <w:pPr>
        <w:rPr>
          <w:b/>
        </w:rPr>
      </w:pPr>
    </w:p>
    <w:p w:rsidR="00B63C59" w:rsidRDefault="00FC5E30" w14:paraId="158D31D4" w14:textId="77777777"/>
    <w:sectPr w:rsidR="00B6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10A0" w14:textId="77777777" w:rsidR="00FC5E30" w:rsidRDefault="00FC5E30" w:rsidP="007744A7">
      <w:pPr>
        <w:spacing w:after="0" w:line="240" w:lineRule="auto"/>
      </w:pPr>
      <w:r>
        <w:separator/>
      </w:r>
    </w:p>
  </w:endnote>
  <w:endnote w:type="continuationSeparator" w:id="0">
    <w:p w14:paraId="16D2D02C" w14:textId="77777777" w:rsidR="00FC5E30" w:rsidRDefault="00FC5E30" w:rsidP="0077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B691B" w14:textId="77777777" w:rsidR="00FC5E30" w:rsidRDefault="00FC5E30" w:rsidP="007744A7">
      <w:pPr>
        <w:spacing w:after="0" w:line="240" w:lineRule="auto"/>
      </w:pPr>
      <w:r>
        <w:separator/>
      </w:r>
    </w:p>
  </w:footnote>
  <w:footnote w:type="continuationSeparator" w:id="0">
    <w:p w14:paraId="49BB5E53" w14:textId="77777777" w:rsidR="00FC5E30" w:rsidRDefault="00FC5E30" w:rsidP="007744A7">
      <w:pPr>
        <w:spacing w:after="0" w:line="240" w:lineRule="auto"/>
      </w:pPr>
      <w:r>
        <w:continuationSeparator/>
      </w:r>
    </w:p>
  </w:footnote>
  <w:footnote w:id="1">
    <w:p w14:paraId="41A812E3" w14:textId="4A21D6CE" w:rsidR="00696AE3" w:rsidRDefault="00696A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D1AB9">
          <w:rPr>
            <w:rStyle w:val="Hyperlink"/>
          </w:rPr>
          <w:t>https://www.whitehouse.gov/briefing-room/presidential-actions/2021/01/20/executive-order-advancing-racial-equity-and-support-for-underserved-communities-through-the-federal-government/</w:t>
        </w:r>
      </w:hyperlink>
      <w:r>
        <w:t xml:space="preserve"> </w:t>
      </w:r>
    </w:p>
  </w:footnote>
  <w:footnote w:id="2">
    <w:p w14:paraId="1885A8F5" w14:textId="61117756" w:rsidR="00696AE3" w:rsidRDefault="00696A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AD1AB9">
          <w:rPr>
            <w:rStyle w:val="Hyperlink"/>
          </w:rPr>
          <w:t>https://www.cms.gov/files/document/health-equity-fact-sheet.pdf</w:t>
        </w:r>
      </w:hyperlink>
      <w:r>
        <w:t xml:space="preserve"> </w:t>
      </w:r>
    </w:p>
  </w:footnote>
  <w:footnote w:id="3">
    <w:p w14:paraId="2B1A2304" w14:textId="4E6FEDC3" w:rsidR="00696AE3" w:rsidRDefault="00696A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AD1AB9">
          <w:rPr>
            <w:rStyle w:val="Hyperlink"/>
          </w:rPr>
          <w:t>https://www.cms.gov/About-CMS/Agency-Information/OMH/equity-initiatives/framework-for-health-equity</w:t>
        </w:r>
      </w:hyperlink>
      <w:r>
        <w:t xml:space="preserve"> </w:t>
      </w:r>
    </w:p>
  </w:footnote>
  <w:footnote w:id="4">
    <w:p w14:paraId="5F93B270" w14:textId="45367C31" w:rsidR="000B5C81" w:rsidRDefault="000B5C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AD1AB9">
          <w:rPr>
            <w:rStyle w:val="Hyperlink"/>
          </w:rPr>
          <w:t>https://jamanetwork.com/journals/jama/fullarticle/2791648?widget=personalizedcontent&amp;previousarticle=2785966</w:t>
        </w:r>
      </w:hyperlink>
      <w:r>
        <w:t xml:space="preserve"> </w:t>
      </w:r>
    </w:p>
  </w:footnote>
  <w:footnote w:id="5">
    <w:p w14:paraId="3A96E8C6" w14:textId="77777777" w:rsidR="007744A7" w:rsidRDefault="007744A7" w:rsidP="007744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330A99">
          <w:rPr>
            <w:rStyle w:val="Hyperlink"/>
          </w:rPr>
          <w:t>Collecting and Tabulating Ethnicity and Race Responses in the 2020 Census</w:t>
        </w:r>
      </w:hyperlink>
    </w:p>
  </w:footnote>
  <w:footnote w:id="6">
    <w:p w14:paraId="3B34FD76" w14:textId="103F635D" w:rsidR="000639C6" w:rsidRDefault="000639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39C6">
        <w:t>https://aspe.hhs.gov/reports/hhs-implementation-guidance-data-collection-standards-race-ethnicity-sex-primary-language-disability-0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A7"/>
    <w:rsid w:val="00026C24"/>
    <w:rsid w:val="00055B71"/>
    <w:rsid w:val="000639C6"/>
    <w:rsid w:val="00093B94"/>
    <w:rsid w:val="000B5C81"/>
    <w:rsid w:val="000C6B11"/>
    <w:rsid w:val="000F2C69"/>
    <w:rsid w:val="00126064"/>
    <w:rsid w:val="00190DFF"/>
    <w:rsid w:val="00204425"/>
    <w:rsid w:val="00225C10"/>
    <w:rsid w:val="00256AC5"/>
    <w:rsid w:val="0026606E"/>
    <w:rsid w:val="0028098E"/>
    <w:rsid w:val="00294649"/>
    <w:rsid w:val="003167DD"/>
    <w:rsid w:val="003F7C8A"/>
    <w:rsid w:val="004A24ED"/>
    <w:rsid w:val="004E722D"/>
    <w:rsid w:val="00566080"/>
    <w:rsid w:val="005778E2"/>
    <w:rsid w:val="005A5881"/>
    <w:rsid w:val="005B550B"/>
    <w:rsid w:val="005C1654"/>
    <w:rsid w:val="005F2D64"/>
    <w:rsid w:val="00620E22"/>
    <w:rsid w:val="00672EE6"/>
    <w:rsid w:val="00696AE3"/>
    <w:rsid w:val="007744A7"/>
    <w:rsid w:val="00867FE4"/>
    <w:rsid w:val="008A0CDA"/>
    <w:rsid w:val="00991A74"/>
    <w:rsid w:val="0099699D"/>
    <w:rsid w:val="00A86F03"/>
    <w:rsid w:val="00B449A5"/>
    <w:rsid w:val="00B47CC0"/>
    <w:rsid w:val="00B5127A"/>
    <w:rsid w:val="00B74C80"/>
    <w:rsid w:val="00C2197F"/>
    <w:rsid w:val="00CA3970"/>
    <w:rsid w:val="00CC349D"/>
    <w:rsid w:val="00CF29F7"/>
    <w:rsid w:val="00D30BB3"/>
    <w:rsid w:val="00E442E4"/>
    <w:rsid w:val="00E826F8"/>
    <w:rsid w:val="00EE308C"/>
    <w:rsid w:val="00EE6525"/>
    <w:rsid w:val="00FC5E30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EFD7"/>
  <w15:chartTrackingRefBased/>
  <w15:docId w15:val="{6DB89F35-CE32-4676-B6DD-1F9E096A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4A7"/>
    <w:rPr>
      <w:rFonts w:ascii="Times New Roman" w:hAnsi="Times New Roman"/>
      <w:color w:val="1F3864" w:themeColor="accent1" w:themeShade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44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4A7"/>
    <w:rPr>
      <w:rFonts w:ascii="Times New Roman" w:hAnsi="Times New Roman"/>
      <w:color w:val="1F3864" w:themeColor="accent1" w:themeShade="8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4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44A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4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4A7"/>
    <w:rPr>
      <w:rFonts w:ascii="Times New Roman" w:hAnsi="Times New Roman"/>
      <w:color w:val="1F3864" w:themeColor="accent1" w:themeShade="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A7"/>
    <w:rPr>
      <w:rFonts w:ascii="Segoe UI" w:hAnsi="Segoe UI" w:cs="Segoe UI"/>
      <w:color w:val="1F3864" w:themeColor="accent1" w:themeShade="8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22D"/>
    <w:rPr>
      <w:rFonts w:ascii="Times New Roman" w:hAnsi="Times New Roman"/>
      <w:b/>
      <w:bCs/>
      <w:color w:val="1F3864" w:themeColor="accent1" w:themeShade="8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5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ms.gov/About-CMS/Agency-Information/OMH/equity-initiatives/framework-for-health-equity" TargetMode="External"/><Relationship Id="rId2" Type="http://schemas.openxmlformats.org/officeDocument/2006/relationships/hyperlink" Target="https://www.cms.gov/files/document/health-equity-fact-sheet.pdf" TargetMode="External"/><Relationship Id="rId1" Type="http://schemas.openxmlformats.org/officeDocument/2006/relationships/hyperlink" Target="https://www.whitehouse.gov/briefing-room/presidential-actions/2021/01/20/executive-order-advancing-racial-equity-and-support-for-underserved-communities-through-the-federal-government/" TargetMode="External"/><Relationship Id="rId5" Type="http://schemas.openxmlformats.org/officeDocument/2006/relationships/hyperlink" Target="https://www2.census.gov/about/training-workshops/2020/2020-02-19-pop-presentation.pdf" TargetMode="External"/><Relationship Id="rId4" Type="http://schemas.openxmlformats.org/officeDocument/2006/relationships/hyperlink" Target="https://jamanetwork.com/journals/jama/fullarticle/2791648?widget=personalizedcontent&amp;previousarticle=2785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738B-9CAD-4CE9-B52F-DC4D8526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 UMO</dc:creator>
  <cp:keywords/>
  <dc:description/>
  <cp:lastModifiedBy>DEME UMO</cp:lastModifiedBy>
  <cp:revision>4</cp:revision>
  <dcterms:created xsi:type="dcterms:W3CDTF">2022-06-15T20:41:00Z</dcterms:created>
  <dcterms:modified xsi:type="dcterms:W3CDTF">2022-06-15T20:51:00Z</dcterms:modified>
</cp:coreProperties>
</file>