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5C7" w:rsidRPr="009B25C7" w:rsidP="009B25C7" w14:paraId="7697CD45" w14:textId="1B8B56CE">
      <w:pPr>
        <w:spacing w:after="160" w:line="259" w:lineRule="auto"/>
        <w:jc w:val="center"/>
        <w:rPr>
          <w:b/>
          <w:bCs/>
          <w:u w:val="single"/>
        </w:rPr>
      </w:pPr>
      <w:r w:rsidRPr="009B25C7">
        <w:rPr>
          <w:b/>
          <w:bCs/>
        </w:rPr>
        <w:t>Generic Clearance for Grant Program Monitoring Activities</w:t>
      </w:r>
    </w:p>
    <w:p w:rsidR="009B25C7" w:rsidP="009B25C7" w14:paraId="4CD5EE20" w14:textId="4B8DDD6C">
      <w:pPr>
        <w:jc w:val="center"/>
        <w:rPr>
          <w:bCs/>
        </w:rPr>
      </w:pPr>
      <w:r w:rsidRPr="00BE7503">
        <w:rPr>
          <w:bCs/>
        </w:rPr>
        <w:t xml:space="preserve">Supporting Statement  </w:t>
      </w:r>
    </w:p>
    <w:p w:rsidR="009B25C7" w:rsidP="009B25C7" w14:paraId="1C74681B" w14:textId="77777777">
      <w:pPr>
        <w:jc w:val="center"/>
        <w:rPr>
          <w:bCs/>
        </w:rPr>
      </w:pPr>
    </w:p>
    <w:p w:rsidR="009B25C7" w:rsidRPr="00BE7503" w:rsidP="009B25C7" w14:paraId="461D1C10" w14:textId="77777777">
      <w:pPr>
        <w:jc w:val="center"/>
        <w:rPr>
          <w:bCs/>
        </w:rPr>
      </w:pPr>
    </w:p>
    <w:p w:rsidR="00F772E6" w:rsidRPr="00EC3058" w:rsidP="0073534D" w14:paraId="6D87152E" w14:textId="6C4B8B06">
      <w:pPr>
        <w:pStyle w:val="ListParagraph"/>
        <w:numPr>
          <w:ilvl w:val="0"/>
          <w:numId w:val="7"/>
        </w:numPr>
        <w:autoSpaceDE w:val="0"/>
        <w:autoSpaceDN w:val="0"/>
        <w:adjustRightInd w:val="0"/>
        <w:ind w:left="0" w:firstLine="0"/>
        <w:rPr>
          <w:b/>
          <w:bCs/>
        </w:rPr>
      </w:pPr>
      <w:r w:rsidRPr="00EC3058">
        <w:rPr>
          <w:b/>
          <w:bCs/>
          <w:u w:val="single"/>
        </w:rPr>
        <w:t>Circumstances of Information Collection</w:t>
      </w:r>
      <w:r w:rsidRPr="00EC3058">
        <w:rPr>
          <w:b/>
          <w:bCs/>
        </w:rPr>
        <w:t xml:space="preserve"> </w:t>
      </w:r>
    </w:p>
    <w:p w:rsidR="00E26FED" w:rsidRPr="00EC3058" w:rsidP="0073534D" w14:paraId="564768EA" w14:textId="77777777">
      <w:pPr>
        <w:autoSpaceDE w:val="0"/>
        <w:autoSpaceDN w:val="0"/>
        <w:adjustRightInd w:val="0"/>
      </w:pPr>
    </w:p>
    <w:p w:rsidR="007322AB" w:rsidRPr="00EC3058" w:rsidP="0073534D" w14:paraId="21EC1CAE" w14:textId="05C159CB">
      <w:r w:rsidRPr="00EC3058">
        <w:t>The Substance Abuse and Mental Health Services Administration (SAMHSA)</w:t>
      </w:r>
      <w:r w:rsidRPr="00EC3058" w:rsidR="00BD2F39">
        <w:t xml:space="preserve"> is </w:t>
      </w:r>
      <w:r w:rsidRPr="00EC3058" w:rsidR="002563DF">
        <w:t xml:space="preserve">requesting </w:t>
      </w:r>
      <w:r w:rsidRPr="00EC3058">
        <w:t xml:space="preserve">approval from the Office of Management and Budget (OMB) </w:t>
      </w:r>
      <w:r w:rsidRPr="00EC3058" w:rsidR="00A566AE">
        <w:t xml:space="preserve">for a new generic </w:t>
      </w:r>
      <w:r w:rsidRPr="00EC3058" w:rsidR="00BD2F39">
        <w:t>information collection</w:t>
      </w:r>
      <w:r w:rsidRPr="00EC3058" w:rsidR="002563DF">
        <w:t xml:space="preserve"> entitled</w:t>
      </w:r>
      <w:r w:rsidRPr="00EC3058" w:rsidR="00BD2F39">
        <w:t xml:space="preserve"> </w:t>
      </w:r>
      <w:r w:rsidR="00234460">
        <w:t>Generic Clearance for</w:t>
      </w:r>
      <w:r w:rsidRPr="00EC3058" w:rsidR="00BD2F39">
        <w:t xml:space="preserve"> Grant Program Monitoring Activities</w:t>
      </w:r>
      <w:r w:rsidRPr="00EC3058" w:rsidR="00A566AE">
        <w:t xml:space="preserve"> allow</w:t>
      </w:r>
      <w:r w:rsidRPr="00EC3058" w:rsidR="002563DF">
        <w:t>s</w:t>
      </w:r>
      <w:r w:rsidRPr="00EC3058" w:rsidR="00A566AE">
        <w:t xml:space="preserve"> SAMHSA</w:t>
      </w:r>
      <w:r w:rsidRPr="00EC3058">
        <w:t xml:space="preserve"> </w:t>
      </w:r>
      <w:r w:rsidRPr="00EC3058" w:rsidR="00A566AE">
        <w:t xml:space="preserve">to collect standardized information from </w:t>
      </w:r>
      <w:r w:rsidRPr="00EC3058" w:rsidR="002563DF">
        <w:t>its gran</w:t>
      </w:r>
      <w:r w:rsidRPr="00EC3058" w:rsidR="00C55903">
        <w:t>t recipients</w:t>
      </w:r>
      <w:r w:rsidRPr="00EC3058" w:rsidR="002563DF">
        <w:t xml:space="preserve"> </w:t>
      </w:r>
      <w:r w:rsidRPr="00EC3058" w:rsidR="00C70719">
        <w:t xml:space="preserve">necessary to perform agency </w:t>
      </w:r>
      <w:r w:rsidRPr="00EC3058" w:rsidR="002563DF">
        <w:t xml:space="preserve">program </w:t>
      </w:r>
      <w:r w:rsidRPr="00EC3058" w:rsidR="00A566AE">
        <w:t>oversight</w:t>
      </w:r>
      <w:r w:rsidRPr="00EC3058" w:rsidR="002563DF">
        <w:t xml:space="preserve"> </w:t>
      </w:r>
      <w:r w:rsidRPr="00EC3058" w:rsidR="00C70719">
        <w:t>activities such as monitoring progress on recipient activities, and determining and responding to recipient’s training and technical assistance (T/TA) needs</w:t>
      </w:r>
      <w:r w:rsidRPr="00EC3058">
        <w:rPr>
          <w:rFonts w:eastAsia="Calibri"/>
        </w:rPr>
        <w:t xml:space="preserve">. </w:t>
      </w:r>
      <w:r w:rsidRPr="00EC3058" w:rsidR="000E1FC3">
        <w:rPr>
          <w:rFonts w:eastAsia="Calibri"/>
        </w:rPr>
        <w:t>S</w:t>
      </w:r>
      <w:r w:rsidRPr="00EC3058" w:rsidR="00BD2F39">
        <w:rPr>
          <w:rFonts w:eastAsia="Calibri"/>
        </w:rPr>
        <w:t>AMHS</w:t>
      </w:r>
      <w:r w:rsidRPr="00EC3058" w:rsidR="000E1FC3">
        <w:rPr>
          <w:rFonts w:eastAsia="Calibri"/>
        </w:rPr>
        <w:t xml:space="preserve">A currently </w:t>
      </w:r>
      <w:r w:rsidRPr="00EC3058" w:rsidR="00B20673">
        <w:rPr>
          <w:rFonts w:eastAsia="Calibri"/>
        </w:rPr>
        <w:t xml:space="preserve">manages </w:t>
      </w:r>
      <w:r w:rsidRPr="00EC3058" w:rsidR="00B20673">
        <w:t>grant</w:t>
      </w:r>
      <w:r w:rsidRPr="00EC3058" w:rsidR="00C70719">
        <w:t xml:space="preserve"> programs that</w:t>
      </w:r>
      <w:r w:rsidRPr="00EC3058" w:rsidR="005A2ECD">
        <w:t xml:space="preserve"> </w:t>
      </w:r>
      <w:r w:rsidRPr="00EC3058" w:rsidR="00C3687A">
        <w:t>provid</w:t>
      </w:r>
      <w:r w:rsidRPr="00EC3058" w:rsidR="00C70719">
        <w:t>e</w:t>
      </w:r>
      <w:r w:rsidRPr="00EC3058" w:rsidR="00BD2F39">
        <w:t xml:space="preserve"> prevention,</w:t>
      </w:r>
      <w:r w:rsidRPr="00EC3058" w:rsidR="00C3687A">
        <w:t xml:space="preserve"> </w:t>
      </w:r>
      <w:r w:rsidRPr="00EC3058" w:rsidR="00C70719">
        <w:t>treatment</w:t>
      </w:r>
      <w:r w:rsidRPr="00EC3058" w:rsidR="00580AA6">
        <w:t xml:space="preserve">, </w:t>
      </w:r>
      <w:r w:rsidRPr="00EC3058" w:rsidR="29D31F79">
        <w:t xml:space="preserve">recovery support </w:t>
      </w:r>
      <w:r w:rsidRPr="00EC3058" w:rsidR="00C3687A">
        <w:t>services</w:t>
      </w:r>
      <w:r w:rsidRPr="00EC3058" w:rsidR="00580AA6">
        <w:t>,</w:t>
      </w:r>
      <w:r w:rsidRPr="00EC3058" w:rsidR="00C70719">
        <w:t xml:space="preserve"> and T/TA</w:t>
      </w:r>
      <w:r w:rsidRPr="00EC3058" w:rsidR="00C3687A">
        <w:t xml:space="preserve"> for </w:t>
      </w:r>
      <w:r w:rsidRPr="00EC3058" w:rsidR="00C70719">
        <w:t>substance use treatment</w:t>
      </w:r>
      <w:r w:rsidRPr="00EC3058" w:rsidR="00BD2F39">
        <w:t xml:space="preserve"> and mental health</w:t>
      </w:r>
      <w:r w:rsidRPr="00EC3058" w:rsidR="00C70719">
        <w:t xml:space="preserve"> providers along </w:t>
      </w:r>
      <w:r w:rsidRPr="00EC3058" w:rsidR="00C3687A">
        <w:t>the</w:t>
      </w:r>
      <w:r w:rsidRPr="00EC3058" w:rsidR="005A2ECD">
        <w:t xml:space="preserve"> continuum of </w:t>
      </w:r>
      <w:r w:rsidRPr="00EC3058" w:rsidR="002549CF">
        <w:t>care including prevention, harm reduction, treatment, and recovery.</w:t>
      </w:r>
      <w:r w:rsidRPr="00EC3058" w:rsidR="008F7DE1">
        <w:t xml:space="preserve">  </w:t>
      </w:r>
      <w:r w:rsidRPr="00EC3058" w:rsidR="4E69A036">
        <w:t>To carry out OMB Circular A-102</w:t>
      </w:r>
      <w:r>
        <w:rPr>
          <w:rStyle w:val="FootnoteReference"/>
        </w:rPr>
        <w:footnoteReference w:id="3"/>
      </w:r>
      <w:r w:rsidRPr="00EC3058" w:rsidR="006060EF">
        <w:t xml:space="preserve"> </w:t>
      </w:r>
      <w:r w:rsidRPr="00EC3058" w:rsidR="4E69A036">
        <w:t>and 2 CFR Part 215</w:t>
      </w:r>
      <w:r w:rsidRPr="00EC3058" w:rsidR="00091BD4">
        <w:t>.51</w:t>
      </w:r>
      <w:r>
        <w:rPr>
          <w:rStyle w:val="FootnoteReference"/>
        </w:rPr>
        <w:footnoteReference w:id="4"/>
      </w:r>
      <w:r w:rsidRPr="00EC3058" w:rsidR="4E69A036">
        <w:t>,</w:t>
      </w:r>
      <w:r w:rsidRPr="00EC3058" w:rsidR="00A566AE">
        <w:t xml:space="preserve"> </w:t>
      </w:r>
      <w:r w:rsidRPr="00EC3058" w:rsidR="00F10DB2">
        <w:t>SAMHSA</w:t>
      </w:r>
      <w:r w:rsidRPr="00EC3058" w:rsidR="00C70719">
        <w:t xml:space="preserve"> must </w:t>
      </w:r>
      <w:r w:rsidRPr="00EC3058" w:rsidR="00557060">
        <w:t>collec</w:t>
      </w:r>
      <w:r w:rsidRPr="00EC3058" w:rsidR="00C70719">
        <w:t>t g</w:t>
      </w:r>
      <w:r w:rsidRPr="00EC3058" w:rsidR="00557060">
        <w:t xml:space="preserve">rant program </w:t>
      </w:r>
      <w:r w:rsidRPr="00EC3058" w:rsidR="00A566AE">
        <w:t>information necessary to ensure compliance with Federal and programmatic requirements</w:t>
      </w:r>
      <w:r w:rsidRPr="00EC3058" w:rsidR="00C70719">
        <w:t>.</w:t>
      </w:r>
    </w:p>
    <w:p w:rsidR="007322AB" w:rsidRPr="00EC3058" w:rsidP="0073534D" w14:paraId="130AC074" w14:textId="77777777">
      <w:pPr>
        <w:widowControl w:val="0"/>
        <w:tabs>
          <w:tab w:val="right" w:leader="dot" w:pos="9360"/>
        </w:tabs>
      </w:pPr>
    </w:p>
    <w:p w:rsidR="00CC3555" w:rsidRPr="00EC3058" w:rsidP="0073534D" w14:paraId="416981E5" w14:textId="1ED54ED2">
      <w:pPr>
        <w:widowControl w:val="0"/>
        <w:tabs>
          <w:tab w:val="right" w:leader="dot" w:pos="9360"/>
        </w:tabs>
      </w:pPr>
      <w:r w:rsidRPr="00EC3058">
        <w:t>SAMHSA</w:t>
      </w:r>
      <w:r w:rsidRPr="00EC3058" w:rsidR="008F7DE1">
        <w:t>’s grant</w:t>
      </w:r>
      <w:r w:rsidRPr="00EC3058" w:rsidR="003E0ABF">
        <w:t xml:space="preserve"> </w:t>
      </w:r>
      <w:r w:rsidRPr="00EC3058" w:rsidR="0067068D">
        <w:t>recipients</w:t>
      </w:r>
      <w:r w:rsidRPr="00EC3058" w:rsidR="008F7DE1">
        <w:t xml:space="preserve"> are currently required to submit various types of performance reports in accordance with their individual program requirements. For example, </w:t>
      </w:r>
      <w:r w:rsidRPr="00EC3058" w:rsidR="003E0ABF">
        <w:t>recipient</w:t>
      </w:r>
      <w:r w:rsidRPr="00EC3058" w:rsidR="008F7DE1">
        <w:t>s often submit</w:t>
      </w:r>
      <w:r w:rsidRPr="00EC3058" w:rsidR="00BF2105">
        <w:t xml:space="preserve"> bi-annual</w:t>
      </w:r>
      <w:r w:rsidRPr="00EC3058" w:rsidR="0090432A">
        <w:t xml:space="preserve"> </w:t>
      </w:r>
      <w:r w:rsidRPr="00EC3058" w:rsidR="008F7DE1">
        <w:t>progress reports</w:t>
      </w:r>
      <w:r w:rsidRPr="00EC3058" w:rsidR="00BF2105">
        <w:t xml:space="preserve"> as one fo</w:t>
      </w:r>
      <w:r w:rsidRPr="00EC3058" w:rsidR="00B34F02">
        <w:t xml:space="preserve">rm of information </w:t>
      </w:r>
      <w:r w:rsidRPr="00EC3058">
        <w:t>collection</w:t>
      </w:r>
      <w:r w:rsidRPr="00EC3058" w:rsidR="008F7DE1">
        <w:t xml:space="preserve">. </w:t>
      </w:r>
    </w:p>
    <w:p w:rsidR="00CC3555" w:rsidRPr="00EC3058" w:rsidP="0073534D" w14:paraId="7AC58B27" w14:textId="77777777">
      <w:pPr>
        <w:widowControl w:val="0"/>
        <w:tabs>
          <w:tab w:val="right" w:leader="dot" w:pos="9360"/>
        </w:tabs>
      </w:pPr>
    </w:p>
    <w:p w:rsidR="00275FCB" w:rsidRPr="00EC3058" w:rsidP="0073534D" w14:paraId="6C2F95DA" w14:textId="07A908DC">
      <w:pPr>
        <w:widowControl w:val="0"/>
        <w:tabs>
          <w:tab w:val="right" w:leader="dot" w:pos="9360"/>
        </w:tabs>
      </w:pPr>
      <w:r w:rsidRPr="00EC3058">
        <w:t>When required, performance reports shall generally contain, for each award, brief information on each of the following</w:t>
      </w:r>
      <w:r w:rsidRPr="00EC3058" w:rsidR="00091BD4">
        <w:t>:</w:t>
      </w:r>
    </w:p>
    <w:p w:rsidR="00EB7F14" w:rsidRPr="00EC3058" w:rsidP="4E69A036" w14:paraId="5424C4E9" w14:textId="21A310FD">
      <w:pPr>
        <w:widowControl w:val="0"/>
        <w:tabs>
          <w:tab w:val="right" w:leader="dot" w:pos="9360"/>
        </w:tabs>
        <w:ind w:left="360"/>
      </w:pPr>
    </w:p>
    <w:p w:rsidR="00290D49" w:rsidRPr="00EC3058" w:rsidP="00EB7F14" w14:paraId="22B745D2" w14:textId="54527329">
      <w:pPr>
        <w:pStyle w:val="ListParagraph"/>
        <w:widowControl w:val="0"/>
        <w:numPr>
          <w:ilvl w:val="0"/>
          <w:numId w:val="30"/>
        </w:numPr>
        <w:tabs>
          <w:tab w:val="right" w:leader="dot" w:pos="9360"/>
        </w:tabs>
      </w:pPr>
      <w:r w:rsidRPr="00EC3058">
        <w:t>U</w:t>
      </w:r>
      <w:r w:rsidRPr="00EC3058" w:rsidR="00EB7F14">
        <w:t>pdate on the status</w:t>
      </w:r>
      <w:r w:rsidRPr="00EC3058" w:rsidR="6CEB25B2">
        <w:t xml:space="preserve"> of</w:t>
      </w:r>
      <w:r w:rsidRPr="00EC3058" w:rsidR="00EB7F14">
        <w:t xml:space="preserve"> key personnel required by the grant and staffing levels proposed by the </w:t>
      </w:r>
      <w:r w:rsidRPr="00EC3058" w:rsidR="00FC4A46">
        <w:t>recipient</w:t>
      </w:r>
      <w:r w:rsidRPr="00EC3058" w:rsidR="0028799D">
        <w:t>.</w:t>
      </w:r>
    </w:p>
    <w:p w:rsidR="00290D49" w:rsidRPr="00EC3058" w:rsidP="00290D49" w14:paraId="141716A6" w14:textId="0F31CC55">
      <w:pPr>
        <w:pStyle w:val="ListParagraph"/>
        <w:widowControl w:val="0"/>
        <w:numPr>
          <w:ilvl w:val="0"/>
          <w:numId w:val="30"/>
        </w:numPr>
        <w:tabs>
          <w:tab w:val="right" w:leader="dot" w:pos="9360"/>
        </w:tabs>
      </w:pPr>
      <w:r w:rsidRPr="00EC3058">
        <w:t xml:space="preserve">Annual </w:t>
      </w:r>
      <w:r w:rsidRPr="00EC3058" w:rsidR="00EB7F14">
        <w:t>number of clients</w:t>
      </w:r>
      <w:r w:rsidRPr="00EC3058">
        <w:t xml:space="preserve"> </w:t>
      </w:r>
      <w:r w:rsidRPr="00EC3058" w:rsidR="00263E77">
        <w:t>served,</w:t>
      </w:r>
      <w:r w:rsidRPr="00EC3058" w:rsidR="00EB7F14">
        <w:t xml:space="preserve"> or individuals trained compared to the proposed</w:t>
      </w:r>
      <w:r w:rsidRPr="00EC3058" w:rsidR="007E0630">
        <w:t>/planned and the actual clients</w:t>
      </w:r>
      <w:r w:rsidRPr="00EC3058">
        <w:t xml:space="preserve"> served</w:t>
      </w:r>
      <w:r w:rsidRPr="00EC3058" w:rsidR="007E0630">
        <w:t>/individuals trained</w:t>
      </w:r>
      <w:r w:rsidRPr="00EC3058" w:rsidR="0028799D">
        <w:t>.</w:t>
      </w:r>
    </w:p>
    <w:p w:rsidR="00290D49" w:rsidRPr="00EC3058" w:rsidP="00290D49" w14:paraId="796B8453" w14:textId="267A2B89">
      <w:pPr>
        <w:pStyle w:val="ListParagraph"/>
        <w:widowControl w:val="0"/>
        <w:numPr>
          <w:ilvl w:val="0"/>
          <w:numId w:val="30"/>
        </w:numPr>
        <w:tabs>
          <w:tab w:val="right" w:leader="dot" w:pos="9360"/>
        </w:tabs>
      </w:pPr>
      <w:r w:rsidRPr="00EC3058">
        <w:t>C</w:t>
      </w:r>
      <w:r w:rsidRPr="00EC3058" w:rsidR="4E69A036">
        <w:t xml:space="preserve">omparison of actual </w:t>
      </w:r>
      <w:r w:rsidRPr="00EC3058">
        <w:t xml:space="preserve">progress and </w:t>
      </w:r>
      <w:r w:rsidRPr="00EC3058" w:rsidR="4E69A036">
        <w:t>accomplishments with the goals and objectives established for the period</w:t>
      </w:r>
      <w:r w:rsidRPr="00EC3058" w:rsidR="0028799D">
        <w:t>.</w:t>
      </w:r>
    </w:p>
    <w:p w:rsidR="00290D49" w:rsidRPr="00EC3058" w:rsidP="00290D49" w14:paraId="5AA3B74B" w14:textId="37E4EF87">
      <w:pPr>
        <w:pStyle w:val="ListParagraph"/>
        <w:widowControl w:val="0"/>
        <w:numPr>
          <w:ilvl w:val="0"/>
          <w:numId w:val="30"/>
        </w:numPr>
        <w:tabs>
          <w:tab w:val="right" w:leader="dot" w:pos="9360"/>
        </w:tabs>
      </w:pPr>
      <w:r w:rsidRPr="00EC3058">
        <w:t>Obstacles and next step</w:t>
      </w:r>
      <w:r w:rsidRPr="00EC3058" w:rsidR="008F7DE1">
        <w:t>s</w:t>
      </w:r>
      <w:r w:rsidRPr="00EC3058">
        <w:t xml:space="preserve"> for achieving </w:t>
      </w:r>
      <w:r w:rsidRPr="00EC3058" w:rsidR="4E69A036">
        <w:t xml:space="preserve">established goals </w:t>
      </w:r>
      <w:r w:rsidRPr="00EC3058" w:rsidR="008F7DE1">
        <w:t xml:space="preserve">that </w:t>
      </w:r>
      <w:r w:rsidRPr="00EC3058" w:rsidR="4E69A036">
        <w:t>were not met, if appropriate.</w:t>
      </w:r>
    </w:p>
    <w:p w:rsidR="00E35DF5" w:rsidRPr="00EC3058" w:rsidP="00290D49" w14:paraId="1BA04A47" w14:textId="6C10C0CA">
      <w:pPr>
        <w:pStyle w:val="ListParagraph"/>
        <w:widowControl w:val="0"/>
        <w:numPr>
          <w:ilvl w:val="0"/>
          <w:numId w:val="30"/>
        </w:numPr>
        <w:tabs>
          <w:tab w:val="right" w:leader="dot" w:pos="9360"/>
        </w:tabs>
      </w:pPr>
      <w:r w:rsidRPr="00EC3058">
        <w:t>S</w:t>
      </w:r>
      <w:r w:rsidRPr="00EC3058" w:rsidR="007E0630">
        <w:t>uccess stories</w:t>
      </w:r>
      <w:r w:rsidRPr="00EC3058">
        <w:t xml:space="preserve"> of positive outcomes</w:t>
      </w:r>
      <w:r w:rsidRPr="00EC3058" w:rsidR="053D0D7E">
        <w:t xml:space="preserve"> of</w:t>
      </w:r>
      <w:r w:rsidRPr="00EC3058">
        <w:t xml:space="preserve"> clients served or impact of </w:t>
      </w:r>
      <w:r w:rsidRPr="00EC3058" w:rsidR="5ABFC6CA">
        <w:t xml:space="preserve">the </w:t>
      </w:r>
      <w:r w:rsidRPr="00EC3058">
        <w:t>program on the community.</w:t>
      </w:r>
    </w:p>
    <w:p w:rsidR="00A566AE" w:rsidP="00290D49" w14:paraId="45DE8442" w14:textId="18731251">
      <w:pPr>
        <w:pStyle w:val="ListParagraph"/>
        <w:widowControl w:val="0"/>
        <w:numPr>
          <w:ilvl w:val="0"/>
          <w:numId w:val="30"/>
        </w:numPr>
        <w:tabs>
          <w:tab w:val="right" w:leader="dot" w:pos="9360"/>
        </w:tabs>
      </w:pPr>
      <w:r w:rsidRPr="00EC3058">
        <w:t xml:space="preserve">Other pertinent information including, </w:t>
      </w:r>
      <w:r w:rsidRPr="00EC3058" w:rsidR="4E69A036">
        <w:t xml:space="preserve">when appropriate, </w:t>
      </w:r>
      <w:r w:rsidRPr="00EC3058" w:rsidR="007E0630">
        <w:t>program specific questions</w:t>
      </w:r>
      <w:r w:rsidRPr="00EC3058" w:rsidR="00F12A26">
        <w:t xml:space="preserve"> that reflect</w:t>
      </w:r>
      <w:r w:rsidRPr="00EC3058">
        <w:t xml:space="preserve"> statutory requirements,</w:t>
      </w:r>
      <w:r w:rsidRPr="00EC3058" w:rsidR="00F12A26">
        <w:t xml:space="preserve"> the </w:t>
      </w:r>
      <w:r w:rsidRPr="00EC3058">
        <w:t>agency’s strategic priorities, and/or</w:t>
      </w:r>
      <w:r w:rsidRPr="00EC3058" w:rsidR="00F12A26">
        <w:t xml:space="preserve"> progra</w:t>
      </w:r>
      <w:r w:rsidRPr="00EC3058">
        <w:t>m’s</w:t>
      </w:r>
      <w:r w:rsidRPr="00EC3058" w:rsidR="00F12A26">
        <w:t xml:space="preserve"> policy goals</w:t>
      </w:r>
      <w:r w:rsidRPr="00EC3058" w:rsidR="007E0630">
        <w:t xml:space="preserve">. </w:t>
      </w:r>
    </w:p>
    <w:p w:rsidR="00EC2E76" w:rsidRPr="00EC3058" w:rsidP="00290D49" w14:paraId="11927CA1" w14:textId="1CEE1574">
      <w:pPr>
        <w:pStyle w:val="ListParagraph"/>
        <w:widowControl w:val="0"/>
        <w:numPr>
          <w:ilvl w:val="0"/>
          <w:numId w:val="30"/>
        </w:numPr>
        <w:tabs>
          <w:tab w:val="right" w:leader="dot" w:pos="9360"/>
        </w:tabs>
      </w:pPr>
      <w:r>
        <w:t>Information previously requested in a grant Notice of Funding Opportunities (NOFO).</w:t>
      </w:r>
    </w:p>
    <w:p w:rsidR="00290D49" w:rsidRPr="00EC3058" w:rsidP="002549CF" w14:paraId="18DA3C6A" w14:textId="77777777">
      <w:pPr>
        <w:ind w:left="360"/>
      </w:pPr>
    </w:p>
    <w:p w:rsidR="001F5C40" w:rsidRPr="00EC3058" w:rsidP="0073534D" w14:paraId="76FCF0F1" w14:textId="36BCB06B">
      <w:pPr>
        <w:rPr>
          <w:color w:val="19150F"/>
          <w:lang w:val="en"/>
        </w:rPr>
      </w:pPr>
      <w:r w:rsidRPr="00EC3058">
        <w:t xml:space="preserve">SAMHSA program offices have </w:t>
      </w:r>
      <w:r w:rsidRPr="00EC3058" w:rsidR="006520F6">
        <w:t>ever-</w:t>
      </w:r>
      <w:r w:rsidRPr="00EC3058">
        <w:t xml:space="preserve">evolving monitoring needs, dependent on both internal and external factors, such as, but not limited to current </w:t>
      </w:r>
      <w:r w:rsidRPr="00EC3058" w:rsidR="00FC4A46">
        <w:t xml:space="preserve">grant recipient </w:t>
      </w:r>
      <w:r w:rsidRPr="00EC3058">
        <w:t xml:space="preserve">activities and needs; uses of federal funds; changes to aspects of programs based on statutory authority, federal regulations or policy, and/or Congressional appropriations; availability of program office funds for site visits (desk monitoring); matters of importance related to national health and safety needs of the public, or other events that lead </w:t>
      </w:r>
      <w:r w:rsidRPr="00EC3058">
        <w:t xml:space="preserve">to program changes. </w:t>
      </w:r>
      <w:r w:rsidRPr="00EC3058">
        <w:rPr>
          <w:color w:val="19150F"/>
          <w:lang w:val="en"/>
        </w:rPr>
        <w:t>There are times when standardized collections of</w:t>
      </w:r>
      <w:r w:rsidRPr="00EC3058" w:rsidR="52A42EAF">
        <w:rPr>
          <w:color w:val="19150F"/>
          <w:lang w:val="en"/>
        </w:rPr>
        <w:t xml:space="preserve"> quantitative and qualitative</w:t>
      </w:r>
      <w:r w:rsidRPr="00EC3058">
        <w:rPr>
          <w:color w:val="19150F"/>
          <w:lang w:val="en"/>
        </w:rPr>
        <w:t xml:space="preserve"> information </w:t>
      </w:r>
      <w:r w:rsidRPr="00EC3058" w:rsidR="008035FF">
        <w:rPr>
          <w:color w:val="19150F"/>
          <w:lang w:val="en"/>
        </w:rPr>
        <w:t>allows</w:t>
      </w:r>
      <w:r w:rsidRPr="00EC3058">
        <w:rPr>
          <w:color w:val="19150F"/>
          <w:lang w:val="en"/>
        </w:rPr>
        <w:t xml:space="preserve"> for program offices </w:t>
      </w:r>
      <w:r w:rsidRPr="00EC3058" w:rsidR="00292550">
        <w:rPr>
          <w:color w:val="19150F"/>
          <w:lang w:val="en"/>
        </w:rPr>
        <w:t xml:space="preserve">the </w:t>
      </w:r>
      <w:r w:rsidRPr="00EC3058" w:rsidR="008035FF">
        <w:rPr>
          <w:color w:val="19150F"/>
          <w:lang w:val="en"/>
        </w:rPr>
        <w:t xml:space="preserve">ability to </w:t>
      </w:r>
      <w:r w:rsidRPr="00EC3058">
        <w:rPr>
          <w:color w:val="19150F"/>
          <w:lang w:val="en"/>
        </w:rPr>
        <w:t xml:space="preserve">monitor recipient activities and needs. </w:t>
      </w:r>
    </w:p>
    <w:p w:rsidR="002549CF" w:rsidRPr="00EC3058" w:rsidP="0073534D" w14:paraId="4678867C" w14:textId="77777777">
      <w:pPr>
        <w:rPr>
          <w:color w:val="19150F"/>
          <w:lang w:val="en"/>
        </w:rPr>
      </w:pPr>
    </w:p>
    <w:p w:rsidR="00A566AE" w:rsidP="00EC3058" w14:paraId="6FEBC483" w14:textId="6027FC79">
      <w:r w:rsidRPr="00EC3058">
        <w:t xml:space="preserve">A generic clearance would </w:t>
      </w:r>
      <w:r w:rsidRPr="00EC3058" w:rsidR="008F7DE1">
        <w:t>provide</w:t>
      </w:r>
      <w:r w:rsidRPr="00EC3058">
        <w:t xml:space="preserve"> </w:t>
      </w:r>
      <w:r w:rsidRPr="00EC3058" w:rsidR="00F10DB2">
        <w:t>SAMHSA</w:t>
      </w:r>
      <w:r w:rsidRPr="00EC3058" w:rsidR="008F7DE1">
        <w:t xml:space="preserve">’s </w:t>
      </w:r>
      <w:r w:rsidRPr="00EC3058">
        <w:t xml:space="preserve">program offices the flexibility to create </w:t>
      </w:r>
      <w:r w:rsidRPr="00EC3058" w:rsidR="008F7DE1">
        <w:t xml:space="preserve">and use </w:t>
      </w:r>
      <w:r w:rsidRPr="00EC3058">
        <w:t>tailored information collection</w:t>
      </w:r>
      <w:r w:rsidRPr="00EC3058" w:rsidR="008F7DE1">
        <w:t xml:space="preserve"> templates </w:t>
      </w:r>
      <w:r w:rsidRPr="00EC3058">
        <w:t xml:space="preserve">based on current </w:t>
      </w:r>
      <w:r w:rsidRPr="00EC3058" w:rsidR="008F7DE1">
        <w:t>program reporting requirements</w:t>
      </w:r>
      <w:r w:rsidRPr="00EC3058">
        <w:t xml:space="preserve">. This is important to allow for SAMHSA’s: </w:t>
      </w:r>
    </w:p>
    <w:p w:rsidR="00EC3058" w:rsidRPr="00EC3058" w:rsidP="0073534D" w14:paraId="790D9162" w14:textId="77777777"/>
    <w:p w:rsidR="004302F4" w:rsidRPr="00EC3058" w:rsidP="007F7918" w14:paraId="742BF001" w14:textId="4676EE36">
      <w:pPr>
        <w:pStyle w:val="ListParagraph"/>
        <w:numPr>
          <w:ilvl w:val="0"/>
          <w:numId w:val="15"/>
        </w:numPr>
        <w:ind w:left="1080"/>
        <w:contextualSpacing w:val="0"/>
        <w:rPr>
          <w:color w:val="19150F"/>
          <w:lang w:val="en"/>
        </w:rPr>
      </w:pPr>
      <w:r w:rsidRPr="00EC3058">
        <w:t>M</w:t>
      </w:r>
      <w:r w:rsidRPr="00EC3058" w:rsidR="00A566AE">
        <w:t>onitoring of compliance with federal practice, guidelines</w:t>
      </w:r>
      <w:r w:rsidRPr="00EC3058" w:rsidR="00014DBD">
        <w:t>,</w:t>
      </w:r>
      <w:r w:rsidRPr="00EC3058" w:rsidR="00A566AE">
        <w:t xml:space="preserve"> and requirements, </w:t>
      </w:r>
    </w:p>
    <w:p w:rsidR="00A566AE" w:rsidRPr="00EC3058" w:rsidP="21D34C45" w14:paraId="42DEC3CF" w14:textId="0AF91B7B">
      <w:pPr>
        <w:pStyle w:val="ListParagraph"/>
        <w:numPr>
          <w:ilvl w:val="0"/>
          <w:numId w:val="15"/>
        </w:numPr>
        <w:ind w:left="1080"/>
        <w:rPr>
          <w:color w:val="19150F"/>
          <w:lang w:val="en"/>
        </w:rPr>
      </w:pPr>
      <w:r w:rsidRPr="00EC3058">
        <w:t>Oversight of the</w:t>
      </w:r>
      <w:r w:rsidRPr="00EC3058" w:rsidR="00ED4549">
        <w:t xml:space="preserve"> implementation</w:t>
      </w:r>
      <w:r w:rsidRPr="00EC3058" w:rsidR="00076C07">
        <w:t xml:space="preserve"> of </w:t>
      </w:r>
      <w:r w:rsidRPr="00EC3058" w:rsidR="00ED4549">
        <w:t xml:space="preserve">the scope of the </w:t>
      </w:r>
      <w:r w:rsidRPr="00EC3058" w:rsidR="00FC6D12">
        <w:t xml:space="preserve">grant activities with </w:t>
      </w:r>
      <w:r w:rsidRPr="00EC3058" w:rsidR="4CC1CA6D">
        <w:t xml:space="preserve">the grant recipients’ </w:t>
      </w:r>
      <w:r w:rsidRPr="00EC3058" w:rsidR="00FC6D12">
        <w:t>proposed project</w:t>
      </w:r>
      <w:r w:rsidRPr="00EC3058" w:rsidR="005E149A">
        <w:t>,</w:t>
      </w:r>
    </w:p>
    <w:p w:rsidR="00014DBD" w:rsidRPr="00EC3058" w:rsidP="00014DBD" w14:paraId="12EE9DE8" w14:textId="61793294">
      <w:pPr>
        <w:pStyle w:val="ListParagraph"/>
        <w:numPr>
          <w:ilvl w:val="0"/>
          <w:numId w:val="15"/>
        </w:numPr>
        <w:ind w:left="1080"/>
        <w:contextualSpacing w:val="0"/>
        <w:rPr>
          <w:color w:val="19150F"/>
          <w:lang w:val="en"/>
        </w:rPr>
      </w:pPr>
      <w:r w:rsidRPr="00EC3058">
        <w:t xml:space="preserve">Assessment </w:t>
      </w:r>
      <w:r w:rsidRPr="00EC3058">
        <w:t>of the efficiency and efficacy of recipient activities</w:t>
      </w:r>
      <w:r w:rsidRPr="00EC3058" w:rsidR="005E149A">
        <w:t>,</w:t>
      </w:r>
    </w:p>
    <w:p w:rsidR="00A566AE" w:rsidRPr="00EC3058" w:rsidP="007F7918" w14:paraId="770ABD87" w14:textId="2075935B">
      <w:pPr>
        <w:pStyle w:val="ListParagraph"/>
        <w:numPr>
          <w:ilvl w:val="0"/>
          <w:numId w:val="15"/>
        </w:numPr>
        <w:ind w:left="1080"/>
        <w:contextualSpacing w:val="0"/>
        <w:rPr>
          <w:color w:val="19150F"/>
          <w:lang w:val="en"/>
        </w:rPr>
      </w:pPr>
      <w:r w:rsidRPr="00EC3058">
        <w:t>Q</w:t>
      </w:r>
      <w:r w:rsidRPr="00EC3058">
        <w:t xml:space="preserve">uick understanding of and remediation to national, regional, and/or site-specific issues, </w:t>
      </w:r>
    </w:p>
    <w:p w:rsidR="00A566AE" w:rsidRPr="00EC3058" w:rsidP="007F7918" w14:paraId="7215E25F" w14:textId="119FF06A">
      <w:pPr>
        <w:pStyle w:val="ListParagraph"/>
        <w:numPr>
          <w:ilvl w:val="0"/>
          <w:numId w:val="15"/>
        </w:numPr>
        <w:ind w:left="1080"/>
        <w:contextualSpacing w:val="0"/>
        <w:rPr>
          <w:color w:val="19150F"/>
          <w:lang w:val="en"/>
        </w:rPr>
      </w:pPr>
      <w:r w:rsidRPr="00EC3058">
        <w:t>P</w:t>
      </w:r>
      <w:r w:rsidRPr="00EC3058">
        <w:t>rovision of</w:t>
      </w:r>
      <w:r w:rsidRPr="00EC3058" w:rsidR="00B120DD">
        <w:t xml:space="preserve"> additional</w:t>
      </w:r>
      <w:r w:rsidRPr="00EC3058">
        <w:t xml:space="preserve"> support </w:t>
      </w:r>
      <w:r w:rsidRPr="00EC3058" w:rsidR="00B120DD">
        <w:t>and technical assistance</w:t>
      </w:r>
      <w:r w:rsidRPr="00EC3058" w:rsidR="00613199">
        <w:t>,</w:t>
      </w:r>
      <w:r w:rsidRPr="00EC3058" w:rsidR="00B120DD">
        <w:t xml:space="preserve"> </w:t>
      </w:r>
      <w:r w:rsidRPr="00EC3058">
        <w:t xml:space="preserve">as needed, </w:t>
      </w:r>
    </w:p>
    <w:p w:rsidR="00A566AE" w:rsidRPr="00EC3058" w:rsidP="21D34C45" w14:paraId="53ADADE3" w14:textId="7542D8DA">
      <w:pPr>
        <w:pStyle w:val="ListParagraph"/>
        <w:numPr>
          <w:ilvl w:val="0"/>
          <w:numId w:val="15"/>
        </w:numPr>
        <w:ind w:left="1080"/>
        <w:rPr>
          <w:color w:val="19150F"/>
          <w:lang w:val="en"/>
        </w:rPr>
      </w:pPr>
      <w:r w:rsidRPr="00EC3058">
        <w:t>D</w:t>
      </w:r>
      <w:r w:rsidRPr="00EC3058">
        <w:t>ocumentation of promising practice</w:t>
      </w:r>
      <w:r w:rsidRPr="00EC3058" w:rsidR="2C143D06">
        <w:t>s</w:t>
      </w:r>
      <w:r w:rsidRPr="00EC3058">
        <w:t>, innovative services, and program strengths</w:t>
      </w:r>
      <w:r w:rsidRPr="00EC3058">
        <w:t>, and</w:t>
      </w:r>
    </w:p>
    <w:p w:rsidR="00A566AE" w:rsidRPr="00EC3058" w:rsidP="007F7918" w14:paraId="48F4C76A" w14:textId="468823A9">
      <w:pPr>
        <w:pStyle w:val="ListParagraph"/>
        <w:numPr>
          <w:ilvl w:val="0"/>
          <w:numId w:val="15"/>
        </w:numPr>
        <w:ind w:left="1080"/>
        <w:contextualSpacing w:val="0"/>
        <w:rPr>
          <w:color w:val="19150F"/>
          <w:lang w:val="en"/>
        </w:rPr>
      </w:pPr>
      <w:r w:rsidRPr="00EC3058">
        <w:t>F</w:t>
      </w:r>
      <w:r w:rsidRPr="00EC3058">
        <w:t>lexible and responsive oversight of federal funds</w:t>
      </w:r>
      <w:r w:rsidRPr="00EC3058">
        <w:t xml:space="preserve">. </w:t>
      </w:r>
    </w:p>
    <w:p w:rsidR="0073534D" w:rsidP="0073534D" w14:paraId="1A94ECAD" w14:textId="77777777"/>
    <w:p w:rsidR="0073534D" w:rsidP="0073534D" w14:paraId="451524D8" w14:textId="2F6D990A">
      <w:r w:rsidRPr="00BC3367">
        <w:t>SAMHSA is requesting the following Terms of Clearance:</w:t>
      </w:r>
    </w:p>
    <w:p w:rsidR="0073534D" w:rsidP="0073534D" w14:paraId="57334CAE" w14:textId="77777777"/>
    <w:p w:rsidR="0073534D" w:rsidP="0073534D" w14:paraId="6611A3B9" w14:textId="0CCD3A1B">
      <w:pPr>
        <w:ind w:left="720"/>
      </w:pPr>
      <w:r w:rsidRPr="00BC3367">
        <w:t>Consistent with other generic clearances, HHS/SAMHSA will submit each individual</w:t>
      </w:r>
      <w:r>
        <w:t xml:space="preserve"> IC</w:t>
      </w:r>
      <w:r w:rsidRPr="00BC3367">
        <w:t xml:space="preserve">  for OMB review, along with a brief description of the purpose of the pretest, sample design if applicable, any respondent incentives planned, and individual burden. OMB will either approve or provide comments on the individual request within </w:t>
      </w:r>
      <w:r w:rsidR="00F66639">
        <w:t>5</w:t>
      </w:r>
      <w:r w:rsidRPr="00BC3367">
        <w:t xml:space="preserve"> working days of receipt.</w:t>
      </w:r>
    </w:p>
    <w:p w:rsidR="00A566AE" w:rsidRPr="00EC3058" w:rsidP="00F772E6" w14:paraId="67ADF1DC" w14:textId="77777777"/>
    <w:p w:rsidR="00F772E6" w:rsidRPr="00EC3058" w:rsidP="0073534D" w14:paraId="567E9259" w14:textId="5FD2034A">
      <w:pPr>
        <w:pStyle w:val="ListParagraph"/>
        <w:numPr>
          <w:ilvl w:val="0"/>
          <w:numId w:val="7"/>
        </w:numPr>
        <w:autoSpaceDE w:val="0"/>
        <w:autoSpaceDN w:val="0"/>
        <w:adjustRightInd w:val="0"/>
        <w:ind w:left="0" w:firstLine="0"/>
        <w:rPr>
          <w:u w:val="single"/>
        </w:rPr>
      </w:pPr>
      <w:r w:rsidRPr="00EC3058">
        <w:rPr>
          <w:b/>
          <w:bCs/>
          <w:u w:val="single"/>
        </w:rPr>
        <w:t>Purpose and Use of Information</w:t>
      </w:r>
      <w:r w:rsidRPr="00EC3058">
        <w:rPr>
          <w:u w:val="single"/>
        </w:rPr>
        <w:t xml:space="preserve"> </w:t>
      </w:r>
    </w:p>
    <w:p w:rsidR="00BE0208" w:rsidRPr="00EC3058" w:rsidP="0073534D" w14:paraId="16D5051A" w14:textId="182DD3E9">
      <w:pPr>
        <w:autoSpaceDE w:val="0"/>
        <w:autoSpaceDN w:val="0"/>
        <w:adjustRightInd w:val="0"/>
        <w:rPr>
          <w:u w:val="single"/>
        </w:rPr>
      </w:pPr>
    </w:p>
    <w:p w:rsidR="007F7918" w:rsidP="00EC3058" w14:paraId="6CB4CF03" w14:textId="6493BF6F">
      <w:pPr>
        <w:pStyle w:val="paragraph"/>
        <w:spacing w:before="0" w:beforeAutospacing="0" w:after="0" w:afterAutospacing="0"/>
        <w:textAlignment w:val="baseline"/>
        <w:rPr>
          <w:rStyle w:val="normaltextrun"/>
        </w:rPr>
      </w:pPr>
      <w:r w:rsidRPr="00EC3058">
        <w:t xml:space="preserve">The data collections will be designed </w:t>
      </w:r>
      <w:r w:rsidRPr="00EC3058" w:rsidR="001A78A0">
        <w:t>to standardize</w:t>
      </w:r>
      <w:r w:rsidRPr="00EC3058">
        <w:t xml:space="preserve"> program monitoring</w:t>
      </w:r>
      <w:r w:rsidRPr="00EC3058" w:rsidR="001E39E2">
        <w:t xml:space="preserve"> and performance reports</w:t>
      </w:r>
      <w:r w:rsidRPr="00EC3058">
        <w:t xml:space="preserve"> of SAMHSA’s grants. </w:t>
      </w:r>
      <w:r w:rsidRPr="00EC3058">
        <w:rPr>
          <w:rStyle w:val="normaltextrun"/>
        </w:rPr>
        <w:t xml:space="preserve">Program monitoring is a post-award process through which </w:t>
      </w:r>
      <w:r w:rsidRPr="00EC3058" w:rsidR="00F4576F">
        <w:rPr>
          <w:rStyle w:val="normaltextrun"/>
        </w:rPr>
        <w:t>SAMHSA</w:t>
      </w:r>
      <w:r w:rsidRPr="00EC3058">
        <w:rPr>
          <w:rStyle w:val="normaltextrun"/>
        </w:rPr>
        <w:t xml:space="preserve"> assesses a recipient’s programmatic performance and business management performance. Monitoring activities are necessary to ensure timely action by </w:t>
      </w:r>
      <w:r w:rsidRPr="00EC3058" w:rsidR="00F4576F">
        <w:rPr>
          <w:rStyle w:val="normaltextrun"/>
        </w:rPr>
        <w:t>SAMHSA</w:t>
      </w:r>
      <w:r w:rsidRPr="00EC3058">
        <w:rPr>
          <w:rStyle w:val="normaltextrun"/>
        </w:rPr>
        <w:t xml:space="preserve"> to support grant</w:t>
      </w:r>
      <w:r w:rsidRPr="00EC3058" w:rsidR="00FC4A46">
        <w:rPr>
          <w:rStyle w:val="normaltextrun"/>
        </w:rPr>
        <w:t xml:space="preserve"> recipient</w:t>
      </w:r>
      <w:r w:rsidRPr="00EC3058">
        <w:rPr>
          <w:rStyle w:val="normaltextrun"/>
        </w:rPr>
        <w:t>s and protect federal interests. </w:t>
      </w:r>
      <w:r w:rsidRPr="00EC3058" w:rsidR="00C4062C">
        <w:rPr>
          <w:rStyle w:val="normaltextrun"/>
        </w:rPr>
        <w:t>A variety of performance</w:t>
      </w:r>
      <w:r w:rsidRPr="00EC3058" w:rsidR="001E39E2">
        <w:rPr>
          <w:rStyle w:val="normaltextrun"/>
        </w:rPr>
        <w:t xml:space="preserve"> reports will be</w:t>
      </w:r>
      <w:r w:rsidRPr="00EC3058" w:rsidR="00C4062C">
        <w:rPr>
          <w:rStyle w:val="normaltextrun"/>
        </w:rPr>
        <w:t xml:space="preserve"> used </w:t>
      </w:r>
      <w:r w:rsidRPr="00EC3058" w:rsidR="00127CC3">
        <w:rPr>
          <w:rStyle w:val="normaltextrun"/>
        </w:rPr>
        <w:t>for collection</w:t>
      </w:r>
      <w:r w:rsidRPr="00EC3058" w:rsidR="001E39E2">
        <w:rPr>
          <w:rStyle w:val="normaltextrun"/>
        </w:rPr>
        <w:t xml:space="preserve"> which </w:t>
      </w:r>
      <w:r w:rsidRPr="00EC3058" w:rsidR="002217C2">
        <w:rPr>
          <w:rStyle w:val="normaltextrun"/>
        </w:rPr>
        <w:t>can include, but is not limited to, the following information:</w:t>
      </w:r>
    </w:p>
    <w:p w:rsidR="00EC3058" w:rsidRPr="00EC3058" w:rsidP="0073534D" w14:paraId="1323F2CC" w14:textId="77777777">
      <w:pPr>
        <w:pStyle w:val="paragraph"/>
        <w:spacing w:before="0" w:beforeAutospacing="0" w:after="0" w:afterAutospacing="0"/>
        <w:textAlignment w:val="baseline"/>
        <w:rPr>
          <w:rStyle w:val="normaltextrun"/>
        </w:rPr>
      </w:pPr>
    </w:p>
    <w:p w:rsidR="00B979BB" w:rsidRPr="00EC3058" w:rsidP="00B979BB" w14:paraId="5886A0F1" w14:textId="0B84DD09">
      <w:pPr>
        <w:pStyle w:val="paragraph"/>
        <w:numPr>
          <w:ilvl w:val="0"/>
          <w:numId w:val="32"/>
        </w:numPr>
        <w:spacing w:before="0" w:beforeAutospacing="0" w:after="0" w:afterAutospacing="0"/>
        <w:textAlignment w:val="baseline"/>
        <w:rPr>
          <w:rStyle w:val="normaltextrun"/>
        </w:rPr>
      </w:pPr>
      <w:r w:rsidRPr="00EC3058">
        <w:rPr>
          <w:rStyle w:val="normaltextrun"/>
        </w:rPr>
        <w:t>Number of grant recipients per program</w:t>
      </w:r>
    </w:p>
    <w:p w:rsidR="0010011C" w:rsidRPr="00EC3058" w:rsidP="00B979BB" w14:paraId="0CFEB59C" w14:textId="3641C36C">
      <w:pPr>
        <w:pStyle w:val="paragraph"/>
        <w:numPr>
          <w:ilvl w:val="0"/>
          <w:numId w:val="32"/>
        </w:numPr>
        <w:spacing w:before="0" w:beforeAutospacing="0" w:after="0" w:afterAutospacing="0"/>
        <w:textAlignment w:val="baseline"/>
        <w:rPr>
          <w:rStyle w:val="normaltextrun"/>
        </w:rPr>
      </w:pPr>
      <w:r w:rsidRPr="00EC3058">
        <w:rPr>
          <w:rStyle w:val="normaltextrun"/>
        </w:rPr>
        <w:t xml:space="preserve">Hours for a grant recipient to </w:t>
      </w:r>
      <w:r w:rsidRPr="00EC3058" w:rsidR="004B38FF">
        <w:rPr>
          <w:rStyle w:val="normaltextrun"/>
        </w:rPr>
        <w:t>complete a performance report</w:t>
      </w:r>
    </w:p>
    <w:p w:rsidR="004B38FF" w:rsidP="00B979BB" w14:paraId="63DC34FE" w14:textId="67192531">
      <w:pPr>
        <w:pStyle w:val="paragraph"/>
        <w:numPr>
          <w:ilvl w:val="0"/>
          <w:numId w:val="32"/>
        </w:numPr>
        <w:spacing w:before="0" w:beforeAutospacing="0" w:after="0" w:afterAutospacing="0"/>
        <w:textAlignment w:val="baseline"/>
        <w:rPr>
          <w:rStyle w:val="normaltextrun"/>
        </w:rPr>
      </w:pPr>
      <w:r w:rsidRPr="00EC3058">
        <w:rPr>
          <w:rStyle w:val="normaltextrun"/>
        </w:rPr>
        <w:t>Summary of info</w:t>
      </w:r>
      <w:r w:rsidRPr="00EC3058" w:rsidR="002A0C1F">
        <w:rPr>
          <w:rStyle w:val="normaltextrun"/>
        </w:rPr>
        <w:t>rmation collected in the report</w:t>
      </w:r>
    </w:p>
    <w:p w:rsidR="00A560AF" w:rsidRPr="00EC3058" w:rsidP="00B979BB" w14:paraId="4AB4A70F" w14:textId="352418B0">
      <w:pPr>
        <w:pStyle w:val="paragraph"/>
        <w:numPr>
          <w:ilvl w:val="0"/>
          <w:numId w:val="32"/>
        </w:numPr>
        <w:spacing w:before="0" w:beforeAutospacing="0" w:after="0" w:afterAutospacing="0"/>
        <w:textAlignment w:val="baseline"/>
        <w:rPr>
          <w:rStyle w:val="normaltextrun"/>
        </w:rPr>
      </w:pPr>
      <w:r>
        <w:rPr>
          <w:rStyle w:val="normaltextrun"/>
        </w:rPr>
        <w:t>Information requested in Grant NOFOs</w:t>
      </w:r>
    </w:p>
    <w:p w:rsidR="002A0C1F" w:rsidRPr="00EC3058" w:rsidP="00B979BB" w14:paraId="406B01DB" w14:textId="1394C86C">
      <w:pPr>
        <w:pStyle w:val="paragraph"/>
        <w:numPr>
          <w:ilvl w:val="0"/>
          <w:numId w:val="32"/>
        </w:numPr>
        <w:spacing w:before="0" w:beforeAutospacing="0" w:after="0" w:afterAutospacing="0"/>
        <w:textAlignment w:val="baseline"/>
        <w:rPr>
          <w:rStyle w:val="normaltextrun"/>
        </w:rPr>
      </w:pPr>
      <w:r w:rsidRPr="00EC3058">
        <w:rPr>
          <w:rStyle w:val="normaltextrun"/>
        </w:rPr>
        <w:t>Key Personnel and Staffing Updates</w:t>
      </w:r>
    </w:p>
    <w:p w:rsidR="00B36B7F" w:rsidRPr="00EC3058" w:rsidP="00B979BB" w14:paraId="2FB0A283" w14:textId="0E01FBE1">
      <w:pPr>
        <w:pStyle w:val="paragraph"/>
        <w:numPr>
          <w:ilvl w:val="0"/>
          <w:numId w:val="32"/>
        </w:numPr>
        <w:spacing w:before="0" w:beforeAutospacing="0" w:after="0" w:afterAutospacing="0"/>
        <w:textAlignment w:val="baseline"/>
        <w:rPr>
          <w:rStyle w:val="normaltextrun"/>
        </w:rPr>
      </w:pPr>
      <w:r w:rsidRPr="00EC3058">
        <w:rPr>
          <w:rStyle w:val="normaltextrun"/>
        </w:rPr>
        <w:t>Clients and Individuals served in the time frame for the performance report</w:t>
      </w:r>
    </w:p>
    <w:p w:rsidR="002A2F10" w:rsidRPr="00EC3058" w:rsidP="00B979BB" w14:paraId="19D76E0E" w14:textId="5E18FE54">
      <w:pPr>
        <w:pStyle w:val="paragraph"/>
        <w:numPr>
          <w:ilvl w:val="0"/>
          <w:numId w:val="32"/>
        </w:numPr>
        <w:spacing w:before="0" w:beforeAutospacing="0" w:after="0" w:afterAutospacing="0"/>
        <w:textAlignment w:val="baseline"/>
        <w:rPr>
          <w:rStyle w:val="normaltextrun"/>
        </w:rPr>
      </w:pPr>
      <w:r w:rsidRPr="00EC3058">
        <w:rPr>
          <w:rStyle w:val="normaltextrun"/>
        </w:rPr>
        <w:t xml:space="preserve">Priority areas served by the program </w:t>
      </w:r>
    </w:p>
    <w:p w:rsidR="002A2F10" w:rsidRPr="00EC3058" w:rsidP="00B979BB" w14:paraId="132B9B11" w14:textId="31D57BA4">
      <w:pPr>
        <w:pStyle w:val="paragraph"/>
        <w:numPr>
          <w:ilvl w:val="0"/>
          <w:numId w:val="32"/>
        </w:numPr>
        <w:spacing w:before="0" w:beforeAutospacing="0" w:after="0" w:afterAutospacing="0"/>
        <w:textAlignment w:val="baseline"/>
        <w:rPr>
          <w:rStyle w:val="normaltextrun"/>
        </w:rPr>
      </w:pPr>
      <w:r w:rsidRPr="00EC3058">
        <w:rPr>
          <w:rStyle w:val="normaltextrun"/>
        </w:rPr>
        <w:t>Success stories</w:t>
      </w:r>
    </w:p>
    <w:p w:rsidR="002A2F10" w:rsidP="000A73C6" w14:paraId="07B781E4" w14:textId="6070EBF6">
      <w:pPr>
        <w:pStyle w:val="paragraph"/>
        <w:numPr>
          <w:ilvl w:val="0"/>
          <w:numId w:val="32"/>
        </w:numPr>
        <w:spacing w:before="0" w:beforeAutospacing="0" w:after="0" w:afterAutospacing="0"/>
        <w:textAlignment w:val="baseline"/>
        <w:rPr>
          <w:rStyle w:val="normaltextrun"/>
        </w:rPr>
      </w:pPr>
      <w:r w:rsidRPr="00EC3058">
        <w:rPr>
          <w:rStyle w:val="normaltextrun"/>
        </w:rPr>
        <w:t>Program specific questions</w:t>
      </w:r>
    </w:p>
    <w:p w:rsidR="00A560AF" w:rsidRPr="00EC3058" w:rsidP="00A560AF" w14:paraId="02B899B7" w14:textId="617549DF">
      <w:pPr>
        <w:pStyle w:val="paragraph"/>
        <w:spacing w:before="0" w:beforeAutospacing="0" w:after="0" w:afterAutospacing="0"/>
        <w:ind w:left="1080"/>
        <w:textAlignment w:val="baseline"/>
        <w:rPr>
          <w:rStyle w:val="normaltextrun"/>
        </w:rPr>
      </w:pPr>
    </w:p>
    <w:p w:rsidR="00F12A26" w:rsidRPr="00EC3058" w:rsidP="00F4576F" w14:paraId="69326E6E" w14:textId="77777777">
      <w:pPr>
        <w:pStyle w:val="paragraph"/>
        <w:spacing w:before="0" w:beforeAutospacing="0" w:after="0" w:afterAutospacing="0"/>
        <w:ind w:left="360"/>
        <w:textAlignment w:val="baseline"/>
      </w:pPr>
    </w:p>
    <w:p w:rsidR="007F7918" w:rsidP="00EC3058" w14:paraId="6F76A863" w14:textId="566480BD">
      <w:pPr>
        <w:pStyle w:val="paragraph"/>
        <w:spacing w:before="0" w:beforeAutospacing="0" w:after="0" w:afterAutospacing="0"/>
        <w:textAlignment w:val="baseline"/>
        <w:rPr>
          <w:rStyle w:val="eop"/>
        </w:rPr>
      </w:pPr>
      <w:r w:rsidRPr="00EC3058">
        <w:rPr>
          <w:rStyle w:val="normaltextrun"/>
        </w:rPr>
        <w:t>Program offices w</w:t>
      </w:r>
      <w:r w:rsidRPr="00EC3058" w:rsidR="00E35DF5">
        <w:rPr>
          <w:rStyle w:val="normaltextrun"/>
        </w:rPr>
        <w:t>ill</w:t>
      </w:r>
      <w:r w:rsidRPr="00EC3058" w:rsidR="001B4F31">
        <w:rPr>
          <w:rStyle w:val="normaltextrun"/>
        </w:rPr>
        <w:t xml:space="preserve"> </w:t>
      </w:r>
      <w:r w:rsidRPr="00EC3058">
        <w:rPr>
          <w:rStyle w:val="normaltextrun"/>
        </w:rPr>
        <w:t>use information collected under this generic clearance to monitor funding recipient activities and to provide support or take appropriate action, as needed. This could include: </w:t>
      </w:r>
      <w:r w:rsidRPr="00EC3058">
        <w:rPr>
          <w:rStyle w:val="eop"/>
        </w:rPr>
        <w:t> </w:t>
      </w:r>
    </w:p>
    <w:p w:rsidR="00EC3058" w:rsidRPr="00EC3058" w:rsidP="0073534D" w14:paraId="68ABC8AC" w14:textId="77777777">
      <w:pPr>
        <w:pStyle w:val="paragraph"/>
        <w:spacing w:before="0" w:beforeAutospacing="0" w:after="0" w:afterAutospacing="0"/>
        <w:textAlignment w:val="baseline"/>
      </w:pPr>
    </w:p>
    <w:p w:rsidR="007F7918" w:rsidRPr="00EC3058" w:rsidP="007F7918" w14:paraId="3626D95F" w14:textId="3284D760">
      <w:pPr>
        <w:pStyle w:val="paragraph"/>
        <w:numPr>
          <w:ilvl w:val="0"/>
          <w:numId w:val="24"/>
        </w:numPr>
        <w:spacing w:before="0" w:beforeAutospacing="0" w:after="0" w:afterAutospacing="0"/>
        <w:textAlignment w:val="baseline"/>
      </w:pPr>
      <w:r w:rsidRPr="00EC3058">
        <w:rPr>
          <w:rStyle w:val="normaltextrun"/>
        </w:rPr>
        <w:t xml:space="preserve">Oversight and </w:t>
      </w:r>
      <w:r w:rsidRPr="00EC3058" w:rsidR="003D591A">
        <w:rPr>
          <w:rStyle w:val="normaltextrun"/>
        </w:rPr>
        <w:t xml:space="preserve">analysis </w:t>
      </w:r>
      <w:r w:rsidRPr="00EC3058">
        <w:rPr>
          <w:rStyle w:val="normaltextrun"/>
        </w:rPr>
        <w:t>of</w:t>
      </w:r>
      <w:r w:rsidRPr="00EC3058" w:rsidR="008457AF">
        <w:rPr>
          <w:rStyle w:val="normaltextrun"/>
        </w:rPr>
        <w:t xml:space="preserve"> </w:t>
      </w:r>
      <w:r w:rsidRPr="00EC3058" w:rsidR="003D591A">
        <w:rPr>
          <w:rStyle w:val="normaltextrun"/>
        </w:rPr>
        <w:t xml:space="preserve"> programmatic</w:t>
      </w:r>
      <w:r w:rsidRPr="00EC3058">
        <w:rPr>
          <w:rStyle w:val="normaltextrun"/>
        </w:rPr>
        <w:t xml:space="preserve"> performance</w:t>
      </w:r>
    </w:p>
    <w:p w:rsidR="007F7918" w:rsidRPr="00EC3058" w:rsidP="007F7918" w14:paraId="0B6DF1A6" w14:textId="628C2CC3">
      <w:pPr>
        <w:pStyle w:val="paragraph"/>
        <w:numPr>
          <w:ilvl w:val="0"/>
          <w:numId w:val="24"/>
        </w:numPr>
        <w:spacing w:before="0" w:beforeAutospacing="0" w:after="0" w:afterAutospacing="0"/>
        <w:textAlignment w:val="baseline"/>
      </w:pPr>
      <w:r w:rsidRPr="00EC3058">
        <w:rPr>
          <w:rStyle w:val="normaltextrun"/>
        </w:rPr>
        <w:t>Assessment of progress towards meeting</w:t>
      </w:r>
      <w:r w:rsidRPr="00EC3058" w:rsidR="003D591A">
        <w:rPr>
          <w:rStyle w:val="normaltextrun"/>
        </w:rPr>
        <w:t xml:space="preserve"> required activities</w:t>
      </w:r>
      <w:r w:rsidRPr="00EC3058">
        <w:rPr>
          <w:rStyle w:val="normaltextrun"/>
        </w:rPr>
        <w:t xml:space="preserve"> </w:t>
      </w:r>
      <w:r w:rsidRPr="00EC3058" w:rsidR="003D591A">
        <w:rPr>
          <w:rStyle w:val="normaltextrun"/>
        </w:rPr>
        <w:t>objectives outlined in the f</w:t>
      </w:r>
      <w:r w:rsidRPr="00EC3058">
        <w:rPr>
          <w:rStyle w:val="normaltextrun"/>
        </w:rPr>
        <w:t xml:space="preserve">unding </w:t>
      </w:r>
      <w:r w:rsidRPr="00EC3058" w:rsidR="003D591A">
        <w:rPr>
          <w:rStyle w:val="normaltextrun"/>
        </w:rPr>
        <w:t>a</w:t>
      </w:r>
      <w:r w:rsidRPr="00EC3058">
        <w:rPr>
          <w:rStyle w:val="normaltextrun"/>
        </w:rPr>
        <w:t>nnouncement. </w:t>
      </w:r>
      <w:r w:rsidRPr="00EC3058">
        <w:rPr>
          <w:rStyle w:val="eop"/>
        </w:rPr>
        <w:t> </w:t>
      </w:r>
    </w:p>
    <w:p w:rsidR="007F7918" w:rsidRPr="00EC3058" w:rsidP="007F7918" w14:paraId="13DC2282" w14:textId="276F67E6">
      <w:pPr>
        <w:pStyle w:val="paragraph"/>
        <w:numPr>
          <w:ilvl w:val="0"/>
          <w:numId w:val="24"/>
        </w:numPr>
        <w:spacing w:before="0" w:beforeAutospacing="0" w:after="0" w:afterAutospacing="0"/>
        <w:textAlignment w:val="baseline"/>
      </w:pPr>
      <w:r w:rsidRPr="00EC3058">
        <w:rPr>
          <w:rStyle w:val="normaltextrun"/>
        </w:rPr>
        <w:t>Confirmation of compliance with grant requirements: determining whether federal grants are being used for the purposes for which they are made and taking appropriate actions for non-compliance and enforcement.</w:t>
      </w:r>
      <w:r w:rsidRPr="00EC3058">
        <w:rPr>
          <w:rStyle w:val="eop"/>
        </w:rPr>
        <w:t> </w:t>
      </w:r>
    </w:p>
    <w:p w:rsidR="007F7918" w:rsidRPr="00EC3058" w:rsidP="21D34C45" w14:paraId="7F24875A" w14:textId="2267B6E6">
      <w:pPr>
        <w:pStyle w:val="paragraph"/>
        <w:numPr>
          <w:ilvl w:val="0"/>
          <w:numId w:val="24"/>
        </w:numPr>
        <w:spacing w:before="0" w:beforeAutospacing="0" w:after="0" w:afterAutospacing="0"/>
        <w:textAlignment w:val="baseline"/>
      </w:pPr>
      <w:r w:rsidRPr="00EC3058">
        <w:rPr>
          <w:rStyle w:val="normaltextrun"/>
        </w:rPr>
        <w:t>Verification that programs/projects initiated by</w:t>
      </w:r>
      <w:r w:rsidRPr="00EC3058" w:rsidR="38785803">
        <w:rPr>
          <w:rStyle w:val="normaltextrun"/>
        </w:rPr>
        <w:t xml:space="preserve"> grant</w:t>
      </w:r>
      <w:r w:rsidRPr="00EC3058">
        <w:rPr>
          <w:rStyle w:val="normaltextrun"/>
        </w:rPr>
        <w:t xml:space="preserve"> </w:t>
      </w:r>
      <w:r w:rsidRPr="00EC3058" w:rsidR="00004DB5">
        <w:rPr>
          <w:rStyle w:val="normaltextrun"/>
        </w:rPr>
        <w:t xml:space="preserve">recipients </w:t>
      </w:r>
      <w:r w:rsidRPr="00EC3058">
        <w:rPr>
          <w:rStyle w:val="normaltextrun"/>
        </w:rPr>
        <w:t xml:space="preserve">are carried out in a manner consistent with the  approved project goals and objectives, and in a manner consistent with </w:t>
      </w:r>
      <w:r w:rsidRPr="00EC3058" w:rsidR="00F4576F">
        <w:rPr>
          <w:rStyle w:val="normaltextrun"/>
        </w:rPr>
        <w:t>SAMHSA</w:t>
      </w:r>
      <w:r w:rsidRPr="00EC3058">
        <w:rPr>
          <w:rStyle w:val="normaltextrun"/>
        </w:rPr>
        <w:t>’s expectations</w:t>
      </w:r>
      <w:r w:rsidRPr="00EC3058" w:rsidR="0058012E">
        <w:rPr>
          <w:rStyle w:val="normaltextrun"/>
        </w:rPr>
        <w:t>.</w:t>
      </w:r>
      <w:r w:rsidRPr="00EC3058">
        <w:rPr>
          <w:rStyle w:val="eop"/>
        </w:rPr>
        <w:t> </w:t>
      </w:r>
    </w:p>
    <w:p w:rsidR="00B9769A" w:rsidRPr="00EC3058" w:rsidP="007F7918" w14:paraId="51B65759" w14:textId="2B228404">
      <w:pPr>
        <w:pStyle w:val="paragraph"/>
        <w:numPr>
          <w:ilvl w:val="0"/>
          <w:numId w:val="24"/>
        </w:numPr>
        <w:spacing w:before="0" w:beforeAutospacing="0" w:after="0" w:afterAutospacing="0"/>
        <w:textAlignment w:val="baseline"/>
        <w:rPr>
          <w:rStyle w:val="normaltextrun"/>
        </w:rPr>
      </w:pPr>
      <w:r w:rsidRPr="00EC3058">
        <w:rPr>
          <w:rStyle w:val="normaltextrun"/>
        </w:rPr>
        <w:t xml:space="preserve">Understand </w:t>
      </w:r>
      <w:r w:rsidRPr="00EC3058" w:rsidR="00A54F8E">
        <w:rPr>
          <w:rStyle w:val="normaltextrun"/>
        </w:rPr>
        <w:t xml:space="preserve">any shifts in </w:t>
      </w:r>
      <w:r w:rsidRPr="00EC3058" w:rsidR="0058012E">
        <w:rPr>
          <w:rStyle w:val="normaltextrun"/>
        </w:rPr>
        <w:t>key personnel or issues with staff retention.</w:t>
      </w:r>
    </w:p>
    <w:p w:rsidR="007F7918" w:rsidRPr="00EC3058" w:rsidP="21D34C45" w14:paraId="37697564" w14:textId="7FE063B4">
      <w:pPr>
        <w:pStyle w:val="paragraph"/>
        <w:numPr>
          <w:ilvl w:val="0"/>
          <w:numId w:val="24"/>
        </w:numPr>
        <w:spacing w:before="0" w:beforeAutospacing="0" w:after="0" w:afterAutospacing="0"/>
        <w:textAlignment w:val="baseline"/>
      </w:pPr>
      <w:r w:rsidRPr="00EC3058">
        <w:rPr>
          <w:rStyle w:val="normaltextrun"/>
        </w:rPr>
        <w:t>Confirmation and assessment of</w:t>
      </w:r>
      <w:r w:rsidRPr="00EC3058" w:rsidR="2EA07F16">
        <w:rPr>
          <w:rStyle w:val="normaltextrun"/>
        </w:rPr>
        <w:t xml:space="preserve"> grant</w:t>
      </w:r>
      <w:r w:rsidRPr="00EC3058">
        <w:rPr>
          <w:rStyle w:val="normaltextrun"/>
        </w:rPr>
        <w:t xml:space="preserve"> </w:t>
      </w:r>
      <w:r w:rsidRPr="00EC3058" w:rsidR="00004DB5">
        <w:rPr>
          <w:rStyle w:val="normaltextrun"/>
        </w:rPr>
        <w:t xml:space="preserve">recipient’s </w:t>
      </w:r>
      <w:r w:rsidRPr="00EC3058">
        <w:rPr>
          <w:rStyle w:val="normaltextrun"/>
        </w:rPr>
        <w:t>subrecipient partnerships.</w:t>
      </w:r>
      <w:r w:rsidRPr="00EC3058">
        <w:rPr>
          <w:rStyle w:val="eop"/>
        </w:rPr>
        <w:t> </w:t>
      </w:r>
    </w:p>
    <w:p w:rsidR="007F7918" w:rsidRPr="00EC3058" w:rsidP="007F7918" w14:paraId="1938B9E1" w14:textId="51BC0D61">
      <w:pPr>
        <w:pStyle w:val="paragraph"/>
        <w:numPr>
          <w:ilvl w:val="0"/>
          <w:numId w:val="24"/>
        </w:numPr>
        <w:spacing w:before="0" w:beforeAutospacing="0" w:after="0" w:afterAutospacing="0"/>
        <w:textAlignment w:val="baseline"/>
      </w:pPr>
      <w:r w:rsidRPr="00EC3058">
        <w:rPr>
          <w:rStyle w:val="normaltextrun"/>
        </w:rPr>
        <w:t>Program assessment: collecting additional information on the status, activities, and accomplishments of gran</w:t>
      </w:r>
      <w:r w:rsidRPr="00EC3058" w:rsidR="00004DB5">
        <w:rPr>
          <w:rStyle w:val="normaltextrun"/>
        </w:rPr>
        <w:t>t recipients</w:t>
      </w:r>
      <w:r w:rsidRPr="00EC3058">
        <w:rPr>
          <w:rStyle w:val="normaltextrun"/>
        </w:rPr>
        <w:t>.</w:t>
      </w:r>
      <w:r w:rsidRPr="00EC3058">
        <w:rPr>
          <w:rStyle w:val="eop"/>
        </w:rPr>
        <w:t> </w:t>
      </w:r>
    </w:p>
    <w:p w:rsidR="007F7918" w:rsidRPr="00EC3058" w:rsidP="007F7918" w14:paraId="3DAEE377" w14:textId="365A30AF">
      <w:pPr>
        <w:pStyle w:val="paragraph"/>
        <w:numPr>
          <w:ilvl w:val="0"/>
          <w:numId w:val="24"/>
        </w:numPr>
        <w:spacing w:before="0" w:beforeAutospacing="0" w:after="0" w:afterAutospacing="0"/>
        <w:textAlignment w:val="baseline"/>
      </w:pPr>
      <w:r w:rsidRPr="00EC3058">
        <w:rPr>
          <w:rStyle w:val="normaltextrun"/>
        </w:rPr>
        <w:t>Day-to-day activities, activities performed at specified intervals, and periodic evaluations of performance that are required by statute or policy.</w:t>
      </w:r>
      <w:r w:rsidRPr="00EC3058">
        <w:rPr>
          <w:rStyle w:val="eop"/>
        </w:rPr>
        <w:t> </w:t>
      </w:r>
    </w:p>
    <w:p w:rsidR="007F7918" w:rsidRPr="00EC3058" w:rsidP="007F7918" w14:paraId="12860D3A" w14:textId="77777777">
      <w:pPr>
        <w:pStyle w:val="paragraph"/>
        <w:numPr>
          <w:ilvl w:val="0"/>
          <w:numId w:val="24"/>
        </w:numPr>
        <w:spacing w:before="0" w:beforeAutospacing="0" w:after="0" w:afterAutospacing="0"/>
        <w:textAlignment w:val="baseline"/>
      </w:pPr>
      <w:r w:rsidRPr="00EC3058">
        <w:rPr>
          <w:rStyle w:val="normaltextrun"/>
        </w:rPr>
        <w:t>Determination of certain aspects of continued performance (e.g., continued funding).</w:t>
      </w:r>
      <w:r w:rsidRPr="00EC3058">
        <w:rPr>
          <w:rStyle w:val="eop"/>
        </w:rPr>
        <w:t> </w:t>
      </w:r>
    </w:p>
    <w:p w:rsidR="007F7918" w:rsidRPr="00EC3058" w:rsidP="007F7918" w14:paraId="6DB9FF54" w14:textId="2D723C75">
      <w:pPr>
        <w:pStyle w:val="paragraph"/>
        <w:numPr>
          <w:ilvl w:val="0"/>
          <w:numId w:val="24"/>
        </w:numPr>
        <w:spacing w:before="0" w:beforeAutospacing="0" w:after="0" w:afterAutospacing="0"/>
        <w:textAlignment w:val="baseline"/>
      </w:pPr>
      <w:r w:rsidRPr="00EC3058">
        <w:rPr>
          <w:rStyle w:val="normaltextrun"/>
        </w:rPr>
        <w:t>Determine if additional actions/support (e.g., T/TA) are needed to increase the potential for success or to protect federal interests (e.g., enforcement actions). </w:t>
      </w:r>
      <w:r w:rsidRPr="00EC3058">
        <w:rPr>
          <w:rStyle w:val="eop"/>
        </w:rPr>
        <w:t> </w:t>
      </w:r>
    </w:p>
    <w:p w:rsidR="00A54F8E" w:rsidRPr="00EC3058" w:rsidP="00F4576F" w14:paraId="3210C0DB" w14:textId="77777777">
      <w:pPr>
        <w:pStyle w:val="paragraph"/>
        <w:spacing w:before="0" w:beforeAutospacing="0" w:after="0" w:afterAutospacing="0"/>
        <w:ind w:left="360"/>
        <w:textAlignment w:val="baseline"/>
        <w:rPr>
          <w:rStyle w:val="normaltextrun"/>
        </w:rPr>
      </w:pPr>
    </w:p>
    <w:p w:rsidR="007F7918" w:rsidRPr="00EC3058" w:rsidP="0073534D" w14:paraId="536B5523" w14:textId="55DF1C82">
      <w:pPr>
        <w:pStyle w:val="paragraph"/>
        <w:spacing w:before="0" w:beforeAutospacing="0" w:after="0" w:afterAutospacing="0"/>
        <w:textAlignment w:val="baseline"/>
      </w:pPr>
      <w:r w:rsidRPr="00EC3058">
        <w:rPr>
          <w:rStyle w:val="normaltextrun"/>
        </w:rPr>
        <w:t>The information gathered will be used primarily for internal purposes, but aggregate data may be included in public materials</w:t>
      </w:r>
      <w:r w:rsidRPr="00EC3058" w:rsidR="4B27E90D">
        <w:rPr>
          <w:rStyle w:val="normaltextrun"/>
        </w:rPr>
        <w:t xml:space="preserve"> to support </w:t>
      </w:r>
      <w:r w:rsidRPr="00EC3058" w:rsidR="128FA95A">
        <w:rPr>
          <w:rStyle w:val="normaltextrun"/>
        </w:rPr>
        <w:t xml:space="preserve">findings from </w:t>
      </w:r>
      <w:r w:rsidRPr="00EC3058" w:rsidR="00644A72">
        <w:rPr>
          <w:rStyle w:val="normaltextrun"/>
        </w:rPr>
        <w:t>other data sources</w:t>
      </w:r>
      <w:r w:rsidRPr="00EC3058">
        <w:rPr>
          <w:rStyle w:val="normaltextrun"/>
        </w:rPr>
        <w:t xml:space="preserve">. </w:t>
      </w:r>
    </w:p>
    <w:p w:rsidR="005E149A" w:rsidRPr="00EC3058" w:rsidP="0073534D" w14:paraId="7BFC61D4" w14:textId="6B558FC0">
      <w:pPr>
        <w:pStyle w:val="paragraph"/>
        <w:spacing w:before="0" w:beforeAutospacing="0" w:after="0" w:afterAutospacing="0"/>
        <w:textAlignment w:val="baseline"/>
        <w:rPr>
          <w:rStyle w:val="normaltextrun"/>
        </w:rPr>
      </w:pPr>
      <w:r w:rsidRPr="00EC3058">
        <w:rPr>
          <w:rStyle w:val="eop"/>
        </w:rPr>
        <w:t> </w:t>
      </w:r>
    </w:p>
    <w:p w:rsidR="007F7918" w:rsidP="00EC3058" w14:paraId="48F8067F" w14:textId="6C2AEC53">
      <w:pPr>
        <w:pStyle w:val="paragraph"/>
        <w:spacing w:before="0" w:beforeAutospacing="0" w:after="0" w:afterAutospacing="0"/>
        <w:textAlignment w:val="baseline"/>
        <w:rPr>
          <w:rStyle w:val="eop"/>
        </w:rPr>
      </w:pPr>
      <w:r w:rsidRPr="00EC3058">
        <w:rPr>
          <w:rStyle w:val="normaltextrun"/>
        </w:rPr>
        <w:t>The following are some example</w:t>
      </w:r>
      <w:r w:rsidRPr="00EC3058" w:rsidR="005E149A">
        <w:rPr>
          <w:rStyle w:val="normaltextrun"/>
        </w:rPr>
        <w:t>s</w:t>
      </w:r>
      <w:r w:rsidRPr="00EC3058">
        <w:rPr>
          <w:rStyle w:val="normaltextrun"/>
        </w:rPr>
        <w:t xml:space="preserve"> </w:t>
      </w:r>
      <w:r w:rsidRPr="00EC3058" w:rsidR="09CC9FCA">
        <w:rPr>
          <w:rStyle w:val="normaltextrun"/>
        </w:rPr>
        <w:t xml:space="preserve">of </w:t>
      </w:r>
      <w:r w:rsidRPr="00EC3058">
        <w:rPr>
          <w:rStyle w:val="normaltextrun"/>
        </w:rPr>
        <w:t>monitoring data that might be submitted as a</w:t>
      </w:r>
      <w:r w:rsidRPr="00EC3058" w:rsidR="00F4576F">
        <w:rPr>
          <w:rStyle w:val="normaltextrun"/>
        </w:rPr>
        <w:t>n IC</w:t>
      </w:r>
      <w:r w:rsidRPr="00EC3058">
        <w:rPr>
          <w:rStyle w:val="normaltextrun"/>
        </w:rPr>
        <w:t>: </w:t>
      </w:r>
      <w:r w:rsidRPr="00EC3058">
        <w:rPr>
          <w:rStyle w:val="eop"/>
        </w:rPr>
        <w:t> </w:t>
      </w:r>
    </w:p>
    <w:p w:rsidR="00EC3058" w:rsidRPr="00EC3058" w:rsidP="0073534D" w14:paraId="45B91AD2" w14:textId="77777777">
      <w:pPr>
        <w:pStyle w:val="paragraph"/>
        <w:spacing w:before="0" w:beforeAutospacing="0" w:after="0" w:afterAutospacing="0"/>
        <w:textAlignment w:val="baseline"/>
      </w:pPr>
    </w:p>
    <w:p w:rsidR="007F7918" w:rsidRPr="00EC3058" w:rsidP="007F7918" w14:paraId="6E1E24CE" w14:textId="40E128BC">
      <w:pPr>
        <w:pStyle w:val="paragraph"/>
        <w:numPr>
          <w:ilvl w:val="0"/>
          <w:numId w:val="25"/>
        </w:numPr>
        <w:spacing w:before="0" w:beforeAutospacing="0" w:after="0" w:afterAutospacing="0"/>
        <w:ind w:left="1080"/>
        <w:textAlignment w:val="baseline"/>
      </w:pPr>
      <w:r w:rsidRPr="00EC3058">
        <w:rPr>
          <w:rStyle w:val="normaltextrun"/>
        </w:rPr>
        <w:t xml:space="preserve">Information about approaches to demonstrating compliance with </w:t>
      </w:r>
      <w:r w:rsidRPr="00EC3058" w:rsidR="00EF797D">
        <w:rPr>
          <w:rStyle w:val="normaltextrun"/>
        </w:rPr>
        <w:t xml:space="preserve">required activities and proposed allowable activities. </w:t>
      </w:r>
    </w:p>
    <w:p w:rsidR="007F7918" w:rsidRPr="00EC3058" w:rsidP="21D34C45" w14:paraId="1576D78B" w14:textId="4AD882F1">
      <w:pPr>
        <w:pStyle w:val="paragraph"/>
        <w:numPr>
          <w:ilvl w:val="0"/>
          <w:numId w:val="25"/>
        </w:numPr>
        <w:spacing w:before="0" w:beforeAutospacing="0" w:after="0" w:afterAutospacing="0"/>
        <w:ind w:left="1080"/>
        <w:textAlignment w:val="baseline"/>
      </w:pPr>
      <w:r w:rsidRPr="00EC3058">
        <w:rPr>
          <w:rStyle w:val="normaltextrun"/>
        </w:rPr>
        <w:t>Aggregate</w:t>
      </w:r>
      <w:r w:rsidRPr="00EC3058" w:rsidR="24FD38E5">
        <w:rPr>
          <w:rStyle w:val="normaltextrun"/>
        </w:rPr>
        <w:t>d</w:t>
      </w:r>
      <w:r w:rsidRPr="00EC3058">
        <w:rPr>
          <w:rStyle w:val="normaltextrun"/>
        </w:rPr>
        <w:t xml:space="preserve"> c</w:t>
      </w:r>
      <w:r w:rsidRPr="00EC3058" w:rsidR="00430399">
        <w:rPr>
          <w:rStyle w:val="normaltextrun"/>
        </w:rPr>
        <w:t>ount of services, treatment,</w:t>
      </w:r>
      <w:r w:rsidRPr="00EC3058" w:rsidR="00380953">
        <w:rPr>
          <w:rStyle w:val="normaltextrun"/>
        </w:rPr>
        <w:t xml:space="preserve"> </w:t>
      </w:r>
      <w:r w:rsidRPr="00EC3058" w:rsidR="008C1AF8">
        <w:rPr>
          <w:rStyle w:val="normaltextrun"/>
        </w:rPr>
        <w:t xml:space="preserve">equipment, </w:t>
      </w:r>
      <w:r w:rsidRPr="00EC3058" w:rsidR="00077474">
        <w:rPr>
          <w:rStyle w:val="normaltextrun"/>
        </w:rPr>
        <w:t xml:space="preserve">aggregate test results, or activity that </w:t>
      </w:r>
      <w:r w:rsidRPr="00EC3058" w:rsidR="00E04330">
        <w:rPr>
          <w:rStyle w:val="normaltextrun"/>
        </w:rPr>
        <w:t>is a policy priority</w:t>
      </w:r>
      <w:r w:rsidRPr="00EC3058" w:rsidR="48896F85">
        <w:rPr>
          <w:rStyle w:val="normaltextrun"/>
        </w:rPr>
        <w:t xml:space="preserve"> reflected in </w:t>
      </w:r>
      <w:r w:rsidRPr="00EC3058" w:rsidR="00E04330">
        <w:rPr>
          <w:rStyle w:val="normaltextrun"/>
        </w:rPr>
        <w:t xml:space="preserve"> required or allowable activities.</w:t>
      </w:r>
      <w:r w:rsidRPr="00EC3058" w:rsidR="00430399">
        <w:rPr>
          <w:rStyle w:val="normaltextrun"/>
        </w:rPr>
        <w:t xml:space="preserve"> </w:t>
      </w:r>
    </w:p>
    <w:p w:rsidR="007F7918" w:rsidRPr="00EC3058" w:rsidP="007F7918" w14:paraId="0B37A7C5" w14:textId="59CCDCF4">
      <w:pPr>
        <w:pStyle w:val="paragraph"/>
        <w:numPr>
          <w:ilvl w:val="0"/>
          <w:numId w:val="25"/>
        </w:numPr>
        <w:spacing w:before="0" w:beforeAutospacing="0" w:after="0" w:afterAutospacing="0"/>
        <w:ind w:left="1080"/>
        <w:textAlignment w:val="baseline"/>
      </w:pPr>
      <w:r w:rsidRPr="00EC3058">
        <w:rPr>
          <w:rStyle w:val="normaltextrun"/>
        </w:rPr>
        <w:t xml:space="preserve">Assessment of </w:t>
      </w:r>
      <w:r w:rsidRPr="00EC3058" w:rsidR="00E35DF5">
        <w:rPr>
          <w:rStyle w:val="normaltextrun"/>
        </w:rPr>
        <w:t xml:space="preserve">aggregate </w:t>
      </w:r>
      <w:r w:rsidRPr="00EC3058">
        <w:rPr>
          <w:rStyle w:val="normaltextrun"/>
        </w:rPr>
        <w:t>project outputs and outcomes </w:t>
      </w:r>
      <w:r w:rsidRPr="00EC3058">
        <w:rPr>
          <w:rStyle w:val="eop"/>
        </w:rPr>
        <w:t> </w:t>
      </w:r>
    </w:p>
    <w:p w:rsidR="007F7918" w:rsidRPr="00EC3058" w:rsidP="007F7918" w14:paraId="712BF3D9" w14:textId="77777777">
      <w:pPr>
        <w:pStyle w:val="paragraph"/>
        <w:numPr>
          <w:ilvl w:val="0"/>
          <w:numId w:val="25"/>
        </w:numPr>
        <w:spacing w:before="0" w:beforeAutospacing="0" w:after="0" w:afterAutospacing="0"/>
        <w:ind w:left="1080"/>
        <w:textAlignment w:val="baseline"/>
      </w:pPr>
      <w:r w:rsidRPr="00EC3058">
        <w:rPr>
          <w:rStyle w:val="normaltextrun"/>
        </w:rPr>
        <w:t>Data about caseloads and information about barriers to processing certain caseloads</w:t>
      </w:r>
      <w:r w:rsidRPr="00EC3058">
        <w:rPr>
          <w:rStyle w:val="eop"/>
        </w:rPr>
        <w:t> </w:t>
      </w:r>
    </w:p>
    <w:p w:rsidR="007F7918" w:rsidRPr="00EC3058" w:rsidP="007F7918" w14:paraId="57E4FF84" w14:textId="77777777">
      <w:pPr>
        <w:pStyle w:val="paragraph"/>
        <w:spacing w:before="0" w:beforeAutospacing="0" w:after="0" w:afterAutospacing="0"/>
        <w:textAlignment w:val="baseline"/>
      </w:pPr>
      <w:r w:rsidRPr="00EC3058">
        <w:rPr>
          <w:rStyle w:val="eop"/>
        </w:rPr>
        <w:t> </w:t>
      </w:r>
    </w:p>
    <w:p w:rsidR="007F7918" w:rsidP="00EC3058" w14:paraId="072B4279" w14:textId="6D3B400C">
      <w:pPr>
        <w:pStyle w:val="paragraph"/>
        <w:spacing w:before="0" w:beforeAutospacing="0" w:after="0" w:afterAutospacing="0"/>
        <w:ind w:firstLine="360"/>
        <w:textAlignment w:val="baseline"/>
        <w:rPr>
          <w:rStyle w:val="eop"/>
        </w:rPr>
      </w:pPr>
      <w:r w:rsidRPr="00EC3058">
        <w:rPr>
          <w:rStyle w:val="normaltextrun"/>
        </w:rPr>
        <w:t>Example activities that would be out of scope for this generic include:</w:t>
      </w:r>
      <w:r w:rsidRPr="00EC3058">
        <w:rPr>
          <w:rStyle w:val="eop"/>
        </w:rPr>
        <w:t> </w:t>
      </w:r>
    </w:p>
    <w:p w:rsidR="00EC3058" w:rsidRPr="00EC3058" w:rsidP="0073534D" w14:paraId="151503DF" w14:textId="77777777">
      <w:pPr>
        <w:pStyle w:val="paragraph"/>
        <w:spacing w:before="0" w:beforeAutospacing="0" w:after="0" w:afterAutospacing="0"/>
        <w:ind w:firstLine="360"/>
        <w:textAlignment w:val="baseline"/>
      </w:pPr>
    </w:p>
    <w:p w:rsidR="007F7918" w:rsidRPr="00EC3058" w:rsidP="007F7918" w14:paraId="21A1D56E" w14:textId="788EF67C">
      <w:pPr>
        <w:pStyle w:val="paragraph"/>
        <w:numPr>
          <w:ilvl w:val="0"/>
          <w:numId w:val="22"/>
        </w:numPr>
        <w:spacing w:before="0" w:beforeAutospacing="0" w:after="0" w:afterAutospacing="0"/>
        <w:ind w:left="1080"/>
        <w:textAlignment w:val="baseline"/>
      </w:pPr>
      <w:r w:rsidRPr="00EC3058">
        <w:rPr>
          <w:rStyle w:val="normaltextrun"/>
        </w:rPr>
        <w:t xml:space="preserve">Information collections for </w:t>
      </w:r>
      <w:r w:rsidRPr="00EC3058" w:rsidR="001B4F31">
        <w:rPr>
          <w:rStyle w:val="contextualspellingandgrammarerror"/>
        </w:rPr>
        <w:t>federally sponsored</w:t>
      </w:r>
      <w:r w:rsidRPr="00EC3058">
        <w:rPr>
          <w:rStyle w:val="normaltextrun"/>
        </w:rPr>
        <w:t xml:space="preserve"> evaluations.</w:t>
      </w:r>
      <w:r w:rsidRPr="00EC3058">
        <w:rPr>
          <w:rStyle w:val="eop"/>
        </w:rPr>
        <w:t> </w:t>
      </w:r>
    </w:p>
    <w:p w:rsidR="007F7918" w:rsidRPr="00EC3058" w:rsidP="007F7918" w14:paraId="58859CA6" w14:textId="77777777">
      <w:pPr>
        <w:pStyle w:val="paragraph"/>
        <w:numPr>
          <w:ilvl w:val="0"/>
          <w:numId w:val="22"/>
        </w:numPr>
        <w:spacing w:before="0" w:beforeAutospacing="0" w:after="0" w:afterAutospacing="0"/>
        <w:ind w:left="1080"/>
        <w:textAlignment w:val="baseline"/>
      </w:pPr>
      <w:r w:rsidRPr="00EC3058">
        <w:rPr>
          <w:rStyle w:val="normaltextrun"/>
        </w:rPr>
        <w:t>Information collections for GPRA performance measures.</w:t>
      </w:r>
      <w:r w:rsidRPr="00EC3058">
        <w:rPr>
          <w:rStyle w:val="eop"/>
        </w:rPr>
        <w:t> </w:t>
      </w:r>
    </w:p>
    <w:p w:rsidR="00DA083C" w:rsidRPr="00EC3058" w:rsidP="00DA083C" w14:paraId="0EFE5F02" w14:textId="2EF08847">
      <w:pPr>
        <w:pStyle w:val="paragraph"/>
        <w:numPr>
          <w:ilvl w:val="0"/>
          <w:numId w:val="22"/>
        </w:numPr>
        <w:spacing w:before="0" w:beforeAutospacing="0" w:after="0" w:afterAutospacing="0"/>
        <w:ind w:left="1080"/>
        <w:textAlignment w:val="baseline"/>
        <w:rPr>
          <w:rStyle w:val="normaltextrun"/>
        </w:rPr>
      </w:pPr>
      <w:r w:rsidRPr="00EC3058">
        <w:rPr>
          <w:rStyle w:val="normaltextrun"/>
        </w:rPr>
        <w:t xml:space="preserve">Information included in the </w:t>
      </w:r>
      <w:r w:rsidRPr="00EC3058" w:rsidR="0067770D">
        <w:rPr>
          <w:rStyle w:val="normaltextrun"/>
        </w:rPr>
        <w:t>Standard Form - Performance Progress Report (SF-PPR)</w:t>
      </w:r>
      <w:r w:rsidRPr="00EC3058" w:rsidR="001A1998">
        <w:rPr>
          <w:rStyle w:val="normaltextrun"/>
        </w:rPr>
        <w:t xml:space="preserve"> or the Federal Financial Report (FFR)</w:t>
      </w:r>
      <w:r w:rsidRPr="00EC3058">
        <w:rPr>
          <w:rStyle w:val="normaltextrun"/>
        </w:rPr>
        <w:t>.</w:t>
      </w:r>
    </w:p>
    <w:p w:rsidR="00DA083C" w:rsidRPr="00EC3058" w:rsidP="00DA083C" w14:paraId="4F9AD435" w14:textId="77777777">
      <w:pPr>
        <w:pStyle w:val="paragraph"/>
        <w:spacing w:before="0" w:beforeAutospacing="0" w:after="0" w:afterAutospacing="0"/>
        <w:textAlignment w:val="baseline"/>
        <w:rPr>
          <w:rStyle w:val="normaltextrun"/>
        </w:rPr>
      </w:pPr>
    </w:p>
    <w:p w:rsidR="00170375" w:rsidRPr="00EC3058" w:rsidP="00170375" w14:paraId="272442E7" w14:textId="77777777">
      <w:pPr>
        <w:ind w:left="360"/>
      </w:pPr>
      <w:r w:rsidRPr="00EC3058">
        <w:t xml:space="preserve">For the purpose of this generic collection, the following types of reports and templates will be used: </w:t>
      </w:r>
    </w:p>
    <w:p w:rsidR="00170375" w:rsidRPr="00EC3058" w:rsidP="00170375" w14:paraId="3527550F" w14:textId="77777777">
      <w:pPr>
        <w:pStyle w:val="ListParagraph"/>
        <w:numPr>
          <w:ilvl w:val="0"/>
          <w:numId w:val="31"/>
        </w:numPr>
      </w:pPr>
      <w:r w:rsidRPr="00EC3058">
        <w:t>Progress Reports – annual, biannual, quarter</w:t>
      </w:r>
    </w:p>
    <w:p w:rsidR="00170375" w:rsidRPr="00EC3058" w:rsidP="00170375" w14:paraId="40F702AE" w14:textId="77777777">
      <w:pPr>
        <w:pStyle w:val="ListParagraph"/>
        <w:numPr>
          <w:ilvl w:val="0"/>
          <w:numId w:val="31"/>
        </w:numPr>
      </w:pPr>
      <w:r w:rsidRPr="00EC3058">
        <w:t>Grant Closeouts</w:t>
      </w:r>
    </w:p>
    <w:p w:rsidR="00170375" w:rsidRPr="00EC3058" w:rsidP="00170375" w14:paraId="5F2EAC12" w14:textId="77777777">
      <w:pPr>
        <w:pStyle w:val="ListParagraph"/>
        <w:numPr>
          <w:ilvl w:val="0"/>
          <w:numId w:val="31"/>
        </w:numPr>
      </w:pPr>
      <w:r w:rsidRPr="00EC3058">
        <w:t>Site Visit Report Template</w:t>
      </w:r>
    </w:p>
    <w:p w:rsidR="00170375" w:rsidRPr="00EC3058" w:rsidP="00170375" w14:paraId="1C8C06BB" w14:textId="77777777">
      <w:pPr>
        <w:pStyle w:val="ListParagraph"/>
        <w:numPr>
          <w:ilvl w:val="0"/>
          <w:numId w:val="31"/>
        </w:numPr>
      </w:pPr>
      <w:r w:rsidRPr="00EC3058">
        <w:t>Other</w:t>
      </w:r>
    </w:p>
    <w:p w:rsidR="00170375" w:rsidRPr="00EC3058" w:rsidP="00170375" w14:paraId="42EB05C1" w14:textId="77777777"/>
    <w:p w:rsidR="00170375" w:rsidRPr="00EC3058" w:rsidP="00170375" w14:paraId="4D48A470" w14:textId="77777777">
      <w:pPr>
        <w:ind w:left="360"/>
      </w:pPr>
      <w:r w:rsidRPr="00EC3058">
        <w:t>The information reported on the form will be provided to SAMSHA in performance reports (including annual, bi-annual, and quarterly progress reports) throughout the life of the grant. The information will be collected in the format of performance reports that each grant recipient will upload on the eRA Commons system, under the “progress report” tab of the system. The information uploaded into this online system is immediately live and accessible to SAMHSA Government Project Officers (GPO) for monitoring and administration purposes.</w:t>
      </w:r>
    </w:p>
    <w:p w:rsidR="00170375" w:rsidRPr="00EC3058" w:rsidP="00170375" w14:paraId="76D94908" w14:textId="77777777">
      <w:pPr>
        <w:autoSpaceDE w:val="0"/>
        <w:autoSpaceDN w:val="0"/>
        <w:adjustRightInd w:val="0"/>
        <w:spacing w:line="259" w:lineRule="exact"/>
      </w:pPr>
    </w:p>
    <w:p w:rsidR="00170375" w:rsidRPr="00EC3058" w:rsidP="00170375" w14:paraId="08D3AAC6" w14:textId="77777777">
      <w:pPr>
        <w:autoSpaceDE w:val="0"/>
        <w:autoSpaceDN w:val="0"/>
        <w:adjustRightInd w:val="0"/>
        <w:spacing w:line="259" w:lineRule="exact"/>
        <w:ind w:firstLine="360"/>
      </w:pPr>
      <w:r w:rsidRPr="00EC3058">
        <w:rPr>
          <w:noProof/>
          <w:color w:val="2B579A"/>
          <w:shd w:val="clear" w:color="auto" w:fill="E6E6E6"/>
        </w:rPr>
        <mc:AlternateContent>
          <mc:Choice Requires="wps">
            <w:drawing>
              <wp:anchor distT="0" distB="0" distL="114300" distR="114300" simplePos="0" relativeHeight="251664384" behindDoc="1" locked="0" layoutInCell="1" allowOverlap="1">
                <wp:simplePos x="0" y="0"/>
                <wp:positionH relativeFrom="column">
                  <wp:posOffset>7099935</wp:posOffset>
                </wp:positionH>
                <wp:positionV relativeFrom="paragraph">
                  <wp:posOffset>-873760</wp:posOffset>
                </wp:positionV>
                <wp:extent cx="762000" cy="1443355"/>
                <wp:effectExtent l="3810" t="2540" r="0" b="190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620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0375" w:rsidRPr="004878E2" w:rsidP="00170375"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60pt;height:113.65pt;margin-top:-68.8pt;margin-left:559.05pt;flip:x;mso-height-percent:0;mso-height-relative:page;mso-width-percent:0;mso-width-relative:page;mso-wrap-distance-bottom:0;mso-wrap-distance-left:9pt;mso-wrap-distance-right:9pt;mso-wrap-distance-top:0;mso-wrap-style:square;position:absolute;visibility:visible;v-text-anchor:top;z-index:-251651072" stroked="f">
                <v:textbox>
                  <w:txbxContent>
                    <w:p w:rsidR="00170375" w:rsidRPr="004878E2" w:rsidP="00170375" w14:paraId="1191C036" w14:textId="77777777"/>
                  </w:txbxContent>
                </v:textbox>
              </v:rect>
            </w:pict>
          </mc:Fallback>
        </mc:AlternateContent>
      </w:r>
      <w:r w:rsidRPr="00EC3058">
        <w:t>Table 1: Data Collection Instrument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260"/>
        <w:gridCol w:w="5688"/>
      </w:tblGrid>
      <w:tr w14:paraId="1D377215" w14:textId="77777777" w:rsidTr="00A16C14">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628" w:type="dxa"/>
          </w:tcPr>
          <w:p w:rsidR="00170375" w:rsidRPr="00EC3058" w:rsidP="00A16C14" w14:paraId="3B4B32F0" w14:textId="77777777">
            <w:pPr>
              <w:autoSpaceDE w:val="0"/>
              <w:autoSpaceDN w:val="0"/>
              <w:adjustRightInd w:val="0"/>
              <w:spacing w:line="259" w:lineRule="exact"/>
              <w:jc w:val="center"/>
              <w:rPr>
                <w:b/>
                <w:bCs/>
              </w:rPr>
            </w:pPr>
            <w:r w:rsidRPr="00EC3058">
              <w:rPr>
                <w:b/>
                <w:bCs/>
              </w:rPr>
              <w:t>Form</w:t>
            </w:r>
          </w:p>
        </w:tc>
        <w:tc>
          <w:tcPr>
            <w:tcW w:w="1260" w:type="dxa"/>
          </w:tcPr>
          <w:p w:rsidR="00170375" w:rsidRPr="00EC3058" w:rsidP="00A16C14" w14:paraId="4EEE0631" w14:textId="77777777">
            <w:pPr>
              <w:autoSpaceDE w:val="0"/>
              <w:autoSpaceDN w:val="0"/>
              <w:adjustRightInd w:val="0"/>
              <w:spacing w:line="259" w:lineRule="exact"/>
              <w:jc w:val="center"/>
              <w:rPr>
                <w:b/>
                <w:bCs/>
              </w:rPr>
            </w:pPr>
            <w:r w:rsidRPr="00EC3058">
              <w:rPr>
                <w:b/>
                <w:bCs/>
              </w:rPr>
              <w:t>Timeline</w:t>
            </w:r>
          </w:p>
        </w:tc>
        <w:tc>
          <w:tcPr>
            <w:tcW w:w="5688" w:type="dxa"/>
          </w:tcPr>
          <w:p w:rsidR="00170375" w:rsidRPr="00EC3058" w:rsidP="00A16C14" w14:paraId="1C7059F3" w14:textId="77777777">
            <w:pPr>
              <w:autoSpaceDE w:val="0"/>
              <w:autoSpaceDN w:val="0"/>
              <w:adjustRightInd w:val="0"/>
              <w:spacing w:line="259" w:lineRule="exact"/>
              <w:jc w:val="center"/>
              <w:rPr>
                <w:b/>
                <w:bCs/>
              </w:rPr>
            </w:pPr>
            <w:r w:rsidRPr="00EC3058">
              <w:rPr>
                <w:b/>
                <w:bCs/>
              </w:rPr>
              <w:t>Type of Information</w:t>
            </w:r>
          </w:p>
        </w:tc>
      </w:tr>
      <w:tr w14:paraId="389B6A65" w14:textId="77777777" w:rsidTr="00A16C14">
        <w:tblPrEx>
          <w:tblW w:w="0" w:type="auto"/>
          <w:tblInd w:w="355" w:type="dxa"/>
          <w:tblLook w:val="01E0"/>
        </w:tblPrEx>
        <w:tc>
          <w:tcPr>
            <w:tcW w:w="9576" w:type="dxa"/>
            <w:gridSpan w:val="3"/>
            <w:shd w:val="clear" w:color="auto" w:fill="C0C0C0"/>
          </w:tcPr>
          <w:p w:rsidR="00170375" w:rsidRPr="00EC3058" w:rsidP="00A16C14" w14:paraId="732048F2" w14:textId="77777777">
            <w:pPr>
              <w:autoSpaceDE w:val="0"/>
              <w:autoSpaceDN w:val="0"/>
              <w:adjustRightInd w:val="0"/>
              <w:spacing w:line="240" w:lineRule="exact"/>
              <w:ind w:left="247"/>
              <w:jc w:val="center"/>
            </w:pPr>
          </w:p>
        </w:tc>
      </w:tr>
      <w:tr w14:paraId="2A044BB4" w14:textId="77777777" w:rsidTr="00A16C14">
        <w:tblPrEx>
          <w:tblW w:w="0" w:type="auto"/>
          <w:tblInd w:w="355" w:type="dxa"/>
          <w:tblLook w:val="01E0"/>
        </w:tblPrEx>
        <w:tc>
          <w:tcPr>
            <w:tcW w:w="2628" w:type="dxa"/>
          </w:tcPr>
          <w:p w:rsidR="00170375" w:rsidRPr="00EC3058" w:rsidP="00A16C14" w14:paraId="3D4D6F8C" w14:textId="77777777">
            <w:pPr>
              <w:autoSpaceDE w:val="0"/>
              <w:autoSpaceDN w:val="0"/>
              <w:adjustRightInd w:val="0"/>
              <w:spacing w:line="268" w:lineRule="exact"/>
            </w:pPr>
          </w:p>
        </w:tc>
        <w:tc>
          <w:tcPr>
            <w:tcW w:w="1260" w:type="dxa"/>
          </w:tcPr>
          <w:p w:rsidR="00170375" w:rsidRPr="00EC3058" w:rsidP="00A16C14" w14:paraId="5EBD12F1" w14:textId="77777777">
            <w:pPr>
              <w:autoSpaceDE w:val="0"/>
              <w:autoSpaceDN w:val="0"/>
              <w:adjustRightInd w:val="0"/>
              <w:spacing w:line="259" w:lineRule="exact"/>
            </w:pPr>
          </w:p>
        </w:tc>
        <w:tc>
          <w:tcPr>
            <w:tcW w:w="5688" w:type="dxa"/>
          </w:tcPr>
          <w:p w:rsidR="00170375" w:rsidRPr="00EC3058" w:rsidP="00A16C14" w14:paraId="168C9386" w14:textId="77777777">
            <w:pPr>
              <w:autoSpaceDE w:val="0"/>
              <w:autoSpaceDN w:val="0"/>
              <w:adjustRightInd w:val="0"/>
              <w:spacing w:line="259" w:lineRule="exact"/>
            </w:pPr>
          </w:p>
        </w:tc>
      </w:tr>
    </w:tbl>
    <w:p w:rsidR="00170375" w:rsidRPr="00EC3058" w:rsidP="009C79E3" w14:paraId="28EFDEE0" w14:textId="77777777">
      <w:pPr>
        <w:pStyle w:val="paragraph"/>
        <w:spacing w:before="0" w:beforeAutospacing="0" w:after="0" w:afterAutospacing="0"/>
        <w:ind w:left="360"/>
        <w:textAlignment w:val="baseline"/>
      </w:pPr>
    </w:p>
    <w:p w:rsidR="00EC3058" w:rsidRPr="0073534D" w:rsidP="00EC3058" w14:paraId="405A6600" w14:textId="2E4980B6">
      <w:pPr>
        <w:pStyle w:val="paragraph"/>
        <w:spacing w:before="0" w:beforeAutospacing="0" w:after="0" w:afterAutospacing="0"/>
        <w:ind w:left="360"/>
        <w:textAlignment w:val="baseline"/>
        <w:rPr>
          <w:rStyle w:val="eop"/>
        </w:rPr>
      </w:pPr>
      <w:r w:rsidRPr="00EC3058">
        <w:rPr>
          <w:rStyle w:val="normaltextrun"/>
        </w:rPr>
        <w:t xml:space="preserve">A program-specific </w:t>
      </w:r>
      <w:r w:rsidRPr="00EC3058">
        <w:rPr>
          <w:rStyle w:val="spellingerror"/>
        </w:rPr>
        <w:t>IC</w:t>
      </w:r>
      <w:r w:rsidRPr="00EC3058">
        <w:rPr>
          <w:rStyle w:val="normaltextrun"/>
        </w:rPr>
        <w:t xml:space="preserve"> will be submitted to Office of Information Regulatory Affairs (OIRA) for each individual request, </w:t>
      </w:r>
      <w:r w:rsidRPr="00CA0243">
        <w:rPr>
          <w:rStyle w:val="normaltextrun"/>
        </w:rPr>
        <w:t xml:space="preserve">along with the Generic submission template (Attachment A). </w:t>
      </w:r>
    </w:p>
    <w:p w:rsidR="008002A4" w:rsidRPr="00EC3058" w:rsidP="008002A4" w14:paraId="733646BB" w14:textId="77777777">
      <w:pPr>
        <w:autoSpaceDE w:val="0"/>
        <w:autoSpaceDN w:val="0"/>
        <w:adjustRightInd w:val="0"/>
        <w:spacing w:line="259" w:lineRule="exact"/>
      </w:pPr>
    </w:p>
    <w:p w:rsidR="00B67F8F" w:rsidRPr="00EC3058" w:rsidP="004C05EA" w14:paraId="34C9980C" w14:textId="6945135C">
      <w:pPr>
        <w:pStyle w:val="ListParagraph"/>
        <w:numPr>
          <w:ilvl w:val="0"/>
          <w:numId w:val="7"/>
        </w:numPr>
        <w:autoSpaceDE w:val="0"/>
        <w:autoSpaceDN w:val="0"/>
        <w:adjustRightInd w:val="0"/>
        <w:ind w:left="0" w:firstLine="0"/>
        <w:rPr>
          <w:b/>
          <w:bCs/>
          <w:u w:val="single"/>
        </w:rPr>
      </w:pPr>
      <w:r w:rsidRPr="00EC3058">
        <w:rPr>
          <w:b/>
          <w:bCs/>
          <w:u w:val="single"/>
        </w:rPr>
        <w:t xml:space="preserve">Use of Information Technology </w:t>
      </w:r>
    </w:p>
    <w:p w:rsidR="00F772E6" w:rsidRPr="00EC3058" w:rsidP="004C05EA" w14:paraId="328A91D8" w14:textId="0C90CEF3">
      <w:pPr>
        <w:autoSpaceDE w:val="0"/>
        <w:autoSpaceDN w:val="0"/>
        <w:adjustRightInd w:val="0"/>
      </w:pPr>
    </w:p>
    <w:p w:rsidR="00E431C1" w:rsidRPr="00EC3058" w:rsidP="004C05EA" w14:paraId="38933152" w14:textId="01A68AA0">
      <w:pPr>
        <w:autoSpaceDE w:val="0"/>
        <w:autoSpaceDN w:val="0"/>
        <w:adjustRightInd w:val="0"/>
      </w:pPr>
      <w:r w:rsidRPr="00EC3058">
        <w:t>Grant</w:t>
      </w:r>
      <w:r w:rsidRPr="00EC3058" w:rsidR="00FE271F">
        <w:t xml:space="preserve"> recipients</w:t>
      </w:r>
      <w:r w:rsidRPr="00EC3058">
        <w:t xml:space="preserve"> submit </w:t>
      </w:r>
      <w:r w:rsidRPr="00EC3058" w:rsidR="008E3586">
        <w:t>their</w:t>
      </w:r>
      <w:r w:rsidRPr="00EC3058">
        <w:t xml:space="preserve"> </w:t>
      </w:r>
      <w:r w:rsidRPr="00EC3058" w:rsidR="004A5059">
        <w:t xml:space="preserve">performance </w:t>
      </w:r>
      <w:r w:rsidRPr="00EC3058">
        <w:t>report</w:t>
      </w:r>
      <w:r w:rsidRPr="00EC3058" w:rsidR="008E3586">
        <w:t>s</w:t>
      </w:r>
      <w:r w:rsidRPr="00EC3058">
        <w:t xml:space="preserve"> in the </w:t>
      </w:r>
      <w:r w:rsidRPr="00EC3058" w:rsidR="00690203">
        <w:t>electronic Research Administration (eRA) grants management system</w:t>
      </w:r>
      <w:r w:rsidRPr="00EC3058" w:rsidR="001061B0">
        <w:t>.</w:t>
      </w:r>
      <w:r w:rsidRPr="00EC3058" w:rsidR="00B3773A">
        <w:t xml:space="preserve"> </w:t>
      </w:r>
      <w:r w:rsidRPr="00EC3058">
        <w:t xml:space="preserve">eRA </w:t>
      </w:r>
      <w:r w:rsidRPr="00EC3058" w:rsidR="00C7739A">
        <w:t>is used to</w:t>
      </w:r>
      <w:r w:rsidRPr="00EC3058" w:rsidR="003B778C">
        <w:t xml:space="preserve"> conduct electronic transactions for the receipt, review, award, and monitoring of grant awards</w:t>
      </w:r>
      <w:r w:rsidRPr="00EC3058" w:rsidR="00CD3666">
        <w:t xml:space="preserve"> and</w:t>
      </w:r>
      <w:r w:rsidRPr="00EC3058" w:rsidR="003B778C">
        <w:t xml:space="preserve"> is developed, managed and supported by NIH's Office of Extramural Research</w:t>
      </w:r>
      <w:r w:rsidRPr="00EC3058" w:rsidR="00C54D02">
        <w:t>,</w:t>
      </w:r>
      <w:r w:rsidRPr="00EC3058" w:rsidR="00132604">
        <w:t xml:space="preserve"> but </w:t>
      </w:r>
      <w:r w:rsidRPr="00EC3058" w:rsidR="00EB708F">
        <w:t xml:space="preserve">used by </w:t>
      </w:r>
      <w:r w:rsidRPr="00EC3058" w:rsidR="00CD3666">
        <w:t xml:space="preserve">agencies, such as SAMHSA, to support their grant activities. </w:t>
      </w:r>
      <w:r w:rsidRPr="00EC3058" w:rsidR="201618B6">
        <w:t xml:space="preserve"> Grant </w:t>
      </w:r>
      <w:r w:rsidRPr="00EC3058" w:rsidR="7F6E83DC">
        <w:t>r</w:t>
      </w:r>
      <w:r w:rsidRPr="00EC3058" w:rsidR="00FE271F">
        <w:t>ecipient</w:t>
      </w:r>
      <w:r w:rsidRPr="00EC3058" w:rsidR="00F4576F">
        <w:t xml:space="preserve">s may be required to enter and retrieve information pertinent to their grants through electronic forms closely resembling the paper forms (i.e., fillable PDFs or tailored online data management systems). Use of information technology will be described in each </w:t>
      </w:r>
      <w:r w:rsidRPr="00EC3058" w:rsidR="001B4F31">
        <w:t>program</w:t>
      </w:r>
      <w:r w:rsidRPr="00EC3058" w:rsidR="000241C1">
        <w:t>-</w:t>
      </w:r>
      <w:r w:rsidRPr="00EC3058" w:rsidR="001B4F31">
        <w:t>specific</w:t>
      </w:r>
      <w:r w:rsidRPr="00EC3058" w:rsidR="00F4576F">
        <w:t xml:space="preserve"> </w:t>
      </w:r>
      <w:r w:rsidRPr="00EC3058" w:rsidR="001A77C8">
        <w:t>ICR</w:t>
      </w:r>
      <w:r w:rsidRPr="00EC3058" w:rsidR="00F4576F">
        <w:t>.</w:t>
      </w:r>
    </w:p>
    <w:p w:rsidR="00E431C1" w:rsidRPr="00EC3058" w:rsidP="004C05EA" w14:paraId="553F9643" w14:textId="77777777">
      <w:pPr>
        <w:autoSpaceDE w:val="0"/>
        <w:autoSpaceDN w:val="0"/>
        <w:adjustRightInd w:val="0"/>
      </w:pPr>
    </w:p>
    <w:p w:rsidR="00E431C1" w:rsidRPr="00EC3058" w:rsidP="004C05EA" w14:paraId="4AEFF414" w14:textId="2C737101">
      <w:pPr>
        <w:pStyle w:val="ListParagraph"/>
        <w:numPr>
          <w:ilvl w:val="0"/>
          <w:numId w:val="7"/>
        </w:numPr>
        <w:autoSpaceDE w:val="0"/>
        <w:autoSpaceDN w:val="0"/>
        <w:adjustRightInd w:val="0"/>
        <w:ind w:left="0" w:firstLine="0"/>
        <w:rPr>
          <w:b/>
          <w:bCs/>
          <w:u w:val="single"/>
        </w:rPr>
      </w:pPr>
      <w:r w:rsidRPr="00EC3058">
        <w:rPr>
          <w:b/>
          <w:bCs/>
          <w:u w:val="single"/>
        </w:rPr>
        <w:t>Efforts to Identify Duplication</w:t>
      </w:r>
    </w:p>
    <w:p w:rsidR="00E431C1" w:rsidRPr="00EC3058" w:rsidP="004C05EA" w14:paraId="63C2F3E0" w14:textId="4912C146">
      <w:pPr>
        <w:pStyle w:val="ListParagraph"/>
        <w:autoSpaceDE w:val="0"/>
        <w:autoSpaceDN w:val="0"/>
        <w:adjustRightInd w:val="0"/>
        <w:ind w:left="0"/>
        <w:rPr>
          <w:b/>
          <w:bCs/>
          <w:u w:val="single"/>
        </w:rPr>
      </w:pPr>
    </w:p>
    <w:p w:rsidR="00B67F8F" w:rsidRPr="00EC3058" w:rsidP="004C05EA" w14:paraId="45BD4695" w14:textId="7B187F0B">
      <w:r w:rsidRPr="00EC3058">
        <w:t xml:space="preserve">The items collected under this request are necessary </w:t>
      </w:r>
      <w:r w:rsidRPr="00EC3058" w:rsidR="005148FE">
        <w:t>to</w:t>
      </w:r>
      <w:r w:rsidRPr="00EC3058">
        <w:t xml:space="preserve"> assess grant</w:t>
      </w:r>
      <w:r w:rsidRPr="00EC3058" w:rsidR="003B4D7E">
        <w:t xml:space="preserve"> recipient</w:t>
      </w:r>
      <w:r w:rsidRPr="00EC3058">
        <w:t xml:space="preserve"> performance. SAMHSA is promoting the use of consistent performance and outcome measures across all programs; this effort will ultimately result in less </w:t>
      </w:r>
      <w:r w:rsidRPr="00EC3058" w:rsidR="001B4F31">
        <w:t>duplication, and</w:t>
      </w:r>
      <w:r w:rsidRPr="00EC3058">
        <w:t xml:space="preserve"> will reduce the burden on </w:t>
      </w:r>
      <w:r w:rsidRPr="00EC3058" w:rsidR="1A33B474">
        <w:t xml:space="preserve"> grant </w:t>
      </w:r>
      <w:r w:rsidRPr="00EC3058" w:rsidR="003B4D7E">
        <w:t>recipients that</w:t>
      </w:r>
      <w:r w:rsidRPr="00EC3058">
        <w:t xml:space="preserve"> results from data demands associated with individual programs. </w:t>
      </w:r>
      <w:r w:rsidRPr="00EC3058" w:rsidR="0099416D">
        <w:t>This</w:t>
      </w:r>
      <w:r w:rsidRPr="00EC3058" w:rsidR="00546343">
        <w:t xml:space="preserve"> type</w:t>
      </w:r>
      <w:r w:rsidRPr="00EC3058" w:rsidR="0099416D">
        <w:t xml:space="preserve"> </w:t>
      </w:r>
      <w:r w:rsidRPr="00EC3058" w:rsidR="004D4ED7">
        <w:t xml:space="preserve">of </w:t>
      </w:r>
      <w:r w:rsidRPr="00EC3058" w:rsidR="0099416D">
        <w:t>information is already</w:t>
      </w:r>
      <w:r w:rsidRPr="00EC3058" w:rsidR="00546343">
        <w:t xml:space="preserve"> required to be</w:t>
      </w:r>
      <w:r w:rsidRPr="00EC3058" w:rsidR="0099416D">
        <w:t xml:space="preserve"> reported at least annually in a non-standardized and</w:t>
      </w:r>
      <w:r w:rsidRPr="00EC3058" w:rsidR="00127F54">
        <w:t xml:space="preserve"> open ended </w:t>
      </w:r>
      <w:r w:rsidRPr="00EC3058" w:rsidR="0099416D">
        <w:t>long-narrative format</w:t>
      </w:r>
      <w:r w:rsidRPr="00EC3058" w:rsidR="00546343">
        <w:t xml:space="preserve">. </w:t>
      </w:r>
      <w:r w:rsidRPr="00EC3058" w:rsidR="00127F54">
        <w:t>This generic process</w:t>
      </w:r>
      <w:r w:rsidRPr="00EC3058" w:rsidR="00546343">
        <w:t xml:space="preserve"> standardize</w:t>
      </w:r>
      <w:r w:rsidRPr="00EC3058" w:rsidR="00127F54">
        <w:t xml:space="preserve">s the </w:t>
      </w:r>
      <w:r w:rsidRPr="00EC3058" w:rsidR="00546343">
        <w:t>approach</w:t>
      </w:r>
      <w:r w:rsidRPr="00EC3058" w:rsidR="00127F54">
        <w:t xml:space="preserve"> and</w:t>
      </w:r>
      <w:r w:rsidRPr="00EC3058" w:rsidR="00546343">
        <w:t xml:space="preserve"> limit</w:t>
      </w:r>
      <w:r w:rsidRPr="00EC3058" w:rsidR="00127F54">
        <w:t xml:space="preserve">s the burden because it limits the information that </w:t>
      </w:r>
      <w:r w:rsidRPr="00EC3058" w:rsidR="00533FA1">
        <w:t xml:space="preserve">is </w:t>
      </w:r>
      <w:r w:rsidRPr="00EC3058" w:rsidR="00127F54">
        <w:t>reported</w:t>
      </w:r>
      <w:r w:rsidRPr="00EC3058" w:rsidR="00EB32C6">
        <w:t xml:space="preserve"> </w:t>
      </w:r>
      <w:r w:rsidRPr="00EC3058" w:rsidR="00F93BD5">
        <w:t>to and</w:t>
      </w:r>
      <w:r w:rsidRPr="00EC3058" w:rsidR="00127F54">
        <w:t xml:space="preserve"> collected by SAMHSA.  </w:t>
      </w:r>
    </w:p>
    <w:p w:rsidR="00BE0208" w:rsidRPr="00EC3058" w:rsidP="004C05EA" w14:paraId="150D8549" w14:textId="77777777">
      <w:pPr>
        <w:autoSpaceDE w:val="0"/>
        <w:autoSpaceDN w:val="0"/>
        <w:adjustRightInd w:val="0"/>
      </w:pPr>
    </w:p>
    <w:p w:rsidR="00B87760" w:rsidRPr="00EC3058" w:rsidP="004C05EA" w14:paraId="7F9C4CF5" w14:textId="67EA707D">
      <w:r w:rsidRPr="00EC3058">
        <w:t xml:space="preserve">No similar data are available. </w:t>
      </w:r>
      <w:r w:rsidRPr="00EC3058">
        <w:t>Program offices regularly review existing information available in materials such as grant applications, ongoing client level GPRA data and financial management, and documents or other materials developed by the grant</w:t>
      </w:r>
      <w:r w:rsidRPr="00EC3058" w:rsidR="00533FA1">
        <w:t xml:space="preserve"> recipient</w:t>
      </w:r>
      <w:r w:rsidRPr="00EC3058">
        <w:t xml:space="preserve"> throughout the performance period. This information would be used in conjunction with data collected under these generic information </w:t>
      </w:r>
      <w:r w:rsidRPr="00EC3058" w:rsidR="001B4F31">
        <w:t>collections</w:t>
      </w:r>
      <w:r w:rsidRPr="00EC3058" w:rsidR="0047607D">
        <w:t>,</w:t>
      </w:r>
      <w:r w:rsidRPr="00EC3058" w:rsidR="001B4F31">
        <w:t xml:space="preserve"> but</w:t>
      </w:r>
      <w:r w:rsidRPr="00EC3058">
        <w:t xml:space="preserve"> would not duplicate existing information available to SAMHSA.</w:t>
      </w:r>
    </w:p>
    <w:p w:rsidR="00E25A3E" w:rsidRPr="00EC3058" w:rsidP="004C05EA" w14:paraId="2B60CB0A" w14:textId="77777777">
      <w:pPr>
        <w:pStyle w:val="paragraph"/>
        <w:spacing w:before="0" w:beforeAutospacing="0" w:after="0" w:afterAutospacing="0"/>
        <w:textAlignment w:val="baseline"/>
      </w:pPr>
    </w:p>
    <w:p w:rsidR="008C6060" w:rsidRPr="00EC3058" w:rsidP="004C05EA" w14:paraId="77B1A610" w14:textId="6D20C363">
      <w:pPr>
        <w:pStyle w:val="paragraph"/>
        <w:spacing w:before="0" w:beforeAutospacing="0" w:after="0" w:afterAutospacing="0"/>
        <w:textAlignment w:val="baseline"/>
      </w:pPr>
      <w:r w:rsidRPr="00EC3058">
        <w:t>SAMHSA has an internal review process that will examine each data collection effort to be conducted under this generic clearance – to prevent internal duplication of effort and to ensure that appropriate data collection instruments are developed. SAMHSA is confident that the procedures in place ensure that there will be no duplication. Due</w:t>
      </w:r>
      <w:r w:rsidRPr="00EC3058" w:rsidR="0C4196BA">
        <w:t xml:space="preserve"> to</w:t>
      </w:r>
      <w:r w:rsidRPr="00EC3058">
        <w:t xml:space="preserve"> the nature of SAMHSA’s unique mission and programs</w:t>
      </w:r>
      <w:r w:rsidRPr="00EC3058" w:rsidR="00B6570F">
        <w:t>,</w:t>
      </w:r>
      <w:r w:rsidRPr="00EC3058">
        <w:t xml:space="preserve"> no similar data exists.   </w:t>
      </w:r>
    </w:p>
    <w:p w:rsidR="00C65D96" w:rsidRPr="00EC3058" w:rsidP="004C05EA" w14:paraId="288FB868" w14:textId="77777777">
      <w:pPr>
        <w:pStyle w:val="paragraph"/>
        <w:spacing w:before="0" w:beforeAutospacing="0" w:after="0" w:afterAutospacing="0"/>
        <w:textAlignment w:val="baseline"/>
      </w:pPr>
    </w:p>
    <w:p w:rsidR="00E431C1" w:rsidRPr="00EC3058" w:rsidP="004C05EA" w14:paraId="6B4231E0" w14:textId="09A5759A">
      <w:pPr>
        <w:pStyle w:val="ListParagraph"/>
        <w:numPr>
          <w:ilvl w:val="0"/>
          <w:numId w:val="7"/>
        </w:numPr>
        <w:autoSpaceDE w:val="0"/>
        <w:autoSpaceDN w:val="0"/>
        <w:adjustRightInd w:val="0"/>
        <w:ind w:left="0" w:firstLine="0"/>
        <w:rPr>
          <w:b/>
          <w:bCs/>
          <w:u w:val="single"/>
        </w:rPr>
      </w:pPr>
      <w:r w:rsidRPr="00EC3058">
        <w:rPr>
          <w:b/>
          <w:bCs/>
          <w:u w:val="single"/>
        </w:rPr>
        <w:t>Involvement of Small Entities</w:t>
      </w:r>
      <w:r w:rsidRPr="00EC3058" w:rsidR="006B79F5">
        <w:rPr>
          <w:b/>
          <w:bCs/>
          <w:u w:val="single"/>
        </w:rPr>
        <w:t xml:space="preserve"> </w:t>
      </w:r>
    </w:p>
    <w:p w:rsidR="00E26FED" w:rsidRPr="00EC3058" w:rsidP="004C05EA" w14:paraId="2A5FF002" w14:textId="369173BC">
      <w:pPr>
        <w:autoSpaceDE w:val="0"/>
        <w:autoSpaceDN w:val="0"/>
        <w:adjustRightInd w:val="0"/>
      </w:pPr>
    </w:p>
    <w:p w:rsidR="7015F7DE" w:rsidRPr="00EC3058" w:rsidP="004C05EA" w14:paraId="53386CC3" w14:textId="5A33ADDC">
      <w:r w:rsidRPr="00EC3058">
        <w:t>These collections will not have an adverse impact on small entities.</w:t>
      </w:r>
    </w:p>
    <w:p w:rsidR="001B4F31" w:rsidRPr="00EC3058" w:rsidP="004C05EA" w14:paraId="08B61355" w14:textId="77777777">
      <w:pPr>
        <w:autoSpaceDE w:val="0"/>
        <w:autoSpaceDN w:val="0"/>
        <w:adjustRightInd w:val="0"/>
      </w:pPr>
    </w:p>
    <w:p w:rsidR="00F772E6" w:rsidRPr="00EC3058" w:rsidP="004C05EA" w14:paraId="08F225A4" w14:textId="72120C51">
      <w:pPr>
        <w:autoSpaceDE w:val="0"/>
        <w:autoSpaceDN w:val="0"/>
        <w:adjustRightInd w:val="0"/>
        <w:rPr>
          <w:b/>
          <w:bCs/>
        </w:rPr>
      </w:pPr>
    </w:p>
    <w:p w:rsidR="00F772E6" w:rsidRPr="00EC3058" w:rsidP="004C05EA" w14:paraId="4C9AB548" w14:textId="1F946483">
      <w:pPr>
        <w:pStyle w:val="ListParagraph"/>
        <w:numPr>
          <w:ilvl w:val="0"/>
          <w:numId w:val="7"/>
        </w:numPr>
        <w:autoSpaceDE w:val="0"/>
        <w:autoSpaceDN w:val="0"/>
        <w:adjustRightInd w:val="0"/>
        <w:ind w:left="0" w:firstLine="0"/>
        <w:rPr>
          <w:b/>
          <w:bCs/>
          <w:u w:val="single"/>
        </w:rPr>
      </w:pPr>
      <w:r w:rsidRPr="00EC3058">
        <w:rPr>
          <w:b/>
          <w:bCs/>
          <w:u w:val="single"/>
        </w:rPr>
        <w:t xml:space="preserve">Consequences If Information Collected Less Frequently </w:t>
      </w:r>
    </w:p>
    <w:p w:rsidR="00F772E6" w:rsidRPr="00EC3058" w:rsidP="004C05EA" w14:paraId="6629678A" w14:textId="3F67A011">
      <w:pPr>
        <w:autoSpaceDE w:val="0"/>
        <w:autoSpaceDN w:val="0"/>
        <w:adjustRightInd w:val="0"/>
      </w:pPr>
    </w:p>
    <w:p w:rsidR="007527D5" w:rsidRPr="00EC3058" w:rsidP="004C05EA" w14:paraId="05748605" w14:textId="40D5B35D">
      <w:pPr>
        <w:autoSpaceDE w:val="0"/>
        <w:autoSpaceDN w:val="0"/>
        <w:adjustRightInd w:val="0"/>
      </w:pPr>
      <w:r w:rsidRPr="00EC3058">
        <w:t xml:space="preserve">Less frequent collection of information would impact </w:t>
      </w:r>
      <w:r w:rsidRPr="00EC3058" w:rsidR="00983FCA">
        <w:t>SAMHSA</w:t>
      </w:r>
      <w:r w:rsidRPr="00EC3058">
        <w:t>’s ability to effectively monitor funding recipient activities and to respond to</w:t>
      </w:r>
      <w:r w:rsidRPr="00EC3058" w:rsidR="07694B84">
        <w:t xml:space="preserve"> grant</w:t>
      </w:r>
      <w:r w:rsidRPr="00EC3058">
        <w:t xml:space="preserve"> recipient needs in a timely manner. </w:t>
      </w:r>
    </w:p>
    <w:p w:rsidR="7A15C49A" w:rsidRPr="00EC3058" w:rsidP="004C05EA" w14:paraId="0818F6AB" w14:textId="2DD5F021"/>
    <w:p w:rsidR="00983FCA" w:rsidRPr="00EC3058" w:rsidP="00667E2B" w14:paraId="2C755D9A" w14:textId="24B2FA9A">
      <w:pPr>
        <w:autoSpaceDE w:val="0"/>
        <w:autoSpaceDN w:val="0"/>
        <w:adjustRightInd w:val="0"/>
      </w:pPr>
      <w:r w:rsidRPr="00EC3058">
        <w:t xml:space="preserve">Data collection related to the programmatic performance is crucial for SAMHSA and the respective grant recipients to adequately monitor the effectiveness of the programs and make necessary adjustments, if needed, to meet the objectives. </w:t>
      </w:r>
    </w:p>
    <w:p w:rsidR="00983FCA" w:rsidRPr="00EC3058" w:rsidP="004C05EA" w14:paraId="2D94A45A" w14:textId="77777777">
      <w:pPr>
        <w:autoSpaceDE w:val="0"/>
        <w:autoSpaceDN w:val="0"/>
        <w:adjustRightInd w:val="0"/>
      </w:pPr>
    </w:p>
    <w:p w:rsidR="00983FCA" w:rsidP="004C05EA" w14:paraId="3A71EE82" w14:textId="6D65B12C">
      <w:pPr>
        <w:autoSpaceDE w:val="0"/>
        <w:autoSpaceDN w:val="0"/>
        <w:adjustRightInd w:val="0"/>
      </w:pPr>
      <w:r w:rsidRPr="00EC3058">
        <w:t xml:space="preserve">All the information collected from each </w:t>
      </w:r>
      <w:r w:rsidRPr="00EC3058" w:rsidR="00127F54">
        <w:t>grant</w:t>
      </w:r>
      <w:r w:rsidRPr="00EC3058" w:rsidR="005F50D1">
        <w:t xml:space="preserve"> recipient</w:t>
      </w:r>
      <w:r w:rsidRPr="00EC3058">
        <w:t xml:space="preserve"> is critical for assessing the performance and </w:t>
      </w:r>
      <w:r w:rsidRPr="00EC3058" w:rsidR="00127F54">
        <w:t>impact in their communities</w:t>
      </w:r>
      <w:r w:rsidRPr="00EC3058">
        <w:t xml:space="preserve">. Without this information, SAMHSA will be unable to: </w:t>
      </w:r>
    </w:p>
    <w:p w:rsidR="009B25C7" w:rsidRPr="00EC3058" w:rsidP="004C05EA" w14:paraId="714AC890" w14:textId="77777777">
      <w:pPr>
        <w:autoSpaceDE w:val="0"/>
        <w:autoSpaceDN w:val="0"/>
        <w:adjustRightInd w:val="0"/>
      </w:pPr>
    </w:p>
    <w:p w:rsidR="00983FCA" w:rsidRPr="00EC3058" w:rsidP="004C05EA" w14:paraId="3FD7B496" w14:textId="64BA753A">
      <w:pPr>
        <w:numPr>
          <w:ilvl w:val="0"/>
          <w:numId w:val="1"/>
        </w:numPr>
        <w:tabs>
          <w:tab w:val="clear" w:pos="720"/>
          <w:tab w:val="num" w:pos="1080"/>
        </w:tabs>
        <w:autoSpaceDE w:val="0"/>
        <w:autoSpaceDN w:val="0"/>
        <w:adjustRightInd w:val="0"/>
        <w:spacing w:after="120"/>
        <w:ind w:left="1080"/>
      </w:pPr>
      <w:r w:rsidRPr="00EC3058">
        <w:t xml:space="preserve">Determine whether </w:t>
      </w:r>
      <w:r w:rsidRPr="00EC3058" w:rsidR="00127F54">
        <w:t>grant</w:t>
      </w:r>
      <w:r w:rsidRPr="00EC3058">
        <w:t xml:space="preserve"> recipients are meeting their proposed targets of </w:t>
      </w:r>
      <w:r w:rsidRPr="00EC3058" w:rsidR="00127F54">
        <w:t>services or training provided</w:t>
      </w:r>
      <w:r w:rsidRPr="00EC3058">
        <w:t>.</w:t>
      </w:r>
    </w:p>
    <w:p w:rsidR="00983FCA" w:rsidRPr="00EC3058" w:rsidP="004C05EA" w14:paraId="5137C3A5" w14:textId="3F88ADB1">
      <w:pPr>
        <w:numPr>
          <w:ilvl w:val="0"/>
          <w:numId w:val="1"/>
        </w:numPr>
        <w:tabs>
          <w:tab w:val="clear" w:pos="720"/>
        </w:tabs>
        <w:autoSpaceDE w:val="0"/>
        <w:autoSpaceDN w:val="0"/>
        <w:adjustRightInd w:val="0"/>
        <w:spacing w:after="120" w:line="211" w:lineRule="exact"/>
        <w:ind w:left="1080"/>
      </w:pPr>
      <w:r w:rsidRPr="00EC3058">
        <w:t>Identify</w:t>
      </w:r>
      <w:r w:rsidRPr="00EC3058" w:rsidR="66BBBE1C">
        <w:t xml:space="preserve"> and assist grant recipients address</w:t>
      </w:r>
      <w:r w:rsidRPr="00EC3058">
        <w:t xml:space="preserve"> potential roadblocks preventing the </w:t>
      </w:r>
      <w:r w:rsidRPr="00EC3058" w:rsidR="00127F54">
        <w:t>grant</w:t>
      </w:r>
      <w:r w:rsidRPr="00EC3058" w:rsidR="006711C6">
        <w:t xml:space="preserve"> recipient</w:t>
      </w:r>
      <w:r w:rsidRPr="00EC3058">
        <w:t xml:space="preserve"> to meet their proposed targets for this program.</w:t>
      </w:r>
    </w:p>
    <w:p w:rsidR="00296523" w:rsidRPr="00EC3058" w:rsidP="004C05EA" w14:paraId="53513160" w14:textId="77777777">
      <w:pPr>
        <w:autoSpaceDE w:val="0"/>
        <w:autoSpaceDN w:val="0"/>
        <w:adjustRightInd w:val="0"/>
      </w:pPr>
    </w:p>
    <w:p w:rsidR="00F772E6" w:rsidRPr="00EC3058" w:rsidP="004C05EA" w14:paraId="5547F5EC" w14:textId="7E2F04F8">
      <w:pPr>
        <w:pStyle w:val="ListParagraph"/>
        <w:numPr>
          <w:ilvl w:val="0"/>
          <w:numId w:val="7"/>
        </w:numPr>
        <w:autoSpaceDE w:val="0"/>
        <w:autoSpaceDN w:val="0"/>
        <w:adjustRightInd w:val="0"/>
        <w:ind w:left="0" w:firstLine="0"/>
        <w:rPr>
          <w:b/>
          <w:bCs/>
          <w:i/>
          <w:iCs/>
          <w:u w:val="single"/>
        </w:rPr>
      </w:pPr>
      <w:r w:rsidRPr="00EC3058">
        <w:rPr>
          <w:b/>
          <w:bCs/>
          <w:u w:val="single"/>
        </w:rPr>
        <w:t>Consistency with the Guidelines in 5 CFR 1320.5</w:t>
      </w:r>
      <w:r w:rsidR="00234460">
        <w:rPr>
          <w:b/>
          <w:bCs/>
          <w:u w:val="single"/>
        </w:rPr>
        <w:t>(</w:t>
      </w:r>
      <w:r w:rsidRPr="00EC3058">
        <w:rPr>
          <w:b/>
          <w:bCs/>
          <w:u w:val="single"/>
        </w:rPr>
        <w:t>d</w:t>
      </w:r>
      <w:r w:rsidR="00234460">
        <w:rPr>
          <w:b/>
          <w:bCs/>
          <w:u w:val="single"/>
        </w:rPr>
        <w:t>)</w:t>
      </w:r>
      <w:r w:rsidRPr="00EC3058">
        <w:rPr>
          <w:b/>
          <w:bCs/>
          <w:u w:val="single"/>
        </w:rPr>
        <w:t>(2</w:t>
      </w:r>
      <w:r w:rsidR="00234460">
        <w:rPr>
          <w:b/>
          <w:bCs/>
          <w:u w:val="single"/>
        </w:rPr>
        <w:t>)</w:t>
      </w:r>
      <w:r w:rsidRPr="00EC3058">
        <w:rPr>
          <w:b/>
          <w:bCs/>
          <w:i/>
          <w:iCs/>
          <w:u w:val="single"/>
        </w:rPr>
        <w:t xml:space="preserve"> </w:t>
      </w:r>
    </w:p>
    <w:p w:rsidR="00F772E6" w:rsidRPr="00EC3058" w:rsidP="004C05EA" w14:paraId="44B2355A" w14:textId="77777777">
      <w:pPr>
        <w:autoSpaceDE w:val="0"/>
        <w:autoSpaceDN w:val="0"/>
        <w:adjustRightInd w:val="0"/>
      </w:pPr>
    </w:p>
    <w:p w:rsidR="00F772E6" w:rsidRPr="00EC3058" w:rsidP="004C05EA" w14:paraId="03B596A4" w14:textId="319E9944">
      <w:r w:rsidRPr="00EC3058">
        <w:t>This information collection fully complies with the guidelines in 5 CFR 1320.5(d)(2).</w:t>
      </w:r>
      <w:r w:rsidRPr="00EC3058" w:rsidR="00A566AE">
        <w:t xml:space="preserve"> There are no special circumstances.</w:t>
      </w:r>
    </w:p>
    <w:p w:rsidR="002330E6" w:rsidRPr="00EC3058" w:rsidP="00667E2B" w14:paraId="4F46BCA5" w14:textId="77777777"/>
    <w:p w:rsidR="00F772E6" w:rsidRPr="00EC3058" w:rsidP="004C05EA" w14:paraId="6132B5C0" w14:textId="00D7E166">
      <w:pPr>
        <w:pStyle w:val="ListParagraph"/>
        <w:numPr>
          <w:ilvl w:val="0"/>
          <w:numId w:val="7"/>
        </w:numPr>
        <w:autoSpaceDE w:val="0"/>
        <w:autoSpaceDN w:val="0"/>
        <w:adjustRightInd w:val="0"/>
        <w:ind w:left="0" w:firstLine="0"/>
        <w:rPr>
          <w:b/>
          <w:bCs/>
          <w:u w:val="single"/>
        </w:rPr>
      </w:pPr>
      <w:r w:rsidRPr="00EC3058">
        <w:rPr>
          <w:b/>
          <w:bCs/>
          <w:u w:val="single"/>
        </w:rPr>
        <w:t xml:space="preserve">Consultation Outside the Agency </w:t>
      </w:r>
    </w:p>
    <w:p w:rsidR="00F772E6" w:rsidRPr="00EC3058" w:rsidP="004C05EA" w14:paraId="717376D7" w14:textId="25C90450">
      <w:pPr>
        <w:autoSpaceDE w:val="0"/>
        <w:autoSpaceDN w:val="0"/>
        <w:adjustRightInd w:val="0"/>
        <w:rPr>
          <w:b/>
          <w:bCs/>
        </w:rPr>
      </w:pPr>
    </w:p>
    <w:p w:rsidR="00983FCA" w:rsidRPr="00EC3058" w:rsidP="004C05EA" w14:paraId="0F58605C" w14:textId="405D2F24">
      <w:pPr>
        <w:autoSpaceDE w:val="0"/>
        <w:autoSpaceDN w:val="0"/>
        <w:adjustRightInd w:val="0"/>
      </w:pPr>
      <w:r w:rsidRPr="00EC3058">
        <w:t xml:space="preserve">The notice required by 5 CFR 1320.8(d) was published in the </w:t>
      </w:r>
      <w:r w:rsidRPr="00EC3058">
        <w:rPr>
          <w:u w:val="single"/>
        </w:rPr>
        <w:t xml:space="preserve">Federal Register </w:t>
      </w:r>
      <w:r w:rsidRPr="00EC3058">
        <w:t xml:space="preserve">on </w:t>
      </w:r>
      <w:r w:rsidR="00AE4381">
        <w:t>April</w:t>
      </w:r>
      <w:r w:rsidRPr="00EC3058">
        <w:t xml:space="preserve"> </w:t>
      </w:r>
      <w:r w:rsidR="00AE4381">
        <w:t>13</w:t>
      </w:r>
      <w:r w:rsidRPr="00EC3058">
        <w:t>, 20</w:t>
      </w:r>
      <w:r w:rsidR="00AE4381">
        <w:t>23</w:t>
      </w:r>
      <w:r w:rsidRPr="00EC3058" w:rsidR="00214056">
        <w:t xml:space="preserve"> </w:t>
      </w:r>
      <w:r w:rsidRPr="00EC3058">
        <w:t>(8</w:t>
      </w:r>
      <w:r w:rsidR="00AE4381">
        <w:t>8</w:t>
      </w:r>
      <w:r w:rsidRPr="00EC3058">
        <w:t xml:space="preserve"> FR </w:t>
      </w:r>
      <w:r w:rsidR="00AE4381">
        <w:t>22465</w:t>
      </w:r>
      <w:r w:rsidRPr="00EC3058">
        <w:t xml:space="preserve">).  No comments were received in response to this notice.  </w:t>
      </w:r>
    </w:p>
    <w:p w:rsidR="005E149A" w:rsidRPr="00EC3058" w:rsidP="004C05EA" w14:paraId="5556D032" w14:textId="77777777">
      <w:pPr>
        <w:autoSpaceDE w:val="0"/>
        <w:autoSpaceDN w:val="0"/>
        <w:adjustRightInd w:val="0"/>
      </w:pPr>
    </w:p>
    <w:p w:rsidR="00F772E6" w:rsidRPr="00EC3058" w:rsidP="004C05EA" w14:paraId="34E502B8" w14:textId="1EA0738B">
      <w:pPr>
        <w:pStyle w:val="ListParagraph"/>
        <w:numPr>
          <w:ilvl w:val="0"/>
          <w:numId w:val="7"/>
        </w:numPr>
        <w:autoSpaceDE w:val="0"/>
        <w:autoSpaceDN w:val="0"/>
        <w:adjustRightInd w:val="0"/>
        <w:ind w:left="0" w:firstLine="0"/>
        <w:rPr>
          <w:b/>
          <w:bCs/>
          <w:u w:val="single"/>
        </w:rPr>
      </w:pPr>
      <w:r w:rsidRPr="00EC3058">
        <w:rPr>
          <w:b/>
          <w:bCs/>
          <w:u w:val="single"/>
        </w:rPr>
        <w:t xml:space="preserve">Payment to Respondents </w:t>
      </w:r>
    </w:p>
    <w:p w:rsidR="00776260" w:rsidRPr="00EC3058" w:rsidP="004C05EA" w14:paraId="3C732BF0" w14:textId="77777777">
      <w:pPr>
        <w:tabs>
          <w:tab w:val="left" w:pos="540"/>
        </w:tabs>
        <w:rPr>
          <w:color w:val="000000"/>
        </w:rPr>
      </w:pPr>
    </w:p>
    <w:p w:rsidR="00776260" w:rsidRPr="00EC3058" w:rsidP="004C05EA" w14:paraId="08FA4A24" w14:textId="3FB2C7F7">
      <w:pPr>
        <w:tabs>
          <w:tab w:val="left" w:pos="540"/>
        </w:tabs>
        <w:rPr>
          <w:color w:val="000000"/>
        </w:rPr>
      </w:pPr>
      <w:r w:rsidRPr="00EC3058">
        <w:rPr>
          <w:color w:val="000000"/>
        </w:rPr>
        <w:t>No payments or gifts are provided to any of the respondents.</w:t>
      </w:r>
    </w:p>
    <w:p w:rsidR="00096155" w:rsidRPr="00EC3058" w:rsidP="004C05EA" w14:paraId="272DC000" w14:textId="77777777">
      <w:pPr>
        <w:tabs>
          <w:tab w:val="left" w:pos="540"/>
        </w:tabs>
        <w:rPr>
          <w:color w:val="000000"/>
        </w:rPr>
      </w:pPr>
    </w:p>
    <w:p w:rsidR="00F772E6" w:rsidRPr="00EC3058" w:rsidP="004C05EA" w14:paraId="21EC6B3B" w14:textId="47EFF39C">
      <w:pPr>
        <w:pStyle w:val="ListParagraph"/>
        <w:numPr>
          <w:ilvl w:val="0"/>
          <w:numId w:val="7"/>
        </w:numPr>
        <w:autoSpaceDE w:val="0"/>
        <w:autoSpaceDN w:val="0"/>
        <w:adjustRightInd w:val="0"/>
        <w:ind w:left="0" w:firstLine="0"/>
        <w:rPr>
          <w:b/>
          <w:bCs/>
          <w:u w:val="single"/>
        </w:rPr>
      </w:pPr>
      <w:r w:rsidRPr="00EC3058">
        <w:rPr>
          <w:b/>
          <w:bCs/>
          <w:u w:val="single"/>
        </w:rPr>
        <w:t xml:space="preserve">Assurance of Confidentiality </w:t>
      </w:r>
    </w:p>
    <w:p w:rsidR="00F772E6" w:rsidRPr="00EC3058" w:rsidP="004C05EA" w14:paraId="05DA8869" w14:textId="1C76B84A">
      <w:pPr>
        <w:autoSpaceDE w:val="0"/>
        <w:autoSpaceDN w:val="0"/>
        <w:adjustRightInd w:val="0"/>
      </w:pPr>
    </w:p>
    <w:p w:rsidR="007527D5" w:rsidRPr="00EC3058" w:rsidP="004C05EA" w14:paraId="10FE4B4C" w14:textId="2D1FC11D">
      <w:pPr>
        <w:rPr>
          <w:rStyle w:val="CommentReference"/>
          <w:sz w:val="24"/>
          <w:szCs w:val="24"/>
        </w:rPr>
      </w:pPr>
      <w:r w:rsidRPr="00EC3058">
        <w:t>Contact information (e</w:t>
      </w:r>
      <w:r w:rsidRPr="00EC3058" w:rsidR="00AD523C">
        <w:t>.g</w:t>
      </w:r>
      <w:r w:rsidRPr="00EC3058">
        <w:t xml:space="preserve">. name, email address, phone number, </w:t>
      </w:r>
      <w:r w:rsidRPr="00EC3058" w:rsidR="00616B41">
        <w:t>etc.</w:t>
      </w:r>
      <w:r w:rsidRPr="00EC3058">
        <w:t xml:space="preserve">) may be collected for the purpose of following up. Respondents will be informed of intended use of their contact information. Additionally, program offices may request client files to review if information on files is in compliance with program requirement (ex. existence of required information, type/content of information). The program offices will inform respondents that information collected will be used for purposes related to SAMHSA’s monitoring of funding recipients. This could include sharing resulting information about the funding recipient in reports to Congress, for investigations by federal entities such as the HHS Office of the Inspector General and the US Government Accountability Office, or other related purposes. </w:t>
      </w:r>
      <w:r w:rsidRPr="00EC3058">
        <w:rPr>
          <w:rStyle w:val="CommentReference"/>
          <w:sz w:val="24"/>
          <w:szCs w:val="24"/>
        </w:rPr>
        <w:t xml:space="preserve"> </w:t>
      </w:r>
    </w:p>
    <w:p w:rsidR="007527D5" w:rsidRPr="00EC3058" w:rsidP="00667E2B" w14:paraId="069B562A" w14:textId="77777777">
      <w:pPr>
        <w:rPr>
          <w:rStyle w:val="CommentReference"/>
          <w:sz w:val="24"/>
          <w:szCs w:val="24"/>
        </w:rPr>
      </w:pPr>
    </w:p>
    <w:p w:rsidR="007527D5" w:rsidRPr="00EC3058" w:rsidP="004C05EA" w14:paraId="10453B8A" w14:textId="692F4B2B">
      <w:r w:rsidRPr="00EC3058">
        <w:t xml:space="preserve">Any assurances of confidentiality will be described in each program-specific </w:t>
      </w:r>
      <w:r w:rsidRPr="00EC3058" w:rsidR="00F4576F">
        <w:t>ICR</w:t>
      </w:r>
      <w:r w:rsidRPr="00EC3058">
        <w:t>.</w:t>
      </w:r>
    </w:p>
    <w:p w:rsidR="00F772E6" w:rsidRPr="00EC3058" w:rsidP="004C05EA" w14:paraId="124C1351" w14:textId="599DCC20">
      <w:pPr>
        <w:autoSpaceDE w:val="0"/>
        <w:autoSpaceDN w:val="0"/>
        <w:adjustRightInd w:val="0"/>
      </w:pPr>
      <w:r w:rsidRPr="00EC3058">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column">
                  <wp:posOffset>7023735</wp:posOffset>
                </wp:positionH>
                <wp:positionV relativeFrom="paragraph">
                  <wp:posOffset>-2029460</wp:posOffset>
                </wp:positionV>
                <wp:extent cx="457200" cy="1443355"/>
                <wp:effectExtent l="3810" t="635" r="0" b="381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57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2E6" w:rsidRPr="004878E2" w:rsidP="00F772E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36pt;height:113.65pt;margin-top:-159.8pt;margin-left:553.05pt;flip:x;mso-height-percent:0;mso-height-relative:page;mso-width-percent:0;mso-width-relative:page;mso-wrap-distance-bottom:0;mso-wrap-distance-left:9pt;mso-wrap-distance-right:9pt;mso-wrap-distance-top:0;mso-wrap-style:square;position:absolute;visibility:visible;v-text-anchor:top;z-index:-251657216" stroked="f">
                <v:textbox>
                  <w:txbxContent>
                    <w:p w:rsidR="00F772E6" w:rsidRPr="004878E2" w:rsidP="00F772E6" w14:paraId="535D3CC7" w14:textId="77777777"/>
                  </w:txbxContent>
                </v:textbox>
              </v:rect>
            </w:pict>
          </mc:Fallback>
        </mc:AlternateContent>
      </w:r>
    </w:p>
    <w:p w:rsidR="00F772E6" w:rsidRPr="00EC3058" w:rsidP="004C05EA" w14:paraId="0B8DD7AE" w14:textId="7E4F7548">
      <w:pPr>
        <w:pStyle w:val="ListParagraph"/>
        <w:numPr>
          <w:ilvl w:val="0"/>
          <w:numId w:val="7"/>
        </w:numPr>
        <w:autoSpaceDE w:val="0"/>
        <w:autoSpaceDN w:val="0"/>
        <w:adjustRightInd w:val="0"/>
        <w:ind w:left="0" w:firstLine="0"/>
        <w:rPr>
          <w:b/>
          <w:bCs/>
          <w:u w:val="single"/>
        </w:rPr>
      </w:pPr>
      <w:r w:rsidRPr="00EC3058">
        <w:rPr>
          <w:b/>
          <w:bCs/>
          <w:u w:val="single"/>
        </w:rPr>
        <w:t xml:space="preserve">Questions of a Sensitive Nature </w:t>
      </w:r>
    </w:p>
    <w:p w:rsidR="00F772E6" w:rsidRPr="00EC3058" w:rsidP="004C05EA" w14:paraId="5B97EC1A" w14:textId="77777777">
      <w:pPr>
        <w:autoSpaceDE w:val="0"/>
        <w:autoSpaceDN w:val="0"/>
        <w:adjustRightInd w:val="0"/>
      </w:pPr>
    </w:p>
    <w:p w:rsidR="007527D5" w:rsidRPr="00EC3058" w:rsidP="004C05EA" w14:paraId="7A7A9E6B" w14:textId="3277466D">
      <w:r w:rsidRPr="00EC3058">
        <w:t xml:space="preserve">Information collections under this proposed generic clearance are not expected to include sensitive questions. Each program-specific </w:t>
      </w:r>
      <w:r w:rsidRPr="00EC3058" w:rsidR="00F4576F">
        <w:t>IC</w:t>
      </w:r>
      <w:r w:rsidRPr="00EC3058">
        <w:t xml:space="preserve"> will provide information about any potentially sensitive questions.</w:t>
      </w:r>
    </w:p>
    <w:p w:rsidR="00517160" w:rsidRPr="00EC3058" w14:paraId="62BCDCF6" w14:textId="663504B0">
      <w:pPr>
        <w:spacing w:after="160" w:line="259" w:lineRule="auto"/>
      </w:pPr>
    </w:p>
    <w:p w:rsidR="00F772E6" w:rsidRPr="00EC3058" w:rsidP="004C05EA" w14:paraId="56F5B039" w14:textId="658D22A2">
      <w:pPr>
        <w:pStyle w:val="ListParagraph"/>
        <w:numPr>
          <w:ilvl w:val="0"/>
          <w:numId w:val="7"/>
        </w:numPr>
        <w:autoSpaceDE w:val="0"/>
        <w:autoSpaceDN w:val="0"/>
        <w:adjustRightInd w:val="0"/>
        <w:ind w:left="0" w:firstLine="0"/>
        <w:rPr>
          <w:b/>
          <w:bCs/>
          <w:u w:val="single"/>
        </w:rPr>
      </w:pPr>
      <w:r w:rsidRPr="00EC3058">
        <w:rPr>
          <w:b/>
          <w:bCs/>
          <w:u w:val="single"/>
        </w:rPr>
        <w:t xml:space="preserve">Estimates of Annualized Hour Burden </w:t>
      </w:r>
    </w:p>
    <w:p w:rsidR="00F772E6" w:rsidRPr="00EC3058" w:rsidP="00F772E6" w14:paraId="34300DB2" w14:textId="77777777"/>
    <w:tbl>
      <w:tblPr>
        <w:tblW w:w="9738" w:type="dxa"/>
        <w:tblInd w:w="350" w:type="dxa"/>
        <w:tblLayout w:type="fixed"/>
        <w:tblCellMar>
          <w:left w:w="0" w:type="dxa"/>
          <w:right w:w="0" w:type="dxa"/>
        </w:tblCellMar>
        <w:tblLook w:val="0000"/>
      </w:tblPr>
      <w:tblGrid>
        <w:gridCol w:w="1998"/>
        <w:gridCol w:w="1440"/>
        <w:gridCol w:w="1271"/>
        <w:gridCol w:w="937"/>
        <w:gridCol w:w="1074"/>
        <w:gridCol w:w="948"/>
        <w:gridCol w:w="900"/>
        <w:gridCol w:w="1170"/>
      </w:tblGrid>
      <w:tr w14:paraId="7E7E3459" w14:textId="77777777" w:rsidTr="00B73412">
        <w:tblPrEx>
          <w:tblW w:w="9738" w:type="dxa"/>
          <w:tblInd w:w="350" w:type="dxa"/>
          <w:tblLayout w:type="fixed"/>
          <w:tblCellMar>
            <w:left w:w="0" w:type="dxa"/>
            <w:right w:w="0" w:type="dxa"/>
          </w:tblCellMar>
          <w:tblLook w:val="0000"/>
        </w:tblPrEx>
        <w:trPr>
          <w:trHeight w:val="903"/>
        </w:trPr>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72E6" w:rsidRPr="00EC3058" w14:paraId="328A3FE1" w14:textId="77777777">
            <w:pPr>
              <w:pStyle w:val="HTMLPreformatted"/>
              <w:jc w:val="center"/>
              <w:rPr>
                <w:rFonts w:ascii="Times New Roman" w:hAnsi="Times New Roman"/>
                <w:b/>
                <w:bCs/>
                <w:lang w:val="en-US" w:eastAsia="en-US"/>
              </w:rPr>
            </w:pPr>
          </w:p>
          <w:p w:rsidR="00F772E6" w:rsidRPr="00EC3058" w14:paraId="7CC168E3"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Type of Respondent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772E6" w:rsidRPr="00EC3058" w14:paraId="22E1B79D"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Number of Respondents</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772E6" w:rsidRPr="00EC3058" w14:paraId="484DD248"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Responses per</w:t>
            </w:r>
          </w:p>
          <w:p w:rsidR="00F772E6" w:rsidRPr="00EC3058" w14:paraId="6C890299"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Respondent</w:t>
            </w:r>
          </w:p>
        </w:tc>
        <w:tc>
          <w:tcPr>
            <w:tcW w:w="937" w:type="dxa"/>
            <w:tcBorders>
              <w:top w:val="single" w:sz="8" w:space="0" w:color="auto"/>
              <w:left w:val="nil"/>
              <w:bottom w:val="single" w:sz="8" w:space="0" w:color="auto"/>
              <w:right w:val="single" w:sz="8" w:space="0" w:color="auto"/>
            </w:tcBorders>
            <w:vAlign w:val="center"/>
          </w:tcPr>
          <w:p w:rsidR="00F772E6" w:rsidRPr="00EC3058" w14:paraId="5F359DBE"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Total Responses</w:t>
            </w:r>
          </w:p>
        </w:tc>
        <w:tc>
          <w:tcPr>
            <w:tcW w:w="1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72E6" w:rsidRPr="00EC3058" w14:paraId="26F16D19"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Hours per Response</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772E6" w:rsidRPr="00EC3058" w14:paraId="16F32137"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Total Annual Burden Hours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772E6" w:rsidRPr="00EC3058" w14:paraId="084DF940" w14:textId="4DD8E46E">
            <w:pPr>
              <w:pStyle w:val="HTMLPreformatted"/>
              <w:jc w:val="center"/>
              <w:rPr>
                <w:rFonts w:ascii="Times New Roman" w:hAnsi="Times New Roman"/>
                <w:b/>
                <w:bCs/>
                <w:lang w:val="en-US" w:eastAsia="en-US"/>
              </w:rPr>
            </w:pPr>
            <w:r w:rsidRPr="00EC3058">
              <w:rPr>
                <w:rFonts w:ascii="Times New Roman" w:hAnsi="Times New Roman"/>
                <w:b/>
                <w:bCs/>
                <w:lang w:val="en-US" w:eastAsia="en-US"/>
              </w:rPr>
              <w:t>Hourly</w:t>
            </w:r>
          </w:p>
          <w:p w:rsidR="00F772E6" w:rsidRPr="00EC3058" w14:paraId="325FBD8E"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Wage</w:t>
            </w:r>
          </w:p>
          <w:p w:rsidR="00F772E6" w:rsidRPr="00EC3058" w14:paraId="1DF7B7FF"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Cost</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772E6" w:rsidRPr="00EC3058" w14:paraId="435A6915"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Total Hour Cost</w:t>
            </w:r>
          </w:p>
        </w:tc>
      </w:tr>
      <w:tr w14:paraId="5BCACCE7" w14:textId="77777777" w:rsidTr="00996496">
        <w:tblPrEx>
          <w:tblW w:w="9738" w:type="dxa"/>
          <w:tblInd w:w="350" w:type="dxa"/>
          <w:tblLayout w:type="fixed"/>
          <w:tblCellMar>
            <w:left w:w="0" w:type="dxa"/>
            <w:right w:w="0" w:type="dxa"/>
          </w:tblCellMar>
          <w:tblLook w:val="0000"/>
        </w:tblPrEx>
        <w:trPr>
          <w:trHeight w:val="677"/>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72E6" w:rsidRPr="00EC3058" w:rsidP="003D6250" w14:paraId="57C3E0AB" w14:textId="46347C0C">
            <w:pPr>
              <w:pStyle w:val="HTMLPreformatted"/>
              <w:rPr>
                <w:rFonts w:ascii="Times New Roman" w:hAnsi="Times New Roman"/>
                <w:lang w:val="en-US" w:eastAsia="en-US"/>
              </w:rPr>
            </w:pPr>
            <w:r w:rsidRPr="0000319B">
              <w:rPr>
                <w:rFonts w:ascii="Times New Roman" w:hAnsi="Times New Roman"/>
                <w:lang w:val="en-US" w:eastAsia="en-US"/>
              </w:rPr>
              <w:t>Progress Report Template</w:t>
            </w:r>
            <w:r w:rsidR="008E10A9">
              <w:rPr>
                <w:rFonts w:ascii="Times New Roman" w:hAnsi="Times New Roman"/>
                <w:lang w:val="en-US" w:eastAsia="en-US"/>
              </w:rPr>
              <w:t xml:space="preserve"> (</w:t>
            </w:r>
            <w:r w:rsidRPr="0000319B" w:rsidR="008E10A9">
              <w:rPr>
                <w:rFonts w:ascii="Times New Roman" w:hAnsi="Times New Roman"/>
                <w:lang w:val="en-US" w:eastAsia="en-US"/>
              </w:rPr>
              <w:t>Annual</w:t>
            </w:r>
            <w:r w:rsidR="008E10A9">
              <w:rPr>
                <w:rFonts w:ascii="Times New Roman" w:hAnsi="Times New Roman"/>
                <w:lang w:val="en-US" w:eastAsia="en-US"/>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3216E3" w14:paraId="5551ECC2" w14:textId="1512CA31">
            <w:pPr>
              <w:pStyle w:val="HTMLPreformatted"/>
              <w:jc w:val="center"/>
              <w:rPr>
                <w:rFonts w:ascii="Times New Roman" w:hAnsi="Times New Roman"/>
                <w:lang w:val="en-US" w:eastAsia="en-US"/>
              </w:rPr>
            </w:pPr>
            <w:r>
              <w:rPr>
                <w:rFonts w:ascii="Times New Roman" w:hAnsi="Times New Roman"/>
                <w:lang w:val="en-US" w:eastAsia="en-US"/>
              </w:rPr>
              <w:t>4</w:t>
            </w:r>
            <w:r w:rsidR="008700E6">
              <w:rPr>
                <w:rFonts w:ascii="Times New Roman" w:hAnsi="Times New Roman"/>
                <w:lang w:val="en-US" w:eastAsia="en-US"/>
              </w:rPr>
              <w:t>,</w:t>
            </w:r>
            <w:r>
              <w:rPr>
                <w:rFonts w:ascii="Times New Roman" w:hAnsi="Times New Roman"/>
                <w:lang w:val="en-US" w:eastAsia="en-US"/>
              </w:rPr>
              <w:t>0</w:t>
            </w:r>
            <w:r w:rsidR="003216E3">
              <w:rPr>
                <w:rFonts w:ascii="Times New Roman" w:hAnsi="Times New Roman"/>
                <w:lang w:val="en-US" w:eastAsia="en-US"/>
              </w:rPr>
              <w:t>00</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996496" w14:paraId="42AA11E7" w14:textId="1BA54D61">
            <w:pPr>
              <w:pStyle w:val="HTMLPreformatted"/>
              <w:jc w:val="center"/>
              <w:rPr>
                <w:rFonts w:ascii="Times New Roman" w:hAnsi="Times New Roman"/>
                <w:lang w:val="en-US" w:eastAsia="en-US"/>
              </w:rPr>
            </w:pPr>
            <w:r>
              <w:rPr>
                <w:rFonts w:ascii="Times New Roman" w:hAnsi="Times New Roman"/>
                <w:lang w:val="en-US" w:eastAsia="en-US"/>
              </w:rPr>
              <w:t>1</w:t>
            </w:r>
          </w:p>
        </w:tc>
        <w:tc>
          <w:tcPr>
            <w:tcW w:w="937" w:type="dxa"/>
            <w:tcBorders>
              <w:top w:val="nil"/>
              <w:left w:val="nil"/>
              <w:bottom w:val="single" w:sz="8" w:space="0" w:color="auto"/>
              <w:right w:val="single" w:sz="8" w:space="0" w:color="auto"/>
            </w:tcBorders>
            <w:vAlign w:val="center"/>
          </w:tcPr>
          <w:p w:rsidR="00F772E6" w:rsidRPr="00EC3058" w:rsidP="00996496" w14:paraId="117DA8F5" w14:textId="1E8454E1">
            <w:pPr>
              <w:pStyle w:val="HTMLPreformatted"/>
              <w:jc w:val="center"/>
              <w:rPr>
                <w:rFonts w:ascii="Times New Roman" w:hAnsi="Times New Roman"/>
                <w:lang w:val="en-US" w:eastAsia="en-US"/>
              </w:rPr>
            </w:pPr>
            <w:r>
              <w:rPr>
                <w:rFonts w:ascii="Times New Roman" w:hAnsi="Times New Roman"/>
                <w:lang w:val="en-US" w:eastAsia="en-US"/>
              </w:rPr>
              <w:t>4,</w:t>
            </w:r>
            <w:r w:rsidR="003216E3">
              <w:rPr>
                <w:rFonts w:ascii="Times New Roman" w:hAnsi="Times New Roman"/>
                <w:lang w:val="en-US" w:eastAsia="en-US"/>
              </w:rPr>
              <w:t>000</w:t>
            </w:r>
          </w:p>
        </w:tc>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72E6" w:rsidRPr="00EC3058" w:rsidP="00996496" w14:paraId="2A434D13" w14:textId="79540294">
            <w:pPr>
              <w:pStyle w:val="HTMLPreformatted"/>
              <w:jc w:val="center"/>
              <w:rPr>
                <w:rFonts w:ascii="Times New Roman" w:hAnsi="Times New Roman"/>
                <w:lang w:val="en-US" w:eastAsia="en-US"/>
              </w:rPr>
            </w:pPr>
            <w:r>
              <w:rPr>
                <w:rFonts w:ascii="Times New Roman" w:hAnsi="Times New Roman"/>
                <w:lang w:val="en-US" w:eastAsia="en-US"/>
              </w:rPr>
              <w:t>8</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996496" w14:paraId="11A0FBBF" w14:textId="178D6632">
            <w:pPr>
              <w:jc w:val="center"/>
              <w:rPr>
                <w:sz w:val="20"/>
                <w:szCs w:val="20"/>
              </w:rPr>
            </w:pPr>
            <w:r>
              <w:rPr>
                <w:sz w:val="20"/>
                <w:szCs w:val="20"/>
              </w:rPr>
              <w:t>32</w:t>
            </w:r>
            <w:r w:rsidR="008700E6">
              <w:rPr>
                <w:sz w:val="20"/>
                <w:szCs w:val="20"/>
              </w:rPr>
              <w:t>,000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996496" w14:paraId="67E69771" w14:textId="7C7D9795">
            <w:pPr>
              <w:jc w:val="center"/>
              <w:rPr>
                <w:sz w:val="20"/>
                <w:szCs w:val="20"/>
              </w:rPr>
            </w:pPr>
            <w:r>
              <w:rPr>
                <w:sz w:val="20"/>
                <w:szCs w:val="20"/>
              </w:rPr>
              <w:t>$</w:t>
            </w:r>
            <w:r w:rsidR="00A671B5">
              <w:rPr>
                <w:sz w:val="20"/>
                <w:szCs w:val="20"/>
              </w:rPr>
              <w:t>2</w:t>
            </w:r>
            <w:r>
              <w:rPr>
                <w:sz w:val="20"/>
                <w:szCs w:val="20"/>
              </w:rPr>
              <w:t>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996496" w14:paraId="144CA7B7" w14:textId="7B3A075A">
            <w:pPr>
              <w:jc w:val="center"/>
              <w:rPr>
                <w:sz w:val="20"/>
                <w:szCs w:val="20"/>
              </w:rPr>
            </w:pPr>
            <w:r>
              <w:rPr>
                <w:sz w:val="20"/>
                <w:szCs w:val="20"/>
              </w:rPr>
              <w:t>$</w:t>
            </w:r>
            <w:r w:rsidR="008E10A9">
              <w:rPr>
                <w:sz w:val="20"/>
                <w:szCs w:val="20"/>
              </w:rPr>
              <w:t>83</w:t>
            </w:r>
            <w:r w:rsidR="00A671B5">
              <w:rPr>
                <w:sz w:val="20"/>
                <w:szCs w:val="20"/>
              </w:rPr>
              <w:t>2</w:t>
            </w:r>
            <w:r>
              <w:rPr>
                <w:sz w:val="20"/>
                <w:szCs w:val="20"/>
              </w:rPr>
              <w:t>,000</w:t>
            </w:r>
          </w:p>
        </w:tc>
      </w:tr>
      <w:tr w14:paraId="418211B9" w14:textId="77777777" w:rsidTr="008F3710">
        <w:tblPrEx>
          <w:tblW w:w="9738" w:type="dxa"/>
          <w:tblInd w:w="350" w:type="dxa"/>
          <w:tblLayout w:type="fixed"/>
          <w:tblCellMar>
            <w:left w:w="0" w:type="dxa"/>
            <w:right w:w="0" w:type="dxa"/>
          </w:tblCellMar>
          <w:tblLook w:val="0000"/>
        </w:tblPrEx>
        <w:trPr>
          <w:trHeight w:val="677"/>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71B5" w:rsidRPr="00EC3058" w:rsidP="00A671B5" w14:paraId="175FCDB2" w14:textId="5589D5E8">
            <w:pPr>
              <w:pStyle w:val="HTMLPreformatted"/>
              <w:rPr>
                <w:rFonts w:ascii="Times New Roman" w:hAnsi="Times New Roman"/>
                <w:lang w:val="en-US" w:eastAsia="en-US"/>
              </w:rPr>
            </w:pPr>
            <w:r w:rsidRPr="0000319B">
              <w:rPr>
                <w:rFonts w:ascii="Times New Roman" w:hAnsi="Times New Roman"/>
                <w:lang w:val="en-US" w:eastAsia="en-US"/>
              </w:rPr>
              <w:t>Progress Report</w:t>
            </w:r>
            <w:r w:rsidR="008E10A9">
              <w:rPr>
                <w:rFonts w:ascii="Times New Roman" w:hAnsi="Times New Roman"/>
                <w:lang w:val="en-US" w:eastAsia="en-US"/>
              </w:rPr>
              <w:t xml:space="preserve"> (Interim)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5162EC05" w14:textId="73EC7902">
            <w:pPr>
              <w:pStyle w:val="HTMLPreformatted"/>
              <w:jc w:val="center"/>
              <w:rPr>
                <w:rFonts w:ascii="Times New Roman" w:hAnsi="Times New Roman"/>
                <w:lang w:val="en-US" w:eastAsia="en-US"/>
              </w:rPr>
            </w:pPr>
            <w:r>
              <w:rPr>
                <w:rFonts w:ascii="Times New Roman" w:hAnsi="Times New Roman"/>
                <w:lang w:val="en-US" w:eastAsia="en-US"/>
              </w:rPr>
              <w:t>2</w:t>
            </w:r>
            <w:r w:rsidRPr="000952BB">
              <w:rPr>
                <w:rFonts w:ascii="Times New Roman" w:hAnsi="Times New Roman"/>
                <w:lang w:val="en-US" w:eastAsia="en-US"/>
              </w:rPr>
              <w:t>,</w:t>
            </w:r>
            <w:r>
              <w:rPr>
                <w:rFonts w:ascii="Times New Roman" w:hAnsi="Times New Roman"/>
                <w:lang w:val="en-US" w:eastAsia="en-US"/>
              </w:rPr>
              <w:t>5</w:t>
            </w:r>
            <w:r w:rsidRPr="000952BB">
              <w:rPr>
                <w:rFonts w:ascii="Times New Roman" w:hAnsi="Times New Roman"/>
                <w:lang w:val="en-US" w:eastAsia="en-US"/>
              </w:rPr>
              <w:t>00</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A671B5" w:rsidRPr="00EC3058" w:rsidP="00A671B5" w14:paraId="5B056B29" w14:textId="2F964DC4">
            <w:pPr>
              <w:pStyle w:val="HTMLPreformatted"/>
              <w:jc w:val="center"/>
              <w:rPr>
                <w:rFonts w:ascii="Times New Roman" w:hAnsi="Times New Roman"/>
                <w:lang w:val="en-US" w:eastAsia="en-US"/>
              </w:rPr>
            </w:pPr>
            <w:r>
              <w:rPr>
                <w:rFonts w:ascii="Times New Roman" w:hAnsi="Times New Roman"/>
                <w:lang w:val="en-US" w:eastAsia="en-US"/>
              </w:rPr>
              <w:t>2</w:t>
            </w:r>
          </w:p>
        </w:tc>
        <w:tc>
          <w:tcPr>
            <w:tcW w:w="937" w:type="dxa"/>
            <w:tcBorders>
              <w:top w:val="nil"/>
              <w:left w:val="nil"/>
              <w:bottom w:val="single" w:sz="8" w:space="0" w:color="auto"/>
              <w:right w:val="single" w:sz="8" w:space="0" w:color="auto"/>
            </w:tcBorders>
            <w:vAlign w:val="center"/>
          </w:tcPr>
          <w:p w:rsidR="00A671B5" w:rsidRPr="00EC3058" w:rsidP="00A671B5" w14:paraId="79ECDA95" w14:textId="4A8F0AB9">
            <w:pPr>
              <w:pStyle w:val="HTMLPreformatted"/>
              <w:jc w:val="center"/>
              <w:rPr>
                <w:rFonts w:ascii="Times New Roman" w:hAnsi="Times New Roman"/>
                <w:lang w:val="en-US" w:eastAsia="en-US"/>
              </w:rPr>
            </w:pPr>
            <w:r>
              <w:rPr>
                <w:rFonts w:ascii="Times New Roman" w:hAnsi="Times New Roman"/>
                <w:lang w:val="en-US" w:eastAsia="en-US"/>
              </w:rPr>
              <w:t>5</w:t>
            </w:r>
            <w:r>
              <w:rPr>
                <w:rFonts w:ascii="Times New Roman" w:hAnsi="Times New Roman"/>
                <w:lang w:val="en-US" w:eastAsia="en-US"/>
              </w:rPr>
              <w:t>,000</w:t>
            </w:r>
          </w:p>
        </w:tc>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71B5" w:rsidRPr="00EC3058" w:rsidP="00A671B5" w14:paraId="0E8A8C67" w14:textId="7C79F863">
            <w:pPr>
              <w:pStyle w:val="HTMLPreformatted"/>
              <w:jc w:val="center"/>
              <w:rPr>
                <w:rFonts w:ascii="Times New Roman" w:hAnsi="Times New Roman"/>
                <w:lang w:val="en-US" w:eastAsia="en-US"/>
              </w:rPr>
            </w:pPr>
            <w:r>
              <w:rPr>
                <w:rFonts w:ascii="Times New Roman" w:hAnsi="Times New Roman"/>
                <w:lang w:val="en-US" w:eastAsia="en-US"/>
              </w:rPr>
              <w:t>6</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tcPr>
          <w:p w:rsidR="00A671B5" w:rsidRPr="00EC3058" w:rsidP="00A671B5" w14:paraId="74391213" w14:textId="69B7C319">
            <w:pPr>
              <w:jc w:val="center"/>
              <w:rPr>
                <w:sz w:val="20"/>
                <w:szCs w:val="20"/>
              </w:rPr>
            </w:pPr>
            <w:r>
              <w:rPr>
                <w:sz w:val="20"/>
                <w:szCs w:val="20"/>
              </w:rPr>
              <w:t>30</w:t>
            </w:r>
            <w:r>
              <w:rPr>
                <w:sz w:val="20"/>
                <w:szCs w:val="20"/>
              </w:rPr>
              <w:t>,000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4C7747C1" w14:textId="6D9568F9">
            <w:pPr>
              <w:jc w:val="center"/>
              <w:rPr>
                <w:sz w:val="20"/>
                <w:szCs w:val="20"/>
              </w:rPr>
            </w:pPr>
            <w:r w:rsidRPr="00463CD2">
              <w:rPr>
                <w:sz w:val="20"/>
                <w:szCs w:val="20"/>
              </w:rPr>
              <w:t>$26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671B5" w:rsidRPr="00EC3058" w:rsidP="00A671B5" w14:paraId="1708A3D6" w14:textId="56EFBE36">
            <w:pPr>
              <w:jc w:val="center"/>
              <w:rPr>
                <w:sz w:val="20"/>
                <w:szCs w:val="20"/>
              </w:rPr>
            </w:pPr>
            <w:r>
              <w:rPr>
                <w:sz w:val="20"/>
                <w:szCs w:val="20"/>
              </w:rPr>
              <w:t>$</w:t>
            </w:r>
            <w:r w:rsidR="008E10A9">
              <w:rPr>
                <w:sz w:val="20"/>
                <w:szCs w:val="20"/>
              </w:rPr>
              <w:t>7</w:t>
            </w:r>
            <w:r>
              <w:rPr>
                <w:sz w:val="20"/>
                <w:szCs w:val="20"/>
              </w:rPr>
              <w:t>8</w:t>
            </w:r>
            <w:r w:rsidR="008E10A9">
              <w:rPr>
                <w:sz w:val="20"/>
                <w:szCs w:val="20"/>
              </w:rPr>
              <w:t>0</w:t>
            </w:r>
            <w:r>
              <w:rPr>
                <w:sz w:val="20"/>
                <w:szCs w:val="20"/>
              </w:rPr>
              <w:t>,000</w:t>
            </w:r>
          </w:p>
        </w:tc>
      </w:tr>
      <w:tr w14:paraId="551D0DF9" w14:textId="77777777" w:rsidTr="00A671B5">
        <w:tblPrEx>
          <w:tblW w:w="9738" w:type="dxa"/>
          <w:tblInd w:w="350" w:type="dxa"/>
          <w:tblLayout w:type="fixed"/>
          <w:tblCellMar>
            <w:left w:w="0" w:type="dxa"/>
            <w:right w:w="0" w:type="dxa"/>
          </w:tblCellMar>
          <w:tblLook w:val="0000"/>
        </w:tblPrEx>
        <w:trPr>
          <w:trHeight w:val="677"/>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71B5" w:rsidRPr="00EC3058" w:rsidP="00A671B5" w14:paraId="0429F877" w14:textId="203F867E">
            <w:pPr>
              <w:pStyle w:val="HTMLPreformatted"/>
              <w:jc w:val="center"/>
              <w:rPr>
                <w:rFonts w:ascii="Times New Roman" w:hAnsi="Times New Roman"/>
                <w:lang w:val="en-US" w:eastAsia="en-US"/>
              </w:rPr>
            </w:pPr>
            <w:r w:rsidRPr="0000319B">
              <w:rPr>
                <w:rFonts w:ascii="Times New Roman" w:hAnsi="Times New Roman"/>
                <w:lang w:val="en-US" w:eastAsia="en-US"/>
              </w:rPr>
              <w:t>Grant Closeouts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592DAE91" w14:textId="132FBC17">
            <w:pPr>
              <w:pStyle w:val="HTMLPreformatted"/>
              <w:jc w:val="center"/>
              <w:rPr>
                <w:rFonts w:ascii="Times New Roman" w:hAnsi="Times New Roman"/>
                <w:lang w:val="en-US" w:eastAsia="en-US"/>
              </w:rPr>
            </w:pPr>
            <w:r>
              <w:rPr>
                <w:rFonts w:ascii="Times New Roman" w:hAnsi="Times New Roman"/>
                <w:lang w:val="en-US" w:eastAsia="en-US"/>
              </w:rPr>
              <w:t>1</w:t>
            </w:r>
            <w:r w:rsidRPr="000952BB">
              <w:rPr>
                <w:rFonts w:ascii="Times New Roman" w:hAnsi="Times New Roman"/>
                <w:lang w:val="en-US" w:eastAsia="en-US"/>
              </w:rPr>
              <w:t>,000</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A671B5" w:rsidRPr="00EC3058" w:rsidP="00A671B5" w14:paraId="488ED980" w14:textId="343235A4">
            <w:pPr>
              <w:pStyle w:val="HTMLPreformatted"/>
              <w:jc w:val="center"/>
              <w:rPr>
                <w:rFonts w:ascii="Times New Roman" w:hAnsi="Times New Roman"/>
                <w:lang w:val="en-US" w:eastAsia="en-US"/>
              </w:rPr>
            </w:pPr>
            <w:r>
              <w:rPr>
                <w:rFonts w:ascii="Times New Roman" w:hAnsi="Times New Roman"/>
                <w:lang w:val="en-US" w:eastAsia="en-US"/>
              </w:rPr>
              <w:t>1</w:t>
            </w:r>
          </w:p>
        </w:tc>
        <w:tc>
          <w:tcPr>
            <w:tcW w:w="937" w:type="dxa"/>
            <w:tcBorders>
              <w:top w:val="nil"/>
              <w:left w:val="nil"/>
              <w:bottom w:val="single" w:sz="8" w:space="0" w:color="auto"/>
              <w:right w:val="single" w:sz="8" w:space="0" w:color="auto"/>
            </w:tcBorders>
          </w:tcPr>
          <w:p w:rsidR="00A671B5" w:rsidRPr="00EC3058" w:rsidP="00A671B5" w14:paraId="2B3AE1C3" w14:textId="68A94038">
            <w:pPr>
              <w:pStyle w:val="HTMLPreformatted"/>
              <w:jc w:val="center"/>
              <w:rPr>
                <w:rFonts w:ascii="Times New Roman" w:hAnsi="Times New Roman"/>
                <w:lang w:val="en-US" w:eastAsia="en-US"/>
              </w:rPr>
            </w:pPr>
            <w:r>
              <w:rPr>
                <w:rFonts w:ascii="Times New Roman" w:hAnsi="Times New Roman"/>
                <w:lang w:val="en-US" w:eastAsia="en-US"/>
              </w:rPr>
              <w:t>1</w:t>
            </w:r>
            <w:r w:rsidRPr="00B92596">
              <w:rPr>
                <w:rFonts w:ascii="Times New Roman" w:hAnsi="Times New Roman"/>
                <w:lang w:val="en-US" w:eastAsia="en-US"/>
              </w:rPr>
              <w:t>,000</w:t>
            </w:r>
          </w:p>
        </w:tc>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71B5" w:rsidRPr="00EC3058" w:rsidP="00A671B5" w14:paraId="0CF3BCA7" w14:textId="1D6AFA54">
            <w:pPr>
              <w:pStyle w:val="HTMLPreformatted"/>
              <w:jc w:val="center"/>
              <w:rPr>
                <w:rFonts w:ascii="Times New Roman" w:hAnsi="Times New Roman"/>
                <w:lang w:val="en-US" w:eastAsia="en-US"/>
              </w:rPr>
            </w:pPr>
            <w:r>
              <w:rPr>
                <w:rFonts w:ascii="Times New Roman" w:hAnsi="Times New Roman"/>
                <w:lang w:val="en-US" w:eastAsia="en-US"/>
              </w:rPr>
              <w:t>10</w:t>
            </w:r>
          </w:p>
        </w:tc>
        <w:tc>
          <w:tcPr>
            <w:tcW w:w="948"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7D98F8BA" w14:textId="65A2A029">
            <w:pPr>
              <w:jc w:val="center"/>
              <w:rPr>
                <w:sz w:val="20"/>
                <w:szCs w:val="20"/>
              </w:rPr>
            </w:pPr>
            <w:r>
              <w:rPr>
                <w:sz w:val="20"/>
                <w:szCs w:val="20"/>
              </w:rPr>
              <w:t>10</w:t>
            </w:r>
            <w:r w:rsidRPr="007C31CA">
              <w:rPr>
                <w:sz w:val="20"/>
                <w:szCs w:val="20"/>
              </w:rPr>
              <w:t>,000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708B0243" w14:textId="649D5A8E">
            <w:pPr>
              <w:jc w:val="center"/>
              <w:rPr>
                <w:sz w:val="20"/>
                <w:szCs w:val="20"/>
              </w:rPr>
            </w:pPr>
            <w:r w:rsidRPr="00463CD2">
              <w:rPr>
                <w:sz w:val="20"/>
                <w:szCs w:val="20"/>
              </w:rPr>
              <w:t>$26</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1FE2A693" w14:textId="6247ED2E">
            <w:pPr>
              <w:jc w:val="center"/>
              <w:rPr>
                <w:sz w:val="20"/>
                <w:szCs w:val="20"/>
              </w:rPr>
            </w:pPr>
            <w:r w:rsidRPr="00565F93">
              <w:rPr>
                <w:sz w:val="20"/>
                <w:szCs w:val="20"/>
              </w:rPr>
              <w:t>$2</w:t>
            </w:r>
            <w:r w:rsidR="008E10A9">
              <w:rPr>
                <w:sz w:val="20"/>
                <w:szCs w:val="20"/>
              </w:rPr>
              <w:t>60</w:t>
            </w:r>
            <w:r w:rsidRPr="00565F93">
              <w:rPr>
                <w:sz w:val="20"/>
                <w:szCs w:val="20"/>
              </w:rPr>
              <w:t>,000</w:t>
            </w:r>
          </w:p>
        </w:tc>
      </w:tr>
      <w:tr w14:paraId="04156B80" w14:textId="77777777" w:rsidTr="00A671B5">
        <w:tblPrEx>
          <w:tblW w:w="9738" w:type="dxa"/>
          <w:tblInd w:w="350" w:type="dxa"/>
          <w:tblLayout w:type="fixed"/>
          <w:tblCellMar>
            <w:left w:w="0" w:type="dxa"/>
            <w:right w:w="0" w:type="dxa"/>
          </w:tblCellMar>
          <w:tblLook w:val="0000"/>
        </w:tblPrEx>
        <w:trPr>
          <w:trHeight w:val="677"/>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71B5" w:rsidRPr="00EC3058" w:rsidP="00A671B5" w14:paraId="2AFF6A3D" w14:textId="7A78A9C3">
            <w:pPr>
              <w:pStyle w:val="HTMLPreformatted"/>
              <w:jc w:val="center"/>
              <w:rPr>
                <w:rFonts w:ascii="Times New Roman" w:hAnsi="Times New Roman"/>
                <w:lang w:val="en-US" w:eastAsia="en-US"/>
              </w:rPr>
            </w:pPr>
            <w:r w:rsidRPr="0000319B">
              <w:rPr>
                <w:rFonts w:ascii="Times New Roman" w:hAnsi="Times New Roman"/>
                <w:lang w:val="en-US" w:eastAsia="en-US"/>
              </w:rPr>
              <w:t>Site Visit Report Template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239B6973" w14:textId="7A00A8D2">
            <w:pPr>
              <w:pStyle w:val="HTMLPreformatted"/>
              <w:jc w:val="center"/>
              <w:rPr>
                <w:rFonts w:ascii="Times New Roman" w:hAnsi="Times New Roman"/>
                <w:lang w:val="en-US" w:eastAsia="en-US"/>
              </w:rPr>
            </w:pPr>
            <w:r w:rsidRPr="000952BB">
              <w:rPr>
                <w:rFonts w:ascii="Times New Roman" w:hAnsi="Times New Roman"/>
                <w:lang w:val="en-US" w:eastAsia="en-US"/>
              </w:rPr>
              <w:t>4,000</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A671B5" w:rsidRPr="00EC3058" w:rsidP="00A671B5" w14:paraId="1C29189A" w14:textId="05409B77">
            <w:pPr>
              <w:pStyle w:val="HTMLPreformatted"/>
              <w:jc w:val="center"/>
              <w:rPr>
                <w:rFonts w:ascii="Times New Roman" w:hAnsi="Times New Roman"/>
                <w:lang w:val="en-US" w:eastAsia="en-US"/>
              </w:rPr>
            </w:pPr>
            <w:r>
              <w:rPr>
                <w:rFonts w:ascii="Times New Roman" w:hAnsi="Times New Roman"/>
                <w:lang w:val="en-US" w:eastAsia="en-US"/>
              </w:rPr>
              <w:t>1</w:t>
            </w:r>
          </w:p>
        </w:tc>
        <w:tc>
          <w:tcPr>
            <w:tcW w:w="937" w:type="dxa"/>
            <w:tcBorders>
              <w:top w:val="nil"/>
              <w:left w:val="nil"/>
              <w:bottom w:val="single" w:sz="8" w:space="0" w:color="auto"/>
              <w:right w:val="single" w:sz="8" w:space="0" w:color="auto"/>
            </w:tcBorders>
          </w:tcPr>
          <w:p w:rsidR="00A671B5" w:rsidRPr="00EC3058" w:rsidP="00A671B5" w14:paraId="6FA18BC8" w14:textId="6841775F">
            <w:pPr>
              <w:pStyle w:val="HTMLPreformatted"/>
              <w:jc w:val="center"/>
              <w:rPr>
                <w:rFonts w:ascii="Times New Roman" w:hAnsi="Times New Roman"/>
                <w:lang w:val="en-US" w:eastAsia="en-US"/>
              </w:rPr>
            </w:pPr>
            <w:r w:rsidRPr="00B92596">
              <w:rPr>
                <w:rFonts w:ascii="Times New Roman" w:hAnsi="Times New Roman"/>
                <w:lang w:val="en-US" w:eastAsia="en-US"/>
              </w:rPr>
              <w:t>4,000</w:t>
            </w:r>
          </w:p>
        </w:tc>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71B5" w:rsidRPr="00EC3058" w:rsidP="00A671B5" w14:paraId="237C6E92" w14:textId="6500C2AD">
            <w:pPr>
              <w:pStyle w:val="HTMLPreformatted"/>
              <w:jc w:val="center"/>
              <w:rPr>
                <w:rFonts w:ascii="Times New Roman" w:hAnsi="Times New Roman"/>
                <w:lang w:val="en-US" w:eastAsia="en-US"/>
              </w:rPr>
            </w:pPr>
            <w:r>
              <w:rPr>
                <w:rFonts w:ascii="Times New Roman" w:hAnsi="Times New Roman"/>
                <w:lang w:val="en-US" w:eastAsia="en-US"/>
              </w:rPr>
              <w:t>6</w:t>
            </w:r>
          </w:p>
        </w:tc>
        <w:tc>
          <w:tcPr>
            <w:tcW w:w="948"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77AA94B4" w14:textId="55C8AC7F">
            <w:pPr>
              <w:jc w:val="center"/>
              <w:rPr>
                <w:sz w:val="20"/>
                <w:szCs w:val="20"/>
              </w:rPr>
            </w:pPr>
            <w:r w:rsidRPr="007C31CA">
              <w:rPr>
                <w:sz w:val="20"/>
                <w:szCs w:val="20"/>
              </w:rPr>
              <w:t>24,000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6617AA09" w14:textId="58866CD9">
            <w:pPr>
              <w:jc w:val="center"/>
              <w:rPr>
                <w:sz w:val="20"/>
                <w:szCs w:val="20"/>
              </w:rPr>
            </w:pPr>
            <w:r w:rsidRPr="00463CD2">
              <w:rPr>
                <w:sz w:val="20"/>
                <w:szCs w:val="20"/>
              </w:rPr>
              <w:t>$26</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34E303CC" w14:textId="77B02C88">
            <w:pPr>
              <w:jc w:val="center"/>
              <w:rPr>
                <w:sz w:val="20"/>
                <w:szCs w:val="20"/>
              </w:rPr>
            </w:pPr>
            <w:r w:rsidRPr="00565F93">
              <w:rPr>
                <w:sz w:val="20"/>
                <w:szCs w:val="20"/>
              </w:rPr>
              <w:t>$624,000</w:t>
            </w:r>
          </w:p>
        </w:tc>
      </w:tr>
      <w:tr w14:paraId="3EE5F9E0" w14:textId="77777777" w:rsidTr="00A671B5">
        <w:tblPrEx>
          <w:tblW w:w="9738" w:type="dxa"/>
          <w:tblInd w:w="350" w:type="dxa"/>
          <w:tblLayout w:type="fixed"/>
          <w:tblCellMar>
            <w:left w:w="0" w:type="dxa"/>
            <w:right w:w="0" w:type="dxa"/>
          </w:tblCellMar>
          <w:tblLook w:val="0000"/>
        </w:tblPrEx>
        <w:trPr>
          <w:trHeight w:val="677"/>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71B5" w:rsidRPr="00EC3058" w:rsidP="00A671B5" w14:paraId="00D7BADA" w14:textId="7055E2C6">
            <w:pPr>
              <w:pStyle w:val="HTMLPreformatted"/>
              <w:jc w:val="center"/>
              <w:rPr>
                <w:rFonts w:ascii="Times New Roman" w:hAnsi="Times New Roman"/>
                <w:lang w:val="en-US" w:eastAsia="en-US"/>
              </w:rPr>
            </w:pPr>
            <w:r w:rsidRPr="0000319B">
              <w:rPr>
                <w:rFonts w:ascii="Times New Roman" w:hAnsi="Times New Roman"/>
                <w:lang w:val="en-US" w:eastAsia="en-US"/>
              </w:rPr>
              <w:t>Other</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6F27FCBB" w14:textId="78DBD584">
            <w:pPr>
              <w:pStyle w:val="HTMLPreformatted"/>
              <w:jc w:val="center"/>
              <w:rPr>
                <w:rFonts w:ascii="Times New Roman" w:hAnsi="Times New Roman"/>
                <w:lang w:val="en-US" w:eastAsia="en-US"/>
              </w:rPr>
            </w:pPr>
            <w:r w:rsidRPr="000952BB">
              <w:rPr>
                <w:rFonts w:ascii="Times New Roman" w:hAnsi="Times New Roman"/>
                <w:lang w:val="en-US" w:eastAsia="en-US"/>
              </w:rPr>
              <w:t>4,000</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A671B5" w:rsidRPr="00EC3058" w:rsidP="00A671B5" w14:paraId="6C179355" w14:textId="1A98D144">
            <w:pPr>
              <w:pStyle w:val="HTMLPreformatted"/>
              <w:jc w:val="center"/>
              <w:rPr>
                <w:rFonts w:ascii="Times New Roman" w:hAnsi="Times New Roman"/>
                <w:lang w:val="en-US" w:eastAsia="en-US"/>
              </w:rPr>
            </w:pPr>
            <w:r>
              <w:rPr>
                <w:rFonts w:ascii="Times New Roman" w:hAnsi="Times New Roman"/>
                <w:lang w:val="en-US" w:eastAsia="en-US"/>
              </w:rPr>
              <w:t>1</w:t>
            </w:r>
          </w:p>
        </w:tc>
        <w:tc>
          <w:tcPr>
            <w:tcW w:w="937" w:type="dxa"/>
            <w:tcBorders>
              <w:top w:val="nil"/>
              <w:left w:val="nil"/>
              <w:bottom w:val="single" w:sz="8" w:space="0" w:color="auto"/>
              <w:right w:val="single" w:sz="8" w:space="0" w:color="auto"/>
            </w:tcBorders>
          </w:tcPr>
          <w:p w:rsidR="00A671B5" w:rsidRPr="00EC3058" w:rsidP="00A671B5" w14:paraId="5F7C23EE" w14:textId="328D58B2">
            <w:pPr>
              <w:pStyle w:val="HTMLPreformatted"/>
              <w:jc w:val="center"/>
              <w:rPr>
                <w:rFonts w:ascii="Times New Roman" w:hAnsi="Times New Roman"/>
                <w:lang w:val="en-US" w:eastAsia="en-US"/>
              </w:rPr>
            </w:pPr>
            <w:r w:rsidRPr="00B92596">
              <w:rPr>
                <w:rFonts w:ascii="Times New Roman" w:hAnsi="Times New Roman"/>
                <w:lang w:val="en-US" w:eastAsia="en-US"/>
              </w:rPr>
              <w:t>4,000</w:t>
            </w:r>
          </w:p>
        </w:tc>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71B5" w:rsidRPr="00EC3058" w:rsidP="00A671B5" w14:paraId="387B4BA3" w14:textId="69396374">
            <w:pPr>
              <w:pStyle w:val="HTMLPreformatted"/>
              <w:jc w:val="center"/>
              <w:rPr>
                <w:rFonts w:ascii="Times New Roman" w:hAnsi="Times New Roman"/>
                <w:lang w:val="en-US" w:eastAsia="en-US"/>
              </w:rPr>
            </w:pPr>
            <w:r>
              <w:rPr>
                <w:rFonts w:ascii="Times New Roman" w:hAnsi="Times New Roman"/>
                <w:lang w:val="en-US" w:eastAsia="en-US"/>
              </w:rPr>
              <w:t>6</w:t>
            </w:r>
          </w:p>
        </w:tc>
        <w:tc>
          <w:tcPr>
            <w:tcW w:w="948"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6D116E73" w14:textId="0E8E6C37">
            <w:pPr>
              <w:jc w:val="center"/>
              <w:rPr>
                <w:sz w:val="20"/>
                <w:szCs w:val="20"/>
              </w:rPr>
            </w:pPr>
            <w:r w:rsidRPr="007C31CA">
              <w:rPr>
                <w:sz w:val="20"/>
                <w:szCs w:val="20"/>
              </w:rPr>
              <w:t>24,000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50C7217F" w14:textId="08BFF6F7">
            <w:pPr>
              <w:jc w:val="center"/>
              <w:rPr>
                <w:sz w:val="20"/>
                <w:szCs w:val="20"/>
              </w:rPr>
            </w:pPr>
            <w:r w:rsidRPr="00463CD2">
              <w:rPr>
                <w:sz w:val="20"/>
                <w:szCs w:val="20"/>
              </w:rPr>
              <w:t>$26</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671B5" w:rsidRPr="00EC3058" w:rsidP="00A671B5" w14:paraId="025CD863" w14:textId="3CA95657">
            <w:pPr>
              <w:jc w:val="center"/>
              <w:rPr>
                <w:sz w:val="20"/>
                <w:szCs w:val="20"/>
              </w:rPr>
            </w:pPr>
            <w:r w:rsidRPr="00565F93">
              <w:rPr>
                <w:sz w:val="20"/>
                <w:szCs w:val="20"/>
              </w:rPr>
              <w:t>$624,000</w:t>
            </w:r>
          </w:p>
        </w:tc>
      </w:tr>
      <w:tr w14:paraId="0A3EAAAB" w14:textId="77777777" w:rsidTr="00996496">
        <w:tblPrEx>
          <w:tblW w:w="9738" w:type="dxa"/>
          <w:tblInd w:w="350" w:type="dxa"/>
          <w:tblLayout w:type="fixed"/>
          <w:tblCellMar>
            <w:left w:w="0" w:type="dxa"/>
            <w:right w:w="0" w:type="dxa"/>
          </w:tblCellMar>
          <w:tblLook w:val="0000"/>
        </w:tblPrEx>
        <w:trPr>
          <w:trHeight w:val="226"/>
        </w:trPr>
        <w:tc>
          <w:tcPr>
            <w:tcW w:w="1998" w:type="dxa"/>
            <w:tcBorders>
              <w:top w:val="nil"/>
              <w:left w:val="single" w:sz="8" w:space="0" w:color="auto"/>
              <w:bottom w:val="nil"/>
              <w:right w:val="single" w:sz="8" w:space="0" w:color="auto"/>
            </w:tcBorders>
            <w:tcMar>
              <w:top w:w="0" w:type="dxa"/>
              <w:left w:w="108" w:type="dxa"/>
              <w:bottom w:w="0" w:type="dxa"/>
              <w:right w:w="108" w:type="dxa"/>
            </w:tcMar>
            <w:vAlign w:val="center"/>
          </w:tcPr>
          <w:p w:rsidR="00F772E6" w:rsidRPr="00EC3058" w:rsidP="00B73412" w14:paraId="0E23A751" w14:textId="77777777">
            <w:pPr>
              <w:pStyle w:val="HTMLPreformatted"/>
              <w:jc w:val="center"/>
              <w:rPr>
                <w:rFonts w:ascii="Times New Roman" w:hAnsi="Times New Roman"/>
                <w:b/>
                <w:bCs/>
                <w:lang w:val="en-US" w:eastAsia="en-US"/>
              </w:rPr>
            </w:pPr>
            <w:r w:rsidRPr="00EC3058">
              <w:rPr>
                <w:rFonts w:ascii="Times New Roman" w:hAnsi="Times New Roman"/>
                <w:b/>
                <w:bCs/>
                <w:lang w:val="en-US" w:eastAsia="en-US"/>
              </w:rPr>
              <w:t>TOTAL</w:t>
            </w:r>
          </w:p>
        </w:tc>
        <w:tc>
          <w:tcPr>
            <w:tcW w:w="1440" w:type="dxa"/>
            <w:tcBorders>
              <w:top w:val="nil"/>
              <w:left w:val="nil"/>
              <w:bottom w:val="nil"/>
              <w:right w:val="single" w:sz="8" w:space="0" w:color="auto"/>
            </w:tcBorders>
            <w:tcMar>
              <w:top w:w="0" w:type="dxa"/>
              <w:left w:w="108" w:type="dxa"/>
              <w:bottom w:w="0" w:type="dxa"/>
              <w:right w:w="108" w:type="dxa"/>
            </w:tcMar>
            <w:vAlign w:val="center"/>
          </w:tcPr>
          <w:p w:rsidR="00F772E6" w:rsidRPr="00EC3058" w:rsidP="003216E3" w14:paraId="08D68966" w14:textId="61473EF8">
            <w:pPr>
              <w:pStyle w:val="HTMLPreformatted"/>
              <w:jc w:val="center"/>
              <w:rPr>
                <w:rFonts w:ascii="Times New Roman" w:hAnsi="Times New Roman"/>
                <w:b/>
                <w:bCs/>
                <w:lang w:val="en-US" w:eastAsia="en-US"/>
              </w:rPr>
            </w:pPr>
            <w:r>
              <w:rPr>
                <w:rFonts w:ascii="Times New Roman" w:hAnsi="Times New Roman"/>
                <w:b/>
                <w:bCs/>
                <w:lang w:val="en-US" w:eastAsia="en-US"/>
              </w:rPr>
              <w:t>2</w:t>
            </w:r>
            <w:r w:rsidR="008F3710">
              <w:rPr>
                <w:rFonts w:ascii="Times New Roman" w:hAnsi="Times New Roman"/>
                <w:b/>
                <w:bCs/>
                <w:lang w:val="en-US" w:eastAsia="en-US"/>
              </w:rPr>
              <w:t>0,</w:t>
            </w:r>
            <w:r>
              <w:rPr>
                <w:rFonts w:ascii="Times New Roman" w:hAnsi="Times New Roman"/>
                <w:b/>
                <w:bCs/>
                <w:lang w:val="en-US" w:eastAsia="en-US"/>
              </w:rPr>
              <w:t>000</w:t>
            </w:r>
          </w:p>
        </w:tc>
        <w:tc>
          <w:tcPr>
            <w:tcW w:w="1271" w:type="dxa"/>
            <w:tcBorders>
              <w:top w:val="nil"/>
              <w:left w:val="nil"/>
              <w:bottom w:val="nil"/>
              <w:right w:val="single" w:sz="8" w:space="0" w:color="auto"/>
            </w:tcBorders>
            <w:tcMar>
              <w:top w:w="0" w:type="dxa"/>
              <w:left w:w="108" w:type="dxa"/>
              <w:bottom w:w="0" w:type="dxa"/>
              <w:right w:w="108" w:type="dxa"/>
            </w:tcMar>
            <w:vAlign w:val="center"/>
          </w:tcPr>
          <w:p w:rsidR="00F772E6" w:rsidRPr="00EC3058" w:rsidP="00996496" w14:paraId="2961BFA9" w14:textId="5A9ECCC7">
            <w:pPr>
              <w:pStyle w:val="HTMLPreformatted"/>
              <w:jc w:val="center"/>
              <w:rPr>
                <w:rFonts w:ascii="Times New Roman" w:hAnsi="Times New Roman"/>
                <w:b/>
                <w:bCs/>
                <w:lang w:val="en-US" w:eastAsia="en-US"/>
              </w:rPr>
            </w:pPr>
          </w:p>
        </w:tc>
        <w:tc>
          <w:tcPr>
            <w:tcW w:w="937" w:type="dxa"/>
            <w:tcBorders>
              <w:top w:val="single" w:sz="8" w:space="0" w:color="auto"/>
              <w:left w:val="nil"/>
              <w:right w:val="single" w:sz="8" w:space="0" w:color="auto"/>
            </w:tcBorders>
            <w:vAlign w:val="center"/>
          </w:tcPr>
          <w:p w:rsidR="00F772E6" w:rsidRPr="00EC3058" w:rsidP="00996496" w14:paraId="26027350" w14:textId="3FCF191F">
            <w:pPr>
              <w:pStyle w:val="HTMLPreformatted"/>
              <w:jc w:val="center"/>
              <w:rPr>
                <w:rFonts w:ascii="Times New Roman" w:hAnsi="Times New Roman"/>
                <w:b/>
                <w:bCs/>
                <w:lang w:val="en-US" w:eastAsia="en-US"/>
              </w:rPr>
            </w:pPr>
            <w:r>
              <w:rPr>
                <w:rFonts w:ascii="Times New Roman" w:hAnsi="Times New Roman"/>
                <w:b/>
                <w:bCs/>
                <w:lang w:val="en-US" w:eastAsia="en-US"/>
              </w:rPr>
              <w:t>28,</w:t>
            </w:r>
            <w:r w:rsidR="008700E6">
              <w:rPr>
                <w:rFonts w:ascii="Times New Roman" w:hAnsi="Times New Roman"/>
                <w:b/>
                <w:bCs/>
                <w:lang w:val="en-US" w:eastAsia="en-US"/>
              </w:rPr>
              <w:t>000</w:t>
            </w:r>
          </w:p>
        </w:tc>
        <w:tc>
          <w:tcPr>
            <w:tcW w:w="1074"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F772E6" w:rsidRPr="00EC3058" w:rsidP="00996496" w14:paraId="470E9163" w14:textId="4F19E566">
            <w:pPr>
              <w:pStyle w:val="HTMLPreformatted"/>
              <w:jc w:val="center"/>
              <w:rPr>
                <w:rFonts w:ascii="Times New Roman" w:hAnsi="Times New Roman"/>
                <w:b/>
                <w:bCs/>
                <w:lang w:val="en-US" w:eastAsia="en-US"/>
              </w:rPr>
            </w:pPr>
          </w:p>
        </w:tc>
        <w:tc>
          <w:tcPr>
            <w:tcW w:w="948" w:type="dxa"/>
            <w:tcBorders>
              <w:top w:val="nil"/>
              <w:left w:val="nil"/>
              <w:bottom w:val="nil"/>
              <w:right w:val="single" w:sz="8" w:space="0" w:color="auto"/>
            </w:tcBorders>
            <w:tcMar>
              <w:top w:w="0" w:type="dxa"/>
              <w:left w:w="108" w:type="dxa"/>
              <w:bottom w:w="0" w:type="dxa"/>
              <w:right w:w="108" w:type="dxa"/>
            </w:tcMar>
            <w:vAlign w:val="center"/>
          </w:tcPr>
          <w:p w:rsidR="00F772E6" w:rsidRPr="00EC3058" w:rsidP="00996496" w14:paraId="14EC6E31" w14:textId="193402F8">
            <w:pPr>
              <w:jc w:val="center"/>
              <w:rPr>
                <w:b/>
                <w:bCs/>
                <w:sz w:val="20"/>
                <w:szCs w:val="20"/>
              </w:rPr>
            </w:pPr>
            <w:r>
              <w:rPr>
                <w:b/>
                <w:bCs/>
                <w:sz w:val="20"/>
                <w:szCs w:val="20"/>
              </w:rPr>
              <w:t>180,000</w:t>
            </w:r>
          </w:p>
        </w:tc>
        <w:tc>
          <w:tcPr>
            <w:tcW w:w="900" w:type="dxa"/>
            <w:tcBorders>
              <w:top w:val="nil"/>
              <w:left w:val="nil"/>
              <w:bottom w:val="nil"/>
              <w:right w:val="single" w:sz="8" w:space="0" w:color="auto"/>
            </w:tcBorders>
            <w:tcMar>
              <w:top w:w="0" w:type="dxa"/>
              <w:left w:w="108" w:type="dxa"/>
              <w:bottom w:w="0" w:type="dxa"/>
              <w:right w:w="108" w:type="dxa"/>
            </w:tcMar>
            <w:vAlign w:val="center"/>
          </w:tcPr>
          <w:p w:rsidR="00F772E6" w:rsidRPr="00EC3058" w:rsidP="00996496" w14:paraId="4D4BFE81" w14:textId="56A5460B">
            <w:pPr>
              <w:jc w:val="center"/>
              <w:rPr>
                <w:b/>
                <w:bCs/>
                <w:sz w:val="20"/>
                <w:szCs w:val="20"/>
              </w:rPr>
            </w:pPr>
          </w:p>
        </w:tc>
        <w:tc>
          <w:tcPr>
            <w:tcW w:w="1170" w:type="dxa"/>
            <w:tcBorders>
              <w:top w:val="nil"/>
              <w:left w:val="nil"/>
              <w:bottom w:val="nil"/>
              <w:right w:val="single" w:sz="8" w:space="0" w:color="auto"/>
            </w:tcBorders>
            <w:tcMar>
              <w:top w:w="0" w:type="dxa"/>
              <w:left w:w="108" w:type="dxa"/>
              <w:bottom w:w="0" w:type="dxa"/>
              <w:right w:w="108" w:type="dxa"/>
            </w:tcMar>
            <w:vAlign w:val="center"/>
          </w:tcPr>
          <w:p w:rsidR="00F772E6" w:rsidRPr="00EC3058" w:rsidP="00996496" w14:paraId="776F773F" w14:textId="355D431B">
            <w:pPr>
              <w:jc w:val="center"/>
              <w:rPr>
                <w:b/>
                <w:bCs/>
                <w:sz w:val="20"/>
                <w:szCs w:val="20"/>
              </w:rPr>
            </w:pPr>
            <w:r>
              <w:rPr>
                <w:b/>
                <w:bCs/>
                <w:sz w:val="20"/>
                <w:szCs w:val="20"/>
              </w:rPr>
              <w:t>$3,</w:t>
            </w:r>
            <w:r w:rsidR="00177968">
              <w:rPr>
                <w:b/>
                <w:bCs/>
                <w:sz w:val="20"/>
                <w:szCs w:val="20"/>
              </w:rPr>
              <w:t>120</w:t>
            </w:r>
            <w:r>
              <w:rPr>
                <w:b/>
                <w:bCs/>
                <w:sz w:val="20"/>
                <w:szCs w:val="20"/>
              </w:rPr>
              <w:t>,000</w:t>
            </w:r>
          </w:p>
        </w:tc>
      </w:tr>
      <w:tr w14:paraId="541F2713" w14:textId="77777777" w:rsidTr="00996496">
        <w:tblPrEx>
          <w:tblW w:w="9738" w:type="dxa"/>
          <w:tblInd w:w="350" w:type="dxa"/>
          <w:tblLayout w:type="fixed"/>
          <w:tblCellMar>
            <w:left w:w="0" w:type="dxa"/>
            <w:right w:w="0" w:type="dxa"/>
          </w:tblCellMar>
          <w:tblLook w:val="0000"/>
        </w:tblPrEx>
        <w:trPr>
          <w:trHeight w:val="226"/>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772E6" w:rsidRPr="00EC3058" w:rsidP="003D6250" w14:paraId="2126227D" w14:textId="77777777"/>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3216E3" w14:paraId="4F05CA02" w14:textId="77777777">
            <w:pPr>
              <w:jc w:val="cente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996496" w14:paraId="2C239C33" w14:textId="77777777">
            <w:pPr>
              <w:pStyle w:val="HTMLPreformatted"/>
              <w:jc w:val="center"/>
              <w:rPr>
                <w:rFonts w:ascii="Times New Roman" w:hAnsi="Times New Roman"/>
                <w:b/>
                <w:bCs/>
                <w:lang w:val="en-US" w:eastAsia="en-US"/>
              </w:rPr>
            </w:pPr>
          </w:p>
        </w:tc>
        <w:tc>
          <w:tcPr>
            <w:tcW w:w="937" w:type="dxa"/>
            <w:tcBorders>
              <w:top w:val="nil"/>
              <w:left w:val="nil"/>
              <w:bottom w:val="single" w:sz="8" w:space="0" w:color="auto"/>
              <w:right w:val="single" w:sz="8" w:space="0" w:color="auto"/>
            </w:tcBorders>
            <w:vAlign w:val="center"/>
          </w:tcPr>
          <w:p w:rsidR="00F772E6" w:rsidRPr="00EC3058" w:rsidP="00996496" w14:paraId="6D2C1276" w14:textId="19072D5A">
            <w:pPr>
              <w:pStyle w:val="HTMLPreformatted"/>
              <w:jc w:val="center"/>
              <w:rPr>
                <w:rFonts w:ascii="Times New Roman" w:hAnsi="Times New Roman"/>
                <w:b/>
                <w:bCs/>
                <w:lang w:val="en-US" w:eastAsia="en-US"/>
              </w:rPr>
            </w:pPr>
          </w:p>
        </w:tc>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72E6" w:rsidRPr="00EC3058" w:rsidP="00996496" w14:paraId="4ECD3313" w14:textId="77777777">
            <w:pPr>
              <w:pStyle w:val="HTMLPreformatted"/>
              <w:jc w:val="center"/>
              <w:rPr>
                <w:rFonts w:ascii="Times New Roman" w:hAnsi="Times New Roman"/>
                <w:b/>
                <w:bCs/>
                <w:lang w:val="en-US" w:eastAsia="en-US"/>
              </w:rPr>
            </w:pP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996496" w14:paraId="312D43A2" w14:textId="77777777">
            <w:pPr>
              <w:jc w:val="cente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996496" w14:paraId="30886EA0" w14:textId="77777777">
            <w:pPr>
              <w:jc w:val="center"/>
              <w:rPr>
                <w:b/>
                <w:bCs/>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772E6" w:rsidRPr="00EC3058" w:rsidP="00996496" w14:paraId="7D08C29E" w14:textId="77777777">
            <w:pPr>
              <w:jc w:val="center"/>
              <w:rPr>
                <w:b/>
                <w:bCs/>
                <w:sz w:val="20"/>
                <w:szCs w:val="20"/>
              </w:rPr>
            </w:pPr>
          </w:p>
        </w:tc>
      </w:tr>
    </w:tbl>
    <w:p w:rsidR="00517160" w:rsidRPr="00EC3058" w:rsidP="00517160" w14:paraId="162BC15A" w14:textId="77777777">
      <w:pPr>
        <w:rPr>
          <w:b/>
        </w:rPr>
      </w:pPr>
    </w:p>
    <w:p w:rsidR="00F772E6" w:rsidRPr="00EC3058" w:rsidP="00F772E6" w14:paraId="588CB5EA" w14:textId="77777777"/>
    <w:p w:rsidR="00F772E6" w:rsidRPr="00EC3058" w:rsidP="004C05EA" w14:paraId="175C65FC" w14:textId="35CA6EA5">
      <w:pPr>
        <w:pStyle w:val="ListParagraph"/>
        <w:numPr>
          <w:ilvl w:val="0"/>
          <w:numId w:val="7"/>
        </w:numPr>
        <w:autoSpaceDE w:val="0"/>
        <w:autoSpaceDN w:val="0"/>
        <w:adjustRightInd w:val="0"/>
        <w:ind w:left="0" w:firstLine="0"/>
        <w:rPr>
          <w:b/>
          <w:bCs/>
          <w:u w:val="single"/>
        </w:rPr>
      </w:pPr>
      <w:r w:rsidRPr="00EC3058">
        <w:rPr>
          <w:b/>
          <w:bCs/>
          <w:u w:val="single"/>
        </w:rPr>
        <w:t>Estimates of Annualized Cost Burden to Respondents</w:t>
      </w:r>
    </w:p>
    <w:p w:rsidR="00F772E6" w:rsidRPr="00EC3058" w:rsidP="004C05EA" w14:paraId="4EC12B05" w14:textId="77777777">
      <w:pPr>
        <w:autoSpaceDE w:val="0"/>
        <w:autoSpaceDN w:val="0"/>
        <w:adjustRightInd w:val="0"/>
      </w:pPr>
    </w:p>
    <w:p w:rsidR="007527D5" w:rsidRPr="00EC3058" w:rsidP="004C05EA" w14:paraId="0BAB5E82" w14:textId="77777777">
      <w:r w:rsidRPr="00EC3058">
        <w:t>There are neither capital or startup costs nor are there any operation and maintenance costs.</w:t>
      </w:r>
      <w:r w:rsidRPr="00EC3058">
        <w:t xml:space="preserve"> There are no other costs associated with this information collection. </w:t>
      </w:r>
    </w:p>
    <w:p w:rsidR="00F772E6" w:rsidRPr="00EC3058" w:rsidP="004C05EA" w14:paraId="7B83F335" w14:textId="77777777">
      <w:pPr>
        <w:autoSpaceDE w:val="0"/>
        <w:autoSpaceDN w:val="0"/>
        <w:adjustRightInd w:val="0"/>
        <w:rPr>
          <w:b/>
          <w:bCs/>
        </w:rPr>
      </w:pPr>
    </w:p>
    <w:p w:rsidR="00F772E6" w:rsidRPr="00EC3058" w:rsidP="004C05EA" w14:paraId="10163BD5" w14:textId="018EBB78">
      <w:pPr>
        <w:pStyle w:val="ListParagraph"/>
        <w:numPr>
          <w:ilvl w:val="0"/>
          <w:numId w:val="7"/>
        </w:numPr>
        <w:autoSpaceDE w:val="0"/>
        <w:autoSpaceDN w:val="0"/>
        <w:adjustRightInd w:val="0"/>
        <w:ind w:left="0" w:firstLine="0"/>
        <w:rPr>
          <w:b/>
          <w:bCs/>
          <w:u w:val="single"/>
        </w:rPr>
      </w:pPr>
      <w:r w:rsidRPr="00EC3058">
        <w:rPr>
          <w:b/>
          <w:bCs/>
          <w:u w:val="single"/>
        </w:rPr>
        <w:t xml:space="preserve">Estimates of Annualized Cost to the Government </w:t>
      </w:r>
    </w:p>
    <w:p w:rsidR="00F772E6" w:rsidRPr="00EC3058" w:rsidP="004C05EA" w14:paraId="40020C5B" w14:textId="77777777">
      <w:pPr>
        <w:autoSpaceDE w:val="0"/>
        <w:autoSpaceDN w:val="0"/>
        <w:adjustRightInd w:val="0"/>
      </w:pPr>
    </w:p>
    <w:p w:rsidR="000C65A5" w:rsidRPr="00EC3058" w:rsidP="004C05EA" w14:paraId="0B5C3929" w14:textId="59CB619A">
      <w:r w:rsidRPr="00EC3058">
        <w:t xml:space="preserve">The current annual estimated cost to the government for the Generic ICR per year is </w:t>
      </w:r>
      <w:r w:rsidRPr="00D817C2">
        <w:t>$</w:t>
      </w:r>
      <w:r w:rsidRPr="00D817C2" w:rsidR="00D817C2">
        <w:t>2,000,000</w:t>
      </w:r>
      <w:r w:rsidRPr="00D817C2">
        <w:t>.</w:t>
      </w:r>
      <w:r w:rsidRPr="00EC3058">
        <w:t xml:space="preserve"> Approximately $</w:t>
      </w:r>
      <w:r w:rsidRPr="00D817C2" w:rsidR="00D817C2">
        <w:t>31,737</w:t>
      </w:r>
      <w:r w:rsidR="00D817C2">
        <w:t xml:space="preserve"> </w:t>
      </w:r>
      <w:r w:rsidRPr="00D817C2" w:rsidR="00D817C2">
        <w:t>‬</w:t>
      </w:r>
      <w:r w:rsidRPr="00EC3058">
        <w:t xml:space="preserve">per year represents SAMHSA costs to manage/administrate the Generic </w:t>
      </w:r>
      <w:r w:rsidRPr="00EC3058" w:rsidR="00AF6DA8">
        <w:t>and the associated p</w:t>
      </w:r>
      <w:r w:rsidRPr="00EC3058" w:rsidR="00062BDF">
        <w:t>erformance</w:t>
      </w:r>
      <w:r w:rsidRPr="00EC3058" w:rsidR="00AF6DA8">
        <w:t xml:space="preserve"> reports collected </w:t>
      </w:r>
      <w:r w:rsidRPr="00EC3058">
        <w:t>for 25% of one employee in the Washington-Baltimore-Arlington, DC-MD-VA-WV-PA locality area (GS-13, Step 5).</w:t>
      </w:r>
    </w:p>
    <w:p w:rsidR="007527D5" w:rsidRPr="00EC3058" w:rsidP="004C05EA" w14:paraId="6A818EC2" w14:textId="77777777"/>
    <w:p w:rsidR="00F772E6" w:rsidRPr="00EC3058" w:rsidP="004C05EA" w14:paraId="61E3E81C" w14:textId="414EA9DF">
      <w:pPr>
        <w:pStyle w:val="ListParagraph"/>
        <w:numPr>
          <w:ilvl w:val="0"/>
          <w:numId w:val="7"/>
        </w:numPr>
        <w:autoSpaceDE w:val="0"/>
        <w:autoSpaceDN w:val="0"/>
        <w:adjustRightInd w:val="0"/>
        <w:ind w:left="0" w:firstLine="0"/>
        <w:rPr>
          <w:b/>
          <w:bCs/>
          <w:u w:val="single"/>
        </w:rPr>
      </w:pPr>
      <w:r w:rsidRPr="00EC3058">
        <w:rPr>
          <w:noProof/>
          <w:color w:val="2B579A"/>
          <w:shd w:val="clear" w:color="auto" w:fill="E6E6E6"/>
        </w:rPr>
        <mc:AlternateContent>
          <mc:Choice Requires="wps">
            <w:drawing>
              <wp:anchor distT="0" distB="0" distL="114300" distR="114300" simplePos="0" relativeHeight="251660288" behindDoc="1" locked="0" layoutInCell="1" allowOverlap="1">
                <wp:simplePos x="0" y="0"/>
                <wp:positionH relativeFrom="column">
                  <wp:posOffset>7023735</wp:posOffset>
                </wp:positionH>
                <wp:positionV relativeFrom="paragraph">
                  <wp:posOffset>-1270000</wp:posOffset>
                </wp:positionV>
                <wp:extent cx="152400" cy="1443355"/>
                <wp:effectExtent l="381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524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2E6" w:rsidRPr="004878E2" w:rsidP="00F772E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12pt;height:113.65pt;margin-top:-100pt;margin-left:553.05pt;flip:x;mso-height-percent:0;mso-height-relative:page;mso-width-percent:0;mso-width-relative:page;mso-wrap-distance-bottom:0;mso-wrap-distance-left:9pt;mso-wrap-distance-right:9pt;mso-wrap-distance-top:0;mso-wrap-style:square;position:absolute;visibility:visible;v-text-anchor:top;z-index:-251655168" stroked="f">
                <v:textbox>
                  <w:txbxContent>
                    <w:p w:rsidR="00F772E6" w:rsidRPr="004878E2" w:rsidP="00F772E6" w14:paraId="5CFC3DA0" w14:textId="77777777"/>
                  </w:txbxContent>
                </v:textbox>
              </v:rect>
            </w:pict>
          </mc:Fallback>
        </mc:AlternateContent>
      </w:r>
      <w:r w:rsidRPr="00EC3058">
        <w:rPr>
          <w:b/>
          <w:bCs/>
          <w:u w:val="single"/>
        </w:rPr>
        <w:t xml:space="preserve">Changes in Burden </w:t>
      </w:r>
    </w:p>
    <w:p w:rsidR="00F772E6" w:rsidRPr="00EC3058" w:rsidP="004C05EA" w14:paraId="7F4C629E" w14:textId="77777777">
      <w:pPr>
        <w:autoSpaceDE w:val="0"/>
        <w:autoSpaceDN w:val="0"/>
        <w:adjustRightInd w:val="0"/>
      </w:pPr>
    </w:p>
    <w:p w:rsidR="00F772E6" w:rsidRPr="00EC3058" w:rsidP="004C05EA" w14:paraId="30704F8B" w14:textId="2D001F31">
      <w:pPr>
        <w:autoSpaceDE w:val="0"/>
        <w:autoSpaceDN w:val="0"/>
        <w:adjustRightInd w:val="0"/>
      </w:pPr>
      <w:r w:rsidRPr="00EC3058">
        <w:t>This is a new data collection.</w:t>
      </w:r>
    </w:p>
    <w:p w:rsidR="00F772E6" w:rsidRPr="00EC3058" w:rsidP="004C05EA" w14:paraId="5FA862FB" w14:textId="77777777">
      <w:pPr>
        <w:autoSpaceDE w:val="0"/>
        <w:autoSpaceDN w:val="0"/>
        <w:adjustRightInd w:val="0"/>
      </w:pPr>
    </w:p>
    <w:p w:rsidR="00F772E6" w:rsidRPr="00EC3058" w:rsidP="004C05EA" w14:paraId="59EA2F11" w14:textId="7055B319">
      <w:pPr>
        <w:pStyle w:val="ListParagraph"/>
        <w:numPr>
          <w:ilvl w:val="0"/>
          <w:numId w:val="7"/>
        </w:numPr>
        <w:autoSpaceDE w:val="0"/>
        <w:autoSpaceDN w:val="0"/>
        <w:adjustRightInd w:val="0"/>
        <w:ind w:left="0" w:firstLine="0"/>
        <w:rPr>
          <w:b/>
          <w:bCs/>
          <w:u w:val="single"/>
        </w:rPr>
      </w:pPr>
      <w:r w:rsidRPr="00EC3058">
        <w:rPr>
          <w:b/>
          <w:bCs/>
          <w:u w:val="single"/>
        </w:rPr>
        <w:t xml:space="preserve">Time Schedule, Publication and Analysis Plans </w:t>
      </w:r>
    </w:p>
    <w:p w:rsidR="00F772E6" w:rsidRPr="00EC3058" w:rsidP="004C05EA" w14:paraId="081C90FF" w14:textId="77777777">
      <w:pPr>
        <w:autoSpaceDE w:val="0"/>
        <w:autoSpaceDN w:val="0"/>
        <w:adjustRightInd w:val="0"/>
      </w:pPr>
    </w:p>
    <w:p w:rsidR="007527D5" w:rsidP="004C05EA" w14:paraId="7B42842F" w14:textId="1627FAE6">
      <w:r w:rsidRPr="00EC3058">
        <w:t>Any plans to publish results will be described in individual IC</w:t>
      </w:r>
      <w:r w:rsidRPr="00EC3058" w:rsidR="003A2748">
        <w:t>R</w:t>
      </w:r>
      <w:r w:rsidRPr="00EC3058">
        <w:t>s under this generic clearance.</w:t>
      </w:r>
    </w:p>
    <w:p w:rsidR="00B107B0" w:rsidRPr="00EC3058" w:rsidP="004C05EA" w14:paraId="16D100B4" w14:textId="77777777"/>
    <w:p w:rsidR="00F772E6" w:rsidRPr="00EC3058" w:rsidP="004C05EA" w14:paraId="2A7C1DDE" w14:textId="14B51F63">
      <w:pPr>
        <w:pStyle w:val="ListParagraph"/>
        <w:numPr>
          <w:ilvl w:val="0"/>
          <w:numId w:val="7"/>
        </w:numPr>
        <w:autoSpaceDE w:val="0"/>
        <w:autoSpaceDN w:val="0"/>
        <w:adjustRightInd w:val="0"/>
        <w:ind w:left="0" w:firstLine="0"/>
        <w:rPr>
          <w:b/>
          <w:bCs/>
          <w:u w:val="single"/>
        </w:rPr>
      </w:pPr>
      <w:r w:rsidRPr="00EC3058">
        <w:rPr>
          <w:b/>
          <w:bCs/>
          <w:u w:val="single"/>
        </w:rPr>
        <w:t xml:space="preserve">Display of Expiration Date </w:t>
      </w:r>
    </w:p>
    <w:p w:rsidR="00F772E6" w:rsidRPr="00EC3058" w:rsidP="004C05EA" w14:paraId="7692858B" w14:textId="77777777">
      <w:pPr>
        <w:autoSpaceDE w:val="0"/>
        <w:autoSpaceDN w:val="0"/>
        <w:adjustRightInd w:val="0"/>
      </w:pPr>
    </w:p>
    <w:p w:rsidR="00F772E6" w:rsidRPr="00EC3058" w:rsidP="004C05EA" w14:paraId="6E1A12AA" w14:textId="3EAC5262">
      <w:pPr>
        <w:autoSpaceDE w:val="0"/>
        <w:autoSpaceDN w:val="0"/>
        <w:adjustRightInd w:val="0"/>
      </w:pPr>
      <w:r w:rsidRPr="00EC3058">
        <w:t xml:space="preserve">The expiration date for OMB approval will be displayed on the data collection instruments for which approval is being sought. </w:t>
      </w:r>
    </w:p>
    <w:p w:rsidR="001911DF" w:rsidRPr="00EC3058" w:rsidP="004C05EA" w14:paraId="73E14640" w14:textId="77777777">
      <w:pPr>
        <w:autoSpaceDE w:val="0"/>
        <w:autoSpaceDN w:val="0"/>
        <w:adjustRightInd w:val="0"/>
      </w:pPr>
    </w:p>
    <w:p w:rsidR="00F772E6" w:rsidRPr="00EC3058" w:rsidP="004C05EA" w14:paraId="4BE41D22" w14:textId="6930D6B3">
      <w:pPr>
        <w:pStyle w:val="ListParagraph"/>
        <w:numPr>
          <w:ilvl w:val="0"/>
          <w:numId w:val="7"/>
        </w:numPr>
        <w:ind w:left="0" w:firstLine="0"/>
        <w:rPr>
          <w:b/>
          <w:bCs/>
          <w:u w:val="single"/>
        </w:rPr>
      </w:pPr>
      <w:r w:rsidRPr="00EC3058">
        <w:rPr>
          <w:noProof/>
          <w:color w:val="2B579A"/>
          <w:shd w:val="clear" w:color="auto" w:fill="E6E6E6"/>
        </w:rPr>
        <mc:AlternateContent>
          <mc:Choice Requires="wps">
            <w:drawing>
              <wp:anchor distT="0" distB="0" distL="114300" distR="114300" simplePos="0" relativeHeight="251662336" behindDoc="1" locked="0" layoutInCell="1" allowOverlap="1">
                <wp:simplePos x="0" y="0"/>
                <wp:positionH relativeFrom="column">
                  <wp:posOffset>7099935</wp:posOffset>
                </wp:positionH>
                <wp:positionV relativeFrom="paragraph">
                  <wp:posOffset>-1102360</wp:posOffset>
                </wp:positionV>
                <wp:extent cx="76200" cy="1443355"/>
                <wp:effectExtent l="381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2E6" w:rsidRPr="004878E2" w:rsidP="00F772E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8" style="width:6pt;height:113.65pt;margin-top:-86.8pt;margin-left:559.05pt;mso-height-percent:0;mso-height-relative:page;mso-width-percent:0;mso-width-relative:page;mso-wrap-distance-bottom:0;mso-wrap-distance-left:9pt;mso-wrap-distance-right:9pt;mso-wrap-distance-top:0;mso-wrap-style:square;position:absolute;visibility:visible;v-text-anchor:top;z-index:-251653120" stroked="f">
                <v:textbox>
                  <w:txbxContent>
                    <w:p w:rsidR="00F772E6" w:rsidRPr="004878E2" w:rsidP="00F772E6" w14:paraId="2EE7CB29" w14:textId="77777777"/>
                  </w:txbxContent>
                </v:textbox>
              </v:rect>
            </w:pict>
          </mc:Fallback>
        </mc:AlternateContent>
      </w:r>
      <w:r w:rsidRPr="00EC3058">
        <w:rPr>
          <w:b/>
          <w:bCs/>
          <w:u w:val="single"/>
        </w:rPr>
        <w:t xml:space="preserve">Exceptions to Certification Statement </w:t>
      </w:r>
    </w:p>
    <w:p w:rsidR="00F772E6" w:rsidRPr="00EC3058" w:rsidP="004C05EA" w14:paraId="093E866F" w14:textId="77777777">
      <w:pPr>
        <w:autoSpaceDE w:val="0"/>
        <w:autoSpaceDN w:val="0"/>
        <w:adjustRightInd w:val="0"/>
      </w:pPr>
    </w:p>
    <w:p w:rsidR="005846D1" w:rsidRPr="00EC3058" w:rsidP="00CC52E9" w14:paraId="55A7AFEA" w14:textId="765D3575">
      <w:pPr>
        <w:autoSpaceDE w:val="0"/>
        <w:autoSpaceDN w:val="0"/>
        <w:adjustRightInd w:val="0"/>
        <w:rPr>
          <w:b/>
        </w:rPr>
      </w:pPr>
      <w:r w:rsidRPr="00EC3058">
        <w:t xml:space="preserve">There are no exceptions to the certification statement. </w:t>
      </w:r>
    </w:p>
    <w:sectPr w:rsidSect="003D6250">
      <w:footerReference w:type="even" r:id="rId9"/>
      <w:footerReference w:type="default" r:id="rId10"/>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250" w:rsidP="003D6250" w14:paraId="48C5CA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D6250" w14:paraId="66E531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250" w:rsidP="003D6250" w14:paraId="50C3B9E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6250" w14:paraId="7FBF3B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6476" w14:paraId="5EABEF6C" w14:textId="77777777">
      <w:r>
        <w:separator/>
      </w:r>
    </w:p>
  </w:footnote>
  <w:footnote w:type="continuationSeparator" w:id="1">
    <w:p w:rsidR="00086476" w14:paraId="5AF32499" w14:textId="77777777">
      <w:r>
        <w:continuationSeparator/>
      </w:r>
    </w:p>
  </w:footnote>
  <w:footnote w:type="continuationNotice" w:id="2">
    <w:p w:rsidR="00086476" w14:paraId="0D74EC29" w14:textId="77777777"/>
  </w:footnote>
  <w:footnote w:id="3">
    <w:p w:rsidR="00057114" w:rsidRPr="006666B4" w14:paraId="01226BED" w14:textId="009F2A83">
      <w:pPr>
        <w:pStyle w:val="FootnoteText"/>
      </w:pPr>
      <w:r>
        <w:rPr>
          <w:rStyle w:val="FootnoteReference"/>
        </w:rPr>
        <w:footnoteRef/>
      </w:r>
      <w:r>
        <w:t xml:space="preserve"> </w:t>
      </w:r>
      <w:r w:rsidRPr="006666B4" w:rsidR="00290D49">
        <w:t xml:space="preserve">Circular A-102: </w:t>
      </w:r>
      <w:r w:rsidRPr="006666B4" w:rsidR="00B3049B">
        <w:t>https://www.whitehouse.gov/wp-content/uploads/legacy_drupal_files/omb/circulars/A102/a102.pdf</w:t>
      </w:r>
    </w:p>
  </w:footnote>
  <w:footnote w:id="4">
    <w:p w:rsidR="00470F8C" w14:paraId="10945F0A" w14:textId="79069986">
      <w:r w:rsidRPr="006666B4">
        <w:rPr>
          <w:rStyle w:val="FootnoteReference"/>
        </w:rPr>
        <w:footnoteRef/>
      </w:r>
      <w:r w:rsidRPr="006666B4">
        <w:t xml:space="preserve"> </w:t>
      </w:r>
      <w:r w:rsidRPr="00B73412" w:rsidR="00290D49">
        <w:rPr>
          <w:sz w:val="20"/>
          <w:szCs w:val="20"/>
        </w:rPr>
        <w:t xml:space="preserve">2 CFR Part 215.51: </w:t>
      </w:r>
      <w:r w:rsidRPr="00B73412" w:rsidR="00746F67">
        <w:rPr>
          <w:sz w:val="20"/>
          <w:szCs w:val="20"/>
        </w:rPr>
        <w:t>https://www.govinfo.gov/content/pkg/CFR-2012-title2-vol1/pdf/CFR-2012-title2-vol1-subtitleA.pdf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96982"/>
    <w:multiLevelType w:val="hybridMultilevel"/>
    <w:tmpl w:val="F502DA3C"/>
    <w:lvl w:ilvl="0">
      <w:start w:val="1"/>
      <w:numFmt w:val="decimal"/>
      <w:lvlText w:val="%1."/>
      <w:lvlJc w:val="left"/>
      <w:pPr>
        <w:ind w:left="72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F1DE9"/>
    <w:multiLevelType w:val="multilevel"/>
    <w:tmpl w:val="B0D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79307B"/>
    <w:multiLevelType w:val="hybridMultilevel"/>
    <w:tmpl w:val="153E59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D6478B0"/>
    <w:multiLevelType w:val="multilevel"/>
    <w:tmpl w:val="A482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4C70CA"/>
    <w:multiLevelType w:val="multilevel"/>
    <w:tmpl w:val="92A8C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E03BCD"/>
    <w:multiLevelType w:val="hybridMultilevel"/>
    <w:tmpl w:val="B17C51F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3545FE"/>
    <w:multiLevelType w:val="hybridMultilevel"/>
    <w:tmpl w:val="DAF8E4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DEC0CC6"/>
    <w:multiLevelType w:val="hybridMultilevel"/>
    <w:tmpl w:val="E2BE21FC"/>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9">
    <w:nsid w:val="22C47058"/>
    <w:multiLevelType w:val="hybridMultilevel"/>
    <w:tmpl w:val="7D2A58E4"/>
    <w:lvl w:ilvl="0">
      <w:start w:val="3"/>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3D5B56"/>
    <w:multiLevelType w:val="hybridMultilevel"/>
    <w:tmpl w:val="5E94A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E73F7F"/>
    <w:multiLevelType w:val="hybridMultilevel"/>
    <w:tmpl w:val="336C4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C601D1"/>
    <w:multiLevelType w:val="hybridMultilevel"/>
    <w:tmpl w:val="C9BA64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EE2AEC"/>
    <w:multiLevelType w:val="hybridMultilevel"/>
    <w:tmpl w:val="B75612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nsid w:val="329F2FEB"/>
    <w:multiLevelType w:val="hybridMultilevel"/>
    <w:tmpl w:val="09288F5E"/>
    <w:lvl w:ilvl="0">
      <w:start w:val="3"/>
      <w:numFmt w:val="decimal"/>
      <w:lvlText w:val="%1."/>
      <w:lvlJc w:val="left"/>
      <w:pPr>
        <w:ind w:left="720" w:hanging="72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B54067"/>
    <w:multiLevelType w:val="hybridMultilevel"/>
    <w:tmpl w:val="CEB0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D807D8"/>
    <w:multiLevelType w:val="hybridMultilevel"/>
    <w:tmpl w:val="49D4A7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4151DA4"/>
    <w:multiLevelType w:val="hybridMultilevel"/>
    <w:tmpl w:val="952A09CA"/>
    <w:lvl w:ilvl="0">
      <w:start w:val="1"/>
      <w:numFmt w:val="decimal"/>
      <w:lvlText w:val="%1)"/>
      <w:lvlJc w:val="left"/>
      <w:pPr>
        <w:ind w:left="108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9521D28"/>
    <w:multiLevelType w:val="hybridMultilevel"/>
    <w:tmpl w:val="5A7235CC"/>
    <w:lvl w:ilvl="0">
      <w:start w:val="3"/>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946A1"/>
    <w:multiLevelType w:val="hybridMultilevel"/>
    <w:tmpl w:val="212C1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BD78DE"/>
    <w:multiLevelType w:val="multilevel"/>
    <w:tmpl w:val="7DCA38F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nsid w:val="5EE3651F"/>
    <w:multiLevelType w:val="hybridMultilevel"/>
    <w:tmpl w:val="626AE050"/>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FD1152F"/>
    <w:multiLevelType w:val="multilevel"/>
    <w:tmpl w:val="B9F4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D1057C"/>
    <w:multiLevelType w:val="hybridMultilevel"/>
    <w:tmpl w:val="343AF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A0A58D9"/>
    <w:multiLevelType w:val="hybridMultilevel"/>
    <w:tmpl w:val="A9745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D40474"/>
    <w:multiLevelType w:val="hybridMultilevel"/>
    <w:tmpl w:val="199E2CF6"/>
    <w:lvl w:ilvl="0">
      <w:start w:val="3"/>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510700"/>
    <w:multiLevelType w:val="hybridMultilevel"/>
    <w:tmpl w:val="8D36C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E90372"/>
    <w:multiLevelType w:val="hybridMultilevel"/>
    <w:tmpl w:val="D9AAC8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4ED0794"/>
    <w:multiLevelType w:val="hybridMultilevel"/>
    <w:tmpl w:val="F8880DA6"/>
    <w:lvl w:ilvl="0">
      <w:start w:val="3"/>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BD40CB"/>
    <w:multiLevelType w:val="hybridMultilevel"/>
    <w:tmpl w:val="E38E7AF4"/>
    <w:lvl w:ilvl="0">
      <w:start w:val="3"/>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FA1AAE"/>
    <w:multiLevelType w:val="hybridMultilevel"/>
    <w:tmpl w:val="B5E0FD0A"/>
    <w:lvl w:ilvl="0">
      <w:start w:val="1"/>
      <w:numFmt w:val="decimal"/>
      <w:lvlText w:val="%1."/>
      <w:lvlJc w:val="left"/>
      <w:pPr>
        <w:ind w:left="72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43912079">
    <w:abstractNumId w:val="22"/>
  </w:num>
  <w:num w:numId="2" w16cid:durableId="1268201200">
    <w:abstractNumId w:val="8"/>
  </w:num>
  <w:num w:numId="3" w16cid:durableId="13849861">
    <w:abstractNumId w:val="24"/>
  </w:num>
  <w:num w:numId="4" w16cid:durableId="121535712">
    <w:abstractNumId w:val="27"/>
  </w:num>
  <w:num w:numId="5" w16cid:durableId="468397186">
    <w:abstractNumId w:val="11"/>
  </w:num>
  <w:num w:numId="6" w16cid:durableId="1984003590">
    <w:abstractNumId w:val="25"/>
  </w:num>
  <w:num w:numId="7" w16cid:durableId="1712800086">
    <w:abstractNumId w:val="0"/>
  </w:num>
  <w:num w:numId="8" w16cid:durableId="1141852393">
    <w:abstractNumId w:val="15"/>
  </w:num>
  <w:num w:numId="9" w16cid:durableId="1410536047">
    <w:abstractNumId w:val="5"/>
  </w:num>
  <w:num w:numId="10" w16cid:durableId="1092238598">
    <w:abstractNumId w:val="29"/>
  </w:num>
  <w:num w:numId="11" w16cid:durableId="939334919">
    <w:abstractNumId w:val="19"/>
  </w:num>
  <w:num w:numId="12" w16cid:durableId="213779944">
    <w:abstractNumId w:val="26"/>
  </w:num>
  <w:num w:numId="13" w16cid:durableId="2124570719">
    <w:abstractNumId w:val="9"/>
  </w:num>
  <w:num w:numId="14" w16cid:durableId="2122533449">
    <w:abstractNumId w:val="30"/>
  </w:num>
  <w:num w:numId="15" w16cid:durableId="609705853">
    <w:abstractNumId w:val="14"/>
  </w:num>
  <w:num w:numId="16" w16cid:durableId="1317878521">
    <w:abstractNumId w:val="16"/>
  </w:num>
  <w:num w:numId="17" w16cid:durableId="1547835279">
    <w:abstractNumId w:val="20"/>
  </w:num>
  <w:num w:numId="18" w16cid:durableId="1157309837">
    <w:abstractNumId w:val="21"/>
  </w:num>
  <w:num w:numId="19" w16cid:durableId="828983330">
    <w:abstractNumId w:val="4"/>
  </w:num>
  <w:num w:numId="20" w16cid:durableId="253823977">
    <w:abstractNumId w:val="23"/>
  </w:num>
  <w:num w:numId="21" w16cid:durableId="512454360">
    <w:abstractNumId w:val="3"/>
  </w:num>
  <w:num w:numId="22" w16cid:durableId="1301884639">
    <w:abstractNumId w:val="1"/>
  </w:num>
  <w:num w:numId="23" w16cid:durableId="1328900814">
    <w:abstractNumId w:val="10"/>
  </w:num>
  <w:num w:numId="24" w16cid:durableId="1518539802">
    <w:abstractNumId w:val="12"/>
  </w:num>
  <w:num w:numId="25" w16cid:durableId="193737721">
    <w:abstractNumId w:val="2"/>
  </w:num>
  <w:num w:numId="26" w16cid:durableId="612397393">
    <w:abstractNumId w:val="6"/>
  </w:num>
  <w:num w:numId="27" w16cid:durableId="1247106220">
    <w:abstractNumId w:val="31"/>
  </w:num>
  <w:num w:numId="28" w16cid:durableId="408233811">
    <w:abstractNumId w:val="7"/>
  </w:num>
  <w:num w:numId="29" w16cid:durableId="494536599">
    <w:abstractNumId w:val="18"/>
  </w:num>
  <w:num w:numId="30" w16cid:durableId="1315767395">
    <w:abstractNumId w:val="13"/>
  </w:num>
  <w:num w:numId="31" w16cid:durableId="1041855710">
    <w:abstractNumId w:val="28"/>
  </w:num>
  <w:num w:numId="32" w16cid:durableId="908342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56"/>
    <w:rsid w:val="00002DE9"/>
    <w:rsid w:val="0000319B"/>
    <w:rsid w:val="00004DB5"/>
    <w:rsid w:val="00010080"/>
    <w:rsid w:val="00014DBD"/>
    <w:rsid w:val="00016ECA"/>
    <w:rsid w:val="000173B7"/>
    <w:rsid w:val="000241C1"/>
    <w:rsid w:val="0002783E"/>
    <w:rsid w:val="00031CDF"/>
    <w:rsid w:val="00044967"/>
    <w:rsid w:val="00057114"/>
    <w:rsid w:val="00062BDF"/>
    <w:rsid w:val="00076C07"/>
    <w:rsid w:val="00077474"/>
    <w:rsid w:val="000849B5"/>
    <w:rsid w:val="00086476"/>
    <w:rsid w:val="00091BD4"/>
    <w:rsid w:val="0009498D"/>
    <w:rsid w:val="000952BB"/>
    <w:rsid w:val="00096155"/>
    <w:rsid w:val="00097444"/>
    <w:rsid w:val="000A73C6"/>
    <w:rsid w:val="000A7CA9"/>
    <w:rsid w:val="000B5A3C"/>
    <w:rsid w:val="000C173C"/>
    <w:rsid w:val="000C510D"/>
    <w:rsid w:val="000C65A5"/>
    <w:rsid w:val="000D282B"/>
    <w:rsid w:val="000D3B9F"/>
    <w:rsid w:val="000E1FC3"/>
    <w:rsid w:val="000E611B"/>
    <w:rsid w:val="000E62B7"/>
    <w:rsid w:val="0010011C"/>
    <w:rsid w:val="001061B0"/>
    <w:rsid w:val="00110012"/>
    <w:rsid w:val="00121A21"/>
    <w:rsid w:val="001236D3"/>
    <w:rsid w:val="00126931"/>
    <w:rsid w:val="00127CC3"/>
    <w:rsid w:val="00127F54"/>
    <w:rsid w:val="00132604"/>
    <w:rsid w:val="00143AFE"/>
    <w:rsid w:val="00157C97"/>
    <w:rsid w:val="00170375"/>
    <w:rsid w:val="00177968"/>
    <w:rsid w:val="001911DF"/>
    <w:rsid w:val="001A1998"/>
    <w:rsid w:val="001A3100"/>
    <w:rsid w:val="001A5C97"/>
    <w:rsid w:val="001A77C8"/>
    <w:rsid w:val="001A78A0"/>
    <w:rsid w:val="001B4F31"/>
    <w:rsid w:val="001B50A2"/>
    <w:rsid w:val="001B78A7"/>
    <w:rsid w:val="001E39E2"/>
    <w:rsid w:val="001E4424"/>
    <w:rsid w:val="001E6D3A"/>
    <w:rsid w:val="001E7541"/>
    <w:rsid w:val="001F1782"/>
    <w:rsid w:val="001F5C40"/>
    <w:rsid w:val="00202E35"/>
    <w:rsid w:val="00214056"/>
    <w:rsid w:val="002217C2"/>
    <w:rsid w:val="002220E0"/>
    <w:rsid w:val="00225157"/>
    <w:rsid w:val="002330E6"/>
    <w:rsid w:val="00234460"/>
    <w:rsid w:val="00234AEA"/>
    <w:rsid w:val="00241FCF"/>
    <w:rsid w:val="002549CF"/>
    <w:rsid w:val="002563DF"/>
    <w:rsid w:val="0025653A"/>
    <w:rsid w:val="00263A54"/>
    <w:rsid w:val="00263E77"/>
    <w:rsid w:val="00266A01"/>
    <w:rsid w:val="00275FCB"/>
    <w:rsid w:val="002825E7"/>
    <w:rsid w:val="00283462"/>
    <w:rsid w:val="0028799D"/>
    <w:rsid w:val="00290D49"/>
    <w:rsid w:val="00292550"/>
    <w:rsid w:val="00296523"/>
    <w:rsid w:val="00296B05"/>
    <w:rsid w:val="002A0C1F"/>
    <w:rsid w:val="002A20E0"/>
    <w:rsid w:val="002A2F10"/>
    <w:rsid w:val="002B52D7"/>
    <w:rsid w:val="002B7BEA"/>
    <w:rsid w:val="002C60A1"/>
    <w:rsid w:val="002D7860"/>
    <w:rsid w:val="002F252F"/>
    <w:rsid w:val="00304978"/>
    <w:rsid w:val="00306E1E"/>
    <w:rsid w:val="003216E3"/>
    <w:rsid w:val="00327E95"/>
    <w:rsid w:val="003325AF"/>
    <w:rsid w:val="00347E04"/>
    <w:rsid w:val="00354782"/>
    <w:rsid w:val="00370E5A"/>
    <w:rsid w:val="00380953"/>
    <w:rsid w:val="003936DD"/>
    <w:rsid w:val="003A0D00"/>
    <w:rsid w:val="003A2748"/>
    <w:rsid w:val="003B347F"/>
    <w:rsid w:val="003B4D7E"/>
    <w:rsid w:val="003B778C"/>
    <w:rsid w:val="003D591A"/>
    <w:rsid w:val="003D6250"/>
    <w:rsid w:val="003E0ABF"/>
    <w:rsid w:val="003E1FBC"/>
    <w:rsid w:val="003F5D42"/>
    <w:rsid w:val="00400CE2"/>
    <w:rsid w:val="00413CD5"/>
    <w:rsid w:val="00426401"/>
    <w:rsid w:val="004302F4"/>
    <w:rsid w:val="00430399"/>
    <w:rsid w:val="00441A64"/>
    <w:rsid w:val="00453056"/>
    <w:rsid w:val="00457C7E"/>
    <w:rsid w:val="004630A8"/>
    <w:rsid w:val="00463CD2"/>
    <w:rsid w:val="00465A6A"/>
    <w:rsid w:val="00470F8C"/>
    <w:rsid w:val="00475C98"/>
    <w:rsid w:val="0047607D"/>
    <w:rsid w:val="004760D0"/>
    <w:rsid w:val="004800C0"/>
    <w:rsid w:val="004878E2"/>
    <w:rsid w:val="004A5059"/>
    <w:rsid w:val="004B1B64"/>
    <w:rsid w:val="004B38FF"/>
    <w:rsid w:val="004C05EA"/>
    <w:rsid w:val="004C4FA2"/>
    <w:rsid w:val="004C5F41"/>
    <w:rsid w:val="004D4ED7"/>
    <w:rsid w:val="004E4C76"/>
    <w:rsid w:val="004F584C"/>
    <w:rsid w:val="004F6C82"/>
    <w:rsid w:val="00503C23"/>
    <w:rsid w:val="00506753"/>
    <w:rsid w:val="00513C42"/>
    <w:rsid w:val="005148FE"/>
    <w:rsid w:val="00516CAC"/>
    <w:rsid w:val="00517160"/>
    <w:rsid w:val="005260DD"/>
    <w:rsid w:val="00533FA1"/>
    <w:rsid w:val="00537F8B"/>
    <w:rsid w:val="00546343"/>
    <w:rsid w:val="00557060"/>
    <w:rsid w:val="00565F93"/>
    <w:rsid w:val="0058012E"/>
    <w:rsid w:val="00580AA6"/>
    <w:rsid w:val="005838F7"/>
    <w:rsid w:val="005846D1"/>
    <w:rsid w:val="00587FDE"/>
    <w:rsid w:val="005A2ECD"/>
    <w:rsid w:val="005E149A"/>
    <w:rsid w:val="005E4774"/>
    <w:rsid w:val="005F50D1"/>
    <w:rsid w:val="005F71A6"/>
    <w:rsid w:val="006060EF"/>
    <w:rsid w:val="00607D5A"/>
    <w:rsid w:val="00607F94"/>
    <w:rsid w:val="00613199"/>
    <w:rsid w:val="00616B41"/>
    <w:rsid w:val="006203C5"/>
    <w:rsid w:val="00630139"/>
    <w:rsid w:val="00636544"/>
    <w:rsid w:val="00643B5F"/>
    <w:rsid w:val="00644A72"/>
    <w:rsid w:val="00645362"/>
    <w:rsid w:val="006520F6"/>
    <w:rsid w:val="00653E51"/>
    <w:rsid w:val="006666B4"/>
    <w:rsid w:val="00667E2B"/>
    <w:rsid w:val="0067068D"/>
    <w:rsid w:val="006711C6"/>
    <w:rsid w:val="00672A78"/>
    <w:rsid w:val="00672F66"/>
    <w:rsid w:val="0067322B"/>
    <w:rsid w:val="0067471B"/>
    <w:rsid w:val="00675B7E"/>
    <w:rsid w:val="0067770D"/>
    <w:rsid w:val="00682A4D"/>
    <w:rsid w:val="00690203"/>
    <w:rsid w:val="006A1E00"/>
    <w:rsid w:val="006A6C34"/>
    <w:rsid w:val="006B4EB0"/>
    <w:rsid w:val="006B6026"/>
    <w:rsid w:val="006B79F5"/>
    <w:rsid w:val="006D7291"/>
    <w:rsid w:val="006E1EA2"/>
    <w:rsid w:val="006E2521"/>
    <w:rsid w:val="006E2A93"/>
    <w:rsid w:val="006E3A8E"/>
    <w:rsid w:val="006F7B14"/>
    <w:rsid w:val="0071056F"/>
    <w:rsid w:val="00712985"/>
    <w:rsid w:val="00712FC3"/>
    <w:rsid w:val="00721926"/>
    <w:rsid w:val="00723EDF"/>
    <w:rsid w:val="007322AB"/>
    <w:rsid w:val="007332C9"/>
    <w:rsid w:val="0073534D"/>
    <w:rsid w:val="00746F67"/>
    <w:rsid w:val="007527D5"/>
    <w:rsid w:val="00755C2E"/>
    <w:rsid w:val="00760A1B"/>
    <w:rsid w:val="00763DCA"/>
    <w:rsid w:val="0076667D"/>
    <w:rsid w:val="0077502B"/>
    <w:rsid w:val="00776260"/>
    <w:rsid w:val="00795656"/>
    <w:rsid w:val="007B300E"/>
    <w:rsid w:val="007B5CE0"/>
    <w:rsid w:val="007C25E9"/>
    <w:rsid w:val="007C31CA"/>
    <w:rsid w:val="007C4231"/>
    <w:rsid w:val="007C59D2"/>
    <w:rsid w:val="007D25B1"/>
    <w:rsid w:val="007D75AC"/>
    <w:rsid w:val="007D7928"/>
    <w:rsid w:val="007E0630"/>
    <w:rsid w:val="007F0618"/>
    <w:rsid w:val="007F0F35"/>
    <w:rsid w:val="007F7918"/>
    <w:rsid w:val="008002A4"/>
    <w:rsid w:val="008035FF"/>
    <w:rsid w:val="008072CC"/>
    <w:rsid w:val="008075CB"/>
    <w:rsid w:val="00825790"/>
    <w:rsid w:val="00831595"/>
    <w:rsid w:val="00840883"/>
    <w:rsid w:val="008457AF"/>
    <w:rsid w:val="00854118"/>
    <w:rsid w:val="00855C1B"/>
    <w:rsid w:val="00867F6D"/>
    <w:rsid w:val="008700E6"/>
    <w:rsid w:val="00871F3B"/>
    <w:rsid w:val="0088726B"/>
    <w:rsid w:val="00892992"/>
    <w:rsid w:val="008A613E"/>
    <w:rsid w:val="008C1AF8"/>
    <w:rsid w:val="008C6060"/>
    <w:rsid w:val="008C7D7F"/>
    <w:rsid w:val="008D4293"/>
    <w:rsid w:val="008E10A9"/>
    <w:rsid w:val="008E143F"/>
    <w:rsid w:val="008E3586"/>
    <w:rsid w:val="008E39E4"/>
    <w:rsid w:val="008E4943"/>
    <w:rsid w:val="008F06BA"/>
    <w:rsid w:val="008F154B"/>
    <w:rsid w:val="008F3710"/>
    <w:rsid w:val="008F5CF4"/>
    <w:rsid w:val="008F7DE1"/>
    <w:rsid w:val="00903580"/>
    <w:rsid w:val="0090432A"/>
    <w:rsid w:val="009105F7"/>
    <w:rsid w:val="00921467"/>
    <w:rsid w:val="00944429"/>
    <w:rsid w:val="0095502A"/>
    <w:rsid w:val="00956ED6"/>
    <w:rsid w:val="00961E22"/>
    <w:rsid w:val="00965B48"/>
    <w:rsid w:val="00966FE6"/>
    <w:rsid w:val="00971F54"/>
    <w:rsid w:val="00983FCA"/>
    <w:rsid w:val="0099416D"/>
    <w:rsid w:val="00996496"/>
    <w:rsid w:val="009B23ED"/>
    <w:rsid w:val="009B25C7"/>
    <w:rsid w:val="009C3AD2"/>
    <w:rsid w:val="009C79E3"/>
    <w:rsid w:val="009D152E"/>
    <w:rsid w:val="009D47D0"/>
    <w:rsid w:val="009E00EB"/>
    <w:rsid w:val="009E37CF"/>
    <w:rsid w:val="00A16C14"/>
    <w:rsid w:val="00A368F2"/>
    <w:rsid w:val="00A50CFA"/>
    <w:rsid w:val="00A52C15"/>
    <w:rsid w:val="00A54F8E"/>
    <w:rsid w:val="00A560AF"/>
    <w:rsid w:val="00A566AE"/>
    <w:rsid w:val="00A63C96"/>
    <w:rsid w:val="00A671B5"/>
    <w:rsid w:val="00A708C3"/>
    <w:rsid w:val="00A725E8"/>
    <w:rsid w:val="00A744FC"/>
    <w:rsid w:val="00A77E46"/>
    <w:rsid w:val="00A81321"/>
    <w:rsid w:val="00A82552"/>
    <w:rsid w:val="00A86092"/>
    <w:rsid w:val="00A951D2"/>
    <w:rsid w:val="00AB3A63"/>
    <w:rsid w:val="00AC605A"/>
    <w:rsid w:val="00AD3E3B"/>
    <w:rsid w:val="00AD523C"/>
    <w:rsid w:val="00AE4381"/>
    <w:rsid w:val="00AF319B"/>
    <w:rsid w:val="00AF6DA8"/>
    <w:rsid w:val="00B00812"/>
    <w:rsid w:val="00B107B0"/>
    <w:rsid w:val="00B120DD"/>
    <w:rsid w:val="00B16B80"/>
    <w:rsid w:val="00B20673"/>
    <w:rsid w:val="00B217D2"/>
    <w:rsid w:val="00B3049B"/>
    <w:rsid w:val="00B34F02"/>
    <w:rsid w:val="00B36B7F"/>
    <w:rsid w:val="00B3729C"/>
    <w:rsid w:val="00B3773A"/>
    <w:rsid w:val="00B401DC"/>
    <w:rsid w:val="00B41B95"/>
    <w:rsid w:val="00B54804"/>
    <w:rsid w:val="00B57F5C"/>
    <w:rsid w:val="00B6570F"/>
    <w:rsid w:val="00B67F8F"/>
    <w:rsid w:val="00B71417"/>
    <w:rsid w:val="00B72380"/>
    <w:rsid w:val="00B73412"/>
    <w:rsid w:val="00B87760"/>
    <w:rsid w:val="00B92596"/>
    <w:rsid w:val="00B95AE6"/>
    <w:rsid w:val="00B9769A"/>
    <w:rsid w:val="00B979BB"/>
    <w:rsid w:val="00BA5BB1"/>
    <w:rsid w:val="00BB0F6B"/>
    <w:rsid w:val="00BC0995"/>
    <w:rsid w:val="00BC284E"/>
    <w:rsid w:val="00BC3367"/>
    <w:rsid w:val="00BD09B6"/>
    <w:rsid w:val="00BD1BF3"/>
    <w:rsid w:val="00BD2074"/>
    <w:rsid w:val="00BD2F39"/>
    <w:rsid w:val="00BD61C7"/>
    <w:rsid w:val="00BE0208"/>
    <w:rsid w:val="00BE7503"/>
    <w:rsid w:val="00BF2105"/>
    <w:rsid w:val="00C17567"/>
    <w:rsid w:val="00C24FC9"/>
    <w:rsid w:val="00C3687A"/>
    <w:rsid w:val="00C4062C"/>
    <w:rsid w:val="00C54D02"/>
    <w:rsid w:val="00C55903"/>
    <w:rsid w:val="00C57FE2"/>
    <w:rsid w:val="00C61BA5"/>
    <w:rsid w:val="00C65D96"/>
    <w:rsid w:val="00C66BE9"/>
    <w:rsid w:val="00C70719"/>
    <w:rsid w:val="00C7739A"/>
    <w:rsid w:val="00C97721"/>
    <w:rsid w:val="00C97FC8"/>
    <w:rsid w:val="00CA0243"/>
    <w:rsid w:val="00CA0CD5"/>
    <w:rsid w:val="00CA2A75"/>
    <w:rsid w:val="00CB13F2"/>
    <w:rsid w:val="00CC0E1A"/>
    <w:rsid w:val="00CC3555"/>
    <w:rsid w:val="00CC52E9"/>
    <w:rsid w:val="00CD2332"/>
    <w:rsid w:val="00CD3666"/>
    <w:rsid w:val="00CD63DC"/>
    <w:rsid w:val="00CF03A9"/>
    <w:rsid w:val="00CF1BBC"/>
    <w:rsid w:val="00D0289A"/>
    <w:rsid w:val="00D0634C"/>
    <w:rsid w:val="00D1700C"/>
    <w:rsid w:val="00D228E4"/>
    <w:rsid w:val="00D267B1"/>
    <w:rsid w:val="00D26B21"/>
    <w:rsid w:val="00D31899"/>
    <w:rsid w:val="00D357AF"/>
    <w:rsid w:val="00D60686"/>
    <w:rsid w:val="00D64FC7"/>
    <w:rsid w:val="00D73AB3"/>
    <w:rsid w:val="00D74931"/>
    <w:rsid w:val="00D80771"/>
    <w:rsid w:val="00D817C2"/>
    <w:rsid w:val="00D84A5E"/>
    <w:rsid w:val="00D96783"/>
    <w:rsid w:val="00DA083C"/>
    <w:rsid w:val="00DA400A"/>
    <w:rsid w:val="00DB141B"/>
    <w:rsid w:val="00DC34FE"/>
    <w:rsid w:val="00DC4911"/>
    <w:rsid w:val="00DD294B"/>
    <w:rsid w:val="00DD6CB3"/>
    <w:rsid w:val="00DE0529"/>
    <w:rsid w:val="00DF24E0"/>
    <w:rsid w:val="00DF2ED1"/>
    <w:rsid w:val="00DF7FD3"/>
    <w:rsid w:val="00E04330"/>
    <w:rsid w:val="00E12055"/>
    <w:rsid w:val="00E25114"/>
    <w:rsid w:val="00E25A3E"/>
    <w:rsid w:val="00E26FED"/>
    <w:rsid w:val="00E341AC"/>
    <w:rsid w:val="00E35DF5"/>
    <w:rsid w:val="00E431C1"/>
    <w:rsid w:val="00E50D38"/>
    <w:rsid w:val="00E52BCE"/>
    <w:rsid w:val="00E548C2"/>
    <w:rsid w:val="00E656CE"/>
    <w:rsid w:val="00E66C80"/>
    <w:rsid w:val="00E66D10"/>
    <w:rsid w:val="00E73E29"/>
    <w:rsid w:val="00E74C8C"/>
    <w:rsid w:val="00E812BC"/>
    <w:rsid w:val="00E91A2A"/>
    <w:rsid w:val="00EB32C6"/>
    <w:rsid w:val="00EB6320"/>
    <w:rsid w:val="00EB708F"/>
    <w:rsid w:val="00EB7F14"/>
    <w:rsid w:val="00EC2E76"/>
    <w:rsid w:val="00EC3058"/>
    <w:rsid w:val="00EC4E84"/>
    <w:rsid w:val="00ED4549"/>
    <w:rsid w:val="00ED4AE2"/>
    <w:rsid w:val="00ED4AF7"/>
    <w:rsid w:val="00EE7CC9"/>
    <w:rsid w:val="00EF797D"/>
    <w:rsid w:val="00F01BD9"/>
    <w:rsid w:val="00F10DB2"/>
    <w:rsid w:val="00F12A26"/>
    <w:rsid w:val="00F16CC6"/>
    <w:rsid w:val="00F225F6"/>
    <w:rsid w:val="00F3508A"/>
    <w:rsid w:val="00F361EA"/>
    <w:rsid w:val="00F42179"/>
    <w:rsid w:val="00F4576F"/>
    <w:rsid w:val="00F624EB"/>
    <w:rsid w:val="00F66639"/>
    <w:rsid w:val="00F772E6"/>
    <w:rsid w:val="00F8338A"/>
    <w:rsid w:val="00F93BD5"/>
    <w:rsid w:val="00F97D59"/>
    <w:rsid w:val="00FA5EDD"/>
    <w:rsid w:val="00FB031C"/>
    <w:rsid w:val="00FC4A46"/>
    <w:rsid w:val="00FC6D12"/>
    <w:rsid w:val="00FD3F25"/>
    <w:rsid w:val="00FD4176"/>
    <w:rsid w:val="00FE271F"/>
    <w:rsid w:val="01FC79AA"/>
    <w:rsid w:val="0464FAD5"/>
    <w:rsid w:val="053D0D7E"/>
    <w:rsid w:val="055A3666"/>
    <w:rsid w:val="06D575E6"/>
    <w:rsid w:val="07694B84"/>
    <w:rsid w:val="077FE5C1"/>
    <w:rsid w:val="079B759B"/>
    <w:rsid w:val="07FCC125"/>
    <w:rsid w:val="08368C1E"/>
    <w:rsid w:val="096AED1F"/>
    <w:rsid w:val="09CC9FCA"/>
    <w:rsid w:val="0AEAE5A8"/>
    <w:rsid w:val="0C4196BA"/>
    <w:rsid w:val="0D8190A6"/>
    <w:rsid w:val="128FA95A"/>
    <w:rsid w:val="13123BEA"/>
    <w:rsid w:val="14C65498"/>
    <w:rsid w:val="16C5C3F8"/>
    <w:rsid w:val="16FFA701"/>
    <w:rsid w:val="17E49A18"/>
    <w:rsid w:val="18420ACE"/>
    <w:rsid w:val="188576CD"/>
    <w:rsid w:val="1906725F"/>
    <w:rsid w:val="1A33B474"/>
    <w:rsid w:val="1B23E3C7"/>
    <w:rsid w:val="1B7A158D"/>
    <w:rsid w:val="1C7131AC"/>
    <w:rsid w:val="201618B6"/>
    <w:rsid w:val="2044609D"/>
    <w:rsid w:val="2090E4B2"/>
    <w:rsid w:val="21360464"/>
    <w:rsid w:val="21D34C45"/>
    <w:rsid w:val="23D24950"/>
    <w:rsid w:val="241FAA3A"/>
    <w:rsid w:val="2430B266"/>
    <w:rsid w:val="24FD38E5"/>
    <w:rsid w:val="261AB1F7"/>
    <w:rsid w:val="26A73596"/>
    <w:rsid w:val="276C74CC"/>
    <w:rsid w:val="2924EDAC"/>
    <w:rsid w:val="295252B9"/>
    <w:rsid w:val="29D31F79"/>
    <w:rsid w:val="2A50CEAF"/>
    <w:rsid w:val="2A58F4D5"/>
    <w:rsid w:val="2A62D476"/>
    <w:rsid w:val="2C143D06"/>
    <w:rsid w:val="2DE16181"/>
    <w:rsid w:val="2EA07F16"/>
    <w:rsid w:val="31F56ADB"/>
    <w:rsid w:val="32076861"/>
    <w:rsid w:val="33CF44BD"/>
    <w:rsid w:val="33D14E24"/>
    <w:rsid w:val="33D16818"/>
    <w:rsid w:val="3541CB0B"/>
    <w:rsid w:val="356B151E"/>
    <w:rsid w:val="38785803"/>
    <w:rsid w:val="38C06915"/>
    <w:rsid w:val="38C5F574"/>
    <w:rsid w:val="3B2917EA"/>
    <w:rsid w:val="3BF809D7"/>
    <w:rsid w:val="3CDAC0E5"/>
    <w:rsid w:val="3D8F8DC4"/>
    <w:rsid w:val="3D91A10E"/>
    <w:rsid w:val="3E508430"/>
    <w:rsid w:val="3F4FA265"/>
    <w:rsid w:val="413ED63C"/>
    <w:rsid w:val="42693200"/>
    <w:rsid w:val="42765B23"/>
    <w:rsid w:val="4589266E"/>
    <w:rsid w:val="4629089B"/>
    <w:rsid w:val="4631FC22"/>
    <w:rsid w:val="4834370D"/>
    <w:rsid w:val="483FEA35"/>
    <w:rsid w:val="48896F85"/>
    <w:rsid w:val="494C79BC"/>
    <w:rsid w:val="4B27E90D"/>
    <w:rsid w:val="4BEB823E"/>
    <w:rsid w:val="4CC1CA6D"/>
    <w:rsid w:val="4E544722"/>
    <w:rsid w:val="4E69A036"/>
    <w:rsid w:val="4F163A2A"/>
    <w:rsid w:val="4F232300"/>
    <w:rsid w:val="511634FF"/>
    <w:rsid w:val="52593791"/>
    <w:rsid w:val="52A42EAF"/>
    <w:rsid w:val="55767003"/>
    <w:rsid w:val="56C9A786"/>
    <w:rsid w:val="58AE10C5"/>
    <w:rsid w:val="596F77C7"/>
    <w:rsid w:val="5ABFC6CA"/>
    <w:rsid w:val="5AE2D5A5"/>
    <w:rsid w:val="5B87C7F0"/>
    <w:rsid w:val="5D4A9B1C"/>
    <w:rsid w:val="5E26D0E9"/>
    <w:rsid w:val="5F413450"/>
    <w:rsid w:val="5FAC4922"/>
    <w:rsid w:val="60C76829"/>
    <w:rsid w:val="627F07F8"/>
    <w:rsid w:val="629BBCE3"/>
    <w:rsid w:val="63EA5B35"/>
    <w:rsid w:val="6489C112"/>
    <w:rsid w:val="651581D9"/>
    <w:rsid w:val="65A0D07D"/>
    <w:rsid w:val="65FB95CA"/>
    <w:rsid w:val="661459ED"/>
    <w:rsid w:val="668322E4"/>
    <w:rsid w:val="66BBBE1C"/>
    <w:rsid w:val="66C46327"/>
    <w:rsid w:val="68320017"/>
    <w:rsid w:val="6A487D58"/>
    <w:rsid w:val="6CEB25B2"/>
    <w:rsid w:val="6EA61A75"/>
    <w:rsid w:val="6FB1AD2D"/>
    <w:rsid w:val="7015F7DE"/>
    <w:rsid w:val="714D7D8E"/>
    <w:rsid w:val="71DDD1DC"/>
    <w:rsid w:val="73875CF7"/>
    <w:rsid w:val="738AE5C3"/>
    <w:rsid w:val="73D2B2CA"/>
    <w:rsid w:val="768B4B8E"/>
    <w:rsid w:val="77582219"/>
    <w:rsid w:val="77BA9403"/>
    <w:rsid w:val="77EEB423"/>
    <w:rsid w:val="791C9759"/>
    <w:rsid w:val="7A15C49A"/>
    <w:rsid w:val="7AD9B15C"/>
    <w:rsid w:val="7BF1839F"/>
    <w:rsid w:val="7D290886"/>
    <w:rsid w:val="7E15EE0B"/>
    <w:rsid w:val="7F6E83DC"/>
    <w:rsid w:val="7FEDA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10802B"/>
  <w15:chartTrackingRefBased/>
  <w15:docId w15:val="{96F5C782-0A14-4B24-BB80-197684A2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2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E6"/>
    <w:rPr>
      <w:rFonts w:ascii="Segoe UI" w:hAnsi="Segoe UI" w:cs="Segoe UI"/>
      <w:sz w:val="18"/>
      <w:szCs w:val="18"/>
    </w:rPr>
  </w:style>
  <w:style w:type="paragraph" w:styleId="Footer">
    <w:name w:val="footer"/>
    <w:basedOn w:val="Normal"/>
    <w:link w:val="FooterChar"/>
    <w:uiPriority w:val="99"/>
    <w:rsid w:val="00F772E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772E6"/>
    <w:rPr>
      <w:rFonts w:ascii="Times New Roman" w:eastAsia="Times New Roman" w:hAnsi="Times New Roman" w:cs="Times New Roman"/>
      <w:sz w:val="24"/>
      <w:szCs w:val="24"/>
      <w:lang w:val="x-none" w:eastAsia="x-none"/>
    </w:rPr>
  </w:style>
  <w:style w:type="character" w:styleId="PageNumber">
    <w:name w:val="page number"/>
    <w:uiPriority w:val="99"/>
    <w:rsid w:val="00F772E6"/>
    <w:rPr>
      <w:rFonts w:cs="Times New Roman"/>
    </w:rPr>
  </w:style>
  <w:style w:type="paragraph" w:customStyle="1" w:styleId="ListSub-Bullet">
    <w:name w:val="List Sub-Bullet"/>
    <w:basedOn w:val="ListBullet"/>
    <w:uiPriority w:val="99"/>
    <w:rsid w:val="00F772E6"/>
    <w:pPr>
      <w:numPr>
        <w:numId w:val="2"/>
      </w:numPr>
      <w:tabs>
        <w:tab w:val="left" w:pos="1080"/>
      </w:tabs>
      <w:spacing w:after="240"/>
      <w:ind w:left="720"/>
      <w:contextualSpacing w:val="0"/>
    </w:pPr>
    <w:rPr>
      <w:color w:val="000000"/>
    </w:rPr>
  </w:style>
  <w:style w:type="character" w:styleId="Hyperlink">
    <w:name w:val="Hyperlink"/>
    <w:uiPriority w:val="99"/>
    <w:rsid w:val="00F772E6"/>
    <w:rPr>
      <w:rFonts w:cs="Times New Roman"/>
      <w:color w:val="0000FF"/>
      <w:u w:val="single"/>
    </w:rPr>
  </w:style>
  <w:style w:type="paragraph" w:styleId="HTMLPreformatted">
    <w:name w:val="HTML Preformatted"/>
    <w:basedOn w:val="Normal"/>
    <w:link w:val="HTMLPreformattedChar1"/>
    <w:rsid w:val="00F7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uiPriority w:val="99"/>
    <w:semiHidden/>
    <w:rsid w:val="00F772E6"/>
    <w:rPr>
      <w:rFonts w:ascii="Consolas" w:eastAsia="Times New Roman" w:hAnsi="Consolas" w:cs="Times New Roman"/>
      <w:sz w:val="20"/>
      <w:szCs w:val="20"/>
    </w:rPr>
  </w:style>
  <w:style w:type="character" w:customStyle="1" w:styleId="HTMLPreformattedChar1">
    <w:name w:val="HTML Preformatted Char1"/>
    <w:link w:val="HTMLPreformatted"/>
    <w:rsid w:val="00F772E6"/>
    <w:rPr>
      <w:rFonts w:ascii="Courier New" w:eastAsia="Courier New" w:hAnsi="Courier New" w:cs="Times New Roman"/>
      <w:sz w:val="20"/>
      <w:szCs w:val="20"/>
      <w:lang w:val="x-none" w:eastAsia="x-none"/>
    </w:rPr>
  </w:style>
  <w:style w:type="character" w:styleId="CommentReference">
    <w:name w:val="annotation reference"/>
    <w:uiPriority w:val="99"/>
    <w:semiHidden/>
    <w:unhideWhenUsed/>
    <w:rsid w:val="00F772E6"/>
    <w:rPr>
      <w:sz w:val="16"/>
      <w:szCs w:val="16"/>
    </w:rPr>
  </w:style>
  <w:style w:type="paragraph" w:styleId="CommentText">
    <w:name w:val="annotation text"/>
    <w:basedOn w:val="Normal"/>
    <w:link w:val="CommentTextChar"/>
    <w:uiPriority w:val="99"/>
    <w:semiHidden/>
    <w:unhideWhenUsed/>
    <w:rsid w:val="00F772E6"/>
    <w:rPr>
      <w:sz w:val="20"/>
      <w:szCs w:val="20"/>
    </w:rPr>
  </w:style>
  <w:style w:type="character" w:customStyle="1" w:styleId="CommentTextChar">
    <w:name w:val="Comment Text Char"/>
    <w:basedOn w:val="DefaultParagraphFont"/>
    <w:link w:val="CommentText"/>
    <w:uiPriority w:val="99"/>
    <w:semiHidden/>
    <w:rsid w:val="00F772E6"/>
    <w:rPr>
      <w:rFonts w:ascii="Times New Roman" w:eastAsia="Times New Roman" w:hAnsi="Times New Roman" w:cs="Times New Roman"/>
      <w:sz w:val="20"/>
      <w:szCs w:val="20"/>
    </w:rPr>
  </w:style>
  <w:style w:type="paragraph" w:styleId="ListBullet">
    <w:name w:val="List Bullet"/>
    <w:basedOn w:val="Normal"/>
    <w:uiPriority w:val="99"/>
    <w:semiHidden/>
    <w:unhideWhenUsed/>
    <w:rsid w:val="00F772E6"/>
    <w:pPr>
      <w:numPr>
        <w:numId w:val="1"/>
      </w:numPr>
      <w:contextualSpacing/>
    </w:pPr>
  </w:style>
  <w:style w:type="paragraph" w:styleId="ListParagraph">
    <w:name w:val="List Paragraph"/>
    <w:basedOn w:val="Normal"/>
    <w:uiPriority w:val="34"/>
    <w:qFormat/>
    <w:rsid w:val="00971F54"/>
    <w:pPr>
      <w:ind w:left="720"/>
      <w:contextualSpacing/>
    </w:pPr>
  </w:style>
  <w:style w:type="paragraph" w:customStyle="1" w:styleId="ReportCover-Title">
    <w:name w:val="ReportCover-Title"/>
    <w:basedOn w:val="Normal"/>
    <w:rsid w:val="007F0618"/>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7F0618"/>
    <w:pPr>
      <w:spacing w:after="840" w:line="260" w:lineRule="exact"/>
    </w:pPr>
    <w:rPr>
      <w:rFonts w:ascii="Franklin Gothic Medium" w:hAnsi="Franklin Gothic Medium"/>
      <w:b/>
      <w:color w:val="003C79"/>
      <w:szCs w:val="20"/>
    </w:rPr>
  </w:style>
  <w:style w:type="paragraph" w:styleId="Header">
    <w:name w:val="header"/>
    <w:basedOn w:val="Normal"/>
    <w:link w:val="HeaderChar"/>
    <w:uiPriority w:val="99"/>
    <w:semiHidden/>
    <w:unhideWhenUsed/>
    <w:rsid w:val="00D60686"/>
    <w:pPr>
      <w:tabs>
        <w:tab w:val="center" w:pos="4680"/>
        <w:tab w:val="right" w:pos="9360"/>
      </w:tabs>
    </w:pPr>
  </w:style>
  <w:style w:type="character" w:customStyle="1" w:styleId="HeaderChar">
    <w:name w:val="Header Char"/>
    <w:basedOn w:val="DefaultParagraphFont"/>
    <w:link w:val="Header"/>
    <w:uiPriority w:val="99"/>
    <w:semiHidden/>
    <w:rsid w:val="00D6068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883"/>
    <w:rPr>
      <w:b/>
      <w:bCs/>
    </w:rPr>
  </w:style>
  <w:style w:type="character" w:customStyle="1" w:styleId="CommentSubjectChar">
    <w:name w:val="Comment Subject Char"/>
    <w:basedOn w:val="CommentTextChar"/>
    <w:link w:val="CommentSubject"/>
    <w:uiPriority w:val="99"/>
    <w:semiHidden/>
    <w:rsid w:val="0084088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57114"/>
    <w:rPr>
      <w:sz w:val="20"/>
      <w:szCs w:val="20"/>
    </w:rPr>
  </w:style>
  <w:style w:type="character" w:customStyle="1" w:styleId="FootnoteTextChar">
    <w:name w:val="Footnote Text Char"/>
    <w:basedOn w:val="DefaultParagraphFont"/>
    <w:link w:val="FootnoteText"/>
    <w:uiPriority w:val="99"/>
    <w:semiHidden/>
    <w:rsid w:val="000571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57114"/>
    <w:rPr>
      <w:vertAlign w:val="superscript"/>
    </w:rPr>
  </w:style>
  <w:style w:type="paragraph" w:customStyle="1" w:styleId="paragraph">
    <w:name w:val="paragraph"/>
    <w:basedOn w:val="Normal"/>
    <w:rsid w:val="008C6060"/>
    <w:pPr>
      <w:spacing w:before="100" w:beforeAutospacing="1" w:after="100" w:afterAutospacing="1"/>
    </w:pPr>
  </w:style>
  <w:style w:type="character" w:customStyle="1" w:styleId="normaltextrun">
    <w:name w:val="normaltextrun"/>
    <w:basedOn w:val="DefaultParagraphFont"/>
    <w:rsid w:val="008C6060"/>
  </w:style>
  <w:style w:type="character" w:customStyle="1" w:styleId="eop">
    <w:name w:val="eop"/>
    <w:basedOn w:val="DefaultParagraphFont"/>
    <w:rsid w:val="008C6060"/>
  </w:style>
  <w:style w:type="character" w:customStyle="1" w:styleId="advancedproofingissue">
    <w:name w:val="advancedproofingissue"/>
    <w:basedOn w:val="DefaultParagraphFont"/>
    <w:rsid w:val="008E4943"/>
  </w:style>
  <w:style w:type="character" w:customStyle="1" w:styleId="contextualspellingandgrammarerror">
    <w:name w:val="contextualspellingandgrammarerror"/>
    <w:basedOn w:val="DefaultParagraphFont"/>
    <w:rsid w:val="008E4943"/>
  </w:style>
  <w:style w:type="character" w:customStyle="1" w:styleId="spellingerror">
    <w:name w:val="spellingerror"/>
    <w:basedOn w:val="DefaultParagraphFont"/>
    <w:rsid w:val="008E4943"/>
  </w:style>
  <w:style w:type="character" w:styleId="UnresolvedMention">
    <w:name w:val="Unresolved Mention"/>
    <w:basedOn w:val="DefaultParagraphFont"/>
    <w:uiPriority w:val="99"/>
    <w:semiHidden/>
    <w:unhideWhenUsed/>
    <w:rsid w:val="006666B4"/>
    <w:rPr>
      <w:color w:val="605E5C"/>
      <w:shd w:val="clear" w:color="auto" w:fill="E1DFDD"/>
    </w:rPr>
  </w:style>
  <w:style w:type="table" w:styleId="TableGrid">
    <w:name w:val="Table Grid"/>
    <w:basedOn w:val="TableNormal"/>
    <w:uiPriority w:val="59"/>
    <w:rsid w:val="0090358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0719"/>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BE3CD2610F034FB42158BD528FE0BC" ma:contentTypeVersion="2" ma:contentTypeDescription="Create a new document." ma:contentTypeScope="" ma:versionID="ed544f83548faafb11313c9b90a2c229">
  <xsd:schema xmlns:xsd="http://www.w3.org/2001/XMLSchema" xmlns:xs="http://www.w3.org/2001/XMLSchema" xmlns:p="http://schemas.microsoft.com/office/2006/metadata/properties" xmlns:ns2="d2b71b76-a9a3-4e34-97db-f3b70e805792" targetNamespace="http://schemas.microsoft.com/office/2006/metadata/properties" ma:root="true" ma:fieldsID="a2911745a334196d91cf0a5a6ce57404" ns2:_="">
    <xsd:import namespace="d2b71b76-a9a3-4e34-97db-f3b70e8057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1b76-a9a3-4e34-97db-f3b70e805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75125-4493-4E0E-A80C-D2EEC081E422}">
  <ds:schemaRefs>
    <ds:schemaRef ds:uri="http://schemas.openxmlformats.org/officeDocument/2006/bibliography"/>
  </ds:schemaRefs>
</ds:datastoreItem>
</file>

<file path=customXml/itemProps2.xml><?xml version="1.0" encoding="utf-8"?>
<ds:datastoreItem xmlns:ds="http://schemas.openxmlformats.org/officeDocument/2006/customXml" ds:itemID="{FBE642BE-27F5-4B28-BAA4-AD883B5AC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1b76-a9a3-4e34-97db-f3b70e805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E0FF1-DC4B-44C8-9475-6BF134A8F412}">
  <ds:schemaRefs>
    <ds:schemaRef ds:uri="http://schemas.microsoft.com/sharepoint/v3/contenttype/forms"/>
  </ds:schemaRefs>
</ds:datastoreItem>
</file>

<file path=customXml/itemProps4.xml><?xml version="1.0" encoding="utf-8"?>
<ds:datastoreItem xmlns:ds="http://schemas.openxmlformats.org/officeDocument/2006/customXml" ds:itemID="{B0E15DFD-4AED-4A7E-8CE9-10E58BD666C6}">
  <ds:schemaRefs>
    <ds:schemaRef ds:uri="http://schemas.microsoft.com/office/2006/metadata/properties"/>
    <ds:schemaRef ds:uri="d2b71b76-a9a3-4e34-97db-f3b70e80579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7</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Simms, Amanda (SAMHSA/CSAT)</dc:creator>
  <cp:lastModifiedBy>Graham, Carlos (SAMHSA/OA)</cp:lastModifiedBy>
  <cp:revision>32</cp:revision>
  <dcterms:created xsi:type="dcterms:W3CDTF">2023-01-04T17:27:00Z</dcterms:created>
  <dcterms:modified xsi:type="dcterms:W3CDTF">2023-06-29T11:55:00Z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0x010100BEBE3CD2610F034FB42158BD528FE0BC</vt:lpwstr>
  </property>
</Properties>
</file>