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2086" w:rsidR="00FD2086" w:rsidP="00FD2086" w:rsidRDefault="00FD2086" w14:paraId="51BC7AB1" w14:textId="71B99618">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SUPPORTING STATEMENT</w:t>
      </w:r>
    </w:p>
    <w:p w:rsidRPr="00FD2086" w:rsidR="00FD2086" w:rsidP="00FD2086" w:rsidRDefault="00FD2086" w14:paraId="46BBBF67"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U.S. Department of Commerce</w:t>
      </w:r>
    </w:p>
    <w:p w:rsidRPr="00FD2086" w:rsidR="00FD2086" w:rsidP="00FD2086" w:rsidRDefault="00FD2086" w14:paraId="2BAAA9DC"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National Oceanic &amp; Atmospheric Administration</w:t>
      </w:r>
    </w:p>
    <w:p w:rsidRPr="00FD2086" w:rsidR="00FD2086" w:rsidP="00FD2086" w:rsidRDefault="00FD2086" w14:paraId="4D4335C9"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Western and Central Pacific Fisheries Convention Vessel Information Family of Forms</w:t>
      </w:r>
    </w:p>
    <w:p w:rsidR="00FD2086" w:rsidP="00FD2086" w:rsidRDefault="00FD2086" w14:paraId="1821A61E" w14:textId="55307D2D">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OMB Control No. 0648-</w:t>
      </w:r>
      <w:r>
        <w:rPr>
          <w:rFonts w:ascii="Times New Roman" w:hAnsi="Times New Roman" w:cs="Times New Roman"/>
          <w:b/>
          <w:bCs/>
          <w:color w:val="000000"/>
          <w:sz w:val="24"/>
          <w:szCs w:val="24"/>
        </w:rPr>
        <w:t>0595</w:t>
      </w:r>
    </w:p>
    <w:p w:rsidR="00FD2086" w:rsidP="00FD2086" w:rsidRDefault="00FD2086" w14:paraId="403F0FCC"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FD2086" w:rsidP="00C11D15" w:rsidRDefault="00FD2086" w14:paraId="667F3664" w14:textId="4E4DE6E4">
      <w:pPr>
        <w:autoSpaceDE w:val="0"/>
        <w:autoSpaceDN w:val="0"/>
        <w:adjustRightInd w:val="0"/>
        <w:spacing w:after="240" w:line="240" w:lineRule="auto"/>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Abstract</w:t>
      </w:r>
    </w:p>
    <w:p w:rsidRPr="00FD2086" w:rsidR="00FD2086" w:rsidP="00C11D15" w:rsidRDefault="00FD2086" w14:paraId="47540908" w14:textId="0CC0817B">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request is for an extension of a current information collection. </w:t>
      </w:r>
      <w:r w:rsidR="00C54FF3">
        <w:rPr>
          <w:rFonts w:ascii="Times New Roman" w:hAnsi="Times New Roman" w:cs="Times New Roman"/>
          <w:bCs/>
          <w:color w:val="000000"/>
          <w:sz w:val="24"/>
          <w:szCs w:val="24"/>
        </w:rPr>
        <w:t>In addition</w:t>
      </w:r>
      <w:r w:rsidR="00D732B4">
        <w:rPr>
          <w:rFonts w:ascii="Times New Roman" w:hAnsi="Times New Roman" w:cs="Times New Roman"/>
          <w:bCs/>
          <w:color w:val="000000"/>
          <w:sz w:val="24"/>
          <w:szCs w:val="24"/>
        </w:rPr>
        <w:t>,</w:t>
      </w:r>
      <w:r w:rsidR="00C54FF3">
        <w:rPr>
          <w:rFonts w:ascii="Times New Roman" w:hAnsi="Times New Roman" w:cs="Times New Roman"/>
          <w:bCs/>
          <w:color w:val="000000"/>
          <w:sz w:val="24"/>
          <w:szCs w:val="24"/>
        </w:rPr>
        <w:t xml:space="preserve"> t</w:t>
      </w:r>
      <w:r w:rsidRPr="00FD2086" w:rsidR="00C54FF3">
        <w:rPr>
          <w:rFonts w:ascii="Times New Roman" w:hAnsi="Times New Roman" w:cs="Times New Roman"/>
          <w:bCs/>
          <w:color w:val="000000"/>
          <w:sz w:val="24"/>
          <w:szCs w:val="24"/>
        </w:rPr>
        <w:t xml:space="preserve">he </w:t>
      </w:r>
      <w:r w:rsidRPr="00FD2086">
        <w:rPr>
          <w:rFonts w:ascii="Times New Roman" w:hAnsi="Times New Roman" w:cs="Times New Roman"/>
          <w:bCs/>
          <w:color w:val="000000"/>
          <w:sz w:val="24"/>
          <w:szCs w:val="24"/>
        </w:rPr>
        <w:t xml:space="preserve">National Marine Fisheries Service (NMFS) is promulgating a rule </w:t>
      </w:r>
      <w:r w:rsidR="00C54FF3">
        <w:rPr>
          <w:rFonts w:ascii="Times New Roman" w:hAnsi="Times New Roman" w:cs="Times New Roman"/>
          <w:bCs/>
          <w:color w:val="000000"/>
          <w:sz w:val="24"/>
          <w:szCs w:val="24"/>
        </w:rPr>
        <w:t xml:space="preserve">(RIN 0648-BI79) </w:t>
      </w:r>
      <w:r w:rsidRPr="00FD2086">
        <w:rPr>
          <w:rFonts w:ascii="Times New Roman" w:hAnsi="Times New Roman" w:cs="Times New Roman"/>
          <w:bCs/>
          <w:color w:val="000000"/>
          <w:sz w:val="24"/>
          <w:szCs w:val="24"/>
        </w:rPr>
        <w:t>to implement a decision of the Commission on the Conservation and Management of Highly Migratory Fish Stocks in the Western and Central Pacific Ocean (WCPFC or the Commission)</w:t>
      </w:r>
      <w:r w:rsidR="00C54FF3">
        <w:rPr>
          <w:rFonts w:ascii="Times New Roman" w:hAnsi="Times New Roman" w:cs="Times New Roman"/>
          <w:bCs/>
          <w:color w:val="000000"/>
          <w:sz w:val="24"/>
          <w:szCs w:val="24"/>
        </w:rPr>
        <w:t xml:space="preserve"> that would affect this collection</w:t>
      </w:r>
      <w:r w:rsidRPr="00FD2086">
        <w:rPr>
          <w:rFonts w:ascii="Times New Roman" w:hAnsi="Times New Roman" w:cs="Times New Roman"/>
          <w:bCs/>
          <w:color w:val="000000"/>
          <w:sz w:val="24"/>
          <w:szCs w:val="24"/>
        </w:rPr>
        <w:t xml:space="preserve">. Due to the timing of </w:t>
      </w:r>
      <w:r w:rsidR="00D732B4">
        <w:rPr>
          <w:rFonts w:ascii="Times New Roman" w:hAnsi="Times New Roman" w:cs="Times New Roman"/>
          <w:bCs/>
          <w:color w:val="000000"/>
          <w:sz w:val="24"/>
          <w:szCs w:val="24"/>
        </w:rPr>
        <w:t>the</w:t>
      </w:r>
      <w:r w:rsidR="009A0F0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rulemaking</w:t>
      </w:r>
      <w:r w:rsidRPr="00FD2086">
        <w:rPr>
          <w:rFonts w:ascii="Times New Roman" w:hAnsi="Times New Roman" w:cs="Times New Roman"/>
          <w:bCs/>
          <w:color w:val="000000"/>
          <w:sz w:val="24"/>
          <w:szCs w:val="24"/>
        </w:rPr>
        <w:t xml:space="preserve"> and the timing of the renewal of the collection of information</w:t>
      </w:r>
      <w:r w:rsidR="00C54FF3">
        <w:rPr>
          <w:rFonts w:ascii="Times New Roman" w:hAnsi="Times New Roman" w:cs="Times New Roman"/>
          <w:bCs/>
          <w:color w:val="000000"/>
          <w:sz w:val="24"/>
          <w:szCs w:val="24"/>
        </w:rPr>
        <w:t xml:space="preserve">, OMB Control Number </w:t>
      </w:r>
      <w:r w:rsidRPr="00FD2086">
        <w:rPr>
          <w:rFonts w:ascii="Times New Roman" w:hAnsi="Times New Roman" w:cs="Times New Roman"/>
          <w:bCs/>
          <w:color w:val="000000"/>
          <w:sz w:val="24"/>
          <w:szCs w:val="24"/>
        </w:rPr>
        <w:t xml:space="preserve">0648-0595, Western and Central Pacific Fisheries Convention Vessel Information Family of Forms, </w:t>
      </w:r>
      <w:r>
        <w:rPr>
          <w:rFonts w:ascii="Times New Roman" w:hAnsi="Times New Roman" w:cs="Times New Roman"/>
          <w:bCs/>
          <w:color w:val="000000"/>
          <w:sz w:val="24"/>
          <w:szCs w:val="24"/>
        </w:rPr>
        <w:t>NMFS submitted</w:t>
      </w:r>
      <w:r w:rsidRPr="00FD2086">
        <w:rPr>
          <w:rFonts w:ascii="Times New Roman" w:hAnsi="Times New Roman" w:cs="Times New Roman"/>
          <w:bCs/>
          <w:color w:val="000000"/>
          <w:sz w:val="24"/>
          <w:szCs w:val="24"/>
        </w:rPr>
        <w:t xml:space="preserve"> a request for creation of a temporary collection</w:t>
      </w:r>
      <w:r w:rsidR="00EC19AB">
        <w:rPr>
          <w:rFonts w:ascii="Times New Roman" w:hAnsi="Times New Roman" w:cs="Times New Roman"/>
          <w:bCs/>
          <w:color w:val="000000"/>
          <w:sz w:val="24"/>
          <w:szCs w:val="24"/>
        </w:rPr>
        <w:t xml:space="preserve"> in August 2021. </w:t>
      </w:r>
      <w:r w:rsidR="00C54FF3">
        <w:rPr>
          <w:rFonts w:ascii="Times New Roman" w:hAnsi="Times New Roman" w:cs="Times New Roman"/>
          <w:bCs/>
          <w:color w:val="000000"/>
          <w:sz w:val="24"/>
          <w:szCs w:val="24"/>
        </w:rPr>
        <w:t xml:space="preserve">The </w:t>
      </w:r>
      <w:r w:rsidR="00EC19AB">
        <w:rPr>
          <w:rFonts w:ascii="Times New Roman" w:hAnsi="Times New Roman" w:cs="Times New Roman"/>
          <w:bCs/>
          <w:color w:val="000000"/>
          <w:sz w:val="24"/>
          <w:szCs w:val="24"/>
        </w:rPr>
        <w:t xml:space="preserve">temporary collection </w:t>
      </w:r>
      <w:r w:rsidR="00C54FF3">
        <w:rPr>
          <w:rFonts w:ascii="Times New Roman" w:hAnsi="Times New Roman" w:cs="Times New Roman"/>
          <w:bCs/>
          <w:color w:val="000000"/>
          <w:sz w:val="24"/>
          <w:szCs w:val="24"/>
        </w:rPr>
        <w:t>focuses on</w:t>
      </w:r>
      <w:r w:rsidR="00150E27">
        <w:rPr>
          <w:rFonts w:ascii="Times New Roman" w:hAnsi="Times New Roman" w:cs="Times New Roman"/>
          <w:bCs/>
          <w:color w:val="000000"/>
          <w:sz w:val="24"/>
          <w:szCs w:val="24"/>
        </w:rPr>
        <w:t xml:space="preserve"> </w:t>
      </w:r>
      <w:r w:rsidR="00C54FF3">
        <w:rPr>
          <w:rFonts w:ascii="Times New Roman" w:hAnsi="Times New Roman" w:cs="Times New Roman"/>
          <w:bCs/>
          <w:color w:val="000000"/>
          <w:sz w:val="24"/>
          <w:szCs w:val="24"/>
        </w:rPr>
        <w:t>the</w:t>
      </w:r>
      <w:r w:rsidR="00C20F8E">
        <w:rPr>
          <w:rFonts w:ascii="Times New Roman" w:hAnsi="Times New Roman" w:cs="Times New Roman"/>
          <w:bCs/>
          <w:color w:val="000000"/>
          <w:sz w:val="24"/>
          <w:szCs w:val="24"/>
        </w:rPr>
        <w:t xml:space="preserve"> </w:t>
      </w:r>
      <w:r w:rsidR="00150E27">
        <w:rPr>
          <w:rFonts w:ascii="Times New Roman" w:hAnsi="Times New Roman" w:cs="Times New Roman"/>
          <w:bCs/>
          <w:color w:val="000000"/>
          <w:sz w:val="24"/>
          <w:szCs w:val="24"/>
        </w:rPr>
        <w:t>rulemaking</w:t>
      </w:r>
      <w:r w:rsidR="00C54FF3">
        <w:rPr>
          <w:rFonts w:ascii="Times New Roman" w:hAnsi="Times New Roman" w:cs="Times New Roman"/>
          <w:bCs/>
          <w:color w:val="000000"/>
          <w:sz w:val="24"/>
          <w:szCs w:val="24"/>
        </w:rPr>
        <w:t xml:space="preserve">, </w:t>
      </w:r>
      <w:r w:rsidR="006A7936">
        <w:rPr>
          <w:rFonts w:ascii="Times New Roman" w:hAnsi="Times New Roman" w:cs="Times New Roman"/>
          <w:bCs/>
          <w:color w:val="000000"/>
          <w:sz w:val="24"/>
          <w:szCs w:val="24"/>
        </w:rPr>
        <w:t>which expands</w:t>
      </w:r>
      <w:r w:rsidR="00150E27">
        <w:rPr>
          <w:rFonts w:ascii="Times New Roman" w:hAnsi="Times New Roman" w:cs="Times New Roman"/>
          <w:bCs/>
          <w:color w:val="000000"/>
          <w:sz w:val="24"/>
          <w:szCs w:val="24"/>
        </w:rPr>
        <w:t xml:space="preserve"> the </w:t>
      </w:r>
      <w:r w:rsidR="00C41ACC">
        <w:rPr>
          <w:rFonts w:ascii="Times New Roman" w:hAnsi="Times New Roman" w:cs="Times New Roman"/>
          <w:color w:val="000000"/>
          <w:sz w:val="24"/>
          <w:szCs w:val="24"/>
        </w:rPr>
        <w:t>International Maritime Organization (IMO)</w:t>
      </w:r>
      <w:r w:rsidR="00150E27">
        <w:rPr>
          <w:rFonts w:ascii="Times New Roman" w:hAnsi="Times New Roman" w:cs="Times New Roman"/>
          <w:bCs/>
          <w:color w:val="000000"/>
          <w:sz w:val="24"/>
          <w:szCs w:val="24"/>
        </w:rPr>
        <w:t xml:space="preserve"> number requirements </w:t>
      </w:r>
      <w:r w:rsidR="00C54FF3">
        <w:rPr>
          <w:rFonts w:ascii="Times New Roman" w:hAnsi="Times New Roman" w:cs="Times New Roman"/>
          <w:bCs/>
          <w:color w:val="000000"/>
          <w:sz w:val="24"/>
          <w:szCs w:val="24"/>
        </w:rPr>
        <w:t xml:space="preserve">included in this collection </w:t>
      </w:r>
      <w:r w:rsidR="00150E27">
        <w:rPr>
          <w:rFonts w:ascii="Times New Roman" w:hAnsi="Times New Roman" w:cs="Times New Roman"/>
          <w:bCs/>
          <w:color w:val="000000"/>
          <w:sz w:val="24"/>
          <w:szCs w:val="24"/>
        </w:rPr>
        <w:t>to smaller vessels</w:t>
      </w:r>
      <w:r w:rsidR="00C54FF3">
        <w:rPr>
          <w:rFonts w:ascii="Times New Roman" w:hAnsi="Times New Roman" w:cs="Times New Roman"/>
          <w:bCs/>
          <w:color w:val="000000"/>
          <w:sz w:val="24"/>
          <w:szCs w:val="24"/>
        </w:rPr>
        <w:t>. The temporary collection</w:t>
      </w:r>
      <w:r w:rsidR="00150E27">
        <w:rPr>
          <w:rFonts w:ascii="Times New Roman" w:hAnsi="Times New Roman" w:cs="Times New Roman"/>
          <w:bCs/>
          <w:color w:val="000000"/>
          <w:sz w:val="24"/>
          <w:szCs w:val="24"/>
        </w:rPr>
        <w:t xml:space="preserve"> will later be merged with </w:t>
      </w:r>
      <w:r w:rsidR="00C54FF3">
        <w:rPr>
          <w:rFonts w:ascii="Times New Roman" w:hAnsi="Times New Roman" w:cs="Times New Roman"/>
          <w:bCs/>
          <w:color w:val="000000"/>
          <w:sz w:val="24"/>
          <w:szCs w:val="24"/>
        </w:rPr>
        <w:t xml:space="preserve">this collection </w:t>
      </w:r>
      <w:r w:rsidRPr="00FD2086" w:rsidR="00FD7CF6">
        <w:rPr>
          <w:rFonts w:ascii="Times New Roman" w:hAnsi="Times New Roman" w:cs="Times New Roman"/>
          <w:bCs/>
          <w:color w:val="000000"/>
          <w:sz w:val="24"/>
          <w:szCs w:val="24"/>
        </w:rPr>
        <w:t xml:space="preserve">upon publication of the final rule </w:t>
      </w:r>
      <w:r w:rsidR="00FD7CF6">
        <w:rPr>
          <w:rFonts w:ascii="Times New Roman" w:hAnsi="Times New Roman" w:cs="Times New Roman"/>
          <w:bCs/>
          <w:color w:val="000000"/>
          <w:sz w:val="24"/>
          <w:szCs w:val="24"/>
        </w:rPr>
        <w:t xml:space="preserve">for </w:t>
      </w:r>
      <w:r w:rsidRPr="00FD2086" w:rsidR="00FD7CF6">
        <w:rPr>
          <w:rFonts w:ascii="Times New Roman" w:hAnsi="Times New Roman" w:cs="Times New Roman"/>
          <w:bCs/>
          <w:color w:val="000000"/>
          <w:sz w:val="24"/>
          <w:szCs w:val="24"/>
        </w:rPr>
        <w:t>RIN 0648-BI79</w:t>
      </w:r>
      <w:r w:rsidR="00FD7CF6">
        <w:rPr>
          <w:rFonts w:ascii="Times New Roman" w:hAnsi="Times New Roman" w:cs="Times New Roman"/>
          <w:bCs/>
          <w:color w:val="000000"/>
          <w:sz w:val="24"/>
          <w:szCs w:val="24"/>
        </w:rPr>
        <w:t xml:space="preserve"> and the burden for 0648-0595 would be updated accordingly.</w:t>
      </w:r>
      <w:r w:rsidRPr="00FD2086">
        <w:rPr>
          <w:rFonts w:ascii="Times New Roman" w:hAnsi="Times New Roman" w:cs="Times New Roman"/>
          <w:bCs/>
          <w:color w:val="000000"/>
          <w:sz w:val="24"/>
          <w:szCs w:val="24"/>
        </w:rPr>
        <w:t xml:space="preserve"> </w:t>
      </w:r>
    </w:p>
    <w:p w:rsidR="00C11D15" w:rsidP="00C11D15" w:rsidRDefault="00C11D15" w14:paraId="73009564" w14:textId="3278B8E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w:t>
      </w:r>
    </w:p>
    <w:p w:rsidR="00FD2086" w:rsidP="00C11D15" w:rsidRDefault="00FD2086" w14:paraId="5C59EDC0" w14:textId="7DC59EEB">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FD2086">
        <w:rPr>
          <w:rFonts w:ascii="Times New Roman" w:hAnsi="Times New Roman" w:cs="Times New Roman"/>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50E27" w:rsidP="00150E27" w:rsidRDefault="00150E27" w14:paraId="4F881B33" w14:textId="2AEDB98F">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Western and Central Pacific Fisheries Convention Implementation Act (</w:t>
      </w:r>
      <w:r w:rsidR="007107DF">
        <w:rPr>
          <w:rFonts w:ascii="Times New Roman" w:hAnsi="Times New Roman" w:cs="Times New Roman"/>
          <w:color w:val="000000"/>
          <w:sz w:val="24"/>
          <w:szCs w:val="24"/>
        </w:rPr>
        <w:t xml:space="preserve">16 U.S.C. 6901 </w:t>
      </w:r>
      <w:r w:rsidR="007107DF">
        <w:rPr>
          <w:rFonts w:ascii="Times New Roman" w:hAnsi="Times New Roman" w:cs="Times New Roman"/>
          <w:i/>
          <w:color w:val="000000"/>
          <w:sz w:val="24"/>
          <w:szCs w:val="24"/>
        </w:rPr>
        <w:t>et seq</w:t>
      </w:r>
      <w:r w:rsidR="007107DF">
        <w:rPr>
          <w:rFonts w:ascii="Times New Roman" w:hAnsi="Times New Roman" w:cs="Times New Roman"/>
          <w:color w:val="000000"/>
          <w:sz w:val="24"/>
          <w:szCs w:val="24"/>
        </w:rPr>
        <w:t>.;</w:t>
      </w:r>
      <w:r w:rsidR="007107DF">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WCPFCIA), gives the Secretary of Commerce the authority to enact regulations to fulfill the requirement </w:t>
      </w:r>
      <w:r w:rsidR="007107DF">
        <w:rPr>
          <w:rFonts w:ascii="Times New Roman" w:hAnsi="Times New Roman" w:cs="Times New Roman"/>
          <w:color w:val="000000"/>
          <w:sz w:val="24"/>
          <w:szCs w:val="24"/>
        </w:rPr>
        <w:t xml:space="preserve">under the Convention on the Conservation and Management of Highly Migratory Fish Stocks in the Western and Central Pacific Ocean (Convention) </w:t>
      </w:r>
      <w:r>
        <w:rPr>
          <w:rFonts w:ascii="Times New Roman" w:hAnsi="Times New Roman" w:cs="Times New Roman"/>
          <w:color w:val="000000"/>
          <w:sz w:val="24"/>
          <w:szCs w:val="24"/>
        </w:rPr>
        <w:t>that all member States maintain and provide to the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w:t>
      </w:r>
    </w:p>
    <w:p w:rsidR="00150E27" w:rsidP="00150E27" w:rsidRDefault="00150E27" w14:paraId="338852B0"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Vessels in the first category already provide most of the required information under existing laws and regulations. All such vessels must be documented by the United States Coast Guard (USCG) or be state-registered and must hold a valid High Seas Fishing Permit (issued under the authority of the </w:t>
      </w:r>
      <w:r>
        <w:rPr>
          <w:rFonts w:ascii="Times New Roman" w:hAnsi="Times New Roman" w:cs="Times New Roman"/>
          <w:color w:val="0000FF"/>
          <w:sz w:val="24"/>
          <w:szCs w:val="24"/>
        </w:rPr>
        <w:t xml:space="preserve">High Seas Fishing Compliance Act </w:t>
      </w:r>
      <w:r>
        <w:rPr>
          <w:rFonts w:ascii="Times New Roman" w:hAnsi="Times New Roman" w:cs="Times New Roman"/>
          <w:color w:val="000000"/>
          <w:sz w:val="24"/>
          <w:szCs w:val="24"/>
        </w:rPr>
        <w:t>(HSFCA). Under these existing documentation/ registration and permitting requirements, the vessel owner or operator must comply with information collection requirements that fulfill most of the needs under the WCPFCIA. This information collection requirement serves to collect the few pieces of information required under the WCPFCIA that are not already collected via existing mechanisms, and a form customized for this category of vessels is used.</w:t>
      </w:r>
    </w:p>
    <w:p w:rsidR="00150E27" w:rsidP="00150E27" w:rsidRDefault="00150E27" w14:paraId="0FD8F7A4"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Vessels in the second category already provide information as part of the USCG documentation or State registration processes, but such vessels do not need to hold High Seas Fishing Permits (unless they also fish on the high seas), so they will not necessarily be submitting the information collected via that permitting process. This information collection requirement serves to collect the pieces of information required under the WCPFCIA that are not already collected via existing mechanisms, and a form customized for this category of vessels is used.</w:t>
      </w:r>
    </w:p>
    <w:p w:rsidR="00150E27" w:rsidP="00150E27" w:rsidRDefault="00150E27" w14:paraId="11A10FEB" w14:textId="7398B7FF">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 a 2013 Commission decision, an additional piece of information that the United States must provide to the Commission for both categories of vessels (but only for those whose tonnage is at least 100 gross register tons (GRT) or 100 gross tons (GT)) is the vessel’s IMO number. An IMO number, also known as an IMO ship identification number, is a unique number issued for a ship or vessel under the ship identification number scheme established by the International Maritime Organization. Once issued, an IMO number will remain with the vessel for its life, regardless of changes to the vessel’s name, flag, ownership, or other attributes. This information collection requirement serves to collect information based on a decision of the Commission made under C</w:t>
      </w:r>
      <w:r w:rsidR="00C41ACC">
        <w:rPr>
          <w:rFonts w:ascii="Times New Roman" w:hAnsi="Times New Roman" w:cs="Times New Roman"/>
          <w:color w:val="000000"/>
          <w:sz w:val="24"/>
          <w:szCs w:val="24"/>
        </w:rPr>
        <w:t>onservation and Management Measure (C</w:t>
      </w:r>
      <w:r>
        <w:rPr>
          <w:rFonts w:ascii="Times New Roman" w:hAnsi="Times New Roman" w:cs="Times New Roman"/>
          <w:color w:val="000000"/>
          <w:sz w:val="24"/>
          <w:szCs w:val="24"/>
        </w:rPr>
        <w:t>MM</w:t>
      </w:r>
      <w:r w:rsidR="00C41AC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2013-10, which requires each member of the </w:t>
      </w:r>
      <w:r w:rsidR="00C41ACC">
        <w:rPr>
          <w:rFonts w:ascii="Times New Roman" w:hAnsi="Times New Roman" w:cs="Times New Roman"/>
          <w:color w:val="000000"/>
          <w:sz w:val="24"/>
          <w:szCs w:val="24"/>
        </w:rPr>
        <w:t xml:space="preserve">Commission </w:t>
      </w:r>
      <w:r>
        <w:rPr>
          <w:rFonts w:ascii="Times New Roman" w:hAnsi="Times New Roman" w:cs="Times New Roman"/>
          <w:color w:val="000000"/>
          <w:sz w:val="24"/>
          <w:szCs w:val="24"/>
        </w:rPr>
        <w:t xml:space="preserve">to ensure that IMO numbers are issued for the two above listed categories of vessels. To satisfy this </w:t>
      </w:r>
      <w:r w:rsidR="00C41ACC">
        <w:rPr>
          <w:rFonts w:ascii="Times New Roman" w:hAnsi="Times New Roman" w:cs="Times New Roman"/>
          <w:color w:val="000000"/>
          <w:sz w:val="24"/>
          <w:szCs w:val="24"/>
        </w:rPr>
        <w:t xml:space="preserve">WCPFC </w:t>
      </w:r>
      <w:r>
        <w:rPr>
          <w:rFonts w:ascii="Times New Roman" w:hAnsi="Times New Roman" w:cs="Times New Roman"/>
          <w:color w:val="000000"/>
          <w:sz w:val="24"/>
          <w:szCs w:val="24"/>
        </w:rPr>
        <w:t>requirement, NMFS require</w:t>
      </w:r>
      <w:r w:rsidR="00C41A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government. Although NMFS </w:t>
      </w:r>
      <w:r w:rsidR="00C41ACC">
        <w:rPr>
          <w:rFonts w:ascii="Times New Roman" w:hAnsi="Times New Roman" w:cs="Times New Roman"/>
          <w:color w:val="000000"/>
          <w:sz w:val="24"/>
          <w:szCs w:val="24"/>
        </w:rPr>
        <w:t xml:space="preserve">does </w:t>
      </w:r>
      <w:r>
        <w:rPr>
          <w:rFonts w:ascii="Times New Roman" w:hAnsi="Times New Roman" w:cs="Times New Roman"/>
          <w:color w:val="000000"/>
          <w:sz w:val="24"/>
          <w:szCs w:val="24"/>
        </w:rPr>
        <w:t>not collect this information directly, the requirement to submit the information to the third party is covered by this information collection.</w:t>
      </w:r>
    </w:p>
    <w:p w:rsidR="000F4AD2" w:rsidP="00C11D15" w:rsidRDefault="000F4AD2" w14:paraId="67626D0B" w14:textId="77777777">
      <w:pPr>
        <w:autoSpaceDE w:val="0"/>
        <w:autoSpaceDN w:val="0"/>
        <w:adjustRightInd w:val="0"/>
        <w:spacing w:after="240" w:line="240" w:lineRule="auto"/>
        <w:rPr>
          <w:rFonts w:ascii="Times New Roman" w:hAnsi="Times New Roman" w:cs="Times New Roman"/>
          <w:b/>
          <w:bCs/>
          <w:color w:val="000000"/>
          <w:sz w:val="24"/>
          <w:szCs w:val="24"/>
        </w:rPr>
      </w:pPr>
      <w:r w:rsidRPr="000F4AD2">
        <w:rPr>
          <w:rFonts w:ascii="Times New Roman" w:hAnsi="Times New Roman" w:cs="Times New Roman"/>
          <w:b/>
          <w:bCs/>
          <w:color w:val="000000"/>
          <w:sz w:val="24"/>
          <w:szCs w:val="24"/>
        </w:rPr>
        <w:t>2.</w:t>
      </w:r>
      <w:r w:rsidRPr="000F4AD2">
        <w:rPr>
          <w:rFonts w:ascii="Times New Roman" w:hAnsi="Times New Roman" w:cs="Times New Roman"/>
          <w:b/>
          <w:bCs/>
          <w:color w:val="000000"/>
          <w:sz w:val="24"/>
          <w:szCs w:val="24"/>
        </w:rPr>
        <w:tab/>
        <w:t>Indicate how, by whom, and for what purpose the information is to be used. Except for a new collection, indicate the actual use the agency has made of the information received from the current collection</w:t>
      </w:r>
    </w:p>
    <w:p w:rsidR="000B195A" w:rsidP="000B195A" w:rsidRDefault="000B195A" w14:paraId="19E85551" w14:textId="1D75E8D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is used by NMFS, the USGC, and the Commission to monitor the size and composition of the HMS fleets in the WCPFC Area for compliance-related and scientific purposes. Knowing such information as the number of vessels, the specifics of the vessels and their ownership, and the types of gear employed enables effective monitoring of vessel activity for enforcement and assessment purposes.</w:t>
      </w:r>
    </w:p>
    <w:p w:rsidR="000B195A" w:rsidP="000B195A" w:rsidRDefault="000B195A" w14:paraId="011DD3C7"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frequency of this collection of information, with the exception of obtaining an IMO number, is the same as the frequency of collection used for High Seas Fishing Permit applications, currently once every five years (the overall collection is continuous; the collection frequency from the perspective of the vessel owner/operator will be once every five years). The information required for a vessel to obtain an IMO number is a one-time collection.</w:t>
      </w:r>
    </w:p>
    <w:p w:rsidR="000B195A" w:rsidP="000B195A" w:rsidRDefault="000B195A" w14:paraId="70523A7A"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or operators of vessels in the first category (see response to Question 1) are required to provide the information specified in an application for a </w:t>
      </w:r>
      <w:r>
        <w:rPr>
          <w:rFonts w:ascii="Times New Roman" w:hAnsi="Times New Roman" w:cs="Times New Roman"/>
          <w:i/>
          <w:iCs/>
          <w:color w:val="000000"/>
          <w:sz w:val="24"/>
          <w:szCs w:val="24"/>
        </w:rPr>
        <w:t>WCPFC Area Endorsement</w:t>
      </w:r>
      <w:r>
        <w:rPr>
          <w:rFonts w:ascii="Times New Roman" w:hAnsi="Times New Roman" w:cs="Times New Roman"/>
          <w:color w:val="000000"/>
          <w:sz w:val="24"/>
          <w:szCs w:val="24"/>
        </w:rPr>
        <w:t>, which is a fishing authorization that is issued supplemental to, and as an endorsement on, the High Seas Fishing Permits issued under the HSFCA. The information collected on this application includes the following:</w:t>
      </w:r>
    </w:p>
    <w:p w:rsidRPr="00DE272A" w:rsidR="000B195A" w:rsidP="000B195A" w:rsidRDefault="000B195A" w14:paraId="1D9A5B93"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lastRenderedPageBreak/>
        <w:t>USCG documentation number or State registration number and vessel name;</w:t>
      </w:r>
    </w:p>
    <w:p w:rsidRPr="00DE272A" w:rsidR="000B195A" w:rsidP="000B195A" w:rsidRDefault="000B195A" w14:paraId="45B7E228"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rsidRPr="00DE272A" w:rsidR="000B195A" w:rsidP="000B195A" w:rsidRDefault="000B195A" w14:paraId="3A6BE482"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rsidRPr="00DE272A" w:rsidR="000B195A" w:rsidP="000B195A" w:rsidRDefault="000B195A" w14:paraId="582A301C"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 of units, and refrigeration/freezer capacity;</w:t>
      </w:r>
    </w:p>
    <w:p w:rsidRPr="00DE272A" w:rsidR="000B195A" w:rsidP="000B195A" w:rsidRDefault="000B195A" w14:paraId="658476B0"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rsidRPr="00DE272A" w:rsidR="000B195A" w:rsidP="000B195A" w:rsidRDefault="000B195A" w14:paraId="25CA39F2"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rsidRPr="00DE272A" w:rsidR="000B195A" w:rsidP="000B195A" w:rsidRDefault="000B195A" w14:paraId="5A1DC3FE"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w:t>
      </w:r>
    </w:p>
    <w:p w:rsidRPr="00DE272A" w:rsidR="000B195A" w:rsidP="000B195A" w:rsidRDefault="000B195A" w14:paraId="42F4C143" w14:textId="77777777">
      <w:pPr>
        <w:pStyle w:val="ListParagraph"/>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satellite telephone number);</w:t>
      </w:r>
    </w:p>
    <w:p w:rsidRPr="00DE272A" w:rsidR="000B195A" w:rsidP="000B195A" w:rsidRDefault="000B195A" w14:paraId="42A706F3"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rsidRPr="00DE272A" w:rsidR="000B195A" w:rsidP="000B195A" w:rsidRDefault="000B195A" w14:paraId="1CC2696D"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rsidR="000B195A" w:rsidP="000B195A" w:rsidRDefault="000B195A" w14:paraId="69534992"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or operators in the second category will be required to provide the information specified in the form </w:t>
      </w:r>
      <w:r>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Pr>
          <w:rFonts w:ascii="Times New Roman" w:hAnsi="Times New Roman" w:cs="Times New Roman"/>
          <w:color w:val="000000"/>
          <w:sz w:val="24"/>
          <w:szCs w:val="24"/>
        </w:rPr>
        <w:t xml:space="preserve">(hereafter,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available on our Web site (see Question 3). The information collected on this form will include the following:</w:t>
      </w:r>
    </w:p>
    <w:p w:rsidRPr="00DE272A" w:rsidR="000B195A" w:rsidP="000B195A" w:rsidRDefault="000B195A" w14:paraId="3B3A511D"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rsidRPr="00DE272A" w:rsidR="000B195A" w:rsidP="000B195A" w:rsidRDefault="000B195A" w14:paraId="47468EAA"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rsidRPr="00DE272A" w:rsidR="000B195A" w:rsidP="000B195A" w:rsidRDefault="000B195A" w14:paraId="78DBF46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Indication of whether or not a High Seas Fishing Permit or a WCPFC Area Endorsement for the vessel has been issued or applied for;</w:t>
      </w:r>
    </w:p>
    <w:p w:rsidRPr="00DE272A" w:rsidR="000B195A" w:rsidP="000B195A" w:rsidRDefault="000B195A" w14:paraId="293B51A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rsidRPr="00DE272A" w:rsidR="000B195A" w:rsidP="000B195A" w:rsidRDefault="000B195A" w14:paraId="63B77B68"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Crew size (including officers);</w:t>
      </w:r>
    </w:p>
    <w:p w:rsidRPr="00DE272A" w:rsidR="000B195A" w:rsidP="000B195A" w:rsidRDefault="000B195A" w14:paraId="11063088"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Shaft horsepower;</w:t>
      </w:r>
    </w:p>
    <w:p w:rsidRPr="00DE272A" w:rsidR="000B195A" w:rsidP="000B195A" w:rsidRDefault="000B195A" w14:paraId="35808C8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numbers of units, and refrigeration/freezer capacity;</w:t>
      </w:r>
    </w:p>
    <w:p w:rsidRPr="00DE272A" w:rsidR="000B195A" w:rsidP="000B195A" w:rsidRDefault="000B195A" w14:paraId="1F9BD696"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rsidRPr="00DE272A" w:rsidR="000B195A" w:rsidP="000B195A" w:rsidRDefault="000B195A" w14:paraId="3883ED2B"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vessel type;</w:t>
      </w:r>
    </w:p>
    <w:p w:rsidRPr="00DE272A" w:rsidR="000B195A" w:rsidP="000B195A" w:rsidRDefault="000B195A" w14:paraId="382E58B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 satellite telephone number);</w:t>
      </w:r>
    </w:p>
    <w:p w:rsidRPr="00DE272A" w:rsidR="000B195A" w:rsidP="000B195A" w:rsidRDefault="000B195A" w14:paraId="650D88D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ownership information: corporate/individual name(s), incorporation date, address(es), and telephone and fax numbers;</w:t>
      </w:r>
    </w:p>
    <w:p w:rsidRPr="00DE272A" w:rsidR="000B195A" w:rsidP="000B195A" w:rsidRDefault="000B195A" w14:paraId="53479AB0"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rsidRPr="00DE272A" w:rsidR="000B195A" w:rsidP="000B195A" w:rsidRDefault="000B195A" w14:paraId="7D063211"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Previous vessel flags and names (if flagged under other nations, for each flag: nation, period flagged, name of vessel, international radio call sign, and homeport);</w:t>
      </w:r>
    </w:p>
    <w:p w:rsidRPr="00DE272A" w:rsidR="000B195A" w:rsidP="000B195A" w:rsidRDefault="000B195A" w14:paraId="71BBB819"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w:t>
      </w:r>
    </w:p>
    <w:p w:rsidRPr="00DE272A" w:rsidR="000B195A" w:rsidP="000B195A" w:rsidRDefault="000B195A" w14:paraId="49929616"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rsidRPr="00DE272A" w:rsidR="000B195A" w:rsidP="000B195A" w:rsidRDefault="000B195A" w14:paraId="17949F5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rsidR="000B195A" w:rsidP="000B195A" w:rsidRDefault="000B195A" w14:paraId="3BB17BD0"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are required to provide information specified by the administrator of the IMO ship identification number scheme. The current administrator is IHS Maritime. Instructions on how to apply for an IMO number are available at: </w:t>
      </w:r>
      <w:r w:rsidRPr="006727D5">
        <w:rPr>
          <w:rFonts w:ascii="Times New Roman" w:hAnsi="Times New Roman" w:cs="Times New Roman"/>
          <w:color w:val="0000FF"/>
          <w:sz w:val="24"/>
          <w:szCs w:val="24"/>
        </w:rPr>
        <w:t>ht</w:t>
      </w:r>
      <w:r>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 The required information includes but is not limited to:</w:t>
      </w:r>
    </w:p>
    <w:p w:rsidRPr="00DE272A" w:rsidR="000B195A" w:rsidP="000B195A" w:rsidRDefault="000B195A" w14:paraId="22E79EAD"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lastRenderedPageBreak/>
        <w:t>Current ship name/shipyard ID</w:t>
      </w:r>
    </w:p>
    <w:p w:rsidRPr="00DE272A" w:rsidR="000B195A" w:rsidP="000B195A" w:rsidRDefault="000B195A" w14:paraId="2ABF0A99"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Original name</w:t>
      </w:r>
    </w:p>
    <w:p w:rsidRPr="00DE272A" w:rsidR="000B195A" w:rsidP="000B195A" w:rsidRDefault="000B195A" w14:paraId="7E064873"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Flag</w:t>
      </w:r>
    </w:p>
    <w:p w:rsidRPr="00DE272A" w:rsidR="000B195A" w:rsidP="000B195A" w:rsidRDefault="000B195A" w14:paraId="52165ECF"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number</w:t>
      </w:r>
    </w:p>
    <w:p w:rsidRPr="00DE272A" w:rsidR="000B195A" w:rsidP="000B195A" w:rsidRDefault="000B195A" w14:paraId="3F400EEE"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Gross and net tonnage</w:t>
      </w:r>
    </w:p>
    <w:p w:rsidRPr="00DE272A" w:rsidR="000B195A" w:rsidP="000B195A" w:rsidRDefault="000B195A" w14:paraId="1789913D"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Overall length</w:t>
      </w:r>
    </w:p>
    <w:p w:rsidRPr="00DE272A" w:rsidR="000B195A" w:rsidP="000B195A" w:rsidRDefault="000B195A" w14:paraId="13957D4C"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Shipbuilder</w:t>
      </w:r>
    </w:p>
    <w:p w:rsidRPr="00DE272A" w:rsidR="000B195A" w:rsidP="000B195A" w:rsidRDefault="000B195A" w14:paraId="68F47F8F"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Place of build</w:t>
      </w:r>
    </w:p>
    <w:p w:rsidRPr="00DE272A" w:rsidR="000B195A" w:rsidP="000B195A" w:rsidRDefault="000B195A" w14:paraId="06CE7E93"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Hull number</w:t>
      </w:r>
    </w:p>
    <w:p w:rsidRPr="00DE272A" w:rsidR="000B195A" w:rsidP="000B195A" w:rsidRDefault="000B195A" w14:paraId="3ADA76EA"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Registered owner and owner address</w:t>
      </w:r>
    </w:p>
    <w:p w:rsidRPr="00DE272A" w:rsidR="000B195A" w:rsidP="000B195A" w:rsidRDefault="000B195A" w14:paraId="6A10BA9C"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Manager and manager address</w:t>
      </w:r>
    </w:p>
    <w:p w:rsidRPr="00DE272A" w:rsidR="000B195A" w:rsidP="000B195A" w:rsidRDefault="000B195A" w14:paraId="1ED3D714"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Company name</w:t>
      </w:r>
    </w:p>
    <w:p w:rsidRPr="00DE272A" w:rsidR="000B195A" w:rsidP="000B195A" w:rsidRDefault="000B195A" w14:paraId="3FEEDD07"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Contact name</w:t>
      </w:r>
    </w:p>
    <w:p w:rsidRPr="00DE272A" w:rsidR="000B195A" w:rsidP="000B195A" w:rsidRDefault="000B195A" w14:paraId="49A22950"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Sender’s email</w:t>
      </w:r>
    </w:p>
    <w:p w:rsidR="000B195A" w:rsidP="000B195A" w:rsidRDefault="000B195A" w14:paraId="6D17BEBF"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those elements of this information collection that are collected by NMFS, up to the point of submitting the information to the Commission, sharing it with other U.S. agencies such as the USCG, or disseminating it to the public, NMFS retains control and safeguards it from improper access, modification, and destruction consistent with NOAA policies. </w:t>
      </w:r>
      <w:r w:rsidRPr="00C56DC3">
        <w:rPr>
          <w:rFonts w:ascii="Times New Roman" w:hAnsi="Times New Roman" w:cs="Times New Roman"/>
          <w:color w:val="000000"/>
          <w:sz w:val="24"/>
          <w:szCs w:val="24"/>
        </w:rPr>
        <w:t>None of the collected information is considered to be confidential or protected by NMFS as such.</w:t>
      </w:r>
      <w:r>
        <w:rPr>
          <w:rFonts w:ascii="Times New Roman" w:hAnsi="Times New Roman" w:cs="Times New Roman"/>
          <w:color w:val="000000"/>
          <w:sz w:val="24"/>
          <w:szCs w:val="24"/>
        </w:rPr>
        <w:t xml:space="preserve"> Once submitted to the Commission, the Commission will maintain and control access to the information in accordance with its </w:t>
      </w:r>
      <w:r>
        <w:rPr>
          <w:rFonts w:ascii="Times New Roman" w:hAnsi="Times New Roman" w:cs="Times New Roman"/>
          <w:i/>
          <w:iCs/>
          <w:color w:val="000000"/>
          <w:sz w:val="24"/>
          <w:szCs w:val="24"/>
        </w:rPr>
        <w:t>Rules and Procedures for the Protection of, Access to, and Dissemination of Data Compiled by the Commission</w:t>
      </w:r>
      <w:r>
        <w:rPr>
          <w:rFonts w:ascii="Times New Roman" w:hAnsi="Times New Roman" w:cs="Times New Roman"/>
          <w:color w:val="000000"/>
          <w:sz w:val="24"/>
          <w:szCs w:val="24"/>
        </w:rPr>
        <w:t>.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w:t>
      </w:r>
    </w:p>
    <w:p w:rsidR="000B195A" w:rsidP="000B195A" w:rsidRDefault="000B195A" w14:paraId="42FD99AD"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rsidR="000B195A" w:rsidP="000B195A" w:rsidRDefault="000B195A" w14:paraId="15FD5818"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collected by NMFS will be subjected to quality control measures and a pre-dissemination review pursuant to </w:t>
      </w:r>
      <w:r>
        <w:rPr>
          <w:rFonts w:ascii="Times New Roman" w:hAnsi="Times New Roman" w:cs="Times New Roman"/>
          <w:color w:val="0000FF"/>
          <w:sz w:val="24"/>
          <w:szCs w:val="24"/>
        </w:rPr>
        <w:t>Section 515 of Public Law 106-554</w:t>
      </w:r>
      <w:r>
        <w:rPr>
          <w:rFonts w:ascii="Times New Roman" w:hAnsi="Times New Roman" w:cs="Times New Roman"/>
          <w:color w:val="000000"/>
          <w:sz w:val="24"/>
          <w:szCs w:val="24"/>
        </w:rPr>
        <w:t>.</w:t>
      </w:r>
    </w:p>
    <w:p w:rsidRPr="00B54544" w:rsidR="00B54544" w:rsidP="00B54544" w:rsidRDefault="00B54544" w14:paraId="2453FD46" w14:textId="19892C08">
      <w:pPr>
        <w:autoSpaceDE w:val="0"/>
        <w:autoSpaceDN w:val="0"/>
        <w:adjustRightInd w:val="0"/>
        <w:spacing w:after="240" w:line="240" w:lineRule="auto"/>
        <w:rPr>
          <w:rFonts w:ascii="Times New Roman" w:hAnsi="Times New Roman" w:cs="Times New Roman"/>
          <w:b/>
          <w:bCs/>
          <w:color w:val="000000"/>
          <w:sz w:val="24"/>
          <w:szCs w:val="24"/>
        </w:rPr>
      </w:pPr>
      <w:r w:rsidRPr="00B54544">
        <w:rPr>
          <w:rFonts w:ascii="Times New Roman" w:hAnsi="Times New Roman" w:cs="Times New Roman"/>
          <w:b/>
          <w:bCs/>
          <w:color w:val="000000"/>
          <w:sz w:val="24"/>
          <w:szCs w:val="24"/>
        </w:rPr>
        <w:t>3.</w:t>
      </w:r>
      <w:r w:rsidRPr="00B54544">
        <w:rPr>
          <w:rFonts w:ascii="Times New Roman" w:hAnsi="Times New Roman" w:cs="Times New Roman"/>
          <w:b/>
          <w:bCs/>
          <w:color w:val="000000"/>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rFonts w:ascii="Times New Roman" w:hAnsi="Times New Roman" w:cs="Times New Roman"/>
          <w:b/>
          <w:bCs/>
          <w:color w:val="000000"/>
          <w:sz w:val="24"/>
          <w:szCs w:val="24"/>
        </w:rPr>
        <w:t>on technology to reduce burden.</w:t>
      </w:r>
    </w:p>
    <w:p w:rsidR="000B195A" w:rsidP="000B195A" w:rsidRDefault="000B195A" w14:paraId="13E797AD" w14:textId="1B8BB0E2">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41ACC">
        <w:rPr>
          <w:rFonts w:ascii="Times New Roman" w:hAnsi="Times New Roman" w:cs="Times New Roman"/>
          <w:color w:val="000000"/>
          <w:sz w:val="24"/>
          <w:szCs w:val="24"/>
        </w:rPr>
        <w:t>website</w:t>
      </w:r>
      <w:r>
        <w:rPr>
          <w:rFonts w:ascii="Times New Roman" w:hAnsi="Times New Roman" w:cs="Times New Roman"/>
          <w:color w:val="000000"/>
          <w:sz w:val="24"/>
          <w:szCs w:val="24"/>
        </w:rPr>
        <w:t xml:space="preserve"> for the Pacific Islands Regional Office of NMFS at </w:t>
      </w:r>
      <w:r>
        <w:rPr>
          <w:rFonts w:ascii="Times New Roman" w:hAnsi="Times New Roman" w:cs="Times New Roman"/>
          <w:color w:val="0000FF"/>
          <w:sz w:val="24"/>
          <w:szCs w:val="24"/>
        </w:rPr>
        <w:t xml:space="preserve">http://www.fpir.noaa.gov </w:t>
      </w:r>
      <w:r>
        <w:rPr>
          <w:rFonts w:ascii="Times New Roman" w:hAnsi="Times New Roman" w:cs="Times New Roman"/>
          <w:color w:val="000000"/>
          <w:sz w:val="24"/>
          <w:szCs w:val="24"/>
        </w:rPr>
        <w:t xml:space="preserve">is used to inform the public about the collection of information necessary to comply with management program requirements. The required forms and instructions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are available online for downloading, filling and mailing, at the same </w:t>
      </w:r>
      <w:r w:rsidR="00F443C0">
        <w:rPr>
          <w:rFonts w:ascii="Times New Roman" w:hAnsi="Times New Roman" w:cs="Times New Roman"/>
          <w:color w:val="000000"/>
          <w:sz w:val="24"/>
          <w:szCs w:val="24"/>
        </w:rPr>
        <w:lastRenderedPageBreak/>
        <w:t>website</w:t>
      </w:r>
      <w:r>
        <w:rPr>
          <w:rFonts w:ascii="Times New Roman" w:hAnsi="Times New Roman" w:cs="Times New Roman"/>
          <w:color w:val="000000"/>
          <w:sz w:val="24"/>
          <w:szCs w:val="24"/>
        </w:rPr>
        <w:t xml:space="preserve">. </w:t>
      </w:r>
      <w:r w:rsidR="006A7936">
        <w:rPr>
          <w:rFonts w:ascii="Times New Roman" w:hAnsi="Times New Roman" w:cs="Times New Roman"/>
          <w:color w:val="000000"/>
          <w:sz w:val="24"/>
          <w:szCs w:val="24"/>
        </w:rPr>
        <w:t xml:space="preserve">An option may be developed to allow for online renewal of these two forms in the future. </w:t>
      </w:r>
      <w:r>
        <w:rPr>
          <w:rFonts w:ascii="Times New Roman" w:hAnsi="Times New Roman" w:cs="Times New Roman"/>
          <w:color w:val="000000"/>
          <w:sz w:val="24"/>
          <w:szCs w:val="24"/>
        </w:rPr>
        <w:t xml:space="preserve">Required forms and instructions to obtain an IMO number are available and may be submitted online at </w:t>
      </w:r>
      <w:r w:rsidRPr="006727D5">
        <w:rPr>
          <w:rFonts w:ascii="Times New Roman" w:hAnsi="Times New Roman" w:cs="Times New Roman"/>
          <w:color w:val="0000FF"/>
          <w:sz w:val="24"/>
          <w:szCs w:val="24"/>
        </w:rPr>
        <w:t>ht</w:t>
      </w:r>
      <w:r>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w:t>
      </w:r>
    </w:p>
    <w:p w:rsidR="00B54544" w:rsidP="00C11D15" w:rsidRDefault="00C11D15" w14:paraId="208CC038" w14:textId="518E9F4F">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Pr="00B54544" w:rsidR="00B54544">
        <w:rPr>
          <w:rFonts w:ascii="Times New Roman" w:hAnsi="Times New Roman" w:cs="Times New Roman"/>
          <w:b/>
          <w:bCs/>
          <w:color w:val="000000"/>
          <w:sz w:val="24"/>
          <w:szCs w:val="24"/>
        </w:rPr>
        <w:t>.</w:t>
      </w:r>
      <w:r w:rsidRPr="00B54544" w:rsidR="00B54544">
        <w:rPr>
          <w:rFonts w:ascii="Times New Roman" w:hAnsi="Times New Roman" w:cs="Times New Roman"/>
          <w:b/>
          <w:bCs/>
          <w:color w:val="000000"/>
          <w:sz w:val="24"/>
          <w:szCs w:val="24"/>
        </w:rPr>
        <w:tab/>
        <w:t>Describe efforts to identify duplication. Show specifically why any similar information already available cannot be used or modified for use for the purposes described in Question 2</w:t>
      </w:r>
    </w:p>
    <w:p w:rsidR="000B195A" w:rsidP="000B195A" w:rsidRDefault="000B195A" w14:paraId="7A9BF504"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mentioned in Question 1, some of the vessel information required under the WCPFCIA is collected via the HSFCA, by the USCG and by the third party administrator of the IMO ship identification number scheme. The forms used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described in Question 2, are designed to avoid duplication: only information not already collected under existing mechanisms is collected. In addition to the two forms customized for each of the two categories of vessels, owners/operators of vessels in the second category are required to submit only those pieces of information specified on the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that they have not provided on applications for a High Seas Fishing Permit and a WCPFC Area Endorsement (which some but not all are expected to apply for). The form used to collect information necessary to apply for an IMO number is specified by the third party administrator of the IMO ship number identification scheme, and the information is not collected by NMFS. NOAA and NMFS have no control over the information that is required to obtain an IMO number and so it is possible that information submitted for that purpose duplicates information submitted to NMFS for other purposes.</w:t>
      </w:r>
    </w:p>
    <w:p w:rsidRPr="001B7C19" w:rsidR="001B7C19" w:rsidP="001B7C19" w:rsidRDefault="001B7C19" w14:paraId="09291D8E" w14:textId="3545C792">
      <w:pPr>
        <w:autoSpaceDE w:val="0"/>
        <w:autoSpaceDN w:val="0"/>
        <w:adjustRightInd w:val="0"/>
        <w:spacing w:after="240" w:line="240" w:lineRule="auto"/>
        <w:rPr>
          <w:rFonts w:ascii="Times New Roman" w:hAnsi="Times New Roman" w:cs="Times New Roman"/>
          <w:b/>
          <w:color w:val="000000"/>
          <w:sz w:val="24"/>
          <w:szCs w:val="24"/>
        </w:rPr>
      </w:pPr>
      <w:r w:rsidRPr="001B7C19">
        <w:rPr>
          <w:rFonts w:ascii="Times New Roman" w:hAnsi="Times New Roman" w:cs="Times New Roman"/>
          <w:b/>
          <w:color w:val="000000"/>
          <w:sz w:val="24"/>
          <w:szCs w:val="24"/>
        </w:rPr>
        <w:t>5.</w:t>
      </w:r>
      <w:r w:rsidRPr="001B7C19">
        <w:rPr>
          <w:rFonts w:ascii="Times New Roman" w:hAnsi="Times New Roman" w:cs="Times New Roman"/>
          <w:b/>
          <w:color w:val="000000"/>
          <w:sz w:val="24"/>
          <w:szCs w:val="24"/>
        </w:rPr>
        <w:tab/>
        <w:t>If the collection of information impacts small businesses or other small entities, describe any methods used to minimize burden.</w:t>
      </w:r>
    </w:p>
    <w:p w:rsidR="000B195A" w:rsidP="000B195A" w:rsidRDefault="000B195A" w14:paraId="2682D7D1" w14:textId="04305842">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t>
      </w:r>
      <w:r w:rsidR="00060CC7">
        <w:rPr>
          <w:rFonts w:ascii="Times New Roman" w:hAnsi="Times New Roman" w:cs="Times New Roman"/>
          <w:color w:val="000000"/>
          <w:sz w:val="24"/>
          <w:szCs w:val="24"/>
        </w:rPr>
        <w:t>Convent</w:t>
      </w:r>
      <w:r w:rsidR="00C20F8E">
        <w:rPr>
          <w:rFonts w:ascii="Times New Roman" w:hAnsi="Times New Roman" w:cs="Times New Roman"/>
          <w:color w:val="000000"/>
          <w:sz w:val="24"/>
          <w:szCs w:val="24"/>
        </w:rPr>
        <w:t>i</w:t>
      </w:r>
      <w:r w:rsidR="00060CC7">
        <w:rPr>
          <w:rFonts w:ascii="Times New Roman" w:hAnsi="Times New Roman" w:cs="Times New Roman"/>
          <w:color w:val="000000"/>
          <w:sz w:val="24"/>
          <w:szCs w:val="24"/>
        </w:rPr>
        <w:t>on</w:t>
      </w:r>
      <w:r>
        <w:rPr>
          <w:rFonts w:ascii="Times New Roman" w:hAnsi="Times New Roman" w:cs="Times New Roman"/>
          <w:color w:val="000000"/>
          <w:sz w:val="24"/>
          <w:szCs w:val="24"/>
        </w:rPr>
        <w:t>, including the United States, and the reporting burden is very minor relative to the overall cost of fishing. As described in Questions 1, 3 and 4, efforts have been made to rely on existing information collection mechanisms as much as possible.</w:t>
      </w:r>
    </w:p>
    <w:p w:rsidRPr="00392DE6" w:rsidR="00392DE6" w:rsidP="00392DE6" w:rsidRDefault="00392DE6" w14:paraId="283EC7CD" w14:textId="77874CEB">
      <w:pPr>
        <w:autoSpaceDE w:val="0"/>
        <w:autoSpaceDN w:val="0"/>
        <w:adjustRightInd w:val="0"/>
        <w:spacing w:after="240" w:line="240" w:lineRule="auto"/>
        <w:rPr>
          <w:rFonts w:ascii="Times New Roman" w:hAnsi="Times New Roman" w:cs="Times New Roman"/>
          <w:b/>
          <w:bCs/>
          <w:color w:val="000000"/>
          <w:sz w:val="24"/>
          <w:szCs w:val="24"/>
        </w:rPr>
      </w:pPr>
      <w:r w:rsidRPr="00392DE6">
        <w:rPr>
          <w:rFonts w:ascii="Times New Roman" w:hAnsi="Times New Roman" w:cs="Times New Roman"/>
          <w:b/>
          <w:bCs/>
          <w:color w:val="000000"/>
          <w:sz w:val="24"/>
          <w:szCs w:val="24"/>
        </w:rPr>
        <w:t>6.</w:t>
      </w:r>
      <w:r w:rsidRPr="00392DE6">
        <w:rPr>
          <w:rFonts w:ascii="Times New Roman" w:hAnsi="Times New Roman" w:cs="Times New Roman"/>
          <w:b/>
          <w:bCs/>
          <w:color w:val="000000"/>
          <w:sz w:val="24"/>
          <w:szCs w:val="24"/>
        </w:rPr>
        <w:tab/>
        <w:t>Describe the consequence to Federal program or policy activities if the collection is not conducted or is conducted less frequently, as well as any technical or lega</w:t>
      </w:r>
      <w:r>
        <w:rPr>
          <w:rFonts w:ascii="Times New Roman" w:hAnsi="Times New Roman" w:cs="Times New Roman"/>
          <w:b/>
          <w:bCs/>
          <w:color w:val="000000"/>
          <w:sz w:val="24"/>
          <w:szCs w:val="24"/>
        </w:rPr>
        <w:t>l obstacles to reducing burden.</w:t>
      </w:r>
    </w:p>
    <w:p w:rsidR="000B195A" w:rsidP="000B195A" w:rsidRDefault="000B195A" w14:paraId="1C00E490" w14:textId="4DB69A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information is not collected, the U.S. government will not meet its obligations as a Contracting Party to the </w:t>
      </w:r>
      <w:r w:rsidR="00060CC7">
        <w:rPr>
          <w:rFonts w:ascii="Times New Roman" w:hAnsi="Times New Roman" w:cs="Times New Roman"/>
          <w:color w:val="000000"/>
          <w:sz w:val="24"/>
          <w:szCs w:val="24"/>
        </w:rPr>
        <w:t xml:space="preserve">Convention </w:t>
      </w:r>
      <w:r>
        <w:rPr>
          <w:rFonts w:ascii="Times New Roman" w:hAnsi="Times New Roman" w:cs="Times New Roman"/>
          <w:color w:val="000000"/>
          <w:sz w:val="24"/>
          <w:szCs w:val="24"/>
        </w:rPr>
        <w:t>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w:t>
      </w:r>
    </w:p>
    <w:p w:rsidR="000B195A" w:rsidP="000B195A" w:rsidRDefault="000B195A" w14:paraId="694D22AE"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in Question 2, the information included in both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is collected once every five years, in part to keep this collection in synchrony with the related collection under the HSFCA. Collecting the information </w:t>
      </w:r>
      <w:r>
        <w:rPr>
          <w:rFonts w:ascii="Times New Roman" w:hAnsi="Times New Roman" w:cs="Times New Roman"/>
          <w:color w:val="000000"/>
          <w:sz w:val="24"/>
          <w:szCs w:val="24"/>
        </w:rPr>
        <w:lastRenderedPageBreak/>
        <w:t>less frequently would be administratively awkward and possibly less efficient for both the government and the respondents. It would probably also result in less reliable data, as they would be updated less frequently. The information collected to obtain an IMO number is a one-time collection.</w:t>
      </w:r>
    </w:p>
    <w:p w:rsidRPr="000E6F55" w:rsidR="000E6F55" w:rsidP="000E6F55" w:rsidRDefault="000E6F55" w14:paraId="13DBB110" w14:textId="5913AA0B">
      <w:pPr>
        <w:autoSpaceDE w:val="0"/>
        <w:autoSpaceDN w:val="0"/>
        <w:adjustRightInd w:val="0"/>
        <w:spacing w:after="240" w:line="240" w:lineRule="auto"/>
        <w:rPr>
          <w:rFonts w:ascii="Times New Roman" w:hAnsi="Times New Roman" w:cs="Times New Roman"/>
          <w:b/>
          <w:bCs/>
          <w:color w:val="000000"/>
          <w:sz w:val="24"/>
          <w:szCs w:val="24"/>
        </w:rPr>
      </w:pPr>
      <w:r w:rsidRPr="000E6F55">
        <w:rPr>
          <w:rFonts w:ascii="Times New Roman" w:hAnsi="Times New Roman" w:cs="Times New Roman"/>
          <w:b/>
          <w:bCs/>
          <w:color w:val="000000"/>
          <w:sz w:val="24"/>
          <w:szCs w:val="24"/>
        </w:rPr>
        <w:t>7.</w:t>
      </w:r>
      <w:r w:rsidRPr="000E6F55">
        <w:rPr>
          <w:rFonts w:ascii="Times New Roman" w:hAnsi="Times New Roman" w:cs="Times New Roman"/>
          <w:b/>
          <w:bCs/>
          <w:color w:val="000000"/>
          <w:sz w:val="24"/>
          <w:szCs w:val="24"/>
        </w:rPr>
        <w:tab/>
        <w:t>Explain any special circumstances that require the collection to be conducted in a manner inc</w:t>
      </w:r>
      <w:r>
        <w:rPr>
          <w:rFonts w:ascii="Times New Roman" w:hAnsi="Times New Roman" w:cs="Times New Roman"/>
          <w:b/>
          <w:bCs/>
          <w:color w:val="000000"/>
          <w:sz w:val="24"/>
          <w:szCs w:val="24"/>
        </w:rPr>
        <w:t xml:space="preserve">onsistent with OMB guidelines. </w:t>
      </w:r>
    </w:p>
    <w:p w:rsidRPr="000E6F55" w:rsidR="000E6F55" w:rsidP="000E6F55" w:rsidRDefault="000E6F55" w14:paraId="62E9CD25" w14:textId="77777777">
      <w:pPr>
        <w:autoSpaceDE w:val="0"/>
        <w:autoSpaceDN w:val="0"/>
        <w:adjustRightInd w:val="0"/>
        <w:spacing w:after="240" w:line="240" w:lineRule="auto"/>
        <w:rPr>
          <w:rFonts w:ascii="Times New Roman" w:hAnsi="Times New Roman" w:cs="Times New Roman"/>
          <w:bCs/>
          <w:color w:val="000000"/>
          <w:sz w:val="24"/>
          <w:szCs w:val="24"/>
        </w:rPr>
      </w:pPr>
      <w:r w:rsidRPr="000E6F55">
        <w:rPr>
          <w:rFonts w:ascii="Times New Roman" w:hAnsi="Times New Roman" w:cs="Times New Roman"/>
          <w:bCs/>
          <w:color w:val="000000"/>
          <w:sz w:val="24"/>
          <w:szCs w:val="24"/>
        </w:rPr>
        <w:t>The collection is consistent with Office of Management and Budget (OMB) guidelines.</w:t>
      </w:r>
    </w:p>
    <w:p w:rsidR="000E6F55" w:rsidP="00C11D15" w:rsidRDefault="000E6F55" w14:paraId="2653C1A5" w14:textId="77777777">
      <w:pPr>
        <w:autoSpaceDE w:val="0"/>
        <w:autoSpaceDN w:val="0"/>
        <w:adjustRightInd w:val="0"/>
        <w:spacing w:after="240" w:line="240" w:lineRule="auto"/>
        <w:rPr>
          <w:rFonts w:ascii="Times New Roman" w:hAnsi="Times New Roman" w:cs="Times New Roman"/>
          <w:b/>
          <w:bCs/>
          <w:color w:val="000000"/>
          <w:sz w:val="24"/>
          <w:szCs w:val="24"/>
        </w:rPr>
      </w:pPr>
      <w:r w:rsidRPr="000E6F55">
        <w:rPr>
          <w:rFonts w:ascii="Times New Roman" w:hAnsi="Times New Roman" w:cs="Times New Roman"/>
          <w:b/>
          <w:bCs/>
          <w:color w:val="000000"/>
          <w:sz w:val="24"/>
          <w:szCs w:val="24"/>
        </w:rPr>
        <w:t>8.</w:t>
      </w:r>
      <w:r w:rsidRPr="000E6F55">
        <w:rPr>
          <w:rFonts w:ascii="Times New Roman" w:hAnsi="Times New Roman" w:cs="Times New Roman"/>
          <w:b/>
          <w:bCs/>
          <w:color w:val="000000"/>
          <w:sz w:val="24"/>
          <w:szCs w:val="24"/>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B195A" w:rsidP="000B195A" w:rsidRDefault="000B195A" w14:paraId="2C331268" w14:textId="3A0BE60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notice for the extension of the information was published in the </w:t>
      </w:r>
      <w:r>
        <w:rPr>
          <w:rFonts w:ascii="Times New Roman" w:hAnsi="Times New Roman" w:cs="Times New Roman"/>
          <w:i/>
          <w:color w:val="000000"/>
          <w:sz w:val="24"/>
          <w:szCs w:val="24"/>
        </w:rPr>
        <w:t>Federal Register</w:t>
      </w:r>
      <w:r>
        <w:rPr>
          <w:rFonts w:ascii="Times New Roman" w:hAnsi="Times New Roman" w:cs="Times New Roman"/>
          <w:color w:val="000000"/>
          <w:sz w:val="24"/>
          <w:szCs w:val="24"/>
        </w:rPr>
        <w:t xml:space="preserve"> on </w:t>
      </w:r>
      <w:r w:rsidR="00943EDF">
        <w:rPr>
          <w:rFonts w:ascii="Times New Roman" w:hAnsi="Times New Roman" w:cs="Times New Roman"/>
          <w:color w:val="000000"/>
          <w:sz w:val="24"/>
          <w:szCs w:val="24"/>
        </w:rPr>
        <w:t>April 21, 2021 (see 86 FR 20665</w:t>
      </w:r>
      <w:r>
        <w:rPr>
          <w:rFonts w:ascii="Times New Roman" w:hAnsi="Times New Roman" w:cs="Times New Roman"/>
          <w:color w:val="000000"/>
          <w:sz w:val="24"/>
          <w:szCs w:val="24"/>
        </w:rPr>
        <w:t>). Comments were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w:t>
      </w:r>
      <w:r w:rsidR="00943EDF">
        <w:rPr>
          <w:rFonts w:ascii="Times New Roman" w:hAnsi="Times New Roman" w:cs="Times New Roman"/>
          <w:color w:val="000000"/>
          <w:sz w:val="24"/>
          <w:szCs w:val="24"/>
        </w:rPr>
        <w:t xml:space="preserve">n. The comment deadline was June 21, 2021, </w:t>
      </w:r>
      <w:r>
        <w:rPr>
          <w:rFonts w:ascii="Times New Roman" w:hAnsi="Times New Roman" w:cs="Times New Roman"/>
          <w:color w:val="000000"/>
          <w:sz w:val="24"/>
          <w:szCs w:val="24"/>
        </w:rPr>
        <w:t>and no comments were received.</w:t>
      </w:r>
    </w:p>
    <w:p w:rsidR="000B195A" w:rsidP="000B195A" w:rsidRDefault="000B195A" w14:paraId="3E55ED2F" w14:textId="5B293AD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sought and received feedback from representatives of all three of the main fishing fleets subject to this information collection, particularly regarding the accuracy of estimated burdens</w:t>
      </w:r>
      <w:r w:rsidR="00B07551">
        <w:rPr>
          <w:rFonts w:ascii="Times New Roman" w:hAnsi="Times New Roman" w:cs="Times New Roman"/>
          <w:color w:val="000000"/>
          <w:sz w:val="24"/>
          <w:szCs w:val="24"/>
        </w:rPr>
        <w:t>. Responses were received from one stakeholder,</w:t>
      </w:r>
      <w:r>
        <w:rPr>
          <w:rFonts w:ascii="Times New Roman" w:hAnsi="Times New Roman" w:cs="Times New Roman"/>
          <w:color w:val="000000"/>
          <w:sz w:val="24"/>
          <w:szCs w:val="24"/>
        </w:rPr>
        <w:t xml:space="preserve"> </w:t>
      </w:r>
      <w:r w:rsidR="00B07551">
        <w:rPr>
          <w:rFonts w:ascii="Times New Roman" w:hAnsi="Times New Roman" w:cs="Times New Roman"/>
          <w:color w:val="000000"/>
          <w:sz w:val="24"/>
          <w:szCs w:val="24"/>
        </w:rPr>
        <w:t>expressing agreement with NMF</w:t>
      </w:r>
      <w:r w:rsidR="00944419">
        <w:rPr>
          <w:rFonts w:ascii="Times New Roman" w:hAnsi="Times New Roman" w:cs="Times New Roman"/>
          <w:color w:val="000000"/>
          <w:sz w:val="24"/>
          <w:szCs w:val="24"/>
        </w:rPr>
        <w:t>S’ estimate of burdens and noting</w:t>
      </w:r>
      <w:r w:rsidR="00B07551">
        <w:rPr>
          <w:rFonts w:ascii="Times New Roman" w:hAnsi="Times New Roman" w:cs="Times New Roman"/>
          <w:color w:val="000000"/>
          <w:sz w:val="24"/>
          <w:szCs w:val="24"/>
        </w:rPr>
        <w:t xml:space="preserve"> the ease of filling out the WCPFC Area Endorsement. </w:t>
      </w:r>
      <w:r>
        <w:rPr>
          <w:rFonts w:ascii="Times New Roman" w:hAnsi="Times New Roman" w:cs="Times New Roman"/>
          <w:color w:val="000000"/>
          <w:sz w:val="24"/>
          <w:szCs w:val="24"/>
        </w:rPr>
        <w:t xml:space="preserve">NMFS has determined that because the burden is an average estimate, and that the time may vary depending on who is filling out the forms, </w:t>
      </w:r>
      <w:r w:rsidR="00944419">
        <w:rPr>
          <w:rFonts w:ascii="Times New Roman" w:hAnsi="Times New Roman" w:cs="Times New Roman"/>
          <w:color w:val="000000"/>
          <w:sz w:val="24"/>
          <w:szCs w:val="24"/>
        </w:rPr>
        <w:t>and the supportive input from the</w:t>
      </w:r>
      <w:r w:rsidR="00B07551">
        <w:rPr>
          <w:rFonts w:ascii="Times New Roman" w:hAnsi="Times New Roman" w:cs="Times New Roman"/>
          <w:color w:val="000000"/>
          <w:sz w:val="24"/>
          <w:szCs w:val="24"/>
        </w:rPr>
        <w:t xml:space="preserve"> stakeholder</w:t>
      </w:r>
      <w:r w:rsidR="00944419">
        <w:rPr>
          <w:rFonts w:ascii="Times New Roman" w:hAnsi="Times New Roman" w:cs="Times New Roman"/>
          <w:color w:val="000000"/>
          <w:sz w:val="24"/>
          <w:szCs w:val="24"/>
        </w:rPr>
        <w:t xml:space="preserve">, no changes are needed to the information collection in response to comments. </w:t>
      </w:r>
    </w:p>
    <w:p w:rsidRPr="009174B1" w:rsidR="009174B1" w:rsidP="009174B1" w:rsidRDefault="009174B1" w14:paraId="12B9E971" w14:textId="57C2C409">
      <w:pPr>
        <w:autoSpaceDE w:val="0"/>
        <w:autoSpaceDN w:val="0"/>
        <w:adjustRightInd w:val="0"/>
        <w:spacing w:after="240" w:line="240" w:lineRule="auto"/>
        <w:rPr>
          <w:rFonts w:ascii="Times New Roman" w:hAnsi="Times New Roman" w:cs="Times New Roman"/>
          <w:b/>
          <w:bCs/>
          <w:color w:val="000000"/>
          <w:sz w:val="24"/>
          <w:szCs w:val="24"/>
        </w:rPr>
      </w:pPr>
      <w:r w:rsidRPr="009174B1">
        <w:rPr>
          <w:rFonts w:ascii="Times New Roman" w:hAnsi="Times New Roman" w:cs="Times New Roman"/>
          <w:b/>
          <w:bCs/>
          <w:color w:val="000000"/>
          <w:sz w:val="24"/>
          <w:szCs w:val="24"/>
        </w:rPr>
        <w:t>9.</w:t>
      </w:r>
      <w:r w:rsidRPr="009174B1">
        <w:rPr>
          <w:rFonts w:ascii="Times New Roman" w:hAnsi="Times New Roman" w:cs="Times New Roman"/>
          <w:b/>
          <w:bCs/>
          <w:color w:val="000000"/>
          <w:sz w:val="24"/>
          <w:szCs w:val="24"/>
        </w:rPr>
        <w:tab/>
        <w:t>Explain any decision to provide any payment or gift to respondents, other than remunerat</w:t>
      </w:r>
      <w:r>
        <w:rPr>
          <w:rFonts w:ascii="Times New Roman" w:hAnsi="Times New Roman" w:cs="Times New Roman"/>
          <w:b/>
          <w:bCs/>
          <w:color w:val="000000"/>
          <w:sz w:val="24"/>
          <w:szCs w:val="24"/>
        </w:rPr>
        <w:t>ion of contractors or grantees.</w:t>
      </w:r>
    </w:p>
    <w:p w:rsidRPr="009174B1" w:rsidR="009174B1" w:rsidP="009174B1" w:rsidRDefault="009174B1" w14:paraId="79F4C6AC" w14:textId="77777777">
      <w:pPr>
        <w:autoSpaceDE w:val="0"/>
        <w:autoSpaceDN w:val="0"/>
        <w:adjustRightInd w:val="0"/>
        <w:spacing w:after="240" w:line="240" w:lineRule="auto"/>
        <w:rPr>
          <w:rFonts w:ascii="Times New Roman" w:hAnsi="Times New Roman" w:cs="Times New Roman"/>
          <w:bCs/>
          <w:color w:val="000000"/>
          <w:sz w:val="24"/>
          <w:szCs w:val="24"/>
        </w:rPr>
      </w:pPr>
      <w:r w:rsidRPr="009174B1">
        <w:rPr>
          <w:rFonts w:ascii="Times New Roman" w:hAnsi="Times New Roman" w:cs="Times New Roman"/>
          <w:bCs/>
          <w:color w:val="000000"/>
          <w:sz w:val="24"/>
          <w:szCs w:val="24"/>
        </w:rPr>
        <w:t>No payment or gifts to respondents will be provided.</w:t>
      </w:r>
    </w:p>
    <w:p w:rsidR="009174B1" w:rsidP="00C11D15" w:rsidRDefault="009174B1" w14:paraId="649E9BB4" w14:textId="77777777">
      <w:pPr>
        <w:autoSpaceDE w:val="0"/>
        <w:autoSpaceDN w:val="0"/>
        <w:adjustRightInd w:val="0"/>
        <w:spacing w:after="240" w:line="240" w:lineRule="auto"/>
        <w:rPr>
          <w:rFonts w:ascii="Times New Roman" w:hAnsi="Times New Roman" w:cs="Times New Roman"/>
          <w:b/>
          <w:bCs/>
          <w:color w:val="000000"/>
          <w:sz w:val="24"/>
          <w:szCs w:val="24"/>
        </w:rPr>
      </w:pPr>
      <w:r w:rsidRPr="009174B1">
        <w:rPr>
          <w:rFonts w:ascii="Times New Roman" w:hAnsi="Times New Roman" w:cs="Times New Roman"/>
          <w:b/>
          <w:bCs/>
          <w:color w:val="000000"/>
          <w:sz w:val="24"/>
          <w:szCs w:val="24"/>
        </w:rPr>
        <w:t>10.</w:t>
      </w:r>
      <w:r w:rsidRPr="009174B1">
        <w:rPr>
          <w:rFonts w:ascii="Times New Roman" w:hAnsi="Times New Roman" w:cs="Times New Roman"/>
          <w:b/>
          <w:bCs/>
          <w:color w:val="000000"/>
          <w:sz w:val="24"/>
          <w:szCs w:val="24"/>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174B1" w:rsidP="00C11D15" w:rsidRDefault="009174B1" w14:paraId="5D6FE3AB" w14:textId="77777777">
      <w:pPr>
        <w:autoSpaceDE w:val="0"/>
        <w:autoSpaceDN w:val="0"/>
        <w:adjustRightInd w:val="0"/>
        <w:spacing w:after="240" w:line="240" w:lineRule="auto"/>
        <w:rPr>
          <w:rFonts w:ascii="Times New Roman" w:hAnsi="Times New Roman" w:cs="Times New Roman"/>
          <w:color w:val="000000"/>
          <w:sz w:val="24"/>
          <w:szCs w:val="24"/>
        </w:rPr>
      </w:pPr>
      <w:r w:rsidRPr="009174B1">
        <w:rPr>
          <w:rFonts w:ascii="Times New Roman" w:hAnsi="Times New Roman" w:cs="Times New Roman"/>
          <w:color w:val="000000"/>
          <w:sz w:val="24"/>
          <w:szCs w:val="24"/>
        </w:rPr>
        <w:t>No assurance of confidentiality will be provided to respondents.</w:t>
      </w:r>
    </w:p>
    <w:p w:rsidR="00C11D15" w:rsidP="00C11D15" w:rsidRDefault="00C11D15" w14:paraId="52BF19B9" w14:textId="49F1D472">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rsidR="00C11D15" w:rsidP="00C11D15" w:rsidRDefault="00C11D15" w14:paraId="084ABDDB"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 questions of a sensitive nature will be asked.</w:t>
      </w:r>
    </w:p>
    <w:p w:rsidR="009174B1" w:rsidP="00C11D15" w:rsidRDefault="009174B1" w14:paraId="66F80B94" w14:textId="6899C73E">
      <w:pPr>
        <w:autoSpaceDE w:val="0"/>
        <w:autoSpaceDN w:val="0"/>
        <w:adjustRightInd w:val="0"/>
        <w:spacing w:after="240" w:line="240" w:lineRule="auto"/>
        <w:rPr>
          <w:rFonts w:ascii="Times New Roman" w:hAnsi="Times New Roman" w:cs="Times New Roman"/>
          <w:b/>
          <w:color w:val="000000"/>
          <w:sz w:val="24"/>
          <w:szCs w:val="24"/>
        </w:rPr>
      </w:pPr>
      <w:r w:rsidRPr="009174B1">
        <w:rPr>
          <w:rFonts w:ascii="Times New Roman" w:hAnsi="Times New Roman" w:cs="Times New Roman"/>
          <w:b/>
          <w:color w:val="000000"/>
          <w:sz w:val="24"/>
          <w:szCs w:val="24"/>
        </w:rPr>
        <w:t>12.</w:t>
      </w:r>
      <w:r w:rsidRPr="009174B1">
        <w:rPr>
          <w:rFonts w:ascii="Times New Roman" w:hAnsi="Times New Roman" w:cs="Times New Roman"/>
          <w:b/>
          <w:color w:val="000000"/>
          <w:sz w:val="24"/>
          <w:szCs w:val="24"/>
        </w:rPr>
        <w:tab/>
        <w:t>Provide estimates of the hour burden of the collection of information.</w:t>
      </w:r>
    </w:p>
    <w:tbl>
      <w:tblPr>
        <w:tblW w:w="11866" w:type="dxa"/>
        <w:tblInd w:w="-1225" w:type="dxa"/>
        <w:tblLook w:val="04A0" w:firstRow="1" w:lastRow="0" w:firstColumn="1" w:lastColumn="0" w:noHBand="0" w:noVBand="1"/>
      </w:tblPr>
      <w:tblGrid>
        <w:gridCol w:w="1520"/>
        <w:gridCol w:w="1260"/>
        <w:gridCol w:w="1188"/>
        <w:gridCol w:w="1152"/>
        <w:gridCol w:w="1004"/>
        <w:gridCol w:w="1426"/>
        <w:gridCol w:w="1170"/>
        <w:gridCol w:w="1800"/>
        <w:gridCol w:w="1346"/>
      </w:tblGrid>
      <w:tr w:rsidRPr="000D49BA" w:rsidR="009174B1" w:rsidTr="00EF1766" w14:paraId="1C6A14F6" w14:textId="77777777">
        <w:trPr>
          <w:trHeight w:val="1140"/>
        </w:trPr>
        <w:tc>
          <w:tcPr>
            <w:tcW w:w="152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9174B1" w:rsidP="005065A6" w:rsidRDefault="009174B1" w14:paraId="5FD235AD"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9174B1" w:rsidP="005065A6" w:rsidRDefault="009174B1" w14:paraId="1E6217E0"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9174B1" w:rsidP="005065A6" w:rsidRDefault="009174B1" w14:paraId="343AA0AD"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9174B1" w:rsidP="005065A6" w:rsidRDefault="009174B1" w14:paraId="4832DE72" w14:textId="77777777">
            <w:pPr>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628C8DD5"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9174B1" w:rsidP="005065A6" w:rsidRDefault="009174B1" w14:paraId="452A1D17" w14:textId="77777777">
            <w:pPr>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7BAAC6BB"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Pr="00CA2B37" w:rsidR="009174B1" w:rsidP="005065A6" w:rsidRDefault="009174B1" w14:paraId="6196E9CB" w14:textId="77777777">
            <w:pPr>
              <w:jc w:val="center"/>
              <w:rPr>
                <w:rFonts w:ascii="Calibri" w:hAnsi="Calibri" w:cs="Calibri"/>
                <w:b/>
                <w:bCs/>
                <w:color w:val="000000"/>
                <w:sz w:val="18"/>
                <w:szCs w:val="18"/>
              </w:rPr>
            </w:pPr>
            <w:r>
              <w:rPr>
                <w:rFonts w:ascii="Calibri" w:hAnsi="Calibri" w:cs="Calibri"/>
                <w:b/>
                <w:bCs/>
                <w:color w:val="000000"/>
                <w:sz w:val="18"/>
                <w:szCs w:val="18"/>
              </w:rPr>
              <w:t>(c) = (a) x (b)</w:t>
            </w:r>
          </w:p>
        </w:tc>
        <w:tc>
          <w:tcPr>
            <w:tcW w:w="1426"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7594064E"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Pr="00CA2B37" w:rsidR="009174B1" w:rsidP="005065A6" w:rsidRDefault="009174B1" w14:paraId="4AC2DE50" w14:textId="77777777">
            <w:pPr>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30D78632"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9174B1" w:rsidP="005065A6" w:rsidRDefault="009174B1" w14:paraId="5743EB8D" w14:textId="77777777">
            <w:pPr>
              <w:jc w:val="center"/>
              <w:rPr>
                <w:rFonts w:ascii="Calibri" w:hAnsi="Calibri" w:cs="Calibri"/>
                <w:b/>
                <w:bCs/>
                <w:color w:val="000000"/>
                <w:sz w:val="18"/>
                <w:szCs w:val="18"/>
              </w:rPr>
            </w:pPr>
            <w:r>
              <w:rPr>
                <w:rFonts w:ascii="Calibri" w:hAnsi="Calibri" w:cs="Calibri"/>
                <w:b/>
                <w:bCs/>
                <w:color w:val="000000"/>
                <w:sz w:val="18"/>
                <w:szCs w:val="18"/>
              </w:rPr>
              <w:t>(e) = (c) x (d)</w:t>
            </w:r>
          </w:p>
        </w:tc>
        <w:tc>
          <w:tcPr>
            <w:tcW w:w="1800"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63B073AF" w14:textId="77777777">
            <w:pPr>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Pr="00CA2B37" w:rsidR="009174B1" w:rsidP="005065A6" w:rsidRDefault="009174B1" w14:paraId="0352FD42" w14:textId="77777777">
            <w:pPr>
              <w:jc w:val="center"/>
              <w:rPr>
                <w:rFonts w:ascii="Calibri" w:hAnsi="Calibri" w:cs="Calibri"/>
                <w:b/>
                <w:bCs/>
                <w:color w:val="000000"/>
                <w:sz w:val="18"/>
                <w:szCs w:val="18"/>
              </w:rPr>
            </w:pPr>
            <w:r>
              <w:rPr>
                <w:rFonts w:ascii="Calibri" w:hAnsi="Calibri" w:cs="Calibri"/>
                <w:b/>
                <w:bCs/>
                <w:color w:val="000000"/>
                <w:sz w:val="18"/>
                <w:szCs w:val="18"/>
              </w:rPr>
              <w:t>(f)</w:t>
            </w:r>
          </w:p>
        </w:tc>
        <w:tc>
          <w:tcPr>
            <w:tcW w:w="1346"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21CA8A0C"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9174B1" w:rsidP="005065A6" w:rsidRDefault="009174B1" w14:paraId="721EA342" w14:textId="77777777">
            <w:pPr>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221F1F" w:rsidTr="00221F1F" w14:paraId="0EE7B369"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tcPr>
          <w:p w:rsidR="00221F1F" w:rsidP="00221F1F" w:rsidRDefault="00221F1F" w14:paraId="204E644A" w14:textId="40DEA937">
            <w:pPr>
              <w:jc w:val="center"/>
              <w:rPr>
                <w:rFonts w:ascii="Calibri" w:hAnsi="Calibri" w:cs="Calibri"/>
                <w:color w:val="000000"/>
                <w:sz w:val="16"/>
                <w:szCs w:val="16"/>
              </w:rPr>
            </w:pPr>
            <w:r>
              <w:rPr>
                <w:rFonts w:ascii="Calibri" w:hAnsi="Calibri" w:cs="Calibri"/>
                <w:color w:val="000000"/>
                <w:sz w:val="16"/>
                <w:szCs w:val="16"/>
              </w:rPr>
              <w:t>WCPFC Area Endorsement Form</w:t>
            </w:r>
          </w:p>
        </w:tc>
        <w:tc>
          <w:tcPr>
            <w:tcW w:w="1260" w:type="dxa"/>
            <w:tcBorders>
              <w:top w:val="nil"/>
              <w:left w:val="nil"/>
              <w:bottom w:val="single" w:color="auto" w:sz="4" w:space="0"/>
              <w:right w:val="single" w:color="auto" w:sz="4" w:space="0"/>
            </w:tcBorders>
            <w:shd w:val="clear" w:color="auto" w:fill="auto"/>
            <w:vAlign w:val="center"/>
          </w:tcPr>
          <w:p w:rsidR="00221F1F" w:rsidP="00221F1F" w:rsidRDefault="00221F1F" w14:paraId="7A6A1F7B" w14:textId="4A889D35">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221F1F" w:rsidP="00221F1F" w:rsidRDefault="00221F1F" w14:paraId="54469F27" w14:textId="3CDC2E27">
            <w:pPr>
              <w:jc w:val="center"/>
              <w:rPr>
                <w:rFonts w:ascii="Calibri" w:hAnsi="Calibri" w:cs="Calibri"/>
                <w:color w:val="000000"/>
                <w:sz w:val="16"/>
                <w:szCs w:val="16"/>
              </w:rPr>
            </w:pPr>
            <w:r>
              <w:rPr>
                <w:rFonts w:ascii="Calibri" w:hAnsi="Calibri" w:cs="Calibri"/>
                <w:color w:val="000000"/>
                <w:sz w:val="16"/>
                <w:szCs w:val="16"/>
              </w:rPr>
              <w:t>202</w:t>
            </w:r>
          </w:p>
        </w:tc>
        <w:tc>
          <w:tcPr>
            <w:tcW w:w="1152" w:type="dxa"/>
            <w:tcBorders>
              <w:top w:val="nil"/>
              <w:left w:val="nil"/>
              <w:bottom w:val="single" w:color="auto" w:sz="4" w:space="0"/>
              <w:right w:val="single" w:color="auto" w:sz="4" w:space="0"/>
            </w:tcBorders>
            <w:shd w:val="clear" w:color="auto" w:fill="auto"/>
            <w:vAlign w:val="center"/>
          </w:tcPr>
          <w:p w:rsidR="00221F1F" w:rsidP="00221F1F" w:rsidRDefault="00221F1F" w14:paraId="3454838B" w14:textId="31887615">
            <w:pPr>
              <w:jc w:val="center"/>
              <w:rPr>
                <w:rFonts w:ascii="Calibri" w:hAnsi="Calibri" w:cs="Calibri"/>
                <w:color w:val="000000"/>
                <w:sz w:val="16"/>
                <w:szCs w:val="16"/>
              </w:rPr>
            </w:pPr>
            <w:r>
              <w:rPr>
                <w:rFonts w:ascii="Calibri" w:hAnsi="Calibri" w:cs="Calibri"/>
                <w:color w:val="000000"/>
                <w:sz w:val="16"/>
                <w:szCs w:val="16"/>
              </w:rPr>
              <w:t>0.2</w:t>
            </w:r>
          </w:p>
        </w:tc>
        <w:tc>
          <w:tcPr>
            <w:tcW w:w="1004" w:type="dxa"/>
            <w:tcBorders>
              <w:top w:val="nil"/>
              <w:left w:val="nil"/>
              <w:bottom w:val="single" w:color="auto" w:sz="4" w:space="0"/>
              <w:right w:val="single" w:color="auto" w:sz="4" w:space="0"/>
            </w:tcBorders>
            <w:shd w:val="clear" w:color="auto" w:fill="auto"/>
            <w:vAlign w:val="center"/>
          </w:tcPr>
          <w:p w:rsidR="00221F1F" w:rsidP="00221F1F" w:rsidRDefault="00221F1F" w14:paraId="29474650" w14:textId="7A423656">
            <w:pPr>
              <w:jc w:val="center"/>
              <w:rPr>
                <w:rFonts w:ascii="Calibri" w:hAnsi="Calibri" w:cs="Calibri"/>
                <w:color w:val="000000"/>
                <w:sz w:val="16"/>
                <w:szCs w:val="16"/>
              </w:rPr>
            </w:pPr>
            <w:r>
              <w:rPr>
                <w:rFonts w:ascii="Calibri" w:hAnsi="Calibri" w:cs="Calibri"/>
                <w:color w:val="000000"/>
                <w:sz w:val="16"/>
                <w:szCs w:val="16"/>
              </w:rPr>
              <w:t>40.4</w:t>
            </w:r>
          </w:p>
        </w:tc>
        <w:tc>
          <w:tcPr>
            <w:tcW w:w="1426" w:type="dxa"/>
            <w:tcBorders>
              <w:top w:val="nil"/>
              <w:left w:val="nil"/>
              <w:bottom w:val="single" w:color="auto" w:sz="4" w:space="0"/>
              <w:right w:val="single" w:color="auto" w:sz="4" w:space="0"/>
            </w:tcBorders>
            <w:shd w:val="clear" w:color="auto" w:fill="auto"/>
            <w:vAlign w:val="center"/>
          </w:tcPr>
          <w:p w:rsidR="00221F1F" w:rsidP="00221F1F" w:rsidRDefault="00221F1F" w14:paraId="2E61243C" w14:textId="72EF9CBB">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00221F1F" w:rsidP="00221F1F" w:rsidRDefault="00221F1F" w14:paraId="5FB7DBF9" w14:textId="15C0B632">
            <w:pPr>
              <w:jc w:val="center"/>
              <w:rPr>
                <w:rFonts w:ascii="Calibri" w:hAnsi="Calibri" w:cs="Calibri"/>
                <w:color w:val="000000"/>
                <w:sz w:val="16"/>
                <w:szCs w:val="16"/>
              </w:rPr>
            </w:pPr>
            <w:r>
              <w:rPr>
                <w:rFonts w:ascii="Calibri" w:hAnsi="Calibri" w:cs="Calibri"/>
                <w:color w:val="000000"/>
                <w:sz w:val="16"/>
                <w:szCs w:val="16"/>
              </w:rPr>
              <w:t>40.4</w:t>
            </w:r>
          </w:p>
        </w:tc>
        <w:tc>
          <w:tcPr>
            <w:tcW w:w="1800" w:type="dxa"/>
            <w:tcBorders>
              <w:top w:val="nil"/>
              <w:left w:val="nil"/>
              <w:bottom w:val="single" w:color="auto" w:sz="4" w:space="0"/>
              <w:right w:val="single" w:color="auto" w:sz="4" w:space="0"/>
            </w:tcBorders>
            <w:shd w:val="clear" w:color="auto" w:fill="auto"/>
            <w:noWrap/>
            <w:vAlign w:val="center"/>
          </w:tcPr>
          <w:p w:rsidR="00221F1F" w:rsidP="00221F1F" w:rsidRDefault="00221F1F" w14:paraId="2B7ED8EB" w14:textId="15EC929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tcPr>
          <w:p w:rsidR="00221F1F" w:rsidP="00221F1F" w:rsidRDefault="00221F1F" w14:paraId="3C5473B5" w14:textId="5B32B2B9">
            <w:pPr>
              <w:jc w:val="center"/>
              <w:rPr>
                <w:rFonts w:ascii="Calibri" w:hAnsi="Calibri" w:cs="Calibri"/>
                <w:color w:val="000000"/>
                <w:sz w:val="16"/>
                <w:szCs w:val="16"/>
              </w:rPr>
            </w:pPr>
            <w:r>
              <w:rPr>
                <w:rFonts w:ascii="Calibri" w:hAnsi="Calibri" w:cs="Calibri"/>
                <w:color w:val="000000"/>
                <w:sz w:val="16"/>
                <w:szCs w:val="16"/>
              </w:rPr>
              <w:t>986.568</w:t>
            </w:r>
          </w:p>
        </w:tc>
      </w:tr>
      <w:tr w:rsidRPr="00CA2B37" w:rsidR="00221F1F" w:rsidTr="00221F1F" w14:paraId="39C3EFAD"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tcPr>
          <w:p w:rsidR="00221F1F" w:rsidP="00221F1F" w:rsidRDefault="00221F1F" w14:paraId="17C675B8" w14:textId="34D03DEE">
            <w:pPr>
              <w:jc w:val="center"/>
              <w:rPr>
                <w:rFonts w:ascii="Calibri" w:hAnsi="Calibri" w:cs="Calibri"/>
                <w:color w:val="000000"/>
                <w:sz w:val="16"/>
                <w:szCs w:val="16"/>
              </w:rPr>
            </w:pPr>
            <w:r>
              <w:rPr>
                <w:rFonts w:ascii="Calibri" w:hAnsi="Calibri" w:cs="Calibri"/>
                <w:color w:val="000000"/>
                <w:sz w:val="16"/>
                <w:szCs w:val="16"/>
              </w:rPr>
              <w:t>Foreign EEZ Form</w:t>
            </w:r>
          </w:p>
        </w:tc>
        <w:tc>
          <w:tcPr>
            <w:tcW w:w="1260" w:type="dxa"/>
            <w:tcBorders>
              <w:top w:val="nil"/>
              <w:left w:val="nil"/>
              <w:bottom w:val="single" w:color="auto" w:sz="4" w:space="0"/>
              <w:right w:val="single" w:color="auto" w:sz="4" w:space="0"/>
            </w:tcBorders>
            <w:shd w:val="clear" w:color="auto" w:fill="auto"/>
            <w:vAlign w:val="center"/>
          </w:tcPr>
          <w:p w:rsidR="00221F1F" w:rsidP="00221F1F" w:rsidRDefault="00221F1F" w14:paraId="339ECD17" w14:textId="46E1D16F">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221F1F" w:rsidP="00221F1F" w:rsidRDefault="00221F1F" w14:paraId="6E2EBC80" w14:textId="6F63F1C3">
            <w:pPr>
              <w:jc w:val="center"/>
              <w:rPr>
                <w:rFonts w:ascii="Calibri" w:hAnsi="Calibri" w:cs="Calibri"/>
                <w:color w:val="000000"/>
                <w:sz w:val="16"/>
                <w:szCs w:val="16"/>
              </w:rPr>
            </w:pPr>
            <w:r>
              <w:rPr>
                <w:rFonts w:ascii="Calibri" w:hAnsi="Calibri" w:cs="Calibri"/>
                <w:color w:val="000000"/>
                <w:sz w:val="16"/>
                <w:szCs w:val="16"/>
              </w:rPr>
              <w:t>21</w:t>
            </w:r>
          </w:p>
        </w:tc>
        <w:tc>
          <w:tcPr>
            <w:tcW w:w="1152" w:type="dxa"/>
            <w:tcBorders>
              <w:top w:val="nil"/>
              <w:left w:val="nil"/>
              <w:bottom w:val="single" w:color="auto" w:sz="4" w:space="0"/>
              <w:right w:val="single" w:color="auto" w:sz="4" w:space="0"/>
            </w:tcBorders>
            <w:shd w:val="clear" w:color="auto" w:fill="auto"/>
            <w:vAlign w:val="center"/>
          </w:tcPr>
          <w:p w:rsidR="00221F1F" w:rsidP="00221F1F" w:rsidRDefault="00221F1F" w14:paraId="12026FD7" w14:textId="583F9FB7">
            <w:pPr>
              <w:jc w:val="center"/>
              <w:rPr>
                <w:rFonts w:ascii="Calibri" w:hAnsi="Calibri" w:cs="Calibri"/>
                <w:color w:val="000000"/>
                <w:sz w:val="16"/>
                <w:szCs w:val="16"/>
              </w:rPr>
            </w:pPr>
            <w:r>
              <w:rPr>
                <w:rFonts w:ascii="Calibri" w:hAnsi="Calibri" w:cs="Calibri"/>
                <w:color w:val="000000"/>
                <w:sz w:val="16"/>
                <w:szCs w:val="16"/>
              </w:rPr>
              <w:t>0.048</w:t>
            </w:r>
          </w:p>
        </w:tc>
        <w:tc>
          <w:tcPr>
            <w:tcW w:w="1004" w:type="dxa"/>
            <w:tcBorders>
              <w:top w:val="nil"/>
              <w:left w:val="nil"/>
              <w:bottom w:val="single" w:color="auto" w:sz="4" w:space="0"/>
              <w:right w:val="single" w:color="auto" w:sz="4" w:space="0"/>
            </w:tcBorders>
            <w:shd w:val="clear" w:color="auto" w:fill="auto"/>
            <w:vAlign w:val="center"/>
          </w:tcPr>
          <w:p w:rsidR="00221F1F" w:rsidP="00221F1F" w:rsidRDefault="00221F1F" w14:paraId="02894FF8" w14:textId="585E0A79">
            <w:pPr>
              <w:jc w:val="center"/>
              <w:rPr>
                <w:rFonts w:ascii="Calibri" w:hAnsi="Calibri" w:cs="Calibri"/>
                <w:color w:val="000000"/>
                <w:sz w:val="16"/>
                <w:szCs w:val="16"/>
              </w:rPr>
            </w:pPr>
            <w:r>
              <w:rPr>
                <w:rFonts w:ascii="Calibri" w:hAnsi="Calibri" w:cs="Calibri"/>
                <w:color w:val="000000"/>
                <w:sz w:val="16"/>
                <w:szCs w:val="16"/>
              </w:rPr>
              <w:t>1</w:t>
            </w:r>
          </w:p>
        </w:tc>
        <w:tc>
          <w:tcPr>
            <w:tcW w:w="1426" w:type="dxa"/>
            <w:tcBorders>
              <w:top w:val="nil"/>
              <w:left w:val="nil"/>
              <w:bottom w:val="single" w:color="auto" w:sz="4" w:space="0"/>
              <w:right w:val="single" w:color="auto" w:sz="4" w:space="0"/>
            </w:tcBorders>
            <w:shd w:val="clear" w:color="auto" w:fill="auto"/>
            <w:vAlign w:val="center"/>
          </w:tcPr>
          <w:p w:rsidR="00221F1F" w:rsidP="00221F1F" w:rsidRDefault="00221F1F" w14:paraId="68CD8DCC" w14:textId="5813BCAC">
            <w:pPr>
              <w:jc w:val="center"/>
              <w:rPr>
                <w:rFonts w:ascii="Calibri" w:hAnsi="Calibri" w:cs="Calibri"/>
                <w:color w:val="000000"/>
                <w:sz w:val="16"/>
                <w:szCs w:val="16"/>
              </w:rPr>
            </w:pPr>
            <w:r>
              <w:rPr>
                <w:rFonts w:ascii="Calibri" w:hAnsi="Calibri" w:cs="Calibri"/>
                <w:color w:val="000000"/>
                <w:sz w:val="16"/>
                <w:szCs w:val="16"/>
              </w:rPr>
              <w:t>1.5</w:t>
            </w:r>
          </w:p>
        </w:tc>
        <w:tc>
          <w:tcPr>
            <w:tcW w:w="1170" w:type="dxa"/>
            <w:tcBorders>
              <w:top w:val="nil"/>
              <w:left w:val="nil"/>
              <w:bottom w:val="single" w:color="auto" w:sz="4" w:space="0"/>
              <w:right w:val="single" w:color="auto" w:sz="4" w:space="0"/>
            </w:tcBorders>
            <w:shd w:val="clear" w:color="auto" w:fill="auto"/>
            <w:vAlign w:val="center"/>
          </w:tcPr>
          <w:p w:rsidR="00221F1F" w:rsidP="00221F1F" w:rsidRDefault="00221F1F" w14:paraId="30C5A780" w14:textId="31543C04">
            <w:pPr>
              <w:jc w:val="center"/>
              <w:rPr>
                <w:rFonts w:ascii="Calibri" w:hAnsi="Calibri" w:cs="Calibri"/>
                <w:color w:val="000000"/>
                <w:sz w:val="16"/>
                <w:szCs w:val="16"/>
              </w:rPr>
            </w:pPr>
            <w:r>
              <w:rPr>
                <w:rFonts w:ascii="Calibri" w:hAnsi="Calibri" w:cs="Calibri"/>
                <w:color w:val="000000"/>
                <w:sz w:val="16"/>
                <w:szCs w:val="16"/>
              </w:rPr>
              <w:t>1.5</w:t>
            </w:r>
          </w:p>
        </w:tc>
        <w:tc>
          <w:tcPr>
            <w:tcW w:w="1800" w:type="dxa"/>
            <w:tcBorders>
              <w:top w:val="nil"/>
              <w:left w:val="nil"/>
              <w:bottom w:val="single" w:color="auto" w:sz="4" w:space="0"/>
              <w:right w:val="single" w:color="auto" w:sz="4" w:space="0"/>
            </w:tcBorders>
            <w:shd w:val="clear" w:color="auto" w:fill="auto"/>
            <w:noWrap/>
            <w:vAlign w:val="center"/>
          </w:tcPr>
          <w:p w:rsidR="00221F1F" w:rsidP="00221F1F" w:rsidRDefault="00221F1F" w14:paraId="29B7A28F" w14:textId="1A85141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tcPr>
          <w:p w:rsidR="00221F1F" w:rsidP="00221F1F" w:rsidRDefault="00221F1F" w14:paraId="04E3FF40" w14:textId="2D8A5A89">
            <w:pPr>
              <w:jc w:val="center"/>
              <w:rPr>
                <w:rFonts w:ascii="Calibri" w:hAnsi="Calibri" w:cs="Calibri"/>
                <w:color w:val="000000"/>
                <w:sz w:val="16"/>
                <w:szCs w:val="16"/>
              </w:rPr>
            </w:pPr>
            <w:r>
              <w:rPr>
                <w:rFonts w:ascii="Calibri" w:hAnsi="Calibri" w:cs="Calibri"/>
                <w:color w:val="000000"/>
                <w:sz w:val="16"/>
                <w:szCs w:val="16"/>
              </w:rPr>
              <w:t>36.63</w:t>
            </w:r>
          </w:p>
        </w:tc>
      </w:tr>
      <w:tr w:rsidRPr="00CA2B37" w:rsidR="00221F1F" w:rsidTr="00221F1F" w14:paraId="0B9F3F46"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hideMark/>
          </w:tcPr>
          <w:p w:rsidRPr="00CA2B37" w:rsidR="00221F1F" w:rsidP="00221F1F" w:rsidRDefault="00221F1F" w14:paraId="2CB2F01E" w14:textId="2CBDA23A">
            <w:pPr>
              <w:jc w:val="center"/>
              <w:rPr>
                <w:rFonts w:ascii="Calibri" w:hAnsi="Calibri" w:cs="Calibri"/>
                <w:color w:val="000000"/>
                <w:sz w:val="16"/>
                <w:szCs w:val="16"/>
              </w:rPr>
            </w:pPr>
            <w:r>
              <w:rPr>
                <w:rFonts w:ascii="Calibri" w:hAnsi="Calibri" w:cs="Calibri"/>
                <w:color w:val="000000"/>
                <w:sz w:val="16"/>
                <w:szCs w:val="16"/>
              </w:rPr>
              <w:t>Request for IMO Ship Identification Number</w:t>
            </w:r>
          </w:p>
        </w:tc>
        <w:tc>
          <w:tcPr>
            <w:tcW w:w="1260"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67B28510" w14:textId="020564B0">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46A7B2AB" w14:textId="06B70C14">
            <w:pPr>
              <w:jc w:val="center"/>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2A7E2DA1" w14:textId="75F9A223">
            <w:pPr>
              <w:jc w:val="center"/>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45A9355B" w14:textId="6D8E2FEE">
            <w:pPr>
              <w:jc w:val="center"/>
              <w:rPr>
                <w:rFonts w:ascii="Calibri" w:hAnsi="Calibri" w:cs="Calibri"/>
                <w:color w:val="000000"/>
                <w:sz w:val="16"/>
                <w:szCs w:val="16"/>
              </w:rPr>
            </w:pPr>
            <w:r>
              <w:rPr>
                <w:rFonts w:ascii="Calibri" w:hAnsi="Calibri" w:cs="Calibri"/>
                <w:color w:val="000000"/>
                <w:sz w:val="16"/>
                <w:szCs w:val="16"/>
              </w:rPr>
              <w:t>2</w:t>
            </w:r>
          </w:p>
        </w:tc>
        <w:tc>
          <w:tcPr>
            <w:tcW w:w="1426"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0770C2EC" w14:textId="43B950AE">
            <w:pPr>
              <w:jc w:val="center"/>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0BF28991" w14:textId="6B35ECCD">
            <w:pPr>
              <w:jc w:val="center"/>
              <w:rPr>
                <w:rFonts w:ascii="Calibri" w:hAnsi="Calibri" w:cs="Calibri"/>
                <w:color w:val="000000"/>
                <w:sz w:val="16"/>
                <w:szCs w:val="16"/>
              </w:rPr>
            </w:pPr>
            <w:r>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noWrap/>
            <w:vAlign w:val="center"/>
            <w:hideMark/>
          </w:tcPr>
          <w:p w:rsidRPr="00CA2B37" w:rsidR="00221F1F" w:rsidP="00221F1F" w:rsidRDefault="00221F1F" w14:paraId="72942B22" w14:textId="0663F43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hideMark/>
          </w:tcPr>
          <w:p w:rsidRPr="00CA2B37" w:rsidR="00221F1F" w:rsidP="00221F1F" w:rsidRDefault="00221F1F" w14:paraId="39479EAE" w14:textId="3F9B794B">
            <w:pPr>
              <w:jc w:val="center"/>
              <w:rPr>
                <w:rFonts w:ascii="Calibri" w:hAnsi="Calibri" w:cs="Calibri"/>
                <w:color w:val="000000"/>
                <w:sz w:val="16"/>
                <w:szCs w:val="16"/>
              </w:rPr>
            </w:pPr>
            <w:r>
              <w:rPr>
                <w:rFonts w:ascii="Calibri" w:hAnsi="Calibri" w:cs="Calibri"/>
                <w:color w:val="000000"/>
                <w:sz w:val="16"/>
                <w:szCs w:val="16"/>
              </w:rPr>
              <w:t>24.42</w:t>
            </w:r>
          </w:p>
        </w:tc>
      </w:tr>
      <w:tr w:rsidRPr="00CA2B37" w:rsidR="00221F1F" w:rsidTr="00221F1F" w14:paraId="4A29C3B8" w14:textId="77777777">
        <w:trPr>
          <w:trHeight w:val="315"/>
        </w:trPr>
        <w:tc>
          <w:tcPr>
            <w:tcW w:w="152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221F1F" w:rsidP="00221F1F" w:rsidRDefault="00221F1F" w14:paraId="774B0D89" w14:textId="77777777">
            <w:pPr>
              <w:rPr>
                <w:rFonts w:ascii="Calibri" w:hAnsi="Calibri" w:cs="Calibri"/>
                <w:b/>
                <w:bCs/>
                <w:color w:val="000000"/>
              </w:rPr>
            </w:pPr>
            <w:r w:rsidRPr="00CA2B37">
              <w:rPr>
                <w:rFonts w:ascii="Calibri" w:hAnsi="Calibri" w:cs="Calibri"/>
                <w:b/>
                <w:bCs/>
                <w:color w:val="000000"/>
              </w:rPr>
              <w:t>Totals</w:t>
            </w:r>
          </w:p>
        </w:tc>
        <w:tc>
          <w:tcPr>
            <w:tcW w:w="1260" w:type="dxa"/>
            <w:tcBorders>
              <w:top w:val="nil"/>
              <w:left w:val="nil"/>
              <w:bottom w:val="single" w:color="auto" w:sz="8" w:space="0"/>
              <w:right w:val="single" w:color="auto" w:sz="8" w:space="0"/>
            </w:tcBorders>
            <w:shd w:val="clear" w:color="000000" w:fill="000000"/>
            <w:noWrap/>
            <w:vAlign w:val="bottom"/>
            <w:hideMark/>
          </w:tcPr>
          <w:p w:rsidRPr="00CA2B37" w:rsidR="00221F1F" w:rsidP="00221F1F" w:rsidRDefault="00221F1F" w14:paraId="155327F3" w14:textId="77777777">
            <w:pPr>
              <w:rPr>
                <w:rFonts w:ascii="Calibri" w:hAnsi="Calibri" w:cs="Calibri"/>
                <w:b/>
                <w:bCs/>
                <w:color w:val="000000"/>
              </w:rPr>
            </w:pPr>
            <w:r w:rsidRPr="00CA2B37">
              <w:rPr>
                <w:rFonts w:ascii="Calibri" w:hAnsi="Calibri" w:cs="Calibri"/>
                <w:b/>
                <w:bCs/>
                <w:color w:val="000000"/>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221F1F" w:rsidP="00221F1F" w:rsidRDefault="00221F1F" w14:paraId="32304D66" w14:textId="77777777">
            <w:pPr>
              <w:rPr>
                <w:rFonts w:ascii="Calibri" w:hAnsi="Calibri" w:cs="Calibri"/>
                <w:b/>
                <w:bCs/>
                <w:color w:val="000000"/>
              </w:rPr>
            </w:pPr>
            <w:r w:rsidRPr="00CA2B37">
              <w:rPr>
                <w:rFonts w:ascii="Calibri" w:hAnsi="Calibri" w:cs="Calibri"/>
                <w:b/>
                <w:bCs/>
                <w:color w:val="000000"/>
              </w:rPr>
              <w:t> </w:t>
            </w:r>
          </w:p>
        </w:tc>
        <w:tc>
          <w:tcPr>
            <w:tcW w:w="1152"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02161DC5" w14:textId="2F7E2E60">
            <w:pPr>
              <w:jc w:val="center"/>
              <w:rPr>
                <w:rFonts w:ascii="Calibri" w:hAnsi="Calibri" w:cs="Calibri"/>
                <w:b/>
                <w:bCs/>
                <w:color w:val="000000"/>
              </w:rPr>
            </w:pPr>
          </w:p>
        </w:tc>
        <w:tc>
          <w:tcPr>
            <w:tcW w:w="1004"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2580CEA2" w14:textId="30CE0536">
            <w:pPr>
              <w:jc w:val="center"/>
              <w:rPr>
                <w:rFonts w:ascii="Calibri" w:hAnsi="Calibri" w:cs="Calibri"/>
                <w:b/>
                <w:bCs/>
                <w:color w:val="000000"/>
              </w:rPr>
            </w:pPr>
            <w:r>
              <w:rPr>
                <w:rFonts w:ascii="Calibri" w:hAnsi="Calibri" w:cs="Calibri"/>
                <w:b/>
                <w:bCs/>
                <w:color w:val="000000"/>
              </w:rPr>
              <w:t>43.4</w:t>
            </w:r>
          </w:p>
        </w:tc>
        <w:tc>
          <w:tcPr>
            <w:tcW w:w="1426"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5983DBF1" w14:textId="16C5F710">
            <w:pPr>
              <w:jc w:val="center"/>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32999B25" w14:textId="65302D6A">
            <w:pPr>
              <w:jc w:val="center"/>
              <w:rPr>
                <w:rFonts w:ascii="Calibri" w:hAnsi="Calibri" w:cs="Calibri"/>
                <w:b/>
                <w:bCs/>
                <w:color w:val="000000"/>
              </w:rPr>
            </w:pPr>
            <w:r>
              <w:rPr>
                <w:rFonts w:ascii="Calibri" w:hAnsi="Calibri" w:cs="Calibri"/>
                <w:b/>
                <w:bCs/>
                <w:color w:val="000000"/>
              </w:rPr>
              <w:t>42.9</w:t>
            </w:r>
          </w:p>
        </w:tc>
        <w:tc>
          <w:tcPr>
            <w:tcW w:w="1800"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49E1B82D" w14:textId="43A3E0A7">
            <w:pPr>
              <w:jc w:val="center"/>
              <w:rPr>
                <w:rFonts w:ascii="Calibri" w:hAnsi="Calibri" w:cs="Calibri"/>
                <w:b/>
                <w:bCs/>
                <w:color w:val="000000"/>
              </w:rPr>
            </w:pPr>
          </w:p>
        </w:tc>
        <w:tc>
          <w:tcPr>
            <w:tcW w:w="1346"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7363791A" w14:textId="6B0B6713">
            <w:pPr>
              <w:jc w:val="center"/>
              <w:rPr>
                <w:rFonts w:ascii="Calibri" w:hAnsi="Calibri" w:cs="Calibri"/>
                <w:b/>
                <w:bCs/>
                <w:color w:val="000000"/>
              </w:rPr>
            </w:pPr>
            <w:r>
              <w:rPr>
                <w:rFonts w:ascii="Calibri" w:hAnsi="Calibri" w:cs="Calibri"/>
                <w:b/>
                <w:bCs/>
                <w:color w:val="000000"/>
              </w:rPr>
              <w:t>1047.618</w:t>
            </w:r>
          </w:p>
        </w:tc>
      </w:tr>
    </w:tbl>
    <w:p w:rsidRPr="009174B1" w:rsidR="009174B1" w:rsidP="00C11D15" w:rsidRDefault="009174B1" w14:paraId="6E7D8131" w14:textId="77777777">
      <w:pPr>
        <w:autoSpaceDE w:val="0"/>
        <w:autoSpaceDN w:val="0"/>
        <w:adjustRightInd w:val="0"/>
        <w:spacing w:after="240" w:line="240" w:lineRule="auto"/>
        <w:rPr>
          <w:rFonts w:ascii="Times New Roman" w:hAnsi="Times New Roman" w:cs="Times New Roman"/>
          <w:b/>
          <w:color w:val="000000"/>
          <w:sz w:val="24"/>
          <w:szCs w:val="24"/>
        </w:rPr>
      </w:pPr>
    </w:p>
    <w:p w:rsidR="0051695E" w:rsidP="00C11D15" w:rsidRDefault="0051695E" w14:paraId="58A72675" w14:textId="77777777">
      <w:pPr>
        <w:autoSpaceDE w:val="0"/>
        <w:autoSpaceDN w:val="0"/>
        <w:adjustRightInd w:val="0"/>
        <w:spacing w:after="240" w:line="240" w:lineRule="auto"/>
        <w:rPr>
          <w:rFonts w:ascii="Times New Roman" w:hAnsi="Times New Roman" w:cs="Times New Roman"/>
          <w:b/>
          <w:bCs/>
          <w:color w:val="000000"/>
          <w:sz w:val="24"/>
          <w:szCs w:val="24"/>
        </w:rPr>
      </w:pPr>
      <w:r w:rsidRPr="0051695E">
        <w:rPr>
          <w:rFonts w:ascii="Times New Roman" w:hAnsi="Times New Roman" w:cs="Times New Roman"/>
          <w:b/>
          <w:bCs/>
          <w:color w:val="000000"/>
          <w:sz w:val="24"/>
          <w:szCs w:val="24"/>
        </w:rPr>
        <w:t>13.</w:t>
      </w:r>
      <w:r w:rsidRPr="0051695E">
        <w:rPr>
          <w:rFonts w:ascii="Times New Roman" w:hAnsi="Times New Roman" w:cs="Times New Roman"/>
          <w:b/>
          <w:bCs/>
          <w:color w:val="000000"/>
          <w:sz w:val="24"/>
          <w:szCs w:val="24"/>
        </w:rPr>
        <w:tab/>
        <w:t>Provide an estimate for the total annual cost burden to respondents or record keepers resulting from the collection of information. (Do not include the cost of any hour burden already reflected on the burden worksheet).</w:t>
      </w:r>
    </w:p>
    <w:tbl>
      <w:tblPr>
        <w:tblW w:w="9980" w:type="dxa"/>
        <w:tblLook w:val="04A0" w:firstRow="1" w:lastRow="0" w:firstColumn="1" w:lastColumn="0" w:noHBand="0" w:noVBand="1"/>
      </w:tblPr>
      <w:tblGrid>
        <w:gridCol w:w="3230"/>
        <w:gridCol w:w="1260"/>
        <w:gridCol w:w="1530"/>
        <w:gridCol w:w="1350"/>
        <w:gridCol w:w="1263"/>
        <w:gridCol w:w="1347"/>
      </w:tblGrid>
      <w:tr w:rsidRPr="000D49BA" w:rsidR="0051695E" w:rsidTr="005065A6" w14:paraId="50F33330"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51695E" w:rsidP="005065A6" w:rsidRDefault="0051695E" w14:paraId="70B69F42"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2908ACCD"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51695E" w:rsidP="005065A6" w:rsidRDefault="0051695E" w14:paraId="4CD9F7D5" w14:textId="77777777">
            <w:pPr>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61058B88"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51695E" w:rsidP="005065A6" w:rsidRDefault="0051695E" w14:paraId="2CC6C27D" w14:textId="77777777">
            <w:pPr>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60200655"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51695E" w:rsidP="005065A6" w:rsidRDefault="0051695E" w14:paraId="479FCB50" w14:textId="77777777">
            <w:pPr>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58478D22"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51695E" w:rsidP="005065A6" w:rsidRDefault="0051695E" w14:paraId="4BFE3FB8" w14:textId="77777777">
            <w:pPr>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73DF6509"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51695E" w:rsidP="005065A6" w:rsidRDefault="0051695E" w14:paraId="5C33F963" w14:textId="77777777">
            <w:pPr>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221F1F" w:rsidTr="008D1BE0" w14:paraId="4B9D5B7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00221F1F" w:rsidP="00221F1F" w:rsidRDefault="00221F1F" w14:paraId="6768E9FA" w14:textId="3C0BB6FE">
            <w:pPr>
              <w:jc w:val="center"/>
              <w:rPr>
                <w:rFonts w:ascii="Calibri" w:hAnsi="Calibri" w:cs="Calibri"/>
                <w:color w:val="000000"/>
                <w:sz w:val="16"/>
                <w:szCs w:val="16"/>
              </w:rPr>
            </w:pPr>
            <w:r>
              <w:rPr>
                <w:rFonts w:ascii="Calibri" w:hAnsi="Calibri" w:cs="Calibri"/>
                <w:color w:val="000000"/>
                <w:sz w:val="16"/>
                <w:szCs w:val="16"/>
              </w:rPr>
              <w:t>WCPFC Area Endorsement</w:t>
            </w:r>
          </w:p>
        </w:tc>
        <w:tc>
          <w:tcPr>
            <w:tcW w:w="1260" w:type="dxa"/>
            <w:tcBorders>
              <w:top w:val="nil"/>
              <w:left w:val="nil"/>
              <w:bottom w:val="single" w:color="auto" w:sz="4" w:space="0"/>
              <w:right w:val="single" w:color="auto" w:sz="4" w:space="0"/>
            </w:tcBorders>
            <w:shd w:val="clear" w:color="000000" w:fill="FFFFFF"/>
            <w:vAlign w:val="center"/>
          </w:tcPr>
          <w:p w:rsidR="00221F1F" w:rsidP="00221F1F" w:rsidRDefault="00221F1F" w14:paraId="3EE519A0" w14:textId="6F280A81">
            <w:pPr>
              <w:jc w:val="center"/>
              <w:rPr>
                <w:rFonts w:ascii="Calibri" w:hAnsi="Calibri" w:cs="Calibri"/>
                <w:color w:val="000000"/>
                <w:sz w:val="16"/>
                <w:szCs w:val="16"/>
              </w:rPr>
            </w:pPr>
            <w:r>
              <w:rPr>
                <w:rFonts w:ascii="Calibri" w:hAnsi="Calibri" w:cs="Calibri"/>
                <w:color w:val="000000"/>
                <w:sz w:val="16"/>
                <w:szCs w:val="16"/>
              </w:rPr>
              <w:t>202</w:t>
            </w:r>
          </w:p>
        </w:tc>
        <w:tc>
          <w:tcPr>
            <w:tcW w:w="1530" w:type="dxa"/>
            <w:tcBorders>
              <w:top w:val="nil"/>
              <w:left w:val="nil"/>
              <w:bottom w:val="single" w:color="auto" w:sz="4" w:space="0"/>
              <w:right w:val="single" w:color="auto" w:sz="4" w:space="0"/>
            </w:tcBorders>
            <w:shd w:val="clear" w:color="000000" w:fill="FFFFFF"/>
            <w:vAlign w:val="center"/>
          </w:tcPr>
          <w:p w:rsidR="00221F1F" w:rsidP="00221F1F" w:rsidRDefault="00221F1F" w14:paraId="7614E7FD" w14:textId="0C32F077">
            <w:pPr>
              <w:jc w:val="center"/>
              <w:rPr>
                <w:rFonts w:ascii="Calibri" w:hAnsi="Calibri" w:cs="Calibri"/>
                <w:color w:val="000000"/>
                <w:sz w:val="16"/>
                <w:szCs w:val="16"/>
              </w:rPr>
            </w:pPr>
            <w:r>
              <w:rPr>
                <w:rFonts w:ascii="Calibri" w:hAnsi="Calibri" w:cs="Calibri"/>
                <w:color w:val="000000"/>
                <w:sz w:val="16"/>
                <w:szCs w:val="16"/>
              </w:rPr>
              <w:t>0.2</w:t>
            </w:r>
          </w:p>
        </w:tc>
        <w:tc>
          <w:tcPr>
            <w:tcW w:w="1350" w:type="dxa"/>
            <w:tcBorders>
              <w:top w:val="nil"/>
              <w:left w:val="nil"/>
              <w:bottom w:val="single" w:color="auto" w:sz="4" w:space="0"/>
              <w:right w:val="single" w:color="auto" w:sz="4" w:space="0"/>
            </w:tcBorders>
            <w:shd w:val="clear" w:color="000000" w:fill="FFFFFF"/>
            <w:vAlign w:val="center"/>
          </w:tcPr>
          <w:p w:rsidR="00221F1F" w:rsidP="00221F1F" w:rsidRDefault="00221F1F" w14:paraId="1B14BF16" w14:textId="3B059BCA">
            <w:pPr>
              <w:jc w:val="center"/>
              <w:rPr>
                <w:rFonts w:ascii="Calibri" w:hAnsi="Calibri" w:cs="Calibri"/>
                <w:color w:val="000000"/>
                <w:sz w:val="16"/>
                <w:szCs w:val="16"/>
              </w:rPr>
            </w:pPr>
            <w:r>
              <w:rPr>
                <w:rFonts w:ascii="Calibri" w:hAnsi="Calibri" w:cs="Calibri"/>
                <w:color w:val="000000"/>
                <w:sz w:val="16"/>
                <w:szCs w:val="16"/>
              </w:rPr>
              <w:t>40.4</w:t>
            </w:r>
          </w:p>
        </w:tc>
        <w:tc>
          <w:tcPr>
            <w:tcW w:w="1263" w:type="dxa"/>
            <w:tcBorders>
              <w:top w:val="nil"/>
              <w:left w:val="nil"/>
              <w:bottom w:val="single" w:color="auto" w:sz="4" w:space="0"/>
              <w:right w:val="single" w:color="auto" w:sz="4" w:space="0"/>
            </w:tcBorders>
            <w:shd w:val="clear" w:color="000000" w:fill="FFFFFF"/>
            <w:vAlign w:val="center"/>
          </w:tcPr>
          <w:p w:rsidR="00221F1F" w:rsidP="00221F1F" w:rsidRDefault="00D749E3" w14:paraId="05F3714F" w14:textId="3FD8A483">
            <w:pPr>
              <w:jc w:val="center"/>
              <w:rPr>
                <w:rFonts w:ascii="Calibri" w:hAnsi="Calibri" w:cs="Calibri"/>
                <w:color w:val="000000"/>
                <w:sz w:val="16"/>
                <w:szCs w:val="16"/>
              </w:rPr>
            </w:pPr>
            <w:r>
              <w:rPr>
                <w:rFonts w:ascii="Calibri" w:hAnsi="Calibri" w:cs="Calibri"/>
                <w:color w:val="000000"/>
                <w:sz w:val="16"/>
                <w:szCs w:val="16"/>
              </w:rPr>
              <w:t>75</w:t>
            </w:r>
          </w:p>
        </w:tc>
        <w:tc>
          <w:tcPr>
            <w:tcW w:w="1347" w:type="dxa"/>
            <w:tcBorders>
              <w:top w:val="nil"/>
              <w:left w:val="nil"/>
              <w:bottom w:val="single" w:color="auto" w:sz="4" w:space="0"/>
              <w:right w:val="single" w:color="auto" w:sz="8" w:space="0"/>
            </w:tcBorders>
            <w:shd w:val="clear" w:color="000000" w:fill="FFFFFF"/>
            <w:vAlign w:val="center"/>
          </w:tcPr>
          <w:p w:rsidR="00221F1F" w:rsidP="00221F1F" w:rsidRDefault="00D749E3" w14:paraId="674E8DA8" w14:textId="1C760ECE">
            <w:pPr>
              <w:jc w:val="center"/>
              <w:rPr>
                <w:rFonts w:ascii="Calibri" w:hAnsi="Calibri" w:cs="Calibri"/>
                <w:color w:val="000000"/>
                <w:sz w:val="16"/>
                <w:szCs w:val="16"/>
              </w:rPr>
            </w:pPr>
            <w:r>
              <w:rPr>
                <w:rFonts w:ascii="Calibri" w:hAnsi="Calibri" w:cs="Calibri"/>
                <w:color w:val="000000"/>
                <w:sz w:val="16"/>
                <w:szCs w:val="16"/>
              </w:rPr>
              <w:t>3,070</w:t>
            </w:r>
          </w:p>
        </w:tc>
      </w:tr>
      <w:tr w:rsidRPr="00185785" w:rsidR="00221F1F" w:rsidTr="008D1BE0" w14:paraId="1451DD6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00221F1F" w:rsidP="00221F1F" w:rsidRDefault="00221F1F" w14:paraId="29F332BA" w14:textId="79E9C135">
            <w:pPr>
              <w:jc w:val="center"/>
              <w:rPr>
                <w:rFonts w:ascii="Calibri" w:hAnsi="Calibri" w:cs="Calibri"/>
                <w:color w:val="000000"/>
                <w:sz w:val="16"/>
                <w:szCs w:val="16"/>
              </w:rPr>
            </w:pPr>
            <w:r>
              <w:rPr>
                <w:rFonts w:ascii="Calibri" w:hAnsi="Calibri" w:cs="Calibri"/>
                <w:color w:val="000000"/>
                <w:sz w:val="16"/>
                <w:szCs w:val="16"/>
              </w:rPr>
              <w:t>Foreign EEZ Form</w:t>
            </w:r>
          </w:p>
        </w:tc>
        <w:tc>
          <w:tcPr>
            <w:tcW w:w="1260" w:type="dxa"/>
            <w:tcBorders>
              <w:top w:val="nil"/>
              <w:left w:val="nil"/>
              <w:bottom w:val="single" w:color="auto" w:sz="4" w:space="0"/>
              <w:right w:val="single" w:color="auto" w:sz="4" w:space="0"/>
            </w:tcBorders>
            <w:shd w:val="clear" w:color="000000" w:fill="FFFFFF"/>
            <w:vAlign w:val="center"/>
          </w:tcPr>
          <w:p w:rsidR="00221F1F" w:rsidP="00221F1F" w:rsidRDefault="00221F1F" w14:paraId="71EDCD3A" w14:textId="4CB1805C">
            <w:pPr>
              <w:jc w:val="center"/>
              <w:rPr>
                <w:rFonts w:ascii="Calibri" w:hAnsi="Calibri" w:cs="Calibri"/>
                <w:color w:val="000000"/>
                <w:sz w:val="16"/>
                <w:szCs w:val="16"/>
              </w:rPr>
            </w:pPr>
            <w:r>
              <w:rPr>
                <w:rFonts w:ascii="Calibri" w:hAnsi="Calibri" w:cs="Calibri"/>
                <w:color w:val="000000"/>
                <w:sz w:val="16"/>
                <w:szCs w:val="16"/>
              </w:rPr>
              <w:t>21</w:t>
            </w:r>
          </w:p>
        </w:tc>
        <w:tc>
          <w:tcPr>
            <w:tcW w:w="1530" w:type="dxa"/>
            <w:tcBorders>
              <w:top w:val="nil"/>
              <w:left w:val="nil"/>
              <w:bottom w:val="single" w:color="auto" w:sz="4" w:space="0"/>
              <w:right w:val="single" w:color="auto" w:sz="4" w:space="0"/>
            </w:tcBorders>
            <w:shd w:val="clear" w:color="000000" w:fill="FFFFFF"/>
            <w:vAlign w:val="center"/>
          </w:tcPr>
          <w:p w:rsidR="00221F1F" w:rsidP="00221F1F" w:rsidRDefault="00221F1F" w14:paraId="4AE72B19" w14:textId="29E7DD9E">
            <w:pPr>
              <w:jc w:val="center"/>
              <w:rPr>
                <w:rFonts w:ascii="Calibri" w:hAnsi="Calibri" w:cs="Calibri"/>
                <w:color w:val="000000"/>
                <w:sz w:val="16"/>
                <w:szCs w:val="16"/>
              </w:rPr>
            </w:pPr>
            <w:r>
              <w:rPr>
                <w:rFonts w:ascii="Calibri" w:hAnsi="Calibri" w:cs="Calibri"/>
                <w:color w:val="000000"/>
                <w:sz w:val="16"/>
                <w:szCs w:val="16"/>
              </w:rPr>
              <w:t>0.047619048</w:t>
            </w:r>
          </w:p>
        </w:tc>
        <w:tc>
          <w:tcPr>
            <w:tcW w:w="1350" w:type="dxa"/>
            <w:tcBorders>
              <w:top w:val="nil"/>
              <w:left w:val="nil"/>
              <w:bottom w:val="single" w:color="auto" w:sz="4" w:space="0"/>
              <w:right w:val="single" w:color="auto" w:sz="4" w:space="0"/>
            </w:tcBorders>
            <w:shd w:val="clear" w:color="000000" w:fill="FFFFFF"/>
            <w:vAlign w:val="center"/>
          </w:tcPr>
          <w:p w:rsidR="00221F1F" w:rsidP="00221F1F" w:rsidRDefault="00221F1F" w14:paraId="216D2FD5" w14:textId="5A6F9348">
            <w:pPr>
              <w:jc w:val="center"/>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00221F1F" w:rsidP="00221F1F" w:rsidRDefault="00221F1F" w14:paraId="74D0B85F" w14:textId="04085FB5">
            <w:pPr>
              <w:jc w:val="center"/>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221F1F" w:rsidP="00221F1F" w:rsidRDefault="00221F1F" w14:paraId="063E04FC" w14:textId="1C9D5B36">
            <w:pPr>
              <w:jc w:val="center"/>
              <w:rPr>
                <w:rFonts w:ascii="Calibri" w:hAnsi="Calibri" w:cs="Calibri"/>
                <w:color w:val="000000"/>
                <w:sz w:val="16"/>
                <w:szCs w:val="16"/>
              </w:rPr>
            </w:pPr>
            <w:r>
              <w:rPr>
                <w:rFonts w:ascii="Calibri" w:hAnsi="Calibri" w:cs="Calibri"/>
                <w:color w:val="000000"/>
                <w:sz w:val="16"/>
                <w:szCs w:val="16"/>
              </w:rPr>
              <w:t>1</w:t>
            </w:r>
          </w:p>
        </w:tc>
      </w:tr>
      <w:tr w:rsidRPr="00185785" w:rsidR="00221F1F" w:rsidTr="008D1BE0" w14:paraId="36FF759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221F1F" w:rsidP="00221F1F" w:rsidRDefault="00221F1F" w14:paraId="1CFFABAE" w14:textId="23F470B5">
            <w:pPr>
              <w:jc w:val="center"/>
              <w:rPr>
                <w:rFonts w:ascii="Calibri" w:hAnsi="Calibri" w:cs="Calibri"/>
                <w:color w:val="000000"/>
                <w:sz w:val="16"/>
                <w:szCs w:val="16"/>
              </w:rPr>
            </w:pPr>
            <w:r>
              <w:rPr>
                <w:rFonts w:ascii="Calibri" w:hAnsi="Calibri" w:cs="Calibri"/>
                <w:color w:val="000000"/>
                <w:sz w:val="16"/>
                <w:szCs w:val="16"/>
              </w:rPr>
              <w:t>Request for IMO Ship Identification Number</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1769F3A0" w14:textId="1116D569">
            <w:pPr>
              <w:jc w:val="center"/>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56B40A8E" w14:textId="5F352904">
            <w:pPr>
              <w:jc w:val="center"/>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5405C3B9" w14:textId="08F19A2D">
            <w:pPr>
              <w:jc w:val="center"/>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7C327DC0" w14:textId="1D5DF339">
            <w:pPr>
              <w:jc w:val="center"/>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221F1F" w:rsidP="00221F1F" w:rsidRDefault="00221F1F" w14:paraId="380F1E05" w14:textId="562C3411">
            <w:pPr>
              <w:jc w:val="center"/>
              <w:rPr>
                <w:rFonts w:ascii="Calibri" w:hAnsi="Calibri" w:cs="Calibri"/>
                <w:color w:val="000000"/>
                <w:sz w:val="16"/>
                <w:szCs w:val="16"/>
              </w:rPr>
            </w:pPr>
            <w:r>
              <w:rPr>
                <w:rFonts w:ascii="Calibri" w:hAnsi="Calibri" w:cs="Calibri"/>
                <w:color w:val="000000"/>
                <w:sz w:val="16"/>
                <w:szCs w:val="16"/>
              </w:rPr>
              <w:t>2</w:t>
            </w:r>
          </w:p>
        </w:tc>
      </w:tr>
      <w:tr w:rsidRPr="00185785" w:rsidR="00221F1F" w:rsidTr="005065A6" w14:paraId="22FE39CB"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221F1F" w:rsidP="00221F1F" w:rsidRDefault="00221F1F" w14:paraId="014FF309" w14:textId="77777777">
            <w:pPr>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732B626E" w14:textId="505547F4">
            <w:pPr>
              <w:jc w:val="right"/>
              <w:rPr>
                <w:rFonts w:ascii="Calibri" w:hAnsi="Calibri" w:cs="Calibri"/>
                <w:b/>
                <w:bCs/>
                <w:color w:val="000000"/>
                <w:sz w:val="16"/>
                <w:szCs w:val="16"/>
              </w:rPr>
            </w:pPr>
            <w:r>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626BFEB6" w14:textId="516E1588">
            <w:pPr>
              <w:jc w:val="right"/>
              <w:rPr>
                <w:rFonts w:ascii="Calibri" w:hAnsi="Calibri" w:cs="Calibri"/>
                <w:b/>
                <w:bCs/>
                <w:color w:val="000000"/>
                <w:sz w:val="16"/>
                <w:szCs w:val="16"/>
              </w:rPr>
            </w:pPr>
            <w:r>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221F1F" w:rsidP="00221F1F" w:rsidRDefault="00221F1F" w14:paraId="64176EF2" w14:textId="436A3F1D">
            <w:pPr>
              <w:jc w:val="right"/>
              <w:rPr>
                <w:rFonts w:ascii="Calibri" w:hAnsi="Calibri" w:cs="Calibri"/>
                <w:b/>
                <w:bCs/>
                <w:color w:val="000000"/>
                <w:sz w:val="16"/>
                <w:szCs w:val="16"/>
              </w:rPr>
            </w:pPr>
            <w:r>
              <w:rPr>
                <w:rFonts w:ascii="Calibri" w:hAnsi="Calibri" w:cs="Calibri"/>
                <w:b/>
                <w:bCs/>
                <w:color w:val="000000"/>
                <w:sz w:val="16"/>
                <w:szCs w:val="16"/>
              </w:rPr>
              <w:t xml:space="preserve">                        43 </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72082A27" w14:textId="5C33A6E0">
            <w:pPr>
              <w:jc w:val="right"/>
              <w:rPr>
                <w:rFonts w:ascii="Calibri" w:hAnsi="Calibri" w:cs="Calibri"/>
                <w:b/>
                <w:bCs/>
                <w:color w:val="000000"/>
                <w:sz w:val="16"/>
                <w:szCs w:val="16"/>
              </w:rPr>
            </w:pPr>
            <w:r>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221F1F" w:rsidP="00221F1F" w:rsidRDefault="00D749E3" w14:paraId="3E461E1E" w14:textId="3A3C6565">
            <w:pPr>
              <w:jc w:val="right"/>
              <w:rPr>
                <w:rFonts w:ascii="Calibri" w:hAnsi="Calibri" w:cs="Calibri"/>
                <w:b/>
                <w:bCs/>
                <w:color w:val="000000"/>
                <w:sz w:val="16"/>
                <w:szCs w:val="16"/>
              </w:rPr>
            </w:pPr>
            <w:r>
              <w:rPr>
                <w:rFonts w:ascii="Calibri" w:hAnsi="Calibri" w:cs="Calibri"/>
                <w:b/>
                <w:bCs/>
                <w:color w:val="000000"/>
                <w:sz w:val="16"/>
                <w:szCs w:val="16"/>
              </w:rPr>
              <w:t>3,073</w:t>
            </w:r>
            <w:r w:rsidR="00221F1F">
              <w:rPr>
                <w:rFonts w:ascii="Calibri" w:hAnsi="Calibri" w:cs="Calibri"/>
                <w:b/>
                <w:bCs/>
                <w:color w:val="000000"/>
                <w:sz w:val="16"/>
                <w:szCs w:val="16"/>
              </w:rPr>
              <w:t xml:space="preserve"> </w:t>
            </w:r>
          </w:p>
        </w:tc>
      </w:tr>
    </w:tbl>
    <w:p w:rsidR="00221F1F" w:rsidP="00C11D15" w:rsidRDefault="00221F1F" w14:paraId="0761DA4F" w14:textId="66D3F5D2">
      <w:pPr>
        <w:autoSpaceDE w:val="0"/>
        <w:autoSpaceDN w:val="0"/>
        <w:adjustRightInd w:val="0"/>
        <w:spacing w:after="240" w:line="240" w:lineRule="auto"/>
        <w:rPr>
          <w:rFonts w:ascii="Times New Roman" w:hAnsi="Times New Roman" w:cs="Times New Roman"/>
          <w:b/>
          <w:bCs/>
          <w:color w:val="000000"/>
          <w:sz w:val="24"/>
          <w:szCs w:val="24"/>
        </w:rPr>
      </w:pPr>
    </w:p>
    <w:p w:rsidR="0092467D" w:rsidP="0092467D" w:rsidRDefault="0092467D" w14:paraId="7837076F" w14:textId="11FCAE14">
      <w:pPr>
        <w:pStyle w:val="ListParagraph"/>
        <w:tabs>
          <w:tab w:val="left" w:pos="360"/>
        </w:tabs>
        <w:spacing w:before="80"/>
        <w:ind w:left="0"/>
        <w:contextualSpacing w:val="0"/>
        <w:rPr>
          <w:rFonts w:ascii="Times New Roman" w:hAnsi="Times New Roman" w:cs="Times New Roman"/>
          <w:b/>
          <w:sz w:val="24"/>
          <w:szCs w:val="24"/>
        </w:rPr>
      </w:pPr>
      <w:r w:rsidRPr="0092467D">
        <w:rPr>
          <w:rFonts w:ascii="Times New Roman" w:hAnsi="Times New Roman" w:cs="Times New Roman"/>
          <w:b/>
          <w:bCs/>
          <w:sz w:val="24"/>
          <w:szCs w:val="24"/>
        </w:rPr>
        <w:t>14.</w:t>
      </w:r>
      <w:r w:rsidRPr="0092467D">
        <w:rPr>
          <w:rFonts w:ascii="Times New Roman" w:hAnsi="Times New Roman" w:cs="Times New Roman"/>
          <w:b/>
          <w:bCs/>
          <w:sz w:val="24"/>
          <w:szCs w:val="24"/>
        </w:rPr>
        <w:tab/>
      </w:r>
      <w:r w:rsidRPr="0092467D">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W w:w="9980" w:type="dxa"/>
        <w:tblLook w:val="04A0" w:firstRow="1" w:lastRow="0" w:firstColumn="1" w:lastColumn="0" w:noHBand="0" w:noVBand="1"/>
      </w:tblPr>
      <w:tblGrid>
        <w:gridCol w:w="1970"/>
        <w:gridCol w:w="1620"/>
        <w:gridCol w:w="1530"/>
        <w:gridCol w:w="1080"/>
        <w:gridCol w:w="1800"/>
        <w:gridCol w:w="1980"/>
      </w:tblGrid>
      <w:tr w:rsidRPr="00F37052" w:rsidR="0092467D" w:rsidTr="005065A6" w14:paraId="7FBE7708"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92467D" w:rsidP="005065A6" w:rsidRDefault="0092467D" w14:paraId="435724D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012DD25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55EBBD02"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4FBEC84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6516F75B"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3D1C3F8A"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C20F8E" w:rsidTr="005065A6" w14:paraId="0BA9211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C20F8E" w:rsidP="00C20F8E" w:rsidRDefault="00C20F8E" w14:paraId="529724CD" w14:textId="3EBCB5A5">
            <w:pPr>
              <w:rPr>
                <w:rFonts w:ascii="Calibri" w:hAnsi="Calibri" w:cs="Calibri"/>
                <w:color w:val="000000"/>
                <w:sz w:val="16"/>
                <w:szCs w:val="16"/>
              </w:rPr>
            </w:pPr>
            <w:r>
              <w:rPr>
                <w:rFonts w:ascii="Calibri" w:hAnsi="Calibri" w:cs="Calibri"/>
                <w:b/>
                <w:bCs/>
                <w:color w:val="000000"/>
                <w:sz w:val="16"/>
                <w:szCs w:val="16"/>
              </w:rPr>
              <w:t>Federal Oversight</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C20F8E" w:rsidP="00C20F8E" w:rsidRDefault="00C20F8E" w14:paraId="0B6BAFE8" w14:textId="29771974">
            <w:pPr>
              <w:jc w:val="right"/>
              <w:rPr>
                <w:rFonts w:ascii="Calibri" w:hAnsi="Calibri" w:cs="Calibri"/>
                <w:color w:val="000000"/>
                <w:sz w:val="16"/>
                <w:szCs w:val="16"/>
              </w:rPr>
            </w:pPr>
            <w:r>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91566" w:rsidR="00C20F8E" w:rsidP="00C20F8E" w:rsidRDefault="00C20F8E" w14:paraId="3D480C2E" w14:textId="10753212">
            <w:pPr>
              <w:jc w:val="right"/>
              <w:rPr>
                <w:rFonts w:cstheme="minorHAnsi"/>
                <w:color w:val="000000"/>
                <w:sz w:val="16"/>
                <w:szCs w:val="16"/>
              </w:rPr>
            </w:pPr>
            <w:r>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C20F8E" w:rsidP="00C20F8E" w:rsidRDefault="00C20F8E" w14:paraId="100823B2" w14:textId="7BBFD834">
            <w:pPr>
              <w:jc w:val="right"/>
              <w:rPr>
                <w:rFonts w:ascii="Calibri" w:hAnsi="Calibri" w:cs="Calibri"/>
                <w:color w:val="000000"/>
                <w:sz w:val="16"/>
                <w:szCs w:val="16"/>
              </w:rPr>
            </w:pPr>
            <w:r>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C20F8E" w:rsidP="00C20F8E" w:rsidRDefault="00C20F8E" w14:paraId="234E151E" w14:textId="7BC1C27F">
            <w:pPr>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C20F8E" w:rsidP="00C20F8E" w:rsidRDefault="00C20F8E" w14:paraId="058CF53F" w14:textId="2C73337D">
            <w:pPr>
              <w:jc w:val="right"/>
              <w:rPr>
                <w:rFonts w:ascii="Calibri" w:hAnsi="Calibri" w:cs="Calibri"/>
                <w:color w:val="000000"/>
                <w:sz w:val="16"/>
                <w:szCs w:val="16"/>
              </w:rPr>
            </w:pPr>
            <w:r>
              <w:rPr>
                <w:rFonts w:ascii="Calibri" w:hAnsi="Calibri" w:cs="Calibri"/>
                <w:color w:val="000000"/>
                <w:sz w:val="16"/>
                <w:szCs w:val="16"/>
              </w:rPr>
              <w:t> </w:t>
            </w:r>
          </w:p>
        </w:tc>
      </w:tr>
      <w:tr w:rsidRPr="00F37052" w:rsidR="00C20F8E" w:rsidTr="00C20F8E" w14:paraId="1CCB6CD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C20F8E" w:rsidP="00C20F8E" w:rsidRDefault="00C20F8E" w14:paraId="726759D3" w14:textId="24494620">
            <w:pPr>
              <w:rPr>
                <w:rFonts w:ascii="Calibri" w:hAnsi="Calibri" w:cs="Calibri"/>
                <w:color w:val="000000"/>
                <w:sz w:val="16"/>
                <w:szCs w:val="16"/>
              </w:rPr>
            </w:pPr>
            <w:r>
              <w:rPr>
                <w:rFonts w:ascii="Calibri" w:hAnsi="Calibri" w:cs="Calibri"/>
                <w:color w:val="000000"/>
                <w:sz w:val="16"/>
                <w:szCs w:val="16"/>
              </w:rPr>
              <w:lastRenderedPageBreak/>
              <w:t>Process WCPFC AE and FEEZ forms</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01EDF821" w14:textId="5B111DE2">
            <w:pPr>
              <w:rPr>
                <w:rFonts w:ascii="Calibri" w:hAnsi="Calibri" w:cs="Calibri"/>
                <w:color w:val="000000"/>
                <w:sz w:val="16"/>
                <w:szCs w:val="16"/>
              </w:rPr>
            </w:pPr>
            <w:r>
              <w:rPr>
                <w:rFonts w:ascii="Calibri" w:hAnsi="Calibri" w:cs="Calibri"/>
                <w:color w:val="000000"/>
                <w:sz w:val="16"/>
                <w:szCs w:val="16"/>
              </w:rPr>
              <w:t>ZA03-02</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2154C2DC" w14:textId="2F4359B3">
            <w:pPr>
              <w:rPr>
                <w:rFonts w:ascii="Calibri" w:hAnsi="Calibri" w:cs="Calibri"/>
                <w:color w:val="000000"/>
                <w:sz w:val="16"/>
                <w:szCs w:val="16"/>
              </w:rPr>
            </w:pPr>
            <w:r>
              <w:rPr>
                <w:rFonts w:ascii="Calibri" w:hAnsi="Calibri" w:cs="Calibri"/>
                <w:color w:val="000000"/>
                <w:sz w:val="16"/>
                <w:szCs w:val="16"/>
              </w:rPr>
              <w:t>89,404</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4BC44698" w14:textId="15EC67E3">
            <w:pPr>
              <w:rPr>
                <w:rFonts w:ascii="Calibri" w:hAnsi="Calibri" w:cs="Calibri"/>
                <w:color w:val="000000"/>
                <w:sz w:val="16"/>
                <w:szCs w:val="16"/>
              </w:rPr>
            </w:pPr>
            <w:r>
              <w:rPr>
                <w:rFonts w:ascii="Calibri" w:hAnsi="Calibri" w:cs="Calibri"/>
                <w:color w:val="000000"/>
                <w:sz w:val="16"/>
                <w:szCs w:val="16"/>
              </w:rPr>
              <w:t>0.958</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C20F8E" w:rsidP="00C20F8E" w:rsidRDefault="00C20F8E" w14:paraId="43D50970" w14:textId="42985748">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5ED7EDD2" w14:textId="1D79C957">
            <w:pPr>
              <w:rPr>
                <w:rFonts w:ascii="Calibri" w:hAnsi="Calibri" w:cs="Calibri"/>
                <w:color w:val="000000"/>
                <w:sz w:val="16"/>
                <w:szCs w:val="16"/>
              </w:rPr>
            </w:pPr>
            <w:r>
              <w:rPr>
                <w:rFonts w:ascii="Calibri" w:hAnsi="Calibri" w:cs="Calibri"/>
                <w:color w:val="000000"/>
                <w:sz w:val="16"/>
                <w:szCs w:val="16"/>
              </w:rPr>
              <w:t>$                       856</w:t>
            </w:r>
          </w:p>
        </w:tc>
      </w:tr>
      <w:tr w:rsidRPr="00F37052" w:rsidR="00C20F8E" w:rsidTr="00C20F8E" w14:paraId="7124831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C20F8E" w:rsidP="00C20F8E" w:rsidRDefault="00C20F8E" w14:paraId="431BBFB0" w14:textId="31B2E824">
            <w:pPr>
              <w:rPr>
                <w:rFonts w:ascii="Calibri" w:hAnsi="Calibri" w:cs="Calibri"/>
                <w:color w:val="000000"/>
                <w:sz w:val="16"/>
                <w:szCs w:val="16"/>
              </w:rPr>
            </w:pPr>
            <w:r>
              <w:rPr>
                <w:rFonts w:ascii="Calibri" w:hAnsi="Calibri" w:cs="Calibri"/>
                <w:color w:val="000000"/>
                <w:sz w:val="16"/>
                <w:szCs w:val="16"/>
              </w:rPr>
              <w:t>Review WCPFC AE and FEEZ form</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1A958A46" w14:textId="58463CBB">
            <w:pPr>
              <w:rPr>
                <w:rFonts w:ascii="Calibri" w:hAnsi="Calibri" w:cs="Calibri"/>
                <w:color w:val="000000"/>
                <w:sz w:val="16"/>
                <w:szCs w:val="16"/>
              </w:rPr>
            </w:pPr>
            <w:r>
              <w:rPr>
                <w:rFonts w:ascii="Calibri" w:hAnsi="Calibri" w:cs="Calibri"/>
                <w:color w:val="000000"/>
                <w:sz w:val="16"/>
                <w:szCs w:val="16"/>
              </w:rPr>
              <w:t>ZP03-03</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75E64FE8" w14:textId="7BAAAD44">
            <w:pPr>
              <w:rPr>
                <w:rFonts w:ascii="Calibri" w:hAnsi="Calibri" w:cs="Calibri"/>
                <w:color w:val="000000"/>
                <w:sz w:val="16"/>
                <w:szCs w:val="16"/>
              </w:rPr>
            </w:pPr>
            <w:r>
              <w:rPr>
                <w:rFonts w:ascii="Calibri" w:hAnsi="Calibri" w:cs="Calibri"/>
                <w:color w:val="000000"/>
                <w:sz w:val="16"/>
                <w:szCs w:val="16"/>
              </w:rPr>
              <w:t>99,740</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1F946521" w14:textId="0F93F0C2">
            <w:pPr>
              <w:rPr>
                <w:rFonts w:ascii="Calibri" w:hAnsi="Calibri" w:cs="Calibri"/>
                <w:color w:val="000000"/>
                <w:sz w:val="16"/>
                <w:szCs w:val="16"/>
              </w:rPr>
            </w:pPr>
            <w:r>
              <w:rPr>
                <w:rFonts w:ascii="Calibri" w:hAnsi="Calibri" w:cs="Calibri"/>
                <w:color w:val="000000"/>
                <w:sz w:val="16"/>
                <w:szCs w:val="16"/>
              </w:rPr>
              <w:t>0.1579</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C20F8E" w:rsidP="00C20F8E" w:rsidRDefault="00C20F8E" w14:paraId="1AF8618E" w14:textId="642DD2F0">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45C351C3" w14:textId="689981C2">
            <w:pPr>
              <w:rPr>
                <w:rFonts w:ascii="Calibri" w:hAnsi="Calibri" w:cs="Calibri"/>
                <w:color w:val="000000"/>
                <w:sz w:val="16"/>
                <w:szCs w:val="16"/>
              </w:rPr>
            </w:pPr>
            <w:r>
              <w:rPr>
                <w:rFonts w:ascii="Calibri" w:hAnsi="Calibri" w:cs="Calibri"/>
                <w:color w:val="000000"/>
                <w:sz w:val="16"/>
                <w:szCs w:val="16"/>
              </w:rPr>
              <w:t>$                       157</w:t>
            </w:r>
          </w:p>
        </w:tc>
      </w:tr>
      <w:tr w:rsidRPr="00F37052" w:rsidR="00C20F8E" w:rsidTr="00221F1F" w14:paraId="17266B25"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center"/>
            <w:hideMark/>
          </w:tcPr>
          <w:p w:rsidRPr="00F37052" w:rsidR="00C20F8E" w:rsidP="00C20F8E" w:rsidRDefault="00C20F8E" w14:paraId="20C741F0" w14:textId="7D0BBA61">
            <w:pPr>
              <w:rPr>
                <w:rFonts w:ascii="Calibri" w:hAnsi="Calibri" w:cs="Calibri"/>
                <w:b/>
                <w:bCs/>
                <w:color w:val="000000"/>
                <w:sz w:val="16"/>
                <w:szCs w:val="16"/>
              </w:rPr>
            </w:pPr>
            <w:r>
              <w:rPr>
                <w:rFonts w:ascii="Calibri" w:hAnsi="Calibri" w:cs="Calibri"/>
                <w:color w:val="000000"/>
                <w:sz w:val="16"/>
                <w:szCs w:val="16"/>
              </w:rPr>
              <w:t>Communications in extraordinary circumstances when IMO Ship Identification Number is unable to be procured</w:t>
            </w:r>
          </w:p>
        </w:tc>
        <w:tc>
          <w:tcPr>
            <w:tcW w:w="1620" w:type="dxa"/>
            <w:tcBorders>
              <w:top w:val="nil"/>
              <w:left w:val="nil"/>
              <w:bottom w:val="single" w:color="auto" w:sz="4" w:space="0"/>
              <w:right w:val="single" w:color="auto" w:sz="4" w:space="0"/>
            </w:tcBorders>
            <w:shd w:val="clear" w:color="auto" w:fill="auto"/>
            <w:noWrap/>
            <w:vAlign w:val="center"/>
            <w:hideMark/>
          </w:tcPr>
          <w:p w:rsidRPr="00C20F8E" w:rsidR="00C20F8E" w:rsidP="00C20F8E" w:rsidRDefault="00C20F8E" w14:paraId="17394977" w14:textId="2415F12A">
            <w:pPr>
              <w:rPr>
                <w:rFonts w:ascii="Calibri" w:hAnsi="Calibri" w:cs="Calibri"/>
                <w:color w:val="000000"/>
                <w:sz w:val="16"/>
                <w:szCs w:val="16"/>
              </w:rPr>
            </w:pPr>
            <w:r w:rsidRPr="00C20F8E">
              <w:rPr>
                <w:rFonts w:ascii="Calibri" w:hAnsi="Calibri" w:cs="Calibri"/>
                <w:color w:val="000000"/>
                <w:sz w:val="16"/>
                <w:szCs w:val="16"/>
              </w:rPr>
              <w:t>ZP03-03</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0BC41354" w14:textId="57042049">
            <w:pPr>
              <w:rPr>
                <w:rFonts w:ascii="Calibri" w:hAnsi="Calibri" w:cs="Calibri"/>
                <w:color w:val="000000"/>
                <w:sz w:val="16"/>
                <w:szCs w:val="16"/>
              </w:rPr>
            </w:pPr>
            <w:r>
              <w:rPr>
                <w:rFonts w:ascii="Calibri" w:hAnsi="Calibri" w:cs="Calibri"/>
                <w:color w:val="363636"/>
                <w:sz w:val="16"/>
                <w:szCs w:val="16"/>
              </w:rPr>
              <w:t>99,740</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7C2640B9" w14:textId="3970A1FF">
            <w:pPr>
              <w:rPr>
                <w:rFonts w:ascii="Calibri" w:hAnsi="Calibri" w:cs="Calibri"/>
                <w:color w:val="000000"/>
                <w:sz w:val="16"/>
                <w:szCs w:val="16"/>
              </w:rPr>
            </w:pPr>
            <w:r>
              <w:rPr>
                <w:rFonts w:ascii="Calibri" w:hAnsi="Calibri" w:cs="Calibri"/>
                <w:color w:val="000000"/>
                <w:sz w:val="16"/>
                <w:szCs w:val="16"/>
              </w:rPr>
              <w:t>0.2</w:t>
            </w:r>
          </w:p>
        </w:tc>
        <w:tc>
          <w:tcPr>
            <w:tcW w:w="1800" w:type="dxa"/>
            <w:tcBorders>
              <w:top w:val="nil"/>
              <w:left w:val="nil"/>
              <w:bottom w:val="single" w:color="auto" w:sz="4" w:space="0"/>
              <w:right w:val="single" w:color="auto" w:sz="4" w:space="0"/>
            </w:tcBorders>
            <w:shd w:val="clear" w:color="auto" w:fill="7F7F7F" w:themeFill="text1" w:themeFillTint="80"/>
            <w:noWrap/>
            <w:vAlign w:val="center"/>
            <w:hideMark/>
          </w:tcPr>
          <w:p w:rsidRPr="00F37052" w:rsidR="00C20F8E" w:rsidP="00C20F8E" w:rsidRDefault="00C20F8E" w14:paraId="628DF6C9" w14:textId="6413EBA2">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7B416757" w14:textId="76C7B38E">
            <w:pPr>
              <w:rPr>
                <w:rFonts w:ascii="Calibri" w:hAnsi="Calibri" w:cs="Calibri"/>
                <w:color w:val="000000"/>
                <w:sz w:val="16"/>
                <w:szCs w:val="16"/>
              </w:rPr>
            </w:pPr>
            <w:r>
              <w:rPr>
                <w:rFonts w:ascii="Calibri" w:hAnsi="Calibri" w:cs="Calibri"/>
                <w:color w:val="000000"/>
                <w:sz w:val="16"/>
                <w:szCs w:val="16"/>
              </w:rPr>
              <w:t>$                      199.48</w:t>
            </w:r>
          </w:p>
        </w:tc>
      </w:tr>
      <w:tr w:rsidRPr="00F37052" w:rsidR="00C20F8E" w:rsidTr="00C20F8E" w14:paraId="0B0383DD"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56085D5F" w14:textId="0F616CA8">
            <w:pPr>
              <w:rPr>
                <w:rFonts w:ascii="Calibri" w:hAnsi="Calibri" w:cs="Calibri"/>
                <w:b/>
                <w:bCs/>
                <w:color w:val="000000"/>
                <w:sz w:val="16"/>
                <w:szCs w:val="16"/>
              </w:rPr>
            </w:pPr>
            <w:r>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center"/>
            <w:hideMark/>
          </w:tcPr>
          <w:p w:rsidRPr="00F37052" w:rsidR="00C20F8E" w:rsidP="00C20F8E" w:rsidRDefault="00C20F8E" w14:paraId="19F2F95A" w14:textId="72E5B867">
            <w:pPr>
              <w:rPr>
                <w:rFonts w:ascii="Calibri" w:hAnsi="Calibri" w:cs="Calibri"/>
                <w:b/>
                <w:color w:val="000000"/>
                <w:sz w:val="16"/>
                <w:szCs w:val="16"/>
              </w:rPr>
            </w:pP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1954C47E" w14:textId="71E02E24">
            <w:pPr>
              <w:rPr>
                <w:rFonts w:ascii="Calibri" w:hAnsi="Calibri" w:cs="Calibri"/>
                <w:b/>
                <w:color w:val="000000"/>
                <w:sz w:val="16"/>
                <w:szCs w:val="16"/>
              </w:rPr>
            </w:pPr>
          </w:p>
        </w:tc>
        <w:tc>
          <w:tcPr>
            <w:tcW w:w="1080" w:type="dxa"/>
            <w:tcBorders>
              <w:top w:val="single" w:color="auto" w:sz="8" w:space="0"/>
              <w:left w:val="nil"/>
              <w:bottom w:val="single" w:color="auto" w:sz="8" w:space="0"/>
              <w:right w:val="single" w:color="auto" w:sz="8" w:space="0"/>
            </w:tcBorders>
            <w:shd w:val="clear" w:color="000000" w:fill="757171"/>
            <w:noWrap/>
            <w:vAlign w:val="center"/>
            <w:hideMark/>
          </w:tcPr>
          <w:p w:rsidRPr="00F37052" w:rsidR="00C20F8E" w:rsidP="00C20F8E" w:rsidRDefault="00C20F8E" w14:paraId="6402E499" w14:textId="40571C7B">
            <w:pPr>
              <w:rPr>
                <w:rFonts w:ascii="Calibri" w:hAnsi="Calibri" w:cs="Calibri"/>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5E089EB7" w14:textId="68EC68D5">
            <w:pPr>
              <w:rPr>
                <w:rFonts w:ascii="Calibri" w:hAnsi="Calibri" w:cs="Calibri"/>
                <w:b/>
                <w:color w:val="000000"/>
                <w:sz w:val="16"/>
                <w:szCs w:val="16"/>
              </w:rPr>
            </w:pP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0BBDCA38" w14:textId="24947125">
            <w:pPr>
              <w:rPr>
                <w:rFonts w:ascii="Calibri" w:hAnsi="Calibri" w:cs="Calibri"/>
                <w:b/>
                <w:color w:val="000000"/>
                <w:sz w:val="16"/>
                <w:szCs w:val="16"/>
              </w:rPr>
            </w:pPr>
            <w:r>
              <w:rPr>
                <w:rFonts w:ascii="Calibri" w:hAnsi="Calibri" w:cs="Calibri"/>
                <w:color w:val="000000"/>
                <w:sz w:val="16"/>
                <w:szCs w:val="16"/>
              </w:rPr>
              <w:t>$                    1,213</w:t>
            </w:r>
          </w:p>
        </w:tc>
      </w:tr>
    </w:tbl>
    <w:p w:rsidR="0092467D" w:rsidP="00C11D15" w:rsidRDefault="0092467D" w14:paraId="14090B8E" w14:textId="3AB62551">
      <w:pPr>
        <w:autoSpaceDE w:val="0"/>
        <w:autoSpaceDN w:val="0"/>
        <w:adjustRightInd w:val="0"/>
        <w:spacing w:after="240" w:line="240" w:lineRule="auto"/>
        <w:rPr>
          <w:rFonts w:ascii="Times New Roman" w:hAnsi="Times New Roman" w:cs="Times New Roman"/>
          <w:color w:val="000000"/>
          <w:sz w:val="24"/>
          <w:szCs w:val="24"/>
        </w:rPr>
      </w:pPr>
    </w:p>
    <w:p w:rsidR="00B77C66" w:rsidP="00C11D15" w:rsidRDefault="00B77C66" w14:paraId="0F284958" w14:textId="77777777">
      <w:pPr>
        <w:autoSpaceDE w:val="0"/>
        <w:autoSpaceDN w:val="0"/>
        <w:adjustRightInd w:val="0"/>
        <w:spacing w:after="240" w:line="240" w:lineRule="auto"/>
        <w:rPr>
          <w:rFonts w:ascii="Times New Roman" w:hAnsi="Times New Roman" w:cs="Times New Roman"/>
          <w:b/>
          <w:color w:val="000000"/>
          <w:sz w:val="24"/>
          <w:szCs w:val="24"/>
        </w:rPr>
      </w:pPr>
      <w:r w:rsidRPr="00B77C66">
        <w:rPr>
          <w:rFonts w:ascii="Times New Roman" w:hAnsi="Times New Roman" w:cs="Times New Roman"/>
          <w:b/>
          <w:color w:val="000000"/>
          <w:sz w:val="24"/>
          <w:szCs w:val="24"/>
        </w:rPr>
        <w:t>15.</w:t>
      </w:r>
      <w:r w:rsidRPr="00B77C66">
        <w:rPr>
          <w:rFonts w:ascii="Times New Roman" w:hAnsi="Times New Roman" w:cs="Times New Roman"/>
          <w:b/>
          <w:color w:val="000000"/>
          <w:sz w:val="24"/>
          <w:szCs w:val="24"/>
        </w:rPr>
        <w:tab/>
        <w:t>Explain the reasons for any program changes or adjustments reported in ROCIS.</w:t>
      </w:r>
    </w:p>
    <w:tbl>
      <w:tblPr>
        <w:tblW w:w="9980" w:type="dxa"/>
        <w:tblLook w:val="04A0" w:firstRow="1" w:lastRow="0" w:firstColumn="1" w:lastColumn="0" w:noHBand="0" w:noVBand="1"/>
      </w:tblPr>
      <w:tblGrid>
        <w:gridCol w:w="1430"/>
        <w:gridCol w:w="900"/>
        <w:gridCol w:w="990"/>
        <w:gridCol w:w="990"/>
        <w:gridCol w:w="917"/>
        <w:gridCol w:w="1063"/>
        <w:gridCol w:w="1080"/>
        <w:gridCol w:w="2610"/>
      </w:tblGrid>
      <w:tr w:rsidRPr="00C20F8E" w:rsidR="006A7936" w:rsidTr="006A7936" w14:paraId="2388BAB3" w14:textId="77777777">
        <w:trPr>
          <w:trHeight w:val="300"/>
        </w:trPr>
        <w:tc>
          <w:tcPr>
            <w:tcW w:w="14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728A4F1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3F0940FB"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Respondents</w:t>
            </w:r>
          </w:p>
        </w:tc>
        <w:tc>
          <w:tcPr>
            <w:tcW w:w="1907"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610EC15C"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Responses</w:t>
            </w:r>
          </w:p>
        </w:tc>
        <w:tc>
          <w:tcPr>
            <w:tcW w:w="2143"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0E1CE102"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Burden Hours</w:t>
            </w:r>
          </w:p>
        </w:tc>
        <w:tc>
          <w:tcPr>
            <w:tcW w:w="2610" w:type="dxa"/>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04F0C380"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Reason for change or adjustment</w:t>
            </w:r>
          </w:p>
        </w:tc>
      </w:tr>
      <w:tr w:rsidRPr="00C20F8E" w:rsidR="006A7936" w:rsidTr="006A7936" w14:paraId="0F18B897" w14:textId="77777777">
        <w:trPr>
          <w:trHeight w:val="640"/>
        </w:trPr>
        <w:tc>
          <w:tcPr>
            <w:tcW w:w="143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4F6F3D84" w14:textId="77777777">
            <w:pPr>
              <w:spacing w:after="0" w:line="240" w:lineRule="auto"/>
              <w:rPr>
                <w:rFonts w:ascii="Calibri" w:hAnsi="Calibri" w:eastAsia="Times New Roman" w:cs="Calibri"/>
                <w:b/>
                <w:bCs/>
                <w:color w:val="000000"/>
                <w:sz w:val="16"/>
                <w:szCs w:val="16"/>
              </w:rPr>
            </w:pPr>
          </w:p>
        </w:tc>
        <w:tc>
          <w:tcPr>
            <w:tcW w:w="90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7997DEA5"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2455D25"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4A13425C"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917"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FE5AF2B"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1063"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097DE61B"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3DF15959"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2610" w:type="dxa"/>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6EFD865E" w14:textId="77777777">
            <w:pPr>
              <w:spacing w:after="0" w:line="240" w:lineRule="auto"/>
              <w:rPr>
                <w:rFonts w:ascii="Calibri" w:hAnsi="Calibri" w:eastAsia="Times New Roman" w:cs="Calibri"/>
                <w:b/>
                <w:bCs/>
                <w:color w:val="000000"/>
                <w:sz w:val="16"/>
                <w:szCs w:val="16"/>
              </w:rPr>
            </w:pPr>
          </w:p>
        </w:tc>
      </w:tr>
      <w:tr w:rsidRPr="00C20F8E" w:rsidR="006A7936" w:rsidTr="006A7936" w14:paraId="0EA3DD5D" w14:textId="77777777">
        <w:trPr>
          <w:trHeight w:val="86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426E36D2"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WCPFC Area Endorsement Form</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C20F8E" w14:paraId="1939F873"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202</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5FFD054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222</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08C15DA7"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40.4</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7D327AC0"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44</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149C029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40.4</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401C825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44</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20C05C5B"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Decrease in expected number of purse seine vessels resulted in change to number of respondents.</w:t>
            </w:r>
          </w:p>
        </w:tc>
      </w:tr>
      <w:tr w:rsidRPr="00C20F8E" w:rsidR="006A7936" w:rsidTr="006A7936" w14:paraId="7F397322" w14:textId="77777777">
        <w:trPr>
          <w:trHeight w:val="107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3F6FE525"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Foreign EEZ Form</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221F1F" w14:paraId="42B6844C" w14:textId="0511D742">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21</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6EFE38DD"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43</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29D86DA6"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6EF33A6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9</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364391" w14:paraId="0414EECB" w14:textId="4CC22D89">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3219A60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13</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24352D" w:rsidRDefault="00C20F8E" w14:paraId="1D02606A" w14:textId="591A43D1">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Decrease in expected number of </w:t>
            </w:r>
            <w:r w:rsidR="006A7936">
              <w:rPr>
                <w:rFonts w:ascii="Calibri" w:hAnsi="Calibri" w:eastAsia="Times New Roman" w:cs="Calibri"/>
                <w:color w:val="000000"/>
                <w:sz w:val="16"/>
                <w:szCs w:val="16"/>
              </w:rPr>
              <w:t xml:space="preserve">purse seine </w:t>
            </w:r>
            <w:r w:rsidRPr="00C20F8E">
              <w:rPr>
                <w:rFonts w:ascii="Calibri" w:hAnsi="Calibri" w:eastAsia="Times New Roman" w:cs="Calibri"/>
                <w:color w:val="000000"/>
                <w:sz w:val="16"/>
                <w:szCs w:val="16"/>
              </w:rPr>
              <w:t>vessels resulted in change to number of respondents</w:t>
            </w:r>
            <w:r w:rsidR="0024352D">
              <w:rPr>
                <w:rFonts w:ascii="Calibri" w:hAnsi="Calibri" w:eastAsia="Times New Roman" w:cs="Calibri"/>
                <w:color w:val="000000"/>
                <w:sz w:val="16"/>
                <w:szCs w:val="16"/>
              </w:rPr>
              <w:t xml:space="preserve">. Additionally, expected number of longline respondents was </w:t>
            </w:r>
            <w:r w:rsidR="00E378C7">
              <w:rPr>
                <w:rFonts w:ascii="Calibri" w:hAnsi="Calibri" w:eastAsia="Times New Roman" w:cs="Calibri"/>
                <w:color w:val="000000"/>
                <w:sz w:val="16"/>
                <w:szCs w:val="16"/>
              </w:rPr>
              <w:t>decreased,</w:t>
            </w:r>
            <w:r w:rsidR="0024352D">
              <w:rPr>
                <w:rFonts w:ascii="Calibri" w:hAnsi="Calibri" w:eastAsia="Times New Roman" w:cs="Calibri"/>
                <w:color w:val="000000"/>
                <w:sz w:val="16"/>
                <w:szCs w:val="16"/>
              </w:rPr>
              <w:t xml:space="preserve"> as submissions from LL vessels were rare historically</w:t>
            </w:r>
            <w:r w:rsidR="00E378C7">
              <w:rPr>
                <w:rFonts w:ascii="Calibri" w:hAnsi="Calibri" w:eastAsia="Times New Roman" w:cs="Calibri"/>
                <w:color w:val="000000"/>
                <w:sz w:val="16"/>
                <w:szCs w:val="16"/>
              </w:rPr>
              <w:t>.</w:t>
            </w:r>
          </w:p>
        </w:tc>
      </w:tr>
      <w:tr w:rsidRPr="00C20F8E" w:rsidR="006A7936" w:rsidTr="006A7936" w14:paraId="436E36A8" w14:textId="77777777">
        <w:trPr>
          <w:trHeight w:val="89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5A02DB22"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Request for IMO Ship Identification Number </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C20F8E" w14:paraId="3A9D83E3"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47D981D1"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6B5DB0" w14:paraId="7E560D68" w14:textId="7CF1F2A8">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6B5DB0" w14:paraId="464D50DB" w14:textId="7D88687B">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1F23C7FD"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3ABBF400"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578C7B97" w14:textId="77777777">
            <w:pPr>
              <w:spacing w:after="0" w:line="240" w:lineRule="auto"/>
              <w:ind w:firstLine="160" w:firstLineChars="100"/>
              <w:rPr>
                <w:rFonts w:ascii="Calibri" w:hAnsi="Calibri" w:eastAsia="Times New Roman" w:cs="Calibri"/>
                <w:color w:val="000000"/>
                <w:sz w:val="16"/>
                <w:szCs w:val="16"/>
              </w:rPr>
            </w:pPr>
            <w:r w:rsidRPr="00C20F8E">
              <w:rPr>
                <w:rFonts w:ascii="Calibri" w:hAnsi="Calibri" w:eastAsia="Times New Roman" w:cs="Calibri"/>
                <w:color w:val="000000"/>
                <w:sz w:val="16"/>
                <w:szCs w:val="16"/>
              </w:rPr>
              <w:t>no change</w:t>
            </w:r>
          </w:p>
        </w:tc>
      </w:tr>
      <w:tr w:rsidRPr="00C20F8E" w:rsidR="006A7936" w:rsidTr="006A7936" w14:paraId="6785EF04" w14:textId="77777777">
        <w:trPr>
          <w:trHeight w:val="300"/>
        </w:trPr>
        <w:tc>
          <w:tcPr>
            <w:tcW w:w="1430" w:type="dxa"/>
            <w:tcBorders>
              <w:top w:val="nil"/>
              <w:left w:val="single" w:color="auto" w:sz="8" w:space="0"/>
              <w:bottom w:val="nil"/>
              <w:right w:val="single" w:color="auto" w:sz="8" w:space="0"/>
            </w:tcBorders>
            <w:shd w:val="clear" w:color="000000" w:fill="BDD6EE"/>
            <w:vAlign w:val="center"/>
            <w:hideMark/>
          </w:tcPr>
          <w:p w:rsidRPr="00C20F8E" w:rsidR="00C20F8E" w:rsidP="00C20F8E" w:rsidRDefault="00C20F8E" w14:paraId="7633ACF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Total for Collection</w:t>
            </w:r>
          </w:p>
        </w:tc>
        <w:tc>
          <w:tcPr>
            <w:tcW w:w="900" w:type="dxa"/>
            <w:tcBorders>
              <w:top w:val="nil"/>
              <w:left w:val="nil"/>
              <w:bottom w:val="nil"/>
              <w:right w:val="dashed" w:color="auto" w:sz="8" w:space="0"/>
            </w:tcBorders>
            <w:shd w:val="clear" w:color="000000" w:fill="BDD6EE"/>
            <w:vAlign w:val="center"/>
            <w:hideMark/>
          </w:tcPr>
          <w:p w:rsidRPr="00C20F8E" w:rsidR="00C20F8E" w:rsidP="00C20F8E" w:rsidRDefault="00221F1F" w14:paraId="377F42B8" w14:textId="0BDAC14B">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225</w:t>
            </w:r>
          </w:p>
        </w:tc>
        <w:tc>
          <w:tcPr>
            <w:tcW w:w="990" w:type="dxa"/>
            <w:tcBorders>
              <w:top w:val="nil"/>
              <w:left w:val="nil"/>
              <w:bottom w:val="nil"/>
              <w:right w:val="dashed" w:color="auto" w:sz="8" w:space="0"/>
            </w:tcBorders>
            <w:shd w:val="clear" w:color="000000" w:fill="BDD6EE"/>
            <w:vAlign w:val="center"/>
            <w:hideMark/>
          </w:tcPr>
          <w:p w:rsidRPr="00C20F8E" w:rsidR="00C20F8E" w:rsidP="00C20F8E" w:rsidRDefault="00C20F8E" w14:paraId="282F4F4F"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267</w:t>
            </w:r>
          </w:p>
        </w:tc>
        <w:tc>
          <w:tcPr>
            <w:tcW w:w="990" w:type="dxa"/>
            <w:tcBorders>
              <w:top w:val="nil"/>
              <w:left w:val="nil"/>
              <w:bottom w:val="nil"/>
              <w:right w:val="dashed" w:color="auto" w:sz="8" w:space="0"/>
            </w:tcBorders>
            <w:shd w:val="clear" w:color="000000" w:fill="BDD6EE"/>
            <w:vAlign w:val="center"/>
            <w:hideMark/>
          </w:tcPr>
          <w:p w:rsidRPr="00C20F8E" w:rsidR="00C20F8E" w:rsidP="00A86829" w:rsidRDefault="00364391" w14:paraId="3A024199" w14:textId="046AB942">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4</w:t>
            </w:r>
            <w:r w:rsidR="00A86829">
              <w:rPr>
                <w:rFonts w:ascii="Calibri" w:hAnsi="Calibri" w:eastAsia="Times New Roman" w:cs="Calibri"/>
                <w:b/>
                <w:bCs/>
                <w:color w:val="000000"/>
                <w:sz w:val="16"/>
                <w:szCs w:val="16"/>
              </w:rPr>
              <w:t>3</w:t>
            </w:r>
          </w:p>
        </w:tc>
        <w:tc>
          <w:tcPr>
            <w:tcW w:w="917" w:type="dxa"/>
            <w:tcBorders>
              <w:top w:val="nil"/>
              <w:left w:val="nil"/>
              <w:bottom w:val="nil"/>
              <w:right w:val="dashed" w:color="auto" w:sz="8" w:space="0"/>
            </w:tcBorders>
            <w:shd w:val="clear" w:color="000000" w:fill="BDD6EE"/>
            <w:vAlign w:val="center"/>
            <w:hideMark/>
          </w:tcPr>
          <w:p w:rsidRPr="00C20F8E" w:rsidR="00C20F8E" w:rsidP="00FC2C09" w:rsidRDefault="00C20F8E" w14:paraId="039B5165" w14:textId="5784EA9A">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5</w:t>
            </w:r>
            <w:r w:rsidR="00FC2C09">
              <w:rPr>
                <w:rFonts w:ascii="Calibri" w:hAnsi="Calibri" w:eastAsia="Times New Roman" w:cs="Calibri"/>
                <w:b/>
                <w:bCs/>
                <w:color w:val="000000"/>
                <w:sz w:val="16"/>
                <w:szCs w:val="16"/>
              </w:rPr>
              <w:t>5</w:t>
            </w:r>
          </w:p>
        </w:tc>
        <w:tc>
          <w:tcPr>
            <w:tcW w:w="1063" w:type="dxa"/>
            <w:tcBorders>
              <w:top w:val="nil"/>
              <w:left w:val="nil"/>
              <w:bottom w:val="nil"/>
              <w:right w:val="dashed" w:color="auto" w:sz="8" w:space="0"/>
            </w:tcBorders>
            <w:shd w:val="clear" w:color="000000" w:fill="BDD6EE"/>
            <w:vAlign w:val="center"/>
            <w:hideMark/>
          </w:tcPr>
          <w:p w:rsidRPr="00C20F8E" w:rsidR="00C20F8E" w:rsidP="00C20F8E" w:rsidRDefault="00364391" w14:paraId="788E35C0" w14:textId="6884696D">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43</w:t>
            </w:r>
          </w:p>
        </w:tc>
        <w:tc>
          <w:tcPr>
            <w:tcW w:w="1080" w:type="dxa"/>
            <w:tcBorders>
              <w:top w:val="nil"/>
              <w:left w:val="nil"/>
              <w:bottom w:val="nil"/>
              <w:right w:val="dashed" w:color="auto" w:sz="8" w:space="0"/>
            </w:tcBorders>
            <w:shd w:val="clear" w:color="000000" w:fill="BDD6EE"/>
            <w:vAlign w:val="center"/>
            <w:hideMark/>
          </w:tcPr>
          <w:p w:rsidRPr="00C20F8E" w:rsidR="00C20F8E" w:rsidP="00C20F8E" w:rsidRDefault="00C20F8E" w14:paraId="02B11172"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58</w:t>
            </w:r>
          </w:p>
        </w:tc>
        <w:tc>
          <w:tcPr>
            <w:tcW w:w="2610" w:type="dxa"/>
            <w:tcBorders>
              <w:top w:val="nil"/>
              <w:left w:val="nil"/>
              <w:bottom w:val="nil"/>
              <w:right w:val="single" w:color="auto" w:sz="8" w:space="0"/>
            </w:tcBorders>
            <w:shd w:val="clear" w:color="000000" w:fill="000000"/>
            <w:vAlign w:val="center"/>
            <w:hideMark/>
          </w:tcPr>
          <w:p w:rsidRPr="00C20F8E" w:rsidR="00C20F8E" w:rsidP="00C20F8E" w:rsidRDefault="00C20F8E" w14:paraId="5DF6FE4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 </w:t>
            </w:r>
          </w:p>
        </w:tc>
      </w:tr>
      <w:tr w:rsidRPr="00C20F8E" w:rsidR="006A7936" w:rsidTr="006A7936" w14:paraId="411E6C8E" w14:textId="77777777">
        <w:trPr>
          <w:trHeight w:val="300"/>
        </w:trPr>
        <w:tc>
          <w:tcPr>
            <w:tcW w:w="1430" w:type="dxa"/>
            <w:tcBorders>
              <w:top w:val="single" w:color="auto" w:sz="8" w:space="0"/>
              <w:left w:val="single" w:color="auto" w:sz="8" w:space="0"/>
              <w:bottom w:val="single" w:color="auto" w:sz="8" w:space="0"/>
              <w:right w:val="nil"/>
            </w:tcBorders>
            <w:shd w:val="clear" w:color="000000" w:fill="FCE4D6"/>
            <w:noWrap/>
            <w:vAlign w:val="bottom"/>
            <w:hideMark/>
          </w:tcPr>
          <w:p w:rsidRPr="00C20F8E" w:rsidR="00C20F8E" w:rsidP="00C20F8E" w:rsidRDefault="00C20F8E" w14:paraId="182F5BA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20F8E" w:rsidR="00C20F8E" w:rsidP="00C20F8E" w:rsidRDefault="00221F1F" w14:paraId="6BDBB80F" w14:textId="20EC8B10">
            <w:pPr>
              <w:spacing w:after="0" w:line="240" w:lineRule="auto"/>
              <w:jc w:val="center"/>
              <w:rPr>
                <w:rFonts w:ascii="Calibri" w:hAnsi="Calibri" w:eastAsia="Times New Roman" w:cs="Calibri"/>
                <w:color w:val="000000"/>
              </w:rPr>
            </w:pPr>
            <w:r>
              <w:rPr>
                <w:rFonts w:ascii="Calibri" w:hAnsi="Calibri" w:eastAsia="Times New Roman" w:cs="Calibri"/>
                <w:color w:val="000000"/>
              </w:rPr>
              <w:t>-42</w:t>
            </w:r>
          </w:p>
        </w:tc>
        <w:tc>
          <w:tcPr>
            <w:tcW w:w="1907"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20F8E" w:rsidR="00C20F8E" w:rsidP="00FC2C09" w:rsidRDefault="00364391" w14:paraId="6730FF99" w14:textId="3E0A5B15">
            <w:pPr>
              <w:spacing w:after="0" w:line="240" w:lineRule="auto"/>
              <w:jc w:val="center"/>
              <w:rPr>
                <w:rFonts w:ascii="Calibri" w:hAnsi="Calibri" w:eastAsia="Times New Roman" w:cs="Calibri"/>
                <w:color w:val="000000"/>
              </w:rPr>
            </w:pPr>
            <w:r>
              <w:rPr>
                <w:rFonts w:ascii="Calibri" w:hAnsi="Calibri" w:eastAsia="Times New Roman" w:cs="Calibri"/>
                <w:color w:val="000000"/>
              </w:rPr>
              <w:t>-1</w:t>
            </w:r>
            <w:r w:rsidR="00FC2C09">
              <w:rPr>
                <w:rFonts w:ascii="Calibri" w:hAnsi="Calibri" w:eastAsia="Times New Roman" w:cs="Calibri"/>
                <w:color w:val="000000"/>
              </w:rPr>
              <w:t>2</w:t>
            </w:r>
          </w:p>
        </w:tc>
        <w:tc>
          <w:tcPr>
            <w:tcW w:w="2143"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20F8E" w:rsidR="00C20F8E" w:rsidP="00C20F8E" w:rsidRDefault="00364391" w14:paraId="5DCA7D00" w14:textId="1E1001C3">
            <w:pPr>
              <w:spacing w:after="0" w:line="240" w:lineRule="auto"/>
              <w:jc w:val="center"/>
              <w:rPr>
                <w:rFonts w:ascii="Calibri" w:hAnsi="Calibri" w:eastAsia="Times New Roman" w:cs="Calibri"/>
                <w:color w:val="000000"/>
              </w:rPr>
            </w:pPr>
            <w:r>
              <w:rPr>
                <w:rFonts w:ascii="Calibri" w:hAnsi="Calibri" w:eastAsia="Times New Roman" w:cs="Calibri"/>
                <w:color w:val="000000"/>
              </w:rPr>
              <w:t>-15</w:t>
            </w:r>
          </w:p>
        </w:tc>
        <w:tc>
          <w:tcPr>
            <w:tcW w:w="2610" w:type="dxa"/>
            <w:tcBorders>
              <w:top w:val="single" w:color="auto" w:sz="8" w:space="0"/>
              <w:left w:val="single" w:color="auto" w:sz="4" w:space="0"/>
              <w:bottom w:val="single" w:color="auto" w:sz="8" w:space="0"/>
              <w:right w:val="single" w:color="auto" w:sz="8" w:space="0"/>
            </w:tcBorders>
            <w:shd w:val="clear" w:color="000000" w:fill="000000"/>
            <w:noWrap/>
            <w:vAlign w:val="bottom"/>
            <w:hideMark/>
          </w:tcPr>
          <w:p w:rsidRPr="00C20F8E" w:rsidR="00C20F8E" w:rsidP="00C20F8E" w:rsidRDefault="00C20F8E" w14:paraId="3C2A62D5" w14:textId="77777777">
            <w:pPr>
              <w:spacing w:after="0" w:line="240" w:lineRule="auto"/>
              <w:rPr>
                <w:rFonts w:ascii="Calibri" w:hAnsi="Calibri" w:eastAsia="Times New Roman" w:cs="Calibri"/>
                <w:color w:val="000000"/>
              </w:rPr>
            </w:pPr>
            <w:r w:rsidRPr="00C20F8E">
              <w:rPr>
                <w:rFonts w:ascii="Calibri" w:hAnsi="Calibri" w:eastAsia="Times New Roman" w:cs="Calibri"/>
                <w:color w:val="000000"/>
              </w:rPr>
              <w:t> </w:t>
            </w:r>
          </w:p>
        </w:tc>
      </w:tr>
    </w:tbl>
    <w:p w:rsidR="006A7936" w:rsidP="00B77C66" w:rsidRDefault="006A7936" w14:paraId="277492C2" w14:textId="195F716D">
      <w:pPr>
        <w:autoSpaceDE w:val="0"/>
        <w:autoSpaceDN w:val="0"/>
        <w:adjustRightInd w:val="0"/>
        <w:spacing w:after="240" w:line="240" w:lineRule="auto"/>
        <w:rPr>
          <w:rFonts w:ascii="Times New Roman" w:hAnsi="Times New Roman" w:cs="Times New Roman"/>
          <w:b/>
          <w:bCs/>
          <w:color w:val="000000"/>
          <w:sz w:val="24"/>
          <w:szCs w:val="24"/>
        </w:rPr>
      </w:pPr>
    </w:p>
    <w:p w:rsidR="006A7936" w:rsidP="00B77C66" w:rsidRDefault="006A7936" w14:paraId="2A3F1803" w14:textId="77777777">
      <w:pPr>
        <w:autoSpaceDE w:val="0"/>
        <w:autoSpaceDN w:val="0"/>
        <w:adjustRightInd w:val="0"/>
        <w:spacing w:after="240" w:line="240" w:lineRule="auto"/>
        <w:rPr>
          <w:rFonts w:ascii="Times New Roman" w:hAnsi="Times New Roman" w:cs="Times New Roman"/>
          <w:b/>
          <w:bCs/>
          <w:color w:val="000000"/>
          <w:sz w:val="24"/>
          <w:szCs w:val="24"/>
        </w:rPr>
      </w:pPr>
    </w:p>
    <w:tbl>
      <w:tblPr>
        <w:tblW w:w="9260" w:type="dxa"/>
        <w:tblLook w:val="04A0" w:firstRow="1" w:lastRow="0" w:firstColumn="1" w:lastColumn="0" w:noHBand="0" w:noVBand="1"/>
      </w:tblPr>
      <w:tblGrid>
        <w:gridCol w:w="2020"/>
        <w:gridCol w:w="1240"/>
        <w:gridCol w:w="1240"/>
        <w:gridCol w:w="1300"/>
        <w:gridCol w:w="1260"/>
        <w:gridCol w:w="2200"/>
      </w:tblGrid>
      <w:tr w:rsidRPr="00C20F8E" w:rsidR="00C20F8E" w:rsidTr="00663D83" w14:paraId="62E76310" w14:textId="77777777">
        <w:trPr>
          <w:trHeight w:val="300"/>
        </w:trPr>
        <w:tc>
          <w:tcPr>
            <w:tcW w:w="20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75FE9CC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Information Collection</w:t>
            </w:r>
          </w:p>
        </w:tc>
        <w:tc>
          <w:tcPr>
            <w:tcW w:w="248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43D15D9A"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Labor Costs</w:t>
            </w:r>
          </w:p>
        </w:tc>
        <w:tc>
          <w:tcPr>
            <w:tcW w:w="256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5200B895"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Miscellaneous Costs</w:t>
            </w:r>
          </w:p>
        </w:tc>
        <w:tc>
          <w:tcPr>
            <w:tcW w:w="22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00B60B97"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Reason for change or adjustment</w:t>
            </w:r>
          </w:p>
        </w:tc>
      </w:tr>
      <w:tr w:rsidRPr="00C20F8E" w:rsidR="00C20F8E" w:rsidTr="00663D83" w14:paraId="791B14EA" w14:textId="77777777">
        <w:trPr>
          <w:trHeight w:val="640"/>
        </w:trPr>
        <w:tc>
          <w:tcPr>
            <w:tcW w:w="202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61D05A64" w14:textId="77777777">
            <w:pPr>
              <w:spacing w:after="0" w:line="240" w:lineRule="auto"/>
              <w:rPr>
                <w:rFonts w:ascii="Calibri" w:hAnsi="Calibri" w:eastAsia="Times New Roman" w:cs="Calibri"/>
                <w:b/>
                <w:bCs/>
                <w:color w:val="000000"/>
                <w:sz w:val="16"/>
                <w:szCs w:val="16"/>
              </w:rPr>
            </w:pPr>
          </w:p>
        </w:tc>
        <w:tc>
          <w:tcPr>
            <w:tcW w:w="124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1128A41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w:t>
            </w:r>
          </w:p>
        </w:tc>
        <w:tc>
          <w:tcPr>
            <w:tcW w:w="124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F2CDB0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w:t>
            </w:r>
          </w:p>
        </w:tc>
        <w:tc>
          <w:tcPr>
            <w:tcW w:w="130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56DC7ED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63FB581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w:t>
            </w:r>
          </w:p>
        </w:tc>
        <w:tc>
          <w:tcPr>
            <w:tcW w:w="220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3C6E9370" w14:textId="77777777">
            <w:pPr>
              <w:spacing w:after="0" w:line="240" w:lineRule="auto"/>
              <w:rPr>
                <w:rFonts w:ascii="Calibri" w:hAnsi="Calibri" w:eastAsia="Times New Roman" w:cs="Calibri"/>
                <w:b/>
                <w:bCs/>
                <w:color w:val="000000"/>
                <w:sz w:val="16"/>
                <w:szCs w:val="16"/>
              </w:rPr>
            </w:pPr>
          </w:p>
        </w:tc>
      </w:tr>
      <w:tr w:rsidRPr="00C20F8E" w:rsidR="00A46588" w:rsidTr="00663D83" w14:paraId="13FA3A80" w14:textId="77777777">
        <w:trPr>
          <w:trHeight w:val="86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1EFE3E0F"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WCPFC Area Endorsement Form</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1A9F9267" w14:textId="2958D641">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986.568</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76C041CC" w14:textId="619105D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1084.25</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86829" w:rsidRDefault="00D749E3" w14:paraId="48A91AC8" w14:textId="3A9FDDF1">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3,07</w:t>
            </w:r>
            <w:r w:rsidR="00A86829">
              <w:rPr>
                <w:rFonts w:ascii="Calibri" w:hAnsi="Calibri" w:cs="Calibri"/>
                <w:color w:val="000000"/>
                <w:sz w:val="16"/>
                <w:szCs w:val="16"/>
              </w:rPr>
              <w:t>0</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6B5DB0" w14:paraId="1A75453F" w14:textId="0D3FE4DE">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2,420</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FEE4C85" w14:textId="5360E27B">
            <w:pPr>
              <w:spacing w:after="0" w:line="240" w:lineRule="auto"/>
              <w:rPr>
                <w:rFonts w:ascii="Calibri" w:hAnsi="Calibri" w:eastAsia="Times New Roman" w:cs="Calibri"/>
                <w:color w:val="000000"/>
                <w:sz w:val="16"/>
                <w:szCs w:val="16"/>
              </w:rPr>
            </w:pPr>
            <w:r>
              <w:rPr>
                <w:rFonts w:ascii="Calibri" w:hAnsi="Calibri" w:cs="Calibri"/>
                <w:color w:val="000000"/>
                <w:sz w:val="16"/>
                <w:szCs w:val="16"/>
              </w:rPr>
              <w:t>Decrease in expected number of purse seine vessels resulted in change to number of respondents.</w:t>
            </w:r>
            <w:r w:rsidR="00D749E3">
              <w:rPr>
                <w:rFonts w:ascii="Calibri" w:hAnsi="Calibri" w:cs="Calibri"/>
                <w:color w:val="000000"/>
                <w:sz w:val="16"/>
                <w:szCs w:val="16"/>
              </w:rPr>
              <w:t xml:space="preserve"> Increase in cost of nonrefundable processing fee.</w:t>
            </w:r>
          </w:p>
        </w:tc>
      </w:tr>
      <w:tr w:rsidRPr="00C20F8E" w:rsidR="00A46588" w:rsidTr="00663D83" w14:paraId="30F31A77" w14:textId="77777777">
        <w:trPr>
          <w:trHeight w:val="107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01A2EC1D"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lastRenderedPageBreak/>
              <w:t>Foreign EEZ Form</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6248BD12" w14:textId="038C540A">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36.63</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B8A3FA6" w14:textId="0EC73091">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36.63</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21B875A9" w14:textId="19C7614F">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1</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5F13F2" w14:paraId="3C868A45" w14:textId="37C1123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9</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073438C" w14:textId="48D3FED7">
            <w:pPr>
              <w:spacing w:after="0" w:line="240" w:lineRule="auto"/>
              <w:rPr>
                <w:rFonts w:ascii="Calibri" w:hAnsi="Calibri" w:eastAsia="Times New Roman" w:cs="Calibri"/>
                <w:color w:val="000000"/>
                <w:sz w:val="16"/>
                <w:szCs w:val="16"/>
              </w:rPr>
            </w:pPr>
            <w:r>
              <w:rPr>
                <w:rFonts w:ascii="Calibri" w:hAnsi="Calibri" w:cs="Calibri"/>
                <w:color w:val="000000"/>
                <w:sz w:val="16"/>
                <w:szCs w:val="16"/>
              </w:rPr>
              <w:t>no change</w:t>
            </w:r>
          </w:p>
        </w:tc>
      </w:tr>
      <w:tr w:rsidRPr="00C20F8E" w:rsidR="00A46588" w:rsidTr="00663D83" w14:paraId="036A7B26" w14:textId="77777777">
        <w:trPr>
          <w:trHeight w:val="89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794B2171"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Request for IMO Ship Identification Number </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524EE090" w14:textId="1BF7681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24.42</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3709DF89" w14:textId="0DEDD6A0">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24.42</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10D161D7" w14:textId="699B98BF">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4BA32B21" w14:textId="669FEF3C">
            <w:pPr>
              <w:spacing w:after="0" w:line="240" w:lineRule="auto"/>
              <w:jc w:val="center"/>
              <w:rPr>
                <w:rFonts w:ascii="Calibri" w:hAnsi="Calibri" w:eastAsia="Times New Roman" w:cs="Calibri"/>
                <w:color w:val="000000"/>
                <w:sz w:val="16"/>
                <w:szCs w:val="16"/>
              </w:rPr>
            </w:pPr>
            <w:r>
              <w:rPr>
                <w:rFonts w:ascii="Calibri" w:hAnsi="Calibri" w:cs="Calibri"/>
                <w:bCs/>
                <w:color w:val="000000"/>
                <w:sz w:val="16"/>
                <w:szCs w:val="16"/>
              </w:rPr>
              <w:t>2</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4DBA6967" w14:textId="5CC6FF54">
            <w:pPr>
              <w:spacing w:after="0" w:line="240" w:lineRule="auto"/>
              <w:rPr>
                <w:rFonts w:ascii="Calibri" w:hAnsi="Calibri" w:eastAsia="Times New Roman" w:cs="Calibri"/>
                <w:color w:val="000000"/>
                <w:sz w:val="16"/>
                <w:szCs w:val="16"/>
              </w:rPr>
            </w:pPr>
            <w:r>
              <w:rPr>
                <w:rFonts w:ascii="Calibri" w:hAnsi="Calibri" w:cs="Calibri"/>
                <w:color w:val="000000"/>
                <w:sz w:val="16"/>
                <w:szCs w:val="16"/>
              </w:rPr>
              <w:t>no change</w:t>
            </w:r>
          </w:p>
        </w:tc>
      </w:tr>
      <w:tr w:rsidRPr="00C20F8E" w:rsidR="00C25748" w:rsidTr="00663D83" w14:paraId="1B39C599" w14:textId="77777777">
        <w:trPr>
          <w:trHeight w:val="432"/>
        </w:trPr>
        <w:tc>
          <w:tcPr>
            <w:tcW w:w="2020" w:type="dxa"/>
            <w:tcBorders>
              <w:top w:val="nil"/>
              <w:left w:val="single" w:color="auto" w:sz="8" w:space="0"/>
              <w:bottom w:val="nil"/>
              <w:right w:val="single" w:color="auto" w:sz="8" w:space="0"/>
            </w:tcBorders>
            <w:shd w:val="clear" w:color="000000" w:fill="BDD6EE"/>
            <w:vAlign w:val="center"/>
            <w:hideMark/>
          </w:tcPr>
          <w:p w:rsidRPr="00C20F8E" w:rsidR="00221F1F" w:rsidP="00221F1F" w:rsidRDefault="00221F1F" w14:paraId="2703156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Total for Collection</w:t>
            </w:r>
          </w:p>
        </w:tc>
        <w:tc>
          <w:tcPr>
            <w:tcW w:w="1240" w:type="dxa"/>
            <w:tcBorders>
              <w:top w:val="nil"/>
              <w:left w:val="nil"/>
              <w:bottom w:val="nil"/>
              <w:right w:val="single" w:color="auto" w:sz="8" w:space="0"/>
            </w:tcBorders>
            <w:shd w:val="clear" w:color="000000" w:fill="BDD6EE"/>
            <w:vAlign w:val="center"/>
            <w:hideMark/>
          </w:tcPr>
          <w:p w:rsidRPr="00C20F8E" w:rsidR="00221F1F" w:rsidP="009B0D24" w:rsidRDefault="009B0D24" w14:paraId="3C58FDE4" w14:textId="51E74AFA">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1,048</w:t>
            </w:r>
          </w:p>
        </w:tc>
        <w:tc>
          <w:tcPr>
            <w:tcW w:w="1240" w:type="dxa"/>
            <w:tcBorders>
              <w:top w:val="nil"/>
              <w:left w:val="nil"/>
              <w:bottom w:val="nil"/>
              <w:right w:val="single" w:color="auto" w:sz="8" w:space="0"/>
            </w:tcBorders>
            <w:shd w:val="clear" w:color="000000" w:fill="BDD6EE"/>
            <w:vAlign w:val="center"/>
            <w:hideMark/>
          </w:tcPr>
          <w:p w:rsidRPr="00C20F8E" w:rsidR="00221F1F" w:rsidP="009B0D24" w:rsidRDefault="009B0D24" w14:paraId="3D10D5C4" w14:textId="41F6762A">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1145</w:t>
            </w:r>
          </w:p>
        </w:tc>
        <w:tc>
          <w:tcPr>
            <w:tcW w:w="1300" w:type="dxa"/>
            <w:tcBorders>
              <w:top w:val="nil"/>
              <w:left w:val="nil"/>
              <w:bottom w:val="nil"/>
              <w:right w:val="dashed" w:color="auto" w:sz="8" w:space="0"/>
            </w:tcBorders>
            <w:shd w:val="clear" w:color="000000" w:fill="BDD6EE"/>
            <w:vAlign w:val="center"/>
            <w:hideMark/>
          </w:tcPr>
          <w:p w:rsidRPr="00C20F8E" w:rsidR="00221F1F" w:rsidP="00A86829" w:rsidRDefault="00D749E3" w14:paraId="49E5940C" w14:textId="2E9F4C22">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3,07</w:t>
            </w:r>
            <w:r w:rsidR="00A86829">
              <w:rPr>
                <w:rFonts w:ascii="Calibri" w:hAnsi="Calibri" w:cs="Calibri"/>
                <w:b/>
                <w:bCs/>
                <w:color w:val="000000"/>
                <w:sz w:val="16"/>
                <w:szCs w:val="16"/>
              </w:rPr>
              <w:t>3</w:t>
            </w:r>
          </w:p>
        </w:tc>
        <w:tc>
          <w:tcPr>
            <w:tcW w:w="1260" w:type="dxa"/>
            <w:tcBorders>
              <w:top w:val="nil"/>
              <w:left w:val="nil"/>
              <w:bottom w:val="nil"/>
              <w:right w:val="single" w:color="auto" w:sz="8" w:space="0"/>
            </w:tcBorders>
            <w:shd w:val="clear" w:color="000000" w:fill="BDD6EE"/>
            <w:vAlign w:val="bottom"/>
            <w:hideMark/>
          </w:tcPr>
          <w:p w:rsidRPr="00C20F8E" w:rsidR="00A46588" w:rsidP="005F13F2" w:rsidRDefault="00364391" w14:paraId="076D7405" w14:textId="5D8178B3">
            <w:pPr>
              <w:jc w:val="center"/>
              <w:rPr>
                <w:rFonts w:ascii="Calibri" w:hAnsi="Calibri" w:cs="Calibri"/>
                <w:b/>
                <w:bCs/>
                <w:color w:val="000000"/>
                <w:sz w:val="16"/>
                <w:szCs w:val="16"/>
              </w:rPr>
            </w:pPr>
            <w:r>
              <w:rPr>
                <w:rFonts w:ascii="Calibri" w:hAnsi="Calibri" w:cs="Calibri"/>
                <w:b/>
                <w:bCs/>
                <w:color w:val="000000"/>
                <w:sz w:val="16"/>
                <w:szCs w:val="16"/>
              </w:rPr>
              <w:t>2,4</w:t>
            </w:r>
            <w:r w:rsidR="005F13F2">
              <w:rPr>
                <w:rFonts w:ascii="Calibri" w:hAnsi="Calibri" w:cs="Calibri"/>
                <w:b/>
                <w:bCs/>
                <w:color w:val="000000"/>
                <w:sz w:val="16"/>
                <w:szCs w:val="16"/>
              </w:rPr>
              <w:t>31</w:t>
            </w:r>
          </w:p>
        </w:tc>
        <w:tc>
          <w:tcPr>
            <w:tcW w:w="2200" w:type="dxa"/>
            <w:tcBorders>
              <w:top w:val="nil"/>
              <w:left w:val="nil"/>
              <w:bottom w:val="nil"/>
              <w:right w:val="single" w:color="auto" w:sz="8" w:space="0"/>
            </w:tcBorders>
            <w:shd w:val="clear" w:color="000000" w:fill="000000"/>
            <w:vAlign w:val="center"/>
            <w:hideMark/>
          </w:tcPr>
          <w:p w:rsidRPr="00C20F8E" w:rsidR="00221F1F" w:rsidP="00221F1F" w:rsidRDefault="00221F1F" w14:paraId="0D088743"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 </w:t>
            </w:r>
          </w:p>
        </w:tc>
      </w:tr>
      <w:tr w:rsidRPr="00C20F8E" w:rsidR="00A46588" w:rsidTr="00663D83" w14:paraId="67351D84" w14:textId="77777777">
        <w:trPr>
          <w:trHeight w:val="300"/>
        </w:trPr>
        <w:tc>
          <w:tcPr>
            <w:tcW w:w="2020" w:type="dxa"/>
            <w:tcBorders>
              <w:top w:val="single" w:color="auto" w:sz="8" w:space="0"/>
              <w:left w:val="single" w:color="auto" w:sz="8" w:space="0"/>
              <w:bottom w:val="single" w:color="auto" w:sz="8" w:space="0"/>
              <w:right w:val="nil"/>
            </w:tcBorders>
            <w:shd w:val="clear" w:color="000000" w:fill="FCE4D6"/>
            <w:noWrap/>
            <w:vAlign w:val="bottom"/>
            <w:hideMark/>
          </w:tcPr>
          <w:p w:rsidRPr="00C20F8E" w:rsidR="00A46588" w:rsidP="00A46588" w:rsidRDefault="00A46588" w14:paraId="125E3129"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Difference</w:t>
            </w:r>
          </w:p>
        </w:tc>
        <w:tc>
          <w:tcPr>
            <w:tcW w:w="24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20F8E" w:rsidR="00A46588" w:rsidP="00A46588" w:rsidRDefault="00364391" w14:paraId="4290BCAC" w14:textId="4BA98F0E">
            <w:pPr>
              <w:spacing w:after="0" w:line="240" w:lineRule="auto"/>
              <w:jc w:val="center"/>
              <w:rPr>
                <w:rFonts w:ascii="Calibri" w:hAnsi="Calibri" w:eastAsia="Times New Roman" w:cs="Calibri"/>
                <w:color w:val="000000"/>
              </w:rPr>
            </w:pPr>
            <w:r>
              <w:rPr>
                <w:rFonts w:ascii="Calibri" w:hAnsi="Calibri" w:cs="Calibri"/>
                <w:color w:val="000000"/>
              </w:rPr>
              <w:t>-97</w:t>
            </w:r>
          </w:p>
        </w:tc>
        <w:tc>
          <w:tcPr>
            <w:tcW w:w="256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C20F8E" w:rsidR="00A46588" w:rsidP="00A86829" w:rsidRDefault="00FC2C09" w14:paraId="45A2F6F7" w14:textId="71659EB5">
            <w:pPr>
              <w:spacing w:after="0" w:line="240" w:lineRule="auto"/>
              <w:jc w:val="center"/>
              <w:rPr>
                <w:rFonts w:ascii="Calibri" w:hAnsi="Calibri" w:eastAsia="Times New Roman" w:cs="Calibri"/>
                <w:color w:val="000000"/>
              </w:rPr>
            </w:pPr>
            <w:r>
              <w:rPr>
                <w:rFonts w:ascii="Calibri" w:hAnsi="Calibri" w:cs="Calibri"/>
                <w:color w:val="000000"/>
              </w:rPr>
              <w:t>642</w:t>
            </w:r>
            <w:bookmarkStart w:name="_GoBack" w:id="0"/>
            <w:bookmarkEnd w:id="0"/>
          </w:p>
        </w:tc>
        <w:tc>
          <w:tcPr>
            <w:tcW w:w="2200" w:type="dxa"/>
            <w:tcBorders>
              <w:top w:val="single" w:color="auto" w:sz="8" w:space="0"/>
              <w:left w:val="nil"/>
              <w:bottom w:val="single" w:color="auto" w:sz="8" w:space="0"/>
              <w:right w:val="single" w:color="auto" w:sz="8" w:space="0"/>
            </w:tcBorders>
            <w:shd w:val="clear" w:color="000000" w:fill="000000"/>
            <w:noWrap/>
            <w:vAlign w:val="bottom"/>
            <w:hideMark/>
          </w:tcPr>
          <w:p w:rsidRPr="00C20F8E" w:rsidR="00A46588" w:rsidP="00A46588" w:rsidRDefault="00A46588" w14:paraId="17E92B76" w14:textId="77777777">
            <w:pPr>
              <w:spacing w:after="0" w:line="240" w:lineRule="auto"/>
              <w:rPr>
                <w:rFonts w:ascii="Calibri" w:hAnsi="Calibri" w:eastAsia="Times New Roman" w:cs="Calibri"/>
                <w:color w:val="000000"/>
              </w:rPr>
            </w:pPr>
            <w:r w:rsidRPr="00C20F8E">
              <w:rPr>
                <w:rFonts w:ascii="Calibri" w:hAnsi="Calibri" w:eastAsia="Times New Roman" w:cs="Calibri"/>
                <w:color w:val="000000"/>
              </w:rPr>
              <w:t> </w:t>
            </w:r>
          </w:p>
        </w:tc>
      </w:tr>
    </w:tbl>
    <w:p w:rsidR="00C20F8E" w:rsidP="00B77C66" w:rsidRDefault="00C20F8E" w14:paraId="2F3F2AEF" w14:textId="5CB3822F">
      <w:pPr>
        <w:autoSpaceDE w:val="0"/>
        <w:autoSpaceDN w:val="0"/>
        <w:adjustRightInd w:val="0"/>
        <w:spacing w:after="240" w:line="240" w:lineRule="auto"/>
        <w:rPr>
          <w:rFonts w:ascii="Times New Roman" w:hAnsi="Times New Roman" w:cs="Times New Roman"/>
          <w:b/>
          <w:bCs/>
          <w:color w:val="000000"/>
          <w:sz w:val="24"/>
          <w:szCs w:val="24"/>
        </w:rPr>
      </w:pPr>
    </w:p>
    <w:p w:rsidRPr="00B77C66" w:rsidR="00B77C66" w:rsidP="00B77C66" w:rsidRDefault="00B77C66" w14:paraId="2EE3E797" w14:textId="7599FB00">
      <w:pPr>
        <w:autoSpaceDE w:val="0"/>
        <w:autoSpaceDN w:val="0"/>
        <w:adjustRightInd w:val="0"/>
        <w:spacing w:after="240" w:line="240" w:lineRule="auto"/>
        <w:rPr>
          <w:rFonts w:ascii="Times New Roman" w:hAnsi="Times New Roman" w:cs="Times New Roman"/>
          <w:b/>
          <w:bCs/>
          <w:color w:val="000000"/>
          <w:sz w:val="24"/>
          <w:szCs w:val="24"/>
        </w:rPr>
      </w:pPr>
      <w:r w:rsidRPr="00B77C66">
        <w:rPr>
          <w:rFonts w:ascii="Times New Roman" w:hAnsi="Times New Roman" w:cs="Times New Roman"/>
          <w:b/>
          <w:bCs/>
          <w:color w:val="000000"/>
          <w:sz w:val="24"/>
          <w:szCs w:val="24"/>
        </w:rPr>
        <w:t>16.</w:t>
      </w:r>
      <w:r w:rsidRPr="00B77C66">
        <w:rPr>
          <w:rFonts w:ascii="Times New Roman" w:hAnsi="Times New Roman" w:cs="Times New Roman"/>
          <w:b/>
          <w:bCs/>
          <w:color w:val="00000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95A" w:rsidP="000B195A" w:rsidRDefault="000B195A" w14:paraId="5069ED49"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w:t>
      </w:r>
    </w:p>
    <w:p w:rsidRPr="001156F1" w:rsidR="001156F1" w:rsidP="001156F1" w:rsidRDefault="001156F1" w14:paraId="70852125" w14:textId="77777777">
      <w:pPr>
        <w:rPr>
          <w:rFonts w:ascii="Times New Roman" w:hAnsi="Times New Roman" w:cs="Times New Roman"/>
          <w:b/>
          <w:bCs/>
          <w:color w:val="000000"/>
          <w:sz w:val="24"/>
          <w:szCs w:val="24"/>
        </w:rPr>
      </w:pPr>
      <w:r w:rsidRPr="001156F1">
        <w:rPr>
          <w:rFonts w:ascii="Times New Roman" w:hAnsi="Times New Roman" w:cs="Times New Roman"/>
          <w:b/>
          <w:bCs/>
          <w:color w:val="000000"/>
          <w:sz w:val="24"/>
          <w:szCs w:val="24"/>
        </w:rPr>
        <w:t>17.</w:t>
      </w:r>
      <w:r w:rsidRPr="001156F1">
        <w:rPr>
          <w:rFonts w:ascii="Times New Roman" w:hAnsi="Times New Roman" w:cs="Times New Roman"/>
          <w:b/>
          <w:bCs/>
          <w:color w:val="000000"/>
          <w:sz w:val="24"/>
          <w:szCs w:val="24"/>
        </w:rPr>
        <w:tab/>
        <w:t>If seeking approval to not display the expiration date for OMB approval of the information collection, explain the reasons that display would be inappropriate.</w:t>
      </w:r>
    </w:p>
    <w:p w:rsidR="0039303E" w:rsidP="00C11995" w:rsidRDefault="0039303E" w14:paraId="51B454CC" w14:textId="764ECE9F">
      <w:pPr>
        <w:pStyle w:val="ListParagraph"/>
        <w:tabs>
          <w:tab w:val="left" w:pos="360"/>
        </w:tabs>
        <w:spacing w:before="80"/>
        <w:ind w:left="0"/>
        <w:contextualSpacing w:val="0"/>
        <w:rPr>
          <w:rFonts w:ascii="Times New Roman" w:hAnsi="Times New Roman" w:cs="Times New Roman"/>
          <w:color w:val="000000"/>
          <w:sz w:val="24"/>
          <w:szCs w:val="24"/>
        </w:rPr>
      </w:pPr>
      <w:r w:rsidRPr="0039303E">
        <w:rPr>
          <w:rFonts w:ascii="Times New Roman" w:hAnsi="Times New Roman" w:cs="Times New Roman"/>
          <w:color w:val="000000"/>
          <w:sz w:val="24"/>
          <w:szCs w:val="24"/>
        </w:rPr>
        <w:t>The expiration date for OMB approval of the information collection</w:t>
      </w:r>
      <w:r w:rsidR="00346B88">
        <w:rPr>
          <w:rFonts w:ascii="Times New Roman" w:hAnsi="Times New Roman" w:cs="Times New Roman"/>
          <w:color w:val="000000"/>
          <w:sz w:val="24"/>
          <w:szCs w:val="24"/>
        </w:rPr>
        <w:t xml:space="preserve"> will be displayed on all forms, except for the form for requesting an IMO number. The form used to collection information necessary to apply for an IMO number is specified by the third party administrator of the IMP ship number identification scheme, and the information is not collected by NMFS.</w:t>
      </w:r>
    </w:p>
    <w:p w:rsidRPr="00C11995" w:rsidR="00C11995" w:rsidP="00C11995" w:rsidRDefault="00C11995" w14:paraId="6B894A49" w14:textId="7CCCA3C9">
      <w:pPr>
        <w:pStyle w:val="ListParagraph"/>
        <w:tabs>
          <w:tab w:val="left" w:pos="360"/>
        </w:tabs>
        <w:spacing w:before="80"/>
        <w:ind w:left="0"/>
        <w:contextualSpacing w:val="0"/>
        <w:rPr>
          <w:rFonts w:ascii="Times New Roman" w:hAnsi="Times New Roman" w:cs="Times New Roman"/>
          <w:b/>
          <w:sz w:val="24"/>
          <w:szCs w:val="24"/>
        </w:rPr>
      </w:pPr>
      <w:r w:rsidRPr="00C11995">
        <w:rPr>
          <w:rFonts w:ascii="Times New Roman" w:hAnsi="Times New Roman" w:cs="Times New Roman"/>
          <w:b/>
          <w:bCs/>
          <w:sz w:val="24"/>
          <w:szCs w:val="24"/>
        </w:rPr>
        <w:t>18.</w:t>
      </w:r>
      <w:r w:rsidRPr="00C11995">
        <w:rPr>
          <w:rFonts w:ascii="Times New Roman" w:hAnsi="Times New Roman" w:cs="Times New Roman"/>
          <w:b/>
          <w:bCs/>
          <w:sz w:val="24"/>
          <w:szCs w:val="24"/>
        </w:rPr>
        <w:tab/>
      </w:r>
      <w:r w:rsidRPr="00C11995">
        <w:rPr>
          <w:rFonts w:ascii="Times New Roman" w:hAnsi="Times New Roman" w:cs="Times New Roman"/>
          <w:b/>
          <w:sz w:val="24"/>
          <w:szCs w:val="24"/>
        </w:rPr>
        <w:t>Explain each exception to the certification statement identified in “Certification for Paperwork Reduction Act Submissions."</w:t>
      </w:r>
    </w:p>
    <w:p w:rsidRPr="00C11995" w:rsidR="00C11995" w:rsidP="00346B88" w:rsidRDefault="00C11995" w14:paraId="28758C9F" w14:textId="4DE3AE85">
      <w:pPr>
        <w:spacing w:before="221"/>
        <w:jc w:val="both"/>
        <w:rPr>
          <w:rFonts w:ascii="Times New Roman" w:hAnsi="Times New Roman" w:cs="Times New Roman"/>
          <w:sz w:val="24"/>
          <w:szCs w:val="24"/>
        </w:rPr>
      </w:pPr>
      <w:r w:rsidRPr="00C11995">
        <w:rPr>
          <w:rFonts w:ascii="Times New Roman" w:hAnsi="Times New Roman" w:cs="Times New Roman"/>
          <w:sz w:val="24"/>
          <w:szCs w:val="24"/>
        </w:rPr>
        <w:t xml:space="preserve">The agency certifies compliance with </w:t>
      </w:r>
      <w:hyperlink r:id="rId5">
        <w:r w:rsidRPr="00C11995">
          <w:rPr>
            <w:rFonts w:ascii="Times New Roman" w:hAnsi="Times New Roman" w:cs="Times New Roman"/>
            <w:color w:val="0563C1"/>
            <w:sz w:val="24"/>
            <w:szCs w:val="24"/>
            <w:u w:val="thick" w:color="0563C1"/>
          </w:rPr>
          <w:t>5 CFR 1320.9</w:t>
        </w:r>
        <w:r w:rsidRPr="00C11995">
          <w:rPr>
            <w:rFonts w:ascii="Times New Roman" w:hAnsi="Times New Roman" w:cs="Times New Roman"/>
            <w:color w:val="0563C1"/>
            <w:sz w:val="24"/>
            <w:szCs w:val="24"/>
          </w:rPr>
          <w:t xml:space="preserve"> </w:t>
        </w:r>
      </w:hyperlink>
      <w:r w:rsidRPr="00C11995">
        <w:rPr>
          <w:rFonts w:ascii="Times New Roman" w:hAnsi="Times New Roman" w:cs="Times New Roman"/>
          <w:sz w:val="24"/>
          <w:szCs w:val="24"/>
        </w:rPr>
        <w:t xml:space="preserve">and the related provisions of </w:t>
      </w:r>
      <w:hyperlink r:id="rId6">
        <w:r w:rsidRPr="00C11995">
          <w:rPr>
            <w:rFonts w:ascii="Times New Roman" w:hAnsi="Times New Roman" w:cs="Times New Roman"/>
            <w:color w:val="0563C1"/>
            <w:sz w:val="24"/>
            <w:szCs w:val="24"/>
            <w:u w:val="thick" w:color="0563C1"/>
          </w:rPr>
          <w:t>5</w:t>
        </w:r>
        <w:r w:rsidRPr="00C11995">
          <w:rPr>
            <w:rFonts w:ascii="Times New Roman" w:hAnsi="Times New Roman" w:cs="Times New Roman"/>
            <w:color w:val="0563C1"/>
            <w:spacing w:val="-42"/>
            <w:sz w:val="24"/>
            <w:szCs w:val="24"/>
            <w:u w:val="thick" w:color="0563C1"/>
          </w:rPr>
          <w:t xml:space="preserve"> </w:t>
        </w:r>
        <w:r w:rsidRPr="00C11995">
          <w:rPr>
            <w:rFonts w:ascii="Times New Roman" w:hAnsi="Times New Roman" w:cs="Times New Roman"/>
            <w:color w:val="0563C1"/>
            <w:sz w:val="24"/>
            <w:szCs w:val="24"/>
            <w:u w:val="thick" w:color="0563C1"/>
          </w:rPr>
          <w:t>CFR</w:t>
        </w:r>
      </w:hyperlink>
      <w:r w:rsidRPr="00C11995">
        <w:rPr>
          <w:rFonts w:ascii="Times New Roman" w:hAnsi="Times New Roman" w:cs="Times New Roman"/>
          <w:color w:val="0563C1"/>
          <w:sz w:val="24"/>
          <w:szCs w:val="24"/>
        </w:rPr>
        <w:t xml:space="preserve"> </w:t>
      </w:r>
      <w:hyperlink r:id="rId7">
        <w:r w:rsidRPr="00C11995">
          <w:rPr>
            <w:rFonts w:ascii="Times New Roman" w:hAnsi="Times New Roman" w:cs="Times New Roman"/>
            <w:color w:val="0563C1"/>
            <w:sz w:val="24"/>
            <w:szCs w:val="24"/>
            <w:u w:val="thick" w:color="0563C1"/>
          </w:rPr>
          <w:t>1320.8(b)(3)</w:t>
        </w:r>
      </w:hyperlink>
      <w:r w:rsidRPr="00C11995">
        <w:rPr>
          <w:rFonts w:ascii="Times New Roman" w:hAnsi="Times New Roman" w:cs="Times New Roman"/>
          <w:sz w:val="24"/>
          <w:szCs w:val="24"/>
        </w:rPr>
        <w:t>.”</w:t>
      </w:r>
    </w:p>
    <w:sectPr w:rsidRPr="00C11995" w:rsidR="00C11995" w:rsidSect="00346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65B"/>
    <w:multiLevelType w:val="hybridMultilevel"/>
    <w:tmpl w:val="5CE2C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834AC"/>
    <w:multiLevelType w:val="hybridMultilevel"/>
    <w:tmpl w:val="0F76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A4DF3"/>
    <w:multiLevelType w:val="hybridMultilevel"/>
    <w:tmpl w:val="6D10A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A6282"/>
    <w:multiLevelType w:val="hybridMultilevel"/>
    <w:tmpl w:val="C9C88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67613"/>
    <w:multiLevelType w:val="hybridMultilevel"/>
    <w:tmpl w:val="1F54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D7E66"/>
    <w:multiLevelType w:val="hybridMultilevel"/>
    <w:tmpl w:val="DEB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15"/>
    <w:rsid w:val="000419A2"/>
    <w:rsid w:val="00060CC7"/>
    <w:rsid w:val="00062AE7"/>
    <w:rsid w:val="00075312"/>
    <w:rsid w:val="000B195A"/>
    <w:rsid w:val="000B5332"/>
    <w:rsid w:val="000E6F55"/>
    <w:rsid w:val="000F4AD2"/>
    <w:rsid w:val="001156F1"/>
    <w:rsid w:val="0014415C"/>
    <w:rsid w:val="00150E27"/>
    <w:rsid w:val="00176330"/>
    <w:rsid w:val="001874CA"/>
    <w:rsid w:val="00192F3F"/>
    <w:rsid w:val="001B7C19"/>
    <w:rsid w:val="001C3A15"/>
    <w:rsid w:val="00201519"/>
    <w:rsid w:val="0021382C"/>
    <w:rsid w:val="00221F1F"/>
    <w:rsid w:val="0024313D"/>
    <w:rsid w:val="0024352D"/>
    <w:rsid w:val="002847E9"/>
    <w:rsid w:val="002C7DFC"/>
    <w:rsid w:val="002D3214"/>
    <w:rsid w:val="00304052"/>
    <w:rsid w:val="00334900"/>
    <w:rsid w:val="00335B87"/>
    <w:rsid w:val="00346B88"/>
    <w:rsid w:val="00357B94"/>
    <w:rsid w:val="00364391"/>
    <w:rsid w:val="00392DE6"/>
    <w:rsid w:val="0039303E"/>
    <w:rsid w:val="003E497B"/>
    <w:rsid w:val="004828D5"/>
    <w:rsid w:val="0051695E"/>
    <w:rsid w:val="00516E75"/>
    <w:rsid w:val="0059740C"/>
    <w:rsid w:val="005E2F01"/>
    <w:rsid w:val="005E392B"/>
    <w:rsid w:val="005F13F2"/>
    <w:rsid w:val="00627A98"/>
    <w:rsid w:val="00663D83"/>
    <w:rsid w:val="006727D5"/>
    <w:rsid w:val="00675027"/>
    <w:rsid w:val="006A7936"/>
    <w:rsid w:val="006B5DB0"/>
    <w:rsid w:val="006D34C3"/>
    <w:rsid w:val="006F160D"/>
    <w:rsid w:val="007107DF"/>
    <w:rsid w:val="0072202B"/>
    <w:rsid w:val="00744A57"/>
    <w:rsid w:val="007A0EC7"/>
    <w:rsid w:val="007A1A55"/>
    <w:rsid w:val="007E73FF"/>
    <w:rsid w:val="00810C6B"/>
    <w:rsid w:val="008415E7"/>
    <w:rsid w:val="00864863"/>
    <w:rsid w:val="00875E74"/>
    <w:rsid w:val="008A39C4"/>
    <w:rsid w:val="008A7D2F"/>
    <w:rsid w:val="008D1BE0"/>
    <w:rsid w:val="008F6492"/>
    <w:rsid w:val="00915ECF"/>
    <w:rsid w:val="009174B1"/>
    <w:rsid w:val="0092467D"/>
    <w:rsid w:val="00943EDF"/>
    <w:rsid w:val="00944419"/>
    <w:rsid w:val="009826A3"/>
    <w:rsid w:val="009A0F07"/>
    <w:rsid w:val="009B0D24"/>
    <w:rsid w:val="00A12D4A"/>
    <w:rsid w:val="00A46588"/>
    <w:rsid w:val="00A86829"/>
    <w:rsid w:val="00AB5556"/>
    <w:rsid w:val="00AF66E5"/>
    <w:rsid w:val="00B066AA"/>
    <w:rsid w:val="00B07551"/>
    <w:rsid w:val="00B54544"/>
    <w:rsid w:val="00B77C66"/>
    <w:rsid w:val="00B95B61"/>
    <w:rsid w:val="00BD65D9"/>
    <w:rsid w:val="00C11995"/>
    <w:rsid w:val="00C11D15"/>
    <w:rsid w:val="00C20F8E"/>
    <w:rsid w:val="00C25748"/>
    <w:rsid w:val="00C41ACC"/>
    <w:rsid w:val="00C54FF3"/>
    <w:rsid w:val="00C56DC3"/>
    <w:rsid w:val="00C610BB"/>
    <w:rsid w:val="00C96DA8"/>
    <w:rsid w:val="00CB181A"/>
    <w:rsid w:val="00CE31D7"/>
    <w:rsid w:val="00D037C6"/>
    <w:rsid w:val="00D732B4"/>
    <w:rsid w:val="00D749E3"/>
    <w:rsid w:val="00D96EC6"/>
    <w:rsid w:val="00DB7EDE"/>
    <w:rsid w:val="00DD18BB"/>
    <w:rsid w:val="00DE272A"/>
    <w:rsid w:val="00E00CF5"/>
    <w:rsid w:val="00E2091C"/>
    <w:rsid w:val="00E378C7"/>
    <w:rsid w:val="00E50D3D"/>
    <w:rsid w:val="00E72733"/>
    <w:rsid w:val="00EB5D08"/>
    <w:rsid w:val="00EC19AB"/>
    <w:rsid w:val="00EC33D7"/>
    <w:rsid w:val="00EF043D"/>
    <w:rsid w:val="00EF1766"/>
    <w:rsid w:val="00EF4A7A"/>
    <w:rsid w:val="00F15B43"/>
    <w:rsid w:val="00F32CA9"/>
    <w:rsid w:val="00F443C0"/>
    <w:rsid w:val="00F51C13"/>
    <w:rsid w:val="00F56B52"/>
    <w:rsid w:val="00F64D25"/>
    <w:rsid w:val="00F82CDF"/>
    <w:rsid w:val="00FA32DD"/>
    <w:rsid w:val="00FB16FB"/>
    <w:rsid w:val="00FC2C09"/>
    <w:rsid w:val="00FD2086"/>
    <w:rsid w:val="00FD7CF6"/>
    <w:rsid w:val="00FF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2FF"/>
  <w15:chartTrackingRefBased/>
  <w15:docId w15:val="{5C71945F-615D-4C92-9AFB-667CD09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 w:type="character" w:styleId="Hyperlink">
    <w:name w:val="Hyperlink"/>
    <w:basedOn w:val="DefaultParagraphFont"/>
    <w:uiPriority w:val="99"/>
    <w:unhideWhenUsed/>
    <w:rsid w:val="00B54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8684">
      <w:bodyDiv w:val="1"/>
      <w:marLeft w:val="0"/>
      <w:marRight w:val="0"/>
      <w:marTop w:val="0"/>
      <w:marBottom w:val="0"/>
      <w:divBdr>
        <w:top w:val="none" w:sz="0" w:space="0" w:color="auto"/>
        <w:left w:val="none" w:sz="0" w:space="0" w:color="auto"/>
        <w:bottom w:val="none" w:sz="0" w:space="0" w:color="auto"/>
        <w:right w:val="none" w:sz="0" w:space="0" w:color="auto"/>
      </w:divBdr>
      <w:divsChild>
        <w:div w:id="1123884644">
          <w:marLeft w:val="0"/>
          <w:marRight w:val="0"/>
          <w:marTop w:val="0"/>
          <w:marBottom w:val="0"/>
          <w:divBdr>
            <w:top w:val="none" w:sz="0" w:space="0" w:color="auto"/>
            <w:left w:val="none" w:sz="0" w:space="0" w:color="auto"/>
            <w:bottom w:val="none" w:sz="0" w:space="0" w:color="auto"/>
            <w:right w:val="none" w:sz="0" w:space="0" w:color="auto"/>
          </w:divBdr>
          <w:divsChild>
            <w:div w:id="13691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4353">
      <w:bodyDiv w:val="1"/>
      <w:marLeft w:val="0"/>
      <w:marRight w:val="0"/>
      <w:marTop w:val="0"/>
      <w:marBottom w:val="0"/>
      <w:divBdr>
        <w:top w:val="none" w:sz="0" w:space="0" w:color="auto"/>
        <w:left w:val="none" w:sz="0" w:space="0" w:color="auto"/>
        <w:bottom w:val="none" w:sz="0" w:space="0" w:color="auto"/>
        <w:right w:val="none" w:sz="0" w:space="0" w:color="auto"/>
      </w:divBdr>
    </w:div>
    <w:div w:id="893270428">
      <w:bodyDiv w:val="1"/>
      <w:marLeft w:val="0"/>
      <w:marRight w:val="0"/>
      <w:marTop w:val="0"/>
      <w:marBottom w:val="0"/>
      <w:divBdr>
        <w:top w:val="none" w:sz="0" w:space="0" w:color="auto"/>
        <w:left w:val="none" w:sz="0" w:space="0" w:color="auto"/>
        <w:bottom w:val="none" w:sz="0" w:space="0" w:color="auto"/>
        <w:right w:val="none" w:sz="0" w:space="0" w:color="auto"/>
      </w:divBdr>
    </w:div>
    <w:div w:id="1395356304">
      <w:bodyDiv w:val="1"/>
      <w:marLeft w:val="0"/>
      <w:marRight w:val="0"/>
      <w:marTop w:val="0"/>
      <w:marBottom w:val="0"/>
      <w:divBdr>
        <w:top w:val="none" w:sz="0" w:space="0" w:color="auto"/>
        <w:left w:val="none" w:sz="0" w:space="0" w:color="auto"/>
        <w:bottom w:val="none" w:sz="0" w:space="0" w:color="auto"/>
        <w:right w:val="none" w:sz="0" w:space="0" w:color="auto"/>
      </w:divBdr>
    </w:div>
    <w:div w:id="2023435554">
      <w:bodyDiv w:val="1"/>
      <w:marLeft w:val="0"/>
      <w:marRight w:val="0"/>
      <w:marTop w:val="0"/>
      <w:marBottom w:val="0"/>
      <w:divBdr>
        <w:top w:val="none" w:sz="0" w:space="0" w:color="auto"/>
        <w:left w:val="none" w:sz="0" w:space="0" w:color="auto"/>
        <w:bottom w:val="none" w:sz="0" w:space="0" w:color="auto"/>
        <w:right w:val="none" w:sz="0" w:space="0" w:color="auto"/>
      </w:divBdr>
      <w:divsChild>
        <w:div w:id="340356441">
          <w:marLeft w:val="0"/>
          <w:marRight w:val="0"/>
          <w:marTop w:val="0"/>
          <w:marBottom w:val="0"/>
          <w:divBdr>
            <w:top w:val="none" w:sz="0" w:space="0" w:color="auto"/>
            <w:left w:val="none" w:sz="0" w:space="0" w:color="auto"/>
            <w:bottom w:val="none" w:sz="0" w:space="0" w:color="auto"/>
            <w:right w:val="none" w:sz="0" w:space="0" w:color="auto"/>
          </w:divBdr>
        </w:div>
        <w:div w:id="13522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CFR-2014-title5-vol3/pdf/CFR-2014-title5-vol3-sec1320-8.pdf" TargetMode="External"/><Relationship Id="rId5"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5922</TotalTime>
  <Pages>9</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Chan</dc:creator>
  <cp:keywords/>
  <dc:description/>
  <cp:lastModifiedBy>Janet.Peery</cp:lastModifiedBy>
  <cp:revision>15</cp:revision>
  <dcterms:created xsi:type="dcterms:W3CDTF">2021-09-22T17:48:00Z</dcterms:created>
  <dcterms:modified xsi:type="dcterms:W3CDTF">2021-11-16T19:27:00Z</dcterms:modified>
</cp:coreProperties>
</file>