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14C5" w:rsidRPr="004914C5" w:rsidP="004914C5" w14:paraId="51608C96"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Appendix B -- Certifications</w:t>
      </w:r>
    </w:p>
    <w:p w:rsidR="004914C5" w:rsidRPr="004914C5" w:rsidP="004914C5" w14:paraId="7FFE459B"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Applicants to the PRO Housing program must use this Appendix to certify their compliance with various requirements. Applicants should complete the certifications relevant to them and submit them with their application. Please note that all applicants must complete the lobbying certification.</w:t>
      </w:r>
    </w:p>
    <w:p w:rsidR="004914C5" w:rsidRPr="004914C5" w:rsidP="004914C5" w14:paraId="58C159D2"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p>
    <w:p w:rsidR="004914C5" w:rsidRPr="004914C5" w:rsidP="004914C5" w14:paraId="0C9FB9B7"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PRO HOUSING CERTIFICATIONS FOR ENTITLEMENT LOCAL GOVERNMENT APPLICANTS</w:t>
      </w:r>
    </w:p>
    <w:p w:rsidR="004914C5" w:rsidRPr="004914C5" w:rsidP="004914C5" w14:paraId="66A44E96"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In accordance with the applicable statutes and the regulations governing the consolidated plan regulations, the jurisdiction certifies that:</w:t>
      </w:r>
    </w:p>
    <w:p w:rsidR="004914C5" w:rsidRPr="004914C5" w:rsidP="004914C5" w14:paraId="4867B7AB"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Affirmatively Further Fair Housing </w:t>
      </w:r>
      <w:r w:rsidRPr="004914C5">
        <w:rPr>
          <w:rFonts w:ascii="Times New Roman" w:eastAsia="Times New Roman" w:hAnsi="Times New Roman" w:cs="Times New Roman"/>
          <w:color w:val="000000"/>
          <w:kern w:val="0"/>
          <w:sz w:val="24"/>
          <w:szCs w:val="24"/>
          <w:shd w:val="clear" w:color="auto" w:fill="FFF7D5"/>
          <w14:ligatures w14:val="none"/>
        </w:rPr>
        <w:t>--The jurisdiction will affirmatively further fair housing.</w:t>
      </w:r>
    </w:p>
    <w:p w:rsidR="004914C5" w:rsidRPr="004914C5" w:rsidP="004914C5" w14:paraId="4DFDF988"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Uniform Relocation Act and Anti-displacement and Relocation Plan </w:t>
      </w:r>
      <w:r w:rsidRPr="004914C5">
        <w:rPr>
          <w:rFonts w:ascii="Times New Roman" w:eastAsia="Times New Roman" w:hAnsi="Times New Roman" w:cs="Times New Roman"/>
          <w:color w:val="000000"/>
          <w:kern w:val="0"/>
          <w:sz w:val="24"/>
          <w:szCs w:val="24"/>
          <w:shd w:val="clear" w:color="auto" w:fill="FFF7D5"/>
          <w14:ligatures w14:val="none"/>
        </w:rPr>
        <w:t>-- It will comply with the acquisition and relocation requirements of the Uniform Relocation Assistance and Real Property Acquisition Policies Act of 1970, as amended, (42 U.S.C. 4601-4655) and implementing regulations at 49 CFR Part 24. It has in effect and is following a residential anti-displacement and relocation assistance plan required under 24 CFR Part 42 in connection with any activity assisted with funding under the Community Development Block Grant or HOME programs.</w:t>
      </w:r>
    </w:p>
    <w:p w:rsidR="004914C5" w:rsidRPr="004914C5" w:rsidP="004914C5" w14:paraId="235AAB27"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Anti-Lobbying </w:t>
      </w:r>
      <w:r w:rsidRPr="004914C5">
        <w:rPr>
          <w:rFonts w:ascii="Times New Roman" w:eastAsia="Times New Roman" w:hAnsi="Times New Roman" w:cs="Times New Roman"/>
          <w:color w:val="000000"/>
          <w:kern w:val="0"/>
          <w:sz w:val="24"/>
          <w:szCs w:val="24"/>
          <w:shd w:val="clear" w:color="auto" w:fill="FFF7D5"/>
          <w14:ligatures w14:val="none"/>
        </w:rPr>
        <w:t>--To the best of the jurisdiction's knowledge and belief:</w:t>
      </w:r>
    </w:p>
    <w:p w:rsidR="004914C5" w:rsidRPr="004914C5" w:rsidP="004914C5" w14:paraId="6864BB5A" w14:textId="77777777">
      <w:pPr>
        <w:numPr>
          <w:ilvl w:val="0"/>
          <w:numId w:val="1"/>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No Federal appropriated funds have been paid or will be paid, by or on behalf of it,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914C5" w:rsidRPr="004914C5" w:rsidP="004914C5" w14:paraId="7B7450C5" w14:textId="77777777">
      <w:pPr>
        <w:numPr>
          <w:ilvl w:val="0"/>
          <w:numId w:val="1"/>
        </w:numPr>
        <w:shd w:val="clear" w:color="auto" w:fill="FFF7D5"/>
        <w:spacing w:before="20"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it will complete and submit Standard Form-LLL, "Disclosure Form to Report Lobbying," in accordance with its instructions; and</w:t>
      </w:r>
    </w:p>
    <w:p w:rsidR="004914C5" w:rsidRPr="004914C5" w:rsidP="004914C5" w14:paraId="384B970B" w14:textId="77777777">
      <w:pPr>
        <w:numPr>
          <w:ilvl w:val="0"/>
          <w:numId w:val="1"/>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It will require that the language of paragraph 1 and 2 of this anti-lobbying certification be included in the award documents for all subawards at all tiers (including subcontracts, subgrants, and contracts under grants, loans, and cooperative agreements) and that all subrecipients shall certify and disclose accordingly.</w:t>
      </w:r>
    </w:p>
    <w:p w:rsidR="004914C5" w:rsidRPr="004914C5" w:rsidP="004914C5" w14:paraId="46EE560A"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Authority of Jurisdiction </w:t>
      </w:r>
      <w:r w:rsidRPr="004914C5">
        <w:rPr>
          <w:rFonts w:ascii="Times New Roman" w:eastAsia="Times New Roman" w:hAnsi="Times New Roman" w:cs="Times New Roman"/>
          <w:color w:val="000000"/>
          <w:kern w:val="0"/>
          <w:sz w:val="24"/>
          <w:szCs w:val="24"/>
          <w:shd w:val="clear" w:color="auto" w:fill="FFF7D5"/>
          <w14:ligatures w14:val="none"/>
        </w:rPr>
        <w:t>-- The submission of the PRO Housing application is authorized under State and local law (as applicable) and the jurisdiction possesses the legal authority to carry out the programs for which it is seeking funding, in accordance with applicable HUD regulations.</w:t>
      </w:r>
    </w:p>
    <w:p w:rsidR="004914C5" w:rsidRPr="004914C5" w:rsidP="004914C5" w14:paraId="40679DB1"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Consistency with plan </w:t>
      </w:r>
      <w:r w:rsidRPr="004914C5">
        <w:rPr>
          <w:rFonts w:ascii="Times New Roman" w:eastAsia="Times New Roman" w:hAnsi="Times New Roman" w:cs="Times New Roman"/>
          <w:color w:val="000000"/>
          <w:kern w:val="0"/>
          <w:sz w:val="24"/>
          <w:szCs w:val="24"/>
          <w:shd w:val="clear" w:color="auto" w:fill="FFF7D5"/>
          <w14:ligatures w14:val="none"/>
        </w:rPr>
        <w:t>--The housing activities to be undertaken with PRO Housing funds are consistent with the strategic plan in the jurisdiction’s consolidated plan.</w:t>
      </w:r>
    </w:p>
    <w:p w:rsidR="004914C5" w:rsidRPr="004914C5" w:rsidP="004914C5" w14:paraId="621963E5"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Section 3 </w:t>
      </w:r>
      <w:r w:rsidRPr="004914C5">
        <w:rPr>
          <w:rFonts w:ascii="Times New Roman" w:eastAsia="Times New Roman" w:hAnsi="Times New Roman" w:cs="Times New Roman"/>
          <w:color w:val="000000"/>
          <w:kern w:val="0"/>
          <w:sz w:val="24"/>
          <w:szCs w:val="24"/>
          <w:shd w:val="clear" w:color="auto" w:fill="FFF7D5"/>
          <w14:ligatures w14:val="none"/>
        </w:rPr>
        <w:t>-- It will comply with section 3 of the Housing and Urban Development Act of 1968 (12 U.S.C. 1701u) and implementing regulations at 24 CFR Part 75.</w:t>
      </w:r>
    </w:p>
    <w:p w:rsidR="004914C5" w:rsidRPr="004914C5" w:rsidP="004914C5" w14:paraId="031A24CF"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Build America, Buy America (BABA) </w:t>
      </w:r>
      <w:r w:rsidRPr="004914C5">
        <w:rPr>
          <w:rFonts w:ascii="Times New Roman" w:eastAsia="Times New Roman" w:hAnsi="Times New Roman" w:cs="Times New Roman"/>
          <w:color w:val="000000"/>
          <w:kern w:val="0"/>
          <w:sz w:val="24"/>
          <w:szCs w:val="24"/>
          <w:shd w:val="clear" w:color="auto" w:fill="FFF7D5"/>
          <w14:ligatures w14:val="none"/>
        </w:rPr>
        <w:t>– It will comply with Title IX, Subpart A of the Infrastructure Investment and Jobs Act of 2021 (41 U.S.C. 8301 et seq.).</w:t>
      </w:r>
    </w:p>
    <w:p w:rsidR="004914C5" w:rsidRPr="004914C5" w:rsidP="004914C5" w14:paraId="1D02B9CC"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Public Participation </w:t>
      </w:r>
      <w:r w:rsidRPr="004914C5">
        <w:rPr>
          <w:rFonts w:ascii="Times New Roman" w:eastAsia="Times New Roman" w:hAnsi="Times New Roman" w:cs="Times New Roman"/>
          <w:color w:val="000000"/>
          <w:kern w:val="0"/>
          <w:sz w:val="24"/>
          <w:szCs w:val="24"/>
          <w:shd w:val="clear" w:color="auto" w:fill="FFF7D5"/>
          <w14:ligatures w14:val="none"/>
        </w:rPr>
        <w:t>– It is in full compliance with the PRO Housing streamlined public participation requirements found in Section VI.E of the PRO Housing NOFO.</w:t>
      </w:r>
    </w:p>
    <w:p w:rsidR="004914C5" w:rsidRPr="004914C5" w:rsidP="004914C5" w14:paraId="0C9E7B1E"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Community Development Plan </w:t>
      </w:r>
      <w:r w:rsidRPr="004914C5">
        <w:rPr>
          <w:rFonts w:ascii="Times New Roman" w:eastAsia="Times New Roman" w:hAnsi="Times New Roman" w:cs="Times New Roman"/>
          <w:color w:val="000000"/>
          <w:kern w:val="0"/>
          <w:sz w:val="24"/>
          <w:szCs w:val="24"/>
          <w:shd w:val="clear" w:color="auto" w:fill="FFF7D5"/>
          <w14:ligatures w14:val="none"/>
        </w:rPr>
        <w:t>-- Its consolidated plan identifies community development and housing needs and specifies both short-term and long-term community development objectives that have been developed in accordance with the primary objective of the CDBG program (i.e., the development of viable urban communities, by providing decent housing and expanding economic opportunities, primarily for persons of low and moderate income) and requirements of 24 CFR parts 91 and 570.</w:t>
      </w:r>
    </w:p>
    <w:p w:rsidR="004914C5" w:rsidRPr="004914C5" w:rsidP="004914C5" w14:paraId="36E5D443"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Following a Plan </w:t>
      </w:r>
      <w:r w:rsidRPr="004914C5">
        <w:rPr>
          <w:rFonts w:ascii="Times New Roman" w:eastAsia="Times New Roman" w:hAnsi="Times New Roman" w:cs="Times New Roman"/>
          <w:color w:val="000000"/>
          <w:kern w:val="0"/>
          <w:sz w:val="24"/>
          <w:szCs w:val="24"/>
          <w:shd w:val="clear" w:color="auto" w:fill="FFF7D5"/>
          <w14:ligatures w14:val="none"/>
        </w:rPr>
        <w:t>-- It is following a current consolidated plan that has been approved by HUD.</w:t>
      </w:r>
    </w:p>
    <w:p w:rsidR="004914C5" w:rsidRPr="004914C5" w:rsidP="004914C5" w14:paraId="2A0CE82E"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Use of Funds </w:t>
      </w:r>
      <w:r w:rsidRPr="004914C5">
        <w:rPr>
          <w:rFonts w:ascii="Times New Roman" w:eastAsia="Times New Roman" w:hAnsi="Times New Roman" w:cs="Times New Roman"/>
          <w:color w:val="000000"/>
          <w:kern w:val="0"/>
          <w:sz w:val="24"/>
          <w:szCs w:val="24"/>
          <w:shd w:val="clear" w:color="auto" w:fill="FFF7D5"/>
          <w14:ligatures w14:val="none"/>
        </w:rPr>
        <w:t>-- It has complied with the following criteria:</w:t>
      </w:r>
    </w:p>
    <w:p w:rsidR="004914C5" w:rsidRPr="004914C5" w:rsidP="004914C5" w14:paraId="4C33FE62" w14:textId="77777777">
      <w:pPr>
        <w:numPr>
          <w:ilvl w:val="0"/>
          <w:numId w:val="2"/>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Maximum Feasible Priority</w:t>
      </w:r>
      <w:r w:rsidRPr="004914C5">
        <w:rPr>
          <w:rFonts w:ascii="Times New Roman" w:eastAsia="Times New Roman" w:hAnsi="Times New Roman" w:cs="Times New Roman"/>
          <w:color w:val="000000"/>
          <w:kern w:val="0"/>
          <w:sz w:val="24"/>
          <w:szCs w:val="24"/>
          <w:shd w:val="clear" w:color="auto" w:fill="FFF7D5"/>
          <w14:ligatures w14:val="none"/>
        </w:rPr>
        <w:t>. With respect to activities expected to be assisted with PRO Housing funds, it has developed its proposal so as to give maximum feasible priority to activities which benefit low- and moderate-income families or aid in the prevention or elimination of slums or blight. The proposal may also include activities which the grantee certifies are designed to meet other community development needs having particular urgency because existing conditions pose a serious and immediate threat to the health or welfare of the community, and other financial resources are not available (see Optional PRO Housing Certification).</w:t>
      </w:r>
    </w:p>
    <w:p w:rsidR="004914C5" w:rsidRPr="004914C5" w:rsidP="004914C5" w14:paraId="01B2CEFF" w14:textId="77777777">
      <w:pPr>
        <w:numPr>
          <w:ilvl w:val="0"/>
          <w:numId w:val="2"/>
        </w:numPr>
        <w:shd w:val="clear" w:color="auto" w:fill="FFF7D5"/>
        <w:spacing w:before="20"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Overall Benefit.</w:t>
      </w:r>
      <w:r w:rsidRPr="004914C5">
        <w:rPr>
          <w:rFonts w:ascii="Times New Roman" w:eastAsia="Times New Roman" w:hAnsi="Times New Roman" w:cs="Times New Roman"/>
          <w:color w:val="000000"/>
          <w:kern w:val="0"/>
          <w:sz w:val="24"/>
          <w:szCs w:val="24"/>
          <w:shd w:val="clear" w:color="auto" w:fill="FFF7D5"/>
          <w14:ligatures w14:val="none"/>
        </w:rPr>
        <w:t xml:space="preserve"> The aggregate use of PRO Housing funds shall principally benefit persons of low and moderate income in a manner that ensures that at least 70 percent of the amount is expended for activities that benefit such persons.</w:t>
      </w:r>
    </w:p>
    <w:p w:rsidR="004914C5" w:rsidRPr="004914C5" w:rsidP="004914C5" w14:paraId="43BBB480" w14:textId="77777777">
      <w:pPr>
        <w:numPr>
          <w:ilvl w:val="0"/>
          <w:numId w:val="2"/>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Special Assessments.</w:t>
      </w:r>
      <w:r w:rsidRPr="004914C5">
        <w:rPr>
          <w:rFonts w:ascii="Times New Roman" w:eastAsia="Times New Roman" w:hAnsi="Times New Roman" w:cs="Times New Roman"/>
          <w:color w:val="000000"/>
          <w:kern w:val="0"/>
          <w:sz w:val="24"/>
          <w:szCs w:val="24"/>
          <w:shd w:val="clear" w:color="auto" w:fill="FFF7D5"/>
          <w14:ligatures w14:val="none"/>
        </w:rPr>
        <w:t xml:space="preserve"> It will not attempt to recover any capital costs of public improvements assisted with PRO Housing funds by assessing any amount against properties owned and occupied by persons of low and moderate income, including any fee charged or assessment made as a condition of obtaining access to such public improvements.</w:t>
      </w:r>
    </w:p>
    <w:p w:rsidR="004914C5" w:rsidRPr="004914C5" w:rsidP="004914C5" w14:paraId="13085E42" w14:textId="77777777">
      <w:pPr>
        <w:shd w:val="clear" w:color="auto" w:fill="FFF7D5"/>
        <w:spacing w:after="140" w:line="240" w:lineRule="auto"/>
        <w:ind w:left="375"/>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However, if PRO Housing funds are used to pay the proportion of a fee or assessment that relates to the capital costs of public improvements (assisted in part with PRO Housing funds) financed from other revenue sources, an assessment or charge may be made against the property with respect to the public improvements financed by a source other than PRO Housing funds.</w:t>
      </w:r>
    </w:p>
    <w:p w:rsidR="004914C5" w:rsidRPr="004914C5" w:rsidP="004914C5" w14:paraId="4314C698" w14:textId="77777777">
      <w:pPr>
        <w:shd w:val="clear" w:color="auto" w:fill="FFF7D5"/>
        <w:spacing w:after="140" w:line="240" w:lineRule="auto"/>
        <w:ind w:left="375"/>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In addition, in the case of properties owned and occupied by moderate-income (not low-income) families, an assessment or charge may be made against the property for public improvements financed by a source other than PRO Housing funds if the jurisdiction certifies that it lacks PRO Housing funds to cover the assessment.</w:t>
      </w:r>
    </w:p>
    <w:p w:rsidR="004914C5" w:rsidRPr="004914C5" w:rsidP="004914C5" w14:paraId="0F138D0A"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Excessive Force </w:t>
      </w:r>
      <w:r w:rsidRPr="004914C5">
        <w:rPr>
          <w:rFonts w:ascii="Times New Roman" w:eastAsia="Times New Roman" w:hAnsi="Times New Roman" w:cs="Times New Roman"/>
          <w:color w:val="000000"/>
          <w:kern w:val="0"/>
          <w:sz w:val="24"/>
          <w:szCs w:val="24"/>
          <w:shd w:val="clear" w:color="auto" w:fill="FFF7D5"/>
          <w14:ligatures w14:val="none"/>
        </w:rPr>
        <w:t>-- It has adopted and is enforcing:</w:t>
      </w:r>
    </w:p>
    <w:p w:rsidR="004914C5" w:rsidRPr="004914C5" w:rsidP="004914C5" w14:paraId="7C16679C" w14:textId="77777777">
      <w:pPr>
        <w:numPr>
          <w:ilvl w:val="0"/>
          <w:numId w:val="3"/>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A policy prohibiting the use of excessive force by law enforcement agencies within its jurisdiction against any individuals engaged in non-violent civil rights demonstrations; and</w:t>
      </w:r>
    </w:p>
    <w:p w:rsidR="004914C5" w:rsidRPr="004914C5" w:rsidP="004914C5" w14:paraId="0291C79B" w14:textId="77777777">
      <w:pPr>
        <w:numPr>
          <w:ilvl w:val="0"/>
          <w:numId w:val="3"/>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A policy of enforcing applicable State and local laws against physically barring entrance to or exit from a facility or location which is the subject of such non-violent civil rights demonstrations within its jurisdiction.</w:t>
      </w:r>
    </w:p>
    <w:p w:rsidR="004914C5" w:rsidRPr="004914C5" w:rsidP="004914C5" w14:paraId="2DA34992"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Compliance with Anti-discrimination laws </w:t>
      </w:r>
      <w:r w:rsidRPr="004914C5">
        <w:rPr>
          <w:rFonts w:ascii="Times New Roman" w:eastAsia="Times New Roman" w:hAnsi="Times New Roman" w:cs="Times New Roman"/>
          <w:color w:val="000000"/>
          <w:kern w:val="0"/>
          <w:sz w:val="24"/>
          <w:szCs w:val="24"/>
          <w:shd w:val="clear" w:color="auto" w:fill="FFF7D5"/>
          <w14:ligatures w14:val="none"/>
        </w:rPr>
        <w:t>-- The grant will be conducted and administered in conformity with title VI of the Civil Rights Act of 1964 (42 U.S.C. 2000d) and the Fair Housing Act (42 U.S.C. 3601-3619) and implementing regulations.</w:t>
      </w:r>
    </w:p>
    <w:p w:rsidR="004914C5" w:rsidRPr="004914C5" w:rsidP="004914C5" w14:paraId="6C4A2BB9"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Lead-Based Paint</w:t>
      </w:r>
      <w:r w:rsidRPr="004914C5">
        <w:rPr>
          <w:rFonts w:ascii="Times New Roman" w:eastAsia="Times New Roman" w:hAnsi="Times New Roman" w:cs="Times New Roman"/>
          <w:color w:val="000000"/>
          <w:kern w:val="0"/>
          <w:sz w:val="24"/>
          <w:szCs w:val="24"/>
          <w:shd w:val="clear" w:color="auto" w:fill="FFF7D5"/>
          <w14:ligatures w14:val="none"/>
        </w:rPr>
        <w:t>-- Its activities concerning lead-based paint will comply with the requirements of 24 CFR part 35, subparts A, B, J, K and R; and EPA's lead-based paint rules (e.g., Repair, Renovation and Painting; Pre-Renovation Education; and Lead Training and Certification (40 CFR part 745)).</w:t>
      </w:r>
    </w:p>
    <w:p w:rsidR="004914C5" w:rsidRPr="004914C5" w:rsidP="004914C5" w14:paraId="747C4633"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Compliance with RFRA</w:t>
      </w:r>
      <w:r w:rsidRPr="004914C5">
        <w:rPr>
          <w:rFonts w:ascii="Times New Roman" w:eastAsia="Times New Roman" w:hAnsi="Times New Roman" w:cs="Times New Roman"/>
          <w:color w:val="000000"/>
          <w:kern w:val="0"/>
          <w:sz w:val="24"/>
          <w:szCs w:val="24"/>
          <w:shd w:val="clear" w:color="auto" w:fill="FFF7D5"/>
          <w14:ligatures w14:val="none"/>
        </w:rPr>
        <w:t xml:space="preserve"> -- The grant will be conducted and administered in conformity with the requirements of the Religious Freedom Restoration Act (42 U.S.C. 2000bb) and 24 CFR 5.109, allowing the full and fair participation of faith-based entities.</w:t>
      </w:r>
    </w:p>
    <w:p w:rsidR="004914C5" w:rsidRPr="004914C5" w:rsidP="004914C5" w14:paraId="5E9E053E"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Environmental Review</w:t>
      </w:r>
      <w:r w:rsidRPr="004914C5">
        <w:rPr>
          <w:rFonts w:ascii="Times New Roman" w:eastAsia="Times New Roman" w:hAnsi="Times New Roman" w:cs="Times New Roman"/>
          <w:color w:val="000000"/>
          <w:kern w:val="0"/>
          <w:sz w:val="24"/>
          <w:szCs w:val="24"/>
          <w:shd w:val="clear" w:color="auto" w:fill="FFF7D5"/>
          <w14:ligatures w14:val="none"/>
        </w:rPr>
        <w:t xml:space="preserve"> -- It will comply with environmental review procedures and requirements at 24 CFR Parts 50 and 58.</w:t>
      </w:r>
    </w:p>
    <w:p w:rsidR="004914C5" w:rsidRPr="004914C5" w:rsidP="004914C5" w14:paraId="6F3BF8F5"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Compliance with Laws</w:t>
      </w:r>
      <w:r w:rsidRPr="004914C5">
        <w:rPr>
          <w:rFonts w:ascii="Times New Roman" w:eastAsia="Times New Roman" w:hAnsi="Times New Roman" w:cs="Times New Roman"/>
          <w:color w:val="000000"/>
          <w:kern w:val="0"/>
          <w:sz w:val="24"/>
          <w:szCs w:val="24"/>
          <w:shd w:val="clear" w:color="auto" w:fill="FFF7D5"/>
          <w14:ligatures w14:val="none"/>
        </w:rPr>
        <w:t xml:space="preserve"> -- It will comply with applicable laws.</w:t>
      </w:r>
    </w:p>
    <w:p w:rsidR="004914C5" w:rsidRPr="004914C5" w:rsidP="004914C5" w14:paraId="6ACABC3F"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p>
    <w:p w:rsidR="004914C5" w:rsidRPr="004914C5" w:rsidP="004914C5" w14:paraId="7EA4B6CB"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                                       _______________ </w:t>
      </w:r>
    </w:p>
    <w:p w:rsidR="004914C5" w:rsidRPr="004914C5" w:rsidP="004914C5" w14:paraId="100577F8"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Signature of Authorized Official                                                       Date</w:t>
      </w:r>
    </w:p>
    <w:p w:rsidR="004914C5" w:rsidRPr="004914C5" w:rsidP="004914C5" w14:paraId="3CD82010"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 </w:t>
      </w:r>
    </w:p>
    <w:p w:rsidR="004914C5" w:rsidRPr="004914C5" w:rsidP="004914C5" w14:paraId="4A52DDC7"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Title</w:t>
      </w:r>
    </w:p>
    <w:p w:rsidR="004914C5" w:rsidRPr="004914C5" w:rsidP="004914C5" w14:paraId="6812FE92"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p>
    <w:p w:rsidR="004914C5" w:rsidRPr="00183AEF" w:rsidP="004914C5" w14:paraId="3F747FF1" w14:textId="77777777">
      <w:pPr>
        <w:spacing w:line="240" w:lineRule="auto"/>
        <w:ind w:left="-720" w:right="-720"/>
        <w:jc w:val="both"/>
        <w:rPr>
          <w:b/>
          <w:bCs/>
          <w:color w:val="000000"/>
          <w:sz w:val="18"/>
          <w:szCs w:val="18"/>
          <w14:ligatures w14:val="none"/>
        </w:rPr>
      </w:pPr>
      <w:r w:rsidRPr="00183AEF">
        <w:rPr>
          <w:b/>
          <w:bCs/>
          <w:color w:val="000000"/>
          <w:sz w:val="18"/>
          <w:szCs w:val="18"/>
          <w14:ligatures w14:val="none"/>
        </w:rPr>
        <w:t>Privacy Statement</w:t>
      </w:r>
    </w:p>
    <w:p w:rsidR="004914C5" w:rsidP="004914C5" w14:paraId="0D6FE255" w14:textId="4108BA88">
      <w:pPr>
        <w:spacing w:line="240" w:lineRule="auto"/>
        <w:ind w:left="-720" w:right="-720"/>
        <w:jc w:val="both"/>
        <w:rPr>
          <w:color w:val="000000"/>
          <w:sz w:val="18"/>
          <w:szCs w:val="18"/>
          <w14:ligatures w14:val="none"/>
        </w:rPr>
      </w:pPr>
      <w:r w:rsidRPr="00183AEF">
        <w:rPr>
          <w:color w:val="000000"/>
          <w:sz w:val="18"/>
          <w:szCs w:val="18"/>
          <w14:ligatures w14:val="none"/>
        </w:rPr>
        <w:t>In accordance with the Privacy Act, the collection tool and certification notate the following: The Privacy Act of 1974 as amended (5 U.S.C. 552a) and P.L. 117-328 authorize collection of this information. The purpose of this information</w:t>
      </w:r>
      <w:r>
        <w:rPr>
          <w:color w:val="000000"/>
          <w:sz w:val="18"/>
          <w:szCs w:val="18"/>
          <w14:ligatures w14:val="none"/>
        </w:rPr>
        <w:t xml:space="preserve"> is to ensure that applicants to the PRO Housing program are in compliance with the relevant cross-cutting statutes and regulations.</w:t>
      </w:r>
      <w:r w:rsidRPr="00183AEF">
        <w:rPr>
          <w:color w:val="000000"/>
          <w:sz w:val="18"/>
          <w:szCs w:val="18"/>
          <w14:ligatures w14:val="none"/>
        </w:rPr>
        <w:t xml:space="preserve"> Completion of this form is </w:t>
      </w:r>
      <w:r w:rsidR="001B7645">
        <w:rPr>
          <w:color w:val="000000"/>
          <w:sz w:val="18"/>
          <w:szCs w:val="18"/>
          <w14:ligatures w14:val="none"/>
        </w:rPr>
        <w:t>mandatory</w:t>
      </w:r>
      <w:r w:rsidRPr="00183AEF">
        <w:rPr>
          <w:color w:val="000000"/>
          <w:sz w:val="18"/>
          <w:szCs w:val="18"/>
          <w14:ligatures w14:val="none"/>
        </w:rPr>
        <w:t>.</w:t>
      </w:r>
      <w:r>
        <w:rPr>
          <w:color w:val="000000"/>
          <w:sz w:val="18"/>
          <w:szCs w:val="18"/>
          <w14:ligatures w14:val="none"/>
        </w:rPr>
        <w:t xml:space="preserve"> </w:t>
      </w:r>
      <w:r w:rsidRPr="00183AEF">
        <w:rPr>
          <w:color w:val="000000"/>
          <w:sz w:val="18"/>
          <w:szCs w:val="18"/>
          <w14:ligatures w14:val="none"/>
        </w:rPr>
        <w:t>Pursuant to 5 U.S.C. 552a (b)(3), additional disclosures of this information may be to: Research and Statistical Analysis Disclosure; Information Sharing; Environment Disclosure; Data Breach Remediation Purposes; Disclosures for Law Enforcement Investigations; Court or Law Enforcement Proceedings; Department</w:t>
      </w:r>
      <w:r>
        <w:rPr>
          <w:color w:val="000000"/>
          <w:sz w:val="18"/>
          <w:szCs w:val="18"/>
          <w14:ligatures w14:val="none"/>
        </w:rPr>
        <w:t xml:space="preserve"> of Justice for Litigation.</w:t>
      </w:r>
      <w:r w:rsidRPr="00183AEF">
        <w:rPr>
          <w:color w:val="000000"/>
          <w:sz w:val="18"/>
          <w:szCs w:val="18"/>
          <w14:ligatures w14:val="none"/>
        </w:rPr>
        <w:t xml:space="preserve"> </w:t>
      </w:r>
    </w:p>
    <w:p w:rsidR="004914C5" w:rsidRPr="004914C5" w:rsidP="004914C5" w14:paraId="743BFA8A" w14:textId="77777777">
      <w:pPr>
        <w:spacing w:line="240" w:lineRule="auto"/>
        <w:ind w:left="-720" w:right="-720"/>
        <w:jc w:val="both"/>
        <w:rPr>
          <w:b/>
          <w:bCs/>
          <w:color w:val="000000"/>
          <w:sz w:val="18"/>
          <w:szCs w:val="18"/>
          <w14:ligatures w14:val="none"/>
        </w:rPr>
      </w:pPr>
      <w:r w:rsidRPr="004914C5">
        <w:rPr>
          <w:b/>
          <w:bCs/>
          <w:color w:val="000000"/>
          <w:sz w:val="18"/>
          <w:szCs w:val="18"/>
          <w14:ligatures w14:val="none"/>
        </w:rPr>
        <w:t>Public Burden Statement</w:t>
      </w:r>
    </w:p>
    <w:p w:rsidR="004914C5" w:rsidP="004914C5" w14:paraId="18C4E69D" w14:textId="26E765B6">
      <w:pPr>
        <w:spacing w:line="240" w:lineRule="auto"/>
        <w:ind w:left="-720" w:right="-720"/>
        <w:jc w:val="both"/>
        <w:rPr>
          <w:color w:val="000000"/>
          <w:sz w:val="18"/>
          <w:szCs w:val="18"/>
          <w14:ligatures w14:val="none"/>
        </w:rPr>
      </w:pPr>
      <w:r w:rsidRPr="004914C5">
        <w:rPr>
          <w:color w:val="000000"/>
          <w:sz w:val="18"/>
          <w:szCs w:val="18"/>
          <w14:ligatures w14:val="none"/>
        </w:rPr>
        <w:t xml:space="preserve">Public reporting burden for this collection of information is estimated to average 1 hours per response, including time for reviewing instructions, searching existing data sources, </w:t>
      </w:r>
      <w:r w:rsidRPr="004914C5">
        <w:rPr>
          <w:color w:val="000000"/>
          <w:sz w:val="18"/>
          <w:szCs w:val="18"/>
          <w14:ligatures w14:val="none"/>
        </w:rPr>
        <w:t>gathering</w:t>
      </w:r>
      <w:r w:rsidRPr="004914C5">
        <w:rPr>
          <w:color w:val="000000"/>
          <w:sz w:val="18"/>
          <w:szCs w:val="18"/>
          <w14:ligatures w14:val="none"/>
        </w:rPr>
        <w:t xml:space="preserve"> and maintaining the data needed, and completing and reviewing the collection of information.  The obligation to respond to this collection is </w:t>
      </w:r>
      <w:r w:rsidR="00E97A42">
        <w:rPr>
          <w:color w:val="000000"/>
          <w:sz w:val="18"/>
          <w:szCs w:val="18"/>
          <w14:ligatures w14:val="none"/>
        </w:rPr>
        <w:t>mandatory</w:t>
      </w:r>
      <w:r w:rsidRPr="004914C5">
        <w:rPr>
          <w:color w:val="000000"/>
          <w:sz w:val="18"/>
          <w:szCs w:val="18"/>
          <w14:ligatures w14:val="none"/>
        </w:rPr>
        <w:t xml:space="preserve"> (34 U.S.C. 12495). Send comments regarding the burden estimate or any other aspect of this collection of information, including suggestions for reducing this burden, to the U.S. Department of Housing and Urban, Office of the Chief Data Officer, Attention: Departmental Clearance Officer, 451 7th Street SW. Room, Washington, DC 20410</w:t>
      </w:r>
    </w:p>
    <w:p w:rsidR="004914C5" w:rsidRPr="004914C5" w:rsidP="004914C5" w14:paraId="3BBD1ABB" w14:textId="15592AA0">
      <w:pPr>
        <w:spacing w:line="240" w:lineRule="auto"/>
        <w:ind w:left="-720" w:right="-720"/>
        <w:jc w:val="both"/>
        <w:rPr>
          <w:color w:val="000000"/>
          <w:sz w:val="18"/>
          <w:szCs w:val="18"/>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PRO HOUSING CERTIFICATIONS FOR STATE APPLICANTS</w:t>
      </w:r>
    </w:p>
    <w:p w:rsidR="004914C5" w:rsidRPr="004914C5" w:rsidP="004914C5" w14:paraId="60B73CCB"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In accordance with the applicable statutes and the regulations governing the consolidated plan regulations, the State certifies that:</w:t>
      </w:r>
    </w:p>
    <w:p w:rsidR="004914C5" w:rsidRPr="004914C5" w:rsidP="004914C5" w14:paraId="70A40ECF"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Affirmatively Further Fair Housing </w:t>
      </w:r>
      <w:r w:rsidRPr="004914C5">
        <w:rPr>
          <w:rFonts w:ascii="Times New Roman" w:eastAsia="Times New Roman" w:hAnsi="Times New Roman" w:cs="Times New Roman"/>
          <w:color w:val="000000"/>
          <w:kern w:val="0"/>
          <w:sz w:val="24"/>
          <w:szCs w:val="24"/>
          <w:shd w:val="clear" w:color="auto" w:fill="FFF7D5"/>
          <w14:ligatures w14:val="none"/>
        </w:rPr>
        <w:t>-- The State will affirmatively further fair housing.</w:t>
      </w:r>
    </w:p>
    <w:p w:rsidR="004914C5" w:rsidRPr="004914C5" w:rsidP="004914C5" w14:paraId="60D91DF3"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The Uniform Relocation and Real Property Acquisition Policies Act of 1970, as amended (URA), and Residential Anti-displacement and Relocation Assistance Plan (RARAP) </w:t>
      </w:r>
      <w:r w:rsidRPr="004914C5">
        <w:rPr>
          <w:rFonts w:ascii="Times New Roman" w:eastAsia="Times New Roman" w:hAnsi="Times New Roman" w:cs="Times New Roman"/>
          <w:color w:val="000000"/>
          <w:kern w:val="0"/>
          <w:sz w:val="24"/>
          <w:szCs w:val="24"/>
          <w:shd w:val="clear" w:color="auto" w:fill="FFF7D5"/>
          <w14:ligatures w14:val="none"/>
        </w:rPr>
        <w:t xml:space="preserve">-- It will comply with the acquisition and relocation requirements of the URA (42 U.S.C. 4601-4655) and implementing regulations at 49 CFR Part 24. It has in effect and is following a RARAP as required under 24 CFR Part 42 in connection with any activity assisted with funding under either the Community Development Block Grant or HOME </w:t>
      </w:r>
      <w:r w:rsidRPr="004914C5">
        <w:rPr>
          <w:rFonts w:ascii="Times New Roman" w:eastAsia="Times New Roman" w:hAnsi="Times New Roman" w:cs="Times New Roman"/>
          <w:color w:val="000000"/>
          <w:kern w:val="0"/>
          <w:sz w:val="24"/>
          <w:szCs w:val="24"/>
          <w:shd w:val="clear" w:color="auto" w:fill="FFF7D5"/>
          <w14:ligatures w14:val="none"/>
        </w:rPr>
        <w:t>programs..</w:t>
      </w:r>
    </w:p>
    <w:p w:rsidR="004914C5" w:rsidRPr="004914C5" w:rsidP="004914C5" w14:paraId="045ECBC6"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Anti-Lobbying </w:t>
      </w:r>
      <w:r w:rsidRPr="004914C5">
        <w:rPr>
          <w:rFonts w:ascii="Times New Roman" w:eastAsia="Times New Roman" w:hAnsi="Times New Roman" w:cs="Times New Roman"/>
          <w:color w:val="000000"/>
          <w:kern w:val="0"/>
          <w:sz w:val="24"/>
          <w:szCs w:val="24"/>
          <w:shd w:val="clear" w:color="auto" w:fill="FFF7D5"/>
          <w14:ligatures w14:val="none"/>
        </w:rPr>
        <w:t>--To the best of the State's knowledge and belief:</w:t>
      </w:r>
    </w:p>
    <w:p w:rsidR="004914C5" w:rsidRPr="004914C5" w:rsidP="004914C5" w14:paraId="43BC0BE6" w14:textId="77777777">
      <w:pPr>
        <w:numPr>
          <w:ilvl w:val="0"/>
          <w:numId w:val="4"/>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No Federal appropriated funds have been paid or will be paid, by or on behalf of it,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914C5" w:rsidRPr="004914C5" w:rsidP="004914C5" w14:paraId="20214D66" w14:textId="77777777">
      <w:pPr>
        <w:numPr>
          <w:ilvl w:val="0"/>
          <w:numId w:val="4"/>
        </w:numPr>
        <w:shd w:val="clear" w:color="auto" w:fill="FFF7D5"/>
        <w:spacing w:before="20"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it will complete and submit Standard Form-LLL, "Disclosure Form to Report Lobbying," in accordance with its instructions; and</w:t>
      </w:r>
    </w:p>
    <w:p w:rsidR="004914C5" w:rsidRPr="004914C5" w:rsidP="004914C5" w14:paraId="38A30989" w14:textId="77777777">
      <w:pPr>
        <w:numPr>
          <w:ilvl w:val="0"/>
          <w:numId w:val="4"/>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It will require that the language of paragraphs 1 and 2 of this </w:t>
      </w:r>
      <w:r w:rsidRPr="004914C5">
        <w:rPr>
          <w:rFonts w:ascii="Times New Roman" w:eastAsia="Times New Roman" w:hAnsi="Times New Roman" w:cs="Times New Roman"/>
          <w:color w:val="000000"/>
          <w:kern w:val="0"/>
          <w:sz w:val="24"/>
          <w:szCs w:val="24"/>
          <w:shd w:val="clear" w:color="auto" w:fill="FFF7D5"/>
          <w14:ligatures w14:val="none"/>
        </w:rPr>
        <w:t>certification</w:t>
      </w:r>
      <w:r w:rsidRPr="004914C5">
        <w:rPr>
          <w:rFonts w:ascii="Times New Roman" w:eastAsia="Times New Roman" w:hAnsi="Times New Roman" w:cs="Times New Roman"/>
          <w:color w:val="000000"/>
          <w:kern w:val="0"/>
          <w:sz w:val="24"/>
          <w:szCs w:val="24"/>
          <w:shd w:val="clear" w:color="auto" w:fill="FFF7D5"/>
          <w14:ligatures w14:val="none"/>
        </w:rPr>
        <w:t xml:space="preserve"> be included in the award documents for all subawards at all tiers (including subcontracts, subgrants, and</w:t>
      </w:r>
    </w:p>
    <w:p w:rsidR="004914C5" w:rsidRPr="004914C5" w:rsidP="004914C5" w14:paraId="61B1B18C" w14:textId="77777777">
      <w:pPr>
        <w:shd w:val="clear" w:color="auto" w:fill="FFF7D5"/>
        <w:spacing w:after="140" w:line="240" w:lineRule="auto"/>
        <w:ind w:left="936"/>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contracts under grants, loans, and cooperative agreements) and that all subrecipients shall certify and disclose accordingly.</w:t>
      </w:r>
    </w:p>
    <w:p w:rsidR="004914C5" w:rsidRPr="004914C5" w:rsidP="004914C5" w14:paraId="78F52D76"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Authority of State </w:t>
      </w:r>
      <w:r w:rsidRPr="004914C5">
        <w:rPr>
          <w:rFonts w:ascii="Times New Roman" w:eastAsia="Times New Roman" w:hAnsi="Times New Roman" w:cs="Times New Roman"/>
          <w:color w:val="000000"/>
          <w:kern w:val="0"/>
          <w:sz w:val="24"/>
          <w:szCs w:val="24"/>
          <w:shd w:val="clear" w:color="auto" w:fill="FFF7D5"/>
          <w14:ligatures w14:val="none"/>
        </w:rPr>
        <w:t>-- The submission of the PRO Housing application is authorized under State law and the State possesses the legal authority to carry out the programs under the consolidated plan for which it is seeking funding, in accordance with applicable HUD regulations.</w:t>
      </w:r>
    </w:p>
    <w:p w:rsidR="004914C5" w:rsidRPr="004914C5" w:rsidP="004914C5" w14:paraId="70DDED64"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Consistency with plan </w:t>
      </w:r>
      <w:r w:rsidRPr="004914C5">
        <w:rPr>
          <w:rFonts w:ascii="Times New Roman" w:eastAsia="Times New Roman" w:hAnsi="Times New Roman" w:cs="Times New Roman"/>
          <w:color w:val="000000"/>
          <w:kern w:val="0"/>
          <w:sz w:val="24"/>
          <w:szCs w:val="24"/>
          <w:shd w:val="clear" w:color="auto" w:fill="FFF7D5"/>
          <w14:ligatures w14:val="none"/>
        </w:rPr>
        <w:t>-- The housing activities to be undertaken PRO Housing funds are consistent with the strategic plan in the State’s consolidated plan.</w:t>
      </w:r>
    </w:p>
    <w:p w:rsidR="004914C5" w:rsidRPr="004914C5" w:rsidP="004914C5" w14:paraId="0CE91A54"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Section 3 </w:t>
      </w:r>
      <w:r w:rsidRPr="004914C5">
        <w:rPr>
          <w:rFonts w:ascii="Times New Roman" w:eastAsia="Times New Roman" w:hAnsi="Times New Roman" w:cs="Times New Roman"/>
          <w:color w:val="000000"/>
          <w:kern w:val="0"/>
          <w:sz w:val="24"/>
          <w:szCs w:val="24"/>
          <w:shd w:val="clear" w:color="auto" w:fill="FFF7D5"/>
          <w14:ligatures w14:val="none"/>
        </w:rPr>
        <w:t>-- It will comply with section 3 of the Housing and Urban Development Act of 1968 (12 U.S.C. 1701u) and implementing regulations at 24 CFR Part 75.</w:t>
      </w:r>
    </w:p>
    <w:p w:rsidR="004914C5" w:rsidRPr="004914C5" w:rsidP="004914C5" w14:paraId="65A3CBE0"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Build America, Buy America (BABA) </w:t>
      </w:r>
      <w:r w:rsidRPr="004914C5">
        <w:rPr>
          <w:rFonts w:ascii="Times New Roman" w:eastAsia="Times New Roman" w:hAnsi="Times New Roman" w:cs="Times New Roman"/>
          <w:color w:val="000000"/>
          <w:kern w:val="0"/>
          <w:sz w:val="24"/>
          <w:szCs w:val="24"/>
          <w:shd w:val="clear" w:color="auto" w:fill="FFF7D5"/>
          <w14:ligatures w14:val="none"/>
        </w:rPr>
        <w:t>– It will comply with Title IX, Subpart A of the Infrastructure Investment and Jobs Act of 2021 (41 U.S.C. 8301 et seq.).</w:t>
      </w:r>
    </w:p>
    <w:p w:rsidR="004914C5" w:rsidRPr="004914C5" w:rsidP="004914C5" w14:paraId="57D13587"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Public Participation </w:t>
      </w:r>
      <w:r w:rsidRPr="004914C5">
        <w:rPr>
          <w:rFonts w:ascii="Times New Roman" w:eastAsia="Times New Roman" w:hAnsi="Times New Roman" w:cs="Times New Roman"/>
          <w:color w:val="000000"/>
          <w:kern w:val="0"/>
          <w:sz w:val="24"/>
          <w:szCs w:val="24"/>
          <w:shd w:val="clear" w:color="auto" w:fill="FFF7D5"/>
          <w14:ligatures w14:val="none"/>
        </w:rPr>
        <w:t>-- It is in full compliance with the PRO Housing streamlined public participation requirements found in Section VI.E of the PRO Housing NOFO and each unit of general local government that receives assistance from the State is in full compliance with the same.</w:t>
      </w:r>
    </w:p>
    <w:p w:rsidR="004914C5" w:rsidRPr="004914C5" w:rsidP="004914C5" w14:paraId="0FFF5E21"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Consultation with Local Governments </w:t>
      </w:r>
      <w:r w:rsidRPr="004914C5">
        <w:rPr>
          <w:rFonts w:ascii="Times New Roman" w:eastAsia="Times New Roman" w:hAnsi="Times New Roman" w:cs="Times New Roman"/>
          <w:color w:val="000000"/>
          <w:kern w:val="0"/>
          <w:sz w:val="24"/>
          <w:szCs w:val="24"/>
          <w:shd w:val="clear" w:color="auto" w:fill="FFF7D5"/>
          <w14:ligatures w14:val="none"/>
        </w:rPr>
        <w:t>--</w:t>
      </w:r>
    </w:p>
    <w:p w:rsidR="004914C5" w:rsidRPr="004914C5" w:rsidP="004914C5" w14:paraId="52CAC28C" w14:textId="77777777">
      <w:pPr>
        <w:numPr>
          <w:ilvl w:val="0"/>
          <w:numId w:val="5"/>
        </w:numPr>
        <w:shd w:val="clear" w:color="auto" w:fill="FFF7D5"/>
        <w:spacing w:after="20" w:line="240" w:lineRule="auto"/>
        <w:jc w:val="both"/>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It has consulted with affected units of local government in the non-entitlement area of the State in determining the method of distribution of funding, if applicable;</w:t>
      </w:r>
    </w:p>
    <w:p w:rsidR="004914C5" w:rsidRPr="004914C5" w:rsidP="004914C5" w14:paraId="4796554B" w14:textId="77777777">
      <w:pPr>
        <w:numPr>
          <w:ilvl w:val="0"/>
          <w:numId w:val="5"/>
        </w:numPr>
        <w:shd w:val="clear" w:color="auto" w:fill="FFF7D5"/>
        <w:spacing w:before="20" w:after="20" w:line="240" w:lineRule="auto"/>
        <w:jc w:val="both"/>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It engages in or will engage in planning for community development activities;</w:t>
      </w:r>
    </w:p>
    <w:p w:rsidR="004914C5" w:rsidRPr="004914C5" w:rsidP="004914C5" w14:paraId="6D52EF51" w14:textId="77777777">
      <w:pPr>
        <w:numPr>
          <w:ilvl w:val="0"/>
          <w:numId w:val="5"/>
        </w:numPr>
        <w:shd w:val="clear" w:color="auto" w:fill="FFF7D5"/>
        <w:spacing w:before="20" w:after="20" w:line="240" w:lineRule="auto"/>
        <w:jc w:val="both"/>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It provides or will provide technical assistance to units of local government in connection with community development programs; and</w:t>
      </w:r>
    </w:p>
    <w:p w:rsidR="004914C5" w:rsidRPr="004914C5" w:rsidP="004914C5" w14:paraId="21B3E4CC" w14:textId="77777777">
      <w:pPr>
        <w:numPr>
          <w:ilvl w:val="0"/>
          <w:numId w:val="5"/>
        </w:numPr>
        <w:shd w:val="clear" w:color="auto" w:fill="FFF7D5"/>
        <w:spacing w:before="20" w:after="150" w:line="240" w:lineRule="auto"/>
        <w:jc w:val="both"/>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It will not refuse to distribute funds to any unit of general local government on the basis of the particular eligible activity selected by the unit of general local government to meet its community development needs, except that a State is not prevented from establishing priorities in distributing funding on the basis of the activities selected.</w:t>
      </w:r>
    </w:p>
    <w:p w:rsidR="004914C5" w:rsidRPr="004914C5" w:rsidP="004914C5" w14:paraId="0D5D2F05"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Local Needs Identification </w:t>
      </w:r>
      <w:r w:rsidRPr="004914C5">
        <w:rPr>
          <w:rFonts w:ascii="Times New Roman" w:eastAsia="Times New Roman" w:hAnsi="Times New Roman" w:cs="Times New Roman"/>
          <w:color w:val="000000"/>
          <w:kern w:val="0"/>
          <w:sz w:val="24"/>
          <w:szCs w:val="24"/>
          <w:shd w:val="clear" w:color="auto" w:fill="FFF7D5"/>
          <w14:ligatures w14:val="none"/>
        </w:rPr>
        <w:t>– It will require each unit of general local government to be funded to identify its community development and housing needs, including the needs of low-income and moderate-income families, and the activities to be undertaken to meet these needs.</w:t>
      </w:r>
    </w:p>
    <w:p w:rsidR="004914C5" w:rsidRPr="004914C5" w:rsidP="004914C5" w14:paraId="4AE17C2D"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Community Development Plan </w:t>
      </w:r>
      <w:r w:rsidRPr="004914C5">
        <w:rPr>
          <w:rFonts w:ascii="Times New Roman" w:eastAsia="Times New Roman" w:hAnsi="Times New Roman" w:cs="Times New Roman"/>
          <w:color w:val="000000"/>
          <w:kern w:val="0"/>
          <w:sz w:val="24"/>
          <w:szCs w:val="24"/>
          <w:shd w:val="clear" w:color="auto" w:fill="FFF7D5"/>
          <w14:ligatures w14:val="none"/>
        </w:rPr>
        <w:t>-- Its consolidated plan identifies community development and housing needs and specifies both short-term and long-term community development objectives that have been developed in accordance with the primary objective of the CDBG program (i.e., the development of viable urban communities, by providing decent housing and expanding economic opportunities, primarily for persons of low and moderate income) and requirements of 24 CFR parts 91 and 570.</w:t>
      </w:r>
    </w:p>
    <w:p w:rsidR="004914C5" w:rsidRPr="004914C5" w:rsidP="004914C5" w14:paraId="4765AE60"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Use of Funds </w:t>
      </w:r>
      <w:r w:rsidRPr="004914C5">
        <w:rPr>
          <w:rFonts w:ascii="Times New Roman" w:eastAsia="Times New Roman" w:hAnsi="Times New Roman" w:cs="Times New Roman"/>
          <w:color w:val="000000"/>
          <w:kern w:val="0"/>
          <w:sz w:val="24"/>
          <w:szCs w:val="24"/>
          <w:shd w:val="clear" w:color="auto" w:fill="FFF7D5"/>
          <w14:ligatures w14:val="none"/>
        </w:rPr>
        <w:t>-- It has complied with the following criteria:</w:t>
      </w:r>
    </w:p>
    <w:p w:rsidR="004914C5" w:rsidRPr="004914C5" w:rsidP="004914C5" w14:paraId="22DF8586" w14:textId="77777777">
      <w:pPr>
        <w:numPr>
          <w:ilvl w:val="0"/>
          <w:numId w:val="6"/>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Maximum Feasible Priority</w:t>
      </w:r>
      <w:r w:rsidRPr="004914C5">
        <w:rPr>
          <w:rFonts w:ascii="Times New Roman" w:eastAsia="Times New Roman" w:hAnsi="Times New Roman" w:cs="Times New Roman"/>
          <w:color w:val="000000"/>
          <w:kern w:val="0"/>
          <w:sz w:val="24"/>
          <w:szCs w:val="24"/>
          <w:shd w:val="clear" w:color="auto" w:fill="FFF7D5"/>
          <w14:ligatures w14:val="none"/>
        </w:rPr>
        <w:t>. With respect to activities expected to be assisted with PRO Housing funds, it has developed its proposal so as to give maximum feasible priority to activities which benefit low- and moderate-income families or aid in the prevention or elimination of slums or blight. The proposal may also include activities which the grantee certifies are designed to meet other community development needs having particular urgency because existing conditions pose a serious and immediate threat to the health or welfare of the community, and other financial resources are not available (see Optional PRO Housing Certification).</w:t>
      </w:r>
    </w:p>
    <w:p w:rsidR="004914C5" w:rsidRPr="004914C5" w:rsidP="004914C5" w14:paraId="741227B0" w14:textId="77777777">
      <w:pPr>
        <w:numPr>
          <w:ilvl w:val="0"/>
          <w:numId w:val="6"/>
        </w:numPr>
        <w:shd w:val="clear" w:color="auto" w:fill="FFF7D5"/>
        <w:spacing w:before="20"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Overall Benefit.</w:t>
      </w:r>
      <w:r w:rsidRPr="004914C5">
        <w:rPr>
          <w:rFonts w:ascii="Times New Roman" w:eastAsia="Times New Roman" w:hAnsi="Times New Roman" w:cs="Times New Roman"/>
          <w:color w:val="000000"/>
          <w:kern w:val="0"/>
          <w:sz w:val="24"/>
          <w:szCs w:val="24"/>
          <w:shd w:val="clear" w:color="auto" w:fill="FFF7D5"/>
          <w14:ligatures w14:val="none"/>
        </w:rPr>
        <w:t xml:space="preserve"> The aggregate use of PRO Housing funds shall principally benefit persons of low and moderate income in a manner that ensures that at least 70 percent of the amount is expended for activities that benefit such persons.</w:t>
      </w:r>
    </w:p>
    <w:p w:rsidR="004914C5" w:rsidRPr="004914C5" w:rsidP="004914C5" w14:paraId="77898C1C" w14:textId="77777777">
      <w:pPr>
        <w:numPr>
          <w:ilvl w:val="0"/>
          <w:numId w:val="6"/>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Special Assessments.</w:t>
      </w:r>
      <w:r w:rsidRPr="004914C5">
        <w:rPr>
          <w:rFonts w:ascii="Times New Roman" w:eastAsia="Times New Roman" w:hAnsi="Times New Roman" w:cs="Times New Roman"/>
          <w:color w:val="000000"/>
          <w:kern w:val="0"/>
          <w:sz w:val="24"/>
          <w:szCs w:val="24"/>
          <w:shd w:val="clear" w:color="auto" w:fill="FFF7D5"/>
          <w14:ligatures w14:val="none"/>
        </w:rPr>
        <w:t xml:space="preserve"> It will not attempt to recover any capital costs of public improvements assisted with PRO Housing funds by assessing any amount against properties owned and occupied by persons of low and moderate income, including any fee charged or assessment made as a condition of obtaining access to such public improvements.</w:t>
      </w:r>
      <w:r w:rsidRPr="004914C5">
        <w:rPr>
          <w:rFonts w:ascii="Times New Roman" w:eastAsia="Times New Roman" w:hAnsi="Times New Roman" w:cs="Times New Roman"/>
          <w:color w:val="000000"/>
          <w:kern w:val="0"/>
          <w:sz w:val="24"/>
          <w:szCs w:val="24"/>
          <w:u w:val="single"/>
          <w:shd w:val="clear" w:color="auto" w:fill="FFF7D5"/>
          <w14:ligatures w14:val="none"/>
        </w:rPr>
        <w:t xml:space="preserve"> </w:t>
      </w:r>
      <w:r w:rsidRPr="004914C5">
        <w:rPr>
          <w:rFonts w:ascii="Times New Roman" w:eastAsia="Times New Roman" w:hAnsi="Times New Roman" w:cs="Times New Roman"/>
          <w:color w:val="000000"/>
          <w:kern w:val="0"/>
          <w:sz w:val="24"/>
          <w:szCs w:val="24"/>
          <w:shd w:val="clear" w:color="auto" w:fill="FFF7D5"/>
          <w14:ligatures w14:val="none"/>
        </w:rPr>
        <w:t>However, if PRO Housing funds are used to pay the proportion of a fee or assessment that relates to the capital costs of public improvements (assisted in part with PRO Housing funds) financed from other revenue sources, an assessment or charge may be made against the property with respect to the public improvements financed by a source other than PRO Housing funds.</w:t>
      </w:r>
      <w:r w:rsidRPr="004914C5">
        <w:rPr>
          <w:rFonts w:ascii="Times New Roman" w:eastAsia="Times New Roman" w:hAnsi="Times New Roman" w:cs="Times New Roman"/>
          <w:color w:val="000000"/>
          <w:kern w:val="0"/>
          <w:sz w:val="24"/>
          <w:szCs w:val="24"/>
          <w:u w:val="single"/>
          <w:shd w:val="clear" w:color="auto" w:fill="FFF7D5"/>
          <w14:ligatures w14:val="none"/>
        </w:rPr>
        <w:t xml:space="preserve"> </w:t>
      </w:r>
      <w:r w:rsidRPr="004914C5">
        <w:rPr>
          <w:rFonts w:ascii="Times New Roman" w:eastAsia="Times New Roman" w:hAnsi="Times New Roman" w:cs="Times New Roman"/>
          <w:color w:val="000000"/>
          <w:kern w:val="0"/>
          <w:sz w:val="24"/>
          <w:szCs w:val="24"/>
          <w:shd w:val="clear" w:color="auto" w:fill="FFF7D5"/>
          <w14:ligatures w14:val="none"/>
        </w:rPr>
        <w:t>In addition, in the case of properties owned and occupied by moderate-income (not low-income) families, an assessment or charge may be made against the property for public improvements financed by a source other than PRO Housing funds if the jurisdiction certifies that it lacks PRO Housing funds to cover the assessment.</w:t>
      </w:r>
    </w:p>
    <w:p w:rsidR="004914C5" w:rsidRPr="004914C5" w:rsidP="004914C5" w14:paraId="72D11411"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Excessive Force </w:t>
      </w:r>
      <w:r w:rsidRPr="004914C5">
        <w:rPr>
          <w:rFonts w:ascii="Times New Roman" w:eastAsia="Times New Roman" w:hAnsi="Times New Roman" w:cs="Times New Roman"/>
          <w:color w:val="000000"/>
          <w:kern w:val="0"/>
          <w:sz w:val="24"/>
          <w:szCs w:val="24"/>
          <w:shd w:val="clear" w:color="auto" w:fill="FFF7D5"/>
          <w14:ligatures w14:val="none"/>
        </w:rPr>
        <w:t>-- It will require units of general local government that receive CDBG funds to certify that they have adopted and are enforcing:</w:t>
      </w:r>
    </w:p>
    <w:p w:rsidR="004914C5" w:rsidRPr="004914C5" w:rsidP="004914C5" w14:paraId="59FBC0CB" w14:textId="77777777">
      <w:pPr>
        <w:numPr>
          <w:ilvl w:val="0"/>
          <w:numId w:val="7"/>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A policy prohibiting the use of excessive force by law enforcement agencies within its jurisdiction against any individuals engaged in non-violent civil rights demonstrations; and</w:t>
      </w:r>
    </w:p>
    <w:p w:rsidR="004914C5" w:rsidRPr="004914C5" w:rsidP="004914C5" w14:paraId="2A2005E3" w14:textId="77777777">
      <w:pPr>
        <w:numPr>
          <w:ilvl w:val="0"/>
          <w:numId w:val="7"/>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A policy of enforcing applicable State and local laws against physically barring entrance to or exit from a facility or location which is the subject of such non-violent civil rights demonstrations within its jurisdiction.</w:t>
      </w:r>
    </w:p>
    <w:p w:rsidR="004914C5" w:rsidRPr="004914C5" w:rsidP="004914C5" w14:paraId="298E9CA6"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Compliance with Anti-discrimination laws </w:t>
      </w:r>
      <w:r w:rsidRPr="004914C5">
        <w:rPr>
          <w:rFonts w:ascii="Times New Roman" w:eastAsia="Times New Roman" w:hAnsi="Times New Roman" w:cs="Times New Roman"/>
          <w:color w:val="000000"/>
          <w:kern w:val="0"/>
          <w:sz w:val="24"/>
          <w:szCs w:val="24"/>
          <w:shd w:val="clear" w:color="auto" w:fill="FFF7D5"/>
          <w14:ligatures w14:val="none"/>
        </w:rPr>
        <w:t>-- The grant will be conducted and administered in conformity with title VI of the Civil Rights Act of 1964 (42 U.S.C. 2000d) and the Fair Housing Act (42 U.S.C. 3601-3619) and implementing regulations.</w:t>
      </w:r>
    </w:p>
    <w:p w:rsidR="004914C5" w:rsidRPr="004914C5" w:rsidP="004914C5" w14:paraId="5F1C5535"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Lead-Based Paint </w:t>
      </w:r>
      <w:r w:rsidRPr="004914C5">
        <w:rPr>
          <w:rFonts w:ascii="Times New Roman" w:eastAsia="Times New Roman" w:hAnsi="Times New Roman" w:cs="Times New Roman"/>
          <w:color w:val="000000"/>
          <w:kern w:val="0"/>
          <w:sz w:val="24"/>
          <w:szCs w:val="24"/>
          <w:shd w:val="clear" w:color="auto" w:fill="FFF7D5"/>
          <w14:ligatures w14:val="none"/>
        </w:rPr>
        <w:t>-- Its activities concerning lead-based paint will comply with the requirements of 24 CFR part 35, subparts A, B, J, K and R; and EPA's lead-based paint rules (e.g., Repair, Renovation and Painting; Pre-Renovation Education; and Lead Training and Certification (40 CFR part 745)).</w:t>
      </w:r>
    </w:p>
    <w:p w:rsidR="004914C5" w:rsidRPr="004914C5" w:rsidP="004914C5" w14:paraId="5CFDC857"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Compliance with RFRA</w:t>
      </w:r>
      <w:r w:rsidRPr="004914C5">
        <w:rPr>
          <w:rFonts w:ascii="Times New Roman" w:eastAsia="Times New Roman" w:hAnsi="Times New Roman" w:cs="Times New Roman"/>
          <w:color w:val="000000"/>
          <w:kern w:val="0"/>
          <w:sz w:val="24"/>
          <w:szCs w:val="24"/>
          <w:shd w:val="clear" w:color="auto" w:fill="FFF7D5"/>
          <w14:ligatures w14:val="none"/>
        </w:rPr>
        <w:t xml:space="preserve"> -- The grant will be conducted and administered in conformity with the requirements of the Religious Freedom Restoration Act (42 U.S.C. 2000bb) and 24 CFR 5.109, allowing the full and fair participation of faith-based entities.</w:t>
      </w:r>
    </w:p>
    <w:p w:rsidR="004914C5" w:rsidRPr="004914C5" w:rsidP="004914C5" w14:paraId="0EFB95A3"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Environmental Review </w:t>
      </w:r>
      <w:r w:rsidRPr="004914C5">
        <w:rPr>
          <w:rFonts w:ascii="Times New Roman" w:eastAsia="Times New Roman" w:hAnsi="Times New Roman" w:cs="Times New Roman"/>
          <w:color w:val="000000"/>
          <w:kern w:val="0"/>
          <w:sz w:val="24"/>
          <w:szCs w:val="24"/>
          <w:shd w:val="clear" w:color="auto" w:fill="FFF7D5"/>
          <w14:ligatures w14:val="none"/>
        </w:rPr>
        <w:t xml:space="preserve">-- It will comply with environmental review procedures and requirements at 24 CFR </w:t>
      </w:r>
      <w:r w:rsidRPr="004914C5">
        <w:rPr>
          <w:rFonts w:ascii="Times New Roman" w:eastAsia="Times New Roman" w:hAnsi="Times New Roman" w:cs="Times New Roman"/>
          <w:color w:val="000000"/>
          <w:kern w:val="0"/>
          <w:sz w:val="24"/>
          <w:szCs w:val="24"/>
          <w:shd w:val="clear" w:color="auto" w:fill="FFF7D5"/>
          <w14:ligatures w14:val="none"/>
        </w:rPr>
        <w:t>p</w:t>
      </w:r>
      <w:r w:rsidRPr="004914C5">
        <w:rPr>
          <w:rFonts w:ascii="Times New Roman" w:eastAsia="Times New Roman" w:hAnsi="Times New Roman" w:cs="Times New Roman"/>
          <w:color w:val="000000"/>
          <w:kern w:val="0"/>
          <w:sz w:val="24"/>
          <w:szCs w:val="24"/>
          <w:shd w:val="clear" w:color="auto" w:fill="FFF7D5"/>
          <w14:ligatures w14:val="none"/>
        </w:rPr>
        <w:t>arts 50 and 58.</w:t>
      </w:r>
    </w:p>
    <w:p w:rsidR="004914C5" w:rsidRPr="004914C5" w:rsidP="004914C5" w14:paraId="64A8547F"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Compliance with Laws </w:t>
      </w:r>
      <w:r w:rsidRPr="004914C5">
        <w:rPr>
          <w:rFonts w:ascii="Times New Roman" w:eastAsia="Times New Roman" w:hAnsi="Times New Roman" w:cs="Times New Roman"/>
          <w:color w:val="000000"/>
          <w:kern w:val="0"/>
          <w:sz w:val="24"/>
          <w:szCs w:val="24"/>
          <w:shd w:val="clear" w:color="auto" w:fill="FFF7D5"/>
          <w14:ligatures w14:val="none"/>
        </w:rPr>
        <w:t>-- It will comply with applicable laws.</w:t>
      </w:r>
    </w:p>
    <w:p w:rsidR="004914C5" w:rsidRPr="004914C5" w:rsidP="004914C5" w14:paraId="28BE7483"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p>
    <w:p w:rsidR="004914C5" w:rsidRPr="004914C5" w:rsidP="004914C5" w14:paraId="2D88A068"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                                  _______________ </w:t>
      </w:r>
    </w:p>
    <w:p w:rsidR="004914C5" w:rsidRPr="004914C5" w:rsidP="004914C5" w14:paraId="6D7E6EF3"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Signature of Authorized Official                                                       Date</w:t>
      </w:r>
    </w:p>
    <w:p w:rsidR="004914C5" w:rsidRPr="004914C5" w:rsidP="004914C5" w14:paraId="267350D2"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 </w:t>
      </w:r>
    </w:p>
    <w:p w:rsidR="004914C5" w:rsidRPr="004914C5" w:rsidP="004914C5" w14:paraId="30F05B89"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Title</w:t>
      </w:r>
    </w:p>
    <w:p w:rsidR="004914C5" w:rsidRPr="004914C5" w:rsidP="004914C5" w14:paraId="0FF4690B"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p>
    <w:p w:rsidR="004914C5" w:rsidRPr="00183AEF" w:rsidP="004914C5" w14:paraId="76DDEC22" w14:textId="77777777">
      <w:pPr>
        <w:spacing w:line="240" w:lineRule="auto"/>
        <w:ind w:left="-720" w:right="-720"/>
        <w:jc w:val="both"/>
        <w:rPr>
          <w:b/>
          <w:bCs/>
          <w:color w:val="000000"/>
          <w:sz w:val="18"/>
          <w:szCs w:val="18"/>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r w:rsidRPr="00183AEF">
        <w:rPr>
          <w:b/>
          <w:bCs/>
          <w:color w:val="000000"/>
          <w:sz w:val="18"/>
          <w:szCs w:val="18"/>
          <w14:ligatures w14:val="none"/>
        </w:rPr>
        <w:t>Privacy Statement</w:t>
      </w:r>
    </w:p>
    <w:p w:rsidR="004914C5" w:rsidP="004914C5" w14:paraId="3AB8BFF3" w14:textId="703FD176">
      <w:pPr>
        <w:spacing w:line="240" w:lineRule="auto"/>
        <w:ind w:left="-720" w:right="-720"/>
        <w:jc w:val="both"/>
        <w:rPr>
          <w:color w:val="000000"/>
          <w:sz w:val="18"/>
          <w:szCs w:val="18"/>
          <w14:ligatures w14:val="none"/>
        </w:rPr>
      </w:pPr>
      <w:r w:rsidRPr="00183AEF">
        <w:rPr>
          <w:color w:val="000000"/>
          <w:sz w:val="18"/>
          <w:szCs w:val="18"/>
          <w14:ligatures w14:val="none"/>
        </w:rPr>
        <w:t>In accordance with the Privacy Act, the collection tool and certification notate the following: The Privacy Act of 1974 as amended (5 U.S.C. 552a) and P.L. 117-328 authorize collection of this information. The purpose of this information</w:t>
      </w:r>
      <w:r>
        <w:rPr>
          <w:color w:val="000000"/>
          <w:sz w:val="18"/>
          <w:szCs w:val="18"/>
          <w14:ligatures w14:val="none"/>
        </w:rPr>
        <w:t xml:space="preserve"> is to ensure that applicants to the PRO Housing program are in compliance with the relevant cross-cutting statutes and regulations.</w:t>
      </w:r>
      <w:r w:rsidRPr="00183AEF">
        <w:rPr>
          <w:color w:val="000000"/>
          <w:sz w:val="18"/>
          <w:szCs w:val="18"/>
          <w14:ligatures w14:val="none"/>
        </w:rPr>
        <w:t xml:space="preserve"> Completion of this form is </w:t>
      </w:r>
      <w:r w:rsidR="001B7645">
        <w:rPr>
          <w:color w:val="000000"/>
          <w:sz w:val="18"/>
          <w:szCs w:val="18"/>
          <w14:ligatures w14:val="none"/>
        </w:rPr>
        <w:t>mandatory</w:t>
      </w:r>
      <w:r w:rsidRPr="00183AEF">
        <w:rPr>
          <w:color w:val="000000"/>
          <w:sz w:val="18"/>
          <w:szCs w:val="18"/>
          <w14:ligatures w14:val="none"/>
        </w:rPr>
        <w:t>.</w:t>
      </w:r>
      <w:r>
        <w:rPr>
          <w:color w:val="000000"/>
          <w:sz w:val="18"/>
          <w:szCs w:val="18"/>
          <w14:ligatures w14:val="none"/>
        </w:rPr>
        <w:t xml:space="preserve"> </w:t>
      </w:r>
      <w:r w:rsidRPr="00183AEF">
        <w:rPr>
          <w:color w:val="000000"/>
          <w:sz w:val="18"/>
          <w:szCs w:val="18"/>
          <w14:ligatures w14:val="none"/>
        </w:rPr>
        <w:t>Pursuant to 5 U.S.C. 552a (b)(3), additional disclosures of this information may be to: Research and Statistical Analysis Disclosure; Information Sharing; Environment Disclosure; Data Breach Remediation Purposes; Disclosures for Law Enforcement Investigations; Court or Law Enforcement Proceedings; Department</w:t>
      </w:r>
      <w:r>
        <w:rPr>
          <w:color w:val="000000"/>
          <w:sz w:val="18"/>
          <w:szCs w:val="18"/>
          <w14:ligatures w14:val="none"/>
        </w:rPr>
        <w:t xml:space="preserve"> of Justice for Litigation.</w:t>
      </w:r>
      <w:r w:rsidRPr="00183AEF">
        <w:rPr>
          <w:color w:val="000000"/>
          <w:sz w:val="18"/>
          <w:szCs w:val="18"/>
          <w14:ligatures w14:val="none"/>
        </w:rPr>
        <w:t xml:space="preserve"> </w:t>
      </w:r>
    </w:p>
    <w:p w:rsidR="004914C5" w:rsidRPr="004914C5" w:rsidP="004914C5" w14:paraId="5CA8A0D2" w14:textId="77777777">
      <w:pPr>
        <w:spacing w:line="240" w:lineRule="auto"/>
        <w:ind w:left="-720" w:right="-720"/>
        <w:jc w:val="both"/>
        <w:rPr>
          <w:b/>
          <w:bCs/>
          <w:color w:val="000000"/>
          <w:sz w:val="18"/>
          <w:szCs w:val="18"/>
          <w14:ligatures w14:val="none"/>
        </w:rPr>
      </w:pPr>
      <w:r w:rsidRPr="004914C5">
        <w:rPr>
          <w:b/>
          <w:bCs/>
          <w:color w:val="000000"/>
          <w:sz w:val="18"/>
          <w:szCs w:val="18"/>
          <w14:ligatures w14:val="none"/>
        </w:rPr>
        <w:t>Public Burden Statement</w:t>
      </w:r>
    </w:p>
    <w:p w:rsidR="004914C5" w:rsidRPr="004914C5" w:rsidP="004914C5" w14:paraId="4C2E866F" w14:textId="7CCFBE66">
      <w:pPr>
        <w:spacing w:line="240" w:lineRule="auto"/>
        <w:ind w:left="-720" w:right="-720"/>
        <w:jc w:val="both"/>
        <w:rPr>
          <w:color w:val="000000"/>
          <w:sz w:val="18"/>
          <w:szCs w:val="18"/>
          <w14:ligatures w14:val="none"/>
        </w:rPr>
      </w:pPr>
      <w:r w:rsidRPr="004914C5">
        <w:rPr>
          <w:color w:val="000000"/>
          <w:sz w:val="18"/>
          <w:szCs w:val="18"/>
          <w14:ligatures w14:val="none"/>
        </w:rPr>
        <w:t xml:space="preserve">Public reporting burden for this collection of information is estimated to average 1 hours per response, including time for reviewing instructions, searching existing data sources, </w:t>
      </w:r>
      <w:r w:rsidRPr="004914C5">
        <w:rPr>
          <w:color w:val="000000"/>
          <w:sz w:val="18"/>
          <w:szCs w:val="18"/>
          <w14:ligatures w14:val="none"/>
        </w:rPr>
        <w:t>gathering</w:t>
      </w:r>
      <w:r w:rsidRPr="004914C5">
        <w:rPr>
          <w:color w:val="000000"/>
          <w:sz w:val="18"/>
          <w:szCs w:val="18"/>
          <w14:ligatures w14:val="none"/>
        </w:rPr>
        <w:t xml:space="preserve"> and maintaining the data needed, and completing and reviewing the collection of information.  The obligation to respond to this collection is </w:t>
      </w:r>
      <w:r w:rsidR="00E97A42">
        <w:rPr>
          <w:color w:val="000000"/>
          <w:sz w:val="18"/>
          <w:szCs w:val="18"/>
          <w14:ligatures w14:val="none"/>
        </w:rPr>
        <w:t>mandatory</w:t>
      </w:r>
      <w:r w:rsidRPr="004914C5">
        <w:rPr>
          <w:color w:val="000000"/>
          <w:sz w:val="18"/>
          <w:szCs w:val="18"/>
          <w14:ligatures w14:val="none"/>
        </w:rPr>
        <w:t xml:space="preserve"> (34 U.S.C. 12495). Send comments regarding the burden estimate or any other aspect of this collection of information, including suggestions for reducing this burden, to the U.S. Department of Housing and Urban, Office of the Chief Data Officer, Attention: Departmental Clearance Officer, 451 7th Street SW. Room, Washington, DC 20410</w:t>
      </w:r>
    </w:p>
    <w:p w:rsidR="004914C5" w:rsidRPr="004914C5" w:rsidP="004914C5" w14:paraId="62805C66"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PRO HOUSING CERTIFICATIONS FOR METROPOLITAN PLANNING ORGANIZATION (MPO) APPLICANTS AND NON-ENTITLEMENT LOCAL GOVERNMENT APPLICANTS</w:t>
      </w:r>
    </w:p>
    <w:p w:rsidR="004914C5" w:rsidRPr="004914C5" w:rsidP="004914C5" w14:paraId="7165AA2A"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The applicant certifies that:</w:t>
      </w:r>
    </w:p>
    <w:p w:rsidR="004914C5" w:rsidRPr="004914C5" w:rsidP="004914C5" w14:paraId="643E09C9"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Affirmatively Further Fair Housing </w:t>
      </w:r>
      <w:r w:rsidRPr="004914C5">
        <w:rPr>
          <w:rFonts w:ascii="Times New Roman" w:eastAsia="Times New Roman" w:hAnsi="Times New Roman" w:cs="Times New Roman"/>
          <w:color w:val="000000"/>
          <w:kern w:val="0"/>
          <w:sz w:val="24"/>
          <w:szCs w:val="24"/>
          <w:shd w:val="clear" w:color="auto" w:fill="FFF7D5"/>
          <w14:ligatures w14:val="none"/>
        </w:rPr>
        <w:t>--The MPO will affirmatively further fair housing.</w:t>
      </w:r>
    </w:p>
    <w:p w:rsidR="004914C5" w:rsidRPr="004914C5" w:rsidP="004914C5" w14:paraId="3B0A6007"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The Uniform Relocation and Real Property Acquisition Policies Act of 1970, as amended (URA) </w:t>
      </w:r>
      <w:r w:rsidRPr="004914C5">
        <w:rPr>
          <w:rFonts w:ascii="Times New Roman" w:eastAsia="Times New Roman" w:hAnsi="Times New Roman" w:cs="Times New Roman"/>
          <w:color w:val="000000"/>
          <w:kern w:val="0"/>
          <w:sz w:val="24"/>
          <w:szCs w:val="24"/>
          <w:shd w:val="clear" w:color="auto" w:fill="FFF7D5"/>
          <w14:ligatures w14:val="none"/>
        </w:rPr>
        <w:t>-- It will comply with the acquisition and relocation requirements of the URA (42 U.S.C. 4601-4655) and implementing regulations at 49 CFR Part 24.</w:t>
      </w:r>
    </w:p>
    <w:p w:rsidR="004914C5" w:rsidRPr="004914C5" w:rsidP="004914C5" w14:paraId="1812B7A0"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Anti-Lobbying </w:t>
      </w:r>
      <w:r w:rsidRPr="004914C5">
        <w:rPr>
          <w:rFonts w:ascii="Times New Roman" w:eastAsia="Times New Roman" w:hAnsi="Times New Roman" w:cs="Times New Roman"/>
          <w:color w:val="000000"/>
          <w:kern w:val="0"/>
          <w:sz w:val="24"/>
          <w:szCs w:val="24"/>
          <w:shd w:val="clear" w:color="auto" w:fill="FFF7D5"/>
          <w14:ligatures w14:val="none"/>
        </w:rPr>
        <w:t>--To the best of the jurisdiction's knowledge and belief:</w:t>
      </w:r>
    </w:p>
    <w:p w:rsidR="004914C5" w:rsidRPr="004914C5" w:rsidP="004914C5" w14:paraId="211B28C1" w14:textId="77777777">
      <w:pPr>
        <w:numPr>
          <w:ilvl w:val="0"/>
          <w:numId w:val="8"/>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No Federal appropriated funds have been paid or will be paid, by or on behalf of it,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914C5" w:rsidRPr="004914C5" w:rsidP="004914C5" w14:paraId="29F72D5C" w14:textId="77777777">
      <w:pPr>
        <w:numPr>
          <w:ilvl w:val="0"/>
          <w:numId w:val="8"/>
        </w:numPr>
        <w:shd w:val="clear" w:color="auto" w:fill="FFF7D5"/>
        <w:spacing w:before="20"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it will complete and submit Standard Form-LLL, "Disclosure Form to Report Lobbying," in accordance with its instructions; and</w:t>
      </w:r>
    </w:p>
    <w:p w:rsidR="004914C5" w:rsidRPr="004914C5" w:rsidP="004914C5" w14:paraId="0A93F393" w14:textId="77777777">
      <w:pPr>
        <w:numPr>
          <w:ilvl w:val="0"/>
          <w:numId w:val="8"/>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It will require that the language of paragraph 1 and 2 of this anti-lobbying certification be included in the award documents for all subawards at all tiers (including subcontracts, subgrants, and contracts under grants, loans, and cooperative agreements) and that all subrecipients shall certify and disclose accordingly.</w:t>
      </w:r>
    </w:p>
    <w:p w:rsidR="004914C5" w:rsidRPr="004914C5" w:rsidP="004914C5" w14:paraId="68F3F703"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Authority of MPO </w:t>
      </w:r>
      <w:r w:rsidRPr="004914C5">
        <w:rPr>
          <w:rFonts w:ascii="Times New Roman" w:eastAsia="Times New Roman" w:hAnsi="Times New Roman" w:cs="Times New Roman"/>
          <w:color w:val="000000"/>
          <w:kern w:val="0"/>
          <w:sz w:val="24"/>
          <w:szCs w:val="24"/>
          <w:shd w:val="clear" w:color="auto" w:fill="FFF7D5"/>
          <w14:ligatures w14:val="none"/>
        </w:rPr>
        <w:t>– The submission of the PRO Housing application is authorized under State and local law (as applicable) and the MPO possesses the legal authority to carry out the programs for which it is seeking funding, in accordance with applicable HUD regulations.</w:t>
      </w:r>
    </w:p>
    <w:p w:rsidR="004914C5" w:rsidRPr="004914C5" w:rsidP="004914C5" w14:paraId="72581929"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Section 3 </w:t>
      </w:r>
      <w:r w:rsidRPr="004914C5">
        <w:rPr>
          <w:rFonts w:ascii="Times New Roman" w:eastAsia="Times New Roman" w:hAnsi="Times New Roman" w:cs="Times New Roman"/>
          <w:color w:val="000000"/>
          <w:kern w:val="0"/>
          <w:sz w:val="24"/>
          <w:szCs w:val="24"/>
          <w:shd w:val="clear" w:color="auto" w:fill="FFF7D5"/>
          <w14:ligatures w14:val="none"/>
        </w:rPr>
        <w:t>-- It will comply with section 3 of the Housing and Urban Development Act of 1968 (12 U.S.C. 1701u) and implementing regulations at 24 CFR Part 75.</w:t>
      </w:r>
    </w:p>
    <w:p w:rsidR="004914C5" w:rsidRPr="004914C5" w:rsidP="004914C5" w14:paraId="38CA2963"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Build America, Buy America (BABA) </w:t>
      </w:r>
      <w:r w:rsidRPr="004914C5">
        <w:rPr>
          <w:rFonts w:ascii="Times New Roman" w:eastAsia="Times New Roman" w:hAnsi="Times New Roman" w:cs="Times New Roman"/>
          <w:color w:val="000000"/>
          <w:kern w:val="0"/>
          <w:sz w:val="24"/>
          <w:szCs w:val="24"/>
          <w:shd w:val="clear" w:color="auto" w:fill="FFF7D5"/>
          <w14:ligatures w14:val="none"/>
        </w:rPr>
        <w:t>– It will comply with Title IX, Subpart A of the Infrastructure Investment and Jobs Act of 2021 (41 U.S.C. 8301 et seq.).</w:t>
      </w:r>
    </w:p>
    <w:p w:rsidR="004914C5" w:rsidRPr="004914C5" w:rsidP="004914C5" w14:paraId="3EA29F98"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Public Participation </w:t>
      </w:r>
      <w:r w:rsidRPr="004914C5">
        <w:rPr>
          <w:rFonts w:ascii="Times New Roman" w:eastAsia="Times New Roman" w:hAnsi="Times New Roman" w:cs="Times New Roman"/>
          <w:color w:val="000000"/>
          <w:kern w:val="0"/>
          <w:sz w:val="24"/>
          <w:szCs w:val="24"/>
          <w:shd w:val="clear" w:color="auto" w:fill="FFF7D5"/>
          <w14:ligatures w14:val="none"/>
        </w:rPr>
        <w:t>-- It is in full compliance with the PRO Housing streamlined public participation requirements found in Section VI.E of the PRO Housing NOFO.</w:t>
      </w:r>
    </w:p>
    <w:p w:rsidR="004914C5" w:rsidRPr="004914C5" w:rsidP="004914C5" w14:paraId="7FD161E2"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Use of Funds </w:t>
      </w:r>
      <w:r w:rsidRPr="004914C5">
        <w:rPr>
          <w:rFonts w:ascii="Times New Roman" w:eastAsia="Times New Roman" w:hAnsi="Times New Roman" w:cs="Times New Roman"/>
          <w:color w:val="000000"/>
          <w:kern w:val="0"/>
          <w:sz w:val="24"/>
          <w:szCs w:val="24"/>
          <w:shd w:val="clear" w:color="auto" w:fill="FFF7D5"/>
          <w14:ligatures w14:val="none"/>
        </w:rPr>
        <w:t>-- It has complied with the following criteria:</w:t>
      </w:r>
    </w:p>
    <w:p w:rsidR="004914C5" w:rsidRPr="004914C5" w:rsidP="004914C5" w14:paraId="1EA508E0" w14:textId="77777777">
      <w:pPr>
        <w:numPr>
          <w:ilvl w:val="0"/>
          <w:numId w:val="9"/>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Maximum Feasible Priority</w:t>
      </w:r>
      <w:r w:rsidRPr="004914C5">
        <w:rPr>
          <w:rFonts w:ascii="Times New Roman" w:eastAsia="Times New Roman" w:hAnsi="Times New Roman" w:cs="Times New Roman"/>
          <w:color w:val="000000"/>
          <w:kern w:val="0"/>
          <w:sz w:val="24"/>
          <w:szCs w:val="24"/>
          <w:shd w:val="clear" w:color="auto" w:fill="FFF7D5"/>
          <w14:ligatures w14:val="none"/>
        </w:rPr>
        <w:t xml:space="preserve">. With respect to activities expected to be assisted with PRO Housing funds, it has developed its PRO Housing proposal so as to give maximum feasible priority to activities which benefit low- and moderate-income families or aid in the prevention or elimination of slums or blight. The PRO Housing proposal may also include PRO Housing-assisted activities which the grantee certifies are designed to meet </w:t>
      </w:r>
      <w:r w:rsidRPr="004914C5">
        <w:rPr>
          <w:rFonts w:ascii="Times New Roman" w:eastAsia="Times New Roman" w:hAnsi="Times New Roman" w:cs="Times New Roman"/>
          <w:color w:val="000000"/>
          <w:kern w:val="0"/>
          <w:sz w:val="24"/>
          <w:szCs w:val="24"/>
          <w:shd w:val="clear" w:color="auto" w:fill="FFF7D5"/>
          <w14:ligatures w14:val="none"/>
        </w:rPr>
        <w:t>other community development needs having particular urgency because existing conditions pose a serious and immediate threat to the health or welfare of the community, and other financial resources are not available (see Optional PRO Housing Certification).</w:t>
      </w:r>
    </w:p>
    <w:p w:rsidR="004914C5" w:rsidRPr="004914C5" w:rsidP="004914C5" w14:paraId="3C5230E6" w14:textId="77777777">
      <w:pPr>
        <w:numPr>
          <w:ilvl w:val="0"/>
          <w:numId w:val="9"/>
        </w:numPr>
        <w:shd w:val="clear" w:color="auto" w:fill="FFF7D5"/>
        <w:spacing w:before="20"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Overall Benefit.</w:t>
      </w:r>
      <w:r w:rsidRPr="004914C5">
        <w:rPr>
          <w:rFonts w:ascii="Times New Roman" w:eastAsia="Times New Roman" w:hAnsi="Times New Roman" w:cs="Times New Roman"/>
          <w:color w:val="000000"/>
          <w:kern w:val="0"/>
          <w:sz w:val="24"/>
          <w:szCs w:val="24"/>
          <w:shd w:val="clear" w:color="auto" w:fill="FFF7D5"/>
          <w14:ligatures w14:val="none"/>
        </w:rPr>
        <w:t xml:space="preserve"> PRO Housing funds shall principally benefit persons of low and moderate income in a manner that ensures that at least 70 percent of the amount is expended for activities that benefit such persons.</w:t>
      </w:r>
    </w:p>
    <w:p w:rsidR="004914C5" w:rsidRPr="004914C5" w:rsidP="004914C5" w14:paraId="382AB1E2" w14:textId="77777777">
      <w:pPr>
        <w:numPr>
          <w:ilvl w:val="0"/>
          <w:numId w:val="9"/>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Special Assessments.</w:t>
      </w:r>
      <w:r w:rsidRPr="004914C5">
        <w:rPr>
          <w:rFonts w:ascii="Times New Roman" w:eastAsia="Times New Roman" w:hAnsi="Times New Roman" w:cs="Times New Roman"/>
          <w:color w:val="000000"/>
          <w:kern w:val="0"/>
          <w:sz w:val="24"/>
          <w:szCs w:val="24"/>
          <w:shd w:val="clear" w:color="auto" w:fill="FFF7D5"/>
          <w14:ligatures w14:val="none"/>
        </w:rPr>
        <w:t xml:space="preserve"> It will not attempt to recover any capital costs of public improvements assisted with PRO Housing funds by assessing any amount against properties owned and occupied by persons of low and moderate income, including any fee charged or assessment made as a condition of obtaining access to such public improvements. However, if PRO Housing funds are used to pay the proportion of a fee or assessment that relates to the capital costs of public improvements (assisted in part with PRO Housing funds) financed from other revenue sources, an assessment or charge may be made against the property with respect to the public improvements financed by a source other than PRO Housing funds. In addition, in the case of properties owned and occupied by moderate-income (not low-income) families, an assessment or charge may be made against the property for public improvements financed by a source other than PRO Housing funds if the jurisdiction certifies that it lacks PRO Housing funds to cover the assessment.</w:t>
      </w:r>
    </w:p>
    <w:p w:rsidR="004914C5" w:rsidRPr="004914C5" w:rsidP="004914C5" w14:paraId="58F70C22"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Excessive Force </w:t>
      </w:r>
      <w:r w:rsidRPr="004914C5">
        <w:rPr>
          <w:rFonts w:ascii="Times New Roman" w:eastAsia="Times New Roman" w:hAnsi="Times New Roman" w:cs="Times New Roman"/>
          <w:color w:val="000000"/>
          <w:kern w:val="0"/>
          <w:sz w:val="24"/>
          <w:szCs w:val="24"/>
          <w:shd w:val="clear" w:color="auto" w:fill="FFF7D5"/>
          <w14:ligatures w14:val="none"/>
        </w:rPr>
        <w:t>– Each member State or local government has adopted and is enforcing:</w:t>
      </w:r>
    </w:p>
    <w:p w:rsidR="004914C5" w:rsidRPr="004914C5" w:rsidP="004914C5" w14:paraId="189956CF" w14:textId="77777777">
      <w:pPr>
        <w:numPr>
          <w:ilvl w:val="0"/>
          <w:numId w:val="10"/>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A policy prohibiting the use of excessive force by law enforcement agencies within its jurisdiction against any individuals engaged in non-violent civil rights demonstrations; and</w:t>
      </w:r>
    </w:p>
    <w:p w:rsidR="004914C5" w:rsidRPr="004914C5" w:rsidP="004914C5" w14:paraId="4DA4109A" w14:textId="77777777">
      <w:pPr>
        <w:numPr>
          <w:ilvl w:val="0"/>
          <w:numId w:val="10"/>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A policy of enforcing applicable State and local laws against physically barring entrance to or exit from a facility or location which is the subject of such non-violent civil rights</w:t>
      </w:r>
    </w:p>
    <w:p w:rsidR="004914C5" w:rsidRPr="004914C5" w:rsidP="004914C5" w14:paraId="2A1DAFC6" w14:textId="77777777">
      <w:pPr>
        <w:shd w:val="clear" w:color="auto" w:fill="FFF7D5"/>
        <w:spacing w:after="140" w:line="240" w:lineRule="auto"/>
        <w:ind w:left="864"/>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demonstrations within its jurisdiction.</w:t>
      </w:r>
    </w:p>
    <w:p w:rsidR="004914C5" w:rsidRPr="004914C5" w:rsidP="004914C5" w14:paraId="4FED11E0"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Compliance with Anti-discrimination laws </w:t>
      </w:r>
      <w:r w:rsidRPr="004914C5">
        <w:rPr>
          <w:rFonts w:ascii="Times New Roman" w:eastAsia="Times New Roman" w:hAnsi="Times New Roman" w:cs="Times New Roman"/>
          <w:color w:val="000000"/>
          <w:kern w:val="0"/>
          <w:sz w:val="24"/>
          <w:szCs w:val="24"/>
          <w:shd w:val="clear" w:color="auto" w:fill="FFF7D5"/>
          <w14:ligatures w14:val="none"/>
        </w:rPr>
        <w:t>-- The grant will be conducted and administered in conformity with title VI of the Civil Rights Act of 1964 (42 U.S.C. 2000d) and the Fair Housing Act (42 U.S.C. 3601-3619) and implementing regulations.</w:t>
      </w:r>
    </w:p>
    <w:p w:rsidR="004914C5" w:rsidRPr="004914C5" w:rsidP="004914C5" w14:paraId="54D39B23"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Lead-Based Paint </w:t>
      </w:r>
      <w:r w:rsidRPr="004914C5">
        <w:rPr>
          <w:rFonts w:ascii="Times New Roman" w:eastAsia="Times New Roman" w:hAnsi="Times New Roman" w:cs="Times New Roman"/>
          <w:color w:val="000000"/>
          <w:kern w:val="0"/>
          <w:sz w:val="24"/>
          <w:szCs w:val="24"/>
          <w:shd w:val="clear" w:color="auto" w:fill="FFF7D5"/>
          <w14:ligatures w14:val="none"/>
        </w:rPr>
        <w:t>-- Its activities concerning lead-based paint will comply with the requirements of 24 CFR part 35, subparts A, B, J, K and R; and EPA's lead-based paint rules (e.g., Repair, Renovation and Painting; Pre-Renovation Education; and Lead Training and Certification (40 CFR part 745)).</w:t>
      </w:r>
    </w:p>
    <w:p w:rsidR="004914C5" w:rsidRPr="004914C5" w:rsidP="004914C5" w14:paraId="54F3629C"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Compliance with RFRA</w:t>
      </w:r>
      <w:r w:rsidRPr="004914C5">
        <w:rPr>
          <w:rFonts w:ascii="Times New Roman" w:eastAsia="Times New Roman" w:hAnsi="Times New Roman" w:cs="Times New Roman"/>
          <w:color w:val="000000"/>
          <w:kern w:val="0"/>
          <w:sz w:val="24"/>
          <w:szCs w:val="24"/>
          <w:shd w:val="clear" w:color="auto" w:fill="FFF7D5"/>
          <w14:ligatures w14:val="none"/>
        </w:rPr>
        <w:t xml:space="preserve"> -- The grant will be conducted and administered in conformity with the requirements of the Religious Freedom Restoration Act (42 U.S.C. 2000bb) and 24 CFR 5.109, allowing the full and fair participation of faith-based entities.</w:t>
      </w:r>
    </w:p>
    <w:p w:rsidR="004914C5" w:rsidRPr="004914C5" w:rsidP="004914C5" w14:paraId="181ACCCC"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Compliance with Laws </w:t>
      </w:r>
      <w:r w:rsidRPr="004914C5">
        <w:rPr>
          <w:rFonts w:ascii="Times New Roman" w:eastAsia="Times New Roman" w:hAnsi="Times New Roman" w:cs="Times New Roman"/>
          <w:color w:val="000000"/>
          <w:kern w:val="0"/>
          <w:sz w:val="24"/>
          <w:szCs w:val="24"/>
          <w:shd w:val="clear" w:color="auto" w:fill="FFF7D5"/>
          <w14:ligatures w14:val="none"/>
        </w:rPr>
        <w:t>-- It will comply with applicable laws.</w:t>
      </w:r>
    </w:p>
    <w:p w:rsidR="004914C5" w:rsidRPr="004914C5" w:rsidP="004914C5" w14:paraId="572F6495"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p>
    <w:p w:rsidR="004914C5" w:rsidRPr="004914C5" w:rsidP="004914C5" w14:paraId="503283FE"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____________________________________                                  _______________ </w:t>
      </w:r>
    </w:p>
    <w:p w:rsidR="004914C5" w:rsidRPr="004914C5" w:rsidP="004914C5" w14:paraId="3CFE7546"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Signature of Authorized Official                                                       Date</w:t>
      </w:r>
    </w:p>
    <w:p w:rsidR="004914C5" w:rsidRPr="004914C5" w:rsidP="004914C5" w14:paraId="08E5DBA5"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 </w:t>
      </w:r>
    </w:p>
    <w:p w:rsidR="004914C5" w:rsidRPr="004914C5" w:rsidP="004914C5" w14:paraId="7527FAEA"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Title</w:t>
      </w:r>
    </w:p>
    <w:p w:rsidR="004914C5" w:rsidRPr="004914C5" w:rsidP="004914C5" w14:paraId="19D1E922"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p>
    <w:p w:rsidR="004914C5" w:rsidRPr="00183AEF" w:rsidP="004914C5" w14:paraId="19DBC64A" w14:textId="77777777">
      <w:pPr>
        <w:spacing w:line="240" w:lineRule="auto"/>
        <w:ind w:left="-720" w:right="-720"/>
        <w:jc w:val="both"/>
        <w:rPr>
          <w:b/>
          <w:bCs/>
          <w:color w:val="000000"/>
          <w:sz w:val="18"/>
          <w:szCs w:val="18"/>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r w:rsidRPr="00183AEF">
        <w:rPr>
          <w:b/>
          <w:bCs/>
          <w:color w:val="000000"/>
          <w:sz w:val="18"/>
          <w:szCs w:val="18"/>
          <w14:ligatures w14:val="none"/>
        </w:rPr>
        <w:t>Privacy Statement</w:t>
      </w:r>
    </w:p>
    <w:p w:rsidR="004914C5" w:rsidP="004914C5" w14:paraId="1F52B417" w14:textId="425FAB1C">
      <w:pPr>
        <w:spacing w:line="240" w:lineRule="auto"/>
        <w:ind w:left="-720" w:right="-720"/>
        <w:jc w:val="both"/>
        <w:rPr>
          <w:color w:val="000000"/>
          <w:sz w:val="18"/>
          <w:szCs w:val="18"/>
          <w14:ligatures w14:val="none"/>
        </w:rPr>
      </w:pPr>
      <w:r w:rsidRPr="00183AEF">
        <w:rPr>
          <w:color w:val="000000"/>
          <w:sz w:val="18"/>
          <w:szCs w:val="18"/>
          <w14:ligatures w14:val="none"/>
        </w:rPr>
        <w:t>In accordance with the Privacy Act, the collection tool and certification notate the following: The Privacy Act of 1974 as amended (5 U.S.C. 552a) and P.L. 117-328 authorize collection of this information. The purpose of this information</w:t>
      </w:r>
      <w:r>
        <w:rPr>
          <w:color w:val="000000"/>
          <w:sz w:val="18"/>
          <w:szCs w:val="18"/>
          <w14:ligatures w14:val="none"/>
        </w:rPr>
        <w:t xml:space="preserve"> is to ensure that applicants to the PRO Housing program are in compliance with the relevant cross-cutting statutes and regulations.</w:t>
      </w:r>
      <w:r w:rsidRPr="00183AEF">
        <w:rPr>
          <w:color w:val="000000"/>
          <w:sz w:val="18"/>
          <w:szCs w:val="18"/>
          <w14:ligatures w14:val="none"/>
        </w:rPr>
        <w:t xml:space="preserve"> Completion of this form is</w:t>
      </w:r>
      <w:r w:rsidR="00A8254F">
        <w:rPr>
          <w:color w:val="000000"/>
          <w:sz w:val="18"/>
          <w:szCs w:val="18"/>
          <w14:ligatures w14:val="none"/>
        </w:rPr>
        <w:t xml:space="preserve"> mandatory</w:t>
      </w:r>
      <w:r>
        <w:rPr>
          <w:color w:val="000000"/>
          <w:sz w:val="18"/>
          <w:szCs w:val="18"/>
          <w14:ligatures w14:val="none"/>
        </w:rPr>
        <w:t>.</w:t>
      </w:r>
      <w:r w:rsidRPr="00183AEF">
        <w:rPr>
          <w:color w:val="000000"/>
          <w:sz w:val="18"/>
          <w:szCs w:val="18"/>
          <w14:ligatures w14:val="none"/>
        </w:rPr>
        <w:t xml:space="preserve"> Pursuant to 5 U.S.C. 552a (b)(3), additional disclosures of this information may be to: Research and Statistical Analysis Disclosure; Information Sharing; Environment Disclosure; Data Breach Remediation Purposes; Disclosures for Law Enforcement Investigations; Court or Law Enforcement Proceedings; Department</w:t>
      </w:r>
      <w:r>
        <w:rPr>
          <w:color w:val="000000"/>
          <w:sz w:val="18"/>
          <w:szCs w:val="18"/>
          <w14:ligatures w14:val="none"/>
        </w:rPr>
        <w:t xml:space="preserve"> of Justice for Litigation.</w:t>
      </w:r>
      <w:r w:rsidRPr="00183AEF">
        <w:rPr>
          <w:color w:val="000000"/>
          <w:sz w:val="18"/>
          <w:szCs w:val="18"/>
          <w14:ligatures w14:val="none"/>
        </w:rPr>
        <w:t xml:space="preserve"> </w:t>
      </w:r>
    </w:p>
    <w:p w:rsidR="004914C5" w:rsidRPr="004914C5" w:rsidP="004914C5" w14:paraId="42D39A77" w14:textId="77777777">
      <w:pPr>
        <w:spacing w:line="240" w:lineRule="auto"/>
        <w:ind w:left="-720" w:right="-720"/>
        <w:jc w:val="both"/>
        <w:rPr>
          <w:b/>
          <w:bCs/>
          <w:color w:val="000000"/>
          <w:sz w:val="18"/>
          <w:szCs w:val="18"/>
          <w14:ligatures w14:val="none"/>
        </w:rPr>
      </w:pPr>
      <w:r w:rsidRPr="004914C5">
        <w:rPr>
          <w:b/>
          <w:bCs/>
          <w:color w:val="000000"/>
          <w:sz w:val="18"/>
          <w:szCs w:val="18"/>
          <w14:ligatures w14:val="none"/>
        </w:rPr>
        <w:t>Public Burden Statement</w:t>
      </w:r>
    </w:p>
    <w:p w:rsidR="004914C5" w:rsidRPr="004914C5" w:rsidP="004914C5" w14:paraId="4AD9A557" w14:textId="283838E2">
      <w:pPr>
        <w:spacing w:line="240" w:lineRule="auto"/>
        <w:ind w:left="-720" w:right="-720"/>
        <w:jc w:val="both"/>
        <w:rPr>
          <w:color w:val="000000"/>
          <w:sz w:val="18"/>
          <w:szCs w:val="18"/>
          <w14:ligatures w14:val="none"/>
        </w:rPr>
      </w:pPr>
      <w:r w:rsidRPr="004914C5">
        <w:rPr>
          <w:color w:val="000000"/>
          <w:sz w:val="18"/>
          <w:szCs w:val="18"/>
          <w14:ligatures w14:val="none"/>
        </w:rPr>
        <w:t xml:space="preserve">Public reporting burden for this collection of information is estimated to average 1 hours per response, including time for reviewing instructions, searching existing data sources, </w:t>
      </w:r>
      <w:r w:rsidRPr="004914C5">
        <w:rPr>
          <w:color w:val="000000"/>
          <w:sz w:val="18"/>
          <w:szCs w:val="18"/>
          <w14:ligatures w14:val="none"/>
        </w:rPr>
        <w:t>gathering</w:t>
      </w:r>
      <w:r w:rsidRPr="004914C5">
        <w:rPr>
          <w:color w:val="000000"/>
          <w:sz w:val="18"/>
          <w:szCs w:val="18"/>
          <w14:ligatures w14:val="none"/>
        </w:rPr>
        <w:t xml:space="preserve"> and maintaining the data needed, and completing and reviewing the collection of information.  The obligation to respond to this collection is </w:t>
      </w:r>
      <w:r w:rsidR="00E97A42">
        <w:rPr>
          <w:color w:val="000000"/>
          <w:sz w:val="18"/>
          <w:szCs w:val="18"/>
          <w14:ligatures w14:val="none"/>
        </w:rPr>
        <w:t>mandatory</w:t>
      </w:r>
      <w:r w:rsidRPr="004914C5">
        <w:rPr>
          <w:color w:val="000000"/>
          <w:sz w:val="18"/>
          <w:szCs w:val="18"/>
          <w14:ligatures w14:val="none"/>
        </w:rPr>
        <w:t xml:space="preserve"> (34 U.S.C. 12495). Send comments regarding the burden estimate or any other aspect of this collection of information, including suggestions for reducing this burden, to the U.S. Department of Housing and Urban, Office of the Chief Data Officer, Attention: Departmental Clearance Officer, 451 7th Street SW. Room, Washington, DC 20410</w:t>
      </w:r>
    </w:p>
    <w:p w:rsidR="004914C5" w:rsidRPr="004914C5" w:rsidP="004914C5" w14:paraId="24E97639" w14:textId="1AA8D9D8">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p>
    <w:p w:rsidR="004914C5" w:rsidRPr="004914C5" w:rsidP="004914C5" w14:paraId="2B693D61"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PRO HOUSING CERTIFICATIONS FOR MULTIJURISDICTIONAL ENTITY APPLICANTS</w:t>
      </w:r>
    </w:p>
    <w:p w:rsidR="004914C5" w:rsidRPr="004914C5" w:rsidP="004914C5" w14:paraId="7F646F73"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The multijurisdictional entity applicant(s) certifies that:</w:t>
      </w:r>
    </w:p>
    <w:p w:rsidR="004914C5" w:rsidRPr="004914C5" w:rsidP="004914C5" w14:paraId="4B149E57"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Affirmatively Further Fair Housing </w:t>
      </w:r>
      <w:r w:rsidRPr="004914C5">
        <w:rPr>
          <w:rFonts w:ascii="Times New Roman" w:eastAsia="Times New Roman" w:hAnsi="Times New Roman" w:cs="Times New Roman"/>
          <w:color w:val="000000"/>
          <w:kern w:val="0"/>
          <w:sz w:val="24"/>
          <w:szCs w:val="24"/>
          <w:shd w:val="clear" w:color="auto" w:fill="FFF7D5"/>
          <w14:ligatures w14:val="none"/>
        </w:rPr>
        <w:t>--The jurisdiction(s) will affirmatively further fair housing.</w:t>
      </w:r>
    </w:p>
    <w:p w:rsidR="004914C5" w:rsidRPr="004914C5" w:rsidP="004914C5" w14:paraId="710B4A57"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The Uniform Relocation and Real Property Acquisition Policies Act of 1970, as amended (URA) </w:t>
      </w:r>
      <w:r w:rsidRPr="004914C5">
        <w:rPr>
          <w:rFonts w:ascii="Times New Roman" w:eastAsia="Times New Roman" w:hAnsi="Times New Roman" w:cs="Times New Roman"/>
          <w:color w:val="000000"/>
          <w:kern w:val="0"/>
          <w:sz w:val="24"/>
          <w:szCs w:val="24"/>
          <w:shd w:val="clear" w:color="auto" w:fill="FFF7D5"/>
          <w14:ligatures w14:val="none"/>
        </w:rPr>
        <w:t>-- It will comply with the acquisition and relocation requirements of the Uniform Relocation Assistance and Real Property Acquisition Policies Act of 1970, as amended, (42 U.S.C. 4601-4655) and implementing regulations at 49 CFR Part 24.</w:t>
      </w:r>
    </w:p>
    <w:p w:rsidR="004914C5" w:rsidRPr="004914C5" w:rsidP="004914C5" w14:paraId="592FEA88"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Anti-Lobbying </w:t>
      </w:r>
      <w:r w:rsidRPr="004914C5">
        <w:rPr>
          <w:rFonts w:ascii="Times New Roman" w:eastAsia="Times New Roman" w:hAnsi="Times New Roman" w:cs="Times New Roman"/>
          <w:color w:val="000000"/>
          <w:kern w:val="0"/>
          <w:sz w:val="24"/>
          <w:szCs w:val="24"/>
          <w:shd w:val="clear" w:color="auto" w:fill="FFF7D5"/>
          <w14:ligatures w14:val="none"/>
        </w:rPr>
        <w:t>--To the best of the jurisdictions’ knowledge and belief:</w:t>
      </w:r>
    </w:p>
    <w:p w:rsidR="004914C5" w:rsidRPr="004914C5" w:rsidP="004914C5" w14:paraId="1E455839" w14:textId="77777777">
      <w:pPr>
        <w:numPr>
          <w:ilvl w:val="0"/>
          <w:numId w:val="11"/>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No Federal appropriated funds have been paid or will be paid, by or on behalf of it,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914C5" w:rsidRPr="004914C5" w:rsidP="004914C5" w14:paraId="65563D00" w14:textId="77777777">
      <w:pPr>
        <w:numPr>
          <w:ilvl w:val="0"/>
          <w:numId w:val="11"/>
        </w:numPr>
        <w:shd w:val="clear" w:color="auto" w:fill="FFF7D5"/>
        <w:spacing w:before="20"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it will complete and submit Standard Form-LLL, "Disclosure Form to Report Lobbying," in accordance with its instructions; and</w:t>
      </w:r>
    </w:p>
    <w:p w:rsidR="004914C5" w:rsidRPr="004914C5" w:rsidP="004914C5" w14:paraId="386F0EFA" w14:textId="77777777">
      <w:pPr>
        <w:numPr>
          <w:ilvl w:val="0"/>
          <w:numId w:val="11"/>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It will require that the language of paragraph 1 and 2 of this anti-lobbying certification be included in the award documents for all subawards at all tiers (including subcontracts, subgrants, and contracts under grants, loans, and cooperative agreements) and that all subrecipients shall certify and disclose accordingly.</w:t>
      </w:r>
    </w:p>
    <w:p w:rsidR="004914C5" w:rsidRPr="004914C5" w:rsidP="004914C5" w14:paraId="179E6ED4"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Authority of Jurisdiction(s) </w:t>
      </w:r>
      <w:r w:rsidRPr="004914C5">
        <w:rPr>
          <w:rFonts w:ascii="Times New Roman" w:eastAsia="Times New Roman" w:hAnsi="Times New Roman" w:cs="Times New Roman"/>
          <w:color w:val="000000"/>
          <w:kern w:val="0"/>
          <w:sz w:val="24"/>
          <w:szCs w:val="24"/>
          <w:shd w:val="clear" w:color="auto" w:fill="FFF7D5"/>
          <w14:ligatures w14:val="none"/>
        </w:rPr>
        <w:t>--The submission of the PRO Housing application is authorized under State and local law (as applicable) and the jurisdiction(s) possesses the legal authority to carry out the programs for which it is seeking funding, in accordance with applicable HUD regulations.</w:t>
      </w:r>
    </w:p>
    <w:p w:rsidR="004914C5" w:rsidRPr="004914C5" w:rsidP="004914C5" w14:paraId="340E84F9"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Consistency with plan </w:t>
      </w:r>
      <w:r w:rsidRPr="004914C5">
        <w:rPr>
          <w:rFonts w:ascii="Times New Roman" w:eastAsia="Times New Roman" w:hAnsi="Times New Roman" w:cs="Times New Roman"/>
          <w:color w:val="000000"/>
          <w:kern w:val="0"/>
          <w:sz w:val="24"/>
          <w:szCs w:val="24"/>
          <w:shd w:val="clear" w:color="auto" w:fill="FFF7D5"/>
          <w14:ligatures w14:val="none"/>
        </w:rPr>
        <w:t>–If any member(s) of the multijurisdictional entity applicant is a recipient of funding under Title I of the Housing and Community Development Act of 1974, the entity certifies that the housing activities to be undertaken with PRO Housing funds are consistent with the strategic plan in the jurisdictions’ consolidated plan.</w:t>
      </w:r>
    </w:p>
    <w:p w:rsidR="004914C5" w:rsidRPr="004914C5" w:rsidP="004914C5" w14:paraId="2C1002A6"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Section 3 </w:t>
      </w:r>
      <w:r w:rsidRPr="004914C5">
        <w:rPr>
          <w:rFonts w:ascii="Times New Roman" w:eastAsia="Times New Roman" w:hAnsi="Times New Roman" w:cs="Times New Roman"/>
          <w:color w:val="000000"/>
          <w:kern w:val="0"/>
          <w:sz w:val="24"/>
          <w:szCs w:val="24"/>
          <w:shd w:val="clear" w:color="auto" w:fill="FFF7D5"/>
          <w14:ligatures w14:val="none"/>
        </w:rPr>
        <w:t>-- It will comply with section 3 of the Housing and Urban Development Act of 1968 (12 U.S.C. 1701u) and implementing regulations at 24 CFR Part 75.</w:t>
      </w:r>
    </w:p>
    <w:p w:rsidR="004914C5" w:rsidRPr="004914C5" w:rsidP="004914C5" w14:paraId="7D426B00"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Build America, Buy America (BABA) </w:t>
      </w:r>
      <w:r w:rsidRPr="004914C5">
        <w:rPr>
          <w:rFonts w:ascii="Times New Roman" w:eastAsia="Times New Roman" w:hAnsi="Times New Roman" w:cs="Times New Roman"/>
          <w:color w:val="000000"/>
          <w:kern w:val="0"/>
          <w:sz w:val="24"/>
          <w:szCs w:val="24"/>
          <w:shd w:val="clear" w:color="auto" w:fill="FFF7D5"/>
          <w14:ligatures w14:val="none"/>
        </w:rPr>
        <w:t>– It will comply with Title IX, Subpart A of the Infrastructure Investment and Jobs Act of 2021 (41 U.S.C. 8301 et seq.).</w:t>
      </w:r>
    </w:p>
    <w:p w:rsidR="004914C5" w:rsidRPr="004914C5" w:rsidP="004914C5" w14:paraId="780FD0E3"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Public Participation </w:t>
      </w:r>
      <w:r w:rsidRPr="004914C5">
        <w:rPr>
          <w:rFonts w:ascii="Times New Roman" w:eastAsia="Times New Roman" w:hAnsi="Times New Roman" w:cs="Times New Roman"/>
          <w:color w:val="000000"/>
          <w:kern w:val="0"/>
          <w:sz w:val="24"/>
          <w:szCs w:val="24"/>
          <w:shd w:val="clear" w:color="auto" w:fill="FFF7D5"/>
          <w14:ligatures w14:val="none"/>
        </w:rPr>
        <w:t>– It is in full compliance with the PRO Housing streamlined public participation requirements found in Section VI.E of the PRO Housing NOFO.</w:t>
      </w:r>
    </w:p>
    <w:p w:rsidR="004914C5" w:rsidRPr="004914C5" w:rsidP="004914C5" w14:paraId="11CD9844"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Community Development Plan </w:t>
      </w:r>
      <w:r w:rsidRPr="004914C5">
        <w:rPr>
          <w:rFonts w:ascii="Times New Roman" w:eastAsia="Times New Roman" w:hAnsi="Times New Roman" w:cs="Times New Roman"/>
          <w:color w:val="000000"/>
          <w:kern w:val="0"/>
          <w:sz w:val="24"/>
          <w:szCs w:val="24"/>
          <w:shd w:val="clear" w:color="auto" w:fill="FFF7D5"/>
          <w14:ligatures w14:val="none"/>
        </w:rPr>
        <w:t>-- If any member(s) of the multijurisdictional entity applicant is a recipient of funding under Title I of the Housing and Community Development Act of 1974, the entity certifies that its consolidated plan identifies community development and housing needs and specifies both short-term and long-term community development objectives that have been developed in accordance with the primary objective of the CDBG program (i.e., the development of viable urban communities, by providing decent housing and expanding economic opportunities, primarily for persons of low and moderate income) and requirements of 24 CFR parts 91 and 570.</w:t>
      </w:r>
    </w:p>
    <w:p w:rsidR="004914C5" w:rsidRPr="004914C5" w:rsidP="004914C5" w14:paraId="17572FAA"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Use of Funds </w:t>
      </w:r>
      <w:r w:rsidRPr="004914C5">
        <w:rPr>
          <w:rFonts w:ascii="Times New Roman" w:eastAsia="Times New Roman" w:hAnsi="Times New Roman" w:cs="Times New Roman"/>
          <w:color w:val="000000"/>
          <w:kern w:val="0"/>
          <w:sz w:val="24"/>
          <w:szCs w:val="24"/>
          <w:shd w:val="clear" w:color="auto" w:fill="FFF7D5"/>
          <w14:ligatures w14:val="none"/>
        </w:rPr>
        <w:t>-- It has complied with the following criteria:</w:t>
      </w:r>
    </w:p>
    <w:p w:rsidR="004914C5" w:rsidRPr="004914C5" w:rsidP="004914C5" w14:paraId="06CC40C3" w14:textId="77777777">
      <w:pPr>
        <w:numPr>
          <w:ilvl w:val="0"/>
          <w:numId w:val="12"/>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Maximum Feasible Priority</w:t>
      </w:r>
      <w:r w:rsidRPr="004914C5">
        <w:rPr>
          <w:rFonts w:ascii="Times New Roman" w:eastAsia="Times New Roman" w:hAnsi="Times New Roman" w:cs="Times New Roman"/>
          <w:color w:val="000000"/>
          <w:kern w:val="0"/>
          <w:sz w:val="24"/>
          <w:szCs w:val="24"/>
          <w:shd w:val="clear" w:color="auto" w:fill="FFF7D5"/>
          <w14:ligatures w14:val="none"/>
        </w:rPr>
        <w:t>. With respect to activities expected to be assisted with PRO Housing funds, it has developed its proposal so as to give maximum feasible priority to activities which benefit low- and moderate-income families or aid in the prevention or elimination of slums or blight. The proposal may also include activities which the grantee certifies are designed to meet other community development needs having particular urgency because existing conditions pose a serious and immediate threat to the health or welfare of the community, and other financial resources are not available (see Optional PRO Housing Certification).</w:t>
      </w:r>
    </w:p>
    <w:p w:rsidR="004914C5" w:rsidRPr="004914C5" w:rsidP="004914C5" w14:paraId="64DD2E90" w14:textId="77777777">
      <w:pPr>
        <w:numPr>
          <w:ilvl w:val="0"/>
          <w:numId w:val="12"/>
        </w:numPr>
        <w:shd w:val="clear" w:color="auto" w:fill="FFF7D5"/>
        <w:spacing w:before="20"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Overall Benefit.</w:t>
      </w:r>
      <w:r w:rsidRPr="004914C5">
        <w:rPr>
          <w:rFonts w:ascii="Times New Roman" w:eastAsia="Times New Roman" w:hAnsi="Times New Roman" w:cs="Times New Roman"/>
          <w:color w:val="000000"/>
          <w:kern w:val="0"/>
          <w:sz w:val="24"/>
          <w:szCs w:val="24"/>
          <w:shd w:val="clear" w:color="auto" w:fill="FFF7D5"/>
          <w14:ligatures w14:val="none"/>
        </w:rPr>
        <w:t xml:space="preserve"> The aggregate use of PRO Housing funds shall principally benefit persons of low and moderate income in a manner that ensures that at least 70 percent of the amount is expended for activities that benefit such persons.</w:t>
      </w:r>
    </w:p>
    <w:p w:rsidR="004914C5" w:rsidRPr="004914C5" w:rsidP="004914C5" w14:paraId="14502D39" w14:textId="77777777">
      <w:pPr>
        <w:numPr>
          <w:ilvl w:val="0"/>
          <w:numId w:val="12"/>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u w:val="single"/>
          <w:shd w:val="clear" w:color="auto" w:fill="FFF7D5"/>
          <w14:ligatures w14:val="none"/>
        </w:rPr>
        <w:t>Special Assessments.</w:t>
      </w:r>
      <w:r w:rsidRPr="004914C5">
        <w:rPr>
          <w:rFonts w:ascii="Times New Roman" w:eastAsia="Times New Roman" w:hAnsi="Times New Roman" w:cs="Times New Roman"/>
          <w:color w:val="000000"/>
          <w:kern w:val="0"/>
          <w:sz w:val="24"/>
          <w:szCs w:val="24"/>
          <w:shd w:val="clear" w:color="auto" w:fill="FFF7D5"/>
          <w14:ligatures w14:val="none"/>
        </w:rPr>
        <w:t xml:space="preserve"> It will not attempt to recover any capital costs of public improvements assisted with PRO Housing funds by assessing any amount against properties owned and occupied by persons of low and moderate income, including any fee charged or assessment made as a condition of obtaining access to such public improvements.</w:t>
      </w:r>
    </w:p>
    <w:p w:rsidR="004914C5" w:rsidRPr="004914C5" w:rsidP="004914C5" w14:paraId="62E38E31" w14:textId="77777777">
      <w:pPr>
        <w:shd w:val="clear" w:color="auto" w:fill="FFF7D5"/>
        <w:spacing w:after="140" w:line="240" w:lineRule="auto"/>
        <w:ind w:left="864"/>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However, if PRO Housing funds are used to pay the proportion of a fee or assessment that relates to the capital costs of public improvements (assisted in part with PRO Housing funds) financed from other revenue sources, an assessment or charge may be </w:t>
      </w:r>
      <w:r w:rsidRPr="004914C5">
        <w:rPr>
          <w:rFonts w:ascii="Times New Roman" w:eastAsia="Times New Roman" w:hAnsi="Times New Roman" w:cs="Times New Roman"/>
          <w:color w:val="000000"/>
          <w:kern w:val="0"/>
          <w:sz w:val="24"/>
          <w:szCs w:val="24"/>
          <w:shd w:val="clear" w:color="auto" w:fill="FFF7D5"/>
          <w14:ligatures w14:val="none"/>
        </w:rPr>
        <w:t>made against the property with respect to the public improvements financed by a source other than PRO Housing funds.</w:t>
      </w:r>
    </w:p>
    <w:p w:rsidR="004914C5" w:rsidRPr="004914C5" w:rsidP="004914C5" w14:paraId="4ED2C744" w14:textId="77777777">
      <w:pPr>
        <w:shd w:val="clear" w:color="auto" w:fill="FFF7D5"/>
        <w:spacing w:after="140" w:line="240" w:lineRule="auto"/>
        <w:ind w:left="864"/>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In addition, in the case of properties owned and occupied by moderate-income (not low-income) families, an assessment or charge may be made against the property for public improvements financed by a source other than PRO Housing funds if the jurisdiction certifies that it lacks PRO Housing funds to cover the assessment.</w:t>
      </w:r>
    </w:p>
    <w:p w:rsidR="004914C5" w:rsidRPr="004914C5" w:rsidP="004914C5" w14:paraId="073350E6"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Excessive Force </w:t>
      </w:r>
      <w:r w:rsidRPr="004914C5">
        <w:rPr>
          <w:rFonts w:ascii="Times New Roman" w:eastAsia="Times New Roman" w:hAnsi="Times New Roman" w:cs="Times New Roman"/>
          <w:color w:val="000000"/>
          <w:kern w:val="0"/>
          <w:sz w:val="24"/>
          <w:szCs w:val="24"/>
          <w:shd w:val="clear" w:color="auto" w:fill="FFF7D5"/>
          <w14:ligatures w14:val="none"/>
        </w:rPr>
        <w:t>-- Each member State or local government has adopted and is enforcing:</w:t>
      </w:r>
    </w:p>
    <w:p w:rsidR="004914C5" w:rsidRPr="004914C5" w:rsidP="004914C5" w14:paraId="56B34F2F" w14:textId="77777777">
      <w:pPr>
        <w:numPr>
          <w:ilvl w:val="0"/>
          <w:numId w:val="13"/>
        </w:numPr>
        <w:shd w:val="clear" w:color="auto" w:fill="FFF7D5"/>
        <w:spacing w:after="2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A policy prohibiting the use of excessive force by law enforcement agencies within its jurisdiction against any individuals engaged in non-violent civil rights demonstrations; and</w:t>
      </w:r>
    </w:p>
    <w:p w:rsidR="004914C5" w:rsidRPr="004914C5" w:rsidP="004914C5" w14:paraId="37F1B0CA" w14:textId="77777777">
      <w:pPr>
        <w:numPr>
          <w:ilvl w:val="0"/>
          <w:numId w:val="13"/>
        </w:numPr>
        <w:shd w:val="clear" w:color="auto" w:fill="FFF7D5"/>
        <w:spacing w:before="20" w:after="15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A policy of enforcing applicable State and local laws against physically barring entrance to or exit from a facility or location which is the subject of such non-violent civil rights demonstrations within its jurisdiction.</w:t>
      </w:r>
    </w:p>
    <w:p w:rsidR="004914C5" w:rsidRPr="004914C5" w:rsidP="004914C5" w14:paraId="4E1812BE"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Compliance with Anti-discrimination laws </w:t>
      </w:r>
      <w:r w:rsidRPr="004914C5">
        <w:rPr>
          <w:rFonts w:ascii="Times New Roman" w:eastAsia="Times New Roman" w:hAnsi="Times New Roman" w:cs="Times New Roman"/>
          <w:color w:val="000000"/>
          <w:kern w:val="0"/>
          <w:sz w:val="24"/>
          <w:szCs w:val="24"/>
          <w:shd w:val="clear" w:color="auto" w:fill="FFF7D5"/>
          <w14:ligatures w14:val="none"/>
        </w:rPr>
        <w:t>-- The grant will be conducted and administered in conformity with title VI of the Civil Rights Act of 1964 (42 U.S.C. 2000d) and the Fair Housing Act (42 U.S.C. 3601-3619) and implementing regulations.</w:t>
      </w:r>
    </w:p>
    <w:p w:rsidR="004914C5" w:rsidRPr="004914C5" w:rsidP="004914C5" w14:paraId="0C93E94E"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Lead-Based Paint </w:t>
      </w:r>
      <w:r w:rsidRPr="004914C5">
        <w:rPr>
          <w:rFonts w:ascii="Times New Roman" w:eastAsia="Times New Roman" w:hAnsi="Times New Roman" w:cs="Times New Roman"/>
          <w:color w:val="000000"/>
          <w:kern w:val="0"/>
          <w:sz w:val="24"/>
          <w:szCs w:val="24"/>
          <w:shd w:val="clear" w:color="auto" w:fill="FFF7D5"/>
          <w14:ligatures w14:val="none"/>
        </w:rPr>
        <w:t>-- Its activities concerning lead-based paint will comply with the requirements of 24 CFR part 35, subparts A, B, J, K and R; and EPA's lead-based paint rules (e.g., Repair, Renovation and Painting; Pre-Renovation Education; and Lead Training and Certification (40 CFR part 745)).</w:t>
      </w:r>
    </w:p>
    <w:p w:rsidR="004914C5" w:rsidRPr="004914C5" w:rsidP="004914C5" w14:paraId="216A067E"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Compliance with RFRA</w:t>
      </w:r>
      <w:r w:rsidRPr="004914C5">
        <w:rPr>
          <w:rFonts w:ascii="Times New Roman" w:eastAsia="Times New Roman" w:hAnsi="Times New Roman" w:cs="Times New Roman"/>
          <w:color w:val="000000"/>
          <w:kern w:val="0"/>
          <w:sz w:val="24"/>
          <w:szCs w:val="24"/>
          <w:shd w:val="clear" w:color="auto" w:fill="FFF7D5"/>
          <w14:ligatures w14:val="none"/>
        </w:rPr>
        <w:t xml:space="preserve"> -- The grant will be conducted and administered in conformity with the requirements of the Religious Freedom Restoration Act (42 U.S.C. 2000bb) and 24 CFR 5.109, allowing the full and fair participation of faith-based entities.</w:t>
      </w:r>
    </w:p>
    <w:p w:rsidR="004914C5" w:rsidRPr="004914C5" w:rsidP="004914C5" w14:paraId="7B87C93D"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 xml:space="preserve">Compliance with Laws </w:t>
      </w:r>
      <w:r w:rsidRPr="004914C5">
        <w:rPr>
          <w:rFonts w:ascii="Times New Roman" w:eastAsia="Times New Roman" w:hAnsi="Times New Roman" w:cs="Times New Roman"/>
          <w:color w:val="000000"/>
          <w:kern w:val="0"/>
          <w:sz w:val="24"/>
          <w:szCs w:val="24"/>
          <w:shd w:val="clear" w:color="auto" w:fill="FFF7D5"/>
          <w14:ligatures w14:val="none"/>
        </w:rPr>
        <w:t>-- It will comply with applicable laws.</w:t>
      </w:r>
    </w:p>
    <w:p w:rsidR="004914C5" w:rsidRPr="004914C5" w:rsidP="004914C5" w14:paraId="23403594"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p>
    <w:p w:rsidR="004914C5" w:rsidRPr="004914C5" w:rsidP="004914C5" w14:paraId="71543186"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____________________________________                                  _______________ </w:t>
      </w:r>
    </w:p>
    <w:p w:rsidR="004914C5" w:rsidRPr="004914C5" w:rsidP="004914C5" w14:paraId="45FCDBD0"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Signature of Authorized Official                                                       Date</w:t>
      </w:r>
    </w:p>
    <w:p w:rsidR="004914C5" w:rsidRPr="004914C5" w:rsidP="004914C5" w14:paraId="10899767"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 </w:t>
      </w:r>
    </w:p>
    <w:p w:rsidR="004914C5" w:rsidRPr="004914C5" w:rsidP="004914C5" w14:paraId="0981FFEC"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Title</w:t>
      </w:r>
    </w:p>
    <w:p w:rsidR="004914C5" w:rsidRPr="00183AEF" w:rsidP="004914C5" w14:paraId="67F9E0AA" w14:textId="77777777">
      <w:pPr>
        <w:spacing w:line="240" w:lineRule="auto"/>
        <w:ind w:left="-720" w:right="-720"/>
        <w:jc w:val="both"/>
        <w:rPr>
          <w:b/>
          <w:bCs/>
          <w:color w:val="000000"/>
          <w:sz w:val="18"/>
          <w:szCs w:val="18"/>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r w:rsidRPr="00183AEF">
        <w:rPr>
          <w:b/>
          <w:bCs/>
          <w:color w:val="000000"/>
          <w:sz w:val="18"/>
          <w:szCs w:val="18"/>
          <w14:ligatures w14:val="none"/>
        </w:rPr>
        <w:t>Privacy Statement</w:t>
      </w:r>
    </w:p>
    <w:p w:rsidR="004914C5" w:rsidP="004914C5" w14:paraId="782CB564" w14:textId="5A2F3D30">
      <w:pPr>
        <w:spacing w:line="240" w:lineRule="auto"/>
        <w:ind w:left="-720" w:right="-720"/>
        <w:jc w:val="both"/>
        <w:rPr>
          <w:color w:val="000000"/>
          <w:sz w:val="18"/>
          <w:szCs w:val="18"/>
          <w14:ligatures w14:val="none"/>
        </w:rPr>
      </w:pPr>
      <w:r w:rsidRPr="00183AEF">
        <w:rPr>
          <w:color w:val="000000"/>
          <w:sz w:val="18"/>
          <w:szCs w:val="18"/>
          <w14:ligatures w14:val="none"/>
        </w:rPr>
        <w:t>In accordance with the Privacy Act, the collection tool and certification notate the following: The Privacy Act of 1974 as amended (5 U.S.C. 552a) and P.L. 117-328 authorize collection of this information. The purpose of this information</w:t>
      </w:r>
      <w:r>
        <w:rPr>
          <w:color w:val="000000"/>
          <w:sz w:val="18"/>
          <w:szCs w:val="18"/>
          <w14:ligatures w14:val="none"/>
        </w:rPr>
        <w:t xml:space="preserve"> is to ensure that applicants to the PRO Housing program are in compliance with the relevant cross-cutting statutes and regulations.</w:t>
      </w:r>
      <w:r w:rsidRPr="00183AEF">
        <w:rPr>
          <w:color w:val="000000"/>
          <w:sz w:val="18"/>
          <w:szCs w:val="18"/>
          <w14:ligatures w14:val="none"/>
        </w:rPr>
        <w:t xml:space="preserve"> Completion of this form is</w:t>
      </w:r>
      <w:r w:rsidR="00A8254F">
        <w:rPr>
          <w:color w:val="000000"/>
          <w:sz w:val="18"/>
          <w:szCs w:val="18"/>
          <w14:ligatures w14:val="none"/>
        </w:rPr>
        <w:t xml:space="preserve"> mandatory</w:t>
      </w:r>
      <w:r>
        <w:rPr>
          <w:color w:val="000000"/>
          <w:sz w:val="18"/>
          <w:szCs w:val="18"/>
          <w14:ligatures w14:val="none"/>
        </w:rPr>
        <w:t>.</w:t>
      </w:r>
      <w:r w:rsidRPr="00183AEF">
        <w:rPr>
          <w:color w:val="000000"/>
          <w:sz w:val="18"/>
          <w:szCs w:val="18"/>
          <w14:ligatures w14:val="none"/>
        </w:rPr>
        <w:t xml:space="preserve"> Pursuant to 5 U.S.C. 552a (b)(3), additional disclosures of this information may be to: Research and Statistical Analysis Disclosure; Information Sharing; Environment Disclosure; Data Breach Remediation Purposes; Disclosures for Law Enforcement Investigations; Court or Law Enforcement Proceedings; Department</w:t>
      </w:r>
      <w:r>
        <w:rPr>
          <w:color w:val="000000"/>
          <w:sz w:val="18"/>
          <w:szCs w:val="18"/>
          <w14:ligatures w14:val="none"/>
        </w:rPr>
        <w:t xml:space="preserve"> of Justice for Litigation.</w:t>
      </w:r>
      <w:r w:rsidRPr="00183AEF">
        <w:rPr>
          <w:color w:val="000000"/>
          <w:sz w:val="18"/>
          <w:szCs w:val="18"/>
          <w14:ligatures w14:val="none"/>
        </w:rPr>
        <w:t xml:space="preserve"> </w:t>
      </w:r>
    </w:p>
    <w:p w:rsidR="004914C5" w:rsidRPr="004914C5" w:rsidP="004914C5" w14:paraId="6637C326" w14:textId="77777777">
      <w:pPr>
        <w:spacing w:line="240" w:lineRule="auto"/>
        <w:ind w:left="-720" w:right="-720"/>
        <w:jc w:val="both"/>
        <w:rPr>
          <w:b/>
          <w:bCs/>
          <w:color w:val="000000"/>
          <w:sz w:val="18"/>
          <w:szCs w:val="18"/>
          <w14:ligatures w14:val="none"/>
        </w:rPr>
      </w:pPr>
      <w:r w:rsidRPr="004914C5">
        <w:rPr>
          <w:b/>
          <w:bCs/>
          <w:color w:val="000000"/>
          <w:sz w:val="18"/>
          <w:szCs w:val="18"/>
          <w14:ligatures w14:val="none"/>
        </w:rPr>
        <w:t>Public Burden Statement</w:t>
      </w:r>
    </w:p>
    <w:p w:rsidR="004914C5" w:rsidRPr="004914C5" w:rsidP="004914C5" w14:paraId="04467288" w14:textId="002E951C">
      <w:pPr>
        <w:spacing w:line="240" w:lineRule="auto"/>
        <w:ind w:left="-720" w:right="-720"/>
        <w:jc w:val="both"/>
        <w:rPr>
          <w:color w:val="000000"/>
          <w:sz w:val="18"/>
          <w:szCs w:val="18"/>
          <w14:ligatures w14:val="none"/>
        </w:rPr>
      </w:pPr>
      <w:r w:rsidRPr="004914C5">
        <w:rPr>
          <w:color w:val="000000"/>
          <w:sz w:val="18"/>
          <w:szCs w:val="18"/>
          <w14:ligatures w14:val="none"/>
        </w:rPr>
        <w:t xml:space="preserve">Public reporting burden for this collection of information is estimated to average 1 hours per response, including time for reviewing instructions, searching existing data sources, </w:t>
      </w:r>
      <w:r w:rsidRPr="004914C5">
        <w:rPr>
          <w:color w:val="000000"/>
          <w:sz w:val="18"/>
          <w:szCs w:val="18"/>
          <w14:ligatures w14:val="none"/>
        </w:rPr>
        <w:t>gathering</w:t>
      </w:r>
      <w:r w:rsidRPr="004914C5">
        <w:rPr>
          <w:color w:val="000000"/>
          <w:sz w:val="18"/>
          <w:szCs w:val="18"/>
          <w14:ligatures w14:val="none"/>
        </w:rPr>
        <w:t xml:space="preserve"> and maintaining the data needed, and completing and reviewing the collection of information.  The obligation to respond to this collection is </w:t>
      </w:r>
      <w:r w:rsidR="00E97A42">
        <w:rPr>
          <w:color w:val="000000"/>
          <w:sz w:val="18"/>
          <w:szCs w:val="18"/>
          <w14:ligatures w14:val="none"/>
        </w:rPr>
        <w:t>mandatory</w:t>
      </w:r>
      <w:r w:rsidRPr="004914C5">
        <w:rPr>
          <w:color w:val="000000"/>
          <w:sz w:val="18"/>
          <w:szCs w:val="18"/>
          <w14:ligatures w14:val="none"/>
        </w:rPr>
        <w:t xml:space="preserve"> (34 U.S.C. 12495). Send comments regarding the burden estimate or any other aspect of this </w:t>
      </w:r>
      <w:r w:rsidRPr="004914C5">
        <w:rPr>
          <w:color w:val="000000"/>
          <w:sz w:val="18"/>
          <w:szCs w:val="18"/>
          <w14:ligatures w14:val="none"/>
        </w:rPr>
        <w:t>collection of information, including suggestions for reducing this burden, to the U.S. Department of Housing and Urban, Office of the Chief Data Officer, Attention: Departmental Clearance Officer, 451 7th Street SW. Room, Washington, DC 20410</w:t>
      </w:r>
    </w:p>
    <w:p w:rsidR="004914C5" w:rsidRPr="004914C5" w:rsidP="004914C5" w14:paraId="5B43A85F" w14:textId="1DA48A33">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p>
    <w:p w:rsidR="004914C5" w:rsidRPr="004914C5" w:rsidP="004914C5" w14:paraId="4D9F21B9"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b/>
          <w:bCs/>
          <w:color w:val="000000"/>
          <w:kern w:val="0"/>
          <w:sz w:val="24"/>
          <w:szCs w:val="24"/>
          <w:shd w:val="clear" w:color="auto" w:fill="FFF7D5"/>
          <w14:ligatures w14:val="none"/>
        </w:rPr>
        <w:t>OPTIONAL PRO HOUSING URGENT NEED CERTIFICATION</w:t>
      </w:r>
    </w:p>
    <w:p w:rsidR="004914C5" w:rsidRPr="004914C5" w:rsidP="004914C5" w14:paraId="6CDD8E8C" w14:textId="09242A64">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Submit the following certification only when one or more of the activities in the PRO Housing proposal are designed to meet other community development needs having particular urgency as specified in 24 CFR 570.208(c):</w:t>
      </w:r>
    </w:p>
    <w:p w:rsidR="004914C5" w:rsidRPr="004914C5" w:rsidP="004914C5" w14:paraId="0AB2709F"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The grantee hereby certifies that the PRO Housing proposal includes one or more specifically identified PRO Housing-assisted activities which are designed to meet other community development needs having particular urgency because existing conditions pose a serious and immediate threat to the health or welfare of the community and other financial resources are not available to meet such needs.</w:t>
      </w:r>
    </w:p>
    <w:p w:rsidR="004914C5" w:rsidRPr="004914C5" w:rsidP="004914C5" w14:paraId="7A973CA1" w14:textId="77777777">
      <w:pPr>
        <w:shd w:val="clear" w:color="auto" w:fill="FFF7D5"/>
        <w:spacing w:after="140" w:line="240" w:lineRule="auto"/>
        <w:ind w:left="60"/>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____________________________________                                  _______________ </w:t>
      </w:r>
    </w:p>
    <w:p w:rsidR="004914C5" w:rsidRPr="004914C5" w:rsidP="004914C5" w14:paraId="16FDE786" w14:textId="77777777">
      <w:pPr>
        <w:shd w:val="clear" w:color="auto" w:fill="FFF7D5"/>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Signature of Authorized Official                                                       Date</w:t>
      </w:r>
    </w:p>
    <w:p w:rsidR="004914C5" w:rsidRPr="004914C5" w:rsidP="004914C5" w14:paraId="25A7BD0C"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__________________________________ </w:t>
      </w:r>
    </w:p>
    <w:p w:rsidR="004914C5" w:rsidRPr="004914C5" w:rsidP="004914C5" w14:paraId="2F0C4622" w14:textId="77777777">
      <w:pPr>
        <w:shd w:val="clear" w:color="auto" w:fill="FFF7D5"/>
        <w:spacing w:after="140" w:line="240" w:lineRule="auto"/>
        <w:ind w:left="72"/>
        <w:rPr>
          <w:rFonts w:ascii="Times New Roman" w:eastAsia="Times New Roman" w:hAnsi="Times New Roman" w:cs="Times New Roman"/>
          <w:color w:val="000000"/>
          <w:kern w:val="0"/>
          <w:sz w:val="24"/>
          <w:szCs w:val="24"/>
          <w:shd w:val="clear" w:color="auto" w:fill="FFF7D5"/>
          <w14:ligatures w14:val="none"/>
        </w:rPr>
      </w:pPr>
      <w:r w:rsidRPr="004914C5">
        <w:rPr>
          <w:rFonts w:ascii="Times New Roman" w:eastAsia="Times New Roman" w:hAnsi="Times New Roman" w:cs="Times New Roman"/>
          <w:color w:val="000000"/>
          <w:kern w:val="0"/>
          <w:sz w:val="24"/>
          <w:szCs w:val="24"/>
          <w:shd w:val="clear" w:color="auto" w:fill="FFF7D5"/>
          <w14:ligatures w14:val="none"/>
        </w:rPr>
        <w:t>Title</w:t>
      </w:r>
    </w:p>
    <w:p w:rsidR="004914C5" w:rsidRPr="00183AEF" w:rsidP="004914C5" w14:paraId="17F99971" w14:textId="77777777">
      <w:pPr>
        <w:spacing w:line="240" w:lineRule="auto"/>
        <w:ind w:left="-720" w:right="-720"/>
        <w:jc w:val="both"/>
        <w:rPr>
          <w:b/>
          <w:bCs/>
          <w:color w:val="000000"/>
          <w:sz w:val="18"/>
          <w:szCs w:val="18"/>
          <w14:ligatures w14:val="none"/>
        </w:rPr>
      </w:pPr>
      <w:r w:rsidRPr="004914C5">
        <w:rPr>
          <w:rFonts w:ascii="Times New Roman" w:eastAsia="Times New Roman" w:hAnsi="Times New Roman" w:cs="Times New Roman"/>
          <w:color w:val="000000"/>
          <w:kern w:val="0"/>
          <w:sz w:val="24"/>
          <w:szCs w:val="24"/>
          <w:shd w:val="clear" w:color="auto" w:fill="FFF7D5"/>
          <w14:ligatures w14:val="none"/>
        </w:rPr>
        <w:t xml:space="preserve"> </w:t>
      </w:r>
      <w:r w:rsidRPr="00183AEF">
        <w:rPr>
          <w:b/>
          <w:bCs/>
          <w:color w:val="000000"/>
          <w:sz w:val="18"/>
          <w:szCs w:val="18"/>
          <w14:ligatures w14:val="none"/>
        </w:rPr>
        <w:t>Privacy Statement</w:t>
      </w:r>
    </w:p>
    <w:p w:rsidR="004914C5" w:rsidP="004914C5" w14:paraId="5D804B88" w14:textId="358775AC">
      <w:pPr>
        <w:spacing w:line="240" w:lineRule="auto"/>
        <w:ind w:left="-720" w:right="-720"/>
        <w:jc w:val="both"/>
        <w:rPr>
          <w:color w:val="000000"/>
          <w:sz w:val="18"/>
          <w:szCs w:val="18"/>
          <w14:ligatures w14:val="none"/>
        </w:rPr>
      </w:pPr>
      <w:r w:rsidRPr="00183AEF">
        <w:rPr>
          <w:color w:val="000000"/>
          <w:sz w:val="18"/>
          <w:szCs w:val="18"/>
          <w14:ligatures w14:val="none"/>
        </w:rPr>
        <w:t>In accordance with the Privacy Act, the collection tool and certification notate the following: The Privacy Act of 1974 as amended (5 U.S.C. 552a) and P.L. 117-328 authorize collection of this information. The purpose of this information</w:t>
      </w:r>
      <w:r>
        <w:rPr>
          <w:color w:val="000000"/>
          <w:sz w:val="18"/>
          <w:szCs w:val="18"/>
          <w14:ligatures w14:val="none"/>
        </w:rPr>
        <w:t xml:space="preserve"> is to verify the urgency of the activities undertaken in furtherance of the urgent need national objective as defined in 24 CFR Part 570.</w:t>
      </w:r>
      <w:r w:rsidRPr="00183AEF">
        <w:rPr>
          <w:color w:val="000000"/>
          <w:sz w:val="18"/>
          <w:szCs w:val="18"/>
          <w14:ligatures w14:val="none"/>
        </w:rPr>
        <w:t xml:space="preserve"> Completion of this form is</w:t>
      </w:r>
      <w:r w:rsidR="00A8254F">
        <w:rPr>
          <w:color w:val="000000"/>
          <w:sz w:val="18"/>
          <w:szCs w:val="18"/>
          <w14:ligatures w14:val="none"/>
        </w:rPr>
        <w:t xml:space="preserve"> mandatory</w:t>
      </w:r>
      <w:r>
        <w:rPr>
          <w:color w:val="000000"/>
          <w:sz w:val="18"/>
          <w:szCs w:val="18"/>
          <w14:ligatures w14:val="none"/>
        </w:rPr>
        <w:t>.</w:t>
      </w:r>
      <w:r w:rsidRPr="00183AEF">
        <w:rPr>
          <w:color w:val="000000"/>
          <w:sz w:val="18"/>
          <w:szCs w:val="18"/>
          <w14:ligatures w14:val="none"/>
        </w:rPr>
        <w:t xml:space="preserve"> Pursuant to 5 U.S.C. 552a (b)(3), additional disclosures of this information may be to: Research and Statistical Analysis Disclosure; Information Sharing; Environment Disclosure; Data Breach Remediation Purposes; Disclosures for Law Enforcement Investigations; Court or Law Enforcement Proceedings; Department</w:t>
      </w:r>
      <w:r>
        <w:rPr>
          <w:color w:val="000000"/>
          <w:sz w:val="18"/>
          <w:szCs w:val="18"/>
          <w14:ligatures w14:val="none"/>
        </w:rPr>
        <w:t xml:space="preserve"> of Justice for Litigation.</w:t>
      </w:r>
      <w:r w:rsidRPr="00183AEF">
        <w:rPr>
          <w:color w:val="000000"/>
          <w:sz w:val="18"/>
          <w:szCs w:val="18"/>
          <w14:ligatures w14:val="none"/>
        </w:rPr>
        <w:t xml:space="preserve"> </w:t>
      </w:r>
    </w:p>
    <w:p w:rsidR="004914C5" w:rsidRPr="004914C5" w:rsidP="004914C5" w14:paraId="1DDE8530" w14:textId="77777777">
      <w:pPr>
        <w:spacing w:line="240" w:lineRule="auto"/>
        <w:ind w:left="-720" w:right="-720"/>
        <w:jc w:val="both"/>
        <w:rPr>
          <w:b/>
          <w:bCs/>
          <w:color w:val="000000"/>
          <w:sz w:val="18"/>
          <w:szCs w:val="18"/>
          <w14:ligatures w14:val="none"/>
        </w:rPr>
      </w:pPr>
      <w:r w:rsidRPr="004914C5">
        <w:rPr>
          <w:b/>
          <w:bCs/>
          <w:color w:val="000000"/>
          <w:sz w:val="18"/>
          <w:szCs w:val="18"/>
          <w14:ligatures w14:val="none"/>
        </w:rPr>
        <w:t>Public Burden Statement</w:t>
      </w:r>
    </w:p>
    <w:p w:rsidR="00FA53FC" w:rsidRPr="004914C5" w:rsidP="004914C5" w14:paraId="6ED2DACC" w14:textId="39AA05C5">
      <w:pPr>
        <w:spacing w:line="240" w:lineRule="auto"/>
        <w:ind w:left="-720" w:right="-720"/>
        <w:jc w:val="both"/>
        <w:rPr>
          <w:color w:val="000000"/>
          <w:sz w:val="18"/>
          <w:szCs w:val="18"/>
          <w14:ligatures w14:val="none"/>
        </w:rPr>
      </w:pPr>
      <w:r w:rsidRPr="004914C5">
        <w:rPr>
          <w:color w:val="000000"/>
          <w:sz w:val="18"/>
          <w:szCs w:val="18"/>
          <w14:ligatures w14:val="none"/>
        </w:rPr>
        <w:t xml:space="preserve">Public reporting burden for this collection of information is estimated to average 1 hours per response, including time for reviewing instructions, searching existing data sources, </w:t>
      </w:r>
      <w:r w:rsidRPr="004914C5">
        <w:rPr>
          <w:color w:val="000000"/>
          <w:sz w:val="18"/>
          <w:szCs w:val="18"/>
          <w14:ligatures w14:val="none"/>
        </w:rPr>
        <w:t>gathering</w:t>
      </w:r>
      <w:r w:rsidRPr="004914C5">
        <w:rPr>
          <w:color w:val="000000"/>
          <w:sz w:val="18"/>
          <w:szCs w:val="18"/>
          <w14:ligatures w14:val="none"/>
        </w:rPr>
        <w:t xml:space="preserve"> and maintaining the data needed, and completing and reviewing the collection of information.  The obligation to respond to this collection is </w:t>
      </w:r>
      <w:r w:rsidR="00E97A42">
        <w:rPr>
          <w:color w:val="000000"/>
          <w:sz w:val="18"/>
          <w:szCs w:val="18"/>
          <w14:ligatures w14:val="none"/>
        </w:rPr>
        <w:t>mandatory</w:t>
      </w:r>
      <w:r w:rsidRPr="004914C5">
        <w:rPr>
          <w:color w:val="000000"/>
          <w:sz w:val="18"/>
          <w:szCs w:val="18"/>
          <w14:ligatures w14:val="none"/>
        </w:rPr>
        <w:t xml:space="preserve"> (34 U.S.C. 12495). Send comments regarding the burden estimate or any other aspect of this collection of information, including suggestions for reducing this burden, to the U.S. Department of Housing and Urban, Office of the Chief Data Officer, Attention: Departmental Clearance Officer, 451 7th Street SW. Room, Washington, DC 20410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CF5507"/>
    <w:multiLevelType w:val="multilevel"/>
    <w:tmpl w:val="79CF55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9CF5508"/>
    <w:multiLevelType w:val="multilevel"/>
    <w:tmpl w:val="79CF55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9CF5509"/>
    <w:multiLevelType w:val="multilevel"/>
    <w:tmpl w:val="79CF55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9CF550A"/>
    <w:multiLevelType w:val="multilevel"/>
    <w:tmpl w:val="79CF55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9CF550B"/>
    <w:multiLevelType w:val="multilevel"/>
    <w:tmpl w:val="79CF55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9CF550C"/>
    <w:multiLevelType w:val="multilevel"/>
    <w:tmpl w:val="79CF55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9CF550D"/>
    <w:multiLevelType w:val="multilevel"/>
    <w:tmpl w:val="79CF55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9CF550E"/>
    <w:multiLevelType w:val="multilevel"/>
    <w:tmpl w:val="79CF55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9CF550F"/>
    <w:multiLevelType w:val="multilevel"/>
    <w:tmpl w:val="79CF55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9CF5510"/>
    <w:multiLevelType w:val="multilevel"/>
    <w:tmpl w:val="79CF55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9CF5511"/>
    <w:multiLevelType w:val="multilevel"/>
    <w:tmpl w:val="79CF55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9CF5512"/>
    <w:multiLevelType w:val="multilevel"/>
    <w:tmpl w:val="79CF55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9CF5513"/>
    <w:multiLevelType w:val="multilevel"/>
    <w:tmpl w:val="79CF55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61558777">
    <w:abstractNumId w:val="0"/>
  </w:num>
  <w:num w:numId="2" w16cid:durableId="1495678373">
    <w:abstractNumId w:val="1"/>
  </w:num>
  <w:num w:numId="3" w16cid:durableId="583028006">
    <w:abstractNumId w:val="2"/>
  </w:num>
  <w:num w:numId="4" w16cid:durableId="1845322567">
    <w:abstractNumId w:val="3"/>
  </w:num>
  <w:num w:numId="5" w16cid:durableId="1703437397">
    <w:abstractNumId w:val="4"/>
  </w:num>
  <w:num w:numId="6" w16cid:durableId="1665665747">
    <w:abstractNumId w:val="5"/>
  </w:num>
  <w:num w:numId="7" w16cid:durableId="1642686050">
    <w:abstractNumId w:val="6"/>
  </w:num>
  <w:num w:numId="8" w16cid:durableId="80371783">
    <w:abstractNumId w:val="7"/>
  </w:num>
  <w:num w:numId="9" w16cid:durableId="1520654872">
    <w:abstractNumId w:val="8"/>
  </w:num>
  <w:num w:numId="10" w16cid:durableId="602801998">
    <w:abstractNumId w:val="9"/>
  </w:num>
  <w:num w:numId="11" w16cid:durableId="1683362542">
    <w:abstractNumId w:val="10"/>
  </w:num>
  <w:num w:numId="12" w16cid:durableId="1929536106">
    <w:abstractNumId w:val="11"/>
  </w:num>
  <w:num w:numId="13" w16cid:durableId="1470049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C5"/>
    <w:rsid w:val="00164D80"/>
    <w:rsid w:val="00183AEF"/>
    <w:rsid w:val="001B7645"/>
    <w:rsid w:val="002178E6"/>
    <w:rsid w:val="004914C5"/>
    <w:rsid w:val="00A8254F"/>
    <w:rsid w:val="00A87266"/>
    <w:rsid w:val="00E97A42"/>
    <w:rsid w:val="00FA53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D2DA54"/>
  <w15:chartTrackingRefBased/>
  <w15:docId w15:val="{4C3CC499-990C-4113-9541-7D7F3877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914C5"/>
    <w:pPr>
      <w:spacing w:line="240" w:lineRule="auto"/>
    </w:pPr>
    <w:rPr>
      <w:sz w:val="20"/>
      <w:szCs w:val="20"/>
    </w:rPr>
  </w:style>
  <w:style w:type="character" w:customStyle="1" w:styleId="CommentTextChar">
    <w:name w:val="Comment Text Char"/>
    <w:basedOn w:val="DefaultParagraphFont"/>
    <w:link w:val="CommentText"/>
    <w:uiPriority w:val="99"/>
    <w:semiHidden/>
    <w:rsid w:val="004914C5"/>
    <w:rPr>
      <w:sz w:val="20"/>
      <w:szCs w:val="20"/>
    </w:rPr>
  </w:style>
  <w:style w:type="character" w:styleId="CommentReference">
    <w:name w:val="annotation reference"/>
    <w:uiPriority w:val="99"/>
    <w:semiHidden/>
    <w:unhideWhenUsed/>
    <w:rsid w:val="004914C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5672</Words>
  <Characters>32333</Characters>
  <Application>Microsoft Office Word</Application>
  <DocSecurity>0</DocSecurity>
  <Lines>269</Lines>
  <Paragraphs>75</Paragraphs>
  <ScaleCrop>false</ScaleCrop>
  <Company>U.S. Department of Housing and Urban Development</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 Colin P</dc:creator>
  <cp:lastModifiedBy>Anderson, Edkesha J</cp:lastModifiedBy>
  <cp:revision>2</cp:revision>
  <dcterms:created xsi:type="dcterms:W3CDTF">2023-07-20T14:44:00Z</dcterms:created>
  <dcterms:modified xsi:type="dcterms:W3CDTF">2023-07-20T14:44:00Z</dcterms:modified>
</cp:coreProperties>
</file>