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2DCA" w:rsidRPr="005E0E29" w:rsidP="000144EA" w14:paraId="52D0D192" w14:textId="1085DCEE">
      <w:pPr>
        <w:spacing w:before="120" w:after="120" w:line="240" w:lineRule="auto"/>
        <w:rPr>
          <w:rFonts w:ascii="Times New Roman" w:hAnsi="Times New Roman"/>
          <w:sz w:val="24"/>
          <w:szCs w:val="24"/>
        </w:rPr>
      </w:pPr>
      <w:r w:rsidRPr="000278CD">
        <w:rPr>
          <w:rFonts w:ascii="Times New Roman" w:hAnsi="Times New Roman"/>
          <w:i/>
          <w:sz w:val="24"/>
          <w:szCs w:val="24"/>
        </w:rPr>
        <w:t xml:space="preserve">The purpose of this document is </w:t>
      </w:r>
      <w:r w:rsidRPr="000278CD" w:rsidR="002067D1">
        <w:rPr>
          <w:rFonts w:ascii="Times New Roman" w:hAnsi="Times New Roman"/>
          <w:i/>
          <w:sz w:val="24"/>
          <w:szCs w:val="24"/>
        </w:rPr>
        <w:t xml:space="preserve">to </w:t>
      </w:r>
      <w:r w:rsidRPr="000278CD">
        <w:rPr>
          <w:rFonts w:ascii="Times New Roman" w:hAnsi="Times New Roman"/>
          <w:i/>
          <w:sz w:val="24"/>
          <w:szCs w:val="24"/>
        </w:rPr>
        <w:t xml:space="preserve">provide the public with a concise and accessible explanation and rationale </w:t>
      </w:r>
      <w:r w:rsidR="00EA1813">
        <w:rPr>
          <w:rFonts w:ascii="Times New Roman" w:hAnsi="Times New Roman"/>
          <w:i/>
          <w:sz w:val="24"/>
          <w:szCs w:val="24"/>
        </w:rPr>
        <w:t xml:space="preserve">for </w:t>
      </w:r>
      <w:r w:rsidRPr="000278CD">
        <w:rPr>
          <w:rFonts w:ascii="Times New Roman" w:hAnsi="Times New Roman"/>
          <w:i/>
          <w:sz w:val="24"/>
          <w:szCs w:val="24"/>
        </w:rPr>
        <w:t xml:space="preserve">the proposed revisions to </w:t>
      </w:r>
      <w:r w:rsidRPr="000278CD">
        <w:rPr>
          <w:rFonts w:ascii="Times New Roman" w:hAnsi="Times New Roman"/>
          <w:sz w:val="24"/>
          <w:szCs w:val="24"/>
        </w:rPr>
        <w:t xml:space="preserve">1820-0624: </w:t>
      </w:r>
      <w:r w:rsidR="0062143B">
        <w:rPr>
          <w:rFonts w:ascii="Times New Roman" w:hAnsi="Times New Roman"/>
          <w:sz w:val="24"/>
          <w:szCs w:val="24"/>
        </w:rPr>
        <w:t xml:space="preserve">IDEA </w:t>
      </w:r>
      <w:r w:rsidRPr="000278CD">
        <w:rPr>
          <w:rFonts w:ascii="Times New Roman" w:hAnsi="Times New Roman"/>
          <w:sz w:val="24"/>
          <w:szCs w:val="24"/>
        </w:rPr>
        <w:t xml:space="preserve">Part B State Performance </w:t>
      </w:r>
      <w:r w:rsidR="0062143B">
        <w:rPr>
          <w:rFonts w:ascii="Times New Roman" w:hAnsi="Times New Roman"/>
          <w:sz w:val="24"/>
          <w:szCs w:val="24"/>
        </w:rPr>
        <w:t xml:space="preserve">Plan </w:t>
      </w:r>
      <w:r w:rsidRPr="000278CD">
        <w:rPr>
          <w:rFonts w:ascii="Times New Roman" w:hAnsi="Times New Roman"/>
          <w:sz w:val="24"/>
          <w:szCs w:val="24"/>
        </w:rPr>
        <w:t>(Part B SPP) and Annual Performance Report (Part B APR</w:t>
      </w:r>
      <w:r w:rsidRPr="000278CD" w:rsidR="00D72C8F">
        <w:rPr>
          <w:rFonts w:ascii="Times New Roman" w:hAnsi="Times New Roman"/>
          <w:sz w:val="24"/>
          <w:szCs w:val="24"/>
        </w:rPr>
        <w:t>)</w:t>
      </w:r>
      <w:r w:rsidR="000B15A5">
        <w:rPr>
          <w:rFonts w:ascii="Times New Roman" w:hAnsi="Times New Roman"/>
          <w:i/>
          <w:sz w:val="24"/>
          <w:szCs w:val="24"/>
        </w:rPr>
        <w:t>, collectively SPP/APR</w:t>
      </w:r>
      <w:r w:rsidR="00C3212F">
        <w:rPr>
          <w:rFonts w:ascii="Times New Roman" w:hAnsi="Times New Roman"/>
          <w:sz w:val="24"/>
          <w:szCs w:val="24"/>
        </w:rPr>
        <w:t>.</w:t>
      </w:r>
      <w:r w:rsidRPr="000278CD" w:rsidR="00D72C8F">
        <w:rPr>
          <w:rFonts w:ascii="Times New Roman" w:hAnsi="Times New Roman"/>
          <w:i/>
          <w:sz w:val="24"/>
          <w:szCs w:val="24"/>
        </w:rPr>
        <w:t xml:space="preserve"> </w:t>
      </w:r>
      <w:r w:rsidR="000B15A5">
        <w:rPr>
          <w:rFonts w:ascii="Times New Roman" w:hAnsi="Times New Roman"/>
          <w:i/>
          <w:sz w:val="24"/>
          <w:szCs w:val="24"/>
        </w:rPr>
        <w:t xml:space="preserve">The proposed revisions would </w:t>
      </w:r>
      <w:r w:rsidR="00EA1813">
        <w:rPr>
          <w:rFonts w:ascii="Times New Roman" w:hAnsi="Times New Roman"/>
          <w:i/>
          <w:sz w:val="24"/>
          <w:szCs w:val="24"/>
        </w:rPr>
        <w:t xml:space="preserve">take </w:t>
      </w:r>
      <w:r w:rsidR="000B15A5">
        <w:rPr>
          <w:rFonts w:ascii="Times New Roman" w:hAnsi="Times New Roman"/>
          <w:i/>
          <w:sz w:val="24"/>
          <w:szCs w:val="24"/>
        </w:rPr>
        <w:t xml:space="preserve">effect with States’ FFY </w:t>
      </w:r>
      <w:r w:rsidR="0086613B">
        <w:rPr>
          <w:rFonts w:ascii="Times New Roman" w:hAnsi="Times New Roman"/>
          <w:i/>
          <w:sz w:val="24"/>
          <w:szCs w:val="24"/>
        </w:rPr>
        <w:t xml:space="preserve">2023 </w:t>
      </w:r>
      <w:r w:rsidR="000B15A5">
        <w:rPr>
          <w:rFonts w:ascii="Times New Roman" w:hAnsi="Times New Roman"/>
          <w:i/>
          <w:sz w:val="24"/>
          <w:szCs w:val="24"/>
        </w:rPr>
        <w:t xml:space="preserve">SPP/APR to be submitted in February </w:t>
      </w:r>
      <w:r w:rsidR="00E20428">
        <w:rPr>
          <w:rFonts w:ascii="Times New Roman" w:hAnsi="Times New Roman"/>
          <w:i/>
          <w:sz w:val="24"/>
          <w:szCs w:val="24"/>
        </w:rPr>
        <w:t>2025</w:t>
      </w:r>
      <w:r w:rsidR="000B15A5">
        <w:rPr>
          <w:rFonts w:ascii="Times New Roman" w:hAnsi="Times New Roman"/>
          <w:i/>
          <w:sz w:val="24"/>
          <w:szCs w:val="24"/>
        </w:rPr>
        <w:t xml:space="preserve">. </w:t>
      </w:r>
      <w:r w:rsidR="00C77865">
        <w:rPr>
          <w:rFonts w:ascii="Times New Roman" w:hAnsi="Times New Roman"/>
          <w:i/>
          <w:sz w:val="24"/>
          <w:szCs w:val="24"/>
        </w:rPr>
        <w:t>The explanation</w:t>
      </w:r>
      <w:r w:rsidR="000B15A5">
        <w:rPr>
          <w:rFonts w:ascii="Times New Roman" w:hAnsi="Times New Roman"/>
          <w:i/>
          <w:sz w:val="24"/>
          <w:szCs w:val="24"/>
        </w:rPr>
        <w:t xml:space="preserve"> is accompanied by two appendices. Appendix A</w:t>
      </w:r>
      <w:r w:rsidR="000727B0">
        <w:rPr>
          <w:rFonts w:ascii="Times New Roman" w:hAnsi="Times New Roman"/>
          <w:i/>
          <w:sz w:val="24"/>
          <w:szCs w:val="24"/>
        </w:rPr>
        <w:t xml:space="preserve"> </w:t>
      </w:r>
      <w:r w:rsidR="003955CF">
        <w:rPr>
          <w:rFonts w:ascii="Times New Roman" w:hAnsi="Times New Roman"/>
          <w:i/>
          <w:sz w:val="24"/>
          <w:szCs w:val="24"/>
        </w:rPr>
        <w:t>sets</w:t>
      </w:r>
      <w:r w:rsidRPr="000278CD" w:rsidR="003955CF">
        <w:rPr>
          <w:rFonts w:ascii="Times New Roman" w:hAnsi="Times New Roman"/>
          <w:i/>
          <w:sz w:val="24"/>
          <w:szCs w:val="24"/>
        </w:rPr>
        <w:t xml:space="preserve"> </w:t>
      </w:r>
      <w:r w:rsidRPr="000278CD" w:rsidR="00D72C8F">
        <w:rPr>
          <w:rFonts w:ascii="Times New Roman" w:hAnsi="Times New Roman"/>
          <w:i/>
          <w:sz w:val="24"/>
          <w:szCs w:val="24"/>
        </w:rPr>
        <w:t>out the legal requirements, i.e., elements of the SPP/APR that are required by statute and may not be changed</w:t>
      </w:r>
      <w:r w:rsidR="00F6136F">
        <w:rPr>
          <w:rFonts w:ascii="Times New Roman" w:hAnsi="Times New Roman"/>
          <w:i/>
          <w:sz w:val="24"/>
          <w:szCs w:val="24"/>
        </w:rPr>
        <w:t>.</w:t>
      </w:r>
      <w:r w:rsidR="000727B0">
        <w:rPr>
          <w:rFonts w:ascii="Times New Roman" w:hAnsi="Times New Roman"/>
          <w:i/>
          <w:sz w:val="24"/>
          <w:szCs w:val="24"/>
        </w:rPr>
        <w:t xml:space="preserve"> </w:t>
      </w:r>
      <w:r w:rsidR="000B15A5">
        <w:rPr>
          <w:rFonts w:ascii="Times New Roman" w:hAnsi="Times New Roman"/>
          <w:i/>
          <w:sz w:val="24"/>
          <w:szCs w:val="24"/>
        </w:rPr>
        <w:t>Appendix B</w:t>
      </w:r>
      <w:r w:rsidRPr="000278CD" w:rsidR="00FF4645">
        <w:rPr>
          <w:rFonts w:ascii="Times New Roman" w:hAnsi="Times New Roman"/>
          <w:i/>
          <w:sz w:val="24"/>
          <w:szCs w:val="24"/>
        </w:rPr>
        <w:t xml:space="preserve"> describes </w:t>
      </w:r>
      <w:r w:rsidR="000B15A5">
        <w:rPr>
          <w:rFonts w:ascii="Times New Roman" w:hAnsi="Times New Roman"/>
          <w:i/>
          <w:sz w:val="24"/>
          <w:szCs w:val="24"/>
        </w:rPr>
        <w:t xml:space="preserve">prior </w:t>
      </w:r>
      <w:r w:rsidR="00F6136F">
        <w:rPr>
          <w:rFonts w:ascii="Times New Roman" w:hAnsi="Times New Roman"/>
          <w:i/>
          <w:sz w:val="24"/>
          <w:szCs w:val="24"/>
        </w:rPr>
        <w:t xml:space="preserve">significant </w:t>
      </w:r>
      <w:r w:rsidR="001F7B0D">
        <w:rPr>
          <w:rFonts w:ascii="Times New Roman" w:hAnsi="Times New Roman"/>
          <w:i/>
          <w:sz w:val="24"/>
          <w:szCs w:val="24"/>
        </w:rPr>
        <w:t>revision</w:t>
      </w:r>
      <w:r w:rsidR="00EA1813">
        <w:rPr>
          <w:rFonts w:ascii="Times New Roman" w:hAnsi="Times New Roman"/>
          <w:i/>
          <w:sz w:val="24"/>
          <w:szCs w:val="24"/>
        </w:rPr>
        <w:t>s</w:t>
      </w:r>
      <w:r w:rsidR="00F6136F">
        <w:rPr>
          <w:rFonts w:ascii="Times New Roman" w:hAnsi="Times New Roman"/>
          <w:i/>
          <w:sz w:val="24"/>
          <w:szCs w:val="24"/>
        </w:rPr>
        <w:t xml:space="preserve"> to the </w:t>
      </w:r>
      <w:r w:rsidR="000B15A5">
        <w:rPr>
          <w:rFonts w:ascii="Times New Roman" w:hAnsi="Times New Roman"/>
          <w:i/>
          <w:sz w:val="24"/>
          <w:szCs w:val="24"/>
        </w:rPr>
        <w:t xml:space="preserve">SPP/APR. </w:t>
      </w:r>
    </w:p>
    <w:p w:rsidR="007C04C3" w:rsidP="000144EA" w14:paraId="3004B092" w14:textId="687B3F26">
      <w:pPr>
        <w:spacing w:before="480" w:after="120" w:line="240" w:lineRule="auto"/>
        <w:rPr>
          <w:rFonts w:ascii="Times New Roman" w:hAnsi="Times New Roman"/>
          <w:b/>
          <w:sz w:val="28"/>
          <w:szCs w:val="24"/>
          <w:u w:val="single"/>
        </w:rPr>
      </w:pPr>
      <w:r w:rsidRPr="005E0E29">
        <w:rPr>
          <w:rFonts w:ascii="Times New Roman" w:hAnsi="Times New Roman"/>
          <w:b/>
          <w:sz w:val="24"/>
          <w:szCs w:val="24"/>
          <w:u w:val="single"/>
        </w:rPr>
        <w:t>PROPOSED REVISIONS TO THE PART B SPP/APR</w:t>
      </w:r>
      <w:r w:rsidRPr="005E0E29" w:rsidR="00116F6D">
        <w:rPr>
          <w:rFonts w:ascii="Times New Roman" w:hAnsi="Times New Roman"/>
          <w:b/>
          <w:sz w:val="28"/>
          <w:szCs w:val="24"/>
          <w:u w:val="single"/>
        </w:rPr>
        <w:t xml:space="preserve"> </w:t>
      </w:r>
    </w:p>
    <w:p w:rsidR="007B738D" w:rsidRPr="007C7DC6" w:rsidP="007B738D" w14:paraId="0941CC63" w14:textId="0F30D9F3">
      <w:pPr>
        <w:spacing w:before="120" w:after="120" w:line="240" w:lineRule="auto"/>
        <w:rPr>
          <w:rFonts w:ascii="Times New Roman" w:hAnsi="Times New Roman"/>
          <w:sz w:val="24"/>
          <w:szCs w:val="24"/>
        </w:rPr>
      </w:pPr>
      <w:r>
        <w:rPr>
          <w:rFonts w:ascii="Times New Roman" w:hAnsi="Times New Roman"/>
          <w:sz w:val="24"/>
          <w:szCs w:val="24"/>
        </w:rPr>
        <w:t>The Office of Special Education Programs (</w:t>
      </w:r>
      <w:r w:rsidRPr="7E87051A">
        <w:rPr>
          <w:rFonts w:ascii="Times New Roman" w:hAnsi="Times New Roman"/>
          <w:sz w:val="24"/>
          <w:szCs w:val="24"/>
        </w:rPr>
        <w:t>OSEP</w:t>
      </w:r>
      <w:r>
        <w:rPr>
          <w:rFonts w:ascii="Times New Roman" w:hAnsi="Times New Roman"/>
          <w:sz w:val="24"/>
          <w:szCs w:val="24"/>
        </w:rPr>
        <w:t>)</w:t>
      </w:r>
      <w:r w:rsidRPr="7E87051A">
        <w:rPr>
          <w:rFonts w:ascii="Times New Roman" w:hAnsi="Times New Roman"/>
          <w:sz w:val="24"/>
          <w:szCs w:val="24"/>
        </w:rPr>
        <w:t xml:space="preserve"> is proposing revisions to the current Part </w:t>
      </w:r>
      <w:r>
        <w:rPr>
          <w:rFonts w:ascii="Times New Roman" w:hAnsi="Times New Roman"/>
          <w:sz w:val="24"/>
          <w:szCs w:val="24"/>
        </w:rPr>
        <w:t>B</w:t>
      </w:r>
      <w:r w:rsidRPr="7E87051A">
        <w:rPr>
          <w:rFonts w:ascii="Times New Roman" w:hAnsi="Times New Roman"/>
          <w:sz w:val="24"/>
          <w:szCs w:val="24"/>
        </w:rPr>
        <w:t xml:space="preserve"> SPP/APR</w:t>
      </w:r>
      <w:r>
        <w:rPr>
          <w:rFonts w:ascii="Times New Roman" w:hAnsi="Times New Roman"/>
          <w:sz w:val="24"/>
          <w:szCs w:val="24"/>
        </w:rPr>
        <w:t xml:space="preserve"> under </w:t>
      </w:r>
      <w:r w:rsidRPr="007C7DC6">
        <w:rPr>
          <w:rFonts w:ascii="Times New Roman" w:hAnsi="Times New Roman"/>
          <w:sz w:val="24"/>
          <w:szCs w:val="24"/>
        </w:rPr>
        <w:t>Individuals with Disabilities Education Act</w:t>
      </w:r>
      <w:r>
        <w:rPr>
          <w:rFonts w:ascii="Times New Roman" w:hAnsi="Times New Roman"/>
          <w:sz w:val="24"/>
          <w:szCs w:val="24"/>
        </w:rPr>
        <w:t xml:space="preserve"> (IDEA)</w:t>
      </w:r>
      <w:r w:rsidRPr="7E87051A">
        <w:rPr>
          <w:rFonts w:ascii="Times New Roman" w:hAnsi="Times New Roman"/>
          <w:sz w:val="24"/>
          <w:szCs w:val="24"/>
        </w:rPr>
        <w:t xml:space="preserve">. </w:t>
      </w:r>
      <w:r w:rsidRPr="007C7DC6">
        <w:rPr>
          <w:rFonts w:ascii="Times New Roman" w:hAnsi="Times New Roman"/>
          <w:sz w:val="24"/>
          <w:szCs w:val="24"/>
        </w:rPr>
        <w:t>The Office of Special Education and Rehabilitative Services (OSERS)</w:t>
      </w:r>
      <w:r>
        <w:rPr>
          <w:rFonts w:ascii="Times New Roman" w:hAnsi="Times New Roman"/>
          <w:sz w:val="24"/>
          <w:szCs w:val="24"/>
        </w:rPr>
        <w:t>, which includes OSEP,</w:t>
      </w:r>
      <w:r w:rsidRPr="007C7DC6">
        <w:rPr>
          <w:rFonts w:ascii="Times New Roman" w:hAnsi="Times New Roman"/>
          <w:sz w:val="24"/>
          <w:szCs w:val="24"/>
        </w:rPr>
        <w:t xml:space="preserve"> is committed to improving early childhood, educational, and employment outcomes and to raising expectations for all people with disabilities, their families, their communities, and the nation. A key responsibility of OSEP is to ensure </w:t>
      </w:r>
      <w:r>
        <w:rPr>
          <w:rFonts w:ascii="Times New Roman" w:hAnsi="Times New Roman"/>
          <w:sz w:val="24"/>
          <w:szCs w:val="24"/>
        </w:rPr>
        <w:t>S</w:t>
      </w:r>
      <w:r w:rsidRPr="007C7DC6">
        <w:rPr>
          <w:rFonts w:ascii="Times New Roman" w:hAnsi="Times New Roman"/>
          <w:sz w:val="24"/>
          <w:szCs w:val="24"/>
        </w:rPr>
        <w:t>tates' compliance with the</w:t>
      </w:r>
      <w:r>
        <w:rPr>
          <w:rFonts w:ascii="Times New Roman" w:hAnsi="Times New Roman"/>
          <w:sz w:val="24"/>
          <w:szCs w:val="24"/>
        </w:rPr>
        <w:t xml:space="preserve"> IDEA</w:t>
      </w:r>
      <w:r w:rsidR="002B62EF">
        <w:rPr>
          <w:rFonts w:ascii="Times New Roman" w:hAnsi="Times New Roman"/>
          <w:sz w:val="24"/>
          <w:szCs w:val="24"/>
        </w:rPr>
        <w:t xml:space="preserve"> as well as ensuring that States improve results and outcomes for children with disabilities</w:t>
      </w:r>
      <w:r w:rsidRPr="007C7DC6" w:rsidR="002B62EF">
        <w:rPr>
          <w:rFonts w:ascii="Times New Roman" w:hAnsi="Times New Roman"/>
          <w:sz w:val="24"/>
          <w:szCs w:val="24"/>
        </w:rPr>
        <w:t>.</w:t>
      </w:r>
      <w:r w:rsidRPr="007C7DC6">
        <w:rPr>
          <w:rFonts w:ascii="Times New Roman" w:hAnsi="Times New Roman"/>
          <w:sz w:val="24"/>
          <w:szCs w:val="24"/>
        </w:rPr>
        <w:t xml:space="preserve"> </w:t>
      </w:r>
    </w:p>
    <w:p w:rsidR="0062390D" w:rsidP="0062390D" w14:paraId="57063FD2" w14:textId="0C2C0EEA">
      <w:pPr>
        <w:spacing w:before="120" w:after="120" w:line="240" w:lineRule="auto"/>
        <w:rPr>
          <w:rFonts w:ascii="Times New Roman" w:hAnsi="Times New Roman"/>
          <w:sz w:val="24"/>
          <w:szCs w:val="24"/>
        </w:rPr>
      </w:pPr>
      <w:r w:rsidRPr="007C7DC6">
        <w:rPr>
          <w:rFonts w:ascii="Times New Roman" w:hAnsi="Times New Roman"/>
          <w:sz w:val="24"/>
          <w:szCs w:val="24"/>
        </w:rPr>
        <w:t xml:space="preserve">In 2022, OSEP hosted </w:t>
      </w:r>
      <w:r>
        <w:rPr>
          <w:rFonts w:ascii="Times New Roman" w:hAnsi="Times New Roman"/>
          <w:sz w:val="24"/>
          <w:szCs w:val="24"/>
        </w:rPr>
        <w:t>five</w:t>
      </w:r>
      <w:r w:rsidRPr="007C7DC6">
        <w:rPr>
          <w:rFonts w:ascii="Times New Roman" w:hAnsi="Times New Roman"/>
          <w:sz w:val="24"/>
          <w:szCs w:val="24"/>
        </w:rPr>
        <w:t xml:space="preserve"> listening sessions and received more than 100 comments </w:t>
      </w:r>
      <w:r w:rsidR="003930E6">
        <w:rPr>
          <w:rFonts w:ascii="Times New Roman" w:hAnsi="Times New Roman"/>
          <w:sz w:val="24"/>
          <w:szCs w:val="24"/>
        </w:rPr>
        <w:t xml:space="preserve">from </w:t>
      </w:r>
      <w:r>
        <w:rPr>
          <w:rFonts w:ascii="Times New Roman" w:hAnsi="Times New Roman"/>
          <w:sz w:val="24"/>
          <w:szCs w:val="24"/>
        </w:rPr>
        <w:t>S</w:t>
      </w:r>
      <w:r w:rsidRPr="007C7DC6">
        <w:rPr>
          <w:rFonts w:ascii="Times New Roman" w:hAnsi="Times New Roman"/>
          <w:sz w:val="24"/>
          <w:szCs w:val="24"/>
        </w:rPr>
        <w:t>tates</w:t>
      </w:r>
      <w:r>
        <w:rPr>
          <w:rFonts w:ascii="Times New Roman" w:hAnsi="Times New Roman"/>
          <w:sz w:val="24"/>
          <w:szCs w:val="24"/>
        </w:rPr>
        <w:t xml:space="preserve">, </w:t>
      </w:r>
      <w:r w:rsidRPr="007C7DC6">
        <w:rPr>
          <w:rFonts w:ascii="Times New Roman" w:hAnsi="Times New Roman"/>
          <w:sz w:val="24"/>
          <w:szCs w:val="24"/>
        </w:rPr>
        <w:t xml:space="preserve">families, </w:t>
      </w:r>
      <w:r>
        <w:rPr>
          <w:rFonts w:ascii="Times New Roman" w:hAnsi="Times New Roman"/>
          <w:sz w:val="24"/>
          <w:szCs w:val="24"/>
        </w:rPr>
        <w:t>and other stakeholders regarding</w:t>
      </w:r>
      <w:r w:rsidRPr="007C7DC6">
        <w:rPr>
          <w:rFonts w:ascii="Times New Roman" w:hAnsi="Times New Roman"/>
          <w:sz w:val="24"/>
          <w:szCs w:val="24"/>
        </w:rPr>
        <w:t xml:space="preserve"> how OSEP c</w:t>
      </w:r>
      <w:r>
        <w:rPr>
          <w:rFonts w:ascii="Times New Roman" w:hAnsi="Times New Roman"/>
          <w:sz w:val="24"/>
          <w:szCs w:val="24"/>
        </w:rPr>
        <w:t>ould</w:t>
      </w:r>
      <w:r w:rsidRPr="007C7DC6">
        <w:rPr>
          <w:rFonts w:ascii="Times New Roman" w:hAnsi="Times New Roman"/>
          <w:sz w:val="24"/>
          <w:szCs w:val="24"/>
        </w:rPr>
        <w:t xml:space="preserve"> prioritize equity and effectively monitor and support </w:t>
      </w:r>
      <w:r>
        <w:rPr>
          <w:rFonts w:ascii="Times New Roman" w:hAnsi="Times New Roman"/>
          <w:sz w:val="24"/>
          <w:szCs w:val="24"/>
        </w:rPr>
        <w:t>S</w:t>
      </w:r>
      <w:r w:rsidRPr="007C7DC6">
        <w:rPr>
          <w:rFonts w:ascii="Times New Roman" w:hAnsi="Times New Roman"/>
          <w:sz w:val="24"/>
          <w:szCs w:val="24"/>
        </w:rPr>
        <w:t xml:space="preserve">tates </w:t>
      </w:r>
      <w:r>
        <w:rPr>
          <w:rFonts w:ascii="Times New Roman" w:hAnsi="Times New Roman"/>
          <w:sz w:val="24"/>
          <w:szCs w:val="24"/>
        </w:rPr>
        <w:t>on</w:t>
      </w:r>
      <w:r w:rsidRPr="007C7DC6">
        <w:rPr>
          <w:rFonts w:ascii="Times New Roman" w:hAnsi="Times New Roman"/>
          <w:sz w:val="24"/>
          <w:szCs w:val="24"/>
        </w:rPr>
        <w:t xml:space="preserve"> their implementation of </w:t>
      </w:r>
      <w:r>
        <w:rPr>
          <w:rFonts w:ascii="Times New Roman" w:hAnsi="Times New Roman"/>
          <w:sz w:val="24"/>
          <w:szCs w:val="24"/>
        </w:rPr>
        <w:t xml:space="preserve">Parts B and C of the </w:t>
      </w:r>
      <w:r w:rsidRPr="007C7DC6">
        <w:rPr>
          <w:rFonts w:ascii="Times New Roman" w:hAnsi="Times New Roman"/>
          <w:sz w:val="24"/>
          <w:szCs w:val="24"/>
        </w:rPr>
        <w:t xml:space="preserve">IDEA. The proposed revisions to the SPP/APR are responsive to this stakeholder input, ensure </w:t>
      </w:r>
      <w:r>
        <w:rPr>
          <w:rFonts w:ascii="Times New Roman" w:hAnsi="Times New Roman"/>
          <w:sz w:val="24"/>
          <w:szCs w:val="24"/>
        </w:rPr>
        <w:t>S</w:t>
      </w:r>
      <w:r w:rsidRPr="007C7DC6">
        <w:rPr>
          <w:rFonts w:ascii="Times New Roman" w:hAnsi="Times New Roman"/>
          <w:sz w:val="24"/>
          <w:szCs w:val="24"/>
        </w:rPr>
        <w:t>tate</w:t>
      </w:r>
      <w:r>
        <w:rPr>
          <w:rFonts w:ascii="Times New Roman" w:hAnsi="Times New Roman"/>
          <w:sz w:val="24"/>
          <w:szCs w:val="24"/>
        </w:rPr>
        <w:t xml:space="preserve"> </w:t>
      </w:r>
      <w:r w:rsidR="00F56660">
        <w:rPr>
          <w:rFonts w:ascii="Times New Roman" w:hAnsi="Times New Roman"/>
          <w:sz w:val="24"/>
          <w:szCs w:val="24"/>
        </w:rPr>
        <w:t>educational a</w:t>
      </w:r>
      <w:r w:rsidR="00982D6E">
        <w:rPr>
          <w:rFonts w:ascii="Times New Roman" w:hAnsi="Times New Roman"/>
          <w:sz w:val="24"/>
          <w:szCs w:val="24"/>
        </w:rPr>
        <w:t>gencies (SEAs</w:t>
      </w:r>
      <w:r>
        <w:rPr>
          <w:rFonts w:ascii="Times New Roman" w:hAnsi="Times New Roman"/>
          <w:sz w:val="24"/>
          <w:szCs w:val="24"/>
        </w:rPr>
        <w:t xml:space="preserve">) </w:t>
      </w:r>
      <w:r w:rsidRPr="007C7DC6">
        <w:rPr>
          <w:rFonts w:ascii="Times New Roman" w:hAnsi="Times New Roman"/>
          <w:sz w:val="24"/>
          <w:szCs w:val="24"/>
        </w:rPr>
        <w:t xml:space="preserve">are </w:t>
      </w:r>
      <w:r>
        <w:rPr>
          <w:rFonts w:ascii="Times New Roman" w:hAnsi="Times New Roman"/>
          <w:sz w:val="24"/>
          <w:szCs w:val="24"/>
        </w:rPr>
        <w:t>responsible</w:t>
      </w:r>
      <w:r w:rsidRPr="007C7DC6">
        <w:rPr>
          <w:rFonts w:ascii="Times New Roman" w:hAnsi="Times New Roman"/>
          <w:sz w:val="24"/>
          <w:szCs w:val="24"/>
        </w:rPr>
        <w:t xml:space="preserve"> for the oversight of </w:t>
      </w:r>
      <w:r w:rsidR="00982D6E">
        <w:rPr>
          <w:rFonts w:ascii="Times New Roman" w:hAnsi="Times New Roman"/>
          <w:sz w:val="24"/>
          <w:szCs w:val="24"/>
        </w:rPr>
        <w:t xml:space="preserve">special education </w:t>
      </w:r>
      <w:r w:rsidR="00536E09">
        <w:rPr>
          <w:rFonts w:ascii="Times New Roman" w:hAnsi="Times New Roman"/>
          <w:sz w:val="24"/>
          <w:szCs w:val="24"/>
        </w:rPr>
        <w:t>services</w:t>
      </w:r>
      <w:r>
        <w:rPr>
          <w:rFonts w:ascii="Times New Roman" w:hAnsi="Times New Roman"/>
          <w:sz w:val="24"/>
          <w:szCs w:val="24"/>
        </w:rPr>
        <w:t>,</w:t>
      </w:r>
      <w:r w:rsidRPr="007C7DC6">
        <w:rPr>
          <w:rFonts w:ascii="Times New Roman" w:hAnsi="Times New Roman"/>
          <w:sz w:val="24"/>
          <w:szCs w:val="24"/>
        </w:rPr>
        <w:t xml:space="preserve"> </w:t>
      </w:r>
      <w:r>
        <w:rPr>
          <w:rFonts w:ascii="Times New Roman" w:hAnsi="Times New Roman"/>
          <w:sz w:val="24"/>
          <w:szCs w:val="24"/>
        </w:rPr>
        <w:t xml:space="preserve">and examine </w:t>
      </w:r>
      <w:r w:rsidRPr="007C7DC6">
        <w:rPr>
          <w:rFonts w:ascii="Times New Roman" w:hAnsi="Times New Roman"/>
          <w:sz w:val="24"/>
          <w:szCs w:val="24"/>
        </w:rPr>
        <w:t xml:space="preserve">inequities in the implementation of IDEA and </w:t>
      </w:r>
      <w:r>
        <w:rPr>
          <w:rFonts w:ascii="Times New Roman" w:hAnsi="Times New Roman"/>
          <w:sz w:val="24"/>
          <w:szCs w:val="24"/>
        </w:rPr>
        <w:t xml:space="preserve">focus on </w:t>
      </w:r>
      <w:r w:rsidRPr="007C7DC6">
        <w:rPr>
          <w:rFonts w:ascii="Times New Roman" w:hAnsi="Times New Roman"/>
          <w:sz w:val="24"/>
          <w:szCs w:val="24"/>
        </w:rPr>
        <w:t>results for historically marginalized populations.</w:t>
      </w:r>
    </w:p>
    <w:p w:rsidR="006E6BDE" w:rsidRPr="00D36C6B" w:rsidP="0062390D" w14:paraId="002F23E7" w14:textId="2118D6DC">
      <w:pPr>
        <w:spacing w:before="120" w:after="120" w:line="240" w:lineRule="auto"/>
        <w:rPr>
          <w:rFonts w:ascii="Times New Roman" w:hAnsi="Times New Roman"/>
          <w:sz w:val="24"/>
          <w:szCs w:val="24"/>
          <w:u w:val="single"/>
        </w:rPr>
      </w:pPr>
      <w:r w:rsidRPr="00D36C6B">
        <w:rPr>
          <w:rFonts w:ascii="Times New Roman" w:hAnsi="Times New Roman"/>
          <w:sz w:val="24"/>
          <w:szCs w:val="24"/>
          <w:u w:val="single"/>
        </w:rPr>
        <w:t>General Supervision: Indicator 18</w:t>
      </w:r>
    </w:p>
    <w:p w:rsidR="0062390D" w:rsidP="0062390D" w14:paraId="25CB3308" w14:textId="0938B3C9">
      <w:pPr>
        <w:spacing w:before="120" w:after="120" w:line="240" w:lineRule="auto"/>
        <w:rPr>
          <w:rFonts w:ascii="Times New Roman" w:hAnsi="Times New Roman"/>
          <w:sz w:val="24"/>
          <w:szCs w:val="24"/>
        </w:rPr>
      </w:pPr>
      <w:bookmarkStart w:id="0" w:name="_Hlk133319715"/>
      <w:r>
        <w:rPr>
          <w:rFonts w:ascii="Times New Roman" w:hAnsi="Times New Roman"/>
          <w:sz w:val="24"/>
          <w:szCs w:val="24"/>
        </w:rPr>
        <w:t xml:space="preserve">OSEP is proposing to add Indicator 18 on general supervision. </w:t>
      </w:r>
      <w:r w:rsidRPr="1BA2B52C">
        <w:rPr>
          <w:rFonts w:ascii="Times New Roman" w:hAnsi="Times New Roman"/>
          <w:sz w:val="24"/>
          <w:szCs w:val="24"/>
        </w:rPr>
        <w:t>A number of</w:t>
      </w:r>
      <w:r w:rsidRPr="1BA2B52C">
        <w:rPr>
          <w:rFonts w:ascii="Times New Roman" w:hAnsi="Times New Roman"/>
          <w:sz w:val="24"/>
          <w:szCs w:val="24"/>
        </w:rPr>
        <w:t xml:space="preserve"> factors contribut</w:t>
      </w:r>
      <w:r w:rsidR="00066675">
        <w:rPr>
          <w:rFonts w:ascii="Times New Roman" w:hAnsi="Times New Roman"/>
          <w:sz w:val="24"/>
          <w:szCs w:val="24"/>
        </w:rPr>
        <w:t>ed</w:t>
      </w:r>
      <w:r w:rsidRPr="1BA2B52C">
        <w:rPr>
          <w:rFonts w:ascii="Times New Roman" w:hAnsi="Times New Roman"/>
          <w:sz w:val="24"/>
          <w:szCs w:val="24"/>
        </w:rPr>
        <w:t xml:space="preserve"> to th</w:t>
      </w:r>
      <w:r w:rsidR="00066675">
        <w:rPr>
          <w:rFonts w:ascii="Times New Roman" w:hAnsi="Times New Roman"/>
          <w:sz w:val="24"/>
          <w:szCs w:val="24"/>
        </w:rPr>
        <w:t>is</w:t>
      </w:r>
      <w:r w:rsidRPr="1BA2B52C">
        <w:rPr>
          <w:rFonts w:ascii="Times New Roman" w:hAnsi="Times New Roman"/>
          <w:sz w:val="24"/>
          <w:szCs w:val="24"/>
        </w:rPr>
        <w:t xml:space="preserve"> need for focus on State general supervision systems</w:t>
      </w:r>
      <w:r w:rsidR="00066675">
        <w:rPr>
          <w:rFonts w:ascii="Times New Roman" w:hAnsi="Times New Roman"/>
          <w:sz w:val="24"/>
          <w:szCs w:val="24"/>
        </w:rPr>
        <w:t xml:space="preserve"> in the IDEA Part B SPP/APR</w:t>
      </w:r>
      <w:r w:rsidRPr="1BA2B52C">
        <w:rPr>
          <w:rFonts w:ascii="Times New Roman" w:hAnsi="Times New Roman"/>
          <w:sz w:val="24"/>
          <w:szCs w:val="24"/>
        </w:rPr>
        <w:t xml:space="preserve">. Specifically, throughout the COVID-19 pandemic, OSEP heard from stakeholders about barriers to accessing </w:t>
      </w:r>
      <w:r w:rsidRPr="1BA2B52C" w:rsidR="00536E09">
        <w:rPr>
          <w:rFonts w:ascii="Times New Roman" w:hAnsi="Times New Roman"/>
          <w:sz w:val="24"/>
          <w:szCs w:val="24"/>
        </w:rPr>
        <w:t>special education</w:t>
      </w:r>
      <w:r w:rsidRPr="1BA2B52C">
        <w:rPr>
          <w:rFonts w:ascii="Times New Roman" w:hAnsi="Times New Roman"/>
          <w:sz w:val="24"/>
          <w:szCs w:val="24"/>
        </w:rPr>
        <w:t xml:space="preserve"> services. During the COVID-19 pandemic, some children went without necessary services and the rates of both referrals to IDEA and evaluation under IDEA decreased. The data collected by OSEP under Sections 616 and 618 of the IDEA during the 2019-2020 and 2020-2021 reporting year</w:t>
      </w:r>
      <w:r w:rsidR="00287C29">
        <w:rPr>
          <w:rFonts w:ascii="Times New Roman" w:hAnsi="Times New Roman"/>
          <w:sz w:val="24"/>
          <w:szCs w:val="24"/>
        </w:rPr>
        <w:t>s</w:t>
      </w:r>
      <w:r w:rsidRPr="1BA2B52C">
        <w:rPr>
          <w:rFonts w:ascii="Times New Roman" w:hAnsi="Times New Roman"/>
          <w:sz w:val="24"/>
          <w:szCs w:val="24"/>
        </w:rPr>
        <w:t xml:space="preserve"> were significantly impacted by the COVID-19 disruptions. Additionally, in recent years, </w:t>
      </w:r>
      <w:r w:rsidR="00187606">
        <w:rPr>
          <w:rFonts w:ascii="Times New Roman" w:hAnsi="Times New Roman"/>
          <w:sz w:val="24"/>
          <w:szCs w:val="24"/>
        </w:rPr>
        <w:t xml:space="preserve">through its monitoring activities, OSEP has </w:t>
      </w:r>
      <w:r w:rsidR="00504D1B">
        <w:rPr>
          <w:rFonts w:ascii="Times New Roman" w:hAnsi="Times New Roman"/>
          <w:sz w:val="24"/>
          <w:szCs w:val="24"/>
        </w:rPr>
        <w:t>learned</w:t>
      </w:r>
      <w:r w:rsidR="00187606">
        <w:rPr>
          <w:rFonts w:ascii="Times New Roman" w:hAnsi="Times New Roman"/>
          <w:sz w:val="24"/>
          <w:szCs w:val="24"/>
        </w:rPr>
        <w:t xml:space="preserve"> that virtually all monitored States have not been monitoring LEA</w:t>
      </w:r>
      <w:r w:rsidRPr="1BA2B52C">
        <w:rPr>
          <w:rFonts w:ascii="Times New Roman" w:hAnsi="Times New Roman"/>
          <w:sz w:val="24"/>
          <w:szCs w:val="24"/>
        </w:rPr>
        <w:t xml:space="preserve"> activities outside of the SPP/APR compliance indicators. Monitoring for IDEA requirements beyond the SPP/APR compliance indicators is critical for </w:t>
      </w:r>
      <w:r w:rsidRPr="1BA2B52C" w:rsidR="00536E09">
        <w:rPr>
          <w:rFonts w:ascii="Times New Roman" w:hAnsi="Times New Roman"/>
          <w:sz w:val="24"/>
          <w:szCs w:val="24"/>
        </w:rPr>
        <w:t>SEAs</w:t>
      </w:r>
      <w:r w:rsidRPr="1BA2B52C">
        <w:rPr>
          <w:rFonts w:ascii="Times New Roman" w:hAnsi="Times New Roman"/>
          <w:sz w:val="24"/>
          <w:szCs w:val="24"/>
        </w:rPr>
        <w:t xml:space="preserve"> as part of the State’s general supervision responsibilities under IDEA section </w:t>
      </w:r>
      <w:r w:rsidR="00125B64">
        <w:rPr>
          <w:rFonts w:ascii="Times New Roman" w:hAnsi="Times New Roman"/>
          <w:sz w:val="24"/>
          <w:szCs w:val="24"/>
        </w:rPr>
        <w:t>612(a)(11) and 34 C</w:t>
      </w:r>
      <w:r w:rsidR="001F5C06">
        <w:rPr>
          <w:rFonts w:ascii="Times New Roman" w:hAnsi="Times New Roman"/>
          <w:sz w:val="24"/>
          <w:szCs w:val="24"/>
        </w:rPr>
        <w:t>.</w:t>
      </w:r>
      <w:r w:rsidR="000B0AA3">
        <w:rPr>
          <w:rFonts w:ascii="Times New Roman" w:hAnsi="Times New Roman"/>
          <w:sz w:val="24"/>
          <w:szCs w:val="24"/>
        </w:rPr>
        <w:t>F</w:t>
      </w:r>
      <w:r w:rsidR="001F5C06">
        <w:rPr>
          <w:rFonts w:ascii="Times New Roman" w:hAnsi="Times New Roman"/>
          <w:sz w:val="24"/>
          <w:szCs w:val="24"/>
        </w:rPr>
        <w:t>.</w:t>
      </w:r>
      <w:r w:rsidR="000B0AA3">
        <w:rPr>
          <w:rFonts w:ascii="Times New Roman" w:hAnsi="Times New Roman"/>
          <w:sz w:val="24"/>
          <w:szCs w:val="24"/>
        </w:rPr>
        <w:t>R</w:t>
      </w:r>
      <w:r w:rsidR="001F5C06">
        <w:rPr>
          <w:rFonts w:ascii="Times New Roman" w:hAnsi="Times New Roman"/>
          <w:sz w:val="24"/>
          <w:szCs w:val="24"/>
        </w:rPr>
        <w:t>.</w:t>
      </w:r>
      <w:r w:rsidR="000B0AA3">
        <w:rPr>
          <w:rFonts w:ascii="Times New Roman" w:hAnsi="Times New Roman"/>
          <w:sz w:val="24"/>
          <w:szCs w:val="24"/>
        </w:rPr>
        <w:t xml:space="preserve"> </w:t>
      </w:r>
      <w:r w:rsidRPr="000278CD" w:rsidR="000B0AA3">
        <w:rPr>
          <w:rFonts w:ascii="Times New Roman" w:hAnsi="Times New Roman"/>
          <w:sz w:val="24"/>
          <w:szCs w:val="24"/>
        </w:rPr>
        <w:t>§</w:t>
      </w:r>
      <w:r w:rsidR="000B0AA3">
        <w:rPr>
          <w:rFonts w:ascii="Times New Roman" w:hAnsi="Times New Roman"/>
          <w:sz w:val="24"/>
          <w:szCs w:val="24"/>
        </w:rPr>
        <w:t> </w:t>
      </w:r>
      <w:r w:rsidR="00125B64">
        <w:rPr>
          <w:rFonts w:ascii="Times New Roman" w:hAnsi="Times New Roman"/>
          <w:sz w:val="24"/>
          <w:szCs w:val="24"/>
        </w:rPr>
        <w:t>300.149</w:t>
      </w:r>
      <w:r w:rsidRPr="0031368E">
        <w:rPr>
          <w:rFonts w:ascii="Times New Roman" w:hAnsi="Times New Roman"/>
          <w:sz w:val="24"/>
          <w:szCs w:val="24"/>
        </w:rPr>
        <w:t>.</w:t>
      </w:r>
      <w:r w:rsidRPr="1BA2B52C">
        <w:rPr>
          <w:rFonts w:ascii="Times New Roman" w:hAnsi="Times New Roman"/>
          <w:sz w:val="24"/>
          <w:szCs w:val="24"/>
        </w:rPr>
        <w:t xml:space="preserve">  Without monitoring, </w:t>
      </w:r>
      <w:r w:rsidRPr="1BA2B52C" w:rsidR="00536E09">
        <w:rPr>
          <w:rFonts w:ascii="Times New Roman" w:hAnsi="Times New Roman"/>
          <w:sz w:val="24"/>
          <w:szCs w:val="24"/>
        </w:rPr>
        <w:t>SEAs</w:t>
      </w:r>
      <w:r w:rsidRPr="1BA2B52C">
        <w:rPr>
          <w:rFonts w:ascii="Times New Roman" w:hAnsi="Times New Roman"/>
          <w:sz w:val="24"/>
          <w:szCs w:val="24"/>
        </w:rPr>
        <w:t xml:space="preserve"> do not know whether and how </w:t>
      </w:r>
      <w:r w:rsidRPr="1BA2B52C" w:rsidR="00536E09">
        <w:rPr>
          <w:rFonts w:ascii="Times New Roman" w:hAnsi="Times New Roman"/>
          <w:sz w:val="24"/>
          <w:szCs w:val="24"/>
        </w:rPr>
        <w:t>children and youth</w:t>
      </w:r>
      <w:r w:rsidRPr="1BA2B52C">
        <w:rPr>
          <w:rFonts w:ascii="Times New Roman" w:hAnsi="Times New Roman"/>
          <w:sz w:val="24"/>
          <w:szCs w:val="24"/>
        </w:rPr>
        <w:t xml:space="preserve"> with disabilities and their families are receiving needed IDEA Part </w:t>
      </w:r>
      <w:r w:rsidRPr="1BA2B52C" w:rsidR="00536E09">
        <w:rPr>
          <w:rFonts w:ascii="Times New Roman" w:hAnsi="Times New Roman"/>
          <w:sz w:val="24"/>
          <w:szCs w:val="24"/>
        </w:rPr>
        <w:t>B</w:t>
      </w:r>
      <w:r w:rsidRPr="1BA2B52C">
        <w:rPr>
          <w:rFonts w:ascii="Times New Roman" w:hAnsi="Times New Roman"/>
          <w:sz w:val="24"/>
          <w:szCs w:val="24"/>
        </w:rPr>
        <w:t xml:space="preserve"> services. In addition, in key results areas such as </w:t>
      </w:r>
      <w:r w:rsidRPr="1BA2B52C" w:rsidR="00573330">
        <w:rPr>
          <w:rFonts w:ascii="Times New Roman" w:hAnsi="Times New Roman"/>
          <w:sz w:val="24"/>
          <w:szCs w:val="24"/>
        </w:rPr>
        <w:t>FAPE in the LRE</w:t>
      </w:r>
      <w:r w:rsidRPr="1BA2B52C" w:rsidR="005B5A64">
        <w:rPr>
          <w:rFonts w:ascii="Times New Roman" w:hAnsi="Times New Roman"/>
          <w:sz w:val="24"/>
          <w:szCs w:val="24"/>
        </w:rPr>
        <w:t xml:space="preserve">, child find, the use of resolution meetings, mediation, transition services, </w:t>
      </w:r>
      <w:r w:rsidR="00287C29">
        <w:rPr>
          <w:rFonts w:ascii="Times New Roman" w:hAnsi="Times New Roman"/>
          <w:sz w:val="24"/>
          <w:szCs w:val="24"/>
        </w:rPr>
        <w:t xml:space="preserve">and </w:t>
      </w:r>
      <w:r w:rsidRPr="1BA2B52C" w:rsidR="005B5A64">
        <w:rPr>
          <w:rFonts w:ascii="Times New Roman" w:hAnsi="Times New Roman"/>
          <w:sz w:val="24"/>
          <w:szCs w:val="24"/>
        </w:rPr>
        <w:t>disproportionate representation of racial and ethnic groups in special education, effective</w:t>
      </w:r>
      <w:r w:rsidRPr="1BA2B52C" w:rsidR="00027147">
        <w:rPr>
          <w:rFonts w:ascii="Times New Roman" w:hAnsi="Times New Roman"/>
          <w:sz w:val="24"/>
          <w:szCs w:val="24"/>
        </w:rPr>
        <w:t xml:space="preserve"> </w:t>
      </w:r>
      <w:r w:rsidRPr="1BA2B52C">
        <w:rPr>
          <w:rFonts w:ascii="Times New Roman" w:hAnsi="Times New Roman"/>
          <w:sz w:val="24"/>
          <w:szCs w:val="24"/>
        </w:rPr>
        <w:t xml:space="preserve">monitoring for related requirements helps the </w:t>
      </w:r>
      <w:r w:rsidRPr="1BA2B52C" w:rsidR="00536E09">
        <w:rPr>
          <w:rFonts w:ascii="Times New Roman" w:hAnsi="Times New Roman"/>
          <w:sz w:val="24"/>
          <w:szCs w:val="24"/>
        </w:rPr>
        <w:t>SEA</w:t>
      </w:r>
      <w:r w:rsidRPr="1BA2B52C">
        <w:rPr>
          <w:rFonts w:ascii="Times New Roman" w:hAnsi="Times New Roman"/>
          <w:sz w:val="24"/>
          <w:szCs w:val="24"/>
        </w:rPr>
        <w:t xml:space="preserve"> examine potential causes for poor performance on outcomes. Thus, it is critical for </w:t>
      </w:r>
      <w:r w:rsidRPr="1BA2B52C" w:rsidR="00536E09">
        <w:rPr>
          <w:rFonts w:ascii="Times New Roman" w:hAnsi="Times New Roman"/>
          <w:sz w:val="24"/>
          <w:szCs w:val="24"/>
        </w:rPr>
        <w:t>SEAs</w:t>
      </w:r>
      <w:r w:rsidRPr="1BA2B52C">
        <w:rPr>
          <w:rFonts w:ascii="Times New Roman" w:hAnsi="Times New Roman"/>
          <w:sz w:val="24"/>
          <w:szCs w:val="24"/>
        </w:rPr>
        <w:t xml:space="preserve"> to comprehensively monitor </w:t>
      </w:r>
      <w:r w:rsidRPr="1BA2B52C" w:rsidR="00536E09">
        <w:rPr>
          <w:rFonts w:ascii="Times New Roman" w:hAnsi="Times New Roman"/>
          <w:sz w:val="24"/>
          <w:szCs w:val="24"/>
        </w:rPr>
        <w:t>LEAs</w:t>
      </w:r>
      <w:r w:rsidRPr="1BA2B52C">
        <w:rPr>
          <w:rFonts w:ascii="Times New Roman" w:hAnsi="Times New Roman"/>
          <w:sz w:val="24"/>
          <w:szCs w:val="24"/>
        </w:rPr>
        <w:t xml:space="preserve"> and identify and correct noncompliance consistent with IDEA </w:t>
      </w:r>
      <w:r w:rsidRPr="1BA2B52C">
        <w:rPr>
          <w:rFonts w:ascii="Times New Roman" w:hAnsi="Times New Roman"/>
          <w:sz w:val="24"/>
          <w:szCs w:val="24"/>
        </w:rPr>
        <w:t xml:space="preserve">requirements. Now, as </w:t>
      </w:r>
      <w:r w:rsidRPr="1BA2B52C" w:rsidR="00536E09">
        <w:rPr>
          <w:rFonts w:ascii="Times New Roman" w:hAnsi="Times New Roman"/>
          <w:sz w:val="24"/>
          <w:szCs w:val="24"/>
        </w:rPr>
        <w:t>LEAs</w:t>
      </w:r>
      <w:r w:rsidRPr="1BA2B52C">
        <w:rPr>
          <w:rFonts w:ascii="Times New Roman" w:hAnsi="Times New Roman"/>
          <w:sz w:val="24"/>
          <w:szCs w:val="24"/>
        </w:rPr>
        <w:t xml:space="preserve"> and families continue to recover from the pandemic and OSEP is focusing on improving results and the development and learning for all children with disabilities, it is essential to ensure that </w:t>
      </w:r>
      <w:r w:rsidRPr="1BA2B52C" w:rsidR="00536E09">
        <w:rPr>
          <w:rFonts w:ascii="Times New Roman" w:hAnsi="Times New Roman"/>
          <w:sz w:val="24"/>
          <w:szCs w:val="24"/>
        </w:rPr>
        <w:t>SEAs</w:t>
      </w:r>
      <w:r w:rsidRPr="1BA2B52C">
        <w:rPr>
          <w:rFonts w:ascii="Times New Roman" w:hAnsi="Times New Roman"/>
          <w:sz w:val="24"/>
          <w:szCs w:val="24"/>
        </w:rPr>
        <w:t xml:space="preserve"> are fully aware of and acting on their general supervision obligations under IDEA section</w:t>
      </w:r>
      <w:r w:rsidR="00125B64">
        <w:rPr>
          <w:rFonts w:ascii="Times New Roman" w:hAnsi="Times New Roman"/>
          <w:sz w:val="24"/>
          <w:szCs w:val="24"/>
        </w:rPr>
        <w:t>s 612(a)(11) and</w:t>
      </w:r>
      <w:r w:rsidRPr="1BA2B52C">
        <w:rPr>
          <w:rFonts w:ascii="Times New Roman" w:hAnsi="Times New Roman"/>
          <w:sz w:val="24"/>
          <w:szCs w:val="24"/>
        </w:rPr>
        <w:t xml:space="preserve"> 6</w:t>
      </w:r>
      <w:r w:rsidR="0031368E">
        <w:rPr>
          <w:rFonts w:ascii="Times New Roman" w:hAnsi="Times New Roman"/>
          <w:sz w:val="24"/>
          <w:szCs w:val="24"/>
        </w:rPr>
        <w:t>16</w:t>
      </w:r>
      <w:r w:rsidRPr="1BA2B52C">
        <w:rPr>
          <w:rFonts w:ascii="Times New Roman" w:hAnsi="Times New Roman"/>
          <w:sz w:val="24"/>
          <w:szCs w:val="24"/>
        </w:rPr>
        <w:t>(a)</w:t>
      </w:r>
      <w:r w:rsidR="00125B64">
        <w:rPr>
          <w:rFonts w:ascii="Times New Roman" w:hAnsi="Times New Roman"/>
          <w:sz w:val="24"/>
          <w:szCs w:val="24"/>
        </w:rPr>
        <w:t>(3)(B)</w:t>
      </w:r>
      <w:r w:rsidR="003B4653">
        <w:rPr>
          <w:rFonts w:ascii="Times New Roman" w:hAnsi="Times New Roman"/>
          <w:sz w:val="24"/>
          <w:szCs w:val="24"/>
        </w:rPr>
        <w:t xml:space="preserve"> and 34 C</w:t>
      </w:r>
      <w:r w:rsidR="001F5C06">
        <w:rPr>
          <w:rFonts w:ascii="Times New Roman" w:hAnsi="Times New Roman"/>
          <w:sz w:val="24"/>
          <w:szCs w:val="24"/>
        </w:rPr>
        <w:t>.</w:t>
      </w:r>
      <w:r w:rsidR="000B0AA3">
        <w:rPr>
          <w:rFonts w:ascii="Times New Roman" w:hAnsi="Times New Roman"/>
          <w:sz w:val="24"/>
          <w:szCs w:val="24"/>
        </w:rPr>
        <w:t>F</w:t>
      </w:r>
      <w:r w:rsidR="001F5C06">
        <w:rPr>
          <w:rFonts w:ascii="Times New Roman" w:hAnsi="Times New Roman"/>
          <w:sz w:val="24"/>
          <w:szCs w:val="24"/>
        </w:rPr>
        <w:t>.</w:t>
      </w:r>
      <w:r w:rsidR="000B0AA3">
        <w:rPr>
          <w:rFonts w:ascii="Times New Roman" w:hAnsi="Times New Roman"/>
          <w:sz w:val="24"/>
          <w:szCs w:val="24"/>
        </w:rPr>
        <w:t>R</w:t>
      </w:r>
      <w:r w:rsidR="001F5C06">
        <w:rPr>
          <w:rFonts w:ascii="Times New Roman" w:hAnsi="Times New Roman"/>
          <w:sz w:val="24"/>
          <w:szCs w:val="24"/>
        </w:rPr>
        <w:t>.</w:t>
      </w:r>
      <w:r w:rsidR="000B0AA3">
        <w:rPr>
          <w:rFonts w:ascii="Times New Roman" w:hAnsi="Times New Roman"/>
          <w:sz w:val="24"/>
          <w:szCs w:val="24"/>
        </w:rPr>
        <w:t xml:space="preserve"> </w:t>
      </w:r>
      <w:r w:rsidRPr="000278CD" w:rsidR="000B0AA3">
        <w:rPr>
          <w:rFonts w:ascii="Times New Roman" w:hAnsi="Times New Roman"/>
          <w:sz w:val="24"/>
          <w:szCs w:val="24"/>
        </w:rPr>
        <w:t>§§</w:t>
      </w:r>
      <w:r w:rsidR="000B0AA3">
        <w:rPr>
          <w:rFonts w:ascii="Times New Roman" w:hAnsi="Times New Roman"/>
          <w:sz w:val="24"/>
          <w:szCs w:val="24"/>
        </w:rPr>
        <w:t> </w:t>
      </w:r>
      <w:r w:rsidR="003B4653">
        <w:rPr>
          <w:rFonts w:ascii="Times New Roman" w:hAnsi="Times New Roman"/>
          <w:sz w:val="24"/>
          <w:szCs w:val="24"/>
        </w:rPr>
        <w:t>300.149 and 600(d)(2)</w:t>
      </w:r>
      <w:r w:rsidRPr="1BA2B52C">
        <w:rPr>
          <w:rFonts w:ascii="Times New Roman" w:hAnsi="Times New Roman"/>
          <w:sz w:val="24"/>
          <w:szCs w:val="24"/>
        </w:rPr>
        <w:t>.</w:t>
      </w:r>
    </w:p>
    <w:bookmarkEnd w:id="0"/>
    <w:p w:rsidR="0062390D" w:rsidP="006D6E3E" w14:paraId="646B9DEF" w14:textId="54F742EB">
      <w:pPr>
        <w:spacing w:before="120" w:after="120" w:line="240" w:lineRule="auto"/>
        <w:rPr>
          <w:rFonts w:ascii="Times New Roman" w:hAnsi="Times New Roman"/>
          <w:sz w:val="24"/>
          <w:szCs w:val="24"/>
        </w:rPr>
      </w:pPr>
      <w:r w:rsidRPr="77D3CD9D">
        <w:rPr>
          <w:rFonts w:ascii="Times New Roman" w:hAnsi="Times New Roman"/>
          <w:sz w:val="24"/>
          <w:szCs w:val="24"/>
        </w:rPr>
        <w:t xml:space="preserve">Thus, OSEP is phasing in the general supervision indicator </w:t>
      </w:r>
      <w:r w:rsidR="00360215">
        <w:rPr>
          <w:rFonts w:ascii="Times New Roman" w:hAnsi="Times New Roman"/>
          <w:sz w:val="24"/>
          <w:szCs w:val="24"/>
        </w:rPr>
        <w:t>to require</w:t>
      </w:r>
      <w:r w:rsidRPr="77D3CD9D">
        <w:rPr>
          <w:rFonts w:ascii="Times New Roman" w:hAnsi="Times New Roman"/>
          <w:sz w:val="24"/>
          <w:szCs w:val="24"/>
        </w:rPr>
        <w:t xml:space="preserve"> </w:t>
      </w:r>
      <w:r w:rsidRPr="77D3CD9D" w:rsidR="00360215">
        <w:rPr>
          <w:rFonts w:ascii="Times New Roman" w:hAnsi="Times New Roman"/>
          <w:sz w:val="24"/>
          <w:szCs w:val="24"/>
        </w:rPr>
        <w:t>reporting on</w:t>
      </w:r>
      <w:r w:rsidR="00366D57">
        <w:rPr>
          <w:rFonts w:ascii="Times New Roman" w:hAnsi="Times New Roman"/>
          <w:sz w:val="24"/>
          <w:szCs w:val="24"/>
        </w:rPr>
        <w:t xml:space="preserve"> the</w:t>
      </w:r>
      <w:r w:rsidRPr="77D3CD9D" w:rsidR="00360215">
        <w:rPr>
          <w:rFonts w:ascii="Times New Roman" w:hAnsi="Times New Roman"/>
          <w:sz w:val="24"/>
          <w:szCs w:val="24"/>
        </w:rPr>
        <w:t xml:space="preserve"> </w:t>
      </w:r>
      <w:r w:rsidR="00A53F3E">
        <w:rPr>
          <w:rFonts w:ascii="Times New Roman" w:hAnsi="Times New Roman"/>
          <w:sz w:val="24"/>
          <w:szCs w:val="24"/>
        </w:rPr>
        <w:t xml:space="preserve">identification and </w:t>
      </w:r>
      <w:r w:rsidRPr="77D3CD9D" w:rsidR="00360215">
        <w:rPr>
          <w:rFonts w:ascii="Times New Roman" w:hAnsi="Times New Roman"/>
          <w:sz w:val="24"/>
          <w:szCs w:val="24"/>
        </w:rPr>
        <w:t>correction of all findings of noncompliance as part of the State’s general supervision responsibilities</w:t>
      </w:r>
      <w:r w:rsidR="00A53F3E">
        <w:rPr>
          <w:rFonts w:ascii="Times New Roman" w:hAnsi="Times New Roman"/>
          <w:sz w:val="24"/>
          <w:szCs w:val="24"/>
        </w:rPr>
        <w:t>, which includes findings made</w:t>
      </w:r>
      <w:r w:rsidR="0059126E">
        <w:rPr>
          <w:rFonts w:ascii="Times New Roman" w:hAnsi="Times New Roman"/>
          <w:sz w:val="24"/>
          <w:szCs w:val="24"/>
        </w:rPr>
        <w:t xml:space="preserve"> through</w:t>
      </w:r>
      <w:r w:rsidRPr="77D3CD9D" w:rsidR="00360215">
        <w:rPr>
          <w:rFonts w:ascii="Times New Roman" w:hAnsi="Times New Roman"/>
          <w:sz w:val="24"/>
          <w:szCs w:val="24"/>
        </w:rPr>
        <w:t xml:space="preserve"> fiscal monitoring,</w:t>
      </w:r>
      <w:r w:rsidRPr="00FC2D58" w:rsidR="00FC2D58">
        <w:t xml:space="preserve"> </w:t>
      </w:r>
      <w:r w:rsidRPr="00FC2D58" w:rsidR="00FC2D58">
        <w:rPr>
          <w:rFonts w:ascii="Times New Roman" w:hAnsi="Times New Roman"/>
          <w:sz w:val="24"/>
          <w:szCs w:val="24"/>
        </w:rPr>
        <w:t>Part B SPP/APR Related Requirements</w:t>
      </w:r>
      <w:r w:rsidRPr="77D3CD9D" w:rsidR="00360215">
        <w:rPr>
          <w:rFonts w:ascii="Times New Roman" w:hAnsi="Times New Roman"/>
          <w:sz w:val="24"/>
          <w:szCs w:val="24"/>
        </w:rPr>
        <w:t xml:space="preserve">, and other areas of monitoring by the State. </w:t>
      </w:r>
      <w:r w:rsidR="004806C5">
        <w:rPr>
          <w:rFonts w:ascii="Times New Roman" w:hAnsi="Times New Roman"/>
          <w:sz w:val="24"/>
          <w:szCs w:val="24"/>
        </w:rPr>
        <w:t xml:space="preserve">Starting </w:t>
      </w:r>
      <w:r w:rsidR="00FC7328">
        <w:rPr>
          <w:rFonts w:ascii="Times New Roman" w:hAnsi="Times New Roman"/>
          <w:sz w:val="24"/>
          <w:szCs w:val="24"/>
        </w:rPr>
        <w:t>with the</w:t>
      </w:r>
      <w:r w:rsidR="004806C5">
        <w:rPr>
          <w:rFonts w:ascii="Times New Roman" w:hAnsi="Times New Roman"/>
          <w:sz w:val="24"/>
          <w:szCs w:val="24"/>
        </w:rPr>
        <w:t xml:space="preserve"> FFY 2023</w:t>
      </w:r>
      <w:r w:rsidR="00FC7328">
        <w:rPr>
          <w:rFonts w:ascii="Times New Roman" w:hAnsi="Times New Roman"/>
          <w:sz w:val="24"/>
          <w:szCs w:val="24"/>
        </w:rPr>
        <w:t xml:space="preserve"> SPP/APR (submitted in February 2025)</w:t>
      </w:r>
      <w:r w:rsidR="004806C5">
        <w:rPr>
          <w:rFonts w:ascii="Times New Roman" w:hAnsi="Times New Roman"/>
          <w:sz w:val="24"/>
          <w:szCs w:val="24"/>
        </w:rPr>
        <w:t xml:space="preserve">, </w:t>
      </w:r>
      <w:r w:rsidR="001E7C5B">
        <w:rPr>
          <w:rFonts w:ascii="Times New Roman" w:hAnsi="Times New Roman"/>
          <w:sz w:val="24"/>
          <w:szCs w:val="24"/>
        </w:rPr>
        <w:t xml:space="preserve">States </w:t>
      </w:r>
      <w:r w:rsidR="00E519B5">
        <w:rPr>
          <w:rFonts w:ascii="Times New Roman" w:hAnsi="Times New Roman"/>
          <w:sz w:val="24"/>
          <w:szCs w:val="24"/>
        </w:rPr>
        <w:t xml:space="preserve">will be required to </w:t>
      </w:r>
      <w:r w:rsidR="00451FF6">
        <w:rPr>
          <w:rFonts w:ascii="Times New Roman" w:hAnsi="Times New Roman"/>
          <w:sz w:val="24"/>
          <w:szCs w:val="24"/>
        </w:rPr>
        <w:t>report on</w:t>
      </w:r>
      <w:r w:rsidR="00E519B5">
        <w:rPr>
          <w:rFonts w:ascii="Times New Roman" w:hAnsi="Times New Roman"/>
          <w:sz w:val="24"/>
          <w:szCs w:val="24"/>
        </w:rPr>
        <w:t xml:space="preserve"> </w:t>
      </w:r>
      <w:r w:rsidR="002208FB">
        <w:rPr>
          <w:rFonts w:ascii="Times New Roman" w:hAnsi="Times New Roman"/>
          <w:sz w:val="24"/>
          <w:szCs w:val="24"/>
        </w:rPr>
        <w:t>the identification and correction of all noncompliance</w:t>
      </w:r>
      <w:r w:rsidR="00E519B5">
        <w:rPr>
          <w:rFonts w:ascii="Times New Roman" w:hAnsi="Times New Roman"/>
          <w:sz w:val="24"/>
          <w:szCs w:val="24"/>
        </w:rPr>
        <w:t xml:space="preserve"> </w:t>
      </w:r>
      <w:r w:rsidR="0010690A">
        <w:rPr>
          <w:rFonts w:ascii="Times New Roman" w:hAnsi="Times New Roman"/>
          <w:sz w:val="24"/>
          <w:szCs w:val="24"/>
        </w:rPr>
        <w:t>related to the SPP/APR</w:t>
      </w:r>
      <w:r w:rsidR="008F7CA4">
        <w:rPr>
          <w:rFonts w:ascii="Times New Roman" w:hAnsi="Times New Roman"/>
          <w:sz w:val="24"/>
          <w:szCs w:val="24"/>
        </w:rPr>
        <w:t xml:space="preserve"> compliance indicators</w:t>
      </w:r>
      <w:r w:rsidR="00BC66DC">
        <w:rPr>
          <w:rFonts w:ascii="Times New Roman" w:hAnsi="Times New Roman"/>
          <w:sz w:val="24"/>
          <w:szCs w:val="24"/>
        </w:rPr>
        <w:t xml:space="preserve">. </w:t>
      </w:r>
      <w:r w:rsidRPr="77D3CD9D">
        <w:rPr>
          <w:rFonts w:ascii="Times New Roman" w:hAnsi="Times New Roman"/>
          <w:sz w:val="24"/>
          <w:szCs w:val="24"/>
        </w:rPr>
        <w:t>Ultimately</w:t>
      </w:r>
      <w:r w:rsidR="000B0AA3">
        <w:rPr>
          <w:rFonts w:ascii="Times New Roman" w:hAnsi="Times New Roman"/>
          <w:sz w:val="24"/>
          <w:szCs w:val="24"/>
        </w:rPr>
        <w:t>,</w:t>
      </w:r>
      <w:r w:rsidRPr="77D3CD9D">
        <w:rPr>
          <w:rFonts w:ascii="Times New Roman" w:hAnsi="Times New Roman"/>
          <w:sz w:val="24"/>
          <w:szCs w:val="24"/>
        </w:rPr>
        <w:t xml:space="preserve"> this indicator </w:t>
      </w:r>
      <w:r w:rsidR="00DF4713">
        <w:rPr>
          <w:rFonts w:ascii="Times New Roman" w:hAnsi="Times New Roman"/>
          <w:sz w:val="24"/>
          <w:szCs w:val="24"/>
        </w:rPr>
        <w:t>will</w:t>
      </w:r>
      <w:r w:rsidRPr="77D3CD9D" w:rsidR="00DF4713">
        <w:rPr>
          <w:rFonts w:ascii="Times New Roman" w:hAnsi="Times New Roman"/>
          <w:sz w:val="24"/>
          <w:szCs w:val="24"/>
        </w:rPr>
        <w:t xml:space="preserve"> </w:t>
      </w:r>
      <w:r w:rsidRPr="77D3CD9D">
        <w:rPr>
          <w:rFonts w:ascii="Times New Roman" w:hAnsi="Times New Roman"/>
          <w:sz w:val="24"/>
          <w:szCs w:val="24"/>
        </w:rPr>
        <w:t xml:space="preserve">be broadened in the next SPP/APR cycle </w:t>
      </w:r>
      <w:r w:rsidRPr="77D3CD9D" w:rsidR="008367DF">
        <w:rPr>
          <w:rFonts w:ascii="Times New Roman" w:hAnsi="Times New Roman"/>
          <w:sz w:val="24"/>
          <w:szCs w:val="24"/>
        </w:rPr>
        <w:t xml:space="preserve">for </w:t>
      </w:r>
      <w:r w:rsidR="008367DF">
        <w:rPr>
          <w:rFonts w:ascii="Times New Roman" w:hAnsi="Times New Roman"/>
          <w:sz w:val="24"/>
          <w:szCs w:val="24"/>
        </w:rPr>
        <w:t>FFY</w:t>
      </w:r>
      <w:r w:rsidRPr="77D3CD9D">
        <w:rPr>
          <w:rFonts w:ascii="Times New Roman" w:hAnsi="Times New Roman"/>
          <w:sz w:val="24"/>
          <w:szCs w:val="24"/>
        </w:rPr>
        <w:t xml:space="preserve"> 2026 through FFY 2031 to </w:t>
      </w:r>
      <w:r w:rsidR="00892735">
        <w:rPr>
          <w:rFonts w:ascii="Times New Roman" w:hAnsi="Times New Roman"/>
          <w:sz w:val="24"/>
          <w:szCs w:val="24"/>
        </w:rPr>
        <w:t xml:space="preserve">also </w:t>
      </w:r>
      <w:r w:rsidRPr="77D3CD9D">
        <w:rPr>
          <w:rFonts w:ascii="Times New Roman" w:hAnsi="Times New Roman"/>
          <w:sz w:val="24"/>
          <w:szCs w:val="24"/>
        </w:rPr>
        <w:t xml:space="preserve">require </w:t>
      </w:r>
      <w:r w:rsidR="00F50F3A">
        <w:rPr>
          <w:rFonts w:ascii="Times New Roman" w:hAnsi="Times New Roman"/>
          <w:sz w:val="24"/>
          <w:szCs w:val="24"/>
        </w:rPr>
        <w:t>report</w:t>
      </w:r>
      <w:r w:rsidR="0046338E">
        <w:rPr>
          <w:rFonts w:ascii="Times New Roman" w:hAnsi="Times New Roman"/>
          <w:sz w:val="24"/>
          <w:szCs w:val="24"/>
        </w:rPr>
        <w:t>ing</w:t>
      </w:r>
      <w:r w:rsidR="00F50F3A">
        <w:rPr>
          <w:rFonts w:ascii="Times New Roman" w:hAnsi="Times New Roman"/>
          <w:sz w:val="24"/>
          <w:szCs w:val="24"/>
        </w:rPr>
        <w:t xml:space="preserve"> on</w:t>
      </w:r>
      <w:r w:rsidR="0046338E">
        <w:rPr>
          <w:rFonts w:ascii="Times New Roman" w:hAnsi="Times New Roman"/>
          <w:sz w:val="24"/>
          <w:szCs w:val="24"/>
        </w:rPr>
        <w:t xml:space="preserve"> </w:t>
      </w:r>
      <w:r w:rsidR="00F15195">
        <w:rPr>
          <w:rFonts w:ascii="Times New Roman" w:hAnsi="Times New Roman"/>
          <w:sz w:val="24"/>
          <w:szCs w:val="24"/>
        </w:rPr>
        <w:t xml:space="preserve">the </w:t>
      </w:r>
      <w:r w:rsidR="00892735">
        <w:rPr>
          <w:rFonts w:ascii="Times New Roman" w:hAnsi="Times New Roman"/>
          <w:sz w:val="24"/>
          <w:szCs w:val="24"/>
        </w:rPr>
        <w:t xml:space="preserve">identification and correction of all noncompliance related to </w:t>
      </w:r>
      <w:r w:rsidRPr="77D3CD9D">
        <w:rPr>
          <w:rFonts w:ascii="Times New Roman" w:hAnsi="Times New Roman"/>
          <w:sz w:val="24"/>
          <w:szCs w:val="24"/>
        </w:rPr>
        <w:t xml:space="preserve">the State’s general supervision responsibilities. This would include fiscal monitoring, related requirements </w:t>
      </w:r>
      <w:r w:rsidR="00455A71">
        <w:rPr>
          <w:rFonts w:ascii="Times New Roman" w:hAnsi="Times New Roman"/>
          <w:sz w:val="24"/>
          <w:szCs w:val="24"/>
        </w:rPr>
        <w:t>for</w:t>
      </w:r>
      <w:r w:rsidRPr="77D3CD9D">
        <w:rPr>
          <w:rFonts w:ascii="Times New Roman" w:hAnsi="Times New Roman"/>
          <w:sz w:val="24"/>
          <w:szCs w:val="24"/>
        </w:rPr>
        <w:t xml:space="preserve"> results indicators, and other areas of monitoring by the State. </w:t>
      </w:r>
    </w:p>
    <w:p w:rsidR="00DF6B1B" w:rsidRPr="00DF6B1B" w:rsidP="4B8FE542" w14:paraId="0BF4E3CC" w14:textId="77777777">
      <w:pPr>
        <w:spacing w:before="120" w:after="120" w:line="240" w:lineRule="auto"/>
        <w:rPr>
          <w:rFonts w:ascii="Times New Roman" w:eastAsia="Times New Roman" w:hAnsi="Times New Roman"/>
          <w:sz w:val="24"/>
          <w:szCs w:val="24"/>
          <w:u w:val="single"/>
        </w:rPr>
      </w:pPr>
      <w:bookmarkStart w:id="1" w:name="_Hlk133319824"/>
      <w:r w:rsidRPr="00DF6B1B">
        <w:rPr>
          <w:rFonts w:ascii="Times New Roman" w:eastAsia="Times New Roman" w:hAnsi="Times New Roman"/>
          <w:sz w:val="24"/>
          <w:szCs w:val="24"/>
          <w:u w:val="single"/>
        </w:rPr>
        <w:t>Suspension/Expulsion: Indicators 4A and 4B</w:t>
      </w:r>
    </w:p>
    <w:p w:rsidR="0D954912" w:rsidP="4B8FE542" w14:paraId="283020B9" w14:textId="5D471B73">
      <w:pPr>
        <w:spacing w:before="120" w:after="120" w:line="240" w:lineRule="auto"/>
      </w:pPr>
      <w:r w:rsidRPr="4B8FE542">
        <w:rPr>
          <w:rFonts w:ascii="Times New Roman" w:eastAsia="Times New Roman" w:hAnsi="Times New Roman"/>
          <w:sz w:val="24"/>
          <w:szCs w:val="24"/>
        </w:rPr>
        <w:t xml:space="preserve">Additionally, OSEP has voiced significant concern regarding disparities in the use of discipline for children with disabilities, particularly children with disabilities of color, as noted in OSEP’s Dear Colleague Letter on the Implementation of IDEA Discipline Provisions and </w:t>
      </w:r>
      <w:r w:rsidR="004C457F">
        <w:rPr>
          <w:rFonts w:ascii="Times New Roman" w:eastAsia="Times New Roman" w:hAnsi="Times New Roman"/>
          <w:sz w:val="24"/>
          <w:szCs w:val="24"/>
        </w:rPr>
        <w:t>in</w:t>
      </w:r>
      <w:r w:rsidRPr="4B8FE542">
        <w:rPr>
          <w:rFonts w:ascii="Times New Roman" w:eastAsia="Times New Roman" w:hAnsi="Times New Roman"/>
          <w:sz w:val="24"/>
          <w:szCs w:val="24"/>
        </w:rPr>
        <w:t xml:space="preserve"> the</w:t>
      </w:r>
      <w:r w:rsidR="00D96122">
        <w:rPr>
          <w:rFonts w:ascii="Times New Roman" w:eastAsia="Times New Roman" w:hAnsi="Times New Roman"/>
          <w:sz w:val="24"/>
          <w:szCs w:val="24"/>
        </w:rPr>
        <w:t xml:space="preserve"> accompanying</w:t>
      </w:r>
      <w:r w:rsidRPr="4B8FE542">
        <w:rPr>
          <w:rFonts w:ascii="Times New Roman" w:eastAsia="Times New Roman" w:hAnsi="Times New Roman"/>
          <w:sz w:val="24"/>
          <w:szCs w:val="24"/>
        </w:rPr>
        <w:t xml:space="preserve"> guidance entitled Questions and Answers: Addressing the Needs of Children with Disabilities and IDEA’s Discipline Provisions (both released July 2022).  As OSEP stated in this guidance, States must select a methodology that is reasonably designed to determine whether significant discrepancies are occurring in the rate of long-term suspensions and expulsions of children with disabilities, including by race and ethnicity, among LEAs in the State or compared to the rates for nondisabled children within those LEAs. </w:t>
      </w:r>
      <w:bookmarkEnd w:id="1"/>
      <w:r w:rsidRPr="4B8FE542">
        <w:rPr>
          <w:rFonts w:ascii="Times New Roman" w:eastAsia="Times New Roman" w:hAnsi="Times New Roman"/>
          <w:sz w:val="24"/>
          <w:szCs w:val="24"/>
        </w:rPr>
        <w:t>Thus, OSEP is proposing States report on elements of their existing methodology that are necessary</w:t>
      </w:r>
      <w:r w:rsidR="00F67C67">
        <w:rPr>
          <w:rFonts w:ascii="Times New Roman" w:eastAsia="Times New Roman" w:hAnsi="Times New Roman"/>
          <w:sz w:val="24"/>
          <w:szCs w:val="24"/>
        </w:rPr>
        <w:t xml:space="preserve"> for OSEP</w:t>
      </w:r>
      <w:r w:rsidRPr="4B8FE542">
        <w:rPr>
          <w:rFonts w:ascii="Times New Roman" w:eastAsia="Times New Roman" w:hAnsi="Times New Roman"/>
          <w:sz w:val="24"/>
          <w:szCs w:val="24"/>
        </w:rPr>
        <w:t xml:space="preserve"> to analyze and determine the reasonableness of such methodology for identifying significant discrepancies in LEAs.  </w:t>
      </w:r>
    </w:p>
    <w:p w:rsidR="000D11C6" w:rsidP="000144EA" w14:paraId="77A0E584" w14:textId="77777777">
      <w:pPr>
        <w:spacing w:before="120" w:after="120" w:line="240" w:lineRule="auto"/>
        <w:rPr>
          <w:rFonts w:ascii="Times New Roman" w:hAnsi="Times New Roman"/>
          <w:sz w:val="24"/>
          <w:szCs w:val="24"/>
        </w:rPr>
      </w:pPr>
      <w:r>
        <w:rPr>
          <w:rFonts w:ascii="Times New Roman" w:hAnsi="Times New Roman"/>
          <w:sz w:val="24"/>
          <w:szCs w:val="24"/>
        </w:rPr>
        <w:t xml:space="preserve">The proposed revisions are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8"/>
        <w:gridCol w:w="1260"/>
        <w:gridCol w:w="9000"/>
      </w:tblGrid>
      <w:tr w14:paraId="7F906210" w14:textId="77777777" w:rsidTr="7753618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38" w:type="dxa"/>
            <w:shd w:val="clear" w:color="auto" w:fill="auto"/>
          </w:tcPr>
          <w:p w:rsidR="00884149" w:rsidRPr="00A30FFA" w:rsidP="000144EA" w14:paraId="7291EF30" w14:textId="443CAD4E">
            <w:pPr>
              <w:spacing w:before="120" w:after="120" w:line="240" w:lineRule="auto"/>
              <w:rPr>
                <w:rFonts w:ascii="Times New Roman" w:hAnsi="Times New Roman"/>
                <w:sz w:val="24"/>
                <w:szCs w:val="24"/>
              </w:rPr>
            </w:pPr>
            <w:r w:rsidRPr="00A30FFA">
              <w:rPr>
                <w:rFonts w:ascii="Times New Roman" w:hAnsi="Times New Roman"/>
                <w:sz w:val="24"/>
                <w:szCs w:val="24"/>
              </w:rPr>
              <w:t>Current Indicator</w:t>
            </w:r>
            <w:r w:rsidR="00094C89">
              <w:rPr>
                <w:rFonts w:ascii="Times New Roman" w:hAnsi="Times New Roman"/>
                <w:sz w:val="24"/>
                <w:szCs w:val="24"/>
              </w:rPr>
              <w:t>: Number and Topic / Scope of Change</w:t>
            </w:r>
          </w:p>
        </w:tc>
        <w:tc>
          <w:tcPr>
            <w:tcW w:w="1260" w:type="dxa"/>
            <w:shd w:val="clear" w:color="auto" w:fill="auto"/>
          </w:tcPr>
          <w:p w:rsidR="00F40081" w:rsidRPr="00A30FFA" w:rsidP="000144EA" w14:paraId="6391F68D" w14:textId="77777777">
            <w:pPr>
              <w:spacing w:before="120" w:after="120" w:line="240" w:lineRule="auto"/>
              <w:rPr>
                <w:rFonts w:ascii="Times New Roman" w:hAnsi="Times New Roman"/>
                <w:sz w:val="24"/>
                <w:szCs w:val="24"/>
              </w:rPr>
            </w:pPr>
            <w:r w:rsidRPr="00A30FFA">
              <w:rPr>
                <w:rFonts w:ascii="Times New Roman" w:hAnsi="Times New Roman"/>
                <w:sz w:val="24"/>
                <w:szCs w:val="24"/>
              </w:rPr>
              <w:t>Proposed Indicator</w:t>
            </w:r>
            <w:r w:rsidRPr="00A30FFA">
              <w:rPr>
                <w:rFonts w:ascii="Times New Roman" w:hAnsi="Times New Roman"/>
                <w:sz w:val="24"/>
                <w:szCs w:val="24"/>
              </w:rPr>
              <w:t xml:space="preserve"> Number</w:t>
            </w:r>
          </w:p>
        </w:tc>
        <w:tc>
          <w:tcPr>
            <w:tcW w:w="9000" w:type="dxa"/>
            <w:shd w:val="clear" w:color="auto" w:fill="auto"/>
          </w:tcPr>
          <w:p w:rsidR="00884149" w:rsidRPr="00A30FFA" w:rsidP="000144EA" w14:paraId="71AC71A3" w14:textId="77777777">
            <w:pPr>
              <w:spacing w:before="120" w:after="120" w:line="240" w:lineRule="auto"/>
              <w:rPr>
                <w:rFonts w:ascii="Times New Roman" w:hAnsi="Times New Roman"/>
                <w:sz w:val="24"/>
                <w:szCs w:val="24"/>
              </w:rPr>
            </w:pPr>
            <w:r w:rsidRPr="00A30FFA">
              <w:rPr>
                <w:rFonts w:ascii="Times New Roman" w:hAnsi="Times New Roman"/>
                <w:sz w:val="24"/>
                <w:szCs w:val="24"/>
              </w:rPr>
              <w:t>Proposed Revisions</w:t>
            </w:r>
          </w:p>
        </w:tc>
      </w:tr>
      <w:tr w14:paraId="06F93233" w14:textId="77777777" w:rsidTr="7753618C">
        <w:tblPrEx>
          <w:tblW w:w="0" w:type="auto"/>
          <w:tblLook w:val="04A0"/>
        </w:tblPrEx>
        <w:tc>
          <w:tcPr>
            <w:tcW w:w="2538" w:type="dxa"/>
            <w:shd w:val="clear" w:color="auto" w:fill="auto"/>
          </w:tcPr>
          <w:p w:rsidR="00297313" w:rsidRPr="00A30FFA" w:rsidP="00297313" w14:paraId="2BCF8F46" w14:textId="62AD91A0">
            <w:pPr>
              <w:spacing w:before="120" w:after="120" w:line="240" w:lineRule="auto"/>
              <w:rPr>
                <w:rFonts w:ascii="Times New Roman" w:hAnsi="Times New Roman"/>
                <w:sz w:val="24"/>
                <w:szCs w:val="24"/>
              </w:rPr>
            </w:pPr>
            <w:r>
              <w:rPr>
                <w:rFonts w:ascii="Times New Roman" w:hAnsi="Times New Roman"/>
                <w:sz w:val="24"/>
                <w:szCs w:val="24"/>
              </w:rPr>
              <w:t>1: Graduation</w:t>
            </w:r>
          </w:p>
        </w:tc>
        <w:tc>
          <w:tcPr>
            <w:tcW w:w="1260" w:type="dxa"/>
            <w:shd w:val="clear" w:color="auto" w:fill="BFBFBF" w:themeFill="background1" w:themeFillShade="BF"/>
            <w:vAlign w:val="center"/>
          </w:tcPr>
          <w:p w:rsidR="00297313" w:rsidRPr="00A30FFA" w:rsidP="00297313" w14:paraId="54B8343D" w14:textId="77777777">
            <w:pPr>
              <w:spacing w:before="120" w:after="120" w:line="240" w:lineRule="auto"/>
              <w:jc w:val="center"/>
              <w:rPr>
                <w:rFonts w:ascii="Times New Roman" w:hAnsi="Times New Roman"/>
                <w:sz w:val="24"/>
                <w:szCs w:val="24"/>
              </w:rPr>
            </w:pPr>
          </w:p>
        </w:tc>
        <w:tc>
          <w:tcPr>
            <w:tcW w:w="9000" w:type="dxa"/>
            <w:shd w:val="clear" w:color="auto" w:fill="auto"/>
          </w:tcPr>
          <w:p w:rsidR="00297313" w:rsidRPr="007479BF" w:rsidP="00297313" w14:paraId="39B8F0C3" w14:textId="37B889BB">
            <w:pPr>
              <w:rPr>
                <w:rFonts w:ascii="Times New Roman" w:hAnsi="Times New Roman"/>
                <w:sz w:val="24"/>
                <w:szCs w:val="24"/>
              </w:rPr>
            </w:pPr>
            <w:r>
              <w:rPr>
                <w:rFonts w:ascii="Times New Roman" w:hAnsi="Times New Roman"/>
                <w:sz w:val="24"/>
                <w:szCs w:val="24"/>
              </w:rPr>
              <w:t>No change</w:t>
            </w:r>
          </w:p>
        </w:tc>
      </w:tr>
      <w:tr w14:paraId="5814AE85" w14:textId="77777777" w:rsidTr="7753618C">
        <w:tblPrEx>
          <w:tblW w:w="0" w:type="auto"/>
          <w:tblLook w:val="04A0"/>
        </w:tblPrEx>
        <w:tc>
          <w:tcPr>
            <w:tcW w:w="2538" w:type="dxa"/>
            <w:shd w:val="clear" w:color="auto" w:fill="auto"/>
          </w:tcPr>
          <w:p w:rsidR="00E462F3" w:rsidP="00E462F3" w14:paraId="21B581C7" w14:textId="56B151B5">
            <w:pPr>
              <w:spacing w:before="120" w:after="120" w:line="240" w:lineRule="auto"/>
              <w:rPr>
                <w:rFonts w:ascii="Times New Roman" w:hAnsi="Times New Roman"/>
                <w:sz w:val="24"/>
                <w:szCs w:val="24"/>
              </w:rPr>
            </w:pPr>
            <w:r>
              <w:rPr>
                <w:rFonts w:ascii="Times New Roman" w:hAnsi="Times New Roman"/>
                <w:sz w:val="24"/>
                <w:szCs w:val="24"/>
              </w:rPr>
              <w:t>2: Drop Out</w:t>
            </w:r>
          </w:p>
        </w:tc>
        <w:tc>
          <w:tcPr>
            <w:tcW w:w="1260" w:type="dxa"/>
            <w:shd w:val="clear" w:color="auto" w:fill="BFBFBF" w:themeFill="background1" w:themeFillShade="BF"/>
            <w:vAlign w:val="center"/>
          </w:tcPr>
          <w:p w:rsidR="00E462F3" w:rsidRPr="00A30FFA" w:rsidP="00E462F3" w14:paraId="4B408250" w14:textId="77777777">
            <w:pPr>
              <w:spacing w:before="120" w:after="120" w:line="240" w:lineRule="auto"/>
              <w:jc w:val="center"/>
              <w:rPr>
                <w:rFonts w:ascii="Times New Roman" w:hAnsi="Times New Roman"/>
                <w:sz w:val="24"/>
                <w:szCs w:val="24"/>
              </w:rPr>
            </w:pPr>
          </w:p>
        </w:tc>
        <w:tc>
          <w:tcPr>
            <w:tcW w:w="9000" w:type="dxa"/>
            <w:shd w:val="clear" w:color="auto" w:fill="auto"/>
          </w:tcPr>
          <w:p w:rsidR="00E462F3" w:rsidP="00E462F3" w14:paraId="04D41ACC" w14:textId="6B98749A">
            <w:pPr>
              <w:rPr>
                <w:rFonts w:ascii="Times New Roman" w:hAnsi="Times New Roman"/>
                <w:sz w:val="24"/>
                <w:szCs w:val="24"/>
              </w:rPr>
            </w:pPr>
            <w:r>
              <w:rPr>
                <w:rFonts w:ascii="Times New Roman" w:hAnsi="Times New Roman"/>
                <w:sz w:val="24"/>
                <w:szCs w:val="24"/>
              </w:rPr>
              <w:t>No change</w:t>
            </w:r>
          </w:p>
        </w:tc>
      </w:tr>
      <w:tr w14:paraId="4DECF1C6" w14:textId="77777777" w:rsidTr="7753618C">
        <w:tblPrEx>
          <w:tblW w:w="0" w:type="auto"/>
          <w:tblLook w:val="04A0"/>
        </w:tblPrEx>
        <w:tc>
          <w:tcPr>
            <w:tcW w:w="2538" w:type="dxa"/>
            <w:shd w:val="clear" w:color="auto" w:fill="auto"/>
          </w:tcPr>
          <w:p w:rsidR="00043A8A" w:rsidP="00043A8A" w14:paraId="59EA63C9" w14:textId="63DACDD9">
            <w:pPr>
              <w:spacing w:before="120" w:after="120" w:line="240" w:lineRule="auto"/>
              <w:rPr>
                <w:rFonts w:ascii="Times New Roman" w:hAnsi="Times New Roman"/>
                <w:sz w:val="24"/>
                <w:szCs w:val="24"/>
              </w:rPr>
            </w:pPr>
            <w:r>
              <w:rPr>
                <w:rFonts w:ascii="Times New Roman" w:hAnsi="Times New Roman"/>
                <w:sz w:val="24"/>
                <w:szCs w:val="24"/>
              </w:rPr>
              <w:t>3A</w:t>
            </w:r>
            <w:r w:rsidR="003930E6">
              <w:rPr>
                <w:rFonts w:ascii="Times New Roman" w:hAnsi="Times New Roman"/>
                <w:sz w:val="24"/>
                <w:szCs w:val="24"/>
              </w:rPr>
              <w:t>:</w:t>
            </w:r>
            <w:r>
              <w:rPr>
                <w:rFonts w:ascii="Times New Roman" w:hAnsi="Times New Roman"/>
                <w:sz w:val="24"/>
                <w:szCs w:val="24"/>
              </w:rPr>
              <w:t xml:space="preserve"> </w:t>
            </w:r>
            <w:r w:rsidRPr="0081687A">
              <w:rPr>
                <w:rFonts w:ascii="Times New Roman" w:hAnsi="Times New Roman"/>
                <w:sz w:val="24"/>
                <w:szCs w:val="24"/>
              </w:rPr>
              <w:t>Assessment Participation rates for children with IEPs.</w:t>
            </w:r>
          </w:p>
        </w:tc>
        <w:tc>
          <w:tcPr>
            <w:tcW w:w="1260" w:type="dxa"/>
            <w:shd w:val="clear" w:color="auto" w:fill="BFBFBF" w:themeFill="background1" w:themeFillShade="BF"/>
            <w:vAlign w:val="center"/>
          </w:tcPr>
          <w:p w:rsidR="00043A8A" w:rsidRPr="00A30FFA" w:rsidP="00043A8A" w14:paraId="100304FE" w14:textId="77777777">
            <w:pPr>
              <w:spacing w:before="120" w:after="120" w:line="240" w:lineRule="auto"/>
              <w:jc w:val="center"/>
              <w:rPr>
                <w:rFonts w:ascii="Times New Roman" w:hAnsi="Times New Roman"/>
                <w:sz w:val="24"/>
                <w:szCs w:val="24"/>
              </w:rPr>
            </w:pPr>
          </w:p>
        </w:tc>
        <w:tc>
          <w:tcPr>
            <w:tcW w:w="9000" w:type="dxa"/>
            <w:shd w:val="clear" w:color="auto" w:fill="auto"/>
          </w:tcPr>
          <w:p w:rsidR="00043A8A" w:rsidP="00043A8A" w14:paraId="5EE3381F" w14:textId="771CCF84">
            <w:pPr>
              <w:rPr>
                <w:rFonts w:ascii="Times New Roman" w:hAnsi="Times New Roman"/>
                <w:sz w:val="24"/>
                <w:szCs w:val="24"/>
              </w:rPr>
            </w:pPr>
            <w:r>
              <w:rPr>
                <w:rFonts w:ascii="Times New Roman" w:hAnsi="Times New Roman"/>
                <w:sz w:val="24"/>
                <w:szCs w:val="24"/>
              </w:rPr>
              <w:t>No change</w:t>
            </w:r>
          </w:p>
        </w:tc>
      </w:tr>
      <w:tr w14:paraId="0AD5A795" w14:textId="77777777" w:rsidTr="7753618C">
        <w:tblPrEx>
          <w:tblW w:w="0" w:type="auto"/>
          <w:tblLook w:val="04A0"/>
        </w:tblPrEx>
        <w:tc>
          <w:tcPr>
            <w:tcW w:w="2538" w:type="dxa"/>
            <w:shd w:val="clear" w:color="auto" w:fill="auto"/>
          </w:tcPr>
          <w:p w:rsidR="00296481" w:rsidP="00296481" w14:paraId="4E78CAC3" w14:textId="24FA8965">
            <w:pPr>
              <w:spacing w:before="120" w:after="120" w:line="240" w:lineRule="auto"/>
              <w:rPr>
                <w:rFonts w:ascii="Times New Roman" w:hAnsi="Times New Roman"/>
                <w:sz w:val="24"/>
                <w:szCs w:val="24"/>
              </w:rPr>
            </w:pPr>
            <w:r>
              <w:rPr>
                <w:rFonts w:ascii="Times New Roman" w:hAnsi="Times New Roman"/>
                <w:sz w:val="24"/>
                <w:szCs w:val="24"/>
              </w:rPr>
              <w:t xml:space="preserve">3B: </w:t>
            </w:r>
            <w:r w:rsidRPr="0081687A">
              <w:rPr>
                <w:rFonts w:ascii="Times New Roman" w:hAnsi="Times New Roman"/>
                <w:sz w:val="24"/>
                <w:szCs w:val="24"/>
              </w:rPr>
              <w:t>Proficiency rate for children with IEPs against grade level academic achievement standards. </w:t>
            </w:r>
          </w:p>
        </w:tc>
        <w:tc>
          <w:tcPr>
            <w:tcW w:w="1260" w:type="dxa"/>
            <w:shd w:val="clear" w:color="auto" w:fill="BFBFBF" w:themeFill="background1" w:themeFillShade="BF"/>
            <w:vAlign w:val="center"/>
          </w:tcPr>
          <w:p w:rsidR="00296481" w:rsidRPr="00A30FFA" w:rsidP="00296481" w14:paraId="0B078671" w14:textId="77777777">
            <w:pPr>
              <w:spacing w:before="120" w:after="120" w:line="240" w:lineRule="auto"/>
              <w:jc w:val="center"/>
              <w:rPr>
                <w:rFonts w:ascii="Times New Roman" w:hAnsi="Times New Roman"/>
                <w:sz w:val="24"/>
                <w:szCs w:val="24"/>
              </w:rPr>
            </w:pPr>
          </w:p>
        </w:tc>
        <w:tc>
          <w:tcPr>
            <w:tcW w:w="9000" w:type="dxa"/>
            <w:shd w:val="clear" w:color="auto" w:fill="auto"/>
          </w:tcPr>
          <w:p w:rsidR="00296481" w:rsidP="00296481" w14:paraId="3ABD4A3C" w14:textId="3A75B551">
            <w:pPr>
              <w:rPr>
                <w:rFonts w:ascii="Times New Roman" w:hAnsi="Times New Roman"/>
                <w:sz w:val="24"/>
                <w:szCs w:val="24"/>
              </w:rPr>
            </w:pPr>
            <w:r>
              <w:rPr>
                <w:rFonts w:ascii="Times New Roman" w:hAnsi="Times New Roman"/>
                <w:sz w:val="24"/>
                <w:szCs w:val="24"/>
              </w:rPr>
              <w:t>No change</w:t>
            </w:r>
          </w:p>
        </w:tc>
      </w:tr>
      <w:tr w14:paraId="7F3A2020" w14:textId="77777777" w:rsidTr="7753618C">
        <w:tblPrEx>
          <w:tblW w:w="0" w:type="auto"/>
          <w:tblLook w:val="04A0"/>
        </w:tblPrEx>
        <w:tc>
          <w:tcPr>
            <w:tcW w:w="2538" w:type="dxa"/>
            <w:shd w:val="clear" w:color="auto" w:fill="auto"/>
          </w:tcPr>
          <w:p w:rsidR="00DA28CF" w:rsidP="00DA28CF" w14:paraId="36989667" w14:textId="0C279C93">
            <w:pPr>
              <w:spacing w:before="120" w:after="120" w:line="240" w:lineRule="auto"/>
              <w:rPr>
                <w:rFonts w:ascii="Times New Roman" w:hAnsi="Times New Roman"/>
                <w:sz w:val="24"/>
                <w:szCs w:val="24"/>
              </w:rPr>
            </w:pPr>
            <w:r>
              <w:rPr>
                <w:rFonts w:ascii="Times New Roman" w:hAnsi="Times New Roman"/>
                <w:sz w:val="24"/>
                <w:szCs w:val="24"/>
              </w:rPr>
              <w:t xml:space="preserve">3C: </w:t>
            </w:r>
            <w:r w:rsidRPr="0081687A">
              <w:rPr>
                <w:rFonts w:ascii="Times New Roman" w:hAnsi="Times New Roman"/>
                <w:sz w:val="24"/>
                <w:szCs w:val="24"/>
              </w:rPr>
              <w:t>Proficiency rate for children with IEPs against alternate academic achievement standards. </w:t>
            </w:r>
          </w:p>
        </w:tc>
        <w:tc>
          <w:tcPr>
            <w:tcW w:w="1260" w:type="dxa"/>
            <w:shd w:val="clear" w:color="auto" w:fill="BFBFBF" w:themeFill="background1" w:themeFillShade="BF"/>
            <w:vAlign w:val="center"/>
          </w:tcPr>
          <w:p w:rsidR="00DA28CF" w:rsidRPr="00A30FFA" w:rsidP="00DA28CF" w14:paraId="16CEBD5F" w14:textId="77777777">
            <w:pPr>
              <w:spacing w:before="120" w:after="120" w:line="240" w:lineRule="auto"/>
              <w:jc w:val="center"/>
              <w:rPr>
                <w:rFonts w:ascii="Times New Roman" w:hAnsi="Times New Roman"/>
                <w:sz w:val="24"/>
                <w:szCs w:val="24"/>
              </w:rPr>
            </w:pPr>
          </w:p>
        </w:tc>
        <w:tc>
          <w:tcPr>
            <w:tcW w:w="9000" w:type="dxa"/>
            <w:shd w:val="clear" w:color="auto" w:fill="auto"/>
          </w:tcPr>
          <w:p w:rsidR="00DA28CF" w:rsidP="00DA28CF" w14:paraId="144391B9" w14:textId="66AE5DE2">
            <w:pPr>
              <w:rPr>
                <w:rFonts w:ascii="Times New Roman" w:hAnsi="Times New Roman"/>
                <w:sz w:val="24"/>
                <w:szCs w:val="24"/>
              </w:rPr>
            </w:pPr>
            <w:r>
              <w:rPr>
                <w:rFonts w:ascii="Times New Roman" w:hAnsi="Times New Roman"/>
                <w:sz w:val="24"/>
                <w:szCs w:val="24"/>
              </w:rPr>
              <w:t>No change</w:t>
            </w:r>
          </w:p>
        </w:tc>
      </w:tr>
      <w:tr w14:paraId="4B9DFB90" w14:textId="77777777" w:rsidTr="7753618C">
        <w:tblPrEx>
          <w:tblW w:w="0" w:type="auto"/>
          <w:tblLook w:val="04A0"/>
        </w:tblPrEx>
        <w:tc>
          <w:tcPr>
            <w:tcW w:w="2538" w:type="dxa"/>
            <w:shd w:val="clear" w:color="auto" w:fill="auto"/>
          </w:tcPr>
          <w:p w:rsidR="00DE4E8B" w:rsidP="00DE4E8B" w14:paraId="2E874B15" w14:textId="528211D4">
            <w:pPr>
              <w:spacing w:before="120" w:after="120" w:line="240" w:lineRule="auto"/>
              <w:rPr>
                <w:rFonts w:ascii="Times New Roman" w:hAnsi="Times New Roman"/>
                <w:sz w:val="24"/>
                <w:szCs w:val="24"/>
              </w:rPr>
            </w:pPr>
            <w:r>
              <w:rPr>
                <w:rFonts w:ascii="Times New Roman" w:hAnsi="Times New Roman"/>
                <w:sz w:val="24"/>
                <w:szCs w:val="24"/>
              </w:rPr>
              <w:t xml:space="preserve">3D: </w:t>
            </w:r>
            <w:r w:rsidRPr="0081687A">
              <w:rPr>
                <w:rFonts w:ascii="Times New Roman" w:hAnsi="Times New Roman"/>
                <w:sz w:val="24"/>
                <w:szCs w:val="24"/>
              </w:rPr>
              <w:t>Gap in proficiency rates for children with IEPs and all students against grade level academic achievement standard</w:t>
            </w:r>
            <w:r>
              <w:rPr>
                <w:rFonts w:ascii="Times New Roman" w:hAnsi="Times New Roman"/>
                <w:sz w:val="24"/>
                <w:szCs w:val="24"/>
              </w:rPr>
              <w:t>s</w:t>
            </w:r>
            <w:r w:rsidR="003930E6">
              <w:rPr>
                <w:rFonts w:ascii="Times New Roman" w:hAnsi="Times New Roman"/>
                <w:sz w:val="24"/>
                <w:szCs w:val="24"/>
              </w:rPr>
              <w:t>.</w:t>
            </w:r>
          </w:p>
        </w:tc>
        <w:tc>
          <w:tcPr>
            <w:tcW w:w="1260" w:type="dxa"/>
            <w:shd w:val="clear" w:color="auto" w:fill="BFBFBF" w:themeFill="background1" w:themeFillShade="BF"/>
            <w:vAlign w:val="center"/>
          </w:tcPr>
          <w:p w:rsidR="00DE4E8B" w:rsidRPr="00A30FFA" w:rsidP="00DE4E8B" w14:paraId="17583F85" w14:textId="77777777">
            <w:pPr>
              <w:spacing w:before="120" w:after="120" w:line="240" w:lineRule="auto"/>
              <w:jc w:val="center"/>
              <w:rPr>
                <w:rFonts w:ascii="Times New Roman" w:hAnsi="Times New Roman"/>
                <w:sz w:val="24"/>
                <w:szCs w:val="24"/>
              </w:rPr>
            </w:pPr>
          </w:p>
        </w:tc>
        <w:tc>
          <w:tcPr>
            <w:tcW w:w="9000" w:type="dxa"/>
            <w:shd w:val="clear" w:color="auto" w:fill="auto"/>
          </w:tcPr>
          <w:p w:rsidR="00DE4E8B" w:rsidP="00DE4E8B" w14:paraId="2F899175" w14:textId="37B5B7C8">
            <w:pPr>
              <w:rPr>
                <w:rFonts w:ascii="Times New Roman" w:hAnsi="Times New Roman"/>
                <w:sz w:val="24"/>
                <w:szCs w:val="24"/>
              </w:rPr>
            </w:pPr>
            <w:r>
              <w:rPr>
                <w:rFonts w:ascii="Times New Roman" w:hAnsi="Times New Roman"/>
                <w:sz w:val="24"/>
                <w:szCs w:val="24"/>
              </w:rPr>
              <w:t>No change</w:t>
            </w:r>
          </w:p>
        </w:tc>
      </w:tr>
      <w:tr w14:paraId="7B787491" w14:textId="77777777" w:rsidTr="7753618C">
        <w:tblPrEx>
          <w:tblW w:w="0" w:type="auto"/>
          <w:tblLook w:val="04A0"/>
        </w:tblPrEx>
        <w:tc>
          <w:tcPr>
            <w:tcW w:w="2538" w:type="dxa"/>
            <w:shd w:val="clear" w:color="auto" w:fill="auto"/>
          </w:tcPr>
          <w:p w:rsidR="00DA28CF" w:rsidP="00DA28CF" w14:paraId="76A87D03" w14:textId="70E50D82">
            <w:pPr>
              <w:spacing w:before="120" w:after="120" w:line="240" w:lineRule="auto"/>
              <w:rPr>
                <w:rFonts w:ascii="Times New Roman" w:hAnsi="Times New Roman"/>
                <w:sz w:val="24"/>
                <w:szCs w:val="24"/>
              </w:rPr>
            </w:pPr>
            <w:r w:rsidRPr="00A30FFA">
              <w:rPr>
                <w:rFonts w:ascii="Times New Roman" w:hAnsi="Times New Roman"/>
                <w:sz w:val="24"/>
                <w:szCs w:val="24"/>
              </w:rPr>
              <w:t>4A: Suspension / Expulsion All children with IEPs</w:t>
            </w:r>
          </w:p>
          <w:p w:rsidR="00DA28CF" w:rsidP="00DA28CF" w14:paraId="38D0E07D" w14:textId="77777777">
            <w:pPr>
              <w:spacing w:before="120" w:after="120" w:line="240" w:lineRule="auto"/>
              <w:rPr>
                <w:rFonts w:ascii="Times New Roman" w:hAnsi="Times New Roman"/>
                <w:sz w:val="24"/>
                <w:szCs w:val="24"/>
              </w:rPr>
            </w:pPr>
            <w:r>
              <w:rPr>
                <w:rFonts w:ascii="Times New Roman" w:hAnsi="Times New Roman"/>
                <w:sz w:val="24"/>
                <w:szCs w:val="24"/>
              </w:rPr>
              <w:t>4B: Suspension / Expulsion</w:t>
            </w:r>
          </w:p>
          <w:p w:rsidR="00DA28CF" w:rsidP="00DA28CF" w14:paraId="78DD38B4" w14:textId="77777777">
            <w:pPr>
              <w:spacing w:before="120" w:after="120" w:line="240" w:lineRule="auto"/>
              <w:rPr>
                <w:rFonts w:ascii="Times New Roman" w:hAnsi="Times New Roman"/>
                <w:sz w:val="24"/>
                <w:szCs w:val="24"/>
              </w:rPr>
            </w:pPr>
            <w:r>
              <w:rPr>
                <w:rFonts w:ascii="Times New Roman" w:hAnsi="Times New Roman"/>
                <w:sz w:val="24"/>
                <w:szCs w:val="24"/>
              </w:rPr>
              <w:t>Race/Ethnicity</w:t>
            </w:r>
          </w:p>
          <w:p w:rsidR="00DA28CF" w:rsidRPr="00A30FFA" w:rsidP="00DA28CF" w14:paraId="4040F3C0" w14:textId="306A5744">
            <w:pPr>
              <w:spacing w:before="120" w:after="120" w:line="240" w:lineRule="auto"/>
              <w:rPr>
                <w:rFonts w:ascii="Times New Roman" w:hAnsi="Times New Roman"/>
                <w:sz w:val="24"/>
                <w:szCs w:val="24"/>
              </w:rPr>
            </w:pPr>
          </w:p>
        </w:tc>
        <w:tc>
          <w:tcPr>
            <w:tcW w:w="1260" w:type="dxa"/>
            <w:shd w:val="clear" w:color="auto" w:fill="BFBFBF" w:themeFill="background1" w:themeFillShade="BF"/>
            <w:vAlign w:val="center"/>
          </w:tcPr>
          <w:p w:rsidR="00DA28CF" w:rsidRPr="00A30FFA" w:rsidP="00DA28CF" w14:paraId="16D3EC83" w14:textId="77777777">
            <w:pPr>
              <w:spacing w:before="120" w:after="120" w:line="240" w:lineRule="auto"/>
              <w:jc w:val="center"/>
              <w:rPr>
                <w:rFonts w:ascii="Times New Roman" w:hAnsi="Times New Roman"/>
                <w:sz w:val="24"/>
                <w:szCs w:val="24"/>
              </w:rPr>
            </w:pPr>
          </w:p>
        </w:tc>
        <w:tc>
          <w:tcPr>
            <w:tcW w:w="9000" w:type="dxa"/>
            <w:shd w:val="clear" w:color="auto" w:fill="auto"/>
          </w:tcPr>
          <w:p w:rsidR="00DA28CF" w:rsidRPr="007479BF" w:rsidP="00DA28CF" w14:paraId="52F861CC" w14:textId="58A3CB63">
            <w:pPr>
              <w:rPr>
                <w:rFonts w:ascii="Times New Roman" w:hAnsi="Times New Roman"/>
                <w:sz w:val="24"/>
                <w:szCs w:val="24"/>
              </w:rPr>
            </w:pPr>
            <w:r w:rsidRPr="007479BF">
              <w:rPr>
                <w:rFonts w:ascii="Times New Roman" w:hAnsi="Times New Roman"/>
                <w:sz w:val="24"/>
                <w:szCs w:val="24"/>
              </w:rPr>
              <w:t xml:space="preserve">OSEP proposes to revise the instructions for Indicators 4A and 4B to require States to provide: (1) the definition of its minimum n and/or cell size and the rationale for its chosen methodology (if the State has established a minimum n and/or cell size requirement); (2) the State-level long-term suspension and expulsion rate (if the State uses this rate to compare the rates of long-term suspensions and expulsions for children with IEPs among LEAs within the State); and (3) the State’s rate difference or rate ratio (if the State uses either one to compare the rates of suspensions and expulsions for children with IEPs to the rates of suspensions and expulsions for nondisabled children within the LEAs).  </w:t>
            </w:r>
          </w:p>
          <w:p w:rsidR="00DA28CF" w:rsidRPr="007479BF" w:rsidP="00DA28CF" w14:paraId="50409B06" w14:textId="01956184">
            <w:pPr>
              <w:rPr>
                <w:rFonts w:ascii="Times New Roman" w:hAnsi="Times New Roman"/>
                <w:sz w:val="24"/>
                <w:szCs w:val="24"/>
              </w:rPr>
            </w:pPr>
            <w:r w:rsidRPr="007479BF">
              <w:rPr>
                <w:rFonts w:ascii="Times New Roman" w:hAnsi="Times New Roman"/>
                <w:sz w:val="24"/>
                <w:szCs w:val="24"/>
              </w:rPr>
              <w:t xml:space="preserve">While some States provide sufficient information in each of these areas, many States’ SPP/APR submissions lack the critical details for OSEP to analyze and determine the reasonableness of the State’s methodology.  Many States do not provide OSEP with a definition of the minimum n and/or cell size they use in determining whether an LEA has a </w:t>
            </w:r>
            <w:r w:rsidRPr="007479BF">
              <w:rPr>
                <w:rFonts w:ascii="Times New Roman" w:hAnsi="Times New Roman"/>
                <w:sz w:val="24"/>
                <w:szCs w:val="24"/>
              </w:rPr>
              <w:t xml:space="preserve">significant discrepancy, which is information necessary for OSEP to determine the reasonableness of the State’s methodology for including and excluding LEAs in its examination for significant discrepancy.  In addition, many of the States that opt to compare an LEA’s long-term suspension and expulsion rate to the State-level rate do not provide OSEP the State-level rate used in determining significant discrepancy.  Similarly, for those States that opt to compare the rates of long-term suspensions and expulsions for children with IEPs to the rates for nondisabled children within an LEA, some do not provide OSEP the State-selected rate difference used in determining whether an LEA has significant discrepancy.  These data elements are necessary for OSEP to determine the reasonableness of the State’s methodology for identifying significant discrepancy in its LEAs.  As OSEP stated in Questions and Answers: Addressing the Needs of Children with Disabilities and IDEA’s Discipline Provisions (released July 2022) and reiterated in the General Instructions for the FFY 2021 IDEA Part B SPP/APR (which States were required to submit by February 1, 2023), a State’s chosen methodology for this indicator must be reasonably designed to determine if significant discrepancies are occurring in the rate of long-term suspensions and expulsions of children with disabilities among LEAs in the State or compared to the rates for nondisabled children within those LEAs.  OSEP also stated that factors it may consider in determining reasonableness of a </w:t>
            </w:r>
            <w:r w:rsidRPr="007479BF">
              <w:rPr>
                <w:rFonts w:ascii="Times New Roman" w:hAnsi="Times New Roman"/>
                <w:sz w:val="24"/>
                <w:szCs w:val="24"/>
              </w:rPr>
              <w:t>State’s</w:t>
            </w:r>
            <w:r w:rsidRPr="007479BF">
              <w:rPr>
                <w:rFonts w:ascii="Times New Roman" w:hAnsi="Times New Roman"/>
                <w:sz w:val="24"/>
                <w:szCs w:val="24"/>
              </w:rPr>
              <w:t xml:space="preserve"> methodology include whether none, or a very low percentage of, the State’s LEAs are being examined for significant discrepancy.  </w:t>
            </w:r>
          </w:p>
          <w:p w:rsidR="00DA28CF" w:rsidRPr="007479BF" w:rsidP="00DA28CF" w14:paraId="5704FE56" w14:textId="03E6C16F">
            <w:pPr>
              <w:rPr>
                <w:rFonts w:ascii="Times New Roman" w:hAnsi="Times New Roman"/>
                <w:sz w:val="24"/>
                <w:szCs w:val="24"/>
              </w:rPr>
            </w:pPr>
            <w:r w:rsidRPr="007479BF">
              <w:rPr>
                <w:rFonts w:ascii="Times New Roman" w:hAnsi="Times New Roman"/>
                <w:sz w:val="24"/>
                <w:szCs w:val="24"/>
                <w:u w:val="single"/>
              </w:rPr>
              <w:t>Definition of minimum n and/or cell size:</w:t>
            </w:r>
            <w:r w:rsidRPr="007479BF">
              <w:rPr>
                <w:rFonts w:ascii="Times New Roman" w:hAnsi="Times New Roman"/>
                <w:sz w:val="24"/>
                <w:szCs w:val="24"/>
              </w:rPr>
              <w:t xml:space="preserve">  Under this proposed change, if a State has established a minimum n and/or cell size, the State would be required to provide a definition of its minimum n and/or cell size – i.e., the value of the minimum n and/or cell size (for example, an n size of 15, and a cell size of 5), as well as a description of what the value represents (for example, an n size of 15 represents the number of children with disabilities enrolled in an LEA, and a cell size of 5 represents the number of children with disabilities who received out-of-school suspensions or expulsions of more than 10 days within the LEA).    </w:t>
            </w:r>
          </w:p>
          <w:p w:rsidR="00DA28CF" w:rsidRPr="007479BF" w:rsidP="00DA28CF" w14:paraId="4BA0DA83" w14:textId="3C3BB678">
            <w:pPr>
              <w:rPr>
                <w:rFonts w:ascii="Times New Roman" w:hAnsi="Times New Roman"/>
                <w:sz w:val="24"/>
                <w:szCs w:val="24"/>
              </w:rPr>
            </w:pPr>
            <w:r w:rsidRPr="007479BF">
              <w:rPr>
                <w:rFonts w:ascii="Times New Roman" w:hAnsi="Times New Roman"/>
                <w:sz w:val="24"/>
                <w:szCs w:val="24"/>
                <w:u w:val="single"/>
              </w:rPr>
              <w:t>State-level long-term suspension/expulsion rate:</w:t>
            </w:r>
            <w:r w:rsidRPr="007479BF">
              <w:rPr>
                <w:rFonts w:ascii="Times New Roman" w:hAnsi="Times New Roman"/>
                <w:sz w:val="24"/>
                <w:szCs w:val="24"/>
              </w:rPr>
              <w:t xml:space="preserve">  Under this proposed change, if a State has chosen to compare the rates of long-term suspensions and expulsions for children with IEPs among LEAs within the State, the State would be required to provide the State-level long-term suspension and expulsion rate used in the comparison.  In other words, if a State determines an LEA to have a significant discrepancy where the LEA’s rate of long-term suspension and expulsion rate exceeds a certain threshold above the State-level long-term suspension/expulsion rate (for example, 2 percentage points above the State-level rate), the State would be required to provide not just the threshold it uses but also the State-level long-term suspension/expulsion rate itself (for example, the State-level rate is 0.7%). </w:t>
            </w:r>
          </w:p>
          <w:p w:rsidR="00DA28CF" w:rsidRPr="007479BF" w:rsidP="00DA28CF" w14:paraId="139981E8" w14:textId="3EB58DF0">
            <w:pPr>
              <w:rPr>
                <w:rFonts w:ascii="Times New Roman" w:hAnsi="Times New Roman"/>
                <w:sz w:val="24"/>
                <w:szCs w:val="24"/>
              </w:rPr>
            </w:pPr>
            <w:r w:rsidRPr="007479BF">
              <w:rPr>
                <w:rFonts w:ascii="Times New Roman" w:hAnsi="Times New Roman"/>
                <w:sz w:val="24"/>
                <w:szCs w:val="24"/>
                <w:u w:val="single"/>
              </w:rPr>
              <w:t>State-selected rate difference or rate ratio:</w:t>
            </w:r>
            <w:r w:rsidRPr="007479BF">
              <w:rPr>
                <w:rFonts w:ascii="Times New Roman" w:hAnsi="Times New Roman"/>
                <w:sz w:val="24"/>
                <w:szCs w:val="24"/>
              </w:rPr>
              <w:t xml:space="preserve">  Under this proposed change, if a State has chosen to compare the rates of suspensions and expulsions for children with IEPs to the rates of suspensions and expulsions for nondisabled children within the LEA, and the State uses a State-selected rate difference to make this comparison, the State would be required to provide OSEP the State-selected rate difference.  In other words, if a State determines an LEA to have a significant discrepancy where the LEA’s rate of long-term suspensions and expulsions for children with IEPs exceeds a certain rate as compared to nondisabled children, the State would be required to provide the State-chosen rate difference itself.  For example, if a State has defined significant discrepancy to exist for an LEA whose rate of long-term suspensions and expulsions for children with IEPs is 4 percentage points above the long-term suspension/expulsion rate for nondisabled children, the State must provide OSEP with the rate difference of 4 percentage points.  Similarly, if the State uses a rate ratio to compare the rates of long-term suspensions and expulsions for children with IEPs to the rates of long-term suspensions and expulsions for nondisabled children within the LEA, the State must provide the State-selected rate ratio used in its methodology (e.g., if a State has defined significant discrepancy to exist for an LEA whose ratio of its long-term suspensions and expulsions rate for children with IEPs to long-term suspensions and expulsions rate for nondisabled children is greater than 3.0, the State must provide OSEP with the rate ratio of 3.0).</w:t>
            </w:r>
          </w:p>
          <w:p w:rsidR="00DA28CF" w:rsidRPr="007479BF" w:rsidP="00DA28CF" w14:paraId="009E4814" w14:textId="317B8727">
            <w:pPr>
              <w:rPr>
                <w:rFonts w:ascii="Times New Roman" w:hAnsi="Times New Roman"/>
                <w:sz w:val="24"/>
                <w:szCs w:val="24"/>
              </w:rPr>
            </w:pPr>
            <w:r w:rsidRPr="007479BF">
              <w:rPr>
                <w:rFonts w:ascii="Times New Roman" w:hAnsi="Times New Roman"/>
                <w:sz w:val="24"/>
                <w:szCs w:val="24"/>
              </w:rPr>
              <w:t>These proposed changes would enable OSEP to conduct a consistent, thorough, and accurate review of SPP/APR Indicators 4A and 4B submissions across all States.  Requiring States to provide this information would also enable OSEP and stakeholders to more fully understand the impact of a State’s methodology on the State’s ability to identify significant discrepancies within its LEAs.</w:t>
            </w:r>
          </w:p>
          <w:p w:rsidR="00DA28CF" w:rsidRPr="007479BF" w:rsidP="00DA28CF" w14:paraId="55B73CAC" w14:textId="6C8B33D7">
            <w:pPr>
              <w:rPr>
                <w:rFonts w:ascii="Times New Roman" w:hAnsi="Times New Roman"/>
                <w:sz w:val="24"/>
                <w:szCs w:val="24"/>
              </w:rPr>
            </w:pPr>
            <w:r w:rsidRPr="007479BF">
              <w:rPr>
                <w:rFonts w:ascii="Times New Roman" w:hAnsi="Times New Roman"/>
                <w:sz w:val="24"/>
                <w:szCs w:val="24"/>
              </w:rPr>
              <w:t>States already possess the information that each proposed change would require, because States use such information to fulfill their obligations for reporting under current SPP/APR Indicators 4A and 4B.  Therefore, OSEP believes these proposed changes would not pose an additional data collection burden on States.</w:t>
            </w:r>
          </w:p>
          <w:p w:rsidR="00DA28CF" w:rsidRPr="007479BF" w:rsidP="00DA28CF" w14:paraId="719F716A" w14:textId="77777777">
            <w:pPr>
              <w:rPr>
                <w:rFonts w:ascii="Times New Roman" w:hAnsi="Times New Roman"/>
                <w:sz w:val="24"/>
                <w:szCs w:val="24"/>
              </w:rPr>
            </w:pPr>
            <w:r w:rsidRPr="007479BF">
              <w:rPr>
                <w:rFonts w:ascii="Times New Roman" w:hAnsi="Times New Roman"/>
                <w:sz w:val="24"/>
                <w:szCs w:val="24"/>
              </w:rPr>
              <w:t xml:space="preserve">None of these proposed changes would require a State to change its baseline data or targets.  </w:t>
            </w:r>
          </w:p>
          <w:p w:rsidR="00DA28CF" w:rsidRPr="001F6270" w:rsidP="00DA28CF" w14:paraId="5B25164F" w14:textId="5C7BCDEF">
            <w:pPr>
              <w:pStyle w:val="paragraph"/>
              <w:spacing w:before="0" w:beforeAutospacing="0" w:after="0" w:afterAutospacing="0"/>
              <w:textAlignment w:val="baseline"/>
              <w:rPr>
                <w:rFonts w:ascii="Calibri" w:hAnsi="Calibri" w:cs="Calibri"/>
                <w:sz w:val="22"/>
                <w:szCs w:val="22"/>
              </w:rPr>
            </w:pPr>
          </w:p>
        </w:tc>
      </w:tr>
      <w:tr w14:paraId="3B525CB4" w14:textId="77777777" w:rsidTr="7753618C">
        <w:tblPrEx>
          <w:tblW w:w="0" w:type="auto"/>
          <w:tblLook w:val="04A0"/>
        </w:tblPrEx>
        <w:tc>
          <w:tcPr>
            <w:tcW w:w="2538" w:type="dxa"/>
            <w:shd w:val="clear" w:color="auto" w:fill="auto"/>
          </w:tcPr>
          <w:p w:rsidR="00DA28CF" w:rsidP="00DA28CF" w14:paraId="565B5B7C" w14:textId="5A4EFEF9">
            <w:pPr>
              <w:spacing w:before="120" w:after="120" w:line="240" w:lineRule="auto"/>
              <w:rPr>
                <w:rFonts w:ascii="Times New Roman" w:hAnsi="Times New Roman"/>
                <w:sz w:val="24"/>
                <w:szCs w:val="24"/>
              </w:rPr>
            </w:pPr>
            <w:r w:rsidRPr="00A30FFA">
              <w:rPr>
                <w:rFonts w:ascii="Times New Roman" w:hAnsi="Times New Roman"/>
                <w:sz w:val="24"/>
                <w:szCs w:val="24"/>
              </w:rPr>
              <w:t>5: LRE</w:t>
            </w:r>
          </w:p>
          <w:p w:rsidR="00DA28CF" w:rsidRPr="00A30FFA" w:rsidP="00DA28CF" w14:paraId="7D7DD085" w14:textId="1A99722D">
            <w:pPr>
              <w:spacing w:before="120" w:after="120" w:line="240" w:lineRule="auto"/>
              <w:rPr>
                <w:rFonts w:ascii="Times New Roman" w:hAnsi="Times New Roman"/>
                <w:sz w:val="24"/>
                <w:szCs w:val="24"/>
              </w:rPr>
            </w:pP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p>
          <w:p w:rsidR="00DA28CF" w:rsidRPr="00A30FFA" w:rsidP="00DA28CF" w14:paraId="571CC720" w14:textId="7AA2AB92">
            <w:pPr>
              <w:spacing w:before="120" w:after="120" w:line="240" w:lineRule="auto"/>
              <w:rPr>
                <w:rFonts w:ascii="Times New Roman" w:hAnsi="Times New Roman"/>
                <w:sz w:val="24"/>
                <w:szCs w:val="24"/>
              </w:rPr>
            </w:pPr>
          </w:p>
        </w:tc>
        <w:tc>
          <w:tcPr>
            <w:tcW w:w="1260" w:type="dxa"/>
            <w:shd w:val="clear" w:color="auto" w:fill="BFBFBF" w:themeFill="background1" w:themeFillShade="BF"/>
            <w:vAlign w:val="center"/>
          </w:tcPr>
          <w:p w:rsidR="00DA28CF" w:rsidRPr="00A30FFA" w:rsidP="00DA28CF" w14:paraId="060FF88F" w14:textId="77777777">
            <w:pPr>
              <w:spacing w:before="120" w:after="120" w:line="240" w:lineRule="auto"/>
              <w:jc w:val="center"/>
              <w:rPr>
                <w:rFonts w:ascii="Times New Roman" w:hAnsi="Times New Roman"/>
                <w:sz w:val="24"/>
                <w:szCs w:val="24"/>
              </w:rPr>
            </w:pPr>
          </w:p>
        </w:tc>
        <w:tc>
          <w:tcPr>
            <w:tcW w:w="9000" w:type="dxa"/>
            <w:shd w:val="clear" w:color="auto" w:fill="auto"/>
          </w:tcPr>
          <w:p w:rsidR="00DA28CF" w:rsidRPr="00A30FFA" w:rsidP="00DA28CF" w14:paraId="1E5DE180" w14:textId="5EA3E3F4">
            <w:pPr>
              <w:tabs>
                <w:tab w:val="left" w:pos="1850"/>
              </w:tabs>
              <w:spacing w:before="120" w:after="120" w:line="240" w:lineRule="auto"/>
              <w:rPr>
                <w:rFonts w:ascii="Times New Roman" w:hAnsi="Times New Roman"/>
                <w:sz w:val="24"/>
                <w:szCs w:val="24"/>
              </w:rPr>
            </w:pPr>
            <w:r>
              <w:rPr>
                <w:rFonts w:ascii="Times New Roman" w:hAnsi="Times New Roman"/>
                <w:sz w:val="24"/>
                <w:szCs w:val="24"/>
              </w:rPr>
              <w:t>No Change</w:t>
            </w:r>
          </w:p>
        </w:tc>
      </w:tr>
      <w:tr w14:paraId="5DF1AE99" w14:textId="77777777" w:rsidTr="7753618C">
        <w:tblPrEx>
          <w:tblW w:w="0" w:type="auto"/>
          <w:tblLook w:val="04A0"/>
        </w:tblPrEx>
        <w:tc>
          <w:tcPr>
            <w:tcW w:w="2538" w:type="dxa"/>
            <w:shd w:val="clear" w:color="auto" w:fill="auto"/>
          </w:tcPr>
          <w:p w:rsidR="00DA28CF" w:rsidP="00DA28CF" w14:paraId="0512597E" w14:textId="2C1FDFA4">
            <w:pPr>
              <w:spacing w:before="120" w:after="120" w:line="240" w:lineRule="auto"/>
              <w:rPr>
                <w:rFonts w:ascii="Times New Roman" w:hAnsi="Times New Roman"/>
                <w:sz w:val="24"/>
                <w:szCs w:val="24"/>
              </w:rPr>
            </w:pPr>
            <w:r w:rsidRPr="00A30FFA">
              <w:rPr>
                <w:rFonts w:ascii="Times New Roman" w:hAnsi="Times New Roman"/>
                <w:sz w:val="24"/>
                <w:szCs w:val="24"/>
              </w:rPr>
              <w:t>6: Preschool LRE</w:t>
            </w:r>
          </w:p>
          <w:p w:rsidR="00DA28CF" w:rsidRPr="00A30FFA" w:rsidP="00DA28CF" w14:paraId="61BB3111" w14:textId="2D7303ED">
            <w:pPr>
              <w:spacing w:before="120" w:after="120" w:line="240" w:lineRule="auto"/>
              <w:rPr>
                <w:rFonts w:ascii="Times New Roman" w:hAnsi="Times New Roman"/>
                <w:sz w:val="24"/>
                <w:szCs w:val="24"/>
              </w:rPr>
            </w:pPr>
          </w:p>
        </w:tc>
        <w:tc>
          <w:tcPr>
            <w:tcW w:w="1260" w:type="dxa"/>
            <w:shd w:val="clear" w:color="auto" w:fill="BFBFBF" w:themeFill="background1" w:themeFillShade="BF"/>
            <w:vAlign w:val="center"/>
          </w:tcPr>
          <w:p w:rsidR="00DA28CF" w:rsidRPr="00A30FFA" w:rsidP="00DA28CF" w14:paraId="6556448C" w14:textId="77777777">
            <w:pPr>
              <w:spacing w:before="120" w:after="120" w:line="240" w:lineRule="auto"/>
              <w:jc w:val="center"/>
              <w:rPr>
                <w:rFonts w:ascii="Times New Roman" w:hAnsi="Times New Roman"/>
                <w:sz w:val="24"/>
                <w:szCs w:val="24"/>
              </w:rPr>
            </w:pPr>
          </w:p>
        </w:tc>
        <w:tc>
          <w:tcPr>
            <w:tcW w:w="9000" w:type="dxa"/>
            <w:shd w:val="clear" w:color="auto" w:fill="auto"/>
          </w:tcPr>
          <w:p w:rsidR="00DA28CF" w:rsidRPr="00A30FFA" w:rsidP="00DA28CF" w14:paraId="02E9C9DC" w14:textId="6B759A00">
            <w:pPr>
              <w:pStyle w:val="paragraph"/>
              <w:spacing w:before="0" w:beforeAutospacing="0" w:after="0" w:afterAutospacing="0"/>
              <w:textAlignment w:val="baseline"/>
            </w:pPr>
            <w:r>
              <w:t>No Change</w:t>
            </w:r>
          </w:p>
        </w:tc>
      </w:tr>
      <w:tr w14:paraId="7E5ED5AE" w14:textId="1458133F" w:rsidTr="7753618C">
        <w:tblPrEx>
          <w:tblW w:w="0" w:type="auto"/>
          <w:tblLook w:val="04A0"/>
        </w:tblPrEx>
        <w:tc>
          <w:tcPr>
            <w:tcW w:w="2538" w:type="dxa"/>
            <w:shd w:val="clear" w:color="auto" w:fill="auto"/>
          </w:tcPr>
          <w:p w:rsidR="00DA28CF" w:rsidRPr="00A30FFA" w:rsidP="00DA28CF" w14:paraId="4F3D8ABE" w14:textId="4D8A8791">
            <w:pPr>
              <w:spacing w:before="120" w:after="120" w:line="240" w:lineRule="auto"/>
              <w:rPr>
                <w:rFonts w:ascii="Times New Roman" w:hAnsi="Times New Roman"/>
                <w:sz w:val="24"/>
                <w:szCs w:val="24"/>
              </w:rPr>
            </w:pPr>
            <w:r w:rsidRPr="00A30FFA">
              <w:rPr>
                <w:rFonts w:ascii="Times New Roman" w:hAnsi="Times New Roman"/>
                <w:sz w:val="24"/>
                <w:szCs w:val="24"/>
              </w:rPr>
              <w:t>9: Disproportionate Representation</w:t>
            </w:r>
          </w:p>
        </w:tc>
        <w:tc>
          <w:tcPr>
            <w:tcW w:w="1260" w:type="dxa"/>
            <w:shd w:val="clear" w:color="auto" w:fill="BFBFBF" w:themeFill="background1" w:themeFillShade="BF"/>
            <w:vAlign w:val="center"/>
          </w:tcPr>
          <w:p w:rsidR="00DA28CF" w:rsidRPr="00A30FFA" w:rsidP="00DA28CF" w14:paraId="070069B4" w14:textId="567FB4F1">
            <w:pPr>
              <w:spacing w:before="120" w:after="120" w:line="240" w:lineRule="auto"/>
              <w:jc w:val="center"/>
              <w:rPr>
                <w:rFonts w:ascii="Times New Roman" w:hAnsi="Times New Roman"/>
                <w:sz w:val="24"/>
                <w:szCs w:val="24"/>
              </w:rPr>
            </w:pPr>
          </w:p>
        </w:tc>
        <w:tc>
          <w:tcPr>
            <w:tcW w:w="9000" w:type="dxa"/>
            <w:shd w:val="clear" w:color="auto" w:fill="auto"/>
          </w:tcPr>
          <w:p w:rsidR="00DA28CF" w:rsidRPr="00A30FFA" w:rsidP="00DA28CF" w14:paraId="35E3C73A" w14:textId="42F38C3F">
            <w:pPr>
              <w:spacing w:before="120" w:after="120" w:line="240" w:lineRule="auto"/>
              <w:rPr>
                <w:rFonts w:ascii="Times New Roman" w:hAnsi="Times New Roman"/>
                <w:sz w:val="24"/>
                <w:szCs w:val="24"/>
              </w:rPr>
            </w:pPr>
            <w:r w:rsidRPr="00A30FFA">
              <w:rPr>
                <w:rFonts w:ascii="Times New Roman" w:hAnsi="Times New Roman"/>
                <w:sz w:val="24"/>
                <w:szCs w:val="24"/>
              </w:rPr>
              <w:t>No Change</w:t>
            </w:r>
          </w:p>
        </w:tc>
      </w:tr>
      <w:tr w14:paraId="57D594DA" w14:textId="1D74C841" w:rsidTr="7753618C">
        <w:tblPrEx>
          <w:tblW w:w="0" w:type="auto"/>
          <w:tblLook w:val="04A0"/>
        </w:tblPrEx>
        <w:tc>
          <w:tcPr>
            <w:tcW w:w="2538" w:type="dxa"/>
            <w:shd w:val="clear" w:color="auto" w:fill="auto"/>
          </w:tcPr>
          <w:p w:rsidR="00DA28CF" w:rsidRPr="00A30FFA" w:rsidP="00DA28CF" w14:paraId="17387DB5" w14:textId="6AE4BB57">
            <w:pPr>
              <w:spacing w:before="120" w:after="120" w:line="240" w:lineRule="auto"/>
              <w:rPr>
                <w:rFonts w:ascii="Times New Roman" w:hAnsi="Times New Roman"/>
                <w:sz w:val="24"/>
                <w:szCs w:val="24"/>
              </w:rPr>
            </w:pPr>
            <w:r w:rsidRPr="00A30FFA">
              <w:rPr>
                <w:rFonts w:ascii="Times New Roman" w:hAnsi="Times New Roman"/>
                <w:sz w:val="24"/>
                <w:szCs w:val="24"/>
              </w:rPr>
              <w:t>10: Disproportionate Representation Race/Ethnicity</w:t>
            </w:r>
          </w:p>
        </w:tc>
        <w:tc>
          <w:tcPr>
            <w:tcW w:w="1260" w:type="dxa"/>
            <w:shd w:val="clear" w:color="auto" w:fill="BFBFBF" w:themeFill="background1" w:themeFillShade="BF"/>
            <w:vAlign w:val="center"/>
          </w:tcPr>
          <w:p w:rsidR="00DA28CF" w:rsidRPr="00A30FFA" w:rsidP="00DA28CF" w14:paraId="6D3B4837" w14:textId="63F3D883">
            <w:pPr>
              <w:spacing w:before="120" w:after="120" w:line="240" w:lineRule="auto"/>
              <w:jc w:val="center"/>
              <w:rPr>
                <w:rFonts w:ascii="Times New Roman" w:hAnsi="Times New Roman"/>
                <w:sz w:val="24"/>
                <w:szCs w:val="24"/>
              </w:rPr>
            </w:pPr>
          </w:p>
        </w:tc>
        <w:tc>
          <w:tcPr>
            <w:tcW w:w="9000" w:type="dxa"/>
            <w:shd w:val="clear" w:color="auto" w:fill="auto"/>
          </w:tcPr>
          <w:p w:rsidR="00DA28CF" w:rsidRPr="00A30FFA" w:rsidP="00DA28CF" w14:paraId="164E606B" w14:textId="73F87386">
            <w:pPr>
              <w:spacing w:before="120" w:after="120" w:line="240" w:lineRule="auto"/>
              <w:rPr>
                <w:rFonts w:ascii="Times New Roman" w:hAnsi="Times New Roman"/>
                <w:sz w:val="24"/>
                <w:szCs w:val="24"/>
              </w:rPr>
            </w:pPr>
            <w:r w:rsidRPr="00A30FFA">
              <w:rPr>
                <w:rFonts w:ascii="Times New Roman" w:hAnsi="Times New Roman"/>
                <w:sz w:val="24"/>
                <w:szCs w:val="24"/>
              </w:rPr>
              <w:t>No Change</w:t>
            </w:r>
          </w:p>
        </w:tc>
      </w:tr>
      <w:tr w14:paraId="7A7B21BE" w14:textId="2477BBC2" w:rsidTr="7753618C">
        <w:tblPrEx>
          <w:tblW w:w="0" w:type="auto"/>
          <w:tblLook w:val="04A0"/>
        </w:tblPrEx>
        <w:tc>
          <w:tcPr>
            <w:tcW w:w="2538" w:type="dxa"/>
            <w:shd w:val="clear" w:color="auto" w:fill="auto"/>
          </w:tcPr>
          <w:p w:rsidR="00DA28CF" w:rsidRPr="00A30FFA" w:rsidP="00DA28CF" w14:paraId="7033A77C" w14:textId="587B8BD6">
            <w:pPr>
              <w:spacing w:before="120" w:after="120" w:line="240" w:lineRule="auto"/>
              <w:rPr>
                <w:rFonts w:ascii="Times New Roman" w:hAnsi="Times New Roman"/>
                <w:sz w:val="24"/>
                <w:szCs w:val="24"/>
              </w:rPr>
            </w:pPr>
            <w:r>
              <w:rPr>
                <w:rFonts w:ascii="Times New Roman" w:hAnsi="Times New Roman"/>
                <w:sz w:val="24"/>
                <w:szCs w:val="24"/>
              </w:rPr>
              <w:t>11: Timely Evaluations</w:t>
            </w:r>
          </w:p>
        </w:tc>
        <w:tc>
          <w:tcPr>
            <w:tcW w:w="1260" w:type="dxa"/>
            <w:shd w:val="clear" w:color="auto" w:fill="BFBFBF" w:themeFill="background1" w:themeFillShade="BF"/>
            <w:vAlign w:val="center"/>
          </w:tcPr>
          <w:p w:rsidR="00DA28CF" w:rsidRPr="00A30FFA" w:rsidP="00DA28CF" w14:paraId="08AD456D" w14:textId="16B06BC8">
            <w:pPr>
              <w:spacing w:before="120" w:after="120" w:line="240" w:lineRule="auto"/>
              <w:jc w:val="center"/>
              <w:rPr>
                <w:rFonts w:ascii="Times New Roman" w:hAnsi="Times New Roman"/>
                <w:sz w:val="24"/>
                <w:szCs w:val="24"/>
              </w:rPr>
            </w:pPr>
          </w:p>
        </w:tc>
        <w:tc>
          <w:tcPr>
            <w:tcW w:w="9000" w:type="dxa"/>
            <w:shd w:val="clear" w:color="auto" w:fill="auto"/>
          </w:tcPr>
          <w:p w:rsidR="00DA28CF" w:rsidRPr="00A30FFA" w:rsidP="00DA28CF" w14:paraId="7A4D1713" w14:textId="3799DB1D">
            <w:pPr>
              <w:spacing w:before="120" w:after="120" w:line="240" w:lineRule="auto"/>
              <w:rPr>
                <w:rFonts w:ascii="Times New Roman" w:hAnsi="Times New Roman"/>
                <w:sz w:val="24"/>
                <w:szCs w:val="24"/>
              </w:rPr>
            </w:pPr>
            <w:r>
              <w:rPr>
                <w:rFonts w:ascii="Times New Roman" w:hAnsi="Times New Roman"/>
                <w:sz w:val="24"/>
                <w:szCs w:val="24"/>
              </w:rPr>
              <w:t>No Change</w:t>
            </w:r>
          </w:p>
        </w:tc>
      </w:tr>
      <w:tr w14:paraId="342F0DAD" w14:textId="706E9F1C" w:rsidTr="7753618C">
        <w:tblPrEx>
          <w:tblW w:w="0" w:type="auto"/>
          <w:tblLook w:val="04A0"/>
        </w:tblPrEx>
        <w:tc>
          <w:tcPr>
            <w:tcW w:w="2538" w:type="dxa"/>
            <w:shd w:val="clear" w:color="auto" w:fill="auto"/>
          </w:tcPr>
          <w:p w:rsidR="00DA28CF" w:rsidRPr="00A30FFA" w:rsidP="00DA28CF" w14:paraId="66B1A2A2" w14:textId="399E3B73">
            <w:pPr>
              <w:spacing w:before="120" w:after="120" w:line="240" w:lineRule="auto"/>
              <w:rPr>
                <w:rFonts w:ascii="Times New Roman" w:hAnsi="Times New Roman"/>
                <w:sz w:val="24"/>
                <w:szCs w:val="24"/>
              </w:rPr>
            </w:pPr>
            <w:r>
              <w:rPr>
                <w:rFonts w:ascii="Times New Roman" w:hAnsi="Times New Roman"/>
                <w:sz w:val="24"/>
                <w:szCs w:val="24"/>
              </w:rPr>
              <w:t>12: C to B Transition</w:t>
            </w:r>
          </w:p>
        </w:tc>
        <w:tc>
          <w:tcPr>
            <w:tcW w:w="1260" w:type="dxa"/>
            <w:shd w:val="clear" w:color="auto" w:fill="BFBFBF" w:themeFill="background1" w:themeFillShade="BF"/>
            <w:vAlign w:val="center"/>
          </w:tcPr>
          <w:p w:rsidR="00DA28CF" w:rsidRPr="00A30FFA" w:rsidP="00DA28CF" w14:paraId="47B8FCDD" w14:textId="065B8346">
            <w:pPr>
              <w:spacing w:before="120" w:after="120" w:line="240" w:lineRule="auto"/>
              <w:jc w:val="center"/>
              <w:rPr>
                <w:rFonts w:ascii="Times New Roman" w:hAnsi="Times New Roman"/>
                <w:sz w:val="24"/>
                <w:szCs w:val="24"/>
              </w:rPr>
            </w:pPr>
          </w:p>
        </w:tc>
        <w:tc>
          <w:tcPr>
            <w:tcW w:w="9000" w:type="dxa"/>
            <w:shd w:val="clear" w:color="auto" w:fill="auto"/>
          </w:tcPr>
          <w:p w:rsidR="00DA28CF" w:rsidRPr="00A30FFA" w:rsidP="00DA28CF" w14:paraId="1EC98639" w14:textId="2B86E0E6">
            <w:pPr>
              <w:spacing w:before="120" w:after="120" w:line="240" w:lineRule="auto"/>
              <w:rPr>
                <w:rFonts w:ascii="Times New Roman" w:hAnsi="Times New Roman"/>
                <w:sz w:val="24"/>
                <w:szCs w:val="24"/>
              </w:rPr>
            </w:pPr>
            <w:r>
              <w:rPr>
                <w:rFonts w:ascii="Times New Roman" w:hAnsi="Times New Roman"/>
                <w:sz w:val="24"/>
                <w:szCs w:val="24"/>
              </w:rPr>
              <w:t>No Change</w:t>
            </w:r>
          </w:p>
        </w:tc>
      </w:tr>
      <w:tr w14:paraId="3B38E123" w14:textId="7B59D6CE" w:rsidTr="7753618C">
        <w:tblPrEx>
          <w:tblW w:w="0" w:type="auto"/>
          <w:tblLook w:val="04A0"/>
        </w:tblPrEx>
        <w:tc>
          <w:tcPr>
            <w:tcW w:w="2538" w:type="dxa"/>
            <w:shd w:val="clear" w:color="auto" w:fill="auto"/>
          </w:tcPr>
          <w:p w:rsidR="00DA28CF" w:rsidP="00DA28CF" w14:paraId="1FD0CA7F" w14:textId="4B753B9C">
            <w:pPr>
              <w:spacing w:before="120" w:after="120" w:line="240" w:lineRule="auto"/>
              <w:rPr>
                <w:rFonts w:ascii="Times New Roman" w:hAnsi="Times New Roman"/>
                <w:sz w:val="24"/>
                <w:szCs w:val="24"/>
              </w:rPr>
            </w:pPr>
            <w:r>
              <w:rPr>
                <w:rFonts w:ascii="Times New Roman" w:hAnsi="Times New Roman"/>
                <w:sz w:val="24"/>
                <w:szCs w:val="24"/>
              </w:rPr>
              <w:t>13: Secondary Transition</w:t>
            </w:r>
          </w:p>
        </w:tc>
        <w:tc>
          <w:tcPr>
            <w:tcW w:w="1260" w:type="dxa"/>
            <w:shd w:val="clear" w:color="auto" w:fill="BFBFBF" w:themeFill="background1" w:themeFillShade="BF"/>
            <w:vAlign w:val="center"/>
          </w:tcPr>
          <w:p w:rsidR="00DA28CF" w:rsidP="00DA28CF" w14:paraId="27F5301F" w14:textId="6B7CBCB1">
            <w:pPr>
              <w:spacing w:before="120" w:after="120" w:line="240" w:lineRule="auto"/>
              <w:jc w:val="center"/>
              <w:rPr>
                <w:rFonts w:ascii="Times New Roman" w:hAnsi="Times New Roman"/>
                <w:sz w:val="24"/>
                <w:szCs w:val="24"/>
              </w:rPr>
            </w:pPr>
          </w:p>
        </w:tc>
        <w:tc>
          <w:tcPr>
            <w:tcW w:w="9000" w:type="dxa"/>
            <w:shd w:val="clear" w:color="auto" w:fill="auto"/>
          </w:tcPr>
          <w:p w:rsidR="00DA28CF" w:rsidP="00DA28CF" w14:paraId="0443E1C4" w14:textId="12023FE4">
            <w:pPr>
              <w:spacing w:before="120" w:after="120" w:line="240" w:lineRule="auto"/>
              <w:rPr>
                <w:rFonts w:ascii="Times New Roman" w:hAnsi="Times New Roman"/>
                <w:sz w:val="24"/>
                <w:szCs w:val="24"/>
              </w:rPr>
            </w:pPr>
            <w:r>
              <w:rPr>
                <w:rFonts w:ascii="Times New Roman" w:hAnsi="Times New Roman"/>
                <w:sz w:val="24"/>
                <w:szCs w:val="24"/>
              </w:rPr>
              <w:t>No Change</w:t>
            </w:r>
          </w:p>
        </w:tc>
      </w:tr>
      <w:tr w14:paraId="47409BF7" w14:textId="3EF2FA62" w:rsidTr="7753618C">
        <w:tblPrEx>
          <w:tblW w:w="0" w:type="auto"/>
          <w:tblLook w:val="04A0"/>
        </w:tblPrEx>
        <w:tc>
          <w:tcPr>
            <w:tcW w:w="2538" w:type="dxa"/>
            <w:shd w:val="clear" w:color="auto" w:fill="auto"/>
          </w:tcPr>
          <w:p w:rsidR="00DA28CF" w:rsidP="00DA28CF" w14:paraId="7A68E2CD" w14:textId="53269FCF">
            <w:pPr>
              <w:spacing w:before="120" w:after="120" w:line="240" w:lineRule="auto"/>
              <w:rPr>
                <w:rFonts w:ascii="Times New Roman" w:hAnsi="Times New Roman"/>
                <w:sz w:val="24"/>
                <w:szCs w:val="24"/>
              </w:rPr>
            </w:pPr>
            <w:r>
              <w:rPr>
                <w:rFonts w:ascii="Times New Roman" w:hAnsi="Times New Roman"/>
                <w:sz w:val="24"/>
                <w:szCs w:val="24"/>
              </w:rPr>
              <w:t>14: Post-school Outcomes</w:t>
            </w:r>
          </w:p>
        </w:tc>
        <w:tc>
          <w:tcPr>
            <w:tcW w:w="1260" w:type="dxa"/>
            <w:shd w:val="clear" w:color="auto" w:fill="BFBFBF" w:themeFill="background1" w:themeFillShade="BF"/>
            <w:vAlign w:val="center"/>
          </w:tcPr>
          <w:p w:rsidR="00DA28CF" w:rsidP="00DA28CF" w14:paraId="24D1C62A" w14:textId="0BCDBC31">
            <w:pPr>
              <w:spacing w:before="120" w:after="120" w:line="240" w:lineRule="auto"/>
              <w:jc w:val="center"/>
              <w:rPr>
                <w:rFonts w:ascii="Times New Roman" w:hAnsi="Times New Roman"/>
                <w:sz w:val="24"/>
                <w:szCs w:val="24"/>
              </w:rPr>
            </w:pPr>
          </w:p>
        </w:tc>
        <w:tc>
          <w:tcPr>
            <w:tcW w:w="9000" w:type="dxa"/>
            <w:shd w:val="clear" w:color="auto" w:fill="auto"/>
          </w:tcPr>
          <w:p w:rsidR="00DA28CF" w:rsidP="00DA28CF" w14:paraId="1EABFE1F" w14:textId="3D108CB6">
            <w:pPr>
              <w:spacing w:before="120" w:after="120" w:line="240" w:lineRule="auto"/>
              <w:rPr>
                <w:rFonts w:ascii="Times New Roman" w:hAnsi="Times New Roman"/>
                <w:sz w:val="24"/>
                <w:szCs w:val="24"/>
              </w:rPr>
            </w:pPr>
            <w:r>
              <w:rPr>
                <w:rFonts w:ascii="Times New Roman" w:hAnsi="Times New Roman"/>
                <w:sz w:val="24"/>
                <w:szCs w:val="24"/>
              </w:rPr>
              <w:t>No Change</w:t>
            </w:r>
          </w:p>
        </w:tc>
      </w:tr>
      <w:tr w14:paraId="4A025B89" w14:textId="0ED6441F" w:rsidTr="7753618C">
        <w:tblPrEx>
          <w:tblW w:w="0" w:type="auto"/>
          <w:tblLook w:val="04A0"/>
        </w:tblPrEx>
        <w:tc>
          <w:tcPr>
            <w:tcW w:w="2538" w:type="dxa"/>
            <w:shd w:val="clear" w:color="auto" w:fill="auto"/>
          </w:tcPr>
          <w:p w:rsidR="00DA28CF" w:rsidP="00DA28CF" w14:paraId="44D4D159" w14:textId="476FFB21">
            <w:pPr>
              <w:spacing w:before="120" w:after="120" w:line="240" w:lineRule="auto"/>
              <w:rPr>
                <w:rFonts w:ascii="Times New Roman" w:hAnsi="Times New Roman"/>
                <w:sz w:val="24"/>
                <w:szCs w:val="24"/>
              </w:rPr>
            </w:pPr>
            <w:r>
              <w:rPr>
                <w:rFonts w:ascii="Times New Roman" w:hAnsi="Times New Roman"/>
                <w:sz w:val="24"/>
                <w:szCs w:val="24"/>
              </w:rPr>
              <w:t xml:space="preserve">15: Resolution </w:t>
            </w:r>
          </w:p>
        </w:tc>
        <w:tc>
          <w:tcPr>
            <w:tcW w:w="1260" w:type="dxa"/>
            <w:shd w:val="clear" w:color="auto" w:fill="BFBFBF" w:themeFill="background1" w:themeFillShade="BF"/>
            <w:vAlign w:val="center"/>
          </w:tcPr>
          <w:p w:rsidR="00DA28CF" w:rsidP="00DA28CF" w14:paraId="33700A97" w14:textId="2E01E9F8">
            <w:pPr>
              <w:spacing w:before="120" w:after="120" w:line="240" w:lineRule="auto"/>
              <w:jc w:val="center"/>
              <w:rPr>
                <w:rFonts w:ascii="Times New Roman" w:hAnsi="Times New Roman"/>
                <w:sz w:val="24"/>
                <w:szCs w:val="24"/>
              </w:rPr>
            </w:pPr>
          </w:p>
        </w:tc>
        <w:tc>
          <w:tcPr>
            <w:tcW w:w="9000" w:type="dxa"/>
            <w:shd w:val="clear" w:color="auto" w:fill="auto"/>
          </w:tcPr>
          <w:p w:rsidR="00DA28CF" w:rsidP="00DA28CF" w14:paraId="6C5312BA" w14:textId="2B5E1E5A">
            <w:pPr>
              <w:spacing w:before="120" w:after="120" w:line="240" w:lineRule="auto"/>
              <w:rPr>
                <w:rFonts w:ascii="Times New Roman" w:hAnsi="Times New Roman"/>
                <w:sz w:val="24"/>
                <w:szCs w:val="24"/>
              </w:rPr>
            </w:pPr>
            <w:r>
              <w:rPr>
                <w:rFonts w:ascii="Times New Roman" w:hAnsi="Times New Roman"/>
                <w:sz w:val="24"/>
                <w:szCs w:val="24"/>
              </w:rPr>
              <w:t>No Change</w:t>
            </w:r>
          </w:p>
        </w:tc>
      </w:tr>
      <w:tr w14:paraId="684D3630" w14:textId="22492D7C" w:rsidTr="7753618C">
        <w:tblPrEx>
          <w:tblW w:w="0" w:type="auto"/>
          <w:tblLook w:val="04A0"/>
        </w:tblPrEx>
        <w:tc>
          <w:tcPr>
            <w:tcW w:w="2538" w:type="dxa"/>
            <w:shd w:val="clear" w:color="auto" w:fill="auto"/>
          </w:tcPr>
          <w:p w:rsidR="00DA28CF" w:rsidP="00DA28CF" w14:paraId="6B19A7DF" w14:textId="58B7E432">
            <w:pPr>
              <w:spacing w:before="120" w:after="120" w:line="240" w:lineRule="auto"/>
              <w:rPr>
                <w:rFonts w:ascii="Times New Roman" w:hAnsi="Times New Roman"/>
                <w:sz w:val="24"/>
                <w:szCs w:val="24"/>
              </w:rPr>
            </w:pPr>
            <w:r>
              <w:rPr>
                <w:rFonts w:ascii="Times New Roman" w:hAnsi="Times New Roman"/>
                <w:sz w:val="24"/>
                <w:szCs w:val="24"/>
              </w:rPr>
              <w:t xml:space="preserve">16: Mediation </w:t>
            </w:r>
          </w:p>
        </w:tc>
        <w:tc>
          <w:tcPr>
            <w:tcW w:w="1260" w:type="dxa"/>
            <w:shd w:val="clear" w:color="auto" w:fill="BFBFBF" w:themeFill="background1" w:themeFillShade="BF"/>
            <w:vAlign w:val="center"/>
          </w:tcPr>
          <w:p w:rsidR="00DA28CF" w:rsidP="00DA28CF" w14:paraId="524A091A" w14:textId="21BA311A">
            <w:pPr>
              <w:spacing w:before="120" w:after="120" w:line="240" w:lineRule="auto"/>
              <w:jc w:val="center"/>
              <w:rPr>
                <w:rFonts w:ascii="Times New Roman" w:hAnsi="Times New Roman"/>
                <w:sz w:val="24"/>
                <w:szCs w:val="24"/>
              </w:rPr>
            </w:pPr>
          </w:p>
        </w:tc>
        <w:tc>
          <w:tcPr>
            <w:tcW w:w="9000" w:type="dxa"/>
            <w:shd w:val="clear" w:color="auto" w:fill="auto"/>
          </w:tcPr>
          <w:p w:rsidR="00DA28CF" w:rsidP="00DA28CF" w14:paraId="7D4C0448" w14:textId="54BF1B7D">
            <w:pPr>
              <w:spacing w:before="120" w:after="120" w:line="240" w:lineRule="auto"/>
              <w:rPr>
                <w:rFonts w:ascii="Times New Roman" w:hAnsi="Times New Roman"/>
                <w:sz w:val="24"/>
                <w:szCs w:val="24"/>
              </w:rPr>
            </w:pPr>
            <w:r>
              <w:rPr>
                <w:rFonts w:ascii="Times New Roman" w:hAnsi="Times New Roman"/>
                <w:sz w:val="24"/>
                <w:szCs w:val="24"/>
              </w:rPr>
              <w:t>No Change</w:t>
            </w:r>
          </w:p>
        </w:tc>
      </w:tr>
      <w:tr w14:paraId="36433D62" w14:textId="52B4C9D9" w:rsidTr="7753618C">
        <w:tblPrEx>
          <w:tblW w:w="0" w:type="auto"/>
          <w:tblLook w:val="04A0"/>
        </w:tblPrEx>
        <w:tc>
          <w:tcPr>
            <w:tcW w:w="2538" w:type="dxa"/>
            <w:shd w:val="clear" w:color="auto" w:fill="auto"/>
          </w:tcPr>
          <w:p w:rsidR="00DA28CF" w:rsidP="00DA28CF" w14:paraId="291DE8BC" w14:textId="22259D76">
            <w:pPr>
              <w:spacing w:before="120" w:after="120" w:line="240" w:lineRule="auto"/>
              <w:rPr>
                <w:rFonts w:ascii="Times New Roman" w:hAnsi="Times New Roman"/>
                <w:sz w:val="24"/>
                <w:szCs w:val="24"/>
              </w:rPr>
            </w:pPr>
            <w:r>
              <w:rPr>
                <w:rFonts w:ascii="Times New Roman" w:hAnsi="Times New Roman"/>
                <w:sz w:val="24"/>
                <w:szCs w:val="24"/>
              </w:rPr>
              <w:t>17: SSIP</w:t>
            </w:r>
          </w:p>
        </w:tc>
        <w:tc>
          <w:tcPr>
            <w:tcW w:w="1260" w:type="dxa"/>
            <w:shd w:val="clear" w:color="auto" w:fill="BFBFBF" w:themeFill="background1" w:themeFillShade="BF"/>
            <w:vAlign w:val="center"/>
          </w:tcPr>
          <w:p w:rsidR="00DA28CF" w:rsidP="00DA28CF" w14:paraId="7B7645E4" w14:textId="18167F20">
            <w:pPr>
              <w:spacing w:before="120" w:after="120" w:line="240" w:lineRule="auto"/>
              <w:jc w:val="center"/>
              <w:rPr>
                <w:rFonts w:ascii="Times New Roman" w:hAnsi="Times New Roman"/>
                <w:sz w:val="24"/>
                <w:szCs w:val="24"/>
              </w:rPr>
            </w:pPr>
          </w:p>
        </w:tc>
        <w:tc>
          <w:tcPr>
            <w:tcW w:w="9000" w:type="dxa"/>
            <w:shd w:val="clear" w:color="auto" w:fill="auto"/>
          </w:tcPr>
          <w:p w:rsidR="00DA28CF" w:rsidP="00DA28CF" w14:paraId="0364349E" w14:textId="428E7E79">
            <w:pPr>
              <w:spacing w:before="120" w:after="120" w:line="240" w:lineRule="auto"/>
              <w:rPr>
                <w:rFonts w:ascii="Times New Roman" w:hAnsi="Times New Roman"/>
                <w:sz w:val="24"/>
                <w:szCs w:val="24"/>
              </w:rPr>
            </w:pPr>
            <w:r>
              <w:rPr>
                <w:rFonts w:ascii="Times New Roman" w:hAnsi="Times New Roman"/>
                <w:sz w:val="24"/>
                <w:szCs w:val="24"/>
              </w:rPr>
              <w:t>No Change</w:t>
            </w:r>
          </w:p>
        </w:tc>
      </w:tr>
      <w:tr w14:paraId="1CAE3721" w14:textId="77777777" w:rsidTr="7753618C">
        <w:tblPrEx>
          <w:tblW w:w="0" w:type="auto"/>
          <w:tblLook w:val="04A0"/>
        </w:tblPrEx>
        <w:tc>
          <w:tcPr>
            <w:tcW w:w="2538" w:type="dxa"/>
            <w:shd w:val="clear" w:color="auto" w:fill="auto"/>
          </w:tcPr>
          <w:p w:rsidR="00DA28CF" w:rsidRPr="00A30FFA" w:rsidP="00DA28CF" w14:paraId="2BD67E43" w14:textId="7F1B11EC">
            <w:pPr>
              <w:spacing w:before="120" w:after="120" w:line="240" w:lineRule="auto"/>
              <w:rPr>
                <w:rFonts w:ascii="Times New Roman" w:hAnsi="Times New Roman"/>
                <w:sz w:val="24"/>
                <w:szCs w:val="24"/>
              </w:rPr>
            </w:pPr>
            <w:r>
              <w:rPr>
                <w:rFonts w:ascii="Times New Roman" w:hAnsi="Times New Roman"/>
                <w:sz w:val="24"/>
                <w:szCs w:val="24"/>
              </w:rPr>
              <w:t>New Indicator: General Supervision</w:t>
            </w:r>
          </w:p>
        </w:tc>
        <w:tc>
          <w:tcPr>
            <w:tcW w:w="1260" w:type="dxa"/>
            <w:shd w:val="clear" w:color="auto" w:fill="BFBFBF" w:themeFill="background1" w:themeFillShade="BF"/>
            <w:vAlign w:val="center"/>
          </w:tcPr>
          <w:p w:rsidR="00DA28CF" w:rsidRPr="00A30FFA" w:rsidP="00DA28CF" w14:paraId="5EB6A1DC" w14:textId="54783982">
            <w:pPr>
              <w:spacing w:before="120" w:after="120" w:line="240" w:lineRule="auto"/>
              <w:jc w:val="center"/>
              <w:rPr>
                <w:rFonts w:ascii="Times New Roman" w:hAnsi="Times New Roman"/>
                <w:sz w:val="24"/>
                <w:szCs w:val="24"/>
              </w:rPr>
            </w:pPr>
            <w:r>
              <w:rPr>
                <w:rFonts w:ascii="Times New Roman" w:hAnsi="Times New Roman"/>
                <w:sz w:val="24"/>
                <w:szCs w:val="24"/>
              </w:rPr>
              <w:t>18</w:t>
            </w:r>
          </w:p>
        </w:tc>
        <w:tc>
          <w:tcPr>
            <w:tcW w:w="9000" w:type="dxa"/>
            <w:shd w:val="clear" w:color="auto" w:fill="auto"/>
          </w:tcPr>
          <w:p w:rsidR="00DA28CF" w:rsidRPr="7712353B" w:rsidP="00DA28CF" w14:paraId="22521C05" w14:textId="6444BF7A">
            <w:pPr>
              <w:spacing w:before="120" w:after="120" w:line="240" w:lineRule="auto"/>
              <w:rPr>
                <w:rFonts w:ascii="Times New Roman" w:hAnsi="Times New Roman"/>
              </w:rPr>
            </w:pPr>
            <w:r>
              <w:rPr>
                <w:rFonts w:ascii="Times New Roman" w:hAnsi="Times New Roman"/>
                <w:sz w:val="24"/>
                <w:szCs w:val="24"/>
              </w:rPr>
              <w:t xml:space="preserve">OSEP proposes to reestablish the general supervision indicator as a separate reporting requirement. This indicator measures the effectiveness of the State educational agency’s systems of general supervision in ensuring the identification of noncompliance and correction of noncompliance in a timely manner.  States were previously required to report on this indicator in the FFY 2005 through FFY 2012 SPP/APR submissions. This indicator was removed for the FFY 2013 SPP/APR and subsequent submissions because OSEP expected that State-reported data on the correction of prior year findings of noncompliance under compliance indicators 4B, 9, 10, 11, 12, and 13 would be sufficient to evaluate a </w:t>
            </w:r>
            <w:r>
              <w:rPr>
                <w:rFonts w:ascii="Times New Roman" w:hAnsi="Times New Roman"/>
                <w:sz w:val="24"/>
                <w:szCs w:val="24"/>
              </w:rPr>
              <w:t>State’s</w:t>
            </w:r>
            <w:r>
              <w:rPr>
                <w:rFonts w:ascii="Times New Roman" w:hAnsi="Times New Roman"/>
                <w:sz w:val="24"/>
                <w:szCs w:val="24"/>
              </w:rPr>
              <w:t xml:space="preserve"> system of general supervision. OSEP has learned through its recent monitoring and other oversight activities that limiting State-reported data in this manner does not provide sufficient information to the public or to OSEP about the nature and extent of a State’s compliance with IDEA requirements in the State nor the effectiveness of the State’s system of general supervision and monitoring to ensure timely correction of identified noncompliance. Reinstituting the general supervision indicator provides greater transparency regarding a </w:t>
            </w:r>
            <w:r>
              <w:rPr>
                <w:rFonts w:ascii="Times New Roman" w:hAnsi="Times New Roman"/>
                <w:sz w:val="24"/>
                <w:szCs w:val="24"/>
              </w:rPr>
              <w:t>State’s</w:t>
            </w:r>
            <w:r>
              <w:rPr>
                <w:rFonts w:ascii="Times New Roman" w:hAnsi="Times New Roman"/>
                <w:sz w:val="24"/>
                <w:szCs w:val="24"/>
              </w:rPr>
              <w:t xml:space="preserve"> monitoring and dispute resolution procedures used to identify noncompliance and the extent to which a State ensures the timely correction of any identified findings of noncompliance.</w:t>
            </w:r>
          </w:p>
          <w:p w:rsidR="00DA28CF" w:rsidRPr="7712353B" w:rsidP="00DA28CF" w14:paraId="1F6C66BE" w14:textId="07A948DC">
            <w:pPr>
              <w:spacing w:before="120" w:after="120" w:line="240" w:lineRule="auto"/>
              <w:rPr>
                <w:rFonts w:ascii="Times New Roman" w:hAnsi="Times New Roman"/>
              </w:rPr>
            </w:pPr>
            <w:r>
              <w:rPr>
                <w:rFonts w:ascii="Times New Roman" w:eastAsia="Arial" w:hAnsi="Times New Roman"/>
                <w:sz w:val="24"/>
                <w:szCs w:val="24"/>
              </w:rPr>
              <w:t xml:space="preserve">In connection with this indicator, OSEP proposes to reinstate the Related Requirements document that was previously approved in 2017. </w:t>
            </w:r>
            <w:r w:rsidRPr="00BC678A">
              <w:rPr>
                <w:rFonts w:ascii="Times New Roman" w:eastAsia="Arial" w:hAnsi="Times New Roman"/>
                <w:sz w:val="24"/>
                <w:szCs w:val="24"/>
              </w:rPr>
              <w:t xml:space="preserve">This document includes a list of </w:t>
            </w:r>
            <w:r>
              <w:rPr>
                <w:rFonts w:ascii="Times New Roman" w:eastAsia="Arial" w:hAnsi="Times New Roman"/>
                <w:sz w:val="24"/>
                <w:szCs w:val="24"/>
              </w:rPr>
              <w:t xml:space="preserve">each of </w:t>
            </w:r>
            <w:r w:rsidRPr="00BC678A">
              <w:rPr>
                <w:rFonts w:ascii="Times New Roman" w:eastAsia="Arial" w:hAnsi="Times New Roman"/>
                <w:sz w:val="24"/>
                <w:szCs w:val="24"/>
              </w:rPr>
              <w:t xml:space="preserve">the Monitoring Priorities and Indicators </w:t>
            </w:r>
            <w:r>
              <w:rPr>
                <w:rFonts w:ascii="Times New Roman" w:eastAsia="Arial" w:hAnsi="Times New Roman"/>
                <w:sz w:val="24"/>
                <w:szCs w:val="24"/>
              </w:rPr>
              <w:t xml:space="preserve">in the SPP/APR </w:t>
            </w:r>
            <w:r w:rsidRPr="00BC678A">
              <w:rPr>
                <w:rFonts w:ascii="Times New Roman" w:eastAsia="Arial" w:hAnsi="Times New Roman"/>
                <w:sz w:val="24"/>
                <w:szCs w:val="24"/>
              </w:rPr>
              <w:t>and the requirements from the statutes and regulations that are related to each Priority and Indicator.  The purpose of this document is</w:t>
            </w:r>
            <w:r>
              <w:rPr>
                <w:rFonts w:ascii="Times New Roman" w:eastAsia="Arial" w:hAnsi="Times New Roman"/>
                <w:sz w:val="24"/>
                <w:szCs w:val="24"/>
              </w:rPr>
              <w:t xml:space="preserve"> multifaceted. First, it </w:t>
            </w:r>
            <w:r w:rsidRPr="00BC678A">
              <w:rPr>
                <w:rFonts w:ascii="Times New Roman" w:eastAsia="Arial" w:hAnsi="Times New Roman"/>
                <w:sz w:val="24"/>
                <w:szCs w:val="24"/>
              </w:rPr>
              <w:t>inform</w:t>
            </w:r>
            <w:r>
              <w:rPr>
                <w:rFonts w:ascii="Times New Roman" w:eastAsia="Arial" w:hAnsi="Times New Roman"/>
                <w:sz w:val="24"/>
                <w:szCs w:val="24"/>
              </w:rPr>
              <w:t>s</w:t>
            </w:r>
            <w:r w:rsidRPr="00BC678A">
              <w:rPr>
                <w:rFonts w:ascii="Times New Roman" w:eastAsia="Arial" w:hAnsi="Times New Roman"/>
                <w:sz w:val="24"/>
                <w:szCs w:val="24"/>
              </w:rPr>
              <w:t xml:space="preserve"> States of the statutory and/or regulatory requirements related to each Indicator that will be reviewed by OSEP as part of </w:t>
            </w:r>
            <w:r>
              <w:rPr>
                <w:rFonts w:ascii="Times New Roman" w:eastAsia="Arial" w:hAnsi="Times New Roman"/>
                <w:sz w:val="24"/>
                <w:szCs w:val="24"/>
              </w:rPr>
              <w:t>m</w:t>
            </w:r>
            <w:r w:rsidRPr="00BC678A">
              <w:rPr>
                <w:rFonts w:ascii="Times New Roman" w:eastAsia="Arial" w:hAnsi="Times New Roman"/>
                <w:sz w:val="24"/>
                <w:szCs w:val="24"/>
              </w:rPr>
              <w:t xml:space="preserve">onitoring. That is, </w:t>
            </w:r>
            <w:r>
              <w:rPr>
                <w:rFonts w:ascii="Times New Roman" w:eastAsia="Arial" w:hAnsi="Times New Roman"/>
                <w:sz w:val="24"/>
                <w:szCs w:val="24"/>
              </w:rPr>
              <w:t xml:space="preserve">States should review the Related Requirements document and ensure the components in their general supervision systems are adequate to ensure that the IDEA requirements are being met. Second, this document serves as a guide that States can use to determine how to appropriately report on areas of noncompliance it has identified that relate to, but are not specifically associated with, the requirements of the indicator. </w:t>
            </w:r>
            <w:r w:rsidRPr="00BC678A">
              <w:rPr>
                <w:rFonts w:ascii="Times New Roman" w:eastAsia="Arial" w:hAnsi="Times New Roman"/>
                <w:sz w:val="24"/>
                <w:szCs w:val="24"/>
              </w:rPr>
              <w:t>OSEP encourages States to examine the</w:t>
            </w:r>
            <w:r>
              <w:rPr>
                <w:rFonts w:ascii="Times New Roman" w:eastAsia="Arial" w:hAnsi="Times New Roman"/>
                <w:sz w:val="24"/>
                <w:szCs w:val="24"/>
              </w:rPr>
              <w:t xml:space="preserve"> components within the</w:t>
            </w:r>
            <w:r w:rsidRPr="00BC678A">
              <w:rPr>
                <w:rFonts w:ascii="Times New Roman" w:eastAsia="Arial" w:hAnsi="Times New Roman"/>
                <w:sz w:val="24"/>
                <w:szCs w:val="24"/>
              </w:rPr>
              <w:t xml:space="preserve">ir general supervision systems to </w:t>
            </w:r>
            <w:r>
              <w:rPr>
                <w:rFonts w:ascii="Times New Roman" w:eastAsia="Arial" w:hAnsi="Times New Roman"/>
                <w:sz w:val="24"/>
                <w:szCs w:val="24"/>
              </w:rPr>
              <w:t>ensure</w:t>
            </w:r>
            <w:r w:rsidRPr="00BC678A">
              <w:rPr>
                <w:rFonts w:ascii="Times New Roman" w:eastAsia="Arial" w:hAnsi="Times New Roman"/>
                <w:sz w:val="24"/>
                <w:szCs w:val="24"/>
              </w:rPr>
              <w:t xml:space="preserve"> they </w:t>
            </w:r>
            <w:r>
              <w:rPr>
                <w:rFonts w:ascii="Times New Roman" w:eastAsia="Arial" w:hAnsi="Times New Roman"/>
                <w:sz w:val="24"/>
                <w:szCs w:val="24"/>
              </w:rPr>
              <w:t xml:space="preserve">appropriately </w:t>
            </w:r>
            <w:r w:rsidRPr="00BC678A">
              <w:rPr>
                <w:rFonts w:ascii="Times New Roman" w:eastAsia="Arial" w:hAnsi="Times New Roman"/>
                <w:sz w:val="24"/>
                <w:szCs w:val="24"/>
              </w:rPr>
              <w:t>address these Related Requirements.</w:t>
            </w:r>
          </w:p>
        </w:tc>
      </w:tr>
    </w:tbl>
    <w:p w:rsidR="003542AA" w:rsidP="000144EA" w14:paraId="5764C55F" w14:textId="77777777">
      <w:pPr>
        <w:spacing w:before="120" w:after="120" w:line="240" w:lineRule="auto"/>
        <w:rPr>
          <w:rFonts w:ascii="Times New Roman" w:hAnsi="Times New Roman"/>
          <w:sz w:val="24"/>
          <w:szCs w:val="24"/>
        </w:rPr>
      </w:pPr>
    </w:p>
    <w:p w:rsidR="005276A6" w:rsidP="000144EA" w14:paraId="4FF4B9B5" w14:textId="77777777">
      <w:pPr>
        <w:spacing w:before="120" w:after="120" w:line="240" w:lineRule="auto"/>
        <w:rPr>
          <w:rFonts w:ascii="Times New Roman" w:hAnsi="Times New Roman"/>
          <w:sz w:val="24"/>
          <w:szCs w:val="24"/>
        </w:rPr>
        <w:sectPr w:rsidSect="000B15A5">
          <w:headerReference w:type="default" r:id="rId10"/>
          <w:footerReference w:type="default" r:id="rId11"/>
          <w:pgSz w:w="15840" w:h="12240" w:orient="landscape"/>
          <w:pgMar w:top="1440" w:right="1440" w:bottom="1440" w:left="1440" w:header="720" w:footer="720" w:gutter="0"/>
          <w:cols w:space="720"/>
          <w:docGrid w:linePitch="360"/>
        </w:sectPr>
      </w:pPr>
    </w:p>
    <w:p w:rsidR="005276A6" w:rsidRPr="00341F05" w:rsidP="000144EA" w14:paraId="7A8539AE" w14:textId="77777777">
      <w:pPr>
        <w:spacing w:before="480" w:after="120" w:line="240" w:lineRule="auto"/>
        <w:rPr>
          <w:rFonts w:ascii="Times New Roman" w:hAnsi="Times New Roman"/>
          <w:b/>
          <w:sz w:val="24"/>
          <w:szCs w:val="24"/>
          <w:u w:val="single"/>
        </w:rPr>
      </w:pPr>
      <w:r>
        <w:rPr>
          <w:rFonts w:ascii="Times New Roman" w:hAnsi="Times New Roman"/>
          <w:b/>
          <w:sz w:val="24"/>
          <w:szCs w:val="24"/>
          <w:u w:val="single"/>
        </w:rPr>
        <w:t>Appendix</w:t>
      </w:r>
      <w:r w:rsidR="000B15A5">
        <w:rPr>
          <w:rFonts w:ascii="Times New Roman" w:hAnsi="Times New Roman"/>
          <w:b/>
          <w:sz w:val="24"/>
          <w:szCs w:val="24"/>
          <w:u w:val="single"/>
        </w:rPr>
        <w:t xml:space="preserve"> A</w:t>
      </w:r>
      <w:r>
        <w:rPr>
          <w:rFonts w:ascii="Times New Roman" w:hAnsi="Times New Roman"/>
          <w:b/>
          <w:sz w:val="24"/>
          <w:szCs w:val="24"/>
          <w:u w:val="single"/>
        </w:rPr>
        <w:t xml:space="preserve">:  </w:t>
      </w:r>
      <w:r w:rsidR="000B15A5">
        <w:rPr>
          <w:rFonts w:ascii="Times New Roman" w:hAnsi="Times New Roman"/>
          <w:b/>
          <w:sz w:val="24"/>
          <w:szCs w:val="24"/>
          <w:u w:val="single"/>
        </w:rPr>
        <w:t>Legal Requirements</w:t>
      </w:r>
    </w:p>
    <w:p w:rsidR="005276A6" w:rsidRPr="000278CD" w:rsidP="000144EA" w14:paraId="6402BBC0" w14:textId="5A63A766">
      <w:pPr>
        <w:spacing w:before="120" w:after="120" w:line="240" w:lineRule="auto"/>
        <w:rPr>
          <w:rFonts w:ascii="Times New Roman" w:hAnsi="Times New Roman"/>
          <w:sz w:val="24"/>
          <w:szCs w:val="24"/>
        </w:rPr>
      </w:pPr>
      <w:r>
        <w:rPr>
          <w:rFonts w:ascii="Times New Roman" w:hAnsi="Times New Roman"/>
          <w:sz w:val="24"/>
          <w:szCs w:val="24"/>
          <w:u w:val="single"/>
        </w:rPr>
        <w:t>SPP/APR</w:t>
      </w:r>
      <w:r w:rsidRPr="000278CD">
        <w:rPr>
          <w:rFonts w:ascii="Times New Roman" w:hAnsi="Times New Roman"/>
          <w:sz w:val="24"/>
          <w:szCs w:val="24"/>
        </w:rPr>
        <w:t>:  Section 616(b)(1)</w:t>
      </w:r>
      <w:r>
        <w:rPr>
          <w:rFonts w:ascii="Times New Roman" w:hAnsi="Times New Roman"/>
          <w:sz w:val="24"/>
          <w:szCs w:val="24"/>
        </w:rPr>
        <w:t>(A)</w:t>
      </w:r>
      <w:r w:rsidRPr="000278CD">
        <w:rPr>
          <w:rFonts w:ascii="Times New Roman" w:hAnsi="Times New Roman"/>
          <w:sz w:val="24"/>
          <w:szCs w:val="24"/>
        </w:rPr>
        <w:t xml:space="preserve"> of the Individuals with Disabilities Education Act (IDEA or Act) requires that, each State have in place an IDEA Part B SPP</w:t>
      </w:r>
      <w:r w:rsidRPr="000278CD">
        <w:rPr>
          <w:rFonts w:ascii="Times New Roman" w:hAnsi="Times New Roman"/>
          <w:sz w:val="24"/>
          <w:szCs w:val="24"/>
        </w:rPr>
        <w:t xml:space="preserve"> </w:t>
      </w:r>
      <w:r w:rsidRPr="000278CD">
        <w:rPr>
          <w:rFonts w:ascii="Times New Roman" w:hAnsi="Times New Roman"/>
          <w:sz w:val="24"/>
          <w:szCs w:val="24"/>
        </w:rPr>
        <w:t>that evaluates the State’s efforts to implement the requirements and purposes of IDEA Part B and describes how the State will improve such implementation</w:t>
      </w:r>
      <w:r>
        <w:rPr>
          <w:rFonts w:ascii="Times New Roman" w:hAnsi="Times New Roman"/>
          <w:sz w:val="24"/>
          <w:szCs w:val="24"/>
        </w:rPr>
        <w:t xml:space="preserve">. </w:t>
      </w:r>
      <w:r w:rsidRPr="000278CD">
        <w:rPr>
          <w:rFonts w:ascii="Times New Roman" w:hAnsi="Times New Roman"/>
          <w:sz w:val="24"/>
          <w:szCs w:val="24"/>
        </w:rPr>
        <w:t xml:space="preserve">IDEA </w:t>
      </w:r>
      <w:r w:rsidRPr="000278CD">
        <w:rPr>
          <w:rFonts w:ascii="Times New Roman" w:hAnsi="Times New Roman"/>
          <w:bCs/>
          <w:sz w:val="24"/>
          <w:szCs w:val="24"/>
        </w:rPr>
        <w:t>section 616(b)(1)(C) requires each State to review its SPP at least once every six years</w:t>
      </w:r>
      <w:r>
        <w:rPr>
          <w:rFonts w:ascii="Times New Roman" w:hAnsi="Times New Roman"/>
          <w:bCs/>
          <w:sz w:val="24"/>
          <w:szCs w:val="24"/>
        </w:rPr>
        <w:t xml:space="preserve">. </w:t>
      </w:r>
      <w:r w:rsidRPr="000278CD">
        <w:rPr>
          <w:rFonts w:ascii="Times New Roman" w:hAnsi="Times New Roman"/>
          <w:bCs/>
          <w:sz w:val="24"/>
          <w:szCs w:val="24"/>
        </w:rPr>
        <w:t xml:space="preserve">Consistent with IDEA section 616(b)(2)(C)(ii), each State must report annually to the public </w:t>
      </w:r>
      <w:r w:rsidRPr="000278CD">
        <w:rPr>
          <w:rFonts w:ascii="Times New Roman" w:hAnsi="Times New Roman"/>
          <w:sz w:val="24"/>
          <w:szCs w:val="24"/>
        </w:rPr>
        <w:t xml:space="preserve">on the performance of each local educational agency located in the State on the targets in the </w:t>
      </w:r>
      <w:r w:rsidR="00832E2E">
        <w:rPr>
          <w:rFonts w:ascii="Times New Roman" w:hAnsi="Times New Roman"/>
          <w:sz w:val="24"/>
          <w:szCs w:val="24"/>
        </w:rPr>
        <w:t>SPP</w:t>
      </w:r>
      <w:r w:rsidR="00A407BC">
        <w:rPr>
          <w:rFonts w:ascii="Times New Roman" w:hAnsi="Times New Roman"/>
          <w:sz w:val="24"/>
          <w:szCs w:val="24"/>
        </w:rPr>
        <w:t>,</w:t>
      </w:r>
      <w:r w:rsidRPr="000278CD">
        <w:rPr>
          <w:rFonts w:ascii="Times New Roman" w:hAnsi="Times New Roman"/>
          <w:sz w:val="24"/>
          <w:szCs w:val="24"/>
        </w:rPr>
        <w:t xml:space="preserve"> and to the Secretary on the State’s performance under the SPP, </w:t>
      </w:r>
      <w:r w:rsidRPr="000278CD">
        <w:rPr>
          <w:rFonts w:ascii="Times New Roman" w:hAnsi="Times New Roman"/>
          <w:i/>
          <w:sz w:val="24"/>
          <w:szCs w:val="24"/>
        </w:rPr>
        <w:t>i.e.</w:t>
      </w:r>
      <w:r w:rsidRPr="000278CD">
        <w:rPr>
          <w:rFonts w:ascii="Times New Roman" w:hAnsi="Times New Roman"/>
          <w:sz w:val="24"/>
          <w:szCs w:val="24"/>
        </w:rPr>
        <w:t>, an APR</w:t>
      </w:r>
      <w:r>
        <w:rPr>
          <w:rFonts w:ascii="Times New Roman" w:hAnsi="Times New Roman"/>
          <w:sz w:val="24"/>
          <w:szCs w:val="24"/>
        </w:rPr>
        <w:t xml:space="preserve">.  </w:t>
      </w:r>
    </w:p>
    <w:p w:rsidR="005276A6" w:rsidRPr="000278CD" w:rsidP="000144EA" w14:paraId="57E9922F" w14:textId="1FA1983D">
      <w:pPr>
        <w:spacing w:before="120" w:after="120" w:line="240" w:lineRule="auto"/>
        <w:rPr>
          <w:rFonts w:ascii="Times New Roman" w:hAnsi="Times New Roman"/>
          <w:sz w:val="24"/>
          <w:szCs w:val="24"/>
        </w:rPr>
      </w:pPr>
      <w:r w:rsidRPr="000278CD">
        <w:rPr>
          <w:rFonts w:ascii="Times New Roman" w:hAnsi="Times New Roman"/>
          <w:sz w:val="24"/>
          <w:szCs w:val="24"/>
          <w:u w:val="single"/>
        </w:rPr>
        <w:t>Indicators</w:t>
      </w:r>
      <w:r w:rsidRPr="000278CD">
        <w:rPr>
          <w:rFonts w:ascii="Times New Roman" w:hAnsi="Times New Roman"/>
          <w:sz w:val="24"/>
          <w:szCs w:val="24"/>
        </w:rPr>
        <w:t xml:space="preserve">:  As required by </w:t>
      </w:r>
      <w:r>
        <w:rPr>
          <w:rFonts w:ascii="Times New Roman" w:hAnsi="Times New Roman"/>
          <w:sz w:val="24"/>
          <w:szCs w:val="24"/>
        </w:rPr>
        <w:t>section 616(a)(3)</w:t>
      </w:r>
      <w:r w:rsidRPr="000278CD">
        <w:rPr>
          <w:rFonts w:ascii="Times New Roman" w:hAnsi="Times New Roman"/>
          <w:sz w:val="24"/>
          <w:szCs w:val="24"/>
        </w:rPr>
        <w:t xml:space="preserve"> </w:t>
      </w:r>
      <w:r>
        <w:rPr>
          <w:rFonts w:ascii="Times New Roman" w:hAnsi="Times New Roman"/>
          <w:sz w:val="24"/>
          <w:szCs w:val="24"/>
        </w:rPr>
        <w:t xml:space="preserve">of the </w:t>
      </w:r>
      <w:r w:rsidRPr="000278CD">
        <w:rPr>
          <w:rFonts w:ascii="Times New Roman" w:hAnsi="Times New Roman"/>
          <w:sz w:val="24"/>
          <w:szCs w:val="24"/>
        </w:rPr>
        <w:t>Act,</w:t>
      </w:r>
      <w:r>
        <w:rPr>
          <w:rStyle w:val="FootnoteReference"/>
          <w:rFonts w:ascii="Times New Roman" w:hAnsi="Times New Roman"/>
          <w:szCs w:val="24"/>
        </w:rPr>
        <w:footnoteReference w:id="3"/>
      </w:r>
      <w:r w:rsidRPr="000278CD">
        <w:rPr>
          <w:rFonts w:ascii="Times New Roman" w:hAnsi="Times New Roman"/>
          <w:sz w:val="24"/>
          <w:szCs w:val="24"/>
        </w:rPr>
        <w:t xml:space="preserve"> the SPP is comprised of quantifiable</w:t>
      </w:r>
      <w:r>
        <w:rPr>
          <w:rFonts w:ascii="Times New Roman" w:hAnsi="Times New Roman"/>
          <w:sz w:val="24"/>
          <w:szCs w:val="24"/>
        </w:rPr>
        <w:t xml:space="preserve"> indicators</w:t>
      </w:r>
      <w:r w:rsidR="00A407BC">
        <w:rPr>
          <w:rFonts w:ascii="Times New Roman" w:hAnsi="Times New Roman"/>
          <w:sz w:val="24"/>
          <w:szCs w:val="24"/>
        </w:rPr>
        <w:t xml:space="preserve"> in each of the following priority areas</w:t>
      </w:r>
      <w:r>
        <w:rPr>
          <w:rFonts w:ascii="Times New Roman" w:hAnsi="Times New Roman"/>
          <w:sz w:val="24"/>
          <w:szCs w:val="24"/>
        </w:rPr>
        <w:t xml:space="preserve">, </w:t>
      </w:r>
      <w:r w:rsidRPr="00421F86">
        <w:rPr>
          <w:rFonts w:ascii="Times New Roman" w:hAnsi="Times New Roman"/>
          <w:color w:val="000000"/>
          <w:sz w:val="24"/>
          <w:szCs w:val="24"/>
          <w:shd w:val="clear" w:color="auto" w:fill="FFFFFF"/>
        </w:rPr>
        <w:t>and qualitative indicators as needed</w:t>
      </w:r>
      <w:r w:rsidRPr="000278CD">
        <w:rPr>
          <w:rFonts w:ascii="Times New Roman" w:hAnsi="Times New Roman"/>
          <w:sz w:val="24"/>
          <w:szCs w:val="24"/>
        </w:rPr>
        <w:t xml:space="preserve"> </w:t>
      </w:r>
      <w:r w:rsidR="00A407BC">
        <w:rPr>
          <w:rFonts w:ascii="Times New Roman" w:hAnsi="Times New Roman"/>
          <w:sz w:val="24"/>
          <w:szCs w:val="24"/>
        </w:rPr>
        <w:t xml:space="preserve">to adequately measure performance in </w:t>
      </w:r>
      <w:r w:rsidRPr="000278CD">
        <w:rPr>
          <w:rFonts w:ascii="Times New Roman" w:hAnsi="Times New Roman"/>
          <w:sz w:val="24"/>
          <w:szCs w:val="24"/>
        </w:rPr>
        <w:t xml:space="preserve">the following </w:t>
      </w:r>
      <w:r w:rsidR="00A407BC">
        <w:rPr>
          <w:rFonts w:ascii="Times New Roman" w:hAnsi="Times New Roman"/>
          <w:sz w:val="24"/>
          <w:szCs w:val="24"/>
        </w:rPr>
        <w:t xml:space="preserve">priority </w:t>
      </w:r>
      <w:r w:rsidRPr="000278CD">
        <w:rPr>
          <w:rFonts w:ascii="Times New Roman" w:hAnsi="Times New Roman"/>
          <w:sz w:val="24"/>
          <w:szCs w:val="24"/>
        </w:rPr>
        <w:t xml:space="preserve">areas – </w:t>
      </w:r>
    </w:p>
    <w:p w:rsidR="005276A6" w:rsidRPr="000278CD" w:rsidP="000144EA" w14:paraId="3DE70648" w14:textId="77777777">
      <w:pPr>
        <w:numPr>
          <w:ilvl w:val="0"/>
          <w:numId w:val="1"/>
        </w:numPr>
        <w:spacing w:before="120" w:after="120" w:line="240" w:lineRule="auto"/>
        <w:rPr>
          <w:rFonts w:ascii="Times New Roman" w:hAnsi="Times New Roman"/>
          <w:sz w:val="24"/>
          <w:szCs w:val="24"/>
        </w:rPr>
      </w:pPr>
      <w:r w:rsidRPr="000278CD">
        <w:rPr>
          <w:rFonts w:ascii="Times New Roman" w:hAnsi="Times New Roman"/>
          <w:sz w:val="24"/>
          <w:szCs w:val="24"/>
        </w:rPr>
        <w:t>The provision of a free appropriate public education (FAPE) in the least restrictive environment (LRE)</w:t>
      </w:r>
    </w:p>
    <w:p w:rsidR="005276A6" w:rsidRPr="000278CD" w:rsidP="000144EA" w14:paraId="62E8DAAF" w14:textId="77777777">
      <w:pPr>
        <w:numPr>
          <w:ilvl w:val="0"/>
          <w:numId w:val="1"/>
        </w:numPr>
        <w:spacing w:before="120" w:after="120" w:line="240" w:lineRule="auto"/>
        <w:rPr>
          <w:rFonts w:ascii="Times New Roman" w:hAnsi="Times New Roman"/>
          <w:sz w:val="24"/>
          <w:szCs w:val="24"/>
        </w:rPr>
      </w:pPr>
      <w:r w:rsidRPr="000278CD">
        <w:rPr>
          <w:rFonts w:ascii="Times New Roman" w:hAnsi="Times New Roman"/>
          <w:sz w:val="24"/>
          <w:szCs w:val="24"/>
        </w:rPr>
        <w:t xml:space="preserve">State exercise of its general supervisory authority including – </w:t>
      </w:r>
    </w:p>
    <w:p w:rsidR="005276A6" w:rsidRPr="000278CD" w:rsidP="000144EA" w14:paraId="1A1A664F" w14:textId="77777777">
      <w:pPr>
        <w:numPr>
          <w:ilvl w:val="1"/>
          <w:numId w:val="1"/>
        </w:numPr>
        <w:spacing w:before="120" w:after="120" w:line="240" w:lineRule="auto"/>
        <w:rPr>
          <w:rFonts w:ascii="Times New Roman" w:hAnsi="Times New Roman"/>
          <w:sz w:val="24"/>
          <w:szCs w:val="24"/>
        </w:rPr>
      </w:pPr>
      <w:r w:rsidRPr="000278CD">
        <w:rPr>
          <w:rFonts w:ascii="Times New Roman" w:hAnsi="Times New Roman"/>
          <w:sz w:val="24"/>
          <w:szCs w:val="24"/>
        </w:rPr>
        <w:t xml:space="preserve">Child </w:t>
      </w:r>
      <w:r w:rsidRPr="000278CD">
        <w:rPr>
          <w:rFonts w:ascii="Times New Roman" w:hAnsi="Times New Roman"/>
          <w:sz w:val="24"/>
          <w:szCs w:val="24"/>
        </w:rPr>
        <w:t>find</w:t>
      </w:r>
    </w:p>
    <w:p w:rsidR="005276A6" w:rsidRPr="000278CD" w:rsidP="000144EA" w14:paraId="01D3AC69" w14:textId="77777777">
      <w:pPr>
        <w:numPr>
          <w:ilvl w:val="1"/>
          <w:numId w:val="1"/>
        </w:numPr>
        <w:spacing w:before="120" w:after="120" w:line="240" w:lineRule="auto"/>
        <w:rPr>
          <w:rFonts w:ascii="Times New Roman" w:hAnsi="Times New Roman"/>
          <w:sz w:val="24"/>
          <w:szCs w:val="24"/>
        </w:rPr>
      </w:pPr>
      <w:r w:rsidRPr="000278CD">
        <w:rPr>
          <w:rFonts w:ascii="Times New Roman" w:hAnsi="Times New Roman"/>
          <w:sz w:val="24"/>
          <w:szCs w:val="24"/>
        </w:rPr>
        <w:t>Effective monitoring</w:t>
      </w:r>
    </w:p>
    <w:p w:rsidR="005276A6" w:rsidRPr="000278CD" w:rsidP="000144EA" w14:paraId="3089E51A" w14:textId="442A4A14">
      <w:pPr>
        <w:numPr>
          <w:ilvl w:val="1"/>
          <w:numId w:val="1"/>
        </w:numPr>
        <w:spacing w:before="120" w:after="120" w:line="240" w:lineRule="auto"/>
        <w:rPr>
          <w:rFonts w:ascii="Times New Roman" w:hAnsi="Times New Roman"/>
          <w:sz w:val="24"/>
          <w:szCs w:val="24"/>
        </w:rPr>
      </w:pPr>
      <w:r w:rsidRPr="000278CD">
        <w:rPr>
          <w:rFonts w:ascii="Times New Roman" w:hAnsi="Times New Roman"/>
          <w:sz w:val="24"/>
          <w:szCs w:val="24"/>
        </w:rPr>
        <w:t>The use of resolution sessions and mediation</w:t>
      </w:r>
      <w:r>
        <w:rPr>
          <w:rFonts w:ascii="Times New Roman" w:hAnsi="Times New Roman"/>
          <w:sz w:val="24"/>
          <w:szCs w:val="24"/>
        </w:rPr>
        <w:t>; and</w:t>
      </w:r>
    </w:p>
    <w:p w:rsidR="005276A6" w:rsidRPr="000278CD" w:rsidP="000144EA" w14:paraId="3526EFB0" w14:textId="77777777">
      <w:pPr>
        <w:numPr>
          <w:ilvl w:val="1"/>
          <w:numId w:val="1"/>
        </w:numPr>
        <w:spacing w:before="120" w:after="120" w:line="240" w:lineRule="auto"/>
        <w:rPr>
          <w:rFonts w:ascii="Times New Roman" w:hAnsi="Times New Roman"/>
          <w:sz w:val="24"/>
          <w:szCs w:val="24"/>
        </w:rPr>
      </w:pPr>
      <w:r w:rsidRPr="000278CD">
        <w:rPr>
          <w:rFonts w:ascii="Times New Roman" w:hAnsi="Times New Roman"/>
          <w:sz w:val="24"/>
          <w:szCs w:val="24"/>
        </w:rPr>
        <w:t>A system of transition services as defined in IDEA sections 602(34) and 637(a)(9)</w:t>
      </w:r>
    </w:p>
    <w:p w:rsidR="005276A6" w:rsidRPr="000278CD" w:rsidP="000144EA" w14:paraId="31C60A3B" w14:textId="77777777">
      <w:pPr>
        <w:numPr>
          <w:ilvl w:val="0"/>
          <w:numId w:val="1"/>
        </w:numPr>
        <w:spacing w:before="120" w:after="120" w:line="240" w:lineRule="auto"/>
        <w:rPr>
          <w:rFonts w:ascii="Times New Roman" w:hAnsi="Times New Roman"/>
          <w:sz w:val="24"/>
          <w:szCs w:val="24"/>
        </w:rPr>
      </w:pPr>
      <w:r w:rsidRPr="000278CD">
        <w:rPr>
          <w:rFonts w:ascii="Times New Roman" w:hAnsi="Times New Roman"/>
          <w:sz w:val="24"/>
          <w:szCs w:val="24"/>
        </w:rPr>
        <w:t xml:space="preserve">Disproportionate representation of racial and ethnic groups in special education and related services, to the extent the representation is the result of inappropriate </w:t>
      </w:r>
      <w:r w:rsidRPr="000278CD">
        <w:rPr>
          <w:rFonts w:ascii="Times New Roman" w:hAnsi="Times New Roman"/>
          <w:sz w:val="24"/>
          <w:szCs w:val="24"/>
        </w:rPr>
        <w:t>identification</w:t>
      </w:r>
    </w:p>
    <w:p w:rsidR="005276A6" w:rsidRPr="000278CD" w:rsidP="000144EA" w14:paraId="1583445D" w14:textId="77DC5971">
      <w:pPr>
        <w:spacing w:before="120" w:after="120" w:line="240" w:lineRule="auto"/>
        <w:rPr>
          <w:rFonts w:ascii="Times New Roman" w:hAnsi="Times New Roman"/>
          <w:sz w:val="24"/>
          <w:szCs w:val="24"/>
        </w:rPr>
      </w:pPr>
      <w:r w:rsidRPr="000278CD">
        <w:rPr>
          <w:rFonts w:ascii="Times New Roman" w:hAnsi="Times New Roman"/>
          <w:sz w:val="24"/>
          <w:szCs w:val="24"/>
        </w:rPr>
        <w:t xml:space="preserve">The SPP also includes indicators that are not </w:t>
      </w:r>
      <w:r w:rsidRPr="000278CD" w:rsidR="00605E01">
        <w:rPr>
          <w:rFonts w:ascii="Times New Roman" w:hAnsi="Times New Roman"/>
          <w:sz w:val="24"/>
          <w:szCs w:val="24"/>
        </w:rPr>
        <w:t xml:space="preserve">specifically </w:t>
      </w:r>
      <w:r w:rsidR="00605E01">
        <w:rPr>
          <w:rFonts w:ascii="Times New Roman" w:hAnsi="Times New Roman"/>
          <w:sz w:val="24"/>
          <w:szCs w:val="24"/>
        </w:rPr>
        <w:t>required</w:t>
      </w:r>
      <w:r>
        <w:rPr>
          <w:rFonts w:ascii="Times New Roman" w:hAnsi="Times New Roman"/>
          <w:sz w:val="24"/>
          <w:szCs w:val="24"/>
        </w:rPr>
        <w:t xml:space="preserve"> by IDEA </w:t>
      </w:r>
      <w:r w:rsidR="00294A76">
        <w:rPr>
          <w:rFonts w:ascii="Times New Roman" w:hAnsi="Times New Roman"/>
          <w:sz w:val="24"/>
          <w:szCs w:val="24"/>
        </w:rPr>
        <w:t xml:space="preserve">section </w:t>
      </w:r>
      <w:r>
        <w:rPr>
          <w:rFonts w:ascii="Times New Roman" w:hAnsi="Times New Roman"/>
          <w:sz w:val="24"/>
          <w:szCs w:val="24"/>
        </w:rPr>
        <w:t>616(a)(3</w:t>
      </w:r>
      <w:r w:rsidR="00E05CA6">
        <w:rPr>
          <w:rFonts w:ascii="Times New Roman" w:hAnsi="Times New Roman"/>
          <w:sz w:val="24"/>
          <w:szCs w:val="24"/>
        </w:rPr>
        <w:t>)</w:t>
      </w:r>
      <w:r w:rsidRPr="000278CD" w:rsidR="00E05CA6">
        <w:rPr>
          <w:rFonts w:ascii="Times New Roman" w:hAnsi="Times New Roman"/>
          <w:sz w:val="24"/>
          <w:szCs w:val="24"/>
        </w:rPr>
        <w:t xml:space="preserve">, </w:t>
      </w:r>
      <w:r w:rsidR="00E05CA6">
        <w:rPr>
          <w:rFonts w:ascii="Times New Roman" w:hAnsi="Times New Roman"/>
          <w:sz w:val="24"/>
          <w:szCs w:val="24"/>
        </w:rPr>
        <w:t>such</w:t>
      </w:r>
      <w:r>
        <w:rPr>
          <w:rFonts w:ascii="Times New Roman" w:hAnsi="Times New Roman"/>
          <w:sz w:val="24"/>
          <w:szCs w:val="24"/>
        </w:rPr>
        <w:t xml:space="preserve"> as the indicators related to </w:t>
      </w:r>
      <w:r w:rsidRPr="000278CD">
        <w:rPr>
          <w:rFonts w:ascii="Times New Roman" w:hAnsi="Times New Roman"/>
          <w:sz w:val="24"/>
          <w:szCs w:val="24"/>
        </w:rPr>
        <w:t xml:space="preserve">suspension and expulsion </w:t>
      </w:r>
      <w:r w:rsidRPr="000278CD" w:rsidR="00E05CA6">
        <w:rPr>
          <w:rFonts w:ascii="Times New Roman" w:hAnsi="Times New Roman"/>
          <w:sz w:val="24"/>
          <w:szCs w:val="24"/>
        </w:rPr>
        <w:t>and parent</w:t>
      </w:r>
      <w:r w:rsidRPr="000278CD">
        <w:rPr>
          <w:rFonts w:ascii="Times New Roman" w:hAnsi="Times New Roman"/>
          <w:sz w:val="24"/>
          <w:szCs w:val="24"/>
        </w:rPr>
        <w:t xml:space="preserve"> involvement, that address areas critical to ensuring improved educational results and functional outcomes for students with disabilities</w:t>
      </w:r>
      <w:r>
        <w:rPr>
          <w:rFonts w:ascii="Times New Roman" w:hAnsi="Times New Roman"/>
          <w:sz w:val="24"/>
          <w:szCs w:val="24"/>
        </w:rPr>
        <w:t xml:space="preserve">. See </w:t>
      </w:r>
      <w:r w:rsidRPr="000278CD">
        <w:rPr>
          <w:rFonts w:ascii="Times New Roman" w:hAnsi="Times New Roman"/>
          <w:sz w:val="24"/>
          <w:szCs w:val="24"/>
        </w:rPr>
        <w:t>IDEA section 616(a)(4)</w:t>
      </w:r>
      <w:r>
        <w:rPr>
          <w:rFonts w:ascii="Times New Roman" w:hAnsi="Times New Roman"/>
          <w:sz w:val="24"/>
          <w:szCs w:val="24"/>
        </w:rPr>
        <w:t xml:space="preserve">.  </w:t>
      </w:r>
    </w:p>
    <w:p w:rsidR="005276A6" w:rsidRPr="000278CD" w:rsidP="000144EA" w14:paraId="67E26FD6" w14:textId="1D102953">
      <w:pPr>
        <w:spacing w:before="120" w:after="120" w:line="240" w:lineRule="auto"/>
        <w:rPr>
          <w:rFonts w:ascii="Times New Roman" w:hAnsi="Times New Roman"/>
          <w:sz w:val="24"/>
          <w:szCs w:val="24"/>
        </w:rPr>
      </w:pPr>
      <w:r w:rsidRPr="000278CD">
        <w:rPr>
          <w:rFonts w:ascii="Times New Roman" w:hAnsi="Times New Roman"/>
          <w:sz w:val="24"/>
          <w:szCs w:val="24"/>
          <w:u w:val="single"/>
        </w:rPr>
        <w:t>Targets</w:t>
      </w:r>
      <w:r w:rsidRPr="000278CD">
        <w:rPr>
          <w:rFonts w:ascii="Times New Roman" w:hAnsi="Times New Roman"/>
          <w:sz w:val="24"/>
          <w:szCs w:val="24"/>
        </w:rPr>
        <w:t>:  The State must establish measurable and rigorous targets for each indicator</w:t>
      </w:r>
      <w:r w:rsidRPr="002E61B8" w:rsidR="002E61B8">
        <w:rPr>
          <w:rFonts w:ascii="Times New Roman" w:hAnsi="Times New Roman"/>
          <w:sz w:val="24"/>
          <w:szCs w:val="24"/>
        </w:rPr>
        <w:t xml:space="preserve"> that reflect improvement over the State’s baseline for results indicators and 100% compliance for compliance indicators</w:t>
      </w:r>
      <w:r>
        <w:rPr>
          <w:rFonts w:ascii="Times New Roman" w:hAnsi="Times New Roman"/>
          <w:sz w:val="24"/>
          <w:szCs w:val="24"/>
        </w:rPr>
        <w:t xml:space="preserve">. See </w:t>
      </w:r>
      <w:r w:rsidRPr="000278CD">
        <w:rPr>
          <w:rFonts w:ascii="Times New Roman" w:hAnsi="Times New Roman"/>
          <w:sz w:val="24"/>
          <w:szCs w:val="24"/>
        </w:rPr>
        <w:t>IDEA section 616(b)(2)</w:t>
      </w:r>
      <w:r w:rsidR="00A407BC">
        <w:rPr>
          <w:rFonts w:ascii="Times New Roman" w:hAnsi="Times New Roman"/>
          <w:sz w:val="24"/>
          <w:szCs w:val="24"/>
        </w:rPr>
        <w:t>(A)</w:t>
      </w:r>
      <w:r w:rsidRPr="000278CD">
        <w:rPr>
          <w:rFonts w:ascii="Times New Roman" w:hAnsi="Times New Roman"/>
          <w:sz w:val="24"/>
          <w:szCs w:val="24"/>
        </w:rPr>
        <w:t>.</w:t>
      </w:r>
    </w:p>
    <w:p w:rsidR="005276A6" w:rsidRPr="000278CD" w:rsidP="000144EA" w14:paraId="74E94C97" w14:textId="77777777">
      <w:pPr>
        <w:spacing w:before="120" w:after="120" w:line="240" w:lineRule="auto"/>
        <w:rPr>
          <w:rFonts w:ascii="Times New Roman" w:hAnsi="Times New Roman"/>
          <w:sz w:val="24"/>
          <w:szCs w:val="24"/>
        </w:rPr>
      </w:pPr>
      <w:r w:rsidRPr="000278CD">
        <w:rPr>
          <w:rFonts w:ascii="Times New Roman" w:hAnsi="Times New Roman"/>
          <w:sz w:val="24"/>
          <w:szCs w:val="24"/>
          <w:u w:val="single"/>
        </w:rPr>
        <w:t>Improvement</w:t>
      </w:r>
      <w:r w:rsidRPr="000278CD">
        <w:rPr>
          <w:rFonts w:ascii="Times New Roman" w:hAnsi="Times New Roman"/>
          <w:sz w:val="24"/>
          <w:szCs w:val="24"/>
        </w:rPr>
        <w:t>:  Pursuant to IDEA section 616(b)(1)(A), the SPP must include a description of how the State will improve its implementation of IDEA.</w:t>
      </w:r>
    </w:p>
    <w:p w:rsidR="005276A6" w:rsidRPr="000278CD" w:rsidP="000144EA" w14:paraId="352C339E" w14:textId="77777777">
      <w:pPr>
        <w:spacing w:before="120" w:after="120" w:line="240" w:lineRule="auto"/>
        <w:rPr>
          <w:rFonts w:ascii="Times New Roman" w:hAnsi="Times New Roman"/>
          <w:sz w:val="24"/>
          <w:szCs w:val="24"/>
        </w:rPr>
      </w:pPr>
      <w:r w:rsidRPr="000278CD">
        <w:rPr>
          <w:rFonts w:ascii="Times New Roman" w:hAnsi="Times New Roman"/>
          <w:sz w:val="24"/>
          <w:szCs w:val="24"/>
          <w:u w:val="single"/>
        </w:rPr>
        <w:t xml:space="preserve">Information Regarding </w:t>
      </w:r>
      <w:r>
        <w:rPr>
          <w:rFonts w:ascii="Times New Roman" w:hAnsi="Times New Roman"/>
          <w:sz w:val="24"/>
          <w:szCs w:val="24"/>
          <w:u w:val="single"/>
        </w:rPr>
        <w:t>Slippage Where the Targets Are Not Met</w:t>
      </w:r>
      <w:r w:rsidRPr="000278CD">
        <w:rPr>
          <w:rFonts w:ascii="Times New Roman" w:hAnsi="Times New Roman"/>
          <w:sz w:val="24"/>
          <w:szCs w:val="24"/>
        </w:rPr>
        <w:t xml:space="preserve">:  </w:t>
      </w:r>
    </w:p>
    <w:p w:rsidR="000B15A5" w:rsidP="000144EA" w14:paraId="7BC50A7D" w14:textId="26C2B3B1">
      <w:pPr>
        <w:spacing w:before="120" w:after="120" w:line="240" w:lineRule="auto"/>
        <w:rPr>
          <w:rFonts w:ascii="Times New Roman" w:hAnsi="Times New Roman"/>
          <w:sz w:val="24"/>
          <w:szCs w:val="24"/>
        </w:rPr>
      </w:pPr>
      <w:r>
        <w:rPr>
          <w:rFonts w:ascii="Times New Roman" w:hAnsi="Times New Roman"/>
          <w:sz w:val="24"/>
          <w:szCs w:val="24"/>
        </w:rPr>
        <w:t>State</w:t>
      </w:r>
      <w:r w:rsidR="00580F91">
        <w:rPr>
          <w:rFonts w:ascii="Times New Roman" w:hAnsi="Times New Roman"/>
          <w:sz w:val="24"/>
          <w:szCs w:val="24"/>
        </w:rPr>
        <w:t>s</w:t>
      </w:r>
      <w:r>
        <w:rPr>
          <w:rFonts w:ascii="Times New Roman" w:hAnsi="Times New Roman"/>
          <w:sz w:val="24"/>
          <w:szCs w:val="24"/>
        </w:rPr>
        <w:t xml:space="preserve"> must </w:t>
      </w:r>
      <w:r w:rsidR="005276A6">
        <w:rPr>
          <w:rFonts w:ascii="Times New Roman" w:hAnsi="Times New Roman"/>
          <w:sz w:val="24"/>
          <w:szCs w:val="24"/>
        </w:rPr>
        <w:t xml:space="preserve">include </w:t>
      </w:r>
      <w:r w:rsidR="00B72232">
        <w:rPr>
          <w:rFonts w:ascii="Times New Roman" w:hAnsi="Times New Roman"/>
          <w:sz w:val="24"/>
          <w:szCs w:val="24"/>
        </w:rPr>
        <w:t xml:space="preserve">in their APRs </w:t>
      </w:r>
      <w:r w:rsidR="005276A6">
        <w:rPr>
          <w:rFonts w:ascii="Times New Roman" w:hAnsi="Times New Roman"/>
          <w:sz w:val="24"/>
          <w:szCs w:val="24"/>
        </w:rPr>
        <w:t>brief information on the reasons for slippage</w:t>
      </w:r>
      <w:r w:rsidR="00727A0A">
        <w:rPr>
          <w:rFonts w:ascii="Times New Roman" w:hAnsi="Times New Roman"/>
          <w:sz w:val="24"/>
          <w:szCs w:val="24"/>
        </w:rPr>
        <w:t xml:space="preserve"> (an explanation of slippage in indicators where the State did not meet its target)</w:t>
      </w:r>
      <w:r w:rsidR="005276A6">
        <w:rPr>
          <w:rFonts w:ascii="Times New Roman" w:hAnsi="Times New Roman"/>
          <w:sz w:val="24"/>
          <w:szCs w:val="24"/>
        </w:rPr>
        <w:t xml:space="preserve">. </w:t>
      </w:r>
      <w:r w:rsidRPr="000278CD" w:rsidR="005276A6">
        <w:rPr>
          <w:rFonts w:ascii="Times New Roman" w:hAnsi="Times New Roman"/>
          <w:sz w:val="24"/>
          <w:szCs w:val="24"/>
        </w:rPr>
        <w:t>2 C</w:t>
      </w:r>
      <w:r w:rsidR="001F5C06">
        <w:rPr>
          <w:rFonts w:ascii="Times New Roman" w:hAnsi="Times New Roman"/>
          <w:sz w:val="24"/>
          <w:szCs w:val="24"/>
        </w:rPr>
        <w:t>.</w:t>
      </w:r>
      <w:r w:rsidRPr="000278CD" w:rsidR="005276A6">
        <w:rPr>
          <w:rFonts w:ascii="Times New Roman" w:hAnsi="Times New Roman"/>
          <w:sz w:val="24"/>
          <w:szCs w:val="24"/>
        </w:rPr>
        <w:t>F</w:t>
      </w:r>
      <w:r w:rsidR="001F5C06">
        <w:rPr>
          <w:rFonts w:ascii="Times New Roman" w:hAnsi="Times New Roman"/>
          <w:sz w:val="24"/>
          <w:szCs w:val="24"/>
        </w:rPr>
        <w:t>.</w:t>
      </w:r>
      <w:r w:rsidRPr="000278CD" w:rsidR="005276A6">
        <w:rPr>
          <w:rFonts w:ascii="Times New Roman" w:hAnsi="Times New Roman"/>
          <w:sz w:val="24"/>
          <w:szCs w:val="24"/>
        </w:rPr>
        <w:t>R</w:t>
      </w:r>
      <w:r w:rsidR="001F5C06">
        <w:rPr>
          <w:rFonts w:ascii="Times New Roman" w:hAnsi="Times New Roman"/>
          <w:sz w:val="24"/>
          <w:szCs w:val="24"/>
        </w:rPr>
        <w:t>.</w:t>
      </w:r>
      <w:r w:rsidRPr="000278CD" w:rsidR="005276A6">
        <w:rPr>
          <w:rFonts w:ascii="Times New Roman" w:hAnsi="Times New Roman"/>
          <w:sz w:val="24"/>
          <w:szCs w:val="24"/>
        </w:rPr>
        <w:t xml:space="preserve"> §200.32</w:t>
      </w:r>
      <w:r w:rsidR="00224F05">
        <w:rPr>
          <w:rFonts w:ascii="Times New Roman" w:hAnsi="Times New Roman"/>
          <w:sz w:val="24"/>
          <w:szCs w:val="24"/>
        </w:rPr>
        <w:t>9</w:t>
      </w:r>
      <w:r w:rsidRPr="000278CD" w:rsidR="005276A6">
        <w:rPr>
          <w:rFonts w:ascii="Times New Roman" w:hAnsi="Times New Roman"/>
          <w:sz w:val="24"/>
          <w:szCs w:val="24"/>
        </w:rPr>
        <w:t>(</w:t>
      </w:r>
      <w:r w:rsidR="00224F05">
        <w:rPr>
          <w:rFonts w:ascii="Times New Roman" w:hAnsi="Times New Roman"/>
          <w:sz w:val="24"/>
          <w:szCs w:val="24"/>
        </w:rPr>
        <w:t>c</w:t>
      </w:r>
      <w:r w:rsidRPr="000278CD" w:rsidR="005276A6">
        <w:rPr>
          <w:rFonts w:ascii="Times New Roman" w:hAnsi="Times New Roman"/>
          <w:sz w:val="24"/>
          <w:szCs w:val="24"/>
        </w:rPr>
        <w:t>)(2)(ii)</w:t>
      </w:r>
      <w:r w:rsidR="006E770F">
        <w:rPr>
          <w:rFonts w:ascii="Times New Roman" w:hAnsi="Times New Roman"/>
          <w:sz w:val="24"/>
          <w:szCs w:val="24"/>
        </w:rPr>
        <w:t xml:space="preserve"> (replacing 34 C</w:t>
      </w:r>
      <w:r w:rsidR="001F5C06">
        <w:rPr>
          <w:rFonts w:ascii="Times New Roman" w:hAnsi="Times New Roman"/>
          <w:sz w:val="24"/>
          <w:szCs w:val="24"/>
        </w:rPr>
        <w:t>.</w:t>
      </w:r>
      <w:r w:rsidR="006E770F">
        <w:rPr>
          <w:rFonts w:ascii="Times New Roman" w:hAnsi="Times New Roman"/>
          <w:sz w:val="24"/>
          <w:szCs w:val="24"/>
        </w:rPr>
        <w:t>F</w:t>
      </w:r>
      <w:r w:rsidR="001F5C06">
        <w:rPr>
          <w:rFonts w:ascii="Times New Roman" w:hAnsi="Times New Roman"/>
          <w:sz w:val="24"/>
          <w:szCs w:val="24"/>
        </w:rPr>
        <w:t>.</w:t>
      </w:r>
      <w:r w:rsidR="006E770F">
        <w:rPr>
          <w:rFonts w:ascii="Times New Roman" w:hAnsi="Times New Roman"/>
          <w:sz w:val="24"/>
          <w:szCs w:val="24"/>
        </w:rPr>
        <w:t>R</w:t>
      </w:r>
      <w:r w:rsidR="001F5C06">
        <w:rPr>
          <w:rFonts w:ascii="Times New Roman" w:hAnsi="Times New Roman"/>
          <w:sz w:val="24"/>
          <w:szCs w:val="24"/>
        </w:rPr>
        <w:t>.</w:t>
      </w:r>
      <w:r w:rsidR="006E770F">
        <w:rPr>
          <w:rFonts w:ascii="Times New Roman" w:hAnsi="Times New Roman"/>
          <w:sz w:val="24"/>
          <w:szCs w:val="24"/>
        </w:rPr>
        <w:t xml:space="preserve"> </w:t>
      </w:r>
      <w:r w:rsidR="00723154">
        <w:rPr>
          <w:rFonts w:ascii="Times New Roman" w:hAnsi="Times New Roman"/>
          <w:sz w:val="24"/>
          <w:szCs w:val="24"/>
        </w:rPr>
        <w:t>§</w:t>
      </w:r>
      <w:r w:rsidR="00716C31">
        <w:rPr>
          <w:rFonts w:ascii="Times New Roman" w:hAnsi="Times New Roman"/>
          <w:sz w:val="24"/>
          <w:szCs w:val="24"/>
        </w:rPr>
        <w:t> </w:t>
      </w:r>
      <w:r w:rsidR="006E770F">
        <w:rPr>
          <w:rFonts w:ascii="Times New Roman" w:hAnsi="Times New Roman"/>
          <w:sz w:val="24"/>
          <w:szCs w:val="24"/>
        </w:rPr>
        <w:t>80.40(b)(2))</w:t>
      </w:r>
      <w:r w:rsidR="00580F91">
        <w:rPr>
          <w:rFonts w:ascii="Times New Roman" w:hAnsi="Times New Roman"/>
          <w:sz w:val="24"/>
          <w:szCs w:val="24"/>
        </w:rPr>
        <w:t>.</w:t>
      </w:r>
      <w:r w:rsidR="005276A6">
        <w:rPr>
          <w:rFonts w:ascii="Times New Roman" w:hAnsi="Times New Roman"/>
          <w:sz w:val="24"/>
          <w:szCs w:val="24"/>
        </w:rPr>
        <w:t xml:space="preserve">  </w:t>
      </w:r>
    </w:p>
    <w:p w:rsidR="005276A6" w:rsidRPr="000B15A5" w:rsidP="000144EA" w14:paraId="5130524C" w14:textId="77777777">
      <w:pPr>
        <w:spacing w:before="120" w:after="120" w:line="240" w:lineRule="auto"/>
        <w:rPr>
          <w:rFonts w:ascii="Times New Roman" w:hAnsi="Times New Roman"/>
          <w:b/>
          <w:sz w:val="24"/>
          <w:szCs w:val="24"/>
          <w:u w:val="single"/>
        </w:rPr>
      </w:pPr>
      <w:r>
        <w:rPr>
          <w:rFonts w:ascii="Times New Roman" w:hAnsi="Times New Roman"/>
          <w:sz w:val="24"/>
          <w:szCs w:val="24"/>
        </w:rPr>
        <w:br w:type="page"/>
      </w:r>
      <w:r w:rsidRPr="000B15A5">
        <w:rPr>
          <w:rFonts w:ascii="Times New Roman" w:hAnsi="Times New Roman"/>
          <w:b/>
          <w:sz w:val="24"/>
          <w:szCs w:val="24"/>
          <w:u w:val="single"/>
        </w:rPr>
        <w:t>Appendix B:</w:t>
      </w:r>
      <w:r w:rsidRPr="000B15A5">
        <w:rPr>
          <w:rFonts w:ascii="Times New Roman" w:hAnsi="Times New Roman"/>
          <w:b/>
          <w:sz w:val="24"/>
          <w:szCs w:val="24"/>
          <w:u w:val="single"/>
        </w:rPr>
        <w:t xml:space="preserve"> Prior Significant Milestones or Revisions</w:t>
      </w:r>
    </w:p>
    <w:p w:rsidR="005276A6" w:rsidRPr="00E55281" w:rsidP="000144EA" w14:paraId="45D2153C" w14:textId="77777777">
      <w:pPr>
        <w:spacing w:before="120" w:after="120" w:line="240" w:lineRule="auto"/>
        <w:rPr>
          <w:rFonts w:ascii="Times New Roman" w:hAnsi="Times New Roman"/>
          <w:sz w:val="24"/>
          <w:szCs w:val="24"/>
          <w:u w:val="single"/>
        </w:rPr>
      </w:pPr>
      <w:r w:rsidRPr="00E55281">
        <w:rPr>
          <w:rFonts w:ascii="Times New Roman" w:hAnsi="Times New Roman"/>
          <w:sz w:val="24"/>
          <w:szCs w:val="24"/>
          <w:u w:val="single"/>
        </w:rPr>
        <w:t>2005</w:t>
      </w:r>
    </w:p>
    <w:p w:rsidR="005276A6" w:rsidP="000144EA" w14:paraId="47A5690C" w14:textId="2D033116">
      <w:pPr>
        <w:spacing w:before="120" w:after="120" w:line="240" w:lineRule="auto"/>
        <w:rPr>
          <w:rFonts w:ascii="Times New Roman" w:hAnsi="Times New Roman"/>
          <w:sz w:val="24"/>
          <w:szCs w:val="24"/>
        </w:rPr>
      </w:pPr>
      <w:r w:rsidRPr="000278CD">
        <w:rPr>
          <w:rFonts w:ascii="Times New Roman" w:hAnsi="Times New Roman"/>
          <w:sz w:val="24"/>
          <w:szCs w:val="24"/>
        </w:rPr>
        <w:t>The IDEA Part B SPP/APR package (Office of Management and Budget (OMB) number 1820-0624) was originally approved by OMB in 2005</w:t>
      </w:r>
      <w:r>
        <w:rPr>
          <w:rFonts w:ascii="Times New Roman" w:hAnsi="Times New Roman"/>
          <w:sz w:val="24"/>
          <w:szCs w:val="24"/>
        </w:rPr>
        <w:t xml:space="preserve">. </w:t>
      </w:r>
      <w:r w:rsidRPr="000278CD">
        <w:rPr>
          <w:rFonts w:ascii="Times New Roman" w:hAnsi="Times New Roman"/>
          <w:sz w:val="24"/>
          <w:szCs w:val="24"/>
        </w:rPr>
        <w:t>The original IDEA Part B SPP/APR package contained 20 indicators covering the areas required by the Act and other key areas</w:t>
      </w:r>
      <w:r>
        <w:rPr>
          <w:rFonts w:ascii="Times New Roman" w:hAnsi="Times New Roman"/>
          <w:sz w:val="24"/>
          <w:szCs w:val="24"/>
        </w:rPr>
        <w:t xml:space="preserve">. </w:t>
      </w:r>
      <w:r w:rsidRPr="00130A90">
        <w:rPr>
          <w:rFonts w:ascii="Times New Roman" w:hAnsi="Times New Roman"/>
          <w:sz w:val="24"/>
          <w:szCs w:val="24"/>
        </w:rPr>
        <w:t>Some indicators corresponded to the statutory language in IDEA</w:t>
      </w:r>
      <w:r>
        <w:rPr>
          <w:rFonts w:ascii="Times New Roman" w:hAnsi="Times New Roman"/>
          <w:sz w:val="24"/>
          <w:szCs w:val="24"/>
        </w:rPr>
        <w:t xml:space="preserve"> section 616(a)(3)</w:t>
      </w:r>
      <w:r w:rsidRPr="000278CD">
        <w:rPr>
          <w:rFonts w:ascii="Times New Roman" w:hAnsi="Times New Roman"/>
          <w:sz w:val="24"/>
          <w:szCs w:val="24"/>
        </w:rPr>
        <w:t xml:space="preserve"> </w:t>
      </w:r>
      <w:r w:rsidR="003444C3">
        <w:rPr>
          <w:rFonts w:ascii="Times New Roman" w:hAnsi="Times New Roman"/>
          <w:sz w:val="24"/>
          <w:szCs w:val="24"/>
        </w:rPr>
        <w:t>(</w:t>
      </w:r>
      <w:r w:rsidRPr="000278CD">
        <w:rPr>
          <w:rFonts w:ascii="Times New Roman" w:hAnsi="Times New Roman"/>
          <w:i/>
          <w:sz w:val="24"/>
          <w:szCs w:val="24"/>
        </w:rPr>
        <w:t>e.g.,</w:t>
      </w:r>
      <w:r w:rsidRPr="000278CD">
        <w:rPr>
          <w:rFonts w:ascii="Times New Roman" w:hAnsi="Times New Roman"/>
          <w:sz w:val="24"/>
          <w:szCs w:val="24"/>
        </w:rPr>
        <w:t xml:space="preserve"> Indicators 9 and 10 regarding the disproportionate representation of racial and ethnic groups in special education and related services to the extent that representation is due to inappropriate identification</w:t>
      </w:r>
      <w:r w:rsidR="003444C3">
        <w:rPr>
          <w:rFonts w:ascii="Times New Roman" w:hAnsi="Times New Roman"/>
          <w:sz w:val="24"/>
          <w:szCs w:val="24"/>
        </w:rPr>
        <w:t>)</w:t>
      </w:r>
      <w:r w:rsidRPr="000278CD">
        <w:rPr>
          <w:rFonts w:ascii="Times New Roman" w:hAnsi="Times New Roman"/>
          <w:sz w:val="24"/>
          <w:szCs w:val="24"/>
        </w:rPr>
        <w:t xml:space="preserve">, </w:t>
      </w:r>
      <w:r w:rsidRPr="00130A90">
        <w:rPr>
          <w:rFonts w:ascii="Times New Roman" w:hAnsi="Times New Roman"/>
          <w:sz w:val="24"/>
          <w:szCs w:val="24"/>
        </w:rPr>
        <w:t>while others were developed to respond to general priority areas</w:t>
      </w:r>
      <w:r w:rsidRPr="000278CD">
        <w:rPr>
          <w:rFonts w:ascii="Times New Roman" w:hAnsi="Times New Roman"/>
          <w:sz w:val="24"/>
          <w:szCs w:val="24"/>
        </w:rPr>
        <w:t xml:space="preserve"> </w:t>
      </w:r>
      <w:r w:rsidR="005030AB">
        <w:rPr>
          <w:rFonts w:ascii="Times New Roman" w:hAnsi="Times New Roman"/>
          <w:sz w:val="24"/>
          <w:szCs w:val="24"/>
        </w:rPr>
        <w:t>(</w:t>
      </w:r>
      <w:r w:rsidRPr="000278CD">
        <w:rPr>
          <w:rFonts w:ascii="Times New Roman" w:hAnsi="Times New Roman"/>
          <w:i/>
          <w:sz w:val="24"/>
          <w:szCs w:val="24"/>
        </w:rPr>
        <w:t>e.g.,</w:t>
      </w:r>
      <w:r w:rsidRPr="000278CD">
        <w:rPr>
          <w:rFonts w:ascii="Times New Roman" w:hAnsi="Times New Roman"/>
          <w:sz w:val="24"/>
          <w:szCs w:val="24"/>
        </w:rPr>
        <w:t xml:space="preserve"> Indicator 5, the percentage of children with disabilities served in different settings, developed to address the provision of FAPE in the LRE</w:t>
      </w:r>
      <w:r w:rsidR="005030AB">
        <w:rPr>
          <w:rFonts w:ascii="Times New Roman" w:hAnsi="Times New Roman"/>
          <w:sz w:val="24"/>
          <w:szCs w:val="24"/>
        </w:rPr>
        <w:t>)</w:t>
      </w:r>
      <w:r w:rsidRPr="000278CD">
        <w:rPr>
          <w:rFonts w:ascii="Times New Roman" w:hAnsi="Times New Roman"/>
          <w:sz w:val="24"/>
          <w:szCs w:val="24"/>
        </w:rPr>
        <w:t>.</w:t>
      </w:r>
      <w:r w:rsidR="00704D4C">
        <w:rPr>
          <w:rFonts w:ascii="Times New Roman" w:hAnsi="Times New Roman"/>
          <w:sz w:val="24"/>
          <w:szCs w:val="24"/>
        </w:rPr>
        <w:t xml:space="preserve"> </w:t>
      </w:r>
      <w:r w:rsidRPr="000278CD">
        <w:rPr>
          <w:rFonts w:ascii="Times New Roman" w:hAnsi="Times New Roman"/>
          <w:sz w:val="24"/>
          <w:szCs w:val="24"/>
        </w:rPr>
        <w:t xml:space="preserve">In December 2005, each State submitted its SPP, including targets </w:t>
      </w:r>
      <w:r w:rsidR="00704D4C">
        <w:rPr>
          <w:rFonts w:ascii="Times New Roman" w:hAnsi="Times New Roman"/>
          <w:sz w:val="24"/>
          <w:szCs w:val="24"/>
        </w:rPr>
        <w:t xml:space="preserve">for FFY 2005 </w:t>
      </w:r>
      <w:r w:rsidRPr="000278CD">
        <w:rPr>
          <w:rFonts w:ascii="Times New Roman" w:hAnsi="Times New Roman"/>
          <w:sz w:val="24"/>
          <w:szCs w:val="24"/>
        </w:rPr>
        <w:t>through FFY 20</w:t>
      </w:r>
      <w:r>
        <w:rPr>
          <w:rFonts w:ascii="Times New Roman" w:hAnsi="Times New Roman"/>
          <w:sz w:val="24"/>
          <w:szCs w:val="24"/>
        </w:rPr>
        <w:t xml:space="preserve">10.  </w:t>
      </w:r>
    </w:p>
    <w:p w:rsidR="005276A6" w:rsidRPr="00C90E2C" w:rsidP="000144EA" w14:paraId="2FBBDE28" w14:textId="77777777">
      <w:pPr>
        <w:spacing w:before="120" w:after="120" w:line="240" w:lineRule="auto"/>
        <w:rPr>
          <w:rFonts w:ascii="Times New Roman" w:hAnsi="Times New Roman"/>
          <w:sz w:val="24"/>
          <w:szCs w:val="24"/>
          <w:u w:val="single"/>
        </w:rPr>
      </w:pPr>
      <w:r>
        <w:rPr>
          <w:rFonts w:ascii="Times New Roman" w:hAnsi="Times New Roman"/>
          <w:sz w:val="24"/>
          <w:szCs w:val="24"/>
          <w:u w:val="single"/>
        </w:rPr>
        <w:t>2011</w:t>
      </w:r>
    </w:p>
    <w:p w:rsidR="005276A6" w:rsidRPr="000278CD" w:rsidP="000144EA" w14:paraId="5546747B" w14:textId="4911FE29">
      <w:pPr>
        <w:spacing w:before="120" w:after="120" w:line="240" w:lineRule="auto"/>
        <w:rPr>
          <w:rFonts w:ascii="Times New Roman" w:hAnsi="Times New Roman"/>
          <w:bCs/>
          <w:sz w:val="24"/>
          <w:szCs w:val="24"/>
        </w:rPr>
      </w:pPr>
      <w:r w:rsidRPr="000278CD">
        <w:rPr>
          <w:rFonts w:ascii="Times New Roman" w:hAnsi="Times New Roman"/>
          <w:sz w:val="24"/>
          <w:szCs w:val="24"/>
        </w:rPr>
        <w:t xml:space="preserve">In 2011, to meet the requirement set forth in IDEA </w:t>
      </w:r>
      <w:r w:rsidRPr="000278CD">
        <w:rPr>
          <w:rFonts w:ascii="Times New Roman" w:hAnsi="Times New Roman"/>
          <w:bCs/>
          <w:sz w:val="24"/>
          <w:szCs w:val="24"/>
        </w:rPr>
        <w:t xml:space="preserve">section 616(b)(1)(C) </w:t>
      </w:r>
      <w:r>
        <w:rPr>
          <w:rFonts w:ascii="Times New Roman" w:hAnsi="Times New Roman"/>
          <w:bCs/>
          <w:sz w:val="24"/>
          <w:szCs w:val="24"/>
        </w:rPr>
        <w:t>that the State</w:t>
      </w:r>
      <w:r w:rsidRPr="000278CD">
        <w:rPr>
          <w:rFonts w:ascii="Times New Roman" w:hAnsi="Times New Roman"/>
          <w:bCs/>
          <w:sz w:val="24"/>
          <w:szCs w:val="24"/>
        </w:rPr>
        <w:t xml:space="preserve"> review </w:t>
      </w:r>
      <w:r>
        <w:rPr>
          <w:rFonts w:ascii="Times New Roman" w:hAnsi="Times New Roman"/>
          <w:bCs/>
          <w:sz w:val="24"/>
          <w:szCs w:val="24"/>
        </w:rPr>
        <w:t xml:space="preserve">its </w:t>
      </w:r>
      <w:r w:rsidRPr="000278CD">
        <w:rPr>
          <w:rFonts w:ascii="Times New Roman" w:hAnsi="Times New Roman"/>
          <w:bCs/>
          <w:sz w:val="24"/>
          <w:szCs w:val="24"/>
        </w:rPr>
        <w:t xml:space="preserve">SPP at least once every six years, </w:t>
      </w:r>
      <w:r w:rsidRPr="0084467C">
        <w:rPr>
          <w:rFonts w:ascii="Times New Roman" w:hAnsi="Times New Roman"/>
          <w:bCs/>
          <w:sz w:val="24"/>
          <w:szCs w:val="24"/>
        </w:rPr>
        <w:t>and in the absence of IDEA reauthorization</w:t>
      </w:r>
      <w:r>
        <w:rPr>
          <w:rFonts w:ascii="Times New Roman" w:hAnsi="Times New Roman"/>
          <w:bCs/>
          <w:sz w:val="24"/>
          <w:szCs w:val="24"/>
        </w:rPr>
        <w:t xml:space="preserve">, </w:t>
      </w:r>
      <w:r w:rsidRPr="000278CD">
        <w:rPr>
          <w:rFonts w:ascii="Times New Roman" w:hAnsi="Times New Roman"/>
          <w:bCs/>
          <w:sz w:val="24"/>
          <w:szCs w:val="24"/>
        </w:rPr>
        <w:t>OSEP proposed to make no major changes to the SPP and to maintain the indicators as written</w:t>
      </w:r>
      <w:r>
        <w:rPr>
          <w:rFonts w:ascii="Times New Roman" w:hAnsi="Times New Roman"/>
          <w:bCs/>
          <w:sz w:val="24"/>
          <w:szCs w:val="24"/>
        </w:rPr>
        <w:t xml:space="preserve">. </w:t>
      </w:r>
      <w:r w:rsidRPr="000278CD">
        <w:rPr>
          <w:rFonts w:ascii="Times New Roman" w:hAnsi="Times New Roman"/>
          <w:bCs/>
          <w:sz w:val="24"/>
          <w:szCs w:val="24"/>
        </w:rPr>
        <w:t xml:space="preserve">Therefore, with its </w:t>
      </w:r>
      <w:r w:rsidR="000C6F94">
        <w:rPr>
          <w:rFonts w:ascii="Times New Roman" w:hAnsi="Times New Roman"/>
          <w:bCs/>
          <w:sz w:val="24"/>
          <w:szCs w:val="24"/>
        </w:rPr>
        <w:t xml:space="preserve">FFY </w:t>
      </w:r>
      <w:r w:rsidRPr="000278CD">
        <w:rPr>
          <w:rFonts w:ascii="Times New Roman" w:hAnsi="Times New Roman"/>
          <w:bCs/>
          <w:sz w:val="24"/>
          <w:szCs w:val="24"/>
        </w:rPr>
        <w:t xml:space="preserve">2011 SPP submission, each State extended its </w:t>
      </w:r>
      <w:r w:rsidR="00A159CE">
        <w:rPr>
          <w:rFonts w:ascii="Times New Roman" w:hAnsi="Times New Roman"/>
          <w:bCs/>
          <w:sz w:val="24"/>
          <w:szCs w:val="24"/>
        </w:rPr>
        <w:t xml:space="preserve">original SPP </w:t>
      </w:r>
      <w:r w:rsidRPr="000278CD">
        <w:rPr>
          <w:rFonts w:ascii="Times New Roman" w:hAnsi="Times New Roman"/>
          <w:bCs/>
          <w:sz w:val="24"/>
          <w:szCs w:val="24"/>
        </w:rPr>
        <w:t xml:space="preserve">targets and improvement activities </w:t>
      </w:r>
      <w:r w:rsidR="00855897">
        <w:rPr>
          <w:rFonts w:ascii="Times New Roman" w:hAnsi="Times New Roman"/>
          <w:bCs/>
          <w:sz w:val="24"/>
          <w:szCs w:val="24"/>
        </w:rPr>
        <w:t>for FFY 2011 and</w:t>
      </w:r>
      <w:r w:rsidRPr="000278CD">
        <w:rPr>
          <w:rFonts w:ascii="Times New Roman" w:hAnsi="Times New Roman"/>
          <w:bCs/>
          <w:sz w:val="24"/>
          <w:szCs w:val="24"/>
        </w:rPr>
        <w:t xml:space="preserve"> FFY 2012.</w:t>
      </w:r>
    </w:p>
    <w:p w:rsidR="005276A6" w:rsidRPr="00E55281" w:rsidP="000144EA" w14:paraId="1D0C4EE6" w14:textId="77777777">
      <w:pPr>
        <w:spacing w:before="120" w:after="120" w:line="240" w:lineRule="auto"/>
        <w:rPr>
          <w:rFonts w:ascii="Times New Roman" w:hAnsi="Times New Roman"/>
          <w:bCs/>
          <w:sz w:val="24"/>
          <w:szCs w:val="24"/>
          <w:u w:val="single"/>
        </w:rPr>
      </w:pPr>
      <w:r>
        <w:rPr>
          <w:rFonts w:ascii="Times New Roman" w:hAnsi="Times New Roman"/>
          <w:bCs/>
          <w:sz w:val="24"/>
          <w:szCs w:val="24"/>
          <w:u w:val="single"/>
        </w:rPr>
        <w:t>2012</w:t>
      </w:r>
    </w:p>
    <w:p w:rsidR="005276A6" w:rsidP="000144EA" w14:paraId="7C3B90B0" w14:textId="3026666C">
      <w:pPr>
        <w:spacing w:before="120" w:after="120" w:line="240" w:lineRule="auto"/>
        <w:rPr>
          <w:rFonts w:ascii="Times New Roman" w:hAnsi="Times New Roman"/>
          <w:bCs/>
          <w:sz w:val="24"/>
          <w:szCs w:val="24"/>
        </w:rPr>
      </w:pPr>
      <w:r w:rsidRPr="000278CD">
        <w:rPr>
          <w:rFonts w:ascii="Times New Roman" w:hAnsi="Times New Roman"/>
          <w:bCs/>
          <w:sz w:val="24"/>
          <w:szCs w:val="24"/>
        </w:rPr>
        <w:t xml:space="preserve">Beginning in 2012, </w:t>
      </w:r>
      <w:r w:rsidR="00F30118">
        <w:rPr>
          <w:rFonts w:ascii="Times New Roman" w:hAnsi="Times New Roman"/>
          <w:bCs/>
          <w:sz w:val="24"/>
          <w:szCs w:val="24"/>
        </w:rPr>
        <w:t>the Department</w:t>
      </w:r>
      <w:r>
        <w:rPr>
          <w:rFonts w:ascii="Times New Roman" w:hAnsi="Times New Roman"/>
          <w:bCs/>
          <w:sz w:val="24"/>
          <w:szCs w:val="24"/>
        </w:rPr>
        <w:t xml:space="preserve"> </w:t>
      </w:r>
      <w:r w:rsidRPr="000278CD">
        <w:rPr>
          <w:rFonts w:ascii="Times New Roman" w:hAnsi="Times New Roman"/>
          <w:bCs/>
          <w:sz w:val="24"/>
          <w:szCs w:val="24"/>
        </w:rPr>
        <w:t>reconceptualized its accountability system</w:t>
      </w:r>
      <w:r>
        <w:rPr>
          <w:rFonts w:ascii="Times New Roman" w:hAnsi="Times New Roman"/>
          <w:bCs/>
          <w:sz w:val="24"/>
          <w:szCs w:val="24"/>
        </w:rPr>
        <w:t xml:space="preserve">. </w:t>
      </w:r>
      <w:r w:rsidRPr="000278CD">
        <w:rPr>
          <w:rFonts w:ascii="Times New Roman" w:hAnsi="Times New Roman"/>
          <w:bCs/>
          <w:sz w:val="24"/>
          <w:szCs w:val="24"/>
        </w:rPr>
        <w:t xml:space="preserve">That system, </w:t>
      </w:r>
      <w:r w:rsidRPr="000278CD">
        <w:rPr>
          <w:rFonts w:ascii="Times New Roman" w:hAnsi="Times New Roman"/>
          <w:bCs/>
          <w:i/>
          <w:sz w:val="24"/>
          <w:szCs w:val="24"/>
        </w:rPr>
        <w:t>Results Driven Accountability</w:t>
      </w:r>
      <w:r w:rsidRPr="000278CD">
        <w:rPr>
          <w:rFonts w:ascii="Times New Roman" w:hAnsi="Times New Roman"/>
          <w:bCs/>
          <w:sz w:val="24"/>
          <w:szCs w:val="24"/>
        </w:rPr>
        <w:t xml:space="preserve"> (RDA), </w:t>
      </w:r>
      <w:r>
        <w:rPr>
          <w:rFonts w:ascii="Times New Roman" w:hAnsi="Times New Roman"/>
          <w:bCs/>
          <w:sz w:val="24"/>
          <w:szCs w:val="24"/>
        </w:rPr>
        <w:t>was designed</w:t>
      </w:r>
      <w:r w:rsidRPr="000278CD">
        <w:rPr>
          <w:rFonts w:ascii="Times New Roman" w:hAnsi="Times New Roman"/>
          <w:bCs/>
          <w:sz w:val="24"/>
          <w:szCs w:val="24"/>
        </w:rPr>
        <w:t xml:space="preserve"> to best support States in improving results for </w:t>
      </w:r>
      <w:r w:rsidR="00855897">
        <w:rPr>
          <w:rFonts w:ascii="Times New Roman" w:hAnsi="Times New Roman"/>
          <w:bCs/>
          <w:sz w:val="24"/>
          <w:szCs w:val="24"/>
        </w:rPr>
        <w:t>children</w:t>
      </w:r>
      <w:r w:rsidRPr="000278CD">
        <w:rPr>
          <w:rFonts w:ascii="Times New Roman" w:hAnsi="Times New Roman"/>
          <w:bCs/>
          <w:sz w:val="24"/>
          <w:szCs w:val="24"/>
        </w:rPr>
        <w:t xml:space="preserve"> with disabilities</w:t>
      </w:r>
      <w:r>
        <w:rPr>
          <w:rFonts w:ascii="Times New Roman" w:hAnsi="Times New Roman"/>
          <w:bCs/>
          <w:sz w:val="24"/>
          <w:szCs w:val="24"/>
        </w:rPr>
        <w:t xml:space="preserve">. </w:t>
      </w:r>
      <w:r w:rsidRPr="000278CD">
        <w:rPr>
          <w:rFonts w:ascii="Times New Roman" w:hAnsi="Times New Roman"/>
          <w:bCs/>
          <w:sz w:val="24"/>
          <w:szCs w:val="24"/>
        </w:rPr>
        <w:t>Previously,</w:t>
      </w:r>
      <w:r w:rsidR="007D273B">
        <w:rPr>
          <w:rFonts w:ascii="Times New Roman" w:hAnsi="Times New Roman"/>
          <w:bCs/>
          <w:sz w:val="24"/>
          <w:szCs w:val="24"/>
        </w:rPr>
        <w:t xml:space="preserve"> </w:t>
      </w:r>
      <w:r w:rsidR="00F30118">
        <w:rPr>
          <w:rFonts w:ascii="Times New Roman" w:hAnsi="Times New Roman"/>
          <w:bCs/>
          <w:sz w:val="24"/>
          <w:szCs w:val="24"/>
        </w:rPr>
        <w:t>the Department</w:t>
      </w:r>
      <w:r w:rsidRPr="000278CD">
        <w:rPr>
          <w:rFonts w:ascii="Times New Roman" w:hAnsi="Times New Roman"/>
          <w:bCs/>
          <w:sz w:val="24"/>
          <w:szCs w:val="24"/>
        </w:rPr>
        <w:t xml:space="preserve">’s accountability system, including the SPP/APR, was heavily focused on compliance with statutory and regulatory requirements, with limited focus on how the requirements impacted </w:t>
      </w:r>
      <w:r w:rsidR="00132287">
        <w:rPr>
          <w:rFonts w:ascii="Times New Roman" w:hAnsi="Times New Roman"/>
          <w:bCs/>
          <w:sz w:val="24"/>
          <w:szCs w:val="24"/>
        </w:rPr>
        <w:t xml:space="preserve">outcomes and </w:t>
      </w:r>
      <w:r w:rsidRPr="000278CD">
        <w:rPr>
          <w:rFonts w:ascii="Times New Roman" w:hAnsi="Times New Roman"/>
          <w:bCs/>
          <w:sz w:val="24"/>
          <w:szCs w:val="24"/>
        </w:rPr>
        <w:t xml:space="preserve">results for </w:t>
      </w:r>
      <w:r w:rsidR="0095263C">
        <w:rPr>
          <w:rFonts w:ascii="Times New Roman" w:hAnsi="Times New Roman"/>
          <w:bCs/>
          <w:sz w:val="24"/>
          <w:szCs w:val="24"/>
        </w:rPr>
        <w:t>children</w:t>
      </w:r>
      <w:r w:rsidRPr="000278CD">
        <w:rPr>
          <w:rFonts w:ascii="Times New Roman" w:hAnsi="Times New Roman"/>
          <w:bCs/>
          <w:sz w:val="24"/>
          <w:szCs w:val="24"/>
        </w:rPr>
        <w:t xml:space="preserve"> with disabilities</w:t>
      </w:r>
      <w:r>
        <w:rPr>
          <w:rFonts w:ascii="Times New Roman" w:hAnsi="Times New Roman"/>
          <w:bCs/>
          <w:sz w:val="24"/>
          <w:szCs w:val="24"/>
        </w:rPr>
        <w:t xml:space="preserve">. </w:t>
      </w:r>
      <w:r w:rsidRPr="000278CD">
        <w:rPr>
          <w:rFonts w:ascii="Times New Roman" w:hAnsi="Times New Roman"/>
          <w:bCs/>
          <w:sz w:val="24"/>
          <w:szCs w:val="24"/>
        </w:rPr>
        <w:t>RDA balance</w:t>
      </w:r>
      <w:r>
        <w:rPr>
          <w:rFonts w:ascii="Times New Roman" w:hAnsi="Times New Roman"/>
          <w:bCs/>
          <w:sz w:val="24"/>
          <w:szCs w:val="24"/>
        </w:rPr>
        <w:t>d</w:t>
      </w:r>
      <w:r w:rsidRPr="000278CD">
        <w:rPr>
          <w:rFonts w:ascii="Times New Roman" w:hAnsi="Times New Roman"/>
          <w:bCs/>
          <w:sz w:val="24"/>
          <w:szCs w:val="24"/>
        </w:rPr>
        <w:t xml:space="preserve"> the focus on improved educational results and functional outcomes for </w:t>
      </w:r>
      <w:r w:rsidR="0095263C">
        <w:rPr>
          <w:rFonts w:ascii="Times New Roman" w:hAnsi="Times New Roman"/>
          <w:bCs/>
          <w:sz w:val="24"/>
          <w:szCs w:val="24"/>
        </w:rPr>
        <w:t>children</w:t>
      </w:r>
      <w:r w:rsidRPr="000278CD">
        <w:rPr>
          <w:rFonts w:ascii="Times New Roman" w:hAnsi="Times New Roman"/>
          <w:bCs/>
          <w:sz w:val="24"/>
          <w:szCs w:val="24"/>
        </w:rPr>
        <w:t xml:space="preserve"> with disabilities</w:t>
      </w:r>
      <w:r>
        <w:rPr>
          <w:rFonts w:ascii="Times New Roman" w:hAnsi="Times New Roman"/>
          <w:bCs/>
          <w:sz w:val="24"/>
          <w:szCs w:val="24"/>
        </w:rPr>
        <w:t>,</w:t>
      </w:r>
      <w:r w:rsidRPr="000278CD">
        <w:rPr>
          <w:rFonts w:ascii="Times New Roman" w:hAnsi="Times New Roman"/>
          <w:bCs/>
          <w:sz w:val="24"/>
          <w:szCs w:val="24"/>
        </w:rPr>
        <w:t xml:space="preserve"> while considering compliance as it relates to those results and outcomes</w:t>
      </w:r>
      <w:r>
        <w:rPr>
          <w:rFonts w:ascii="Times New Roman" w:hAnsi="Times New Roman"/>
          <w:bCs/>
          <w:sz w:val="24"/>
          <w:szCs w:val="24"/>
        </w:rPr>
        <w:t xml:space="preserve">. </w:t>
      </w:r>
      <w:r w:rsidRPr="000278CD">
        <w:rPr>
          <w:rFonts w:ascii="Times New Roman" w:hAnsi="Times New Roman"/>
          <w:bCs/>
          <w:sz w:val="24"/>
          <w:szCs w:val="24"/>
        </w:rPr>
        <w:t>The SPP/APR is a critical component of RDA.</w:t>
      </w:r>
    </w:p>
    <w:p w:rsidR="005276A6" w:rsidRPr="002709B5" w:rsidP="000144EA" w14:paraId="142AA68D" w14:textId="02E7E24A">
      <w:pPr>
        <w:spacing w:before="120" w:after="120" w:line="240" w:lineRule="auto"/>
        <w:rPr>
          <w:rFonts w:ascii="Times New Roman" w:hAnsi="Times New Roman"/>
          <w:bCs/>
          <w:sz w:val="24"/>
          <w:szCs w:val="24"/>
        </w:rPr>
      </w:pPr>
      <w:r>
        <w:rPr>
          <w:rFonts w:ascii="Times New Roman" w:hAnsi="Times New Roman"/>
          <w:bCs/>
          <w:sz w:val="24"/>
          <w:szCs w:val="24"/>
        </w:rPr>
        <w:t xml:space="preserve">In 2012, </w:t>
      </w:r>
      <w:r w:rsidRPr="00130A90">
        <w:rPr>
          <w:rFonts w:ascii="Times New Roman" w:hAnsi="Times New Roman"/>
          <w:bCs/>
          <w:sz w:val="24"/>
          <w:szCs w:val="24"/>
        </w:rPr>
        <w:t xml:space="preserve">OSEP eliminated two indicators </w:t>
      </w:r>
      <w:r w:rsidR="00CD71CF">
        <w:rPr>
          <w:rFonts w:ascii="Times New Roman" w:hAnsi="Times New Roman"/>
          <w:bCs/>
          <w:sz w:val="24"/>
          <w:szCs w:val="24"/>
        </w:rPr>
        <w:t>in the SPP/APR</w:t>
      </w:r>
      <w:r w:rsidR="0095263C">
        <w:rPr>
          <w:rFonts w:ascii="Times New Roman" w:hAnsi="Times New Roman"/>
          <w:bCs/>
          <w:sz w:val="24"/>
          <w:szCs w:val="24"/>
        </w:rPr>
        <w:t xml:space="preserve"> </w:t>
      </w:r>
      <w:r w:rsidRPr="00130A90">
        <w:rPr>
          <w:rFonts w:ascii="Times New Roman" w:hAnsi="Times New Roman"/>
          <w:bCs/>
          <w:sz w:val="24"/>
          <w:szCs w:val="24"/>
        </w:rPr>
        <w:t xml:space="preserve">where OSEP determined that the information submitted was duplicative of data submitted by States through another OMB-approved information collection (EDFacts), thereby reducing reporting burden. </w:t>
      </w:r>
      <w:r w:rsidR="001A25F4">
        <w:rPr>
          <w:rFonts w:ascii="Times New Roman" w:hAnsi="Times New Roman"/>
          <w:bCs/>
          <w:sz w:val="24"/>
          <w:szCs w:val="24"/>
        </w:rPr>
        <w:t xml:space="preserve">Additionally, these indicators were not required by the statute, and, because the data are available to </w:t>
      </w:r>
      <w:r w:rsidR="004B52A0">
        <w:rPr>
          <w:rFonts w:ascii="Times New Roman" w:hAnsi="Times New Roman"/>
          <w:bCs/>
          <w:sz w:val="24"/>
          <w:szCs w:val="24"/>
        </w:rPr>
        <w:t xml:space="preserve">the Department </w:t>
      </w:r>
      <w:r w:rsidR="001A25F4">
        <w:rPr>
          <w:rFonts w:ascii="Times New Roman" w:hAnsi="Times New Roman"/>
          <w:bCs/>
          <w:sz w:val="24"/>
          <w:szCs w:val="24"/>
        </w:rPr>
        <w:t xml:space="preserve">through the other data collections, </w:t>
      </w:r>
      <w:r w:rsidR="004B52A0">
        <w:rPr>
          <w:rFonts w:ascii="Times New Roman" w:hAnsi="Times New Roman"/>
          <w:bCs/>
          <w:sz w:val="24"/>
          <w:szCs w:val="24"/>
        </w:rPr>
        <w:t>the Department</w:t>
      </w:r>
      <w:r w:rsidR="001A25F4">
        <w:rPr>
          <w:rFonts w:ascii="Times New Roman" w:hAnsi="Times New Roman"/>
          <w:bCs/>
          <w:sz w:val="24"/>
          <w:szCs w:val="24"/>
        </w:rPr>
        <w:t xml:space="preserve"> could continue to use the data to evaluate a </w:t>
      </w:r>
      <w:r w:rsidR="001A25F4">
        <w:rPr>
          <w:rFonts w:ascii="Times New Roman" w:hAnsi="Times New Roman"/>
          <w:bCs/>
          <w:sz w:val="24"/>
          <w:szCs w:val="24"/>
        </w:rPr>
        <w:t>State’s</w:t>
      </w:r>
      <w:r w:rsidR="001A25F4">
        <w:rPr>
          <w:rFonts w:ascii="Times New Roman" w:hAnsi="Times New Roman"/>
          <w:bCs/>
          <w:sz w:val="24"/>
          <w:szCs w:val="24"/>
        </w:rPr>
        <w:t xml:space="preserve"> performance as part of the Department’s determination process.  </w:t>
      </w:r>
      <w:r w:rsidR="007A6C0B">
        <w:rPr>
          <w:rFonts w:ascii="Times New Roman" w:hAnsi="Times New Roman"/>
          <w:bCs/>
          <w:sz w:val="24"/>
          <w:szCs w:val="24"/>
        </w:rPr>
        <w:t>As a result, States were no longer required to report in the SPP/APR on Indicat</w:t>
      </w:r>
      <w:r w:rsidR="0063692A">
        <w:rPr>
          <w:rFonts w:ascii="Times New Roman" w:hAnsi="Times New Roman"/>
          <w:bCs/>
          <w:sz w:val="24"/>
          <w:szCs w:val="24"/>
        </w:rPr>
        <w:t xml:space="preserve">ors </w:t>
      </w:r>
      <w:r w:rsidR="00ED0247">
        <w:rPr>
          <w:rFonts w:ascii="Times New Roman" w:hAnsi="Times New Roman"/>
          <w:bCs/>
          <w:sz w:val="24"/>
          <w:szCs w:val="24"/>
        </w:rPr>
        <w:t>16</w:t>
      </w:r>
      <w:r w:rsidR="0063692A">
        <w:rPr>
          <w:rFonts w:ascii="Times New Roman" w:hAnsi="Times New Roman"/>
          <w:bCs/>
          <w:sz w:val="24"/>
          <w:szCs w:val="24"/>
        </w:rPr>
        <w:t xml:space="preserve"> (State Complaint Timelines) and </w:t>
      </w:r>
      <w:r w:rsidR="00697787">
        <w:rPr>
          <w:rFonts w:ascii="Times New Roman" w:hAnsi="Times New Roman"/>
          <w:bCs/>
          <w:sz w:val="24"/>
          <w:szCs w:val="24"/>
        </w:rPr>
        <w:t>17</w:t>
      </w:r>
      <w:r w:rsidR="0063692A">
        <w:rPr>
          <w:rFonts w:ascii="Times New Roman" w:hAnsi="Times New Roman"/>
          <w:bCs/>
          <w:sz w:val="24"/>
          <w:szCs w:val="24"/>
        </w:rPr>
        <w:t xml:space="preserve"> (Due Process Hearing Timelines).  </w:t>
      </w:r>
      <w:r w:rsidRPr="00C4412B">
        <w:rPr>
          <w:rFonts w:ascii="Times New Roman" w:hAnsi="Times New Roman"/>
          <w:bCs/>
          <w:sz w:val="24"/>
          <w:szCs w:val="24"/>
        </w:rPr>
        <w:t xml:space="preserve">  </w:t>
      </w:r>
    </w:p>
    <w:p w:rsidR="005276A6" w:rsidRPr="000278CD" w:rsidP="000144EA" w14:paraId="43443761" w14:textId="77777777">
      <w:pPr>
        <w:spacing w:before="120" w:after="120" w:line="240" w:lineRule="auto"/>
        <w:rPr>
          <w:rFonts w:ascii="Times New Roman" w:hAnsi="Times New Roman"/>
          <w:bCs/>
          <w:sz w:val="24"/>
          <w:szCs w:val="24"/>
        </w:rPr>
      </w:pPr>
      <w:r w:rsidRPr="00130A90">
        <w:rPr>
          <w:rFonts w:ascii="Times New Roman" w:hAnsi="Times New Roman"/>
          <w:bCs/>
          <w:sz w:val="24"/>
          <w:szCs w:val="24"/>
        </w:rPr>
        <w:t>Also in 2012, OSEP requested and was granted permission by OMB to make several significant technical amendments to the approved SPP/APR package, which reduced reporting burden.</w:t>
      </w:r>
      <w:r>
        <w:rPr>
          <w:rFonts w:ascii="Times New Roman" w:hAnsi="Times New Roman"/>
          <w:bCs/>
          <w:sz w:val="24"/>
          <w:szCs w:val="24"/>
        </w:rPr>
        <w:t xml:space="preserve">  </w:t>
      </w:r>
      <w:r w:rsidRPr="000278CD">
        <w:rPr>
          <w:rFonts w:ascii="Times New Roman" w:hAnsi="Times New Roman"/>
          <w:bCs/>
          <w:sz w:val="24"/>
          <w:szCs w:val="24"/>
        </w:rPr>
        <w:t xml:space="preserve">Beginning with the FFY 2011 </w:t>
      </w:r>
      <w:r>
        <w:rPr>
          <w:rFonts w:ascii="Times New Roman" w:hAnsi="Times New Roman"/>
          <w:bCs/>
          <w:sz w:val="24"/>
          <w:szCs w:val="24"/>
        </w:rPr>
        <w:t xml:space="preserve">SPP and APR </w:t>
      </w:r>
      <w:r w:rsidRPr="000278CD">
        <w:rPr>
          <w:rFonts w:ascii="Times New Roman" w:hAnsi="Times New Roman"/>
          <w:bCs/>
          <w:sz w:val="24"/>
          <w:szCs w:val="24"/>
        </w:rPr>
        <w:t>(</w:t>
      </w:r>
      <w:r>
        <w:rPr>
          <w:rFonts w:ascii="Times New Roman" w:hAnsi="Times New Roman"/>
          <w:bCs/>
          <w:sz w:val="24"/>
          <w:szCs w:val="24"/>
        </w:rPr>
        <w:t>submitted in</w:t>
      </w:r>
      <w:r w:rsidRPr="000278CD">
        <w:rPr>
          <w:rFonts w:ascii="Times New Roman" w:hAnsi="Times New Roman"/>
          <w:bCs/>
          <w:sz w:val="24"/>
          <w:szCs w:val="24"/>
        </w:rPr>
        <w:t xml:space="preserve"> February 2013), States</w:t>
      </w:r>
      <w:r>
        <w:rPr>
          <w:rFonts w:ascii="Times New Roman" w:hAnsi="Times New Roman"/>
          <w:bCs/>
          <w:sz w:val="24"/>
          <w:szCs w:val="24"/>
        </w:rPr>
        <w:t>:</w:t>
      </w:r>
      <w:r w:rsidRPr="000278CD">
        <w:rPr>
          <w:rFonts w:ascii="Times New Roman" w:hAnsi="Times New Roman"/>
          <w:bCs/>
          <w:sz w:val="24"/>
          <w:szCs w:val="24"/>
        </w:rPr>
        <w:t xml:space="preserve"> </w:t>
      </w:r>
    </w:p>
    <w:p w:rsidR="005276A6" w:rsidRPr="000278CD" w:rsidP="000144EA" w14:paraId="2B0D5B02" w14:textId="77777777">
      <w:pPr>
        <w:numPr>
          <w:ilvl w:val="0"/>
          <w:numId w:val="2"/>
        </w:numPr>
        <w:spacing w:before="120" w:after="120" w:line="240" w:lineRule="auto"/>
        <w:rPr>
          <w:rFonts w:ascii="Times New Roman" w:hAnsi="Times New Roman"/>
          <w:bCs/>
          <w:sz w:val="24"/>
          <w:szCs w:val="24"/>
        </w:rPr>
      </w:pPr>
      <w:r>
        <w:rPr>
          <w:rFonts w:ascii="Times New Roman" w:hAnsi="Times New Roman"/>
          <w:bCs/>
          <w:sz w:val="24"/>
          <w:szCs w:val="24"/>
        </w:rPr>
        <w:t>were</w:t>
      </w:r>
      <w:r>
        <w:rPr>
          <w:rFonts w:ascii="Times New Roman" w:hAnsi="Times New Roman"/>
          <w:bCs/>
          <w:sz w:val="24"/>
          <w:szCs w:val="24"/>
        </w:rPr>
        <w:t xml:space="preserve"> </w:t>
      </w:r>
      <w:r w:rsidRPr="000278CD">
        <w:rPr>
          <w:rFonts w:ascii="Times New Roman" w:hAnsi="Times New Roman"/>
          <w:bCs/>
          <w:sz w:val="24"/>
          <w:szCs w:val="24"/>
        </w:rPr>
        <w:t xml:space="preserve">not required to report on progress and must only report on slippage for a particular indicator if the State does not meet its target for that </w:t>
      </w:r>
      <w:r w:rsidRPr="000278CD">
        <w:rPr>
          <w:rFonts w:ascii="Times New Roman" w:hAnsi="Times New Roman"/>
          <w:bCs/>
          <w:sz w:val="24"/>
          <w:szCs w:val="24"/>
        </w:rPr>
        <w:t>indicator</w:t>
      </w:r>
      <w:r>
        <w:rPr>
          <w:rFonts w:ascii="Times New Roman" w:hAnsi="Times New Roman"/>
          <w:bCs/>
          <w:sz w:val="24"/>
          <w:szCs w:val="24"/>
        </w:rPr>
        <w:t>;</w:t>
      </w:r>
    </w:p>
    <w:p w:rsidR="005276A6" w:rsidRPr="000278CD" w:rsidP="000144EA" w14:paraId="3A691C3E" w14:textId="77777777">
      <w:pPr>
        <w:numPr>
          <w:ilvl w:val="0"/>
          <w:numId w:val="2"/>
        </w:numPr>
        <w:spacing w:before="120" w:after="120" w:line="240" w:lineRule="auto"/>
        <w:rPr>
          <w:rFonts w:ascii="Times New Roman" w:hAnsi="Times New Roman"/>
          <w:bCs/>
          <w:sz w:val="24"/>
          <w:szCs w:val="24"/>
        </w:rPr>
      </w:pPr>
      <w:r>
        <w:rPr>
          <w:rFonts w:ascii="Times New Roman" w:hAnsi="Times New Roman"/>
          <w:bCs/>
          <w:sz w:val="24"/>
          <w:szCs w:val="24"/>
        </w:rPr>
        <w:t xml:space="preserve">could </w:t>
      </w:r>
      <w:r w:rsidRPr="000278CD">
        <w:rPr>
          <w:rFonts w:ascii="Times New Roman" w:hAnsi="Times New Roman"/>
          <w:bCs/>
          <w:sz w:val="24"/>
          <w:szCs w:val="24"/>
        </w:rPr>
        <w:t>have one set of improvement activities that cover</w:t>
      </w:r>
      <w:r>
        <w:rPr>
          <w:rFonts w:ascii="Times New Roman" w:hAnsi="Times New Roman"/>
          <w:bCs/>
          <w:sz w:val="24"/>
          <w:szCs w:val="24"/>
        </w:rPr>
        <w:t>ed</w:t>
      </w:r>
      <w:r w:rsidRPr="000278CD">
        <w:rPr>
          <w:rFonts w:ascii="Times New Roman" w:hAnsi="Times New Roman"/>
          <w:bCs/>
          <w:sz w:val="24"/>
          <w:szCs w:val="24"/>
        </w:rPr>
        <w:t xml:space="preserve"> all indicators instead of reporting improvement activities under each </w:t>
      </w:r>
      <w:r w:rsidRPr="000278CD">
        <w:rPr>
          <w:rFonts w:ascii="Times New Roman" w:hAnsi="Times New Roman"/>
          <w:bCs/>
          <w:sz w:val="24"/>
          <w:szCs w:val="24"/>
        </w:rPr>
        <w:t>indicator</w:t>
      </w:r>
      <w:r>
        <w:rPr>
          <w:rFonts w:ascii="Times New Roman" w:hAnsi="Times New Roman"/>
          <w:bCs/>
          <w:sz w:val="24"/>
          <w:szCs w:val="24"/>
        </w:rPr>
        <w:t>;</w:t>
      </w:r>
    </w:p>
    <w:p w:rsidR="005276A6" w:rsidRPr="000278CD" w:rsidP="000144EA" w14:paraId="6D6D390F" w14:textId="77777777">
      <w:pPr>
        <w:numPr>
          <w:ilvl w:val="0"/>
          <w:numId w:val="2"/>
        </w:numPr>
        <w:spacing w:before="120" w:after="120" w:line="240" w:lineRule="auto"/>
        <w:rPr>
          <w:rFonts w:ascii="Times New Roman" w:hAnsi="Times New Roman"/>
          <w:bCs/>
          <w:sz w:val="24"/>
          <w:szCs w:val="24"/>
        </w:rPr>
      </w:pPr>
      <w:r>
        <w:rPr>
          <w:rFonts w:ascii="Times New Roman" w:hAnsi="Times New Roman"/>
          <w:bCs/>
          <w:sz w:val="24"/>
          <w:szCs w:val="24"/>
        </w:rPr>
        <w:t xml:space="preserve">were required to </w:t>
      </w:r>
      <w:r w:rsidRPr="000278CD">
        <w:rPr>
          <w:rFonts w:ascii="Times New Roman" w:hAnsi="Times New Roman"/>
          <w:bCs/>
          <w:sz w:val="24"/>
          <w:szCs w:val="24"/>
        </w:rPr>
        <w:t>only report on improvement activities for indicators where it did not meet its target</w:t>
      </w:r>
      <w:r>
        <w:rPr>
          <w:rFonts w:ascii="Times New Roman" w:hAnsi="Times New Roman"/>
          <w:bCs/>
          <w:sz w:val="24"/>
          <w:szCs w:val="24"/>
        </w:rPr>
        <w:t>; and</w:t>
      </w:r>
    </w:p>
    <w:p w:rsidR="005276A6" w:rsidRPr="000278CD" w:rsidP="000144EA" w14:paraId="1232D9AE" w14:textId="77777777">
      <w:pPr>
        <w:numPr>
          <w:ilvl w:val="0"/>
          <w:numId w:val="2"/>
        </w:numPr>
        <w:spacing w:before="120" w:after="120" w:line="240" w:lineRule="auto"/>
        <w:rPr>
          <w:rFonts w:ascii="Times New Roman" w:hAnsi="Times New Roman"/>
          <w:bCs/>
          <w:sz w:val="24"/>
          <w:szCs w:val="24"/>
        </w:rPr>
      </w:pPr>
      <w:r>
        <w:rPr>
          <w:rFonts w:ascii="Times New Roman" w:hAnsi="Times New Roman"/>
          <w:bCs/>
          <w:sz w:val="24"/>
          <w:szCs w:val="24"/>
        </w:rPr>
        <w:t>were</w:t>
      </w:r>
      <w:r w:rsidRPr="000278CD">
        <w:rPr>
          <w:rFonts w:ascii="Times New Roman" w:hAnsi="Times New Roman"/>
          <w:bCs/>
          <w:sz w:val="24"/>
          <w:szCs w:val="24"/>
        </w:rPr>
        <w:t xml:space="preserve"> not required to provide data for Indicator 20 with its initial submission.</w:t>
      </w:r>
    </w:p>
    <w:p w:rsidR="00B43193" w:rsidP="000144EA" w14:paraId="0B7CA389" w14:textId="1A7F9884">
      <w:pPr>
        <w:spacing w:before="120" w:after="120" w:line="240" w:lineRule="auto"/>
        <w:rPr>
          <w:rFonts w:ascii="Times New Roman" w:hAnsi="Times New Roman"/>
          <w:bCs/>
          <w:sz w:val="24"/>
          <w:szCs w:val="24"/>
        </w:rPr>
      </w:pPr>
      <w:r>
        <w:rPr>
          <w:rFonts w:ascii="Times New Roman" w:hAnsi="Times New Roman"/>
          <w:sz w:val="24"/>
          <w:szCs w:val="24"/>
        </w:rPr>
        <w:t>With its FFY 2013 APR</w:t>
      </w:r>
      <w:r w:rsidRPr="000278CD">
        <w:rPr>
          <w:rFonts w:ascii="Times New Roman" w:hAnsi="Times New Roman"/>
          <w:sz w:val="24"/>
          <w:szCs w:val="24"/>
        </w:rPr>
        <w:t xml:space="preserve">, each State submitted its </w:t>
      </w:r>
      <w:r>
        <w:rPr>
          <w:rFonts w:ascii="Times New Roman" w:hAnsi="Times New Roman"/>
          <w:sz w:val="24"/>
          <w:szCs w:val="24"/>
        </w:rPr>
        <w:t xml:space="preserve">second </w:t>
      </w:r>
      <w:r w:rsidRPr="000278CD">
        <w:rPr>
          <w:rFonts w:ascii="Times New Roman" w:hAnsi="Times New Roman"/>
          <w:sz w:val="24"/>
          <w:szCs w:val="24"/>
        </w:rPr>
        <w:t xml:space="preserve">SPP, including targets </w:t>
      </w:r>
      <w:r>
        <w:rPr>
          <w:rFonts w:ascii="Times New Roman" w:hAnsi="Times New Roman"/>
          <w:sz w:val="24"/>
          <w:szCs w:val="24"/>
        </w:rPr>
        <w:t>for FFY 20</w:t>
      </w:r>
      <w:r>
        <w:rPr>
          <w:rFonts w:ascii="Times New Roman" w:hAnsi="Times New Roman"/>
          <w:sz w:val="24"/>
          <w:szCs w:val="24"/>
        </w:rPr>
        <w:t>13</w:t>
      </w:r>
      <w:r>
        <w:rPr>
          <w:rFonts w:ascii="Times New Roman" w:hAnsi="Times New Roman"/>
          <w:sz w:val="24"/>
          <w:szCs w:val="24"/>
        </w:rPr>
        <w:t xml:space="preserve"> </w:t>
      </w:r>
      <w:r w:rsidRPr="000278CD">
        <w:rPr>
          <w:rFonts w:ascii="Times New Roman" w:hAnsi="Times New Roman"/>
          <w:sz w:val="24"/>
          <w:szCs w:val="24"/>
        </w:rPr>
        <w:t>through FFY 20</w:t>
      </w:r>
      <w:r>
        <w:rPr>
          <w:rFonts w:ascii="Times New Roman" w:hAnsi="Times New Roman"/>
          <w:sz w:val="24"/>
          <w:szCs w:val="24"/>
        </w:rPr>
        <w:t>1</w:t>
      </w:r>
      <w:r>
        <w:rPr>
          <w:rFonts w:ascii="Times New Roman" w:hAnsi="Times New Roman"/>
          <w:sz w:val="24"/>
          <w:szCs w:val="24"/>
        </w:rPr>
        <w:t>8</w:t>
      </w:r>
      <w:r>
        <w:rPr>
          <w:rFonts w:ascii="Times New Roman" w:hAnsi="Times New Roman"/>
          <w:sz w:val="24"/>
          <w:szCs w:val="24"/>
        </w:rPr>
        <w:t>.</w:t>
      </w:r>
    </w:p>
    <w:p w:rsidR="005276A6" w:rsidRPr="00E55281" w:rsidP="000144EA" w14:paraId="43D5AAF9" w14:textId="2776969C">
      <w:pPr>
        <w:spacing w:before="120" w:after="120" w:line="240" w:lineRule="auto"/>
        <w:rPr>
          <w:rFonts w:ascii="Times New Roman" w:hAnsi="Times New Roman"/>
          <w:bCs/>
          <w:sz w:val="24"/>
          <w:szCs w:val="24"/>
          <w:u w:val="single"/>
        </w:rPr>
      </w:pPr>
      <w:r>
        <w:rPr>
          <w:rFonts w:ascii="Times New Roman" w:hAnsi="Times New Roman"/>
          <w:bCs/>
          <w:sz w:val="24"/>
          <w:szCs w:val="24"/>
          <w:u w:val="single"/>
        </w:rPr>
        <w:t>2014</w:t>
      </w:r>
    </w:p>
    <w:p w:rsidR="005276A6" w:rsidRPr="00130A90" w:rsidP="000144EA" w14:paraId="770CE639" w14:textId="11B3F9F6">
      <w:pPr>
        <w:spacing w:before="120" w:after="120" w:line="240" w:lineRule="auto"/>
        <w:rPr>
          <w:rFonts w:ascii="Times New Roman" w:hAnsi="Times New Roman"/>
          <w:bCs/>
          <w:sz w:val="24"/>
          <w:szCs w:val="24"/>
        </w:rPr>
      </w:pPr>
      <w:r>
        <w:rPr>
          <w:rFonts w:ascii="Times New Roman" w:hAnsi="Times New Roman"/>
          <w:bCs/>
          <w:sz w:val="24"/>
          <w:szCs w:val="24"/>
        </w:rPr>
        <w:t>OSEP made r</w:t>
      </w:r>
      <w:r w:rsidRPr="00130A90">
        <w:rPr>
          <w:rFonts w:ascii="Times New Roman" w:hAnsi="Times New Roman"/>
          <w:bCs/>
          <w:sz w:val="24"/>
          <w:szCs w:val="24"/>
        </w:rPr>
        <w:t xml:space="preserve">evisions in 2014 to the SPP/APR information collection for FFY 2013 through FFY 2018 based on the following principles: </w:t>
      </w:r>
    </w:p>
    <w:p w:rsidR="005276A6" w:rsidRPr="00130A90" w:rsidP="000144EA" w14:paraId="44E91BC2" w14:textId="77777777">
      <w:pPr>
        <w:numPr>
          <w:ilvl w:val="0"/>
          <w:numId w:val="3"/>
        </w:numPr>
        <w:spacing w:before="120" w:after="120" w:line="240" w:lineRule="auto"/>
        <w:rPr>
          <w:rFonts w:ascii="Times New Roman" w:hAnsi="Times New Roman"/>
          <w:bCs/>
          <w:sz w:val="24"/>
          <w:szCs w:val="24"/>
        </w:rPr>
      </w:pPr>
      <w:r w:rsidRPr="00130A90">
        <w:rPr>
          <w:rFonts w:ascii="Times New Roman" w:hAnsi="Times New Roman"/>
          <w:bCs/>
          <w:sz w:val="24"/>
          <w:szCs w:val="24"/>
        </w:rPr>
        <w:t xml:space="preserve">alignment with the RDA vision and its goals, </w:t>
      </w:r>
    </w:p>
    <w:p w:rsidR="005276A6" w:rsidRPr="00130A90" w:rsidP="000144EA" w14:paraId="3DDAAF7A" w14:textId="6735B8A9">
      <w:pPr>
        <w:numPr>
          <w:ilvl w:val="0"/>
          <w:numId w:val="3"/>
        </w:numPr>
        <w:spacing w:before="120" w:after="120" w:line="240" w:lineRule="auto"/>
        <w:rPr>
          <w:rFonts w:ascii="Times New Roman" w:hAnsi="Times New Roman"/>
          <w:bCs/>
          <w:sz w:val="24"/>
          <w:szCs w:val="24"/>
        </w:rPr>
      </w:pPr>
      <w:r w:rsidRPr="00130A90">
        <w:rPr>
          <w:rFonts w:ascii="Times New Roman" w:hAnsi="Times New Roman"/>
          <w:bCs/>
          <w:sz w:val="24"/>
          <w:szCs w:val="24"/>
        </w:rPr>
        <w:t>reduc</w:t>
      </w:r>
      <w:r w:rsidRPr="00130A90" w:rsidR="00605E01">
        <w:rPr>
          <w:rFonts w:ascii="Times New Roman" w:hAnsi="Times New Roman"/>
          <w:bCs/>
          <w:sz w:val="24"/>
          <w:szCs w:val="24"/>
        </w:rPr>
        <w:t>ing</w:t>
      </w:r>
      <w:r w:rsidRPr="00130A90">
        <w:rPr>
          <w:rFonts w:ascii="Times New Roman" w:hAnsi="Times New Roman"/>
          <w:bCs/>
          <w:sz w:val="24"/>
          <w:szCs w:val="24"/>
        </w:rPr>
        <w:t xml:space="preserve"> </w:t>
      </w:r>
      <w:r w:rsidRPr="00130A90" w:rsidR="00605E01">
        <w:rPr>
          <w:rFonts w:ascii="Times New Roman" w:hAnsi="Times New Roman"/>
          <w:bCs/>
          <w:sz w:val="24"/>
          <w:szCs w:val="24"/>
        </w:rPr>
        <w:t>reporting</w:t>
      </w:r>
      <w:r w:rsidRPr="00130A90">
        <w:rPr>
          <w:rFonts w:ascii="Times New Roman" w:hAnsi="Times New Roman"/>
          <w:bCs/>
          <w:sz w:val="24"/>
          <w:szCs w:val="24"/>
        </w:rPr>
        <w:t xml:space="preserve"> burden by requiring </w:t>
      </w:r>
      <w:r w:rsidR="00F33B68">
        <w:rPr>
          <w:rFonts w:ascii="Times New Roman" w:hAnsi="Times New Roman"/>
          <w:bCs/>
          <w:sz w:val="24"/>
          <w:szCs w:val="24"/>
        </w:rPr>
        <w:t>primarily</w:t>
      </w:r>
      <w:r w:rsidRPr="00130A90">
        <w:rPr>
          <w:rFonts w:ascii="Times New Roman" w:hAnsi="Times New Roman"/>
          <w:bCs/>
          <w:sz w:val="24"/>
          <w:szCs w:val="24"/>
        </w:rPr>
        <w:t xml:space="preserve"> what is </w:t>
      </w:r>
      <w:r w:rsidR="00F33B68">
        <w:rPr>
          <w:rFonts w:ascii="Times New Roman" w:hAnsi="Times New Roman"/>
          <w:bCs/>
          <w:sz w:val="24"/>
          <w:szCs w:val="24"/>
        </w:rPr>
        <w:t>required by</w:t>
      </w:r>
      <w:r w:rsidRPr="00130A90">
        <w:rPr>
          <w:rFonts w:ascii="Times New Roman" w:hAnsi="Times New Roman"/>
          <w:bCs/>
          <w:sz w:val="24"/>
          <w:szCs w:val="24"/>
        </w:rPr>
        <w:t xml:space="preserve"> the statute and regulations or vital to ensuring improved educational results and functional outcomes; and</w:t>
      </w:r>
    </w:p>
    <w:p w:rsidR="005276A6" w:rsidRPr="00130A90" w:rsidP="000144EA" w14:paraId="098AB889" w14:textId="53956EF3">
      <w:pPr>
        <w:numPr>
          <w:ilvl w:val="0"/>
          <w:numId w:val="3"/>
        </w:numPr>
        <w:spacing w:before="120" w:after="120" w:line="240" w:lineRule="auto"/>
        <w:rPr>
          <w:rFonts w:ascii="Times New Roman" w:hAnsi="Times New Roman"/>
          <w:bCs/>
          <w:sz w:val="24"/>
          <w:szCs w:val="24"/>
        </w:rPr>
      </w:pPr>
      <w:r w:rsidRPr="00130A90">
        <w:rPr>
          <w:rFonts w:ascii="Times New Roman" w:hAnsi="Times New Roman"/>
          <w:bCs/>
          <w:sz w:val="24"/>
          <w:szCs w:val="24"/>
        </w:rPr>
        <w:t>retaining consistent data sources and measurements as much as possible</w:t>
      </w:r>
      <w:r w:rsidRPr="00130A90" w:rsidR="00851094">
        <w:rPr>
          <w:rFonts w:ascii="Times New Roman" w:hAnsi="Times New Roman"/>
          <w:bCs/>
          <w:sz w:val="24"/>
          <w:szCs w:val="24"/>
        </w:rPr>
        <w:t>.</w:t>
      </w:r>
    </w:p>
    <w:p w:rsidR="005276A6" w:rsidRPr="000278CD" w:rsidP="000144EA" w14:paraId="29D611C0" w14:textId="77777777">
      <w:pPr>
        <w:spacing w:before="120" w:after="120" w:line="240" w:lineRule="auto"/>
        <w:rPr>
          <w:rFonts w:ascii="Times New Roman" w:hAnsi="Times New Roman"/>
          <w:bCs/>
          <w:sz w:val="24"/>
          <w:szCs w:val="24"/>
        </w:rPr>
      </w:pPr>
      <w:r w:rsidRPr="000278CD">
        <w:rPr>
          <w:rFonts w:ascii="Times New Roman" w:hAnsi="Times New Roman"/>
          <w:bCs/>
          <w:sz w:val="24"/>
          <w:szCs w:val="24"/>
        </w:rPr>
        <w:t>The following revisions to the SPP/APR information collection</w:t>
      </w:r>
      <w:r>
        <w:rPr>
          <w:rFonts w:ascii="Times New Roman" w:hAnsi="Times New Roman"/>
          <w:bCs/>
          <w:sz w:val="24"/>
          <w:szCs w:val="24"/>
        </w:rPr>
        <w:t>, which were approved in 2012 and 2014,</w:t>
      </w:r>
      <w:r w:rsidRPr="000278CD">
        <w:rPr>
          <w:rFonts w:ascii="Times New Roman" w:hAnsi="Times New Roman"/>
          <w:bCs/>
          <w:sz w:val="24"/>
          <w:szCs w:val="24"/>
        </w:rPr>
        <w:t xml:space="preserve"> were incorporated into the FFY 2013-FFY 2018 </w:t>
      </w:r>
      <w:r>
        <w:rPr>
          <w:rFonts w:ascii="Times New Roman" w:hAnsi="Times New Roman"/>
          <w:bCs/>
          <w:sz w:val="24"/>
          <w:szCs w:val="24"/>
        </w:rPr>
        <w:t>S</w:t>
      </w:r>
      <w:r w:rsidRPr="000278CD">
        <w:rPr>
          <w:rFonts w:ascii="Times New Roman" w:hAnsi="Times New Roman"/>
          <w:bCs/>
          <w:sz w:val="24"/>
          <w:szCs w:val="24"/>
        </w:rPr>
        <w:t xml:space="preserve">PP/APR:    </w:t>
      </w:r>
    </w:p>
    <w:p w:rsidR="005276A6" w:rsidRPr="000278CD" w:rsidP="000144EA" w14:paraId="1473AC26" w14:textId="77777777">
      <w:pPr>
        <w:numPr>
          <w:ilvl w:val="0"/>
          <w:numId w:val="4"/>
        </w:numPr>
        <w:spacing w:before="120" w:after="120" w:line="240" w:lineRule="auto"/>
        <w:rPr>
          <w:rFonts w:ascii="Times New Roman" w:hAnsi="Times New Roman"/>
          <w:bCs/>
          <w:sz w:val="24"/>
          <w:szCs w:val="24"/>
        </w:rPr>
      </w:pPr>
      <w:r w:rsidRPr="000278CD">
        <w:rPr>
          <w:rFonts w:ascii="Times New Roman" w:hAnsi="Times New Roman"/>
          <w:bCs/>
          <w:sz w:val="24"/>
          <w:szCs w:val="24"/>
        </w:rPr>
        <w:t>Combine the SPP and APR into one document.</w:t>
      </w:r>
    </w:p>
    <w:p w:rsidR="005276A6" w:rsidRPr="000278CD" w:rsidP="000144EA" w14:paraId="349FE687" w14:textId="77777777">
      <w:pPr>
        <w:numPr>
          <w:ilvl w:val="0"/>
          <w:numId w:val="4"/>
        </w:numPr>
        <w:spacing w:before="120" w:after="120" w:line="240" w:lineRule="auto"/>
        <w:rPr>
          <w:rFonts w:ascii="Times New Roman" w:hAnsi="Times New Roman"/>
          <w:bCs/>
          <w:sz w:val="24"/>
          <w:szCs w:val="24"/>
        </w:rPr>
      </w:pPr>
      <w:r w:rsidRPr="000278CD">
        <w:rPr>
          <w:rFonts w:ascii="Times New Roman" w:hAnsi="Times New Roman"/>
          <w:bCs/>
          <w:sz w:val="24"/>
          <w:szCs w:val="24"/>
        </w:rPr>
        <w:t xml:space="preserve">Collect SPP/APR through an online submission system (GRADS 360) that includes the capability to </w:t>
      </w:r>
      <w:r>
        <w:rPr>
          <w:rFonts w:ascii="Times New Roman" w:hAnsi="Times New Roman"/>
          <w:bCs/>
          <w:sz w:val="24"/>
          <w:szCs w:val="24"/>
        </w:rPr>
        <w:t xml:space="preserve">respond to </w:t>
      </w:r>
      <w:r w:rsidRPr="000278CD">
        <w:rPr>
          <w:rFonts w:ascii="Times New Roman" w:hAnsi="Times New Roman"/>
          <w:bCs/>
          <w:sz w:val="24"/>
          <w:szCs w:val="24"/>
        </w:rPr>
        <w:t>the SPP/APR electronically</w:t>
      </w:r>
      <w:r>
        <w:rPr>
          <w:rFonts w:ascii="Times New Roman" w:hAnsi="Times New Roman"/>
          <w:bCs/>
          <w:sz w:val="24"/>
          <w:szCs w:val="24"/>
        </w:rPr>
        <w:t xml:space="preserve">.  </w:t>
      </w:r>
    </w:p>
    <w:p w:rsidR="005276A6" w:rsidRPr="000278CD" w:rsidP="000144EA" w14:paraId="755B8FC6" w14:textId="77777777">
      <w:pPr>
        <w:pStyle w:val="MediumGrid1-Accent21"/>
        <w:numPr>
          <w:ilvl w:val="0"/>
          <w:numId w:val="4"/>
        </w:numPr>
      </w:pPr>
      <w:r w:rsidRPr="000278CD">
        <w:t>Report on slippage only if the State does not meet its target for the reporting year.</w:t>
      </w:r>
    </w:p>
    <w:p w:rsidR="005276A6" w:rsidRPr="000278CD" w:rsidP="000144EA" w14:paraId="54A78AC0" w14:textId="77777777">
      <w:pPr>
        <w:numPr>
          <w:ilvl w:val="0"/>
          <w:numId w:val="4"/>
        </w:numPr>
        <w:spacing w:before="120" w:after="120" w:line="240" w:lineRule="auto"/>
        <w:rPr>
          <w:rFonts w:ascii="Times New Roman" w:hAnsi="Times New Roman"/>
          <w:bCs/>
          <w:sz w:val="24"/>
          <w:szCs w:val="24"/>
        </w:rPr>
      </w:pPr>
      <w:r w:rsidRPr="000278CD">
        <w:rPr>
          <w:rFonts w:ascii="Times New Roman" w:hAnsi="Times New Roman"/>
          <w:bCs/>
          <w:sz w:val="24"/>
          <w:szCs w:val="24"/>
        </w:rPr>
        <w:t>Develop streamlined and coordinated systems descriptions.</w:t>
      </w:r>
    </w:p>
    <w:p w:rsidR="00354813" w:rsidRPr="000278CD" w:rsidP="000144EA" w14:paraId="0B978485" w14:textId="73334E89">
      <w:pPr>
        <w:numPr>
          <w:ilvl w:val="0"/>
          <w:numId w:val="4"/>
        </w:numPr>
        <w:spacing w:before="120" w:after="120" w:line="240" w:lineRule="auto"/>
        <w:rPr>
          <w:rFonts w:ascii="Times New Roman" w:hAnsi="Times New Roman"/>
          <w:bCs/>
          <w:sz w:val="24"/>
          <w:szCs w:val="24"/>
        </w:rPr>
      </w:pPr>
      <w:r>
        <w:rPr>
          <w:rFonts w:ascii="Times New Roman" w:hAnsi="Times New Roman"/>
          <w:sz w:val="24"/>
          <w:szCs w:val="24"/>
        </w:rPr>
        <w:t xml:space="preserve">With the FFY 2013 SPP/APR, </w:t>
      </w:r>
      <w:r w:rsidRPr="000B6CD6" w:rsidR="005C561E">
        <w:rPr>
          <w:rFonts w:ascii="Times New Roman" w:hAnsi="Times New Roman"/>
          <w:sz w:val="24"/>
          <w:szCs w:val="24"/>
        </w:rPr>
        <w:t xml:space="preserve">States </w:t>
      </w:r>
      <w:r w:rsidR="005C561E">
        <w:rPr>
          <w:rFonts w:ascii="Times New Roman" w:hAnsi="Times New Roman"/>
          <w:sz w:val="24"/>
          <w:szCs w:val="24"/>
        </w:rPr>
        <w:t>we</w:t>
      </w:r>
      <w:r w:rsidRPr="000B6CD6" w:rsidR="005C561E">
        <w:rPr>
          <w:rFonts w:ascii="Times New Roman" w:hAnsi="Times New Roman"/>
          <w:sz w:val="24"/>
          <w:szCs w:val="24"/>
        </w:rPr>
        <w:t>re no longer required to report on Improvement Activities for each indicator</w:t>
      </w:r>
      <w:r>
        <w:rPr>
          <w:rFonts w:ascii="Times New Roman" w:hAnsi="Times New Roman"/>
          <w:sz w:val="24"/>
          <w:szCs w:val="24"/>
        </w:rPr>
        <w:t>.  R</w:t>
      </w:r>
      <w:r w:rsidRPr="000B6CD6" w:rsidR="005C561E">
        <w:rPr>
          <w:rFonts w:ascii="Times New Roman" w:hAnsi="Times New Roman"/>
          <w:sz w:val="24"/>
          <w:szCs w:val="24"/>
        </w:rPr>
        <w:t>ather</w:t>
      </w:r>
      <w:r w:rsidR="005C561E">
        <w:rPr>
          <w:rFonts w:ascii="Times New Roman" w:hAnsi="Times New Roman"/>
          <w:sz w:val="24"/>
          <w:szCs w:val="24"/>
        </w:rPr>
        <w:t>,</w:t>
      </w:r>
      <w:r w:rsidRPr="000B6CD6" w:rsidR="005C561E">
        <w:rPr>
          <w:rFonts w:ascii="Times New Roman" w:hAnsi="Times New Roman"/>
          <w:sz w:val="24"/>
          <w:szCs w:val="24"/>
        </w:rPr>
        <w:t xml:space="preserve"> States </w:t>
      </w:r>
      <w:r w:rsidR="005C561E">
        <w:rPr>
          <w:rFonts w:ascii="Times New Roman" w:hAnsi="Times New Roman"/>
          <w:sz w:val="24"/>
          <w:szCs w:val="24"/>
        </w:rPr>
        <w:t>were r</w:t>
      </w:r>
      <w:r w:rsidR="005276A6">
        <w:rPr>
          <w:rFonts w:ascii="Times New Roman" w:hAnsi="Times New Roman"/>
          <w:sz w:val="24"/>
          <w:szCs w:val="24"/>
        </w:rPr>
        <w:t xml:space="preserve">equired </w:t>
      </w:r>
      <w:r w:rsidR="007F23AE">
        <w:rPr>
          <w:rFonts w:ascii="Times New Roman" w:hAnsi="Times New Roman"/>
          <w:sz w:val="24"/>
          <w:szCs w:val="24"/>
        </w:rPr>
        <w:t xml:space="preserve">to </w:t>
      </w:r>
      <w:r w:rsidR="005276A6">
        <w:rPr>
          <w:rFonts w:ascii="Times New Roman" w:hAnsi="Times New Roman"/>
          <w:sz w:val="24"/>
          <w:szCs w:val="24"/>
        </w:rPr>
        <w:t>submi</w:t>
      </w:r>
      <w:r w:rsidR="007F23AE">
        <w:rPr>
          <w:rFonts w:ascii="Times New Roman" w:hAnsi="Times New Roman"/>
          <w:sz w:val="24"/>
          <w:szCs w:val="24"/>
        </w:rPr>
        <w:t>t</w:t>
      </w:r>
      <w:r w:rsidR="005276A6">
        <w:rPr>
          <w:rFonts w:ascii="Times New Roman" w:hAnsi="Times New Roman"/>
          <w:sz w:val="24"/>
          <w:szCs w:val="24"/>
        </w:rPr>
        <w:t xml:space="preserve"> a State Systemic Improvement Plan (SSIP)</w:t>
      </w:r>
      <w:r w:rsidR="007F23AE">
        <w:rPr>
          <w:rFonts w:ascii="Times New Roman" w:hAnsi="Times New Roman"/>
          <w:sz w:val="24"/>
          <w:szCs w:val="24"/>
        </w:rPr>
        <w:t xml:space="preserve"> through a new qualitative Indicator 17</w:t>
      </w:r>
      <w:r w:rsidR="005276A6">
        <w:rPr>
          <w:rFonts w:ascii="Times New Roman" w:hAnsi="Times New Roman"/>
          <w:sz w:val="24"/>
          <w:szCs w:val="24"/>
        </w:rPr>
        <w:t>. The SSIP is a comprehensive, ambitious yet achievable plan that is focused on improved outcomes for children with disabilities</w:t>
      </w:r>
      <w:r w:rsidR="00851094">
        <w:rPr>
          <w:rFonts w:ascii="Times New Roman" w:hAnsi="Times New Roman"/>
          <w:sz w:val="24"/>
          <w:szCs w:val="24"/>
        </w:rPr>
        <w:t>.</w:t>
      </w:r>
      <w:r w:rsidR="005276A6">
        <w:rPr>
          <w:rFonts w:ascii="Times New Roman" w:hAnsi="Times New Roman"/>
          <w:bCs/>
          <w:sz w:val="24"/>
          <w:szCs w:val="24"/>
        </w:rPr>
        <w:t xml:space="preserve">  </w:t>
      </w:r>
      <w:r w:rsidRPr="000B6CD6" w:rsidR="00A16C77">
        <w:rPr>
          <w:rFonts w:ascii="Times New Roman" w:hAnsi="Times New Roman"/>
          <w:bCs/>
          <w:sz w:val="24"/>
          <w:szCs w:val="24"/>
        </w:rPr>
        <w:t>While the primary focus of the SSIP is on improvement of outcomes for infants and toddlers with disabilities and their families, the State must also address in its SSIP how the State will use information from its general supervision systems to identify areas that need improvement</w:t>
      </w:r>
      <w:r w:rsidR="00A16C77">
        <w:rPr>
          <w:rFonts w:ascii="Times New Roman" w:hAnsi="Times New Roman"/>
          <w:bCs/>
          <w:sz w:val="24"/>
          <w:szCs w:val="24"/>
        </w:rPr>
        <w:t>.</w:t>
      </w:r>
    </w:p>
    <w:p w:rsidR="00B848DC" w:rsidP="005A3007" w14:paraId="51107079" w14:textId="38289CED">
      <w:pPr>
        <w:numPr>
          <w:ilvl w:val="0"/>
          <w:numId w:val="4"/>
        </w:numPr>
        <w:spacing w:before="120" w:after="120" w:line="240" w:lineRule="auto"/>
        <w:rPr>
          <w:rFonts w:ascii="Times New Roman" w:hAnsi="Times New Roman"/>
          <w:sz w:val="24"/>
          <w:szCs w:val="24"/>
        </w:rPr>
      </w:pPr>
      <w:r w:rsidRPr="005122E2">
        <w:rPr>
          <w:rFonts w:ascii="Times New Roman" w:hAnsi="Times New Roman"/>
          <w:sz w:val="24"/>
          <w:szCs w:val="24"/>
        </w:rPr>
        <w:t xml:space="preserve">Eliminated </w:t>
      </w:r>
      <w:r w:rsidR="007E25F1">
        <w:rPr>
          <w:rFonts w:ascii="Times New Roman" w:hAnsi="Times New Roman"/>
          <w:sz w:val="24"/>
          <w:szCs w:val="24"/>
        </w:rPr>
        <w:t xml:space="preserve">prior Indicators 15 </w:t>
      </w:r>
      <w:r w:rsidR="00C0703A">
        <w:rPr>
          <w:rFonts w:ascii="Times New Roman" w:hAnsi="Times New Roman"/>
          <w:sz w:val="24"/>
          <w:szCs w:val="24"/>
        </w:rPr>
        <w:t xml:space="preserve">(General Supervision) </w:t>
      </w:r>
      <w:r w:rsidR="007E25F1">
        <w:rPr>
          <w:rFonts w:ascii="Times New Roman" w:hAnsi="Times New Roman"/>
          <w:sz w:val="24"/>
          <w:szCs w:val="24"/>
        </w:rPr>
        <w:t>and 20</w:t>
      </w:r>
      <w:r w:rsidR="00C0703A">
        <w:rPr>
          <w:rFonts w:ascii="Times New Roman" w:hAnsi="Times New Roman"/>
          <w:sz w:val="24"/>
          <w:szCs w:val="24"/>
        </w:rPr>
        <w:t xml:space="preserve"> (Data)</w:t>
      </w:r>
      <w:r w:rsidR="007E25F1">
        <w:rPr>
          <w:rFonts w:ascii="Times New Roman" w:hAnsi="Times New Roman"/>
          <w:sz w:val="24"/>
          <w:szCs w:val="24"/>
        </w:rPr>
        <w:t xml:space="preserve">.  </w:t>
      </w:r>
      <w:r w:rsidR="00653A5C">
        <w:rPr>
          <w:rFonts w:ascii="Times New Roman" w:hAnsi="Times New Roman"/>
          <w:sz w:val="24"/>
          <w:szCs w:val="24"/>
        </w:rPr>
        <w:t xml:space="preserve">Prior Indicator 15 required a State to </w:t>
      </w:r>
      <w:r w:rsidRPr="005122E2">
        <w:rPr>
          <w:rFonts w:ascii="Times New Roman" w:hAnsi="Times New Roman"/>
          <w:sz w:val="24"/>
          <w:szCs w:val="24"/>
        </w:rPr>
        <w:t>report on the effectiveness of the State’s general supervision system</w:t>
      </w:r>
      <w:r w:rsidR="00653A5C">
        <w:rPr>
          <w:rFonts w:ascii="Times New Roman" w:hAnsi="Times New Roman"/>
          <w:sz w:val="24"/>
          <w:szCs w:val="24"/>
        </w:rPr>
        <w:t xml:space="preserve"> </w:t>
      </w:r>
      <w:r w:rsidRPr="002D0B8F" w:rsidR="00653A5C">
        <w:rPr>
          <w:rFonts w:ascii="Times New Roman" w:hAnsi="Times New Roman"/>
          <w:sz w:val="24"/>
          <w:szCs w:val="24"/>
        </w:rPr>
        <w:t>by reporting on the percent of findings of noncompliance identified in the prior fiscal year and corrected as soon as possible but in no case later than one year from identification in the reporting fiscal year for the APR.</w:t>
      </w:r>
      <w:r w:rsidR="002157F0">
        <w:rPr>
          <w:rFonts w:ascii="Times New Roman" w:hAnsi="Times New Roman"/>
          <w:sz w:val="24"/>
          <w:szCs w:val="24"/>
        </w:rPr>
        <w:t xml:space="preserve"> </w:t>
      </w:r>
      <w:r w:rsidRPr="002D0B8F" w:rsidR="002157F0">
        <w:rPr>
          <w:rFonts w:ascii="Times New Roman" w:hAnsi="Times New Roman"/>
          <w:sz w:val="24"/>
          <w:szCs w:val="24"/>
        </w:rPr>
        <w:t>The requirement to report under each compliance indicator on the correction of State-identified noncompliance remain</w:t>
      </w:r>
      <w:r w:rsidR="002157F0">
        <w:rPr>
          <w:rFonts w:ascii="Times New Roman" w:hAnsi="Times New Roman"/>
          <w:sz w:val="24"/>
          <w:szCs w:val="24"/>
        </w:rPr>
        <w:t>ed</w:t>
      </w:r>
      <w:r w:rsidRPr="002D0B8F" w:rsidR="002157F0">
        <w:rPr>
          <w:rFonts w:ascii="Times New Roman" w:hAnsi="Times New Roman"/>
          <w:sz w:val="24"/>
          <w:szCs w:val="24"/>
        </w:rPr>
        <w:t>.</w:t>
      </w:r>
      <w:r w:rsidRPr="005122E2">
        <w:rPr>
          <w:rFonts w:ascii="Times New Roman" w:hAnsi="Times New Roman"/>
          <w:sz w:val="24"/>
          <w:szCs w:val="24"/>
        </w:rPr>
        <w:t xml:space="preserve"> </w:t>
      </w:r>
    </w:p>
    <w:p w:rsidR="005276A6" w:rsidRPr="00B10CF0" w:rsidP="005122E2" w14:paraId="477CF62E" w14:textId="2AF49810">
      <w:pPr>
        <w:spacing w:before="120" w:after="120" w:line="240" w:lineRule="auto"/>
        <w:ind w:left="720"/>
      </w:pPr>
      <w:r>
        <w:rPr>
          <w:rFonts w:ascii="Times New Roman" w:hAnsi="Times New Roman"/>
          <w:sz w:val="24"/>
          <w:szCs w:val="24"/>
        </w:rPr>
        <w:t xml:space="preserve">Prior Indicator 20 required a State to </w:t>
      </w:r>
      <w:r w:rsidR="00E516FD">
        <w:rPr>
          <w:rFonts w:ascii="Times New Roman" w:hAnsi="Times New Roman"/>
          <w:sz w:val="24"/>
          <w:szCs w:val="24"/>
        </w:rPr>
        <w:t xml:space="preserve">provide data </w:t>
      </w:r>
      <w:r w:rsidRPr="005122E2">
        <w:rPr>
          <w:rFonts w:ascii="Times New Roman" w:hAnsi="Times New Roman"/>
          <w:sz w:val="24"/>
          <w:szCs w:val="24"/>
        </w:rPr>
        <w:t>on the timeliness and accuracy of its data</w:t>
      </w:r>
      <w:r w:rsidR="005A3007">
        <w:rPr>
          <w:rFonts w:ascii="Times New Roman" w:hAnsi="Times New Roman"/>
          <w:sz w:val="24"/>
          <w:szCs w:val="24"/>
        </w:rPr>
        <w:t xml:space="preserve"> reported to </w:t>
      </w:r>
      <w:r w:rsidR="009D43EE">
        <w:rPr>
          <w:rFonts w:ascii="Times New Roman" w:hAnsi="Times New Roman"/>
          <w:sz w:val="24"/>
          <w:szCs w:val="24"/>
        </w:rPr>
        <w:t xml:space="preserve">OSEP </w:t>
      </w:r>
      <w:r w:rsidR="005A3007">
        <w:rPr>
          <w:rFonts w:ascii="Times New Roman" w:hAnsi="Times New Roman"/>
          <w:sz w:val="24"/>
          <w:szCs w:val="24"/>
        </w:rPr>
        <w:t xml:space="preserve">under IDEA sections 616 and 618. Instead, </w:t>
      </w:r>
      <w:r w:rsidR="009D43EE">
        <w:rPr>
          <w:rFonts w:ascii="Times New Roman" w:hAnsi="Times New Roman"/>
          <w:sz w:val="24"/>
          <w:szCs w:val="24"/>
        </w:rPr>
        <w:t>OSEP</w:t>
      </w:r>
      <w:r w:rsidR="005A3007">
        <w:rPr>
          <w:rFonts w:ascii="Times New Roman" w:hAnsi="Times New Roman"/>
          <w:sz w:val="24"/>
          <w:szCs w:val="24"/>
        </w:rPr>
        <w:t xml:space="preserve"> now calculates each State’s compliance with the requirement to submit timely and accurate I</w:t>
      </w:r>
      <w:r w:rsidR="00A640A7">
        <w:rPr>
          <w:rFonts w:ascii="Times New Roman" w:hAnsi="Times New Roman"/>
          <w:sz w:val="24"/>
          <w:szCs w:val="24"/>
        </w:rPr>
        <w:t>D</w:t>
      </w:r>
      <w:r w:rsidR="005A3007">
        <w:rPr>
          <w:rFonts w:ascii="Times New Roman" w:hAnsi="Times New Roman"/>
          <w:sz w:val="24"/>
          <w:szCs w:val="24"/>
        </w:rPr>
        <w:t>EA section 618 data and SPP/APR data under IDEA section 616.</w:t>
      </w:r>
      <w:r w:rsidRPr="005122E2">
        <w:rPr>
          <w:rFonts w:ascii="Times New Roman" w:hAnsi="Times New Roman"/>
          <w:sz w:val="24"/>
          <w:szCs w:val="24"/>
        </w:rPr>
        <w:t xml:space="preserve">  </w:t>
      </w:r>
      <w:r>
        <w:t xml:space="preserve">    </w:t>
      </w:r>
    </w:p>
    <w:p w:rsidR="005276A6" w:rsidP="000144EA" w14:paraId="1FFD1A01" w14:textId="77777777">
      <w:pPr>
        <w:spacing w:before="120" w:after="120" w:line="240" w:lineRule="auto"/>
        <w:rPr>
          <w:rFonts w:ascii="Times New Roman" w:hAnsi="Times New Roman"/>
          <w:sz w:val="24"/>
          <w:szCs w:val="24"/>
          <w:u w:val="single"/>
        </w:rPr>
      </w:pPr>
      <w:r>
        <w:rPr>
          <w:rFonts w:ascii="Times New Roman" w:hAnsi="Times New Roman"/>
          <w:sz w:val="24"/>
          <w:szCs w:val="24"/>
          <w:u w:val="single"/>
        </w:rPr>
        <w:t>2017</w:t>
      </w:r>
    </w:p>
    <w:p w:rsidR="005276A6" w:rsidP="000144EA" w14:paraId="4BDB634B" w14:textId="499A764B">
      <w:pPr>
        <w:spacing w:before="120" w:after="120" w:line="240" w:lineRule="auto"/>
        <w:rPr>
          <w:rFonts w:ascii="Times New Roman" w:hAnsi="Times New Roman"/>
          <w:sz w:val="24"/>
          <w:szCs w:val="24"/>
        </w:rPr>
      </w:pPr>
      <w:r>
        <w:rPr>
          <w:rFonts w:ascii="Times New Roman" w:hAnsi="Times New Roman"/>
          <w:sz w:val="24"/>
          <w:szCs w:val="24"/>
        </w:rPr>
        <w:t xml:space="preserve">OSEP </w:t>
      </w:r>
      <w:r>
        <w:rPr>
          <w:rFonts w:ascii="Times New Roman" w:hAnsi="Times New Roman"/>
          <w:sz w:val="24"/>
          <w:szCs w:val="24"/>
        </w:rPr>
        <w:t>made r</w:t>
      </w:r>
      <w:r>
        <w:rPr>
          <w:rFonts w:ascii="Times New Roman" w:hAnsi="Times New Roman"/>
          <w:sz w:val="24"/>
          <w:szCs w:val="24"/>
        </w:rPr>
        <w:t>evisions to</w:t>
      </w:r>
      <w:r>
        <w:rPr>
          <w:rFonts w:ascii="Times New Roman" w:hAnsi="Times New Roman"/>
          <w:sz w:val="24"/>
          <w:szCs w:val="24"/>
        </w:rPr>
        <w:t xml:space="preserve"> provide States with flexibility in reporting, to improve data quality, and to align with changes to the Elementary and Secondary Education Act </w:t>
      </w:r>
      <w:r>
        <w:rPr>
          <w:rFonts w:ascii="Times New Roman" w:hAnsi="Times New Roman"/>
          <w:sz w:val="24"/>
          <w:szCs w:val="24"/>
        </w:rPr>
        <w:t xml:space="preserve">of 1965 </w:t>
      </w:r>
      <w:r>
        <w:rPr>
          <w:rFonts w:ascii="Times New Roman" w:hAnsi="Times New Roman"/>
          <w:sz w:val="24"/>
          <w:szCs w:val="24"/>
        </w:rPr>
        <w:t xml:space="preserve">(ESEA). These revisions included: </w:t>
      </w:r>
    </w:p>
    <w:p w:rsidR="005276A6" w:rsidRPr="001E0945" w:rsidP="000144EA" w14:paraId="68814B75" w14:textId="5568DB10">
      <w:pPr>
        <w:numPr>
          <w:ilvl w:val="0"/>
          <w:numId w:val="12"/>
        </w:numPr>
        <w:spacing w:before="120" w:after="120" w:line="240" w:lineRule="auto"/>
        <w:rPr>
          <w:rFonts w:ascii="Times New Roman" w:hAnsi="Times New Roman"/>
          <w:sz w:val="24"/>
          <w:szCs w:val="24"/>
        </w:rPr>
      </w:pPr>
      <w:r>
        <w:rPr>
          <w:rFonts w:ascii="Times New Roman" w:hAnsi="Times New Roman"/>
          <w:sz w:val="24"/>
          <w:szCs w:val="24"/>
        </w:rPr>
        <w:t>revising</w:t>
      </w:r>
      <w:r w:rsidR="00B155D3">
        <w:rPr>
          <w:rFonts w:ascii="Times New Roman" w:hAnsi="Times New Roman"/>
          <w:sz w:val="24"/>
          <w:szCs w:val="24"/>
        </w:rPr>
        <w:t xml:space="preserve"> the measurement for</w:t>
      </w:r>
      <w:r>
        <w:rPr>
          <w:rFonts w:ascii="Times New Roman" w:hAnsi="Times New Roman"/>
          <w:sz w:val="24"/>
          <w:szCs w:val="24"/>
        </w:rPr>
        <w:t xml:space="preserve"> Indicator 1 (Graduation) </w:t>
      </w:r>
      <w:r w:rsidRPr="000278CD">
        <w:rPr>
          <w:rFonts w:ascii="Times New Roman" w:hAnsi="Times New Roman"/>
          <w:sz w:val="24"/>
          <w:szCs w:val="24"/>
        </w:rPr>
        <w:t>to</w:t>
      </w:r>
      <w:r>
        <w:rPr>
          <w:rFonts w:ascii="Times New Roman" w:hAnsi="Times New Roman"/>
          <w:sz w:val="24"/>
          <w:szCs w:val="24"/>
        </w:rPr>
        <w:t xml:space="preserve"> allow States the flexibility of reporting data for children with disabilities using </w:t>
      </w:r>
      <w:r w:rsidRPr="00341F05">
        <w:rPr>
          <w:rFonts w:ascii="Times New Roman" w:hAnsi="Times New Roman"/>
          <w:sz w:val="24"/>
          <w:szCs w:val="24"/>
        </w:rPr>
        <w:t xml:space="preserve">either the four-year adjusted cohort graduation rate required under the ESEA or an extended-year adjusted cohort graduation rate under the ESEA, if the State has established </w:t>
      </w:r>
      <w:r w:rsidRPr="00341F05">
        <w:rPr>
          <w:rFonts w:ascii="Times New Roman" w:hAnsi="Times New Roman"/>
          <w:sz w:val="24"/>
          <w:szCs w:val="24"/>
        </w:rPr>
        <w:t>one</w:t>
      </w:r>
      <w:r>
        <w:rPr>
          <w:rFonts w:ascii="Times New Roman" w:hAnsi="Times New Roman"/>
          <w:sz w:val="24"/>
          <w:szCs w:val="24"/>
        </w:rPr>
        <w:t>;</w:t>
      </w:r>
    </w:p>
    <w:p w:rsidR="005276A6" w:rsidP="000144EA" w14:paraId="4338BE44" w14:textId="45B9068B">
      <w:pPr>
        <w:numPr>
          <w:ilvl w:val="0"/>
          <w:numId w:val="12"/>
        </w:numPr>
        <w:spacing w:before="120" w:after="120" w:line="240" w:lineRule="auto"/>
        <w:rPr>
          <w:rFonts w:ascii="Times New Roman" w:hAnsi="Times New Roman"/>
          <w:sz w:val="24"/>
          <w:szCs w:val="24"/>
        </w:rPr>
      </w:pPr>
      <w:r>
        <w:rPr>
          <w:rFonts w:ascii="Times New Roman" w:hAnsi="Times New Roman"/>
          <w:sz w:val="24"/>
          <w:szCs w:val="24"/>
        </w:rPr>
        <w:t>aligning Indicator 3 (</w:t>
      </w:r>
      <w:r w:rsidR="009B29CC">
        <w:rPr>
          <w:rFonts w:ascii="Times New Roman" w:hAnsi="Times New Roman"/>
          <w:sz w:val="24"/>
          <w:szCs w:val="24"/>
        </w:rPr>
        <w:t>A</w:t>
      </w:r>
      <w:r>
        <w:rPr>
          <w:rFonts w:ascii="Times New Roman" w:hAnsi="Times New Roman"/>
          <w:sz w:val="24"/>
          <w:szCs w:val="24"/>
        </w:rPr>
        <w:t xml:space="preserve">ssessments) with the requirements in </w:t>
      </w:r>
      <w:r>
        <w:rPr>
          <w:rFonts w:ascii="Times New Roman" w:hAnsi="Times New Roman"/>
          <w:sz w:val="24"/>
          <w:szCs w:val="24"/>
        </w:rPr>
        <w:t>ESEA;</w:t>
      </w:r>
      <w:r>
        <w:rPr>
          <w:rFonts w:ascii="Times New Roman" w:hAnsi="Times New Roman"/>
          <w:sz w:val="24"/>
          <w:szCs w:val="24"/>
        </w:rPr>
        <w:t xml:space="preserve"> </w:t>
      </w:r>
    </w:p>
    <w:p w:rsidR="005276A6" w:rsidP="000144EA" w14:paraId="72E80CB8" w14:textId="3D1444A3">
      <w:pPr>
        <w:numPr>
          <w:ilvl w:val="0"/>
          <w:numId w:val="12"/>
        </w:numPr>
        <w:spacing w:before="120" w:after="120" w:line="240" w:lineRule="auto"/>
        <w:rPr>
          <w:rFonts w:ascii="Times New Roman" w:hAnsi="Times New Roman"/>
          <w:sz w:val="24"/>
          <w:szCs w:val="24"/>
        </w:rPr>
      </w:pPr>
      <w:r>
        <w:rPr>
          <w:rFonts w:ascii="Times New Roman" w:hAnsi="Times New Roman"/>
          <w:sz w:val="24"/>
          <w:szCs w:val="24"/>
        </w:rPr>
        <w:t>revising the measurement and instructions for</w:t>
      </w:r>
      <w:r>
        <w:rPr>
          <w:rFonts w:ascii="Times New Roman" w:hAnsi="Times New Roman"/>
          <w:sz w:val="24"/>
          <w:szCs w:val="24"/>
        </w:rPr>
        <w:t xml:space="preserve"> Indicator 4 (</w:t>
      </w:r>
      <w:r w:rsidR="009B29CC">
        <w:rPr>
          <w:rFonts w:ascii="Times New Roman" w:hAnsi="Times New Roman"/>
          <w:sz w:val="24"/>
          <w:szCs w:val="24"/>
        </w:rPr>
        <w:t>Significant Discrepancy in the Rate of S</w:t>
      </w:r>
      <w:r>
        <w:rPr>
          <w:rFonts w:ascii="Times New Roman" w:hAnsi="Times New Roman"/>
          <w:sz w:val="24"/>
          <w:szCs w:val="24"/>
        </w:rPr>
        <w:t>uspension</w:t>
      </w:r>
      <w:r w:rsidR="009B29CC">
        <w:rPr>
          <w:rFonts w:ascii="Times New Roman" w:hAnsi="Times New Roman"/>
          <w:sz w:val="24"/>
          <w:szCs w:val="24"/>
        </w:rPr>
        <w:t>s</w:t>
      </w:r>
      <w:r>
        <w:rPr>
          <w:rFonts w:ascii="Times New Roman" w:hAnsi="Times New Roman"/>
          <w:sz w:val="24"/>
          <w:szCs w:val="24"/>
        </w:rPr>
        <w:t>/</w:t>
      </w:r>
      <w:r w:rsidR="009B29CC">
        <w:rPr>
          <w:rFonts w:ascii="Times New Roman" w:hAnsi="Times New Roman"/>
          <w:sz w:val="24"/>
          <w:szCs w:val="24"/>
        </w:rPr>
        <w:t>E</w:t>
      </w:r>
      <w:r>
        <w:rPr>
          <w:rFonts w:ascii="Times New Roman" w:hAnsi="Times New Roman"/>
          <w:sz w:val="24"/>
          <w:szCs w:val="24"/>
        </w:rPr>
        <w:t>xpulsion</w:t>
      </w:r>
      <w:r w:rsidR="009B29CC">
        <w:rPr>
          <w:rFonts w:ascii="Times New Roman" w:hAnsi="Times New Roman"/>
          <w:sz w:val="24"/>
          <w:szCs w:val="24"/>
        </w:rPr>
        <w:t>s</w:t>
      </w:r>
      <w:r>
        <w:rPr>
          <w:rFonts w:ascii="Times New Roman" w:hAnsi="Times New Roman"/>
          <w:sz w:val="24"/>
          <w:szCs w:val="24"/>
        </w:rPr>
        <w:t>) that States only report on districts that meet the minimum “n” size</w:t>
      </w:r>
      <w:r w:rsidR="004873E5">
        <w:rPr>
          <w:rFonts w:ascii="Times New Roman" w:hAnsi="Times New Roman"/>
          <w:sz w:val="24"/>
          <w:szCs w:val="24"/>
        </w:rPr>
        <w:t xml:space="preserve"> (if the State has established one)</w:t>
      </w:r>
      <w:r>
        <w:rPr>
          <w:rFonts w:ascii="Times New Roman" w:hAnsi="Times New Roman"/>
          <w:sz w:val="24"/>
          <w:szCs w:val="24"/>
        </w:rPr>
        <w:t xml:space="preserve"> to provide a more accurate reflection of the </w:t>
      </w:r>
      <w:r w:rsidR="00F7668F">
        <w:rPr>
          <w:rFonts w:ascii="Times New Roman" w:hAnsi="Times New Roman"/>
          <w:sz w:val="24"/>
          <w:szCs w:val="24"/>
        </w:rPr>
        <w:t>percentage of LEAs with</w:t>
      </w:r>
      <w:r w:rsidR="00874028">
        <w:rPr>
          <w:rFonts w:ascii="Times New Roman" w:hAnsi="Times New Roman"/>
          <w:sz w:val="24"/>
          <w:szCs w:val="24"/>
        </w:rPr>
        <w:t xml:space="preserve"> a</w:t>
      </w:r>
      <w:r>
        <w:rPr>
          <w:rFonts w:ascii="Times New Roman" w:hAnsi="Times New Roman"/>
          <w:sz w:val="24"/>
          <w:szCs w:val="24"/>
        </w:rPr>
        <w:t xml:space="preserve"> significant discrepancy in the rates of suspension and </w:t>
      </w:r>
      <w:r>
        <w:rPr>
          <w:rFonts w:ascii="Times New Roman" w:hAnsi="Times New Roman"/>
          <w:sz w:val="24"/>
          <w:szCs w:val="24"/>
        </w:rPr>
        <w:t>expulsion;</w:t>
      </w:r>
      <w:r>
        <w:rPr>
          <w:rFonts w:ascii="Times New Roman" w:hAnsi="Times New Roman"/>
          <w:sz w:val="24"/>
          <w:szCs w:val="24"/>
        </w:rPr>
        <w:t xml:space="preserve"> </w:t>
      </w:r>
    </w:p>
    <w:p w:rsidR="005276A6" w:rsidP="000144EA" w14:paraId="4B3CDCC3" w14:textId="615A9E27">
      <w:pPr>
        <w:numPr>
          <w:ilvl w:val="0"/>
          <w:numId w:val="12"/>
        </w:numPr>
        <w:spacing w:before="120" w:after="120" w:line="240" w:lineRule="auto"/>
        <w:rPr>
          <w:rFonts w:ascii="Times New Roman" w:hAnsi="Times New Roman"/>
          <w:sz w:val="24"/>
          <w:szCs w:val="24"/>
        </w:rPr>
      </w:pPr>
      <w:r>
        <w:rPr>
          <w:rFonts w:ascii="Times New Roman" w:hAnsi="Times New Roman"/>
          <w:sz w:val="24"/>
          <w:szCs w:val="24"/>
        </w:rPr>
        <w:t>revising</w:t>
      </w:r>
      <w:r w:rsidR="0034010A">
        <w:rPr>
          <w:rFonts w:ascii="Times New Roman" w:hAnsi="Times New Roman"/>
          <w:sz w:val="24"/>
          <w:szCs w:val="24"/>
        </w:rPr>
        <w:t xml:space="preserve"> the instructions for</w:t>
      </w:r>
      <w:r>
        <w:rPr>
          <w:rFonts w:ascii="Times New Roman" w:hAnsi="Times New Roman"/>
          <w:sz w:val="24"/>
          <w:szCs w:val="24"/>
        </w:rPr>
        <w:t xml:space="preserve"> Indicator 7 (</w:t>
      </w:r>
      <w:r w:rsidR="00BF288B">
        <w:rPr>
          <w:rFonts w:ascii="Times New Roman" w:hAnsi="Times New Roman"/>
          <w:sz w:val="24"/>
          <w:szCs w:val="24"/>
        </w:rPr>
        <w:t>P</w:t>
      </w:r>
      <w:r>
        <w:rPr>
          <w:rFonts w:ascii="Times New Roman" w:hAnsi="Times New Roman"/>
          <w:sz w:val="24"/>
          <w:szCs w:val="24"/>
        </w:rPr>
        <w:t xml:space="preserve">reschool </w:t>
      </w:r>
      <w:r w:rsidR="00BF288B">
        <w:rPr>
          <w:rFonts w:ascii="Times New Roman" w:hAnsi="Times New Roman"/>
          <w:sz w:val="24"/>
          <w:szCs w:val="24"/>
        </w:rPr>
        <w:t>O</w:t>
      </w:r>
      <w:r>
        <w:rPr>
          <w:rFonts w:ascii="Times New Roman" w:hAnsi="Times New Roman"/>
          <w:sz w:val="24"/>
          <w:szCs w:val="24"/>
        </w:rPr>
        <w:t xml:space="preserve">utcomes) to align with previously released guidance that </w:t>
      </w:r>
      <w:r w:rsidRPr="000278CD">
        <w:rPr>
          <w:rFonts w:ascii="Times New Roman" w:hAnsi="Times New Roman"/>
          <w:sz w:val="24"/>
          <w:szCs w:val="24"/>
        </w:rPr>
        <w:t>explicitly require</w:t>
      </w:r>
      <w:r>
        <w:rPr>
          <w:rFonts w:ascii="Times New Roman" w:hAnsi="Times New Roman"/>
          <w:sz w:val="24"/>
          <w:szCs w:val="24"/>
        </w:rPr>
        <w:t>d</w:t>
      </w:r>
      <w:r w:rsidRPr="000278CD">
        <w:rPr>
          <w:rFonts w:ascii="Times New Roman" w:hAnsi="Times New Roman"/>
          <w:sz w:val="24"/>
          <w:szCs w:val="24"/>
        </w:rPr>
        <w:t xml:space="preserve"> that only children who received special education and related services for at least six months during the age span of three through five years be included in the </w:t>
      </w:r>
      <w:r w:rsidRPr="000278CD">
        <w:rPr>
          <w:rFonts w:ascii="Times New Roman" w:hAnsi="Times New Roman"/>
          <w:sz w:val="24"/>
          <w:szCs w:val="24"/>
        </w:rPr>
        <w:t>measurement</w:t>
      </w:r>
      <w:r>
        <w:rPr>
          <w:rFonts w:ascii="Times New Roman" w:hAnsi="Times New Roman"/>
          <w:sz w:val="24"/>
          <w:szCs w:val="24"/>
        </w:rPr>
        <w:t>;</w:t>
      </w:r>
      <w:r>
        <w:rPr>
          <w:rFonts w:ascii="Times New Roman" w:hAnsi="Times New Roman"/>
          <w:sz w:val="24"/>
          <w:szCs w:val="24"/>
        </w:rPr>
        <w:t xml:space="preserve"> </w:t>
      </w:r>
    </w:p>
    <w:p w:rsidR="005276A6" w:rsidP="000144EA" w14:paraId="78EE10A9" w14:textId="3B4D6509">
      <w:pPr>
        <w:numPr>
          <w:ilvl w:val="0"/>
          <w:numId w:val="12"/>
        </w:numPr>
        <w:spacing w:before="120" w:after="120" w:line="240" w:lineRule="auto"/>
        <w:rPr>
          <w:rFonts w:ascii="Times New Roman" w:hAnsi="Times New Roman"/>
          <w:sz w:val="24"/>
          <w:szCs w:val="24"/>
        </w:rPr>
      </w:pPr>
      <w:r>
        <w:rPr>
          <w:rFonts w:ascii="Times New Roman" w:hAnsi="Times New Roman"/>
          <w:sz w:val="24"/>
          <w:szCs w:val="24"/>
        </w:rPr>
        <w:t>revis</w:t>
      </w:r>
      <w:r>
        <w:rPr>
          <w:rFonts w:ascii="Times New Roman" w:hAnsi="Times New Roman"/>
          <w:sz w:val="24"/>
          <w:szCs w:val="24"/>
        </w:rPr>
        <w:t xml:space="preserve">ing </w:t>
      </w:r>
      <w:r w:rsidR="001E7F5D">
        <w:rPr>
          <w:rFonts w:ascii="Times New Roman" w:hAnsi="Times New Roman"/>
          <w:sz w:val="24"/>
          <w:szCs w:val="24"/>
        </w:rPr>
        <w:t xml:space="preserve">the measurement and instructions for </w:t>
      </w:r>
      <w:r>
        <w:rPr>
          <w:rFonts w:ascii="Times New Roman" w:hAnsi="Times New Roman"/>
          <w:sz w:val="24"/>
          <w:szCs w:val="24"/>
        </w:rPr>
        <w:t>Indicator</w:t>
      </w:r>
      <w:r w:rsidR="0095203B">
        <w:rPr>
          <w:rFonts w:ascii="Times New Roman" w:hAnsi="Times New Roman"/>
          <w:sz w:val="24"/>
          <w:szCs w:val="24"/>
        </w:rPr>
        <w:t>s</w:t>
      </w:r>
      <w:r>
        <w:rPr>
          <w:rFonts w:ascii="Times New Roman" w:hAnsi="Times New Roman"/>
          <w:sz w:val="24"/>
          <w:szCs w:val="24"/>
        </w:rPr>
        <w:t xml:space="preserve"> 9 and 10 (</w:t>
      </w:r>
      <w:r w:rsidR="00BF288B">
        <w:rPr>
          <w:rFonts w:ascii="Times New Roman" w:hAnsi="Times New Roman"/>
          <w:sz w:val="24"/>
          <w:szCs w:val="24"/>
        </w:rPr>
        <w:t>D</w:t>
      </w:r>
      <w:r>
        <w:rPr>
          <w:rFonts w:ascii="Times New Roman" w:hAnsi="Times New Roman"/>
          <w:sz w:val="24"/>
          <w:szCs w:val="24"/>
        </w:rPr>
        <w:t xml:space="preserve">isproportionate </w:t>
      </w:r>
      <w:r w:rsidR="00BF288B">
        <w:rPr>
          <w:rFonts w:ascii="Times New Roman" w:hAnsi="Times New Roman"/>
          <w:sz w:val="24"/>
          <w:szCs w:val="24"/>
        </w:rPr>
        <w:t>R</w:t>
      </w:r>
      <w:r>
        <w:rPr>
          <w:rFonts w:ascii="Times New Roman" w:hAnsi="Times New Roman"/>
          <w:sz w:val="24"/>
          <w:szCs w:val="24"/>
        </w:rPr>
        <w:t xml:space="preserve">epresentation) </w:t>
      </w:r>
      <w:r w:rsidR="00281488">
        <w:rPr>
          <w:rFonts w:ascii="Times New Roman" w:hAnsi="Times New Roman"/>
          <w:sz w:val="24"/>
          <w:szCs w:val="24"/>
        </w:rPr>
        <w:t xml:space="preserve">to require States to </w:t>
      </w:r>
      <w:r w:rsidR="006C5114">
        <w:rPr>
          <w:rFonts w:ascii="Times New Roman" w:hAnsi="Times New Roman"/>
          <w:sz w:val="24"/>
          <w:szCs w:val="24"/>
        </w:rPr>
        <w:t xml:space="preserve">provide certain details </w:t>
      </w:r>
      <w:r w:rsidR="00281488">
        <w:rPr>
          <w:rFonts w:ascii="Times New Roman" w:hAnsi="Times New Roman"/>
          <w:sz w:val="24"/>
          <w:szCs w:val="24"/>
        </w:rPr>
        <w:t>in their definitions</w:t>
      </w:r>
      <w:r w:rsidR="00B721B3">
        <w:rPr>
          <w:rFonts w:ascii="Times New Roman" w:hAnsi="Times New Roman"/>
          <w:sz w:val="24"/>
          <w:szCs w:val="24"/>
        </w:rPr>
        <w:t xml:space="preserve"> </w:t>
      </w:r>
      <w:r w:rsidR="006C5114">
        <w:rPr>
          <w:rFonts w:ascii="Times New Roman" w:hAnsi="Times New Roman"/>
          <w:sz w:val="24"/>
          <w:szCs w:val="24"/>
        </w:rPr>
        <w:t xml:space="preserve">of “disproportionate representation,” including </w:t>
      </w:r>
      <w:r w:rsidR="006C29D0">
        <w:rPr>
          <w:rFonts w:ascii="Times New Roman" w:hAnsi="Times New Roman"/>
          <w:sz w:val="24"/>
          <w:szCs w:val="24"/>
        </w:rPr>
        <w:t xml:space="preserve">any minimum </w:t>
      </w:r>
      <w:r w:rsidR="006008B4">
        <w:rPr>
          <w:rFonts w:ascii="Times New Roman" w:hAnsi="Times New Roman"/>
          <w:sz w:val="24"/>
          <w:szCs w:val="24"/>
        </w:rPr>
        <w:t>“n” and/or cell</w:t>
      </w:r>
      <w:r w:rsidR="006C29D0">
        <w:rPr>
          <w:rFonts w:ascii="Times New Roman" w:hAnsi="Times New Roman"/>
          <w:sz w:val="24"/>
          <w:szCs w:val="24"/>
        </w:rPr>
        <w:t xml:space="preserve"> sizes consistent </w:t>
      </w:r>
      <w:r>
        <w:rPr>
          <w:rFonts w:ascii="Times New Roman" w:hAnsi="Times New Roman"/>
          <w:sz w:val="24"/>
          <w:szCs w:val="24"/>
        </w:rPr>
        <w:t xml:space="preserve">with the </w:t>
      </w:r>
      <w:r w:rsidR="006C29D0">
        <w:rPr>
          <w:rFonts w:ascii="Times New Roman" w:hAnsi="Times New Roman"/>
          <w:sz w:val="24"/>
          <w:szCs w:val="24"/>
        </w:rPr>
        <w:t xml:space="preserve">terminology used </w:t>
      </w:r>
      <w:r>
        <w:rPr>
          <w:rFonts w:ascii="Times New Roman" w:hAnsi="Times New Roman"/>
          <w:sz w:val="24"/>
          <w:szCs w:val="24"/>
        </w:rPr>
        <w:t xml:space="preserve">in </w:t>
      </w:r>
      <w:r w:rsidR="00214AAF">
        <w:rPr>
          <w:rFonts w:ascii="Times New Roman" w:hAnsi="Times New Roman"/>
          <w:sz w:val="24"/>
          <w:szCs w:val="24"/>
        </w:rPr>
        <w:t xml:space="preserve">the </w:t>
      </w:r>
      <w:r w:rsidRPr="00BE3D7F">
        <w:rPr>
          <w:rFonts w:ascii="Times New Roman" w:hAnsi="Times New Roman"/>
          <w:sz w:val="24"/>
          <w:szCs w:val="24"/>
        </w:rPr>
        <w:t>final significant disproportionality regulations</w:t>
      </w:r>
      <w:r>
        <w:rPr>
          <w:rFonts w:ascii="Times New Roman" w:hAnsi="Times New Roman"/>
          <w:sz w:val="24"/>
          <w:szCs w:val="24"/>
        </w:rPr>
        <w:t>, which were</w:t>
      </w:r>
      <w:r w:rsidRPr="00907DEB">
        <w:t xml:space="preserve"> </w:t>
      </w:r>
      <w:r w:rsidRPr="00907DEB">
        <w:rPr>
          <w:rFonts w:ascii="Times New Roman" w:hAnsi="Times New Roman"/>
          <w:sz w:val="24"/>
          <w:szCs w:val="24"/>
        </w:rPr>
        <w:t>published in the Federal Register (81 FR 92376) on December 19, 2016 and became effective on January 18, 2017</w:t>
      </w:r>
      <w:r w:rsidRPr="00BE3D7F">
        <w:rPr>
          <w:rFonts w:ascii="Times New Roman" w:hAnsi="Times New Roman"/>
          <w:sz w:val="24"/>
          <w:szCs w:val="24"/>
        </w:rPr>
        <w:t xml:space="preserve"> </w:t>
      </w:r>
      <w:r>
        <w:rPr>
          <w:rFonts w:ascii="Times New Roman" w:hAnsi="Times New Roman"/>
          <w:sz w:val="24"/>
          <w:szCs w:val="24"/>
        </w:rPr>
        <w:t>(See 34 C</w:t>
      </w:r>
      <w:r w:rsidR="001F5C06">
        <w:rPr>
          <w:rFonts w:ascii="Times New Roman" w:hAnsi="Times New Roman"/>
          <w:sz w:val="24"/>
          <w:szCs w:val="24"/>
        </w:rPr>
        <w:t>.</w:t>
      </w:r>
      <w:r>
        <w:rPr>
          <w:rFonts w:ascii="Times New Roman" w:hAnsi="Times New Roman"/>
          <w:sz w:val="24"/>
          <w:szCs w:val="24"/>
        </w:rPr>
        <w:t>F</w:t>
      </w:r>
      <w:r w:rsidR="0052128E">
        <w:rPr>
          <w:rFonts w:ascii="Times New Roman" w:hAnsi="Times New Roman"/>
          <w:sz w:val="24"/>
          <w:szCs w:val="24"/>
        </w:rPr>
        <w:t>.</w:t>
      </w:r>
      <w:r>
        <w:rPr>
          <w:rFonts w:ascii="Times New Roman" w:hAnsi="Times New Roman"/>
          <w:sz w:val="24"/>
          <w:szCs w:val="24"/>
        </w:rPr>
        <w:t>R</w:t>
      </w:r>
      <w:r w:rsidR="0052128E">
        <w:rPr>
          <w:rFonts w:ascii="Times New Roman" w:hAnsi="Times New Roman"/>
          <w:sz w:val="24"/>
          <w:szCs w:val="24"/>
        </w:rPr>
        <w:t>.</w:t>
      </w:r>
      <w:r>
        <w:rPr>
          <w:rFonts w:ascii="Times New Roman" w:hAnsi="Times New Roman"/>
          <w:sz w:val="24"/>
          <w:szCs w:val="24"/>
        </w:rPr>
        <w:t xml:space="preserve"> §300.647(a)(3) and (4))</w:t>
      </w:r>
      <w:r w:rsidR="001B4788">
        <w:rPr>
          <w:rFonts w:ascii="Times New Roman" w:hAnsi="Times New Roman"/>
          <w:sz w:val="24"/>
          <w:szCs w:val="24"/>
        </w:rPr>
        <w:t xml:space="preserve">, to </w:t>
      </w:r>
      <w:r w:rsidR="002766DE">
        <w:rPr>
          <w:rFonts w:ascii="Times New Roman" w:hAnsi="Times New Roman"/>
          <w:sz w:val="24"/>
          <w:szCs w:val="24"/>
        </w:rPr>
        <w:t>enable</w:t>
      </w:r>
      <w:r w:rsidR="001B4788">
        <w:rPr>
          <w:rFonts w:ascii="Times New Roman" w:hAnsi="Times New Roman"/>
          <w:sz w:val="24"/>
          <w:szCs w:val="24"/>
        </w:rPr>
        <w:t xml:space="preserve"> </w:t>
      </w:r>
      <w:r w:rsidR="0023371C">
        <w:rPr>
          <w:rFonts w:ascii="Times New Roman" w:hAnsi="Times New Roman"/>
          <w:sz w:val="24"/>
          <w:szCs w:val="24"/>
        </w:rPr>
        <w:t>the Department and the public</w:t>
      </w:r>
      <w:r w:rsidR="002766DE">
        <w:rPr>
          <w:rFonts w:ascii="Times New Roman" w:hAnsi="Times New Roman"/>
          <w:sz w:val="24"/>
          <w:szCs w:val="24"/>
        </w:rPr>
        <w:t xml:space="preserve"> to have</w:t>
      </w:r>
      <w:r w:rsidR="0023371C">
        <w:rPr>
          <w:rFonts w:ascii="Times New Roman" w:hAnsi="Times New Roman"/>
          <w:sz w:val="24"/>
          <w:szCs w:val="24"/>
        </w:rPr>
        <w:t xml:space="preserve"> a more </w:t>
      </w:r>
      <w:r w:rsidR="002766DE">
        <w:rPr>
          <w:rFonts w:ascii="Times New Roman" w:hAnsi="Times New Roman"/>
          <w:sz w:val="24"/>
          <w:szCs w:val="24"/>
        </w:rPr>
        <w:t>complete understanding of how States define “disproportionate representation”</w:t>
      </w:r>
      <w:r>
        <w:rPr>
          <w:rFonts w:ascii="Times New Roman" w:hAnsi="Times New Roman"/>
          <w:sz w:val="24"/>
          <w:szCs w:val="24"/>
        </w:rPr>
        <w:t>;</w:t>
      </w:r>
      <w:r w:rsidR="005F48C6">
        <w:rPr>
          <w:rFonts w:ascii="Times New Roman" w:hAnsi="Times New Roman"/>
          <w:sz w:val="24"/>
          <w:szCs w:val="24"/>
        </w:rPr>
        <w:t xml:space="preserve"> </w:t>
      </w:r>
      <w:r w:rsidR="00D22959">
        <w:rPr>
          <w:rFonts w:ascii="Times New Roman" w:hAnsi="Times New Roman"/>
          <w:sz w:val="24"/>
          <w:szCs w:val="24"/>
        </w:rPr>
        <w:t>and requirin</w:t>
      </w:r>
      <w:r w:rsidR="005F48C6">
        <w:rPr>
          <w:rFonts w:ascii="Times New Roman" w:hAnsi="Times New Roman"/>
          <w:sz w:val="24"/>
          <w:szCs w:val="24"/>
        </w:rPr>
        <w:t>g in Indicator</w:t>
      </w:r>
      <w:r w:rsidR="00D22959">
        <w:rPr>
          <w:rFonts w:ascii="Times New Roman" w:hAnsi="Times New Roman"/>
          <w:sz w:val="24"/>
          <w:szCs w:val="24"/>
        </w:rPr>
        <w:t>s 9 and 10</w:t>
      </w:r>
      <w:r w:rsidR="005F48C6">
        <w:rPr>
          <w:rFonts w:ascii="Times New Roman" w:hAnsi="Times New Roman"/>
          <w:sz w:val="24"/>
          <w:szCs w:val="24"/>
        </w:rPr>
        <w:t xml:space="preserve"> that States only report on districts that meet the minimum “n” </w:t>
      </w:r>
      <w:r w:rsidR="006008B4">
        <w:rPr>
          <w:rFonts w:ascii="Times New Roman" w:hAnsi="Times New Roman"/>
          <w:sz w:val="24"/>
          <w:szCs w:val="24"/>
        </w:rPr>
        <w:t xml:space="preserve">and/or cell </w:t>
      </w:r>
      <w:r w:rsidR="005F48C6">
        <w:rPr>
          <w:rFonts w:ascii="Times New Roman" w:hAnsi="Times New Roman"/>
          <w:sz w:val="24"/>
          <w:szCs w:val="24"/>
        </w:rPr>
        <w:t xml:space="preserve">size (if the State has established one) </w:t>
      </w:r>
      <w:r w:rsidR="009500B4">
        <w:rPr>
          <w:rFonts w:ascii="Times New Roman" w:hAnsi="Times New Roman"/>
          <w:sz w:val="24"/>
          <w:szCs w:val="24"/>
        </w:rPr>
        <w:t xml:space="preserve">for one or more racial/ethnic group(s), </w:t>
      </w:r>
      <w:r w:rsidR="005F48C6">
        <w:rPr>
          <w:rFonts w:ascii="Times New Roman" w:hAnsi="Times New Roman"/>
          <w:sz w:val="24"/>
          <w:szCs w:val="24"/>
        </w:rPr>
        <w:t xml:space="preserve">to provide a more accurate reflection of the percentage of LEAs with </w:t>
      </w:r>
      <w:r w:rsidR="000B32B3">
        <w:rPr>
          <w:rFonts w:ascii="Times New Roman" w:hAnsi="Times New Roman"/>
          <w:sz w:val="24"/>
          <w:szCs w:val="24"/>
        </w:rPr>
        <w:t>disproportionate representation of racial and ethnic groups in special education and related services that is the result of inappropriate identification</w:t>
      </w:r>
      <w:r w:rsidR="00712AF7">
        <w:rPr>
          <w:rFonts w:ascii="Times New Roman" w:hAnsi="Times New Roman"/>
          <w:sz w:val="24"/>
          <w:szCs w:val="24"/>
        </w:rPr>
        <w:t>;</w:t>
      </w:r>
    </w:p>
    <w:p w:rsidR="005276A6" w:rsidP="000144EA" w14:paraId="60020BD8" w14:textId="0015AFDF">
      <w:pPr>
        <w:numPr>
          <w:ilvl w:val="0"/>
          <w:numId w:val="12"/>
        </w:numPr>
        <w:spacing w:before="120" w:after="120" w:line="240" w:lineRule="auto"/>
        <w:rPr>
          <w:rFonts w:ascii="Times New Roman" w:hAnsi="Times New Roman"/>
          <w:sz w:val="24"/>
          <w:szCs w:val="24"/>
        </w:rPr>
      </w:pPr>
      <w:r w:rsidRPr="000278CD">
        <w:rPr>
          <w:rFonts w:ascii="Times New Roman" w:hAnsi="Times New Roman"/>
          <w:sz w:val="24"/>
          <w:szCs w:val="24"/>
        </w:rPr>
        <w:t>revis</w:t>
      </w:r>
      <w:r>
        <w:rPr>
          <w:rFonts w:ascii="Times New Roman" w:hAnsi="Times New Roman"/>
          <w:sz w:val="24"/>
          <w:szCs w:val="24"/>
        </w:rPr>
        <w:t xml:space="preserve">ing </w:t>
      </w:r>
      <w:r w:rsidR="001E7F5D">
        <w:rPr>
          <w:rFonts w:ascii="Times New Roman" w:hAnsi="Times New Roman"/>
          <w:sz w:val="24"/>
          <w:szCs w:val="24"/>
        </w:rPr>
        <w:t xml:space="preserve">the measurement for </w:t>
      </w:r>
      <w:r>
        <w:rPr>
          <w:rFonts w:ascii="Times New Roman" w:hAnsi="Times New Roman"/>
          <w:sz w:val="24"/>
          <w:szCs w:val="24"/>
        </w:rPr>
        <w:t xml:space="preserve">Indicator 12 (Part C to B </w:t>
      </w:r>
      <w:r w:rsidR="005A00BD">
        <w:rPr>
          <w:rFonts w:ascii="Times New Roman" w:hAnsi="Times New Roman"/>
          <w:sz w:val="24"/>
          <w:szCs w:val="24"/>
        </w:rPr>
        <w:t>T</w:t>
      </w:r>
      <w:r>
        <w:rPr>
          <w:rFonts w:ascii="Times New Roman" w:hAnsi="Times New Roman"/>
          <w:sz w:val="24"/>
          <w:szCs w:val="24"/>
        </w:rPr>
        <w:t xml:space="preserve">ransition at </w:t>
      </w:r>
      <w:r w:rsidR="005A00BD">
        <w:rPr>
          <w:rFonts w:ascii="Times New Roman" w:hAnsi="Times New Roman"/>
          <w:sz w:val="24"/>
          <w:szCs w:val="24"/>
        </w:rPr>
        <w:t>A</w:t>
      </w:r>
      <w:r>
        <w:rPr>
          <w:rFonts w:ascii="Times New Roman" w:hAnsi="Times New Roman"/>
          <w:sz w:val="24"/>
          <w:szCs w:val="24"/>
        </w:rPr>
        <w:t>ge 3)</w:t>
      </w:r>
      <w:r w:rsidRPr="000278CD">
        <w:rPr>
          <w:rFonts w:ascii="Times New Roman" w:hAnsi="Times New Roman"/>
          <w:sz w:val="24"/>
          <w:szCs w:val="24"/>
        </w:rPr>
        <w:t xml:space="preserve"> to add a category for the number of children whose parents chose to continue early intervention services beyond the child’s third birthday through </w:t>
      </w:r>
      <w:r>
        <w:rPr>
          <w:rFonts w:ascii="Times New Roman" w:hAnsi="Times New Roman"/>
          <w:sz w:val="24"/>
          <w:szCs w:val="24"/>
        </w:rPr>
        <w:t xml:space="preserve">a State’s policy </w:t>
      </w:r>
      <w:r w:rsidRPr="000278CD">
        <w:rPr>
          <w:rFonts w:ascii="Times New Roman" w:hAnsi="Times New Roman"/>
          <w:sz w:val="24"/>
          <w:szCs w:val="24"/>
        </w:rPr>
        <w:t>under 34 C</w:t>
      </w:r>
      <w:r w:rsidR="0052128E">
        <w:rPr>
          <w:rFonts w:ascii="Times New Roman" w:hAnsi="Times New Roman"/>
          <w:sz w:val="24"/>
          <w:szCs w:val="24"/>
        </w:rPr>
        <w:t>.</w:t>
      </w:r>
      <w:r w:rsidRPr="000278CD">
        <w:rPr>
          <w:rFonts w:ascii="Times New Roman" w:hAnsi="Times New Roman"/>
          <w:sz w:val="24"/>
          <w:szCs w:val="24"/>
        </w:rPr>
        <w:t>F</w:t>
      </w:r>
      <w:r w:rsidR="0052128E">
        <w:rPr>
          <w:rFonts w:ascii="Times New Roman" w:hAnsi="Times New Roman"/>
          <w:sz w:val="24"/>
          <w:szCs w:val="24"/>
        </w:rPr>
        <w:t>.</w:t>
      </w:r>
      <w:r w:rsidRPr="000278CD">
        <w:rPr>
          <w:rFonts w:ascii="Times New Roman" w:hAnsi="Times New Roman"/>
          <w:sz w:val="24"/>
          <w:szCs w:val="24"/>
        </w:rPr>
        <w:t>R</w:t>
      </w:r>
      <w:r w:rsidR="0052128E">
        <w:rPr>
          <w:rFonts w:ascii="Times New Roman" w:hAnsi="Times New Roman"/>
          <w:sz w:val="24"/>
          <w:szCs w:val="24"/>
        </w:rPr>
        <w:t>.</w:t>
      </w:r>
      <w:r w:rsidRPr="000278CD">
        <w:rPr>
          <w:rFonts w:ascii="Times New Roman" w:hAnsi="Times New Roman"/>
          <w:sz w:val="24"/>
          <w:szCs w:val="24"/>
        </w:rPr>
        <w:t xml:space="preserve"> §30</w:t>
      </w:r>
      <w:r>
        <w:rPr>
          <w:rFonts w:ascii="Times New Roman" w:hAnsi="Times New Roman"/>
          <w:sz w:val="24"/>
          <w:szCs w:val="24"/>
        </w:rPr>
        <w:t>3</w:t>
      </w:r>
      <w:r w:rsidRPr="000278CD">
        <w:rPr>
          <w:rFonts w:ascii="Times New Roman" w:hAnsi="Times New Roman"/>
          <w:sz w:val="24"/>
          <w:szCs w:val="24"/>
        </w:rPr>
        <w:t xml:space="preserve">.211 or a </w:t>
      </w:r>
      <w:r>
        <w:rPr>
          <w:rFonts w:ascii="Times New Roman" w:hAnsi="Times New Roman"/>
          <w:sz w:val="24"/>
          <w:szCs w:val="24"/>
        </w:rPr>
        <w:t xml:space="preserve">similar </w:t>
      </w:r>
      <w:r w:rsidRPr="000278CD">
        <w:rPr>
          <w:rFonts w:ascii="Times New Roman" w:hAnsi="Times New Roman"/>
          <w:sz w:val="24"/>
          <w:szCs w:val="24"/>
        </w:rPr>
        <w:t>State option, which</w:t>
      </w:r>
      <w:r>
        <w:rPr>
          <w:rFonts w:ascii="Times New Roman" w:hAnsi="Times New Roman"/>
          <w:sz w:val="24"/>
          <w:szCs w:val="24"/>
        </w:rPr>
        <w:t xml:space="preserve"> w</w:t>
      </w:r>
      <w:r w:rsidRPr="000278CD">
        <w:rPr>
          <w:rFonts w:ascii="Times New Roman" w:hAnsi="Times New Roman"/>
          <w:sz w:val="24"/>
          <w:szCs w:val="24"/>
        </w:rPr>
        <w:t>ould then be subtracted from the denominator</w:t>
      </w:r>
      <w:r w:rsidR="00844AAE">
        <w:rPr>
          <w:rFonts w:ascii="Times New Roman" w:hAnsi="Times New Roman"/>
          <w:sz w:val="24"/>
          <w:szCs w:val="24"/>
        </w:rPr>
        <w:t>, to ensure that the measurement more accurately represents the percent of children referred by Part C prior to age 3 and who are found eligible for Part B, who are required to have an IEP developed and implemented by their third birthdays</w:t>
      </w:r>
      <w:r>
        <w:rPr>
          <w:rFonts w:ascii="Times New Roman" w:hAnsi="Times New Roman"/>
          <w:sz w:val="24"/>
          <w:szCs w:val="24"/>
        </w:rPr>
        <w:t>;</w:t>
      </w:r>
    </w:p>
    <w:p w:rsidR="005276A6" w:rsidP="000144EA" w14:paraId="498D3F66" w14:textId="7BA16AD0">
      <w:pPr>
        <w:numPr>
          <w:ilvl w:val="0"/>
          <w:numId w:val="12"/>
        </w:numPr>
        <w:spacing w:before="120" w:after="120" w:line="240" w:lineRule="auto"/>
        <w:rPr>
          <w:rFonts w:ascii="Times New Roman" w:hAnsi="Times New Roman"/>
          <w:sz w:val="24"/>
          <w:szCs w:val="24"/>
        </w:rPr>
      </w:pPr>
      <w:r>
        <w:rPr>
          <w:rFonts w:ascii="Times New Roman" w:hAnsi="Times New Roman"/>
          <w:sz w:val="24"/>
          <w:szCs w:val="24"/>
        </w:rPr>
        <w:t>revis</w:t>
      </w:r>
      <w:r>
        <w:rPr>
          <w:rFonts w:ascii="Times New Roman" w:hAnsi="Times New Roman"/>
          <w:sz w:val="24"/>
          <w:szCs w:val="24"/>
        </w:rPr>
        <w:t>ing</w:t>
      </w:r>
      <w:r>
        <w:rPr>
          <w:rFonts w:ascii="Times New Roman" w:hAnsi="Times New Roman"/>
          <w:sz w:val="24"/>
          <w:szCs w:val="24"/>
        </w:rPr>
        <w:t xml:space="preserve"> the measurement for</w:t>
      </w:r>
      <w:r>
        <w:rPr>
          <w:rFonts w:ascii="Times New Roman" w:hAnsi="Times New Roman"/>
          <w:sz w:val="24"/>
          <w:szCs w:val="24"/>
        </w:rPr>
        <w:t xml:space="preserve"> Indicator 13 (Secondary Transition) to </w:t>
      </w:r>
      <w:r>
        <w:rPr>
          <w:rFonts w:ascii="Times New Roman" w:hAnsi="Times New Roman"/>
          <w:sz w:val="24"/>
          <w:szCs w:val="24"/>
        </w:rPr>
        <w:t>clarify that</w:t>
      </w:r>
      <w:r w:rsidR="00EC239E">
        <w:rPr>
          <w:rFonts w:ascii="Times New Roman" w:hAnsi="Times New Roman"/>
          <w:sz w:val="24"/>
          <w:szCs w:val="24"/>
        </w:rPr>
        <w:t>,</w:t>
      </w:r>
      <w:r w:rsidR="00545B72">
        <w:rPr>
          <w:rFonts w:ascii="Times New Roman" w:hAnsi="Times New Roman"/>
          <w:sz w:val="24"/>
          <w:szCs w:val="24"/>
        </w:rPr>
        <w:t xml:space="preserve"> </w:t>
      </w:r>
      <w:r w:rsidRPr="000278CD" w:rsidR="00545B72">
        <w:rPr>
          <w:rFonts w:ascii="Times New Roman" w:hAnsi="Times New Roman"/>
          <w:sz w:val="24"/>
          <w:szCs w:val="24"/>
        </w:rPr>
        <w:t>if a State’s policies and procedures provide that public agencies must meet the requirements for secondary transition at an age younger than 16</w:t>
      </w:r>
      <w:r w:rsidR="00545B72">
        <w:rPr>
          <w:rFonts w:ascii="Times New Roman" w:hAnsi="Times New Roman"/>
          <w:sz w:val="24"/>
          <w:szCs w:val="24"/>
        </w:rPr>
        <w:t>,</w:t>
      </w:r>
      <w:r>
        <w:rPr>
          <w:rFonts w:ascii="Times New Roman" w:hAnsi="Times New Roman"/>
          <w:sz w:val="24"/>
          <w:szCs w:val="24"/>
        </w:rPr>
        <w:t xml:space="preserve"> the State</w:t>
      </w:r>
      <w:r w:rsidR="00EC239E">
        <w:rPr>
          <w:rFonts w:ascii="Times New Roman" w:hAnsi="Times New Roman"/>
          <w:sz w:val="24"/>
          <w:szCs w:val="24"/>
        </w:rPr>
        <w:t xml:space="preserve"> may, but is not required</w:t>
      </w:r>
      <w:r>
        <w:rPr>
          <w:rFonts w:ascii="Times New Roman" w:hAnsi="Times New Roman"/>
          <w:sz w:val="24"/>
          <w:szCs w:val="24"/>
        </w:rPr>
        <w:t xml:space="preserve"> to</w:t>
      </w:r>
      <w:r w:rsidR="00EC239E">
        <w:rPr>
          <w:rFonts w:ascii="Times New Roman" w:hAnsi="Times New Roman"/>
          <w:sz w:val="24"/>
          <w:szCs w:val="24"/>
        </w:rPr>
        <w:t>,</w:t>
      </w:r>
      <w:r>
        <w:rPr>
          <w:rFonts w:ascii="Times New Roman" w:hAnsi="Times New Roman"/>
          <w:sz w:val="24"/>
          <w:szCs w:val="24"/>
        </w:rPr>
        <w:t xml:space="preserve"> choose to include </w:t>
      </w:r>
      <w:r w:rsidRPr="000278CD">
        <w:rPr>
          <w:rFonts w:ascii="Times New Roman" w:hAnsi="Times New Roman"/>
          <w:sz w:val="24"/>
          <w:szCs w:val="24"/>
        </w:rPr>
        <w:t xml:space="preserve">youth beginning at </w:t>
      </w:r>
      <w:r w:rsidR="003707E2">
        <w:rPr>
          <w:rFonts w:ascii="Times New Roman" w:hAnsi="Times New Roman"/>
          <w:sz w:val="24"/>
          <w:szCs w:val="24"/>
        </w:rPr>
        <w:t xml:space="preserve"> that </w:t>
      </w:r>
      <w:r w:rsidRPr="000278CD">
        <w:rPr>
          <w:rFonts w:ascii="Times New Roman" w:hAnsi="Times New Roman"/>
          <w:sz w:val="24"/>
          <w:szCs w:val="24"/>
        </w:rPr>
        <w:t>younger age in its data for this indicator</w:t>
      </w:r>
      <w:r w:rsidR="002F4BEE">
        <w:rPr>
          <w:rFonts w:ascii="Times New Roman" w:hAnsi="Times New Roman"/>
          <w:sz w:val="24"/>
          <w:szCs w:val="24"/>
        </w:rPr>
        <w:t xml:space="preserve">, so that States choosing to hold themselves accountable for meeting the secondary transition </w:t>
      </w:r>
      <w:r w:rsidR="002F4BEE">
        <w:rPr>
          <w:rFonts w:ascii="Times New Roman" w:hAnsi="Times New Roman"/>
          <w:sz w:val="24"/>
          <w:szCs w:val="24"/>
        </w:rPr>
        <w:t>requirement for children younger than age 16 are permitted to report in alignment with the State’s policies and procedures</w:t>
      </w:r>
      <w:r>
        <w:rPr>
          <w:rFonts w:ascii="Times New Roman" w:hAnsi="Times New Roman"/>
          <w:sz w:val="24"/>
          <w:szCs w:val="24"/>
        </w:rPr>
        <w:t xml:space="preserve">; </w:t>
      </w:r>
    </w:p>
    <w:p w:rsidR="005276A6" w:rsidP="000144EA" w14:paraId="4AC61567" w14:textId="7A8B96D5">
      <w:pPr>
        <w:numPr>
          <w:ilvl w:val="0"/>
          <w:numId w:val="12"/>
        </w:numPr>
        <w:spacing w:before="120" w:after="120" w:line="240" w:lineRule="auto"/>
        <w:rPr>
          <w:rFonts w:ascii="Times New Roman" w:hAnsi="Times New Roman"/>
          <w:sz w:val="24"/>
          <w:szCs w:val="24"/>
        </w:rPr>
      </w:pPr>
      <w:r>
        <w:rPr>
          <w:rFonts w:ascii="Times New Roman" w:hAnsi="Times New Roman"/>
          <w:sz w:val="24"/>
          <w:szCs w:val="24"/>
        </w:rPr>
        <w:t>revising the instructions for Indicat</w:t>
      </w:r>
      <w:r w:rsidR="00D63150">
        <w:rPr>
          <w:rFonts w:ascii="Times New Roman" w:hAnsi="Times New Roman"/>
          <w:sz w:val="24"/>
          <w:szCs w:val="24"/>
        </w:rPr>
        <w:t>ors 4B</w:t>
      </w:r>
      <w:r w:rsidR="004044BE">
        <w:rPr>
          <w:rFonts w:ascii="Times New Roman" w:hAnsi="Times New Roman"/>
          <w:sz w:val="24"/>
          <w:szCs w:val="24"/>
        </w:rPr>
        <w:t xml:space="preserve"> (Significant Discrepancy, by Race or Ethnicity, in Rate of Suspensions and Expulsions)</w:t>
      </w:r>
      <w:r w:rsidR="00D63150">
        <w:rPr>
          <w:rFonts w:ascii="Times New Roman" w:hAnsi="Times New Roman"/>
          <w:sz w:val="24"/>
          <w:szCs w:val="24"/>
        </w:rPr>
        <w:t>, 9, 10, 11</w:t>
      </w:r>
      <w:r w:rsidR="00565A7E">
        <w:rPr>
          <w:rFonts w:ascii="Times New Roman" w:hAnsi="Times New Roman"/>
          <w:sz w:val="24"/>
          <w:szCs w:val="24"/>
        </w:rPr>
        <w:t xml:space="preserve"> (Timely Initial Evaluations)</w:t>
      </w:r>
      <w:r w:rsidR="00D63150">
        <w:rPr>
          <w:rFonts w:ascii="Times New Roman" w:hAnsi="Times New Roman"/>
          <w:sz w:val="24"/>
          <w:szCs w:val="24"/>
        </w:rPr>
        <w:t xml:space="preserve">, 12, and 13 to </w:t>
      </w:r>
      <w:r>
        <w:rPr>
          <w:rFonts w:ascii="Times New Roman" w:hAnsi="Times New Roman"/>
          <w:sz w:val="24"/>
          <w:szCs w:val="24"/>
        </w:rPr>
        <w:t>requir</w:t>
      </w:r>
      <w:r w:rsidR="00D63150">
        <w:rPr>
          <w:rFonts w:ascii="Times New Roman" w:hAnsi="Times New Roman"/>
          <w:sz w:val="24"/>
          <w:szCs w:val="24"/>
        </w:rPr>
        <w:t>e</w:t>
      </w:r>
      <w:r>
        <w:rPr>
          <w:rFonts w:ascii="Times New Roman" w:hAnsi="Times New Roman"/>
          <w:sz w:val="24"/>
          <w:szCs w:val="24"/>
        </w:rPr>
        <w:t xml:space="preserve"> States, in cases where the State </w:t>
      </w:r>
      <w:r w:rsidR="00605E01">
        <w:rPr>
          <w:rFonts w:ascii="Times New Roman" w:hAnsi="Times New Roman"/>
          <w:sz w:val="24"/>
          <w:szCs w:val="24"/>
        </w:rPr>
        <w:t>reported less</w:t>
      </w:r>
      <w:r>
        <w:rPr>
          <w:rFonts w:ascii="Times New Roman" w:hAnsi="Times New Roman"/>
          <w:sz w:val="24"/>
          <w:szCs w:val="24"/>
        </w:rPr>
        <w:t xml:space="preserve"> than 100% compliance on a compliance indicator(s) in the previous reporting year, to explain </w:t>
      </w:r>
      <w:r w:rsidRPr="00615A95">
        <w:rPr>
          <w:rFonts w:ascii="Times New Roman" w:hAnsi="Times New Roman"/>
          <w:sz w:val="24"/>
          <w:szCs w:val="24"/>
        </w:rPr>
        <w:t>why the State did not identify any findings of noncompliance during the previous reporting period</w:t>
      </w:r>
      <w:r>
        <w:rPr>
          <w:rFonts w:ascii="Times New Roman" w:hAnsi="Times New Roman"/>
          <w:sz w:val="24"/>
          <w:szCs w:val="24"/>
        </w:rPr>
        <w:t xml:space="preserve"> even though data indicated less than 100% compliance;</w:t>
      </w:r>
    </w:p>
    <w:p w:rsidR="005276A6" w:rsidP="000144EA" w14:paraId="2C2FF918" w14:textId="4330F1A9">
      <w:pPr>
        <w:numPr>
          <w:ilvl w:val="0"/>
          <w:numId w:val="12"/>
        </w:numPr>
        <w:spacing w:before="120" w:after="120" w:line="240" w:lineRule="auto"/>
        <w:rPr>
          <w:rFonts w:ascii="Times New Roman" w:hAnsi="Times New Roman"/>
          <w:sz w:val="24"/>
          <w:szCs w:val="24"/>
        </w:rPr>
      </w:pPr>
      <w:r>
        <w:rPr>
          <w:rFonts w:ascii="Times New Roman" w:hAnsi="Times New Roman"/>
          <w:sz w:val="24"/>
          <w:szCs w:val="24"/>
        </w:rPr>
        <w:t>revising the instructions for Indicators 8 (</w:t>
      </w:r>
      <w:r w:rsidR="00565A7E">
        <w:rPr>
          <w:rFonts w:ascii="Times New Roman" w:hAnsi="Times New Roman"/>
          <w:sz w:val="24"/>
          <w:szCs w:val="24"/>
        </w:rPr>
        <w:t>P</w:t>
      </w:r>
      <w:r>
        <w:rPr>
          <w:rFonts w:ascii="Times New Roman" w:hAnsi="Times New Roman"/>
          <w:sz w:val="24"/>
          <w:szCs w:val="24"/>
        </w:rPr>
        <w:t xml:space="preserve">arent </w:t>
      </w:r>
      <w:r w:rsidR="00565A7E">
        <w:rPr>
          <w:rFonts w:ascii="Times New Roman" w:hAnsi="Times New Roman"/>
          <w:sz w:val="24"/>
          <w:szCs w:val="24"/>
        </w:rPr>
        <w:t>I</w:t>
      </w:r>
      <w:r>
        <w:rPr>
          <w:rFonts w:ascii="Times New Roman" w:hAnsi="Times New Roman"/>
          <w:sz w:val="24"/>
          <w:szCs w:val="24"/>
        </w:rPr>
        <w:t>nvolvement) and 14 (</w:t>
      </w:r>
      <w:r w:rsidR="00565A7E">
        <w:rPr>
          <w:rFonts w:ascii="Times New Roman" w:hAnsi="Times New Roman"/>
          <w:sz w:val="24"/>
          <w:szCs w:val="24"/>
        </w:rPr>
        <w:t>P</w:t>
      </w:r>
      <w:r>
        <w:rPr>
          <w:rFonts w:ascii="Times New Roman" w:hAnsi="Times New Roman"/>
          <w:sz w:val="24"/>
          <w:szCs w:val="24"/>
        </w:rPr>
        <w:t>ost-</w:t>
      </w:r>
      <w:r w:rsidR="00565A7E">
        <w:rPr>
          <w:rFonts w:ascii="Times New Roman" w:hAnsi="Times New Roman"/>
          <w:sz w:val="24"/>
          <w:szCs w:val="24"/>
        </w:rPr>
        <w:t>S</w:t>
      </w:r>
      <w:r>
        <w:rPr>
          <w:rFonts w:ascii="Times New Roman" w:hAnsi="Times New Roman"/>
          <w:sz w:val="24"/>
          <w:szCs w:val="24"/>
        </w:rPr>
        <w:t xml:space="preserve">chool </w:t>
      </w:r>
      <w:r w:rsidR="00565A7E">
        <w:rPr>
          <w:rFonts w:ascii="Times New Roman" w:hAnsi="Times New Roman"/>
          <w:sz w:val="24"/>
          <w:szCs w:val="24"/>
        </w:rPr>
        <w:t>O</w:t>
      </w:r>
      <w:r>
        <w:rPr>
          <w:rFonts w:ascii="Times New Roman" w:hAnsi="Times New Roman"/>
          <w:sz w:val="24"/>
          <w:szCs w:val="24"/>
        </w:rPr>
        <w:t>utcomes) to encourage States,</w:t>
      </w:r>
      <w:r w:rsidRPr="00493D27">
        <w:rPr>
          <w:rFonts w:ascii="Times New Roman" w:hAnsi="Times New Roman"/>
          <w:sz w:val="24"/>
          <w:szCs w:val="24"/>
        </w:rPr>
        <w:t xml:space="preserve"> </w:t>
      </w:r>
      <w:r w:rsidRPr="00615A95">
        <w:rPr>
          <w:rFonts w:ascii="Times New Roman" w:hAnsi="Times New Roman"/>
          <w:sz w:val="24"/>
          <w:szCs w:val="24"/>
        </w:rPr>
        <w:t>where the State has not addressed representativeness or has reported that the response data were not representative,</w:t>
      </w:r>
      <w:r>
        <w:rPr>
          <w:rFonts w:ascii="Times New Roman" w:hAnsi="Times New Roman"/>
          <w:sz w:val="24"/>
          <w:szCs w:val="24"/>
        </w:rPr>
        <w:t xml:space="preserve"> to provide more detail on the effectiveness of the State’s efforts to collect more representative data, and to move up the timeline for reporting on representativeness; and</w:t>
      </w:r>
    </w:p>
    <w:p w:rsidR="006E78A5" w:rsidP="000144EA" w14:paraId="4773DE0B" w14:textId="47B3AB66">
      <w:pPr>
        <w:numPr>
          <w:ilvl w:val="0"/>
          <w:numId w:val="12"/>
        </w:numPr>
        <w:spacing w:before="120" w:after="120" w:line="240" w:lineRule="auto"/>
        <w:rPr>
          <w:rFonts w:ascii="Times New Roman" w:hAnsi="Times New Roman"/>
          <w:sz w:val="24"/>
          <w:szCs w:val="24"/>
        </w:rPr>
      </w:pPr>
      <w:r>
        <w:rPr>
          <w:rFonts w:ascii="Times New Roman" w:hAnsi="Times New Roman"/>
          <w:sz w:val="24"/>
          <w:szCs w:val="24"/>
        </w:rPr>
        <w:t xml:space="preserve">revising the instructions for Indicator 17 (SSIP) to </w:t>
      </w:r>
      <w:r w:rsidRPr="006A03AE" w:rsidR="005276A6">
        <w:rPr>
          <w:rFonts w:ascii="Times New Roman" w:hAnsi="Times New Roman"/>
          <w:sz w:val="24"/>
          <w:szCs w:val="24"/>
        </w:rPr>
        <w:t>provid</w:t>
      </w:r>
      <w:r>
        <w:rPr>
          <w:rFonts w:ascii="Times New Roman" w:hAnsi="Times New Roman"/>
          <w:sz w:val="24"/>
          <w:szCs w:val="24"/>
        </w:rPr>
        <w:t>e</w:t>
      </w:r>
      <w:r w:rsidRPr="006A03AE" w:rsidR="005276A6">
        <w:rPr>
          <w:rFonts w:ascii="Times New Roman" w:hAnsi="Times New Roman"/>
          <w:sz w:val="24"/>
          <w:szCs w:val="24"/>
        </w:rPr>
        <w:t xml:space="preserve"> more clarity on SSIP reporting. </w:t>
      </w:r>
    </w:p>
    <w:p w:rsidR="005959C3" w:rsidP="00587037" w14:paraId="3DEDAD02" w14:textId="77777777">
      <w:pPr>
        <w:spacing w:before="120" w:after="120" w:line="240" w:lineRule="auto"/>
        <w:rPr>
          <w:rFonts w:ascii="Times New Roman" w:hAnsi="Times New Roman"/>
          <w:sz w:val="24"/>
          <w:szCs w:val="24"/>
        </w:rPr>
      </w:pPr>
    </w:p>
    <w:p w:rsidR="00587037" w:rsidRPr="00130A90" w:rsidP="00587037" w14:paraId="61536FC7" w14:textId="474359F0">
      <w:pPr>
        <w:spacing w:before="120" w:after="120" w:line="240" w:lineRule="auto"/>
        <w:rPr>
          <w:rFonts w:ascii="Times New Roman" w:hAnsi="Times New Roman"/>
          <w:sz w:val="24"/>
          <w:szCs w:val="24"/>
          <w:u w:val="single"/>
        </w:rPr>
      </w:pPr>
      <w:r w:rsidRPr="00130A90">
        <w:rPr>
          <w:rFonts w:ascii="Times New Roman" w:hAnsi="Times New Roman"/>
          <w:sz w:val="24"/>
          <w:szCs w:val="24"/>
          <w:u w:val="single"/>
        </w:rPr>
        <w:t>2020</w:t>
      </w:r>
    </w:p>
    <w:p w:rsidR="009A2F9C" w:rsidP="009A2F9C" w14:paraId="4E94383E" w14:textId="26BE2BA2">
      <w:pPr>
        <w:spacing w:before="120" w:after="120" w:line="240" w:lineRule="auto"/>
        <w:rPr>
          <w:rFonts w:ascii="Times New Roman" w:hAnsi="Times New Roman"/>
          <w:bCs/>
          <w:sz w:val="24"/>
          <w:szCs w:val="24"/>
        </w:rPr>
      </w:pPr>
      <w:r>
        <w:rPr>
          <w:rFonts w:ascii="Times New Roman" w:hAnsi="Times New Roman"/>
          <w:bCs/>
          <w:sz w:val="24"/>
          <w:szCs w:val="24"/>
        </w:rPr>
        <w:t>OSEP made r</w:t>
      </w:r>
      <w:r w:rsidRPr="00130A90">
        <w:rPr>
          <w:rFonts w:ascii="Times New Roman" w:hAnsi="Times New Roman"/>
          <w:bCs/>
          <w:sz w:val="24"/>
          <w:szCs w:val="24"/>
        </w:rPr>
        <w:t>evisions in 20</w:t>
      </w:r>
      <w:r>
        <w:rPr>
          <w:rFonts w:ascii="Times New Roman" w:hAnsi="Times New Roman"/>
          <w:bCs/>
          <w:sz w:val="24"/>
          <w:szCs w:val="24"/>
        </w:rPr>
        <w:t>20</w:t>
      </w:r>
      <w:r w:rsidRPr="00130A90">
        <w:rPr>
          <w:rFonts w:ascii="Times New Roman" w:hAnsi="Times New Roman"/>
          <w:bCs/>
          <w:sz w:val="24"/>
          <w:szCs w:val="24"/>
        </w:rPr>
        <w:t xml:space="preserve"> to the SPP/APR information collection for FFY 20</w:t>
      </w:r>
      <w:r>
        <w:rPr>
          <w:rFonts w:ascii="Times New Roman" w:hAnsi="Times New Roman"/>
          <w:bCs/>
          <w:sz w:val="24"/>
          <w:szCs w:val="24"/>
        </w:rPr>
        <w:t>20</w:t>
      </w:r>
      <w:r w:rsidRPr="00130A90">
        <w:rPr>
          <w:rFonts w:ascii="Times New Roman" w:hAnsi="Times New Roman"/>
          <w:bCs/>
          <w:sz w:val="24"/>
          <w:szCs w:val="24"/>
        </w:rPr>
        <w:t xml:space="preserve"> through FFY 20</w:t>
      </w:r>
      <w:r>
        <w:rPr>
          <w:rFonts w:ascii="Times New Roman" w:hAnsi="Times New Roman"/>
          <w:bCs/>
          <w:sz w:val="24"/>
          <w:szCs w:val="24"/>
        </w:rPr>
        <w:t>25</w:t>
      </w:r>
      <w:r w:rsidRPr="00130A90">
        <w:rPr>
          <w:rFonts w:ascii="Times New Roman" w:hAnsi="Times New Roman"/>
          <w:bCs/>
          <w:sz w:val="24"/>
          <w:szCs w:val="24"/>
        </w:rPr>
        <w:t xml:space="preserve"> based on the following principles: </w:t>
      </w:r>
    </w:p>
    <w:p w:rsidR="00D50DCB" w:rsidP="00D50DCB" w14:paraId="37ED59D3" w14:textId="285FFDF2">
      <w:pPr>
        <w:pStyle w:val="ListParagraph"/>
        <w:numPr>
          <w:ilvl w:val="0"/>
          <w:numId w:val="26"/>
        </w:numPr>
        <w:spacing w:before="120" w:after="120" w:line="240" w:lineRule="auto"/>
        <w:rPr>
          <w:rFonts w:ascii="Times New Roman" w:hAnsi="Times New Roman"/>
          <w:sz w:val="24"/>
          <w:szCs w:val="24"/>
        </w:rPr>
      </w:pPr>
      <w:r w:rsidRPr="00130A90">
        <w:rPr>
          <w:rFonts w:ascii="Times New Roman" w:hAnsi="Times New Roman"/>
          <w:sz w:val="24"/>
          <w:szCs w:val="24"/>
        </w:rPr>
        <w:t>elevat</w:t>
      </w:r>
      <w:r>
        <w:rPr>
          <w:rFonts w:ascii="Times New Roman" w:hAnsi="Times New Roman"/>
          <w:sz w:val="24"/>
          <w:szCs w:val="24"/>
        </w:rPr>
        <w:t>ing</w:t>
      </w:r>
      <w:r w:rsidRPr="00130A90">
        <w:rPr>
          <w:rFonts w:ascii="Times New Roman" w:hAnsi="Times New Roman"/>
          <w:sz w:val="24"/>
          <w:szCs w:val="24"/>
        </w:rPr>
        <w:t xml:space="preserve"> parent voice in special education and related services provided under </w:t>
      </w:r>
      <w:r w:rsidRPr="00130A90">
        <w:rPr>
          <w:rFonts w:ascii="Times New Roman" w:hAnsi="Times New Roman"/>
          <w:sz w:val="24"/>
          <w:szCs w:val="24"/>
        </w:rPr>
        <w:t>IDEA</w:t>
      </w:r>
      <w:r w:rsidR="00F405AD">
        <w:rPr>
          <w:rFonts w:ascii="Times New Roman" w:hAnsi="Times New Roman"/>
          <w:sz w:val="24"/>
          <w:szCs w:val="24"/>
        </w:rPr>
        <w:t>;</w:t>
      </w:r>
      <w:r w:rsidRPr="00130A90">
        <w:rPr>
          <w:rFonts w:ascii="Times New Roman" w:hAnsi="Times New Roman"/>
          <w:sz w:val="24"/>
          <w:szCs w:val="24"/>
        </w:rPr>
        <w:t xml:space="preserve"> </w:t>
      </w:r>
    </w:p>
    <w:p w:rsidR="00F405AD" w:rsidP="00D50DCB" w14:paraId="07AD5CA4" w14:textId="6A8FCACB">
      <w:pPr>
        <w:pStyle w:val="ListParagraph"/>
        <w:numPr>
          <w:ilvl w:val="0"/>
          <w:numId w:val="26"/>
        </w:numPr>
        <w:spacing w:before="120" w:after="120" w:line="240" w:lineRule="auto"/>
        <w:rPr>
          <w:rFonts w:ascii="Times New Roman" w:hAnsi="Times New Roman"/>
          <w:sz w:val="24"/>
          <w:szCs w:val="24"/>
        </w:rPr>
      </w:pPr>
      <w:r w:rsidRPr="00DE60BD">
        <w:rPr>
          <w:rFonts w:ascii="Times New Roman" w:hAnsi="Times New Roman"/>
          <w:sz w:val="24"/>
          <w:szCs w:val="24"/>
        </w:rPr>
        <w:t>ensur</w:t>
      </w:r>
      <w:r>
        <w:rPr>
          <w:rFonts w:ascii="Times New Roman" w:hAnsi="Times New Roman"/>
          <w:sz w:val="24"/>
          <w:szCs w:val="24"/>
        </w:rPr>
        <w:t>ing</w:t>
      </w:r>
      <w:r w:rsidRPr="00DE60BD">
        <w:rPr>
          <w:rFonts w:ascii="Times New Roman" w:hAnsi="Times New Roman"/>
          <w:sz w:val="24"/>
          <w:szCs w:val="24"/>
        </w:rPr>
        <w:t xml:space="preserve"> that each State is receiving quality, actionable information from the most and varied parent voices </w:t>
      </w:r>
      <w:r>
        <w:rPr>
          <w:rFonts w:ascii="Times New Roman" w:hAnsi="Times New Roman"/>
          <w:sz w:val="24"/>
          <w:szCs w:val="24"/>
        </w:rPr>
        <w:t>as possible</w:t>
      </w:r>
      <w:r w:rsidR="003546E5">
        <w:rPr>
          <w:rFonts w:ascii="Times New Roman" w:hAnsi="Times New Roman"/>
          <w:sz w:val="24"/>
          <w:szCs w:val="24"/>
        </w:rPr>
        <w:t xml:space="preserve"> </w:t>
      </w:r>
      <w:r w:rsidRPr="00DE60BD" w:rsidR="003546E5">
        <w:rPr>
          <w:rFonts w:ascii="Times New Roman" w:hAnsi="Times New Roman"/>
          <w:sz w:val="24"/>
          <w:szCs w:val="24"/>
        </w:rPr>
        <w:t xml:space="preserve">to help States evaluate the effectiveness of their </w:t>
      </w:r>
      <w:r w:rsidRPr="00DE60BD" w:rsidR="003546E5">
        <w:rPr>
          <w:rFonts w:ascii="Times New Roman" w:hAnsi="Times New Roman"/>
          <w:sz w:val="24"/>
          <w:szCs w:val="24"/>
        </w:rPr>
        <w:t>systems</w:t>
      </w:r>
      <w:r w:rsidR="003546E5">
        <w:rPr>
          <w:rFonts w:ascii="Times New Roman" w:hAnsi="Times New Roman"/>
          <w:sz w:val="24"/>
          <w:szCs w:val="24"/>
        </w:rPr>
        <w:t>;</w:t>
      </w:r>
    </w:p>
    <w:p w:rsidR="00152DC7" w:rsidRPr="00130A90" w:rsidP="00130A90" w14:paraId="08FB45E5" w14:textId="075F509D">
      <w:pPr>
        <w:pStyle w:val="ListParagraph"/>
        <w:numPr>
          <w:ilvl w:val="0"/>
          <w:numId w:val="26"/>
        </w:numPr>
        <w:spacing w:before="120" w:after="120" w:line="240" w:lineRule="auto"/>
        <w:rPr>
          <w:rFonts w:ascii="Times New Roman" w:hAnsi="Times New Roman"/>
          <w:sz w:val="24"/>
          <w:szCs w:val="24"/>
        </w:rPr>
      </w:pPr>
      <w:r>
        <w:rPr>
          <w:rFonts w:ascii="Times New Roman" w:hAnsi="Times New Roman"/>
          <w:sz w:val="24"/>
          <w:szCs w:val="24"/>
        </w:rPr>
        <w:t xml:space="preserve">maintaining consistent reporting instructions across the 60 Part B reporting </w:t>
      </w:r>
      <w:r>
        <w:rPr>
          <w:rFonts w:ascii="Times New Roman" w:hAnsi="Times New Roman"/>
          <w:sz w:val="24"/>
          <w:szCs w:val="24"/>
        </w:rPr>
        <w:t>entities;</w:t>
      </w:r>
    </w:p>
    <w:p w:rsidR="00D50DCB" w:rsidP="009A2F9C" w14:paraId="630D2273" w14:textId="1D94C58B">
      <w:pPr>
        <w:spacing w:before="120" w:after="120" w:line="240" w:lineRule="auto"/>
        <w:rPr>
          <w:rFonts w:ascii="Times New Roman" w:hAnsi="Times New Roman"/>
          <w:bCs/>
          <w:sz w:val="24"/>
          <w:szCs w:val="24"/>
        </w:rPr>
      </w:pPr>
      <w:r>
        <w:rPr>
          <w:rFonts w:ascii="Times New Roman" w:hAnsi="Times New Roman"/>
          <w:bCs/>
          <w:sz w:val="24"/>
          <w:szCs w:val="24"/>
        </w:rPr>
        <w:t>These revisions included:</w:t>
      </w:r>
    </w:p>
    <w:p w:rsidR="002E0BCC" w:rsidP="002E0BCC" w14:paraId="657F1931" w14:textId="12D05987">
      <w:pPr>
        <w:pStyle w:val="ListParagraph"/>
        <w:numPr>
          <w:ilvl w:val="0"/>
          <w:numId w:val="27"/>
        </w:numPr>
        <w:spacing w:before="120" w:after="120" w:line="240" w:lineRule="auto"/>
        <w:rPr>
          <w:rFonts w:ascii="Times New Roman" w:hAnsi="Times New Roman"/>
          <w:bCs/>
          <w:sz w:val="24"/>
          <w:szCs w:val="24"/>
        </w:rPr>
      </w:pPr>
      <w:r>
        <w:rPr>
          <w:rFonts w:ascii="Times New Roman" w:hAnsi="Times New Roman"/>
          <w:bCs/>
          <w:sz w:val="24"/>
          <w:szCs w:val="24"/>
        </w:rPr>
        <w:t xml:space="preserve">revising the data source for Indicator </w:t>
      </w:r>
      <w:r w:rsidR="003F3D05">
        <w:rPr>
          <w:rFonts w:ascii="Times New Roman" w:hAnsi="Times New Roman"/>
          <w:bCs/>
          <w:sz w:val="24"/>
          <w:szCs w:val="24"/>
        </w:rPr>
        <w:t>1 (</w:t>
      </w:r>
      <w:r w:rsidR="000D09A9">
        <w:rPr>
          <w:rFonts w:ascii="Times New Roman" w:hAnsi="Times New Roman"/>
          <w:bCs/>
          <w:sz w:val="24"/>
          <w:szCs w:val="24"/>
        </w:rPr>
        <w:t>G</w:t>
      </w:r>
      <w:r w:rsidR="003F3D05">
        <w:rPr>
          <w:rFonts w:ascii="Times New Roman" w:hAnsi="Times New Roman"/>
          <w:bCs/>
          <w:sz w:val="24"/>
          <w:szCs w:val="24"/>
        </w:rPr>
        <w:t>raduation) and Indicator 2 (</w:t>
      </w:r>
      <w:r w:rsidR="000D09A9">
        <w:rPr>
          <w:rFonts w:ascii="Times New Roman" w:hAnsi="Times New Roman"/>
          <w:bCs/>
          <w:sz w:val="24"/>
          <w:szCs w:val="24"/>
        </w:rPr>
        <w:t>D</w:t>
      </w:r>
      <w:r w:rsidR="003F3D05">
        <w:rPr>
          <w:rFonts w:ascii="Times New Roman" w:hAnsi="Times New Roman"/>
          <w:bCs/>
          <w:sz w:val="24"/>
          <w:szCs w:val="24"/>
        </w:rPr>
        <w:t xml:space="preserve">rop </w:t>
      </w:r>
      <w:r w:rsidR="00AF26D2">
        <w:rPr>
          <w:rFonts w:ascii="Times New Roman" w:hAnsi="Times New Roman"/>
          <w:bCs/>
          <w:sz w:val="24"/>
          <w:szCs w:val="24"/>
        </w:rPr>
        <w:t>O</w:t>
      </w:r>
      <w:r w:rsidR="003F3D05">
        <w:rPr>
          <w:rFonts w:ascii="Times New Roman" w:hAnsi="Times New Roman"/>
          <w:bCs/>
          <w:sz w:val="24"/>
          <w:szCs w:val="24"/>
        </w:rPr>
        <w:t>ut)</w:t>
      </w:r>
      <w:r w:rsidR="00C237FE">
        <w:rPr>
          <w:rFonts w:ascii="Times New Roman" w:hAnsi="Times New Roman"/>
          <w:bCs/>
          <w:sz w:val="24"/>
          <w:szCs w:val="24"/>
        </w:rPr>
        <w:t xml:space="preserve"> to require States to report the same data reported to the Department under section 618 of the IDEA</w:t>
      </w:r>
      <w:r w:rsidR="0059292B">
        <w:rPr>
          <w:rFonts w:ascii="Times New Roman" w:hAnsi="Times New Roman"/>
          <w:bCs/>
          <w:sz w:val="24"/>
          <w:szCs w:val="24"/>
        </w:rPr>
        <w:t>, to a</w:t>
      </w:r>
      <w:r w:rsidR="00957499">
        <w:rPr>
          <w:rFonts w:ascii="Times New Roman" w:hAnsi="Times New Roman"/>
          <w:bCs/>
          <w:sz w:val="24"/>
          <w:szCs w:val="24"/>
        </w:rPr>
        <w:t>llow direct focus on the outcomes of children with disabilities who received special education and related services at the time they exited high school based on the same standards and criteria for graduation that students without disabilities are required to meet</w:t>
      </w:r>
      <w:r w:rsidR="008C38F3">
        <w:rPr>
          <w:rFonts w:ascii="Times New Roman" w:hAnsi="Times New Roman"/>
          <w:bCs/>
          <w:sz w:val="24"/>
          <w:szCs w:val="24"/>
        </w:rPr>
        <w:t>;</w:t>
      </w:r>
    </w:p>
    <w:p w:rsidR="00A37313" w:rsidP="002E0BCC" w14:paraId="62340D6C" w14:textId="4BF06094">
      <w:pPr>
        <w:pStyle w:val="ListParagraph"/>
        <w:numPr>
          <w:ilvl w:val="0"/>
          <w:numId w:val="27"/>
        </w:numPr>
        <w:spacing w:before="120" w:after="120" w:line="240" w:lineRule="auto"/>
        <w:rPr>
          <w:rFonts w:ascii="Times New Roman" w:hAnsi="Times New Roman"/>
          <w:bCs/>
          <w:sz w:val="24"/>
          <w:szCs w:val="24"/>
        </w:rPr>
      </w:pPr>
      <w:r>
        <w:rPr>
          <w:rFonts w:ascii="Times New Roman" w:hAnsi="Times New Roman"/>
          <w:bCs/>
          <w:sz w:val="24"/>
          <w:szCs w:val="24"/>
        </w:rPr>
        <w:t>r</w:t>
      </w:r>
      <w:r>
        <w:rPr>
          <w:rFonts w:ascii="Times New Roman" w:hAnsi="Times New Roman"/>
          <w:bCs/>
          <w:sz w:val="24"/>
          <w:szCs w:val="24"/>
        </w:rPr>
        <w:t xml:space="preserve">evising </w:t>
      </w:r>
      <w:r w:rsidR="0034280E">
        <w:rPr>
          <w:rFonts w:ascii="Times New Roman" w:hAnsi="Times New Roman"/>
          <w:bCs/>
          <w:sz w:val="24"/>
          <w:szCs w:val="24"/>
        </w:rPr>
        <w:t xml:space="preserve">the measurement for </w:t>
      </w:r>
      <w:r>
        <w:rPr>
          <w:rFonts w:ascii="Times New Roman" w:hAnsi="Times New Roman"/>
          <w:bCs/>
          <w:sz w:val="24"/>
          <w:szCs w:val="24"/>
        </w:rPr>
        <w:t>Indicator 3 (</w:t>
      </w:r>
      <w:r w:rsidR="000D09A9">
        <w:rPr>
          <w:rFonts w:ascii="Times New Roman" w:hAnsi="Times New Roman"/>
          <w:bCs/>
          <w:sz w:val="24"/>
          <w:szCs w:val="24"/>
        </w:rPr>
        <w:t>A</w:t>
      </w:r>
      <w:r>
        <w:rPr>
          <w:rFonts w:ascii="Times New Roman" w:hAnsi="Times New Roman"/>
          <w:bCs/>
          <w:sz w:val="24"/>
          <w:szCs w:val="24"/>
        </w:rPr>
        <w:t xml:space="preserve">ssessments) to </w:t>
      </w:r>
      <w:r w:rsidR="00592961">
        <w:rPr>
          <w:rFonts w:ascii="Times New Roman" w:hAnsi="Times New Roman"/>
          <w:bCs/>
          <w:sz w:val="24"/>
          <w:szCs w:val="24"/>
        </w:rPr>
        <w:t xml:space="preserve">focus on </w:t>
      </w:r>
      <w:r w:rsidR="00AF094D">
        <w:rPr>
          <w:rFonts w:ascii="Times New Roman" w:hAnsi="Times New Roman"/>
          <w:bCs/>
          <w:sz w:val="24"/>
          <w:szCs w:val="24"/>
        </w:rPr>
        <w:t>grades 4, 8, and high school</w:t>
      </w:r>
      <w:r w:rsidR="00D5407E">
        <w:rPr>
          <w:rFonts w:ascii="Times New Roman" w:hAnsi="Times New Roman"/>
          <w:bCs/>
          <w:sz w:val="24"/>
          <w:szCs w:val="24"/>
        </w:rPr>
        <w:t>, rather than inclusive of all grades assessed under ESEA (</w:t>
      </w:r>
      <w:r w:rsidR="00444800">
        <w:rPr>
          <w:rFonts w:ascii="Times New Roman" w:hAnsi="Times New Roman"/>
          <w:bCs/>
          <w:sz w:val="24"/>
          <w:szCs w:val="24"/>
        </w:rPr>
        <w:t>grades 3-8 and high school)</w:t>
      </w:r>
      <w:r w:rsidR="00611203">
        <w:rPr>
          <w:rFonts w:ascii="Times New Roman" w:hAnsi="Times New Roman"/>
          <w:bCs/>
          <w:sz w:val="24"/>
          <w:szCs w:val="24"/>
        </w:rPr>
        <w:t xml:space="preserve">, </w:t>
      </w:r>
      <w:r w:rsidR="008C2791">
        <w:rPr>
          <w:rFonts w:ascii="Times New Roman" w:hAnsi="Times New Roman"/>
          <w:bCs/>
          <w:sz w:val="24"/>
          <w:szCs w:val="24"/>
        </w:rPr>
        <w:t xml:space="preserve">for several reasons </w:t>
      </w:r>
      <w:r w:rsidR="00E35B1C">
        <w:rPr>
          <w:rFonts w:ascii="Times New Roman" w:hAnsi="Times New Roman"/>
          <w:bCs/>
          <w:sz w:val="24"/>
          <w:szCs w:val="24"/>
        </w:rPr>
        <w:t xml:space="preserve">(including </w:t>
      </w:r>
      <w:r w:rsidR="008C2791">
        <w:rPr>
          <w:rFonts w:ascii="Times New Roman" w:hAnsi="Times New Roman"/>
          <w:bCs/>
          <w:sz w:val="24"/>
          <w:szCs w:val="24"/>
        </w:rPr>
        <w:t>to</w:t>
      </w:r>
      <w:r w:rsidR="004F6E37">
        <w:rPr>
          <w:rFonts w:ascii="Times New Roman" w:hAnsi="Times New Roman"/>
          <w:bCs/>
          <w:sz w:val="24"/>
          <w:szCs w:val="24"/>
        </w:rPr>
        <w:t xml:space="preserve"> mitigate the masking of high/low performance or improvement/no improvement </w:t>
      </w:r>
      <w:r w:rsidR="008C2791">
        <w:rPr>
          <w:rFonts w:ascii="Times New Roman" w:hAnsi="Times New Roman"/>
          <w:bCs/>
          <w:sz w:val="24"/>
          <w:szCs w:val="24"/>
        </w:rPr>
        <w:t>if all grades are combined to generate an average,</w:t>
      </w:r>
      <w:r w:rsidR="00E35B1C">
        <w:rPr>
          <w:rFonts w:ascii="Times New Roman" w:hAnsi="Times New Roman"/>
          <w:bCs/>
          <w:sz w:val="24"/>
          <w:szCs w:val="24"/>
        </w:rPr>
        <w:t xml:space="preserve"> and</w:t>
      </w:r>
      <w:r w:rsidR="008C2791">
        <w:rPr>
          <w:rFonts w:ascii="Times New Roman" w:hAnsi="Times New Roman"/>
          <w:bCs/>
          <w:sz w:val="24"/>
          <w:szCs w:val="24"/>
        </w:rPr>
        <w:t xml:space="preserve"> to focus on the effectiveness of early elementary instruction</w:t>
      </w:r>
      <w:r w:rsidR="00812068">
        <w:rPr>
          <w:rFonts w:ascii="Times New Roman" w:hAnsi="Times New Roman"/>
          <w:bCs/>
          <w:sz w:val="24"/>
          <w:szCs w:val="24"/>
        </w:rPr>
        <w:t xml:space="preserve"> and on</w:t>
      </w:r>
      <w:r w:rsidR="008C2791">
        <w:rPr>
          <w:rFonts w:ascii="Times New Roman" w:hAnsi="Times New Roman"/>
          <w:bCs/>
          <w:sz w:val="24"/>
          <w:szCs w:val="24"/>
        </w:rPr>
        <w:t xml:space="preserve"> the successful transition of students with disabilities from middle/junior high school to high school</w:t>
      </w:r>
      <w:r w:rsidR="00E35B1C">
        <w:rPr>
          <w:rFonts w:ascii="Times New Roman" w:hAnsi="Times New Roman"/>
          <w:bCs/>
          <w:sz w:val="24"/>
          <w:szCs w:val="24"/>
        </w:rPr>
        <w:t>)</w:t>
      </w:r>
      <w:r w:rsidR="008C38F3">
        <w:rPr>
          <w:rFonts w:ascii="Times New Roman" w:hAnsi="Times New Roman"/>
          <w:bCs/>
          <w:sz w:val="24"/>
          <w:szCs w:val="24"/>
        </w:rPr>
        <w:t>;</w:t>
      </w:r>
    </w:p>
    <w:p w:rsidR="008C38F3" w:rsidP="002E0BCC" w14:paraId="4409EDCB" w14:textId="430C7B0D">
      <w:pPr>
        <w:pStyle w:val="ListParagraph"/>
        <w:numPr>
          <w:ilvl w:val="0"/>
          <w:numId w:val="27"/>
        </w:numPr>
        <w:spacing w:before="120" w:after="120" w:line="240" w:lineRule="auto"/>
        <w:rPr>
          <w:rFonts w:ascii="Times New Roman" w:hAnsi="Times New Roman"/>
          <w:bCs/>
          <w:sz w:val="24"/>
          <w:szCs w:val="24"/>
        </w:rPr>
      </w:pPr>
      <w:r>
        <w:rPr>
          <w:rFonts w:ascii="Times New Roman" w:hAnsi="Times New Roman"/>
          <w:bCs/>
          <w:sz w:val="24"/>
          <w:szCs w:val="24"/>
        </w:rPr>
        <w:t xml:space="preserve">revising the </w:t>
      </w:r>
      <w:r w:rsidR="00A93DE3">
        <w:rPr>
          <w:rFonts w:ascii="Times New Roman" w:hAnsi="Times New Roman"/>
          <w:bCs/>
          <w:sz w:val="24"/>
          <w:szCs w:val="24"/>
        </w:rPr>
        <w:t xml:space="preserve">measurement and instructions for Indicator 4 (Suspension/Expulsion) to </w:t>
      </w:r>
      <w:r w:rsidR="00B83170">
        <w:rPr>
          <w:rFonts w:ascii="Times New Roman" w:hAnsi="Times New Roman"/>
          <w:bCs/>
          <w:sz w:val="24"/>
          <w:szCs w:val="24"/>
        </w:rPr>
        <w:t>p</w:t>
      </w:r>
      <w:r w:rsidR="00E30C08">
        <w:rPr>
          <w:rFonts w:ascii="Times New Roman" w:hAnsi="Times New Roman"/>
          <w:bCs/>
          <w:sz w:val="24"/>
          <w:szCs w:val="24"/>
        </w:rPr>
        <w:t>rovid</w:t>
      </w:r>
      <w:r w:rsidR="00A93DE3">
        <w:rPr>
          <w:rFonts w:ascii="Times New Roman" w:hAnsi="Times New Roman"/>
          <w:bCs/>
          <w:sz w:val="24"/>
          <w:szCs w:val="24"/>
        </w:rPr>
        <w:t>e</w:t>
      </w:r>
      <w:r w:rsidR="00E30C08">
        <w:rPr>
          <w:rFonts w:ascii="Times New Roman" w:hAnsi="Times New Roman"/>
          <w:bCs/>
          <w:sz w:val="24"/>
          <w:szCs w:val="24"/>
        </w:rPr>
        <w:t xml:space="preserve"> more clarity and consistency</w:t>
      </w:r>
      <w:r w:rsidR="00BF5DDE">
        <w:rPr>
          <w:rFonts w:ascii="Times New Roman" w:hAnsi="Times New Roman"/>
          <w:bCs/>
          <w:sz w:val="24"/>
          <w:szCs w:val="24"/>
        </w:rPr>
        <w:t xml:space="preserve"> by replacing the term “district” with “LEA” to align with IDEA section 612(a)(22) </w:t>
      </w:r>
      <w:r w:rsidR="0017208B">
        <w:rPr>
          <w:rFonts w:ascii="Times New Roman" w:hAnsi="Times New Roman"/>
          <w:bCs/>
          <w:sz w:val="24"/>
          <w:szCs w:val="24"/>
        </w:rPr>
        <w:t xml:space="preserve">and </w:t>
      </w:r>
      <w:r w:rsidR="000D5B11">
        <w:rPr>
          <w:rFonts w:ascii="Times New Roman" w:hAnsi="Times New Roman"/>
          <w:bCs/>
          <w:sz w:val="24"/>
          <w:szCs w:val="24"/>
        </w:rPr>
        <w:t>to be consistent across all aspects of the indicator</w:t>
      </w:r>
      <w:r w:rsidR="003B46AC">
        <w:rPr>
          <w:rFonts w:ascii="Times New Roman" w:hAnsi="Times New Roman"/>
          <w:bCs/>
          <w:sz w:val="24"/>
          <w:szCs w:val="24"/>
        </w:rPr>
        <w:t>;</w:t>
      </w:r>
      <w:r w:rsidR="000D5B11">
        <w:rPr>
          <w:rFonts w:ascii="Times New Roman" w:hAnsi="Times New Roman"/>
          <w:bCs/>
          <w:sz w:val="24"/>
          <w:szCs w:val="24"/>
        </w:rPr>
        <w:t xml:space="preserve"> adding</w:t>
      </w:r>
      <w:r w:rsidR="009559C0">
        <w:rPr>
          <w:rFonts w:ascii="Times New Roman" w:hAnsi="Times New Roman"/>
          <w:bCs/>
          <w:sz w:val="24"/>
          <w:szCs w:val="24"/>
        </w:rPr>
        <w:t xml:space="preserve"> </w:t>
      </w:r>
      <w:r w:rsidR="000B5E03">
        <w:rPr>
          <w:rFonts w:ascii="Times New Roman" w:hAnsi="Times New Roman"/>
          <w:bCs/>
          <w:sz w:val="24"/>
          <w:szCs w:val="24"/>
        </w:rPr>
        <w:t>language</w:t>
      </w:r>
      <w:r w:rsidR="009559C0">
        <w:rPr>
          <w:rFonts w:ascii="Times New Roman" w:hAnsi="Times New Roman"/>
          <w:bCs/>
          <w:sz w:val="24"/>
          <w:szCs w:val="24"/>
        </w:rPr>
        <w:t xml:space="preserve"> to clarify that significant discrepancy is defined by the State</w:t>
      </w:r>
      <w:r w:rsidR="003B46AC">
        <w:rPr>
          <w:rFonts w:ascii="Times New Roman" w:hAnsi="Times New Roman"/>
          <w:bCs/>
          <w:sz w:val="24"/>
          <w:szCs w:val="24"/>
        </w:rPr>
        <w:t>;</w:t>
      </w:r>
      <w:r w:rsidR="000B5E03">
        <w:rPr>
          <w:rFonts w:ascii="Times New Roman" w:hAnsi="Times New Roman"/>
          <w:bCs/>
          <w:sz w:val="24"/>
          <w:szCs w:val="24"/>
        </w:rPr>
        <w:t xml:space="preserve"> defining </w:t>
      </w:r>
      <w:r w:rsidR="000B5E03">
        <w:rPr>
          <w:rFonts w:ascii="Times New Roman" w:hAnsi="Times New Roman"/>
          <w:bCs/>
          <w:sz w:val="24"/>
          <w:szCs w:val="24"/>
        </w:rPr>
        <w:t>“long-term suspensions and expulsions” as “more than 10 days during the school year” consistent with the IDEA section 618 data collection</w:t>
      </w:r>
      <w:r w:rsidR="003B46AC">
        <w:rPr>
          <w:rFonts w:ascii="Times New Roman" w:hAnsi="Times New Roman"/>
          <w:bCs/>
          <w:sz w:val="24"/>
          <w:szCs w:val="24"/>
        </w:rPr>
        <w:t>;</w:t>
      </w:r>
      <w:r w:rsidR="000B5E03">
        <w:rPr>
          <w:rFonts w:ascii="Times New Roman" w:hAnsi="Times New Roman"/>
          <w:bCs/>
          <w:sz w:val="24"/>
          <w:szCs w:val="24"/>
        </w:rPr>
        <w:t xml:space="preserve"> and </w:t>
      </w:r>
      <w:r w:rsidR="00B620B0">
        <w:rPr>
          <w:rFonts w:ascii="Times New Roman" w:hAnsi="Times New Roman"/>
          <w:bCs/>
          <w:sz w:val="24"/>
          <w:szCs w:val="24"/>
        </w:rPr>
        <w:t xml:space="preserve">including “cell size” in addition to “n size” to align with </w:t>
      </w:r>
      <w:r w:rsidR="005363BD">
        <w:rPr>
          <w:rFonts w:ascii="Times New Roman" w:hAnsi="Times New Roman"/>
          <w:bCs/>
          <w:sz w:val="24"/>
          <w:szCs w:val="24"/>
        </w:rPr>
        <w:t>Indicators 9 and 10</w:t>
      </w:r>
      <w:r w:rsidR="005945B6">
        <w:rPr>
          <w:rFonts w:ascii="Times New Roman" w:hAnsi="Times New Roman"/>
          <w:bCs/>
          <w:sz w:val="24"/>
          <w:szCs w:val="24"/>
        </w:rPr>
        <w:t>;</w:t>
      </w:r>
    </w:p>
    <w:p w:rsidR="00C75F63" w:rsidP="002E0BCC" w14:paraId="4C85248A" w14:textId="20B9DA1E">
      <w:pPr>
        <w:pStyle w:val="ListParagraph"/>
        <w:numPr>
          <w:ilvl w:val="0"/>
          <w:numId w:val="27"/>
        </w:numPr>
        <w:spacing w:before="120" w:after="120" w:line="240" w:lineRule="auto"/>
        <w:rPr>
          <w:rFonts w:ascii="Times New Roman" w:hAnsi="Times New Roman"/>
          <w:bCs/>
          <w:sz w:val="24"/>
          <w:szCs w:val="24"/>
        </w:rPr>
      </w:pPr>
      <w:r>
        <w:rPr>
          <w:rFonts w:ascii="Times New Roman" w:hAnsi="Times New Roman"/>
          <w:bCs/>
          <w:sz w:val="24"/>
          <w:szCs w:val="24"/>
        </w:rPr>
        <w:t>r</w:t>
      </w:r>
      <w:r w:rsidR="005945B6">
        <w:rPr>
          <w:rFonts w:ascii="Times New Roman" w:hAnsi="Times New Roman"/>
          <w:bCs/>
          <w:sz w:val="24"/>
          <w:szCs w:val="24"/>
        </w:rPr>
        <w:t xml:space="preserve">evising </w:t>
      </w:r>
      <w:r w:rsidR="000D0F7A">
        <w:rPr>
          <w:rFonts w:ascii="Times New Roman" w:hAnsi="Times New Roman"/>
          <w:bCs/>
          <w:sz w:val="24"/>
          <w:szCs w:val="24"/>
        </w:rPr>
        <w:t xml:space="preserve">the indicator, measurement, and instructions for </w:t>
      </w:r>
      <w:r w:rsidR="005945B6">
        <w:rPr>
          <w:rFonts w:ascii="Times New Roman" w:hAnsi="Times New Roman"/>
          <w:bCs/>
          <w:sz w:val="24"/>
          <w:szCs w:val="24"/>
        </w:rPr>
        <w:t xml:space="preserve">Indicator 5 (LRE) and Indicator 6 (Preschool LRE) to align with </w:t>
      </w:r>
      <w:r>
        <w:rPr>
          <w:rFonts w:ascii="Times New Roman" w:hAnsi="Times New Roman"/>
          <w:bCs/>
          <w:sz w:val="24"/>
          <w:szCs w:val="24"/>
        </w:rPr>
        <w:t xml:space="preserve">changes to the </w:t>
      </w:r>
      <w:r>
        <w:rPr>
          <w:rFonts w:ascii="Times New Roman" w:hAnsi="Times New Roman"/>
          <w:bCs/>
          <w:sz w:val="24"/>
          <w:szCs w:val="24"/>
        </w:rPr>
        <w:t>EdFacts</w:t>
      </w:r>
      <w:r>
        <w:rPr>
          <w:rFonts w:ascii="Times New Roman" w:hAnsi="Times New Roman"/>
          <w:bCs/>
          <w:sz w:val="24"/>
          <w:szCs w:val="24"/>
        </w:rPr>
        <w:t xml:space="preserve"> file specifications</w:t>
      </w:r>
      <w:r w:rsidR="005D314F">
        <w:rPr>
          <w:rFonts w:ascii="Times New Roman" w:hAnsi="Times New Roman"/>
          <w:bCs/>
          <w:sz w:val="24"/>
          <w:szCs w:val="24"/>
        </w:rPr>
        <w:t xml:space="preserve">, by requiring States to </w:t>
      </w:r>
      <w:r w:rsidR="00F80207">
        <w:rPr>
          <w:rFonts w:ascii="Times New Roman" w:hAnsi="Times New Roman"/>
          <w:bCs/>
          <w:sz w:val="24"/>
          <w:szCs w:val="24"/>
        </w:rPr>
        <w:t>include</w:t>
      </w:r>
      <w:r w:rsidR="005D314F">
        <w:rPr>
          <w:rFonts w:ascii="Times New Roman" w:hAnsi="Times New Roman"/>
          <w:bCs/>
          <w:sz w:val="24"/>
          <w:szCs w:val="24"/>
        </w:rPr>
        <w:t xml:space="preserve"> five-year-old children with disabilities </w:t>
      </w:r>
      <w:r w:rsidR="005564FC">
        <w:rPr>
          <w:rFonts w:ascii="Times New Roman" w:hAnsi="Times New Roman"/>
          <w:bCs/>
          <w:sz w:val="24"/>
          <w:szCs w:val="24"/>
        </w:rPr>
        <w:t>enrolled</w:t>
      </w:r>
      <w:r w:rsidR="005D314F">
        <w:rPr>
          <w:rFonts w:ascii="Times New Roman" w:hAnsi="Times New Roman"/>
          <w:bCs/>
          <w:sz w:val="24"/>
          <w:szCs w:val="24"/>
        </w:rPr>
        <w:t xml:space="preserve"> in kindergarten </w:t>
      </w:r>
      <w:r w:rsidR="00F80207">
        <w:rPr>
          <w:rFonts w:ascii="Times New Roman" w:hAnsi="Times New Roman"/>
          <w:bCs/>
          <w:sz w:val="24"/>
          <w:szCs w:val="24"/>
        </w:rPr>
        <w:t>under Indicator 5</w:t>
      </w:r>
      <w:r w:rsidR="007D056E">
        <w:rPr>
          <w:rFonts w:ascii="Times New Roman" w:hAnsi="Times New Roman"/>
          <w:bCs/>
          <w:sz w:val="24"/>
          <w:szCs w:val="24"/>
        </w:rPr>
        <w:t xml:space="preserve"> and to include five-year-old children with disabilities </w:t>
      </w:r>
      <w:r w:rsidR="005564FC">
        <w:rPr>
          <w:rFonts w:ascii="Times New Roman" w:hAnsi="Times New Roman"/>
          <w:bCs/>
          <w:sz w:val="24"/>
          <w:szCs w:val="24"/>
        </w:rPr>
        <w:t xml:space="preserve">enrolled in preschool programs under Indicator </w:t>
      </w:r>
      <w:r w:rsidR="005564FC">
        <w:rPr>
          <w:rFonts w:ascii="Times New Roman" w:hAnsi="Times New Roman"/>
          <w:bCs/>
          <w:sz w:val="24"/>
          <w:szCs w:val="24"/>
        </w:rPr>
        <w:t>6</w:t>
      </w:r>
      <w:r>
        <w:rPr>
          <w:rFonts w:ascii="Times New Roman" w:hAnsi="Times New Roman"/>
          <w:bCs/>
          <w:sz w:val="24"/>
          <w:szCs w:val="24"/>
        </w:rPr>
        <w:t>;</w:t>
      </w:r>
    </w:p>
    <w:p w:rsidR="005945B6" w:rsidP="002E0BCC" w14:paraId="210E5B0A" w14:textId="0AA2D48B">
      <w:pPr>
        <w:pStyle w:val="ListParagraph"/>
        <w:numPr>
          <w:ilvl w:val="0"/>
          <w:numId w:val="27"/>
        </w:numPr>
        <w:spacing w:before="120" w:after="120" w:line="240" w:lineRule="auto"/>
        <w:rPr>
          <w:rFonts w:ascii="Times New Roman" w:hAnsi="Times New Roman"/>
          <w:bCs/>
          <w:sz w:val="24"/>
          <w:szCs w:val="24"/>
        </w:rPr>
      </w:pPr>
      <w:r>
        <w:rPr>
          <w:rFonts w:ascii="Times New Roman" w:hAnsi="Times New Roman"/>
          <w:bCs/>
          <w:sz w:val="24"/>
          <w:szCs w:val="24"/>
        </w:rPr>
        <w:t>revising</w:t>
      </w:r>
      <w:r w:rsidR="00675547">
        <w:rPr>
          <w:rFonts w:ascii="Times New Roman" w:hAnsi="Times New Roman"/>
          <w:bCs/>
          <w:sz w:val="24"/>
          <w:szCs w:val="24"/>
        </w:rPr>
        <w:t xml:space="preserve"> the indicator, measurement, and instructions for</w:t>
      </w:r>
      <w:r>
        <w:rPr>
          <w:rFonts w:ascii="Times New Roman" w:hAnsi="Times New Roman"/>
          <w:bCs/>
          <w:sz w:val="24"/>
          <w:szCs w:val="24"/>
        </w:rPr>
        <w:t xml:space="preserve"> Indicator 6 to require </w:t>
      </w:r>
      <w:r w:rsidR="00023BF3">
        <w:rPr>
          <w:rFonts w:ascii="Times New Roman" w:hAnsi="Times New Roman"/>
          <w:bCs/>
          <w:sz w:val="24"/>
          <w:szCs w:val="24"/>
        </w:rPr>
        <w:t xml:space="preserve">States to </w:t>
      </w:r>
      <w:r>
        <w:rPr>
          <w:rFonts w:ascii="Times New Roman" w:hAnsi="Times New Roman"/>
          <w:bCs/>
          <w:sz w:val="24"/>
          <w:szCs w:val="24"/>
        </w:rPr>
        <w:t>report</w:t>
      </w:r>
      <w:r w:rsidR="00023BF3">
        <w:rPr>
          <w:rFonts w:ascii="Times New Roman" w:hAnsi="Times New Roman"/>
          <w:bCs/>
          <w:sz w:val="24"/>
          <w:szCs w:val="24"/>
        </w:rPr>
        <w:t xml:space="preserve"> </w:t>
      </w:r>
      <w:r>
        <w:rPr>
          <w:rFonts w:ascii="Times New Roman" w:hAnsi="Times New Roman"/>
          <w:bCs/>
          <w:sz w:val="24"/>
          <w:szCs w:val="24"/>
        </w:rPr>
        <w:t>on preschool children with disabilities who receive special education and related services in the home</w:t>
      </w:r>
      <w:r w:rsidR="003A57E3">
        <w:rPr>
          <w:rFonts w:ascii="Times New Roman" w:hAnsi="Times New Roman"/>
          <w:bCs/>
          <w:sz w:val="24"/>
          <w:szCs w:val="24"/>
        </w:rPr>
        <w:t xml:space="preserve"> to align with </w:t>
      </w:r>
      <w:r w:rsidR="003A57E3">
        <w:rPr>
          <w:rFonts w:ascii="Times New Roman" w:hAnsi="Times New Roman"/>
          <w:bCs/>
          <w:sz w:val="24"/>
          <w:szCs w:val="24"/>
        </w:rPr>
        <w:t>EdFacts</w:t>
      </w:r>
      <w:r w:rsidR="003A57E3">
        <w:rPr>
          <w:rFonts w:ascii="Times New Roman" w:hAnsi="Times New Roman"/>
          <w:bCs/>
          <w:sz w:val="24"/>
          <w:szCs w:val="24"/>
        </w:rPr>
        <w:t xml:space="preserve"> file specifications</w:t>
      </w:r>
      <w:r w:rsidR="00023BF3">
        <w:rPr>
          <w:rFonts w:ascii="Times New Roman" w:hAnsi="Times New Roman"/>
          <w:bCs/>
          <w:sz w:val="24"/>
          <w:szCs w:val="24"/>
        </w:rPr>
        <w:t xml:space="preserve"> and provide transparency;</w:t>
      </w:r>
      <w:r>
        <w:rPr>
          <w:rFonts w:ascii="Times New Roman" w:hAnsi="Times New Roman"/>
          <w:bCs/>
          <w:sz w:val="24"/>
          <w:szCs w:val="24"/>
        </w:rPr>
        <w:t xml:space="preserve"> and </w:t>
      </w:r>
      <w:r w:rsidR="007E0A77">
        <w:rPr>
          <w:rFonts w:ascii="Times New Roman" w:hAnsi="Times New Roman"/>
          <w:bCs/>
          <w:sz w:val="24"/>
          <w:szCs w:val="24"/>
        </w:rPr>
        <w:t xml:space="preserve">to </w:t>
      </w:r>
      <w:r w:rsidR="00701B11">
        <w:rPr>
          <w:rFonts w:ascii="Times New Roman" w:hAnsi="Times New Roman"/>
          <w:bCs/>
          <w:sz w:val="24"/>
          <w:szCs w:val="24"/>
        </w:rPr>
        <w:t>provide S</w:t>
      </w:r>
      <w:r>
        <w:rPr>
          <w:rFonts w:ascii="Times New Roman" w:hAnsi="Times New Roman"/>
          <w:bCs/>
          <w:sz w:val="24"/>
          <w:szCs w:val="24"/>
        </w:rPr>
        <w:t>tates</w:t>
      </w:r>
      <w:r w:rsidR="00701B11">
        <w:rPr>
          <w:rFonts w:ascii="Times New Roman" w:hAnsi="Times New Roman"/>
          <w:bCs/>
          <w:sz w:val="24"/>
          <w:szCs w:val="24"/>
        </w:rPr>
        <w:t xml:space="preserve"> the option</w:t>
      </w:r>
      <w:r>
        <w:rPr>
          <w:rFonts w:ascii="Times New Roman" w:hAnsi="Times New Roman"/>
          <w:bCs/>
          <w:sz w:val="24"/>
          <w:szCs w:val="24"/>
        </w:rPr>
        <w:t xml:space="preserve"> to disaggregate reporting by discrete age (3, 4, and 5)</w:t>
      </w:r>
      <w:r w:rsidR="007D33F1">
        <w:rPr>
          <w:rFonts w:ascii="Times New Roman" w:hAnsi="Times New Roman"/>
          <w:bCs/>
          <w:sz w:val="24"/>
          <w:szCs w:val="24"/>
        </w:rPr>
        <w:t xml:space="preserve"> </w:t>
      </w:r>
      <w:r w:rsidR="00701B11">
        <w:rPr>
          <w:rFonts w:ascii="Times New Roman" w:hAnsi="Times New Roman"/>
          <w:bCs/>
          <w:sz w:val="24"/>
          <w:szCs w:val="24"/>
        </w:rPr>
        <w:t xml:space="preserve">to facilitate States’ analysis of trends in placements of preschool children with </w:t>
      </w:r>
      <w:r w:rsidR="00701B11">
        <w:rPr>
          <w:rFonts w:ascii="Times New Roman" w:hAnsi="Times New Roman"/>
          <w:bCs/>
          <w:sz w:val="24"/>
          <w:szCs w:val="24"/>
        </w:rPr>
        <w:t>disabilities</w:t>
      </w:r>
      <w:r>
        <w:rPr>
          <w:rFonts w:ascii="Times New Roman" w:hAnsi="Times New Roman"/>
          <w:bCs/>
          <w:sz w:val="24"/>
          <w:szCs w:val="24"/>
        </w:rPr>
        <w:t>;</w:t>
      </w:r>
      <w:r w:rsidR="00B83170">
        <w:rPr>
          <w:rFonts w:ascii="Times New Roman" w:hAnsi="Times New Roman"/>
          <w:bCs/>
          <w:sz w:val="24"/>
          <w:szCs w:val="24"/>
        </w:rPr>
        <w:t xml:space="preserve"> </w:t>
      </w:r>
    </w:p>
    <w:p w:rsidR="00B83170" w:rsidP="002E0BCC" w14:paraId="030662B6" w14:textId="2B41A0E3">
      <w:pPr>
        <w:pStyle w:val="ListParagraph"/>
        <w:numPr>
          <w:ilvl w:val="0"/>
          <w:numId w:val="27"/>
        </w:numPr>
        <w:spacing w:before="120" w:after="120" w:line="240" w:lineRule="auto"/>
        <w:rPr>
          <w:rFonts w:ascii="Times New Roman" w:hAnsi="Times New Roman"/>
          <w:bCs/>
          <w:sz w:val="24"/>
          <w:szCs w:val="24"/>
        </w:rPr>
      </w:pPr>
      <w:r>
        <w:rPr>
          <w:rFonts w:ascii="Times New Roman" w:hAnsi="Times New Roman"/>
          <w:bCs/>
          <w:sz w:val="24"/>
          <w:szCs w:val="24"/>
        </w:rPr>
        <w:t xml:space="preserve">revising </w:t>
      </w:r>
      <w:r w:rsidR="00103BB5">
        <w:rPr>
          <w:rFonts w:ascii="Times New Roman" w:hAnsi="Times New Roman"/>
          <w:bCs/>
          <w:sz w:val="24"/>
          <w:szCs w:val="24"/>
        </w:rPr>
        <w:t xml:space="preserve">the instructions for </w:t>
      </w:r>
      <w:r w:rsidR="00EB66C4">
        <w:rPr>
          <w:rFonts w:ascii="Times New Roman" w:hAnsi="Times New Roman"/>
          <w:bCs/>
          <w:sz w:val="24"/>
          <w:szCs w:val="24"/>
        </w:rPr>
        <w:t>Indicator 8 (</w:t>
      </w:r>
      <w:r w:rsidR="000D09A9">
        <w:rPr>
          <w:rFonts w:ascii="Times New Roman" w:hAnsi="Times New Roman"/>
          <w:bCs/>
          <w:sz w:val="24"/>
          <w:szCs w:val="24"/>
        </w:rPr>
        <w:t>P</w:t>
      </w:r>
      <w:r w:rsidR="00EB66C4">
        <w:rPr>
          <w:rFonts w:ascii="Times New Roman" w:hAnsi="Times New Roman"/>
          <w:bCs/>
          <w:sz w:val="24"/>
          <w:szCs w:val="24"/>
        </w:rPr>
        <w:t xml:space="preserve">arent </w:t>
      </w:r>
      <w:r w:rsidR="000D09A9">
        <w:rPr>
          <w:rFonts w:ascii="Times New Roman" w:hAnsi="Times New Roman"/>
          <w:bCs/>
          <w:sz w:val="24"/>
          <w:szCs w:val="24"/>
        </w:rPr>
        <w:t>I</w:t>
      </w:r>
      <w:r w:rsidR="00EB66C4">
        <w:rPr>
          <w:rFonts w:ascii="Times New Roman" w:hAnsi="Times New Roman"/>
          <w:bCs/>
          <w:sz w:val="24"/>
          <w:szCs w:val="24"/>
        </w:rPr>
        <w:t>nvolvement) and Indicator 14 (</w:t>
      </w:r>
      <w:r w:rsidR="000D09A9">
        <w:rPr>
          <w:rFonts w:ascii="Times New Roman" w:hAnsi="Times New Roman"/>
          <w:bCs/>
          <w:sz w:val="24"/>
          <w:szCs w:val="24"/>
        </w:rPr>
        <w:t>P</w:t>
      </w:r>
      <w:r w:rsidR="00EB66C4">
        <w:rPr>
          <w:rFonts w:ascii="Times New Roman" w:hAnsi="Times New Roman"/>
          <w:bCs/>
          <w:sz w:val="24"/>
          <w:szCs w:val="24"/>
        </w:rPr>
        <w:t>ost-</w:t>
      </w:r>
      <w:r w:rsidR="000D09A9">
        <w:rPr>
          <w:rFonts w:ascii="Times New Roman" w:hAnsi="Times New Roman"/>
          <w:bCs/>
          <w:sz w:val="24"/>
          <w:szCs w:val="24"/>
        </w:rPr>
        <w:t>S</w:t>
      </w:r>
      <w:r w:rsidR="00EB66C4">
        <w:rPr>
          <w:rFonts w:ascii="Times New Roman" w:hAnsi="Times New Roman"/>
          <w:bCs/>
          <w:sz w:val="24"/>
          <w:szCs w:val="24"/>
        </w:rPr>
        <w:t xml:space="preserve">chool </w:t>
      </w:r>
      <w:r w:rsidR="000D09A9">
        <w:rPr>
          <w:rFonts w:ascii="Times New Roman" w:hAnsi="Times New Roman"/>
          <w:bCs/>
          <w:sz w:val="24"/>
          <w:szCs w:val="24"/>
        </w:rPr>
        <w:t>O</w:t>
      </w:r>
      <w:r w:rsidR="00EB66C4">
        <w:rPr>
          <w:rFonts w:ascii="Times New Roman" w:hAnsi="Times New Roman"/>
          <w:bCs/>
          <w:sz w:val="24"/>
          <w:szCs w:val="24"/>
        </w:rPr>
        <w:t xml:space="preserve">utcomes) to require States to </w:t>
      </w:r>
      <w:r w:rsidR="006F24F7">
        <w:rPr>
          <w:rFonts w:ascii="Times New Roman" w:hAnsi="Times New Roman"/>
          <w:bCs/>
          <w:sz w:val="24"/>
          <w:szCs w:val="24"/>
        </w:rPr>
        <w:t>include race/ethnicity in the analysis of representativeness in addition to one other category</w:t>
      </w:r>
      <w:r w:rsidR="00D6564E">
        <w:rPr>
          <w:rFonts w:ascii="Times New Roman" w:hAnsi="Times New Roman"/>
          <w:bCs/>
          <w:sz w:val="24"/>
          <w:szCs w:val="24"/>
        </w:rPr>
        <w:t>,</w:t>
      </w:r>
      <w:r w:rsidR="00F50182">
        <w:rPr>
          <w:rFonts w:ascii="Times New Roman" w:hAnsi="Times New Roman"/>
          <w:bCs/>
          <w:sz w:val="24"/>
          <w:szCs w:val="24"/>
        </w:rPr>
        <w:t xml:space="preserve"> </w:t>
      </w:r>
      <w:r w:rsidR="0053787B">
        <w:rPr>
          <w:rFonts w:ascii="Times New Roman" w:hAnsi="Times New Roman"/>
          <w:bCs/>
          <w:sz w:val="24"/>
          <w:szCs w:val="24"/>
        </w:rPr>
        <w:t xml:space="preserve">analyze response rates </w:t>
      </w:r>
      <w:r w:rsidR="00CB0BA0">
        <w:rPr>
          <w:rFonts w:ascii="Times New Roman" w:hAnsi="Times New Roman"/>
          <w:bCs/>
          <w:sz w:val="24"/>
          <w:szCs w:val="24"/>
        </w:rPr>
        <w:t xml:space="preserve">and describe strategies to increase response rates, and </w:t>
      </w:r>
      <w:r w:rsidR="007D2EAC">
        <w:rPr>
          <w:rFonts w:ascii="Times New Roman" w:hAnsi="Times New Roman"/>
          <w:bCs/>
          <w:sz w:val="24"/>
          <w:szCs w:val="24"/>
        </w:rPr>
        <w:t xml:space="preserve">describe the metric for </w:t>
      </w:r>
      <w:r w:rsidR="007D2EAC">
        <w:rPr>
          <w:rFonts w:ascii="Times New Roman" w:hAnsi="Times New Roman"/>
          <w:bCs/>
          <w:sz w:val="24"/>
          <w:szCs w:val="24"/>
        </w:rPr>
        <w:t>representativeness</w:t>
      </w:r>
      <w:r w:rsidR="00F239CF">
        <w:rPr>
          <w:rFonts w:ascii="Times New Roman" w:hAnsi="Times New Roman"/>
          <w:bCs/>
          <w:sz w:val="24"/>
          <w:szCs w:val="24"/>
        </w:rPr>
        <w:t>;</w:t>
      </w:r>
    </w:p>
    <w:p w:rsidR="00713B33" w:rsidP="002E0BCC" w14:paraId="5406B561" w14:textId="36D7093F">
      <w:pPr>
        <w:pStyle w:val="ListParagraph"/>
        <w:numPr>
          <w:ilvl w:val="0"/>
          <w:numId w:val="27"/>
        </w:numPr>
        <w:spacing w:before="120" w:after="120" w:line="240" w:lineRule="auto"/>
        <w:rPr>
          <w:rFonts w:ascii="Times New Roman" w:hAnsi="Times New Roman"/>
          <w:bCs/>
          <w:sz w:val="24"/>
          <w:szCs w:val="24"/>
        </w:rPr>
      </w:pPr>
      <w:r>
        <w:rPr>
          <w:rFonts w:ascii="Times New Roman" w:hAnsi="Times New Roman"/>
          <w:bCs/>
          <w:sz w:val="24"/>
          <w:szCs w:val="24"/>
        </w:rPr>
        <w:t xml:space="preserve">revising </w:t>
      </w:r>
      <w:r w:rsidR="00D10B1F">
        <w:rPr>
          <w:rFonts w:ascii="Times New Roman" w:hAnsi="Times New Roman"/>
          <w:bCs/>
          <w:sz w:val="24"/>
          <w:szCs w:val="24"/>
        </w:rPr>
        <w:t xml:space="preserve">the indicator and measurement for </w:t>
      </w:r>
      <w:r>
        <w:rPr>
          <w:rFonts w:ascii="Times New Roman" w:hAnsi="Times New Roman"/>
          <w:bCs/>
          <w:sz w:val="24"/>
          <w:szCs w:val="24"/>
        </w:rPr>
        <w:t>Indicator 13 (</w:t>
      </w:r>
      <w:r w:rsidR="000D09A9">
        <w:rPr>
          <w:rFonts w:ascii="Times New Roman" w:hAnsi="Times New Roman"/>
          <w:bCs/>
          <w:sz w:val="24"/>
          <w:szCs w:val="24"/>
        </w:rPr>
        <w:t>S</w:t>
      </w:r>
      <w:r>
        <w:rPr>
          <w:rFonts w:ascii="Times New Roman" w:hAnsi="Times New Roman"/>
          <w:bCs/>
          <w:sz w:val="24"/>
          <w:szCs w:val="24"/>
        </w:rPr>
        <w:t xml:space="preserve">econdary </w:t>
      </w:r>
      <w:r w:rsidR="000D09A9">
        <w:rPr>
          <w:rFonts w:ascii="Times New Roman" w:hAnsi="Times New Roman"/>
          <w:bCs/>
          <w:sz w:val="24"/>
          <w:szCs w:val="24"/>
        </w:rPr>
        <w:t>T</w:t>
      </w:r>
      <w:r>
        <w:rPr>
          <w:rFonts w:ascii="Times New Roman" w:hAnsi="Times New Roman"/>
          <w:bCs/>
          <w:sz w:val="24"/>
          <w:szCs w:val="24"/>
        </w:rPr>
        <w:t xml:space="preserve">ransition) to clarify the types of participating agencies that should be included in IEP </w:t>
      </w:r>
      <w:r w:rsidR="00881E9A">
        <w:rPr>
          <w:rFonts w:ascii="Times New Roman" w:hAnsi="Times New Roman"/>
          <w:bCs/>
          <w:sz w:val="24"/>
          <w:szCs w:val="24"/>
        </w:rPr>
        <w:t xml:space="preserve">Team </w:t>
      </w:r>
      <w:r>
        <w:rPr>
          <w:rFonts w:ascii="Times New Roman" w:hAnsi="Times New Roman"/>
          <w:bCs/>
          <w:sz w:val="24"/>
          <w:szCs w:val="24"/>
        </w:rPr>
        <w:t>meetings if the purpose</w:t>
      </w:r>
      <w:r w:rsidR="00920BDE">
        <w:rPr>
          <w:rFonts w:ascii="Times New Roman" w:hAnsi="Times New Roman"/>
          <w:bCs/>
          <w:sz w:val="24"/>
          <w:szCs w:val="24"/>
        </w:rPr>
        <w:t xml:space="preserve"> of the meeting</w:t>
      </w:r>
      <w:r>
        <w:rPr>
          <w:rFonts w:ascii="Times New Roman" w:hAnsi="Times New Roman"/>
          <w:bCs/>
          <w:sz w:val="24"/>
          <w:szCs w:val="24"/>
        </w:rPr>
        <w:t xml:space="preserve"> is </w:t>
      </w:r>
      <w:r w:rsidR="00DC7AED">
        <w:rPr>
          <w:rFonts w:ascii="Times New Roman" w:hAnsi="Times New Roman"/>
          <w:bCs/>
          <w:sz w:val="24"/>
          <w:szCs w:val="24"/>
        </w:rPr>
        <w:t xml:space="preserve">consideration of postsecondary goals and transition </w:t>
      </w:r>
      <w:r w:rsidR="00DC7AED">
        <w:rPr>
          <w:rFonts w:ascii="Times New Roman" w:hAnsi="Times New Roman"/>
          <w:bCs/>
          <w:sz w:val="24"/>
          <w:szCs w:val="24"/>
        </w:rPr>
        <w:t>services;</w:t>
      </w:r>
    </w:p>
    <w:p w:rsidR="00F239CF" w:rsidP="002E0BCC" w14:paraId="64CA1A1B" w14:textId="39BFC00F">
      <w:pPr>
        <w:pStyle w:val="ListParagraph"/>
        <w:numPr>
          <w:ilvl w:val="0"/>
          <w:numId w:val="27"/>
        </w:numPr>
        <w:spacing w:before="120" w:after="120" w:line="240" w:lineRule="auto"/>
        <w:rPr>
          <w:rFonts w:ascii="Times New Roman" w:hAnsi="Times New Roman"/>
          <w:bCs/>
          <w:sz w:val="24"/>
          <w:szCs w:val="24"/>
        </w:rPr>
      </w:pPr>
      <w:r>
        <w:rPr>
          <w:rFonts w:ascii="Times New Roman" w:hAnsi="Times New Roman"/>
          <w:bCs/>
          <w:sz w:val="24"/>
          <w:szCs w:val="24"/>
        </w:rPr>
        <w:t xml:space="preserve">revising the </w:t>
      </w:r>
      <w:r w:rsidR="006B7B62">
        <w:rPr>
          <w:rFonts w:ascii="Times New Roman" w:hAnsi="Times New Roman"/>
          <w:bCs/>
          <w:sz w:val="24"/>
          <w:szCs w:val="24"/>
        </w:rPr>
        <w:t xml:space="preserve">instructions for </w:t>
      </w:r>
      <w:r w:rsidR="00767D1C">
        <w:rPr>
          <w:rFonts w:ascii="Times New Roman" w:hAnsi="Times New Roman"/>
          <w:bCs/>
          <w:sz w:val="24"/>
          <w:szCs w:val="24"/>
        </w:rPr>
        <w:t>Indicator 14 (</w:t>
      </w:r>
      <w:r w:rsidR="003621DF">
        <w:rPr>
          <w:rFonts w:ascii="Times New Roman" w:hAnsi="Times New Roman"/>
          <w:bCs/>
          <w:sz w:val="24"/>
          <w:szCs w:val="24"/>
        </w:rPr>
        <w:t>P</w:t>
      </w:r>
      <w:r w:rsidR="00767D1C">
        <w:rPr>
          <w:rFonts w:ascii="Times New Roman" w:hAnsi="Times New Roman"/>
          <w:bCs/>
          <w:sz w:val="24"/>
          <w:szCs w:val="24"/>
        </w:rPr>
        <w:t>ost-</w:t>
      </w:r>
      <w:r w:rsidR="003621DF">
        <w:rPr>
          <w:rFonts w:ascii="Times New Roman" w:hAnsi="Times New Roman"/>
          <w:bCs/>
          <w:sz w:val="24"/>
          <w:szCs w:val="24"/>
        </w:rPr>
        <w:t>S</w:t>
      </w:r>
      <w:r w:rsidR="00767D1C">
        <w:rPr>
          <w:rFonts w:ascii="Times New Roman" w:hAnsi="Times New Roman"/>
          <w:bCs/>
          <w:sz w:val="24"/>
          <w:szCs w:val="24"/>
        </w:rPr>
        <w:t xml:space="preserve">chool </w:t>
      </w:r>
      <w:r w:rsidR="003621DF">
        <w:rPr>
          <w:rFonts w:ascii="Times New Roman" w:hAnsi="Times New Roman"/>
          <w:bCs/>
          <w:sz w:val="24"/>
          <w:szCs w:val="24"/>
        </w:rPr>
        <w:t>O</w:t>
      </w:r>
      <w:r w:rsidR="00767D1C">
        <w:rPr>
          <w:rFonts w:ascii="Times New Roman" w:hAnsi="Times New Roman"/>
          <w:bCs/>
          <w:sz w:val="24"/>
          <w:szCs w:val="24"/>
        </w:rPr>
        <w:t>utcomes)</w:t>
      </w:r>
      <w:r w:rsidR="006B7B62">
        <w:rPr>
          <w:rFonts w:ascii="Times New Roman" w:hAnsi="Times New Roman"/>
          <w:bCs/>
          <w:sz w:val="24"/>
          <w:szCs w:val="24"/>
        </w:rPr>
        <w:t xml:space="preserve"> to provide continued flexibility</w:t>
      </w:r>
      <w:r w:rsidR="00767D1C">
        <w:rPr>
          <w:rFonts w:ascii="Times New Roman" w:hAnsi="Times New Roman"/>
          <w:bCs/>
          <w:sz w:val="24"/>
          <w:szCs w:val="24"/>
        </w:rPr>
        <w:t xml:space="preserve"> </w:t>
      </w:r>
      <w:r>
        <w:rPr>
          <w:rFonts w:ascii="Times New Roman" w:hAnsi="Times New Roman"/>
          <w:bCs/>
          <w:sz w:val="24"/>
          <w:szCs w:val="24"/>
        </w:rPr>
        <w:t>on the definition used for competitive employment</w:t>
      </w:r>
      <w:r w:rsidR="006B7B62">
        <w:rPr>
          <w:rFonts w:ascii="Times New Roman" w:hAnsi="Times New Roman"/>
          <w:bCs/>
          <w:sz w:val="24"/>
          <w:szCs w:val="24"/>
        </w:rPr>
        <w:t xml:space="preserve">, and to require States to provide the total number of targeted </w:t>
      </w:r>
      <w:r w:rsidR="006B7B62">
        <w:rPr>
          <w:rFonts w:ascii="Times New Roman" w:hAnsi="Times New Roman"/>
          <w:bCs/>
          <w:sz w:val="24"/>
          <w:szCs w:val="24"/>
        </w:rPr>
        <w:t>youth</w:t>
      </w:r>
      <w:r w:rsidR="006B7B62">
        <w:rPr>
          <w:rFonts w:ascii="Times New Roman" w:hAnsi="Times New Roman"/>
          <w:bCs/>
          <w:sz w:val="24"/>
          <w:szCs w:val="24"/>
        </w:rPr>
        <w:t xml:space="preserve"> in the sample or census</w:t>
      </w:r>
      <w:r w:rsidR="00767D1C">
        <w:rPr>
          <w:rFonts w:ascii="Times New Roman" w:hAnsi="Times New Roman"/>
          <w:bCs/>
          <w:sz w:val="24"/>
          <w:szCs w:val="24"/>
        </w:rPr>
        <w:t>;</w:t>
      </w:r>
      <w:r w:rsidR="00DC7AED">
        <w:rPr>
          <w:rFonts w:ascii="Times New Roman" w:hAnsi="Times New Roman"/>
          <w:bCs/>
          <w:sz w:val="24"/>
          <w:szCs w:val="24"/>
        </w:rPr>
        <w:t xml:space="preserve"> </w:t>
      </w:r>
    </w:p>
    <w:p w:rsidR="00767D1C" w:rsidRPr="009605CD" w:rsidP="00130A90" w14:paraId="72F0B5F7" w14:textId="549DA8CE">
      <w:pPr>
        <w:pStyle w:val="ListParagraph"/>
        <w:numPr>
          <w:ilvl w:val="0"/>
          <w:numId w:val="27"/>
        </w:numPr>
        <w:spacing w:before="120" w:after="120" w:line="240" w:lineRule="auto"/>
        <w:rPr>
          <w:rFonts w:ascii="Times New Roman" w:hAnsi="Times New Roman"/>
          <w:bCs/>
          <w:sz w:val="24"/>
          <w:szCs w:val="24"/>
        </w:rPr>
      </w:pPr>
      <w:r>
        <w:rPr>
          <w:rFonts w:ascii="Times New Roman" w:hAnsi="Times New Roman"/>
          <w:bCs/>
          <w:sz w:val="24"/>
          <w:szCs w:val="24"/>
        </w:rPr>
        <w:t>aligning the d</w:t>
      </w:r>
      <w:r w:rsidR="00334722">
        <w:rPr>
          <w:rFonts w:ascii="Times New Roman" w:hAnsi="Times New Roman"/>
          <w:bCs/>
          <w:sz w:val="24"/>
          <w:szCs w:val="24"/>
        </w:rPr>
        <w:t>ue date of the SSIP with the other indicators in the SPP/APR submission</w:t>
      </w:r>
      <w:r w:rsidR="00310DCF">
        <w:rPr>
          <w:rFonts w:ascii="Times New Roman" w:hAnsi="Times New Roman"/>
          <w:bCs/>
          <w:sz w:val="24"/>
          <w:szCs w:val="24"/>
        </w:rPr>
        <w:t>.</w:t>
      </w:r>
    </w:p>
    <w:p w:rsidR="00587037" w:rsidRPr="006A03AE" w:rsidP="00310DCF" w14:paraId="4E09B05A" w14:textId="77777777">
      <w:pPr>
        <w:spacing w:before="120" w:after="120" w:line="240" w:lineRule="auto"/>
        <w:rPr>
          <w:rFonts w:ascii="Times New Roman" w:hAnsi="Times New Roman"/>
          <w:sz w:val="24"/>
          <w:szCs w:val="24"/>
        </w:rPr>
      </w:pP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379E" w:rsidRPr="00F2157F" w:rsidP="00E4580A" w14:paraId="4DC3F2E6" w14:textId="0E8FF0B8">
    <w:pPr>
      <w:pStyle w:val="Footer"/>
      <w:spacing w:after="0" w:line="240" w:lineRule="auto"/>
      <w:rPr>
        <w:rFonts w:ascii="Times New Roman" w:hAnsi="Times New Roman"/>
        <w:sz w:val="24"/>
        <w:szCs w:val="24"/>
      </w:rPr>
    </w:pPr>
    <w:r w:rsidRPr="00F2157F">
      <w:rPr>
        <w:rFonts w:ascii="Times New Roman" w:hAnsi="Times New Roman"/>
        <w:sz w:val="24"/>
        <w:szCs w:val="24"/>
      </w:rPr>
      <w:t>1820-0624: Part B SPP/APR</w:t>
    </w:r>
    <w:r w:rsidRPr="00F2157F">
      <w:rPr>
        <w:rFonts w:ascii="Times New Roman" w:hAnsi="Times New Roman"/>
        <w:sz w:val="24"/>
        <w:szCs w:val="24"/>
      </w:rPr>
      <w:tab/>
    </w:r>
    <w:r w:rsidRPr="00F2157F">
      <w:rPr>
        <w:rFonts w:ascii="Times New Roman" w:hAnsi="Times New Roman"/>
        <w:sz w:val="24"/>
        <w:szCs w:val="24"/>
      </w:rPr>
      <w:tab/>
      <w:t xml:space="preserve">Page </w:t>
    </w:r>
    <w:r w:rsidRPr="00F2157F">
      <w:rPr>
        <w:rFonts w:ascii="Times New Roman" w:hAnsi="Times New Roman"/>
        <w:bCs/>
        <w:sz w:val="24"/>
        <w:szCs w:val="24"/>
      </w:rPr>
      <w:fldChar w:fldCharType="begin"/>
    </w:r>
    <w:r w:rsidRPr="00F2157F">
      <w:rPr>
        <w:rFonts w:ascii="Times New Roman" w:hAnsi="Times New Roman"/>
        <w:bCs/>
        <w:sz w:val="24"/>
        <w:szCs w:val="24"/>
      </w:rPr>
      <w:instrText xml:space="preserve"> PAGE </w:instrText>
    </w:r>
    <w:r w:rsidRPr="00F2157F">
      <w:rPr>
        <w:rFonts w:ascii="Times New Roman" w:hAnsi="Times New Roman"/>
        <w:bCs/>
        <w:sz w:val="24"/>
        <w:szCs w:val="24"/>
      </w:rPr>
      <w:fldChar w:fldCharType="separate"/>
    </w:r>
    <w:r>
      <w:rPr>
        <w:rFonts w:ascii="Times New Roman" w:hAnsi="Times New Roman"/>
        <w:bCs/>
        <w:noProof/>
        <w:sz w:val="24"/>
        <w:szCs w:val="24"/>
      </w:rPr>
      <w:t>7</w:t>
    </w:r>
    <w:r w:rsidRPr="00F2157F">
      <w:rPr>
        <w:rFonts w:ascii="Times New Roman" w:hAnsi="Times New Roman"/>
        <w:bCs/>
        <w:sz w:val="24"/>
        <w:szCs w:val="24"/>
      </w:rPr>
      <w:fldChar w:fldCharType="end"/>
    </w:r>
    <w:r w:rsidRPr="00F2157F">
      <w:rPr>
        <w:rFonts w:ascii="Times New Roman" w:hAnsi="Times New Roman"/>
        <w:sz w:val="24"/>
        <w:szCs w:val="24"/>
      </w:rPr>
      <w:t xml:space="preserve"> of </w:t>
    </w:r>
    <w:r w:rsidRPr="00F2157F">
      <w:rPr>
        <w:rFonts w:ascii="Times New Roman" w:hAnsi="Times New Roman"/>
        <w:bCs/>
        <w:sz w:val="24"/>
        <w:szCs w:val="24"/>
      </w:rPr>
      <w:fldChar w:fldCharType="begin"/>
    </w:r>
    <w:r w:rsidRPr="00F2157F">
      <w:rPr>
        <w:rFonts w:ascii="Times New Roman" w:hAnsi="Times New Roman"/>
        <w:bCs/>
        <w:sz w:val="24"/>
        <w:szCs w:val="24"/>
      </w:rPr>
      <w:instrText xml:space="preserve"> NUMPAGES  </w:instrText>
    </w:r>
    <w:r w:rsidRPr="00F2157F">
      <w:rPr>
        <w:rFonts w:ascii="Times New Roman" w:hAnsi="Times New Roman"/>
        <w:bCs/>
        <w:sz w:val="24"/>
        <w:szCs w:val="24"/>
      </w:rPr>
      <w:fldChar w:fldCharType="separate"/>
    </w:r>
    <w:r>
      <w:rPr>
        <w:rFonts w:ascii="Times New Roman" w:hAnsi="Times New Roman"/>
        <w:bCs/>
        <w:noProof/>
        <w:sz w:val="24"/>
        <w:szCs w:val="24"/>
      </w:rPr>
      <w:t>14</w:t>
    </w:r>
    <w:r w:rsidRPr="00F2157F">
      <w:rPr>
        <w:rFonts w:ascii="Times New Roman" w:hAnsi="Times New Roman"/>
        <w:bCs/>
        <w:sz w:val="24"/>
        <w:szCs w:val="24"/>
      </w:rPr>
      <w:fldChar w:fldCharType="end"/>
    </w:r>
  </w:p>
  <w:p w:rsidR="00B4379E" w:rsidRPr="00F2157F" w:rsidP="00F2157F" w14:paraId="714A4847" w14:textId="77777777">
    <w:pPr>
      <w:pStyle w:val="Footer"/>
      <w:spacing w:after="0" w:line="240" w:lineRule="auto"/>
      <w:rPr>
        <w:rFonts w:ascii="Times New Roman" w:hAnsi="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0DCB" w:rsidRPr="00F2157F" w:rsidP="00E4580A" w14:paraId="71C397C9" w14:textId="7C5537F4">
    <w:pPr>
      <w:pStyle w:val="Footer"/>
      <w:spacing w:after="0" w:line="240" w:lineRule="auto"/>
      <w:rPr>
        <w:rFonts w:ascii="Times New Roman" w:hAnsi="Times New Roman"/>
        <w:sz w:val="24"/>
        <w:szCs w:val="24"/>
      </w:rPr>
    </w:pPr>
    <w:r w:rsidRPr="00F2157F">
      <w:rPr>
        <w:rFonts w:ascii="Times New Roman" w:hAnsi="Times New Roman"/>
        <w:sz w:val="24"/>
        <w:szCs w:val="24"/>
      </w:rPr>
      <w:t>1820-0624: Part B SPP/APR</w:t>
    </w:r>
    <w:r w:rsidRPr="00F2157F">
      <w:rPr>
        <w:rFonts w:ascii="Times New Roman" w:hAnsi="Times New Roman"/>
        <w:sz w:val="24"/>
        <w:szCs w:val="24"/>
      </w:rPr>
      <w:tab/>
    </w:r>
    <w:r w:rsidRPr="00F2157F">
      <w:rPr>
        <w:rFonts w:ascii="Times New Roman" w:hAnsi="Times New Roman"/>
        <w:sz w:val="24"/>
        <w:szCs w:val="24"/>
      </w:rPr>
      <w:tab/>
      <w:t xml:space="preserve">Page </w:t>
    </w:r>
    <w:r w:rsidRPr="00F2157F">
      <w:rPr>
        <w:rFonts w:ascii="Times New Roman" w:hAnsi="Times New Roman"/>
        <w:bCs/>
        <w:sz w:val="24"/>
        <w:szCs w:val="24"/>
      </w:rPr>
      <w:fldChar w:fldCharType="begin"/>
    </w:r>
    <w:r w:rsidRPr="00F2157F">
      <w:rPr>
        <w:rFonts w:ascii="Times New Roman" w:hAnsi="Times New Roman"/>
        <w:bCs/>
        <w:sz w:val="24"/>
        <w:szCs w:val="24"/>
      </w:rPr>
      <w:instrText xml:space="preserve"> PAGE </w:instrText>
    </w:r>
    <w:r w:rsidRPr="00F2157F">
      <w:rPr>
        <w:rFonts w:ascii="Times New Roman" w:hAnsi="Times New Roman"/>
        <w:bCs/>
        <w:sz w:val="24"/>
        <w:szCs w:val="24"/>
      </w:rPr>
      <w:fldChar w:fldCharType="separate"/>
    </w:r>
    <w:r>
      <w:rPr>
        <w:rFonts w:ascii="Times New Roman" w:hAnsi="Times New Roman"/>
        <w:bCs/>
        <w:noProof/>
        <w:sz w:val="24"/>
        <w:szCs w:val="24"/>
      </w:rPr>
      <w:t>7</w:t>
    </w:r>
    <w:r w:rsidRPr="00F2157F">
      <w:rPr>
        <w:rFonts w:ascii="Times New Roman" w:hAnsi="Times New Roman"/>
        <w:bCs/>
        <w:sz w:val="24"/>
        <w:szCs w:val="24"/>
      </w:rPr>
      <w:fldChar w:fldCharType="end"/>
    </w:r>
    <w:r w:rsidRPr="00F2157F">
      <w:rPr>
        <w:rFonts w:ascii="Times New Roman" w:hAnsi="Times New Roman"/>
        <w:sz w:val="24"/>
        <w:szCs w:val="24"/>
      </w:rPr>
      <w:t xml:space="preserve"> of </w:t>
    </w:r>
    <w:r w:rsidRPr="00F2157F">
      <w:rPr>
        <w:rFonts w:ascii="Times New Roman" w:hAnsi="Times New Roman"/>
        <w:bCs/>
        <w:sz w:val="24"/>
        <w:szCs w:val="24"/>
      </w:rPr>
      <w:fldChar w:fldCharType="begin"/>
    </w:r>
    <w:r w:rsidRPr="00F2157F">
      <w:rPr>
        <w:rFonts w:ascii="Times New Roman" w:hAnsi="Times New Roman"/>
        <w:bCs/>
        <w:sz w:val="24"/>
        <w:szCs w:val="24"/>
      </w:rPr>
      <w:instrText xml:space="preserve"> NUMPAGES  </w:instrText>
    </w:r>
    <w:r w:rsidRPr="00F2157F">
      <w:rPr>
        <w:rFonts w:ascii="Times New Roman" w:hAnsi="Times New Roman"/>
        <w:bCs/>
        <w:sz w:val="24"/>
        <w:szCs w:val="24"/>
      </w:rPr>
      <w:fldChar w:fldCharType="separate"/>
    </w:r>
    <w:r>
      <w:rPr>
        <w:rFonts w:ascii="Times New Roman" w:hAnsi="Times New Roman"/>
        <w:bCs/>
        <w:noProof/>
        <w:sz w:val="24"/>
        <w:szCs w:val="24"/>
      </w:rPr>
      <w:t>14</w:t>
    </w:r>
    <w:r w:rsidRPr="00F2157F">
      <w:rPr>
        <w:rFonts w:ascii="Times New Roman" w:hAnsi="Times New Roman"/>
        <w:bCs/>
        <w:sz w:val="24"/>
        <w:szCs w:val="24"/>
      </w:rPr>
      <w:fldChar w:fldCharType="end"/>
    </w:r>
  </w:p>
  <w:p w:rsidR="00D50DCB" w:rsidRPr="00F2157F" w:rsidP="00F2157F" w14:paraId="77A2F1D4" w14:textId="77777777">
    <w:pPr>
      <w:pStyle w:val="Footer"/>
      <w:spacing w:after="0" w:line="240" w:lineRule="auto"/>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14B5B" w:rsidP="00F2157F" w14:paraId="153361E3" w14:textId="77777777">
      <w:pPr>
        <w:spacing w:after="0" w:line="240" w:lineRule="auto"/>
      </w:pPr>
      <w:r>
        <w:separator/>
      </w:r>
    </w:p>
  </w:footnote>
  <w:footnote w:type="continuationSeparator" w:id="1">
    <w:p w:rsidR="00714B5B" w:rsidP="00F2157F" w14:paraId="5E8C649B" w14:textId="77777777">
      <w:pPr>
        <w:spacing w:after="0" w:line="240" w:lineRule="auto"/>
      </w:pPr>
      <w:r>
        <w:continuationSeparator/>
      </w:r>
    </w:p>
  </w:footnote>
  <w:footnote w:type="continuationNotice" w:id="2">
    <w:p w:rsidR="00714B5B" w14:paraId="55199317" w14:textId="77777777">
      <w:pPr>
        <w:spacing w:after="0" w:line="240" w:lineRule="auto"/>
      </w:pPr>
    </w:p>
  </w:footnote>
  <w:footnote w:id="3">
    <w:p w:rsidR="00B4379E" w:rsidRPr="004A2DAF" w:rsidP="005276A6" w14:paraId="7B4833DB" w14:textId="6F7A2DDB">
      <w:pPr>
        <w:pStyle w:val="FootnoteText"/>
        <w:rPr>
          <w:sz w:val="20"/>
          <w:szCs w:val="20"/>
        </w:rPr>
      </w:pPr>
      <w:r>
        <w:rPr>
          <w:rStyle w:val="FootnoteReference"/>
        </w:rPr>
        <w:footnoteRef/>
      </w:r>
      <w:r>
        <w:t xml:space="preserve"> </w:t>
      </w:r>
      <w:r>
        <w:rPr>
          <w:sz w:val="20"/>
          <w:szCs w:val="20"/>
        </w:rPr>
        <w:t xml:space="preserve">See also: IDEA sections 612(a)(15), 612(a)(16), 612(a)(22), and 616(a)(4).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379E" w:rsidP="00F2157F" w14:paraId="0FFA72DE" w14:textId="4B261909">
    <w:pPr>
      <w:pStyle w:val="Header"/>
      <w:spacing w:after="0" w:line="240" w:lineRule="auto"/>
      <w:rPr>
        <w:rFonts w:ascii="Times New Roman" w:hAnsi="Times New Roman"/>
        <w:sz w:val="24"/>
        <w:szCs w:val="24"/>
      </w:rPr>
    </w:pPr>
    <w:r w:rsidRPr="09D19150">
      <w:rPr>
        <w:rFonts w:ascii="Times New Roman" w:hAnsi="Times New Roman"/>
        <w:sz w:val="24"/>
        <w:szCs w:val="24"/>
      </w:rPr>
      <w:t>Proposed Revisions to FFY 2020 – FFY 2025 Part B SPP/APR:  Explanation and Rationale</w:t>
    </w:r>
  </w:p>
  <w:p w:rsidR="003C2628" w:rsidRPr="00F2157F" w:rsidP="00F2157F" w14:paraId="0F9B5B38" w14:textId="29324200">
    <w:pPr>
      <w:pStyle w:val="Header"/>
      <w:spacing w:after="0" w:line="240" w:lineRule="auto"/>
      <w:rPr>
        <w:rFonts w:ascii="Times New Roman" w:hAnsi="Times New Roman"/>
        <w:sz w:val="24"/>
        <w:szCs w:val="24"/>
      </w:rPr>
    </w:pPr>
    <w:r>
      <w:rPr>
        <w:rFonts w:ascii="Times New Roman" w:hAnsi="Times New Roman"/>
        <w:sz w:val="24"/>
        <w:szCs w:val="24"/>
      </w:rPr>
      <w:t xml:space="preserve">REVISED </w:t>
    </w:r>
    <w:r w:rsidR="00D40F9B">
      <w:rPr>
        <w:rFonts w:ascii="Times New Roman" w:hAnsi="Times New Roman"/>
        <w:sz w:val="24"/>
        <w:szCs w:val="24"/>
      </w:rPr>
      <w:t>August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0DCB" w:rsidP="00F2157F" w14:paraId="40DE55A6" w14:textId="77777777">
    <w:pPr>
      <w:pStyle w:val="Header"/>
      <w:spacing w:after="0" w:line="240" w:lineRule="auto"/>
      <w:rPr>
        <w:rFonts w:ascii="Times New Roman" w:hAnsi="Times New Roman"/>
        <w:sz w:val="24"/>
        <w:szCs w:val="24"/>
      </w:rPr>
    </w:pPr>
    <w:r w:rsidRPr="09D19150">
      <w:rPr>
        <w:rFonts w:ascii="Times New Roman" w:hAnsi="Times New Roman"/>
        <w:sz w:val="24"/>
        <w:szCs w:val="24"/>
      </w:rPr>
      <w:t>Proposed Revisions to FFY 2020 – FFY 2025 Part B SPP/APR:  Explanation and Rationale</w:t>
    </w:r>
  </w:p>
  <w:p w:rsidR="00D50DCB" w:rsidRPr="00F2157F" w:rsidP="00F2157F" w14:paraId="2C88A376" w14:textId="77777777">
    <w:pPr>
      <w:pStyle w:val="Header"/>
      <w:spacing w:after="0" w:line="240" w:lineRule="auto"/>
      <w:rPr>
        <w:rFonts w:ascii="Times New Roman" w:hAnsi="Times New Roman"/>
        <w:sz w:val="24"/>
        <w:szCs w:val="24"/>
      </w:rPr>
    </w:pPr>
    <w:r>
      <w:rPr>
        <w:rFonts w:ascii="Times New Roman" w:hAnsi="Times New Roman"/>
        <w:sz w:val="24"/>
        <w:szCs w:val="24"/>
      </w:rPr>
      <w:t>REVISED November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674255"/>
    <w:multiLevelType w:val="hybridMultilevel"/>
    <w:tmpl w:val="CAC20D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6576D3"/>
    <w:multiLevelType w:val="multilevel"/>
    <w:tmpl w:val="76C01B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04E2997"/>
    <w:multiLevelType w:val="hybridMultilevel"/>
    <w:tmpl w:val="61601D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DDA7187"/>
    <w:multiLevelType w:val="hybridMultilevel"/>
    <w:tmpl w:val="32D465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FA530FA"/>
    <w:multiLevelType w:val="hybridMultilevel"/>
    <w:tmpl w:val="597411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9125406"/>
    <w:multiLevelType w:val="hybridMultilevel"/>
    <w:tmpl w:val="5F9EAB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CE86CB8"/>
    <w:multiLevelType w:val="hybridMultilevel"/>
    <w:tmpl w:val="25442E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E716C3F"/>
    <w:multiLevelType w:val="hybridMultilevel"/>
    <w:tmpl w:val="128E0D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32C947C6"/>
    <w:multiLevelType w:val="hybridMultilevel"/>
    <w:tmpl w:val="5C2452D2"/>
    <w:lvl w:ilvl="0">
      <w:start w:val="4"/>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7B72A2C"/>
    <w:multiLevelType w:val="hybridMultilevel"/>
    <w:tmpl w:val="0BCE36BA"/>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39AF2623"/>
    <w:multiLevelType w:val="hybridMultilevel"/>
    <w:tmpl w:val="902684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BE34548"/>
    <w:multiLevelType w:val="hybridMultilevel"/>
    <w:tmpl w:val="9D902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6BA0D7B"/>
    <w:multiLevelType w:val="hybridMultilevel"/>
    <w:tmpl w:val="380A4DD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A3E78E2"/>
    <w:multiLevelType w:val="hybridMultilevel"/>
    <w:tmpl w:val="7BEEEE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B234BAF"/>
    <w:multiLevelType w:val="hybridMultilevel"/>
    <w:tmpl w:val="96EC71D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57F5204A"/>
    <w:multiLevelType w:val="hybridMultilevel"/>
    <w:tmpl w:val="01A2FE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C7536C4"/>
    <w:multiLevelType w:val="hybridMultilevel"/>
    <w:tmpl w:val="CE5883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5221491"/>
    <w:multiLevelType w:val="hybridMultilevel"/>
    <w:tmpl w:val="EA1833D8"/>
    <w:lvl w:ilvl="0">
      <w:start w:val="1"/>
      <w:numFmt w:val="upperLetter"/>
      <w:lvlText w:val="%1."/>
      <w:lvlJc w:val="left"/>
      <w:pPr>
        <w:tabs>
          <w:tab w:val="num" w:pos="752"/>
        </w:tabs>
        <w:ind w:left="752" w:hanging="360"/>
      </w:pPr>
      <w:rPr>
        <w:rFonts w:hint="default"/>
      </w:rPr>
    </w:lvl>
    <w:lvl w:ilvl="1" w:tentative="1">
      <w:start w:val="1"/>
      <w:numFmt w:val="lowerLetter"/>
      <w:lvlText w:val="%2."/>
      <w:lvlJc w:val="left"/>
      <w:pPr>
        <w:tabs>
          <w:tab w:val="num" w:pos="1472"/>
        </w:tabs>
        <w:ind w:left="1472" w:hanging="360"/>
      </w:pPr>
    </w:lvl>
    <w:lvl w:ilvl="2" w:tentative="1">
      <w:start w:val="1"/>
      <w:numFmt w:val="lowerRoman"/>
      <w:lvlText w:val="%3."/>
      <w:lvlJc w:val="right"/>
      <w:pPr>
        <w:tabs>
          <w:tab w:val="num" w:pos="2192"/>
        </w:tabs>
        <w:ind w:left="2192" w:hanging="180"/>
      </w:pPr>
    </w:lvl>
    <w:lvl w:ilvl="3" w:tentative="1">
      <w:start w:val="1"/>
      <w:numFmt w:val="decimal"/>
      <w:lvlText w:val="%4."/>
      <w:lvlJc w:val="left"/>
      <w:pPr>
        <w:tabs>
          <w:tab w:val="num" w:pos="2912"/>
        </w:tabs>
        <w:ind w:left="2912" w:hanging="360"/>
      </w:pPr>
    </w:lvl>
    <w:lvl w:ilvl="4" w:tentative="1">
      <w:start w:val="1"/>
      <w:numFmt w:val="lowerLetter"/>
      <w:lvlText w:val="%5."/>
      <w:lvlJc w:val="left"/>
      <w:pPr>
        <w:tabs>
          <w:tab w:val="num" w:pos="3632"/>
        </w:tabs>
        <w:ind w:left="3632" w:hanging="360"/>
      </w:pPr>
    </w:lvl>
    <w:lvl w:ilvl="5" w:tentative="1">
      <w:start w:val="1"/>
      <w:numFmt w:val="lowerRoman"/>
      <w:lvlText w:val="%6."/>
      <w:lvlJc w:val="right"/>
      <w:pPr>
        <w:tabs>
          <w:tab w:val="num" w:pos="4352"/>
        </w:tabs>
        <w:ind w:left="4352" w:hanging="180"/>
      </w:pPr>
    </w:lvl>
    <w:lvl w:ilvl="6" w:tentative="1">
      <w:start w:val="1"/>
      <w:numFmt w:val="decimal"/>
      <w:lvlText w:val="%7."/>
      <w:lvlJc w:val="left"/>
      <w:pPr>
        <w:tabs>
          <w:tab w:val="num" w:pos="5072"/>
        </w:tabs>
        <w:ind w:left="5072" w:hanging="360"/>
      </w:pPr>
    </w:lvl>
    <w:lvl w:ilvl="7" w:tentative="1">
      <w:start w:val="1"/>
      <w:numFmt w:val="lowerLetter"/>
      <w:lvlText w:val="%8."/>
      <w:lvlJc w:val="left"/>
      <w:pPr>
        <w:tabs>
          <w:tab w:val="num" w:pos="5792"/>
        </w:tabs>
        <w:ind w:left="5792" w:hanging="360"/>
      </w:pPr>
    </w:lvl>
    <w:lvl w:ilvl="8" w:tentative="1">
      <w:start w:val="1"/>
      <w:numFmt w:val="lowerRoman"/>
      <w:lvlText w:val="%9."/>
      <w:lvlJc w:val="right"/>
      <w:pPr>
        <w:tabs>
          <w:tab w:val="num" w:pos="6512"/>
        </w:tabs>
        <w:ind w:left="6512" w:hanging="180"/>
      </w:pPr>
    </w:lvl>
  </w:abstractNum>
  <w:abstractNum w:abstractNumId="18">
    <w:nsid w:val="6617464A"/>
    <w:multiLevelType w:val="hybridMultilevel"/>
    <w:tmpl w:val="AEE8A4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9081963"/>
    <w:multiLevelType w:val="hybridMultilevel"/>
    <w:tmpl w:val="9C0870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1">
    <w:nsid w:val="6A3A0F9D"/>
    <w:multiLevelType w:val="hybridMultilevel"/>
    <w:tmpl w:val="4B1267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11B5CCC"/>
    <w:multiLevelType w:val="hybridMultilevel"/>
    <w:tmpl w:val="B3E4B57A"/>
    <w:lvl w:ilvl="0">
      <w:start w:val="1"/>
      <w:numFmt w:val="lowerRoman"/>
      <w:lvlText w:val="%1."/>
      <w:lvlJc w:val="left"/>
      <w:pPr>
        <w:ind w:left="1800" w:hanging="360"/>
      </w:pPr>
      <w:rPr>
        <w:rFonts w:ascii="Arial" w:eastAsia="Calibri" w:hAnsi="Arial" w:cs="Arial"/>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nsid w:val="738B59DE"/>
    <w:multiLevelType w:val="hybridMultilevel"/>
    <w:tmpl w:val="A094CB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54F2909"/>
    <w:multiLevelType w:val="hybridMultilevel"/>
    <w:tmpl w:val="0352981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5">
    <w:nsid w:val="7D476E90"/>
    <w:multiLevelType w:val="hybridMultilevel"/>
    <w:tmpl w:val="C0AE891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E4147D0"/>
    <w:multiLevelType w:val="hybridMultilevel"/>
    <w:tmpl w:val="74C077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11427890">
    <w:abstractNumId w:val="24"/>
  </w:num>
  <w:num w:numId="2" w16cid:durableId="875118279">
    <w:abstractNumId w:val="2"/>
  </w:num>
  <w:num w:numId="3" w16cid:durableId="770080476">
    <w:abstractNumId w:val="21"/>
  </w:num>
  <w:num w:numId="4" w16cid:durableId="482084750">
    <w:abstractNumId w:val="19"/>
  </w:num>
  <w:num w:numId="5" w16cid:durableId="939264318">
    <w:abstractNumId w:val="23"/>
  </w:num>
  <w:num w:numId="6" w16cid:durableId="2035643651">
    <w:abstractNumId w:val="13"/>
  </w:num>
  <w:num w:numId="7" w16cid:durableId="1128931267">
    <w:abstractNumId w:val="18"/>
  </w:num>
  <w:num w:numId="8" w16cid:durableId="1109853611">
    <w:abstractNumId w:val="0"/>
  </w:num>
  <w:num w:numId="9" w16cid:durableId="2092000316">
    <w:abstractNumId w:val="20"/>
  </w:num>
  <w:num w:numId="10" w16cid:durableId="899704803">
    <w:abstractNumId w:val="12"/>
  </w:num>
  <w:num w:numId="11" w16cid:durableId="295721576">
    <w:abstractNumId w:val="7"/>
  </w:num>
  <w:num w:numId="12" w16cid:durableId="2069841697">
    <w:abstractNumId w:val="3"/>
  </w:num>
  <w:num w:numId="13" w16cid:durableId="1779449976">
    <w:abstractNumId w:val="26"/>
  </w:num>
  <w:num w:numId="14" w16cid:durableId="1288510931">
    <w:abstractNumId w:val="17"/>
  </w:num>
  <w:num w:numId="15" w16cid:durableId="986781705">
    <w:abstractNumId w:val="9"/>
  </w:num>
  <w:num w:numId="16" w16cid:durableId="1923832519">
    <w:abstractNumId w:val="10"/>
  </w:num>
  <w:num w:numId="17" w16cid:durableId="1706827918">
    <w:abstractNumId w:val="11"/>
  </w:num>
  <w:num w:numId="18" w16cid:durableId="1423067198">
    <w:abstractNumId w:val="8"/>
  </w:num>
  <w:num w:numId="19" w16cid:durableId="1668481500">
    <w:abstractNumId w:val="5"/>
  </w:num>
  <w:num w:numId="20" w16cid:durableId="1445808181">
    <w:abstractNumId w:val="6"/>
  </w:num>
  <w:num w:numId="21" w16cid:durableId="3263307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2760743">
    <w:abstractNumId w:val="14"/>
  </w:num>
  <w:num w:numId="23" w16cid:durableId="1736926890">
    <w:abstractNumId w:val="25"/>
  </w:num>
  <w:num w:numId="24" w16cid:durableId="14581810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6684687">
    <w:abstractNumId w:val="16"/>
  </w:num>
  <w:num w:numId="26" w16cid:durableId="260796586">
    <w:abstractNumId w:val="4"/>
  </w:num>
  <w:num w:numId="27" w16cid:durableId="2547516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F5C"/>
    <w:rsid w:val="0000033D"/>
    <w:rsid w:val="000005FA"/>
    <w:rsid w:val="00000A90"/>
    <w:rsid w:val="00000B19"/>
    <w:rsid w:val="00002CD8"/>
    <w:rsid w:val="00003279"/>
    <w:rsid w:val="00003A9E"/>
    <w:rsid w:val="00003C9B"/>
    <w:rsid w:val="00003DE5"/>
    <w:rsid w:val="00005D40"/>
    <w:rsid w:val="00006F71"/>
    <w:rsid w:val="00007820"/>
    <w:rsid w:val="0001051B"/>
    <w:rsid w:val="00010FC2"/>
    <w:rsid w:val="0001185B"/>
    <w:rsid w:val="0001249D"/>
    <w:rsid w:val="00014438"/>
    <w:rsid w:val="000144EA"/>
    <w:rsid w:val="00020769"/>
    <w:rsid w:val="0002193F"/>
    <w:rsid w:val="00021D01"/>
    <w:rsid w:val="00022E65"/>
    <w:rsid w:val="00023BF3"/>
    <w:rsid w:val="00024855"/>
    <w:rsid w:val="00026F16"/>
    <w:rsid w:val="00027147"/>
    <w:rsid w:val="00027445"/>
    <w:rsid w:val="000278CD"/>
    <w:rsid w:val="000302E4"/>
    <w:rsid w:val="00031058"/>
    <w:rsid w:val="00031FDF"/>
    <w:rsid w:val="00032759"/>
    <w:rsid w:val="00033185"/>
    <w:rsid w:val="000333CF"/>
    <w:rsid w:val="000338FB"/>
    <w:rsid w:val="000353C5"/>
    <w:rsid w:val="00035589"/>
    <w:rsid w:val="00037117"/>
    <w:rsid w:val="00037766"/>
    <w:rsid w:val="00037F7D"/>
    <w:rsid w:val="000407F2"/>
    <w:rsid w:val="000412FF"/>
    <w:rsid w:val="00043272"/>
    <w:rsid w:val="00043A8A"/>
    <w:rsid w:val="000440FD"/>
    <w:rsid w:val="00044117"/>
    <w:rsid w:val="00045FB0"/>
    <w:rsid w:val="00046B0F"/>
    <w:rsid w:val="00046F70"/>
    <w:rsid w:val="00047702"/>
    <w:rsid w:val="0004771E"/>
    <w:rsid w:val="000478ED"/>
    <w:rsid w:val="00047F2E"/>
    <w:rsid w:val="00047FCF"/>
    <w:rsid w:val="000505B4"/>
    <w:rsid w:val="00051E67"/>
    <w:rsid w:val="00052B2C"/>
    <w:rsid w:val="00053EA4"/>
    <w:rsid w:val="00056DB4"/>
    <w:rsid w:val="00056EEE"/>
    <w:rsid w:val="00057601"/>
    <w:rsid w:val="000606C8"/>
    <w:rsid w:val="00060FC7"/>
    <w:rsid w:val="000622BD"/>
    <w:rsid w:val="000626D8"/>
    <w:rsid w:val="000632F6"/>
    <w:rsid w:val="0006464F"/>
    <w:rsid w:val="00064C39"/>
    <w:rsid w:val="00064CB9"/>
    <w:rsid w:val="00064ED3"/>
    <w:rsid w:val="000654AC"/>
    <w:rsid w:val="00065E44"/>
    <w:rsid w:val="00066675"/>
    <w:rsid w:val="000666DD"/>
    <w:rsid w:val="00066F5C"/>
    <w:rsid w:val="000701AC"/>
    <w:rsid w:val="00071704"/>
    <w:rsid w:val="00071853"/>
    <w:rsid w:val="000720D1"/>
    <w:rsid w:val="000727B0"/>
    <w:rsid w:val="0007333B"/>
    <w:rsid w:val="00073493"/>
    <w:rsid w:val="000737EE"/>
    <w:rsid w:val="00073E1D"/>
    <w:rsid w:val="00074374"/>
    <w:rsid w:val="0007453A"/>
    <w:rsid w:val="0008275F"/>
    <w:rsid w:val="00082CDD"/>
    <w:rsid w:val="00083625"/>
    <w:rsid w:val="00084B4E"/>
    <w:rsid w:val="00084E00"/>
    <w:rsid w:val="000851EC"/>
    <w:rsid w:val="00087E65"/>
    <w:rsid w:val="0009192A"/>
    <w:rsid w:val="00091BB2"/>
    <w:rsid w:val="00092086"/>
    <w:rsid w:val="00093308"/>
    <w:rsid w:val="00093D01"/>
    <w:rsid w:val="00093E83"/>
    <w:rsid w:val="00093EDF"/>
    <w:rsid w:val="00093FFC"/>
    <w:rsid w:val="00094C89"/>
    <w:rsid w:val="000961E4"/>
    <w:rsid w:val="0009781D"/>
    <w:rsid w:val="0009784B"/>
    <w:rsid w:val="00097855"/>
    <w:rsid w:val="000A0D98"/>
    <w:rsid w:val="000A1868"/>
    <w:rsid w:val="000A1BB9"/>
    <w:rsid w:val="000A2B79"/>
    <w:rsid w:val="000A2E7F"/>
    <w:rsid w:val="000A4DDD"/>
    <w:rsid w:val="000A5308"/>
    <w:rsid w:val="000A58A5"/>
    <w:rsid w:val="000A77C2"/>
    <w:rsid w:val="000B0404"/>
    <w:rsid w:val="000B0702"/>
    <w:rsid w:val="000B0AA3"/>
    <w:rsid w:val="000B12D3"/>
    <w:rsid w:val="000B15A5"/>
    <w:rsid w:val="000B1C49"/>
    <w:rsid w:val="000B2080"/>
    <w:rsid w:val="000B23BE"/>
    <w:rsid w:val="000B32B3"/>
    <w:rsid w:val="000B35B4"/>
    <w:rsid w:val="000B3BDB"/>
    <w:rsid w:val="000B3D9A"/>
    <w:rsid w:val="000B4B3A"/>
    <w:rsid w:val="000B4EFE"/>
    <w:rsid w:val="000B58CC"/>
    <w:rsid w:val="000B5E03"/>
    <w:rsid w:val="000B6CD6"/>
    <w:rsid w:val="000B6E30"/>
    <w:rsid w:val="000B6F8C"/>
    <w:rsid w:val="000C181B"/>
    <w:rsid w:val="000C1972"/>
    <w:rsid w:val="000C1B9A"/>
    <w:rsid w:val="000C1CCD"/>
    <w:rsid w:val="000C1DDF"/>
    <w:rsid w:val="000C327B"/>
    <w:rsid w:val="000C6F94"/>
    <w:rsid w:val="000C73F3"/>
    <w:rsid w:val="000D060F"/>
    <w:rsid w:val="000D09A9"/>
    <w:rsid w:val="000D0A49"/>
    <w:rsid w:val="000D0F7A"/>
    <w:rsid w:val="000D11C6"/>
    <w:rsid w:val="000D17B4"/>
    <w:rsid w:val="000D2374"/>
    <w:rsid w:val="000D239E"/>
    <w:rsid w:val="000D26CE"/>
    <w:rsid w:val="000D2AA1"/>
    <w:rsid w:val="000D5B11"/>
    <w:rsid w:val="000D5EA9"/>
    <w:rsid w:val="000D774F"/>
    <w:rsid w:val="000D7EF4"/>
    <w:rsid w:val="000E096C"/>
    <w:rsid w:val="000E1DEE"/>
    <w:rsid w:val="000E2095"/>
    <w:rsid w:val="000E2636"/>
    <w:rsid w:val="000E516E"/>
    <w:rsid w:val="000E58D8"/>
    <w:rsid w:val="000E5E1A"/>
    <w:rsid w:val="000E7A07"/>
    <w:rsid w:val="000F0048"/>
    <w:rsid w:val="000F02D5"/>
    <w:rsid w:val="000F1AF9"/>
    <w:rsid w:val="000F417F"/>
    <w:rsid w:val="000F5614"/>
    <w:rsid w:val="000F66E9"/>
    <w:rsid w:val="00100307"/>
    <w:rsid w:val="00102052"/>
    <w:rsid w:val="00103BB5"/>
    <w:rsid w:val="00104048"/>
    <w:rsid w:val="00104FB9"/>
    <w:rsid w:val="0010690A"/>
    <w:rsid w:val="00107CEB"/>
    <w:rsid w:val="00112239"/>
    <w:rsid w:val="00112433"/>
    <w:rsid w:val="001135E7"/>
    <w:rsid w:val="001146F4"/>
    <w:rsid w:val="001158A6"/>
    <w:rsid w:val="00115AD0"/>
    <w:rsid w:val="00115F53"/>
    <w:rsid w:val="0011677B"/>
    <w:rsid w:val="00116F2F"/>
    <w:rsid w:val="00116F6D"/>
    <w:rsid w:val="001205CF"/>
    <w:rsid w:val="00120906"/>
    <w:rsid w:val="00120DA4"/>
    <w:rsid w:val="001213D6"/>
    <w:rsid w:val="00123966"/>
    <w:rsid w:val="00124FDB"/>
    <w:rsid w:val="00125416"/>
    <w:rsid w:val="00125B64"/>
    <w:rsid w:val="00126C12"/>
    <w:rsid w:val="0012732E"/>
    <w:rsid w:val="00127C51"/>
    <w:rsid w:val="00130A90"/>
    <w:rsid w:val="00131678"/>
    <w:rsid w:val="001317CD"/>
    <w:rsid w:val="00132287"/>
    <w:rsid w:val="001330B9"/>
    <w:rsid w:val="001333B8"/>
    <w:rsid w:val="00140D18"/>
    <w:rsid w:val="00141519"/>
    <w:rsid w:val="00141FCE"/>
    <w:rsid w:val="0014207D"/>
    <w:rsid w:val="0014340A"/>
    <w:rsid w:val="001435D4"/>
    <w:rsid w:val="00143B5F"/>
    <w:rsid w:val="0014404F"/>
    <w:rsid w:val="00145681"/>
    <w:rsid w:val="00150041"/>
    <w:rsid w:val="0015076F"/>
    <w:rsid w:val="00150A59"/>
    <w:rsid w:val="00150F90"/>
    <w:rsid w:val="00151852"/>
    <w:rsid w:val="00152DC7"/>
    <w:rsid w:val="00153A0A"/>
    <w:rsid w:val="00155180"/>
    <w:rsid w:val="0016088A"/>
    <w:rsid w:val="00161DFE"/>
    <w:rsid w:val="001622F2"/>
    <w:rsid w:val="001640D3"/>
    <w:rsid w:val="00164699"/>
    <w:rsid w:val="0016520F"/>
    <w:rsid w:val="00165894"/>
    <w:rsid w:val="00165EA4"/>
    <w:rsid w:val="0016641D"/>
    <w:rsid w:val="001677D4"/>
    <w:rsid w:val="00167DF3"/>
    <w:rsid w:val="0017208B"/>
    <w:rsid w:val="00172E9C"/>
    <w:rsid w:val="00172F54"/>
    <w:rsid w:val="00174BDA"/>
    <w:rsid w:val="001763FC"/>
    <w:rsid w:val="00182A9F"/>
    <w:rsid w:val="00183EB1"/>
    <w:rsid w:val="00187606"/>
    <w:rsid w:val="00191256"/>
    <w:rsid w:val="001925AF"/>
    <w:rsid w:val="00197007"/>
    <w:rsid w:val="001970B0"/>
    <w:rsid w:val="001A02CA"/>
    <w:rsid w:val="001A1983"/>
    <w:rsid w:val="001A25F4"/>
    <w:rsid w:val="001A2D8C"/>
    <w:rsid w:val="001A59C6"/>
    <w:rsid w:val="001A640F"/>
    <w:rsid w:val="001A66DE"/>
    <w:rsid w:val="001A6B55"/>
    <w:rsid w:val="001A6E5C"/>
    <w:rsid w:val="001B1877"/>
    <w:rsid w:val="001B2A83"/>
    <w:rsid w:val="001B2B9F"/>
    <w:rsid w:val="001B4788"/>
    <w:rsid w:val="001B5FA4"/>
    <w:rsid w:val="001B5FCA"/>
    <w:rsid w:val="001B6149"/>
    <w:rsid w:val="001B6791"/>
    <w:rsid w:val="001B6BF8"/>
    <w:rsid w:val="001B70B3"/>
    <w:rsid w:val="001B78DC"/>
    <w:rsid w:val="001B7CC7"/>
    <w:rsid w:val="001C1282"/>
    <w:rsid w:val="001C2C24"/>
    <w:rsid w:val="001C2F14"/>
    <w:rsid w:val="001C454C"/>
    <w:rsid w:val="001C4D47"/>
    <w:rsid w:val="001C5509"/>
    <w:rsid w:val="001C735D"/>
    <w:rsid w:val="001D19B2"/>
    <w:rsid w:val="001D24FB"/>
    <w:rsid w:val="001D2A22"/>
    <w:rsid w:val="001D2AC0"/>
    <w:rsid w:val="001D2DBD"/>
    <w:rsid w:val="001D2FCF"/>
    <w:rsid w:val="001D3E46"/>
    <w:rsid w:val="001D4814"/>
    <w:rsid w:val="001D4986"/>
    <w:rsid w:val="001D4B5F"/>
    <w:rsid w:val="001D56DB"/>
    <w:rsid w:val="001D5ABC"/>
    <w:rsid w:val="001D5B5E"/>
    <w:rsid w:val="001D5DFB"/>
    <w:rsid w:val="001D61DD"/>
    <w:rsid w:val="001D6D58"/>
    <w:rsid w:val="001D73A6"/>
    <w:rsid w:val="001E020F"/>
    <w:rsid w:val="001E0945"/>
    <w:rsid w:val="001E19F3"/>
    <w:rsid w:val="001E26A7"/>
    <w:rsid w:val="001E2774"/>
    <w:rsid w:val="001E33EF"/>
    <w:rsid w:val="001E37B3"/>
    <w:rsid w:val="001E4E02"/>
    <w:rsid w:val="001E51DB"/>
    <w:rsid w:val="001E6D3E"/>
    <w:rsid w:val="001E785B"/>
    <w:rsid w:val="001E7A3C"/>
    <w:rsid w:val="001E7C5B"/>
    <w:rsid w:val="001E7F5D"/>
    <w:rsid w:val="001F0F5E"/>
    <w:rsid w:val="001F3051"/>
    <w:rsid w:val="001F30BF"/>
    <w:rsid w:val="001F533E"/>
    <w:rsid w:val="001F5875"/>
    <w:rsid w:val="001F5C06"/>
    <w:rsid w:val="001F6270"/>
    <w:rsid w:val="001F7307"/>
    <w:rsid w:val="001F7B0D"/>
    <w:rsid w:val="002019CE"/>
    <w:rsid w:val="0020293E"/>
    <w:rsid w:val="002035CE"/>
    <w:rsid w:val="00203760"/>
    <w:rsid w:val="002054AD"/>
    <w:rsid w:val="002067D1"/>
    <w:rsid w:val="00206C3C"/>
    <w:rsid w:val="00211AA7"/>
    <w:rsid w:val="00214AAF"/>
    <w:rsid w:val="002157F0"/>
    <w:rsid w:val="00216403"/>
    <w:rsid w:val="00216763"/>
    <w:rsid w:val="002208FB"/>
    <w:rsid w:val="00220D86"/>
    <w:rsid w:val="002219CF"/>
    <w:rsid w:val="00222033"/>
    <w:rsid w:val="00222647"/>
    <w:rsid w:val="00223111"/>
    <w:rsid w:val="00223B7F"/>
    <w:rsid w:val="002245D0"/>
    <w:rsid w:val="00224F05"/>
    <w:rsid w:val="00226806"/>
    <w:rsid w:val="00226B26"/>
    <w:rsid w:val="00227074"/>
    <w:rsid w:val="00230277"/>
    <w:rsid w:val="002304CB"/>
    <w:rsid w:val="00230DA3"/>
    <w:rsid w:val="00231C80"/>
    <w:rsid w:val="0023371C"/>
    <w:rsid w:val="00233D48"/>
    <w:rsid w:val="00233FD0"/>
    <w:rsid w:val="0023410A"/>
    <w:rsid w:val="00234402"/>
    <w:rsid w:val="0023541C"/>
    <w:rsid w:val="00235B90"/>
    <w:rsid w:val="0023601A"/>
    <w:rsid w:val="00236575"/>
    <w:rsid w:val="00236907"/>
    <w:rsid w:val="002371E8"/>
    <w:rsid w:val="00240E5C"/>
    <w:rsid w:val="00240F52"/>
    <w:rsid w:val="00240FCB"/>
    <w:rsid w:val="00241E8E"/>
    <w:rsid w:val="00242AA0"/>
    <w:rsid w:val="00246C81"/>
    <w:rsid w:val="002514D4"/>
    <w:rsid w:val="00251FA3"/>
    <w:rsid w:val="002531B6"/>
    <w:rsid w:val="00255207"/>
    <w:rsid w:val="00255AA8"/>
    <w:rsid w:val="00257E2A"/>
    <w:rsid w:val="0026210B"/>
    <w:rsid w:val="0026406F"/>
    <w:rsid w:val="002642F9"/>
    <w:rsid w:val="00265654"/>
    <w:rsid w:val="002669F6"/>
    <w:rsid w:val="002677E8"/>
    <w:rsid w:val="00267A8F"/>
    <w:rsid w:val="00267B23"/>
    <w:rsid w:val="002709B5"/>
    <w:rsid w:val="00272918"/>
    <w:rsid w:val="002729F7"/>
    <w:rsid w:val="002731DA"/>
    <w:rsid w:val="00273383"/>
    <w:rsid w:val="00273675"/>
    <w:rsid w:val="0027394D"/>
    <w:rsid w:val="00273FF0"/>
    <w:rsid w:val="00274D91"/>
    <w:rsid w:val="002759AE"/>
    <w:rsid w:val="00275BF4"/>
    <w:rsid w:val="002766DE"/>
    <w:rsid w:val="002769BE"/>
    <w:rsid w:val="00280BB6"/>
    <w:rsid w:val="00281488"/>
    <w:rsid w:val="002818E0"/>
    <w:rsid w:val="0028282A"/>
    <w:rsid w:val="0028307B"/>
    <w:rsid w:val="002838E0"/>
    <w:rsid w:val="0028435F"/>
    <w:rsid w:val="002847AF"/>
    <w:rsid w:val="00285A19"/>
    <w:rsid w:val="00286751"/>
    <w:rsid w:val="00287014"/>
    <w:rsid w:val="00287316"/>
    <w:rsid w:val="00287C29"/>
    <w:rsid w:val="00293BE8"/>
    <w:rsid w:val="0029406D"/>
    <w:rsid w:val="002947E8"/>
    <w:rsid w:val="00294A76"/>
    <w:rsid w:val="002957CC"/>
    <w:rsid w:val="00296481"/>
    <w:rsid w:val="00296815"/>
    <w:rsid w:val="00297313"/>
    <w:rsid w:val="002A03B5"/>
    <w:rsid w:val="002A1674"/>
    <w:rsid w:val="002A49CE"/>
    <w:rsid w:val="002A4C97"/>
    <w:rsid w:val="002A5BE4"/>
    <w:rsid w:val="002A6CAA"/>
    <w:rsid w:val="002A6DA0"/>
    <w:rsid w:val="002A7E94"/>
    <w:rsid w:val="002B064F"/>
    <w:rsid w:val="002B0B19"/>
    <w:rsid w:val="002B3B2F"/>
    <w:rsid w:val="002B3C6E"/>
    <w:rsid w:val="002B62EF"/>
    <w:rsid w:val="002B6C6C"/>
    <w:rsid w:val="002C33F6"/>
    <w:rsid w:val="002C4348"/>
    <w:rsid w:val="002C460B"/>
    <w:rsid w:val="002C6BEA"/>
    <w:rsid w:val="002C7226"/>
    <w:rsid w:val="002C7AEE"/>
    <w:rsid w:val="002D0B74"/>
    <w:rsid w:val="002D0B8F"/>
    <w:rsid w:val="002D0BA0"/>
    <w:rsid w:val="002D263F"/>
    <w:rsid w:val="002D2D2B"/>
    <w:rsid w:val="002D32B4"/>
    <w:rsid w:val="002D3489"/>
    <w:rsid w:val="002D34C3"/>
    <w:rsid w:val="002D51BD"/>
    <w:rsid w:val="002D5446"/>
    <w:rsid w:val="002D6B34"/>
    <w:rsid w:val="002D720F"/>
    <w:rsid w:val="002D7419"/>
    <w:rsid w:val="002D74C2"/>
    <w:rsid w:val="002D7623"/>
    <w:rsid w:val="002E0BCC"/>
    <w:rsid w:val="002E1911"/>
    <w:rsid w:val="002E29FE"/>
    <w:rsid w:val="002E42EC"/>
    <w:rsid w:val="002E4C73"/>
    <w:rsid w:val="002E5C87"/>
    <w:rsid w:val="002E5E89"/>
    <w:rsid w:val="002E61B8"/>
    <w:rsid w:val="002E6B1F"/>
    <w:rsid w:val="002E7A9C"/>
    <w:rsid w:val="002F053F"/>
    <w:rsid w:val="002F0D10"/>
    <w:rsid w:val="002F1B38"/>
    <w:rsid w:val="002F1E44"/>
    <w:rsid w:val="002F2A02"/>
    <w:rsid w:val="002F2BE0"/>
    <w:rsid w:val="002F4BEE"/>
    <w:rsid w:val="002F5A62"/>
    <w:rsid w:val="002F6353"/>
    <w:rsid w:val="00300C29"/>
    <w:rsid w:val="00301B2D"/>
    <w:rsid w:val="00301F55"/>
    <w:rsid w:val="00303228"/>
    <w:rsid w:val="0030446C"/>
    <w:rsid w:val="0031054A"/>
    <w:rsid w:val="00310C7A"/>
    <w:rsid w:val="00310DCF"/>
    <w:rsid w:val="00312481"/>
    <w:rsid w:val="00312DEA"/>
    <w:rsid w:val="0031368E"/>
    <w:rsid w:val="0031381B"/>
    <w:rsid w:val="00313D38"/>
    <w:rsid w:val="003155EB"/>
    <w:rsid w:val="00315E0F"/>
    <w:rsid w:val="00317C62"/>
    <w:rsid w:val="00317ECD"/>
    <w:rsid w:val="00321ADC"/>
    <w:rsid w:val="00322620"/>
    <w:rsid w:val="0032649A"/>
    <w:rsid w:val="00326CE8"/>
    <w:rsid w:val="00330BDE"/>
    <w:rsid w:val="00333589"/>
    <w:rsid w:val="003335E2"/>
    <w:rsid w:val="003340FD"/>
    <w:rsid w:val="00334722"/>
    <w:rsid w:val="003350C7"/>
    <w:rsid w:val="0034010A"/>
    <w:rsid w:val="00341514"/>
    <w:rsid w:val="003415CF"/>
    <w:rsid w:val="003417D3"/>
    <w:rsid w:val="00341F05"/>
    <w:rsid w:val="0034280E"/>
    <w:rsid w:val="00342C13"/>
    <w:rsid w:val="003436FA"/>
    <w:rsid w:val="003444C3"/>
    <w:rsid w:val="00345F97"/>
    <w:rsid w:val="00346CDB"/>
    <w:rsid w:val="00346D55"/>
    <w:rsid w:val="003508A5"/>
    <w:rsid w:val="00350B4C"/>
    <w:rsid w:val="00351DBF"/>
    <w:rsid w:val="003542AA"/>
    <w:rsid w:val="003546E5"/>
    <w:rsid w:val="00354813"/>
    <w:rsid w:val="003552D2"/>
    <w:rsid w:val="00355D23"/>
    <w:rsid w:val="003568FA"/>
    <w:rsid w:val="00360215"/>
    <w:rsid w:val="003621DF"/>
    <w:rsid w:val="00362466"/>
    <w:rsid w:val="00362F29"/>
    <w:rsid w:val="00363273"/>
    <w:rsid w:val="00363D0E"/>
    <w:rsid w:val="00363F59"/>
    <w:rsid w:val="00366D10"/>
    <w:rsid w:val="00366D57"/>
    <w:rsid w:val="003677CF"/>
    <w:rsid w:val="00367F6B"/>
    <w:rsid w:val="003707E2"/>
    <w:rsid w:val="00371530"/>
    <w:rsid w:val="00371D25"/>
    <w:rsid w:val="003729BB"/>
    <w:rsid w:val="00372CBD"/>
    <w:rsid w:val="00373251"/>
    <w:rsid w:val="00377915"/>
    <w:rsid w:val="003831D3"/>
    <w:rsid w:val="00384958"/>
    <w:rsid w:val="00384BCC"/>
    <w:rsid w:val="00385413"/>
    <w:rsid w:val="00385A0D"/>
    <w:rsid w:val="003868A4"/>
    <w:rsid w:val="00386AB5"/>
    <w:rsid w:val="00390FDC"/>
    <w:rsid w:val="003930E6"/>
    <w:rsid w:val="00393482"/>
    <w:rsid w:val="0039420E"/>
    <w:rsid w:val="003955CF"/>
    <w:rsid w:val="00396EE3"/>
    <w:rsid w:val="00397E67"/>
    <w:rsid w:val="003A090C"/>
    <w:rsid w:val="003A1DC8"/>
    <w:rsid w:val="003A3BDA"/>
    <w:rsid w:val="003A422F"/>
    <w:rsid w:val="003A433C"/>
    <w:rsid w:val="003A5240"/>
    <w:rsid w:val="003A57E3"/>
    <w:rsid w:val="003A5CA5"/>
    <w:rsid w:val="003A6012"/>
    <w:rsid w:val="003A615E"/>
    <w:rsid w:val="003A689B"/>
    <w:rsid w:val="003A76D6"/>
    <w:rsid w:val="003B1392"/>
    <w:rsid w:val="003B1DAD"/>
    <w:rsid w:val="003B2288"/>
    <w:rsid w:val="003B3769"/>
    <w:rsid w:val="003B4653"/>
    <w:rsid w:val="003B46AC"/>
    <w:rsid w:val="003B48C1"/>
    <w:rsid w:val="003B72DD"/>
    <w:rsid w:val="003B7B0E"/>
    <w:rsid w:val="003B7E34"/>
    <w:rsid w:val="003C0B4C"/>
    <w:rsid w:val="003C17AF"/>
    <w:rsid w:val="003C2402"/>
    <w:rsid w:val="003C2437"/>
    <w:rsid w:val="003C2628"/>
    <w:rsid w:val="003C5D22"/>
    <w:rsid w:val="003C653B"/>
    <w:rsid w:val="003C6E8D"/>
    <w:rsid w:val="003D0411"/>
    <w:rsid w:val="003D1857"/>
    <w:rsid w:val="003D1F1F"/>
    <w:rsid w:val="003D3560"/>
    <w:rsid w:val="003D4183"/>
    <w:rsid w:val="003D6722"/>
    <w:rsid w:val="003D743F"/>
    <w:rsid w:val="003D7C67"/>
    <w:rsid w:val="003E059D"/>
    <w:rsid w:val="003E09C3"/>
    <w:rsid w:val="003E1A68"/>
    <w:rsid w:val="003E1D7D"/>
    <w:rsid w:val="003E317A"/>
    <w:rsid w:val="003E3686"/>
    <w:rsid w:val="003E3B7D"/>
    <w:rsid w:val="003E4538"/>
    <w:rsid w:val="003E4606"/>
    <w:rsid w:val="003E4E96"/>
    <w:rsid w:val="003E4FA5"/>
    <w:rsid w:val="003E537C"/>
    <w:rsid w:val="003E552C"/>
    <w:rsid w:val="003E57AE"/>
    <w:rsid w:val="003E7A53"/>
    <w:rsid w:val="003F03C7"/>
    <w:rsid w:val="003F03D1"/>
    <w:rsid w:val="003F06E8"/>
    <w:rsid w:val="003F0860"/>
    <w:rsid w:val="003F12BF"/>
    <w:rsid w:val="003F134F"/>
    <w:rsid w:val="003F2781"/>
    <w:rsid w:val="003F2D12"/>
    <w:rsid w:val="003F3409"/>
    <w:rsid w:val="003F34C1"/>
    <w:rsid w:val="003F3D05"/>
    <w:rsid w:val="003F542C"/>
    <w:rsid w:val="003F55C3"/>
    <w:rsid w:val="003F6338"/>
    <w:rsid w:val="003F7647"/>
    <w:rsid w:val="003F7F06"/>
    <w:rsid w:val="004008FD"/>
    <w:rsid w:val="004014C5"/>
    <w:rsid w:val="0040150F"/>
    <w:rsid w:val="004023E8"/>
    <w:rsid w:val="004032C6"/>
    <w:rsid w:val="004044BE"/>
    <w:rsid w:val="004052CE"/>
    <w:rsid w:val="004059A9"/>
    <w:rsid w:val="00405DB0"/>
    <w:rsid w:val="00406507"/>
    <w:rsid w:val="00406DF6"/>
    <w:rsid w:val="00406E47"/>
    <w:rsid w:val="00407124"/>
    <w:rsid w:val="004125F1"/>
    <w:rsid w:val="00412750"/>
    <w:rsid w:val="00413AED"/>
    <w:rsid w:val="00414388"/>
    <w:rsid w:val="00414EC9"/>
    <w:rsid w:val="0041593A"/>
    <w:rsid w:val="00415A3C"/>
    <w:rsid w:val="004176F7"/>
    <w:rsid w:val="00420E1B"/>
    <w:rsid w:val="00420EE6"/>
    <w:rsid w:val="00421F86"/>
    <w:rsid w:val="0042342B"/>
    <w:rsid w:val="00425E91"/>
    <w:rsid w:val="00425FA0"/>
    <w:rsid w:val="004268F6"/>
    <w:rsid w:val="004277ED"/>
    <w:rsid w:val="00427EAF"/>
    <w:rsid w:val="00430272"/>
    <w:rsid w:val="00431832"/>
    <w:rsid w:val="00431F80"/>
    <w:rsid w:val="004332E1"/>
    <w:rsid w:val="00434621"/>
    <w:rsid w:val="004348A6"/>
    <w:rsid w:val="004415C5"/>
    <w:rsid w:val="00442045"/>
    <w:rsid w:val="00442A5A"/>
    <w:rsid w:val="00443D5E"/>
    <w:rsid w:val="00444800"/>
    <w:rsid w:val="00446E34"/>
    <w:rsid w:val="00447C49"/>
    <w:rsid w:val="00450AFE"/>
    <w:rsid w:val="00450EA8"/>
    <w:rsid w:val="00451348"/>
    <w:rsid w:val="00451FF6"/>
    <w:rsid w:val="00452C75"/>
    <w:rsid w:val="00454220"/>
    <w:rsid w:val="00454DAF"/>
    <w:rsid w:val="004558F8"/>
    <w:rsid w:val="00455A71"/>
    <w:rsid w:val="00456288"/>
    <w:rsid w:val="00456912"/>
    <w:rsid w:val="0045711E"/>
    <w:rsid w:val="00460AAF"/>
    <w:rsid w:val="00461DCF"/>
    <w:rsid w:val="0046285A"/>
    <w:rsid w:val="00462DC0"/>
    <w:rsid w:val="0046338E"/>
    <w:rsid w:val="004642CA"/>
    <w:rsid w:val="00467399"/>
    <w:rsid w:val="004700D5"/>
    <w:rsid w:val="00471353"/>
    <w:rsid w:val="00471BEF"/>
    <w:rsid w:val="004720B4"/>
    <w:rsid w:val="00472522"/>
    <w:rsid w:val="00474739"/>
    <w:rsid w:val="004747EC"/>
    <w:rsid w:val="00475B06"/>
    <w:rsid w:val="004766BF"/>
    <w:rsid w:val="004774E3"/>
    <w:rsid w:val="0048056C"/>
    <w:rsid w:val="004806C5"/>
    <w:rsid w:val="00480EE1"/>
    <w:rsid w:val="0048460A"/>
    <w:rsid w:val="00484A36"/>
    <w:rsid w:val="004873E5"/>
    <w:rsid w:val="00487952"/>
    <w:rsid w:val="004905A1"/>
    <w:rsid w:val="00491D2A"/>
    <w:rsid w:val="004930C1"/>
    <w:rsid w:val="00493D27"/>
    <w:rsid w:val="00495A58"/>
    <w:rsid w:val="0049703D"/>
    <w:rsid w:val="004A05D0"/>
    <w:rsid w:val="004A282D"/>
    <w:rsid w:val="004A2DAF"/>
    <w:rsid w:val="004A343C"/>
    <w:rsid w:val="004A5707"/>
    <w:rsid w:val="004A7161"/>
    <w:rsid w:val="004B04DA"/>
    <w:rsid w:val="004B0BC3"/>
    <w:rsid w:val="004B1030"/>
    <w:rsid w:val="004B129F"/>
    <w:rsid w:val="004B149F"/>
    <w:rsid w:val="004B15F0"/>
    <w:rsid w:val="004B27B5"/>
    <w:rsid w:val="004B34E1"/>
    <w:rsid w:val="004B52A0"/>
    <w:rsid w:val="004B5ABA"/>
    <w:rsid w:val="004B75FF"/>
    <w:rsid w:val="004B7EE5"/>
    <w:rsid w:val="004C02F2"/>
    <w:rsid w:val="004C1316"/>
    <w:rsid w:val="004C1C14"/>
    <w:rsid w:val="004C1DED"/>
    <w:rsid w:val="004C295A"/>
    <w:rsid w:val="004C36D0"/>
    <w:rsid w:val="004C42C9"/>
    <w:rsid w:val="004C457F"/>
    <w:rsid w:val="004C5149"/>
    <w:rsid w:val="004C5E59"/>
    <w:rsid w:val="004C6863"/>
    <w:rsid w:val="004C78F8"/>
    <w:rsid w:val="004C7DF3"/>
    <w:rsid w:val="004D0EAC"/>
    <w:rsid w:val="004D149A"/>
    <w:rsid w:val="004D22A0"/>
    <w:rsid w:val="004D2FF4"/>
    <w:rsid w:val="004D3B8B"/>
    <w:rsid w:val="004D6A1F"/>
    <w:rsid w:val="004D6D2A"/>
    <w:rsid w:val="004D7A82"/>
    <w:rsid w:val="004D7F75"/>
    <w:rsid w:val="004E03C2"/>
    <w:rsid w:val="004E2466"/>
    <w:rsid w:val="004E36E3"/>
    <w:rsid w:val="004E523D"/>
    <w:rsid w:val="004E58F0"/>
    <w:rsid w:val="004E5BBB"/>
    <w:rsid w:val="004E6603"/>
    <w:rsid w:val="004F2AE9"/>
    <w:rsid w:val="004F32C5"/>
    <w:rsid w:val="004F4311"/>
    <w:rsid w:val="004F5782"/>
    <w:rsid w:val="004F5823"/>
    <w:rsid w:val="004F6DFE"/>
    <w:rsid w:val="004F6E37"/>
    <w:rsid w:val="004F7EFF"/>
    <w:rsid w:val="00500A5E"/>
    <w:rsid w:val="00500FA9"/>
    <w:rsid w:val="00501868"/>
    <w:rsid w:val="00502722"/>
    <w:rsid w:val="005030AB"/>
    <w:rsid w:val="005045FE"/>
    <w:rsid w:val="00504D1B"/>
    <w:rsid w:val="00506534"/>
    <w:rsid w:val="00506F13"/>
    <w:rsid w:val="005101A3"/>
    <w:rsid w:val="00510A39"/>
    <w:rsid w:val="00510BFA"/>
    <w:rsid w:val="00511080"/>
    <w:rsid w:val="005122E2"/>
    <w:rsid w:val="0051244A"/>
    <w:rsid w:val="00513184"/>
    <w:rsid w:val="00513BE3"/>
    <w:rsid w:val="005162C8"/>
    <w:rsid w:val="005170AA"/>
    <w:rsid w:val="005176AE"/>
    <w:rsid w:val="00520A80"/>
    <w:rsid w:val="0052128E"/>
    <w:rsid w:val="005214DF"/>
    <w:rsid w:val="0052176C"/>
    <w:rsid w:val="005221B9"/>
    <w:rsid w:val="005224F6"/>
    <w:rsid w:val="005236F4"/>
    <w:rsid w:val="005237C1"/>
    <w:rsid w:val="00523AF2"/>
    <w:rsid w:val="00523C2B"/>
    <w:rsid w:val="00525158"/>
    <w:rsid w:val="00525942"/>
    <w:rsid w:val="005262E8"/>
    <w:rsid w:val="0052664F"/>
    <w:rsid w:val="0052684C"/>
    <w:rsid w:val="00526D2C"/>
    <w:rsid w:val="005276A6"/>
    <w:rsid w:val="00527F3B"/>
    <w:rsid w:val="005304C3"/>
    <w:rsid w:val="0053229F"/>
    <w:rsid w:val="00532EA3"/>
    <w:rsid w:val="00533E10"/>
    <w:rsid w:val="00533E7C"/>
    <w:rsid w:val="00535B48"/>
    <w:rsid w:val="005363BD"/>
    <w:rsid w:val="005365A6"/>
    <w:rsid w:val="0053664A"/>
    <w:rsid w:val="00536E09"/>
    <w:rsid w:val="00536E1C"/>
    <w:rsid w:val="0053787B"/>
    <w:rsid w:val="00537CD8"/>
    <w:rsid w:val="0054102C"/>
    <w:rsid w:val="005424CC"/>
    <w:rsid w:val="00543009"/>
    <w:rsid w:val="00545B72"/>
    <w:rsid w:val="005501FF"/>
    <w:rsid w:val="00551341"/>
    <w:rsid w:val="00551362"/>
    <w:rsid w:val="00551C46"/>
    <w:rsid w:val="00553785"/>
    <w:rsid w:val="0055461E"/>
    <w:rsid w:val="005548A3"/>
    <w:rsid w:val="005550C3"/>
    <w:rsid w:val="005552FC"/>
    <w:rsid w:val="005564FC"/>
    <w:rsid w:val="00560689"/>
    <w:rsid w:val="005609C5"/>
    <w:rsid w:val="005611E4"/>
    <w:rsid w:val="00561B9E"/>
    <w:rsid w:val="00563EA4"/>
    <w:rsid w:val="00563FB2"/>
    <w:rsid w:val="00564481"/>
    <w:rsid w:val="00564E10"/>
    <w:rsid w:val="0056539C"/>
    <w:rsid w:val="00565A7E"/>
    <w:rsid w:val="00566DBE"/>
    <w:rsid w:val="005674B0"/>
    <w:rsid w:val="005676C1"/>
    <w:rsid w:val="0056775A"/>
    <w:rsid w:val="00570B63"/>
    <w:rsid w:val="00573330"/>
    <w:rsid w:val="00573DE2"/>
    <w:rsid w:val="0057411F"/>
    <w:rsid w:val="00574377"/>
    <w:rsid w:val="0057497C"/>
    <w:rsid w:val="0057575F"/>
    <w:rsid w:val="0057677B"/>
    <w:rsid w:val="00577387"/>
    <w:rsid w:val="00577D80"/>
    <w:rsid w:val="00580092"/>
    <w:rsid w:val="00580BF6"/>
    <w:rsid w:val="00580D2C"/>
    <w:rsid w:val="00580F91"/>
    <w:rsid w:val="005810C3"/>
    <w:rsid w:val="00582ABD"/>
    <w:rsid w:val="005854B7"/>
    <w:rsid w:val="00586368"/>
    <w:rsid w:val="0058641D"/>
    <w:rsid w:val="00587037"/>
    <w:rsid w:val="00587990"/>
    <w:rsid w:val="00587EAE"/>
    <w:rsid w:val="00590FEF"/>
    <w:rsid w:val="0059126E"/>
    <w:rsid w:val="0059236F"/>
    <w:rsid w:val="0059292B"/>
    <w:rsid w:val="00592961"/>
    <w:rsid w:val="005935F5"/>
    <w:rsid w:val="00593FA7"/>
    <w:rsid w:val="005945B6"/>
    <w:rsid w:val="005959C3"/>
    <w:rsid w:val="005A00BD"/>
    <w:rsid w:val="005A0393"/>
    <w:rsid w:val="005A0B4F"/>
    <w:rsid w:val="005A3007"/>
    <w:rsid w:val="005A4552"/>
    <w:rsid w:val="005A7306"/>
    <w:rsid w:val="005A78AD"/>
    <w:rsid w:val="005B2D25"/>
    <w:rsid w:val="005B42D6"/>
    <w:rsid w:val="005B5A64"/>
    <w:rsid w:val="005B5CBF"/>
    <w:rsid w:val="005B61DC"/>
    <w:rsid w:val="005B62C5"/>
    <w:rsid w:val="005C00DA"/>
    <w:rsid w:val="005C1A24"/>
    <w:rsid w:val="005C4194"/>
    <w:rsid w:val="005C561E"/>
    <w:rsid w:val="005C6027"/>
    <w:rsid w:val="005C6B55"/>
    <w:rsid w:val="005D06E1"/>
    <w:rsid w:val="005D2FC7"/>
    <w:rsid w:val="005D314F"/>
    <w:rsid w:val="005D3967"/>
    <w:rsid w:val="005D3F8A"/>
    <w:rsid w:val="005D4964"/>
    <w:rsid w:val="005D7267"/>
    <w:rsid w:val="005D7869"/>
    <w:rsid w:val="005E07FB"/>
    <w:rsid w:val="005E0E29"/>
    <w:rsid w:val="005E15F7"/>
    <w:rsid w:val="005E1809"/>
    <w:rsid w:val="005E1AB3"/>
    <w:rsid w:val="005E1BFC"/>
    <w:rsid w:val="005E2376"/>
    <w:rsid w:val="005E3446"/>
    <w:rsid w:val="005E391F"/>
    <w:rsid w:val="005E3BF1"/>
    <w:rsid w:val="005E3E28"/>
    <w:rsid w:val="005E5203"/>
    <w:rsid w:val="005E649F"/>
    <w:rsid w:val="005E67BD"/>
    <w:rsid w:val="005E77AA"/>
    <w:rsid w:val="005E7DFC"/>
    <w:rsid w:val="005F09E7"/>
    <w:rsid w:val="005F0AA4"/>
    <w:rsid w:val="005F159D"/>
    <w:rsid w:val="005F1B20"/>
    <w:rsid w:val="005F2325"/>
    <w:rsid w:val="005F242D"/>
    <w:rsid w:val="005F2447"/>
    <w:rsid w:val="005F34E1"/>
    <w:rsid w:val="005F481E"/>
    <w:rsid w:val="005F48C6"/>
    <w:rsid w:val="005F4CE3"/>
    <w:rsid w:val="005F5B08"/>
    <w:rsid w:val="005F5CF0"/>
    <w:rsid w:val="005F7A65"/>
    <w:rsid w:val="006008B4"/>
    <w:rsid w:val="00601516"/>
    <w:rsid w:val="00601A6B"/>
    <w:rsid w:val="006027AC"/>
    <w:rsid w:val="006028ED"/>
    <w:rsid w:val="00602C0E"/>
    <w:rsid w:val="00604490"/>
    <w:rsid w:val="00605E01"/>
    <w:rsid w:val="00605FB7"/>
    <w:rsid w:val="00606768"/>
    <w:rsid w:val="006070DB"/>
    <w:rsid w:val="006100E6"/>
    <w:rsid w:val="00611203"/>
    <w:rsid w:val="006112FE"/>
    <w:rsid w:val="00611C9E"/>
    <w:rsid w:val="006131C5"/>
    <w:rsid w:val="00613F6E"/>
    <w:rsid w:val="00615A95"/>
    <w:rsid w:val="00615BAD"/>
    <w:rsid w:val="00615DD1"/>
    <w:rsid w:val="0062053D"/>
    <w:rsid w:val="00620F1D"/>
    <w:rsid w:val="00621007"/>
    <w:rsid w:val="0062143B"/>
    <w:rsid w:val="0062360C"/>
    <w:rsid w:val="0062390D"/>
    <w:rsid w:val="00624042"/>
    <w:rsid w:val="0062443B"/>
    <w:rsid w:val="0062476B"/>
    <w:rsid w:val="00626BD6"/>
    <w:rsid w:val="0062784B"/>
    <w:rsid w:val="00631E92"/>
    <w:rsid w:val="00632202"/>
    <w:rsid w:val="0063272F"/>
    <w:rsid w:val="00633125"/>
    <w:rsid w:val="00634E06"/>
    <w:rsid w:val="00635152"/>
    <w:rsid w:val="00635B66"/>
    <w:rsid w:val="0063648A"/>
    <w:rsid w:val="0063692A"/>
    <w:rsid w:val="006370EA"/>
    <w:rsid w:val="00640ACB"/>
    <w:rsid w:val="0064296B"/>
    <w:rsid w:val="00642B83"/>
    <w:rsid w:val="00642D89"/>
    <w:rsid w:val="0064400E"/>
    <w:rsid w:val="00644C5F"/>
    <w:rsid w:val="00646698"/>
    <w:rsid w:val="00646CCA"/>
    <w:rsid w:val="0064761F"/>
    <w:rsid w:val="006505D4"/>
    <w:rsid w:val="006505D6"/>
    <w:rsid w:val="006512D0"/>
    <w:rsid w:val="00651C42"/>
    <w:rsid w:val="006526CB"/>
    <w:rsid w:val="00653A5C"/>
    <w:rsid w:val="0065496E"/>
    <w:rsid w:val="00654C5C"/>
    <w:rsid w:val="00655BC2"/>
    <w:rsid w:val="00660534"/>
    <w:rsid w:val="00660D24"/>
    <w:rsid w:val="00662567"/>
    <w:rsid w:val="00663305"/>
    <w:rsid w:val="006640DB"/>
    <w:rsid w:val="0066491A"/>
    <w:rsid w:val="0066545C"/>
    <w:rsid w:val="006662BF"/>
    <w:rsid w:val="00667917"/>
    <w:rsid w:val="0067067F"/>
    <w:rsid w:val="00670939"/>
    <w:rsid w:val="006714C2"/>
    <w:rsid w:val="0067198E"/>
    <w:rsid w:val="00671BF3"/>
    <w:rsid w:val="00672749"/>
    <w:rsid w:val="006727AE"/>
    <w:rsid w:val="00672D03"/>
    <w:rsid w:val="0067475A"/>
    <w:rsid w:val="00674843"/>
    <w:rsid w:val="00675547"/>
    <w:rsid w:val="006772F5"/>
    <w:rsid w:val="0067768E"/>
    <w:rsid w:val="00677E8F"/>
    <w:rsid w:val="00682777"/>
    <w:rsid w:val="00683027"/>
    <w:rsid w:val="006832B8"/>
    <w:rsid w:val="0068497D"/>
    <w:rsid w:val="006856BD"/>
    <w:rsid w:val="006914A0"/>
    <w:rsid w:val="00693651"/>
    <w:rsid w:val="00693F2B"/>
    <w:rsid w:val="00695BA7"/>
    <w:rsid w:val="00695EBA"/>
    <w:rsid w:val="006962AB"/>
    <w:rsid w:val="006965AC"/>
    <w:rsid w:val="0069688B"/>
    <w:rsid w:val="0069691F"/>
    <w:rsid w:val="00696C1F"/>
    <w:rsid w:val="0069745E"/>
    <w:rsid w:val="00697787"/>
    <w:rsid w:val="006A03AE"/>
    <w:rsid w:val="006A0B02"/>
    <w:rsid w:val="006A16E9"/>
    <w:rsid w:val="006A1A56"/>
    <w:rsid w:val="006A1A77"/>
    <w:rsid w:val="006A43AE"/>
    <w:rsid w:val="006A4FD3"/>
    <w:rsid w:val="006A76F1"/>
    <w:rsid w:val="006B26AF"/>
    <w:rsid w:val="006B3AF4"/>
    <w:rsid w:val="006B4638"/>
    <w:rsid w:val="006B4E1D"/>
    <w:rsid w:val="006B50AB"/>
    <w:rsid w:val="006B5799"/>
    <w:rsid w:val="006B6400"/>
    <w:rsid w:val="006B645E"/>
    <w:rsid w:val="006B7B62"/>
    <w:rsid w:val="006C0ED8"/>
    <w:rsid w:val="006C11DF"/>
    <w:rsid w:val="006C29D0"/>
    <w:rsid w:val="006C362C"/>
    <w:rsid w:val="006C3719"/>
    <w:rsid w:val="006C461F"/>
    <w:rsid w:val="006C507E"/>
    <w:rsid w:val="006C50DF"/>
    <w:rsid w:val="006C5114"/>
    <w:rsid w:val="006C539C"/>
    <w:rsid w:val="006C572C"/>
    <w:rsid w:val="006D0B6A"/>
    <w:rsid w:val="006D28D0"/>
    <w:rsid w:val="006D36CA"/>
    <w:rsid w:val="006D3B7C"/>
    <w:rsid w:val="006D5482"/>
    <w:rsid w:val="006D6E3E"/>
    <w:rsid w:val="006E1FE6"/>
    <w:rsid w:val="006E29C8"/>
    <w:rsid w:val="006E3912"/>
    <w:rsid w:val="006E4353"/>
    <w:rsid w:val="006E4B3A"/>
    <w:rsid w:val="006E5359"/>
    <w:rsid w:val="006E5D9B"/>
    <w:rsid w:val="006E6BC7"/>
    <w:rsid w:val="006E6BDE"/>
    <w:rsid w:val="006E6D98"/>
    <w:rsid w:val="006E6E41"/>
    <w:rsid w:val="006E770F"/>
    <w:rsid w:val="006E78A5"/>
    <w:rsid w:val="006F0DE7"/>
    <w:rsid w:val="006F0E5B"/>
    <w:rsid w:val="006F10CB"/>
    <w:rsid w:val="006F1DD5"/>
    <w:rsid w:val="006F2156"/>
    <w:rsid w:val="006F24F7"/>
    <w:rsid w:val="006F2BAD"/>
    <w:rsid w:val="006F3D7B"/>
    <w:rsid w:val="006F7829"/>
    <w:rsid w:val="007010F2"/>
    <w:rsid w:val="00701B11"/>
    <w:rsid w:val="0070252E"/>
    <w:rsid w:val="00702E6E"/>
    <w:rsid w:val="0070465E"/>
    <w:rsid w:val="00704D4C"/>
    <w:rsid w:val="00705635"/>
    <w:rsid w:val="007058D7"/>
    <w:rsid w:val="007067E7"/>
    <w:rsid w:val="0070777B"/>
    <w:rsid w:val="00707830"/>
    <w:rsid w:val="007078E2"/>
    <w:rsid w:val="00707A25"/>
    <w:rsid w:val="00707B0E"/>
    <w:rsid w:val="00707EA5"/>
    <w:rsid w:val="00710673"/>
    <w:rsid w:val="0071141C"/>
    <w:rsid w:val="00711A77"/>
    <w:rsid w:val="00711CDE"/>
    <w:rsid w:val="00711DF8"/>
    <w:rsid w:val="00711F3A"/>
    <w:rsid w:val="0071250B"/>
    <w:rsid w:val="00712773"/>
    <w:rsid w:val="00712963"/>
    <w:rsid w:val="00712A33"/>
    <w:rsid w:val="00712AF7"/>
    <w:rsid w:val="007136B5"/>
    <w:rsid w:val="00713B33"/>
    <w:rsid w:val="00713BE1"/>
    <w:rsid w:val="00714B5B"/>
    <w:rsid w:val="0071689D"/>
    <w:rsid w:val="00716C31"/>
    <w:rsid w:val="007171FD"/>
    <w:rsid w:val="00717E5B"/>
    <w:rsid w:val="00720D8E"/>
    <w:rsid w:val="007220F6"/>
    <w:rsid w:val="00722338"/>
    <w:rsid w:val="00723154"/>
    <w:rsid w:val="007234A6"/>
    <w:rsid w:val="00723B50"/>
    <w:rsid w:val="007244A5"/>
    <w:rsid w:val="007250C1"/>
    <w:rsid w:val="00725427"/>
    <w:rsid w:val="00725873"/>
    <w:rsid w:val="00725994"/>
    <w:rsid w:val="00725D85"/>
    <w:rsid w:val="00726311"/>
    <w:rsid w:val="007279DB"/>
    <w:rsid w:val="007279E7"/>
    <w:rsid w:val="00727A0A"/>
    <w:rsid w:val="007306C6"/>
    <w:rsid w:val="00730E80"/>
    <w:rsid w:val="00732D48"/>
    <w:rsid w:val="00733507"/>
    <w:rsid w:val="00734536"/>
    <w:rsid w:val="007345D7"/>
    <w:rsid w:val="007356C1"/>
    <w:rsid w:val="00736804"/>
    <w:rsid w:val="007369BD"/>
    <w:rsid w:val="00737299"/>
    <w:rsid w:val="00741E0D"/>
    <w:rsid w:val="00742985"/>
    <w:rsid w:val="00742A7D"/>
    <w:rsid w:val="007433EF"/>
    <w:rsid w:val="00743F37"/>
    <w:rsid w:val="007442CF"/>
    <w:rsid w:val="00745CEF"/>
    <w:rsid w:val="007479BF"/>
    <w:rsid w:val="007479E4"/>
    <w:rsid w:val="00747EA0"/>
    <w:rsid w:val="00750167"/>
    <w:rsid w:val="007507C1"/>
    <w:rsid w:val="00751540"/>
    <w:rsid w:val="00751940"/>
    <w:rsid w:val="00751FF7"/>
    <w:rsid w:val="00752370"/>
    <w:rsid w:val="0075267F"/>
    <w:rsid w:val="007538F3"/>
    <w:rsid w:val="007543D4"/>
    <w:rsid w:val="0075495D"/>
    <w:rsid w:val="00754B23"/>
    <w:rsid w:val="00754C97"/>
    <w:rsid w:val="00755120"/>
    <w:rsid w:val="007551D4"/>
    <w:rsid w:val="00755887"/>
    <w:rsid w:val="0075627A"/>
    <w:rsid w:val="00757E5A"/>
    <w:rsid w:val="007620DC"/>
    <w:rsid w:val="0076212C"/>
    <w:rsid w:val="0076481E"/>
    <w:rsid w:val="007651E4"/>
    <w:rsid w:val="00765711"/>
    <w:rsid w:val="00766205"/>
    <w:rsid w:val="00766357"/>
    <w:rsid w:val="00767D1C"/>
    <w:rsid w:val="0077117F"/>
    <w:rsid w:val="00771526"/>
    <w:rsid w:val="007721E2"/>
    <w:rsid w:val="00773962"/>
    <w:rsid w:val="00774220"/>
    <w:rsid w:val="0077455D"/>
    <w:rsid w:val="00774ECE"/>
    <w:rsid w:val="0077525E"/>
    <w:rsid w:val="007771A7"/>
    <w:rsid w:val="00784B2D"/>
    <w:rsid w:val="00785BE4"/>
    <w:rsid w:val="007869ED"/>
    <w:rsid w:val="0079057C"/>
    <w:rsid w:val="00790588"/>
    <w:rsid w:val="00792F9D"/>
    <w:rsid w:val="007937B8"/>
    <w:rsid w:val="00793991"/>
    <w:rsid w:val="007961A0"/>
    <w:rsid w:val="0079679B"/>
    <w:rsid w:val="00796B5B"/>
    <w:rsid w:val="0079709A"/>
    <w:rsid w:val="0079718D"/>
    <w:rsid w:val="007974D6"/>
    <w:rsid w:val="0079795E"/>
    <w:rsid w:val="007A1AE9"/>
    <w:rsid w:val="007A20FC"/>
    <w:rsid w:val="007A3309"/>
    <w:rsid w:val="007A3A99"/>
    <w:rsid w:val="007A5067"/>
    <w:rsid w:val="007A6422"/>
    <w:rsid w:val="007A6C0B"/>
    <w:rsid w:val="007B0384"/>
    <w:rsid w:val="007B05FC"/>
    <w:rsid w:val="007B1470"/>
    <w:rsid w:val="007B1EE8"/>
    <w:rsid w:val="007B2600"/>
    <w:rsid w:val="007B3D13"/>
    <w:rsid w:val="007B48AB"/>
    <w:rsid w:val="007B5A61"/>
    <w:rsid w:val="007B5DD0"/>
    <w:rsid w:val="007B738D"/>
    <w:rsid w:val="007B7620"/>
    <w:rsid w:val="007C030C"/>
    <w:rsid w:val="007C04C3"/>
    <w:rsid w:val="007C15CB"/>
    <w:rsid w:val="007C1856"/>
    <w:rsid w:val="007C3A0E"/>
    <w:rsid w:val="007C50F1"/>
    <w:rsid w:val="007C5498"/>
    <w:rsid w:val="007C6A00"/>
    <w:rsid w:val="007C7D59"/>
    <w:rsid w:val="007C7DC6"/>
    <w:rsid w:val="007D056E"/>
    <w:rsid w:val="007D273B"/>
    <w:rsid w:val="007D2894"/>
    <w:rsid w:val="007D2EAC"/>
    <w:rsid w:val="007D2EE5"/>
    <w:rsid w:val="007D33F1"/>
    <w:rsid w:val="007D40F4"/>
    <w:rsid w:val="007D415F"/>
    <w:rsid w:val="007D535B"/>
    <w:rsid w:val="007D654A"/>
    <w:rsid w:val="007D6753"/>
    <w:rsid w:val="007E0A77"/>
    <w:rsid w:val="007E0C07"/>
    <w:rsid w:val="007E25F1"/>
    <w:rsid w:val="007E35CC"/>
    <w:rsid w:val="007E4B60"/>
    <w:rsid w:val="007E5054"/>
    <w:rsid w:val="007E5302"/>
    <w:rsid w:val="007E79C7"/>
    <w:rsid w:val="007F23AE"/>
    <w:rsid w:val="007F315B"/>
    <w:rsid w:val="007F38F5"/>
    <w:rsid w:val="007F51D8"/>
    <w:rsid w:val="007F6180"/>
    <w:rsid w:val="007F68E7"/>
    <w:rsid w:val="007F693F"/>
    <w:rsid w:val="00801498"/>
    <w:rsid w:val="00802A0A"/>
    <w:rsid w:val="00803601"/>
    <w:rsid w:val="008053D8"/>
    <w:rsid w:val="008054B2"/>
    <w:rsid w:val="00811043"/>
    <w:rsid w:val="00811987"/>
    <w:rsid w:val="00812068"/>
    <w:rsid w:val="00813F9F"/>
    <w:rsid w:val="00814C7E"/>
    <w:rsid w:val="0081687A"/>
    <w:rsid w:val="00816E94"/>
    <w:rsid w:val="008177AA"/>
    <w:rsid w:val="00821E57"/>
    <w:rsid w:val="00822794"/>
    <w:rsid w:val="00822EFF"/>
    <w:rsid w:val="008230FB"/>
    <w:rsid w:val="0082387E"/>
    <w:rsid w:val="00823AE6"/>
    <w:rsid w:val="0082572B"/>
    <w:rsid w:val="00825E03"/>
    <w:rsid w:val="008318FC"/>
    <w:rsid w:val="00832E2E"/>
    <w:rsid w:val="00833280"/>
    <w:rsid w:val="0083576E"/>
    <w:rsid w:val="008367DF"/>
    <w:rsid w:val="008369B7"/>
    <w:rsid w:val="00836F55"/>
    <w:rsid w:val="00837A7C"/>
    <w:rsid w:val="00837E60"/>
    <w:rsid w:val="008400AD"/>
    <w:rsid w:val="00841B41"/>
    <w:rsid w:val="0084402E"/>
    <w:rsid w:val="0084467C"/>
    <w:rsid w:val="00844AAE"/>
    <w:rsid w:val="00844EDE"/>
    <w:rsid w:val="00845741"/>
    <w:rsid w:val="0084764B"/>
    <w:rsid w:val="00851094"/>
    <w:rsid w:val="00851978"/>
    <w:rsid w:val="0085249E"/>
    <w:rsid w:val="008530E9"/>
    <w:rsid w:val="008537E8"/>
    <w:rsid w:val="00853F30"/>
    <w:rsid w:val="0085401B"/>
    <w:rsid w:val="008548B3"/>
    <w:rsid w:val="0085503D"/>
    <w:rsid w:val="0085558B"/>
    <w:rsid w:val="00855897"/>
    <w:rsid w:val="0085601F"/>
    <w:rsid w:val="0085713A"/>
    <w:rsid w:val="00857EE6"/>
    <w:rsid w:val="00861077"/>
    <w:rsid w:val="008610E0"/>
    <w:rsid w:val="00861D8D"/>
    <w:rsid w:val="00861F38"/>
    <w:rsid w:val="0086613B"/>
    <w:rsid w:val="0086668F"/>
    <w:rsid w:val="008673D9"/>
    <w:rsid w:val="00867530"/>
    <w:rsid w:val="00870E6D"/>
    <w:rsid w:val="0087317F"/>
    <w:rsid w:val="00873ABE"/>
    <w:rsid w:val="00873DE8"/>
    <w:rsid w:val="00874028"/>
    <w:rsid w:val="00875C09"/>
    <w:rsid w:val="00875D84"/>
    <w:rsid w:val="00881E9A"/>
    <w:rsid w:val="008827AE"/>
    <w:rsid w:val="00884067"/>
    <w:rsid w:val="00884149"/>
    <w:rsid w:val="00887378"/>
    <w:rsid w:val="00887FAE"/>
    <w:rsid w:val="008905AF"/>
    <w:rsid w:val="008906D8"/>
    <w:rsid w:val="00892735"/>
    <w:rsid w:val="0089458D"/>
    <w:rsid w:val="00896348"/>
    <w:rsid w:val="00897DF0"/>
    <w:rsid w:val="008A02A1"/>
    <w:rsid w:val="008A09D6"/>
    <w:rsid w:val="008A1A80"/>
    <w:rsid w:val="008A2322"/>
    <w:rsid w:val="008A35F9"/>
    <w:rsid w:val="008A4389"/>
    <w:rsid w:val="008A5876"/>
    <w:rsid w:val="008A635E"/>
    <w:rsid w:val="008A7B00"/>
    <w:rsid w:val="008A7BB6"/>
    <w:rsid w:val="008B0580"/>
    <w:rsid w:val="008B181B"/>
    <w:rsid w:val="008B22A7"/>
    <w:rsid w:val="008B3FD7"/>
    <w:rsid w:val="008B4E11"/>
    <w:rsid w:val="008B5447"/>
    <w:rsid w:val="008B6747"/>
    <w:rsid w:val="008B6D3E"/>
    <w:rsid w:val="008B77BF"/>
    <w:rsid w:val="008C0613"/>
    <w:rsid w:val="008C0AFB"/>
    <w:rsid w:val="008C270A"/>
    <w:rsid w:val="008C2791"/>
    <w:rsid w:val="008C2938"/>
    <w:rsid w:val="008C3688"/>
    <w:rsid w:val="008C38F3"/>
    <w:rsid w:val="008C3ABA"/>
    <w:rsid w:val="008C48BE"/>
    <w:rsid w:val="008C59A2"/>
    <w:rsid w:val="008C68A8"/>
    <w:rsid w:val="008D1A88"/>
    <w:rsid w:val="008D206A"/>
    <w:rsid w:val="008D26F1"/>
    <w:rsid w:val="008D2832"/>
    <w:rsid w:val="008D2907"/>
    <w:rsid w:val="008D3360"/>
    <w:rsid w:val="008D3B3F"/>
    <w:rsid w:val="008D4E04"/>
    <w:rsid w:val="008D61D7"/>
    <w:rsid w:val="008E252C"/>
    <w:rsid w:val="008E2A14"/>
    <w:rsid w:val="008E3EB3"/>
    <w:rsid w:val="008E657D"/>
    <w:rsid w:val="008E7183"/>
    <w:rsid w:val="008F12E5"/>
    <w:rsid w:val="008F2AFA"/>
    <w:rsid w:val="008F3006"/>
    <w:rsid w:val="008F3B62"/>
    <w:rsid w:val="008F4C5B"/>
    <w:rsid w:val="008F5002"/>
    <w:rsid w:val="008F576D"/>
    <w:rsid w:val="008F672E"/>
    <w:rsid w:val="008F7CA4"/>
    <w:rsid w:val="008F7E71"/>
    <w:rsid w:val="00900E40"/>
    <w:rsid w:val="00901DAD"/>
    <w:rsid w:val="009036E2"/>
    <w:rsid w:val="00903897"/>
    <w:rsid w:val="00903A41"/>
    <w:rsid w:val="00904459"/>
    <w:rsid w:val="00904B57"/>
    <w:rsid w:val="00907DEB"/>
    <w:rsid w:val="00910EAE"/>
    <w:rsid w:val="00911644"/>
    <w:rsid w:val="00912965"/>
    <w:rsid w:val="00912D89"/>
    <w:rsid w:val="00913604"/>
    <w:rsid w:val="00914186"/>
    <w:rsid w:val="00914351"/>
    <w:rsid w:val="009150E9"/>
    <w:rsid w:val="009165CF"/>
    <w:rsid w:val="009174B0"/>
    <w:rsid w:val="00917FCD"/>
    <w:rsid w:val="00920071"/>
    <w:rsid w:val="0092024A"/>
    <w:rsid w:val="00920BDE"/>
    <w:rsid w:val="00920D4A"/>
    <w:rsid w:val="00921C2E"/>
    <w:rsid w:val="00922616"/>
    <w:rsid w:val="00922CA7"/>
    <w:rsid w:val="00923C20"/>
    <w:rsid w:val="0092401B"/>
    <w:rsid w:val="009255DA"/>
    <w:rsid w:val="00925B18"/>
    <w:rsid w:val="00925FB0"/>
    <w:rsid w:val="00926764"/>
    <w:rsid w:val="009303BA"/>
    <w:rsid w:val="009319D9"/>
    <w:rsid w:val="00931E5C"/>
    <w:rsid w:val="00933413"/>
    <w:rsid w:val="00933823"/>
    <w:rsid w:val="00936C70"/>
    <w:rsid w:val="00937E40"/>
    <w:rsid w:val="00941B11"/>
    <w:rsid w:val="009421C6"/>
    <w:rsid w:val="009438C6"/>
    <w:rsid w:val="00944D0D"/>
    <w:rsid w:val="00945730"/>
    <w:rsid w:val="00946EAC"/>
    <w:rsid w:val="009500B4"/>
    <w:rsid w:val="0095203B"/>
    <w:rsid w:val="0095263C"/>
    <w:rsid w:val="009533F9"/>
    <w:rsid w:val="009535C1"/>
    <w:rsid w:val="00954081"/>
    <w:rsid w:val="009559C0"/>
    <w:rsid w:val="009562D5"/>
    <w:rsid w:val="00957499"/>
    <w:rsid w:val="009605CD"/>
    <w:rsid w:val="0096077E"/>
    <w:rsid w:val="0096179A"/>
    <w:rsid w:val="009621D4"/>
    <w:rsid w:val="00964634"/>
    <w:rsid w:val="00965A31"/>
    <w:rsid w:val="00965F38"/>
    <w:rsid w:val="00966BFA"/>
    <w:rsid w:val="00967DDC"/>
    <w:rsid w:val="00970CFD"/>
    <w:rsid w:val="00971526"/>
    <w:rsid w:val="00972000"/>
    <w:rsid w:val="009733EC"/>
    <w:rsid w:val="009753F0"/>
    <w:rsid w:val="00980F1B"/>
    <w:rsid w:val="00982249"/>
    <w:rsid w:val="00982D6E"/>
    <w:rsid w:val="00983DA2"/>
    <w:rsid w:val="0098465A"/>
    <w:rsid w:val="00984978"/>
    <w:rsid w:val="00985032"/>
    <w:rsid w:val="00987D93"/>
    <w:rsid w:val="00987DB4"/>
    <w:rsid w:val="0099060E"/>
    <w:rsid w:val="009911B2"/>
    <w:rsid w:val="00991311"/>
    <w:rsid w:val="009927FE"/>
    <w:rsid w:val="009932B6"/>
    <w:rsid w:val="009959BB"/>
    <w:rsid w:val="00995CA2"/>
    <w:rsid w:val="00996165"/>
    <w:rsid w:val="00996D6C"/>
    <w:rsid w:val="009A0534"/>
    <w:rsid w:val="009A1092"/>
    <w:rsid w:val="009A1F19"/>
    <w:rsid w:val="009A2F9C"/>
    <w:rsid w:val="009A3851"/>
    <w:rsid w:val="009A3D29"/>
    <w:rsid w:val="009A3FBB"/>
    <w:rsid w:val="009A52D4"/>
    <w:rsid w:val="009A5488"/>
    <w:rsid w:val="009B09D9"/>
    <w:rsid w:val="009B13CA"/>
    <w:rsid w:val="009B1B32"/>
    <w:rsid w:val="009B29CC"/>
    <w:rsid w:val="009B2C80"/>
    <w:rsid w:val="009B380E"/>
    <w:rsid w:val="009B5AF2"/>
    <w:rsid w:val="009B6447"/>
    <w:rsid w:val="009C0598"/>
    <w:rsid w:val="009C1009"/>
    <w:rsid w:val="009C1171"/>
    <w:rsid w:val="009C3EB9"/>
    <w:rsid w:val="009C4CAD"/>
    <w:rsid w:val="009C4EC1"/>
    <w:rsid w:val="009C612A"/>
    <w:rsid w:val="009D0C45"/>
    <w:rsid w:val="009D17B9"/>
    <w:rsid w:val="009D1A64"/>
    <w:rsid w:val="009D1C16"/>
    <w:rsid w:val="009D246F"/>
    <w:rsid w:val="009D279C"/>
    <w:rsid w:val="009D3C45"/>
    <w:rsid w:val="009D43EE"/>
    <w:rsid w:val="009D49EF"/>
    <w:rsid w:val="009D4B24"/>
    <w:rsid w:val="009D7500"/>
    <w:rsid w:val="009D759C"/>
    <w:rsid w:val="009E0692"/>
    <w:rsid w:val="009E08B7"/>
    <w:rsid w:val="009E0E34"/>
    <w:rsid w:val="009E3574"/>
    <w:rsid w:val="009E48FF"/>
    <w:rsid w:val="009E5403"/>
    <w:rsid w:val="009E58FA"/>
    <w:rsid w:val="009F18DA"/>
    <w:rsid w:val="009F1EE5"/>
    <w:rsid w:val="009F22F7"/>
    <w:rsid w:val="009F2504"/>
    <w:rsid w:val="009F3523"/>
    <w:rsid w:val="009F49C9"/>
    <w:rsid w:val="009F6C21"/>
    <w:rsid w:val="009F70B5"/>
    <w:rsid w:val="009F779F"/>
    <w:rsid w:val="00A00340"/>
    <w:rsid w:val="00A012F1"/>
    <w:rsid w:val="00A019AF"/>
    <w:rsid w:val="00A025B6"/>
    <w:rsid w:val="00A02B2D"/>
    <w:rsid w:val="00A02B81"/>
    <w:rsid w:val="00A0692F"/>
    <w:rsid w:val="00A070EC"/>
    <w:rsid w:val="00A07B2C"/>
    <w:rsid w:val="00A119E4"/>
    <w:rsid w:val="00A13268"/>
    <w:rsid w:val="00A159CE"/>
    <w:rsid w:val="00A16C77"/>
    <w:rsid w:val="00A17297"/>
    <w:rsid w:val="00A174D3"/>
    <w:rsid w:val="00A20F04"/>
    <w:rsid w:val="00A2131B"/>
    <w:rsid w:val="00A22028"/>
    <w:rsid w:val="00A230C8"/>
    <w:rsid w:val="00A2429B"/>
    <w:rsid w:val="00A24D5B"/>
    <w:rsid w:val="00A256AD"/>
    <w:rsid w:val="00A266FE"/>
    <w:rsid w:val="00A26E8A"/>
    <w:rsid w:val="00A27815"/>
    <w:rsid w:val="00A30FFA"/>
    <w:rsid w:val="00A31EB7"/>
    <w:rsid w:val="00A32063"/>
    <w:rsid w:val="00A32086"/>
    <w:rsid w:val="00A34318"/>
    <w:rsid w:val="00A35B8A"/>
    <w:rsid w:val="00A36016"/>
    <w:rsid w:val="00A36636"/>
    <w:rsid w:val="00A37313"/>
    <w:rsid w:val="00A407BC"/>
    <w:rsid w:val="00A40FD7"/>
    <w:rsid w:val="00A412A1"/>
    <w:rsid w:val="00A41FDE"/>
    <w:rsid w:val="00A4277F"/>
    <w:rsid w:val="00A432D2"/>
    <w:rsid w:val="00A433E6"/>
    <w:rsid w:val="00A44C44"/>
    <w:rsid w:val="00A45366"/>
    <w:rsid w:val="00A45463"/>
    <w:rsid w:val="00A45682"/>
    <w:rsid w:val="00A46606"/>
    <w:rsid w:val="00A468BF"/>
    <w:rsid w:val="00A4744D"/>
    <w:rsid w:val="00A47613"/>
    <w:rsid w:val="00A47FA3"/>
    <w:rsid w:val="00A50C4F"/>
    <w:rsid w:val="00A53F3E"/>
    <w:rsid w:val="00A54659"/>
    <w:rsid w:val="00A5591C"/>
    <w:rsid w:val="00A56219"/>
    <w:rsid w:val="00A56861"/>
    <w:rsid w:val="00A5696B"/>
    <w:rsid w:val="00A56AE4"/>
    <w:rsid w:val="00A60D81"/>
    <w:rsid w:val="00A611B1"/>
    <w:rsid w:val="00A62EF4"/>
    <w:rsid w:val="00A631B1"/>
    <w:rsid w:val="00A63672"/>
    <w:rsid w:val="00A640A7"/>
    <w:rsid w:val="00A64581"/>
    <w:rsid w:val="00A64B59"/>
    <w:rsid w:val="00A6553D"/>
    <w:rsid w:val="00A655DB"/>
    <w:rsid w:val="00A663A6"/>
    <w:rsid w:val="00A668C1"/>
    <w:rsid w:val="00A66CC6"/>
    <w:rsid w:val="00A67233"/>
    <w:rsid w:val="00A674D3"/>
    <w:rsid w:val="00A6756C"/>
    <w:rsid w:val="00A67D18"/>
    <w:rsid w:val="00A709CB"/>
    <w:rsid w:val="00A71013"/>
    <w:rsid w:val="00A71EB7"/>
    <w:rsid w:val="00A72FC3"/>
    <w:rsid w:val="00A76AFE"/>
    <w:rsid w:val="00A77E06"/>
    <w:rsid w:val="00A825DB"/>
    <w:rsid w:val="00A84541"/>
    <w:rsid w:val="00A852DB"/>
    <w:rsid w:val="00A85F59"/>
    <w:rsid w:val="00A864F6"/>
    <w:rsid w:val="00A86D54"/>
    <w:rsid w:val="00A8711E"/>
    <w:rsid w:val="00A8766A"/>
    <w:rsid w:val="00A87BC8"/>
    <w:rsid w:val="00A90F3B"/>
    <w:rsid w:val="00A91C40"/>
    <w:rsid w:val="00A91FBB"/>
    <w:rsid w:val="00A92946"/>
    <w:rsid w:val="00A92ECF"/>
    <w:rsid w:val="00A93697"/>
    <w:rsid w:val="00A93DE3"/>
    <w:rsid w:val="00A93ECE"/>
    <w:rsid w:val="00A93EFC"/>
    <w:rsid w:val="00A9455A"/>
    <w:rsid w:val="00A94CFC"/>
    <w:rsid w:val="00A94ECB"/>
    <w:rsid w:val="00AA1029"/>
    <w:rsid w:val="00AA3BEE"/>
    <w:rsid w:val="00AA4451"/>
    <w:rsid w:val="00AA5F82"/>
    <w:rsid w:val="00AA65E4"/>
    <w:rsid w:val="00AA7E97"/>
    <w:rsid w:val="00AB15AD"/>
    <w:rsid w:val="00AB2123"/>
    <w:rsid w:val="00AB2393"/>
    <w:rsid w:val="00AB2C12"/>
    <w:rsid w:val="00AB40F7"/>
    <w:rsid w:val="00AB493D"/>
    <w:rsid w:val="00AB57F8"/>
    <w:rsid w:val="00AC0B81"/>
    <w:rsid w:val="00AC1B25"/>
    <w:rsid w:val="00AC4695"/>
    <w:rsid w:val="00AC4D7A"/>
    <w:rsid w:val="00AC74E7"/>
    <w:rsid w:val="00AD0242"/>
    <w:rsid w:val="00AD07C3"/>
    <w:rsid w:val="00AD28CF"/>
    <w:rsid w:val="00AD2C9F"/>
    <w:rsid w:val="00AD2E43"/>
    <w:rsid w:val="00AD469A"/>
    <w:rsid w:val="00AD4EAD"/>
    <w:rsid w:val="00AD6221"/>
    <w:rsid w:val="00AD626D"/>
    <w:rsid w:val="00AD7368"/>
    <w:rsid w:val="00AD7F00"/>
    <w:rsid w:val="00AD7F03"/>
    <w:rsid w:val="00AE072F"/>
    <w:rsid w:val="00AE087F"/>
    <w:rsid w:val="00AE119C"/>
    <w:rsid w:val="00AE145A"/>
    <w:rsid w:val="00AE1892"/>
    <w:rsid w:val="00AE4FB3"/>
    <w:rsid w:val="00AE60E5"/>
    <w:rsid w:val="00AE6223"/>
    <w:rsid w:val="00AE6EEA"/>
    <w:rsid w:val="00AF094D"/>
    <w:rsid w:val="00AF122D"/>
    <w:rsid w:val="00AF26D2"/>
    <w:rsid w:val="00AF310E"/>
    <w:rsid w:val="00AF44F1"/>
    <w:rsid w:val="00AF4E7F"/>
    <w:rsid w:val="00AF528F"/>
    <w:rsid w:val="00AF5E67"/>
    <w:rsid w:val="00AF7C7A"/>
    <w:rsid w:val="00AF7CA8"/>
    <w:rsid w:val="00B003BC"/>
    <w:rsid w:val="00B017FF"/>
    <w:rsid w:val="00B01913"/>
    <w:rsid w:val="00B0240A"/>
    <w:rsid w:val="00B05382"/>
    <w:rsid w:val="00B05AF7"/>
    <w:rsid w:val="00B05AF8"/>
    <w:rsid w:val="00B06508"/>
    <w:rsid w:val="00B07AA8"/>
    <w:rsid w:val="00B10CF0"/>
    <w:rsid w:val="00B120AD"/>
    <w:rsid w:val="00B13475"/>
    <w:rsid w:val="00B13513"/>
    <w:rsid w:val="00B13D5F"/>
    <w:rsid w:val="00B14BAC"/>
    <w:rsid w:val="00B14D53"/>
    <w:rsid w:val="00B155D3"/>
    <w:rsid w:val="00B15D82"/>
    <w:rsid w:val="00B2382F"/>
    <w:rsid w:val="00B23D70"/>
    <w:rsid w:val="00B25DA7"/>
    <w:rsid w:val="00B2618F"/>
    <w:rsid w:val="00B27119"/>
    <w:rsid w:val="00B316EB"/>
    <w:rsid w:val="00B32C39"/>
    <w:rsid w:val="00B32DEA"/>
    <w:rsid w:val="00B3460F"/>
    <w:rsid w:val="00B3686A"/>
    <w:rsid w:val="00B37D53"/>
    <w:rsid w:val="00B42113"/>
    <w:rsid w:val="00B43193"/>
    <w:rsid w:val="00B4379E"/>
    <w:rsid w:val="00B43AC8"/>
    <w:rsid w:val="00B4440A"/>
    <w:rsid w:val="00B463EB"/>
    <w:rsid w:val="00B464CE"/>
    <w:rsid w:val="00B50177"/>
    <w:rsid w:val="00B51C21"/>
    <w:rsid w:val="00B51D5E"/>
    <w:rsid w:val="00B51F58"/>
    <w:rsid w:val="00B52FEB"/>
    <w:rsid w:val="00B55517"/>
    <w:rsid w:val="00B559DE"/>
    <w:rsid w:val="00B56E8B"/>
    <w:rsid w:val="00B5715C"/>
    <w:rsid w:val="00B577C7"/>
    <w:rsid w:val="00B57F6A"/>
    <w:rsid w:val="00B620B0"/>
    <w:rsid w:val="00B6306A"/>
    <w:rsid w:val="00B63A02"/>
    <w:rsid w:val="00B65DF0"/>
    <w:rsid w:val="00B67658"/>
    <w:rsid w:val="00B70604"/>
    <w:rsid w:val="00B70971"/>
    <w:rsid w:val="00B721B3"/>
    <w:rsid w:val="00B72232"/>
    <w:rsid w:val="00B72A5C"/>
    <w:rsid w:val="00B72C61"/>
    <w:rsid w:val="00B7412C"/>
    <w:rsid w:val="00B75F55"/>
    <w:rsid w:val="00B76101"/>
    <w:rsid w:val="00B76E15"/>
    <w:rsid w:val="00B77699"/>
    <w:rsid w:val="00B805ED"/>
    <w:rsid w:val="00B818E6"/>
    <w:rsid w:val="00B81DBA"/>
    <w:rsid w:val="00B82874"/>
    <w:rsid w:val="00B83170"/>
    <w:rsid w:val="00B83E7F"/>
    <w:rsid w:val="00B848DC"/>
    <w:rsid w:val="00B86838"/>
    <w:rsid w:val="00B8697E"/>
    <w:rsid w:val="00B8711D"/>
    <w:rsid w:val="00B90110"/>
    <w:rsid w:val="00B90209"/>
    <w:rsid w:val="00B90B8A"/>
    <w:rsid w:val="00B93235"/>
    <w:rsid w:val="00B95287"/>
    <w:rsid w:val="00B95F03"/>
    <w:rsid w:val="00B9654E"/>
    <w:rsid w:val="00B9660A"/>
    <w:rsid w:val="00B97760"/>
    <w:rsid w:val="00B97AD4"/>
    <w:rsid w:val="00BA00A0"/>
    <w:rsid w:val="00BA05B1"/>
    <w:rsid w:val="00BA0935"/>
    <w:rsid w:val="00BA1A32"/>
    <w:rsid w:val="00BA3466"/>
    <w:rsid w:val="00BA3F14"/>
    <w:rsid w:val="00BA41FC"/>
    <w:rsid w:val="00BA43AB"/>
    <w:rsid w:val="00BA50AC"/>
    <w:rsid w:val="00BA5D15"/>
    <w:rsid w:val="00BA64C5"/>
    <w:rsid w:val="00BA69F8"/>
    <w:rsid w:val="00BA6A54"/>
    <w:rsid w:val="00BA6C7C"/>
    <w:rsid w:val="00BA73AB"/>
    <w:rsid w:val="00BA7ECC"/>
    <w:rsid w:val="00BB0033"/>
    <w:rsid w:val="00BB0614"/>
    <w:rsid w:val="00BB1DF2"/>
    <w:rsid w:val="00BB24BF"/>
    <w:rsid w:val="00BB2640"/>
    <w:rsid w:val="00BB38B6"/>
    <w:rsid w:val="00BB3A48"/>
    <w:rsid w:val="00BB47AE"/>
    <w:rsid w:val="00BB55D7"/>
    <w:rsid w:val="00BB56AD"/>
    <w:rsid w:val="00BB693D"/>
    <w:rsid w:val="00BB7BE9"/>
    <w:rsid w:val="00BC0165"/>
    <w:rsid w:val="00BC314E"/>
    <w:rsid w:val="00BC400F"/>
    <w:rsid w:val="00BC44E4"/>
    <w:rsid w:val="00BC4864"/>
    <w:rsid w:val="00BC4C22"/>
    <w:rsid w:val="00BC669A"/>
    <w:rsid w:val="00BC66DC"/>
    <w:rsid w:val="00BC678A"/>
    <w:rsid w:val="00BC6E65"/>
    <w:rsid w:val="00BD1CF6"/>
    <w:rsid w:val="00BD49D7"/>
    <w:rsid w:val="00BD6466"/>
    <w:rsid w:val="00BD70EE"/>
    <w:rsid w:val="00BD7716"/>
    <w:rsid w:val="00BE12D6"/>
    <w:rsid w:val="00BE219A"/>
    <w:rsid w:val="00BE3857"/>
    <w:rsid w:val="00BE3D7F"/>
    <w:rsid w:val="00BE484E"/>
    <w:rsid w:val="00BE5ADE"/>
    <w:rsid w:val="00BE60C8"/>
    <w:rsid w:val="00BE6CEB"/>
    <w:rsid w:val="00BF1687"/>
    <w:rsid w:val="00BF1714"/>
    <w:rsid w:val="00BF179F"/>
    <w:rsid w:val="00BF288B"/>
    <w:rsid w:val="00BF2AD0"/>
    <w:rsid w:val="00BF2BCB"/>
    <w:rsid w:val="00BF5A2B"/>
    <w:rsid w:val="00BF5DDE"/>
    <w:rsid w:val="00BF65B8"/>
    <w:rsid w:val="00C009EF"/>
    <w:rsid w:val="00C0198C"/>
    <w:rsid w:val="00C01F84"/>
    <w:rsid w:val="00C03971"/>
    <w:rsid w:val="00C04898"/>
    <w:rsid w:val="00C04BBD"/>
    <w:rsid w:val="00C052F6"/>
    <w:rsid w:val="00C0703A"/>
    <w:rsid w:val="00C10480"/>
    <w:rsid w:val="00C11338"/>
    <w:rsid w:val="00C1207B"/>
    <w:rsid w:val="00C14496"/>
    <w:rsid w:val="00C20134"/>
    <w:rsid w:val="00C201F4"/>
    <w:rsid w:val="00C2268C"/>
    <w:rsid w:val="00C23690"/>
    <w:rsid w:val="00C237FE"/>
    <w:rsid w:val="00C2407D"/>
    <w:rsid w:val="00C24533"/>
    <w:rsid w:val="00C256F1"/>
    <w:rsid w:val="00C25B57"/>
    <w:rsid w:val="00C26151"/>
    <w:rsid w:val="00C2712D"/>
    <w:rsid w:val="00C27192"/>
    <w:rsid w:val="00C2736E"/>
    <w:rsid w:val="00C2738C"/>
    <w:rsid w:val="00C2784E"/>
    <w:rsid w:val="00C3212F"/>
    <w:rsid w:val="00C32245"/>
    <w:rsid w:val="00C328A1"/>
    <w:rsid w:val="00C33A98"/>
    <w:rsid w:val="00C33D6E"/>
    <w:rsid w:val="00C3479D"/>
    <w:rsid w:val="00C35E5B"/>
    <w:rsid w:val="00C36E02"/>
    <w:rsid w:val="00C37532"/>
    <w:rsid w:val="00C37663"/>
    <w:rsid w:val="00C37E8B"/>
    <w:rsid w:val="00C411B3"/>
    <w:rsid w:val="00C41499"/>
    <w:rsid w:val="00C421EC"/>
    <w:rsid w:val="00C42FEA"/>
    <w:rsid w:val="00C436AB"/>
    <w:rsid w:val="00C4412B"/>
    <w:rsid w:val="00C44E08"/>
    <w:rsid w:val="00C46F4E"/>
    <w:rsid w:val="00C47075"/>
    <w:rsid w:val="00C506C6"/>
    <w:rsid w:val="00C52107"/>
    <w:rsid w:val="00C52617"/>
    <w:rsid w:val="00C52D52"/>
    <w:rsid w:val="00C5657F"/>
    <w:rsid w:val="00C571A3"/>
    <w:rsid w:val="00C57917"/>
    <w:rsid w:val="00C6057E"/>
    <w:rsid w:val="00C60AE0"/>
    <w:rsid w:val="00C60F48"/>
    <w:rsid w:val="00C64A8A"/>
    <w:rsid w:val="00C65232"/>
    <w:rsid w:val="00C66436"/>
    <w:rsid w:val="00C66778"/>
    <w:rsid w:val="00C66E6E"/>
    <w:rsid w:val="00C6737C"/>
    <w:rsid w:val="00C703DA"/>
    <w:rsid w:val="00C7064D"/>
    <w:rsid w:val="00C708C0"/>
    <w:rsid w:val="00C70ECB"/>
    <w:rsid w:val="00C71C58"/>
    <w:rsid w:val="00C73026"/>
    <w:rsid w:val="00C740A9"/>
    <w:rsid w:val="00C75220"/>
    <w:rsid w:val="00C75279"/>
    <w:rsid w:val="00C753C0"/>
    <w:rsid w:val="00C75F63"/>
    <w:rsid w:val="00C76CCE"/>
    <w:rsid w:val="00C776A8"/>
    <w:rsid w:val="00C77865"/>
    <w:rsid w:val="00C8075C"/>
    <w:rsid w:val="00C82B4D"/>
    <w:rsid w:val="00C84BA8"/>
    <w:rsid w:val="00C86D86"/>
    <w:rsid w:val="00C86E8F"/>
    <w:rsid w:val="00C8783D"/>
    <w:rsid w:val="00C90105"/>
    <w:rsid w:val="00C90E2C"/>
    <w:rsid w:val="00C914C4"/>
    <w:rsid w:val="00C94C96"/>
    <w:rsid w:val="00C94D17"/>
    <w:rsid w:val="00C95F87"/>
    <w:rsid w:val="00C96725"/>
    <w:rsid w:val="00C96DA9"/>
    <w:rsid w:val="00C9759A"/>
    <w:rsid w:val="00CA33F7"/>
    <w:rsid w:val="00CA3642"/>
    <w:rsid w:val="00CA60F7"/>
    <w:rsid w:val="00CA722F"/>
    <w:rsid w:val="00CA738C"/>
    <w:rsid w:val="00CA790C"/>
    <w:rsid w:val="00CA79B4"/>
    <w:rsid w:val="00CB05D3"/>
    <w:rsid w:val="00CB0BA0"/>
    <w:rsid w:val="00CB0BB2"/>
    <w:rsid w:val="00CB0EDF"/>
    <w:rsid w:val="00CB11F8"/>
    <w:rsid w:val="00CB198A"/>
    <w:rsid w:val="00CB2314"/>
    <w:rsid w:val="00CB2427"/>
    <w:rsid w:val="00CB2AA7"/>
    <w:rsid w:val="00CB37EC"/>
    <w:rsid w:val="00CB4286"/>
    <w:rsid w:val="00CB5B12"/>
    <w:rsid w:val="00CB6062"/>
    <w:rsid w:val="00CB64C9"/>
    <w:rsid w:val="00CC1960"/>
    <w:rsid w:val="00CC1AE0"/>
    <w:rsid w:val="00CC2E29"/>
    <w:rsid w:val="00CC337C"/>
    <w:rsid w:val="00CC65E4"/>
    <w:rsid w:val="00CC7E74"/>
    <w:rsid w:val="00CD05BE"/>
    <w:rsid w:val="00CD157B"/>
    <w:rsid w:val="00CD29F1"/>
    <w:rsid w:val="00CD3BFC"/>
    <w:rsid w:val="00CD3FB6"/>
    <w:rsid w:val="00CD41D1"/>
    <w:rsid w:val="00CD7068"/>
    <w:rsid w:val="00CD71CF"/>
    <w:rsid w:val="00CE000E"/>
    <w:rsid w:val="00CE1096"/>
    <w:rsid w:val="00CE2086"/>
    <w:rsid w:val="00CE2B22"/>
    <w:rsid w:val="00CE2B7F"/>
    <w:rsid w:val="00CE3ACB"/>
    <w:rsid w:val="00CF0264"/>
    <w:rsid w:val="00CF07DB"/>
    <w:rsid w:val="00CF0F12"/>
    <w:rsid w:val="00CF1968"/>
    <w:rsid w:val="00CF1BA2"/>
    <w:rsid w:val="00CF31CF"/>
    <w:rsid w:val="00CF3D89"/>
    <w:rsid w:val="00CF67E6"/>
    <w:rsid w:val="00CF7B19"/>
    <w:rsid w:val="00D00E79"/>
    <w:rsid w:val="00D01BC4"/>
    <w:rsid w:val="00D01FFA"/>
    <w:rsid w:val="00D024CF"/>
    <w:rsid w:val="00D02D62"/>
    <w:rsid w:val="00D05329"/>
    <w:rsid w:val="00D06D0F"/>
    <w:rsid w:val="00D07130"/>
    <w:rsid w:val="00D07AD6"/>
    <w:rsid w:val="00D07E03"/>
    <w:rsid w:val="00D10764"/>
    <w:rsid w:val="00D10B1F"/>
    <w:rsid w:val="00D11B22"/>
    <w:rsid w:val="00D11CC7"/>
    <w:rsid w:val="00D12132"/>
    <w:rsid w:val="00D13678"/>
    <w:rsid w:val="00D13C74"/>
    <w:rsid w:val="00D1424D"/>
    <w:rsid w:val="00D14B6F"/>
    <w:rsid w:val="00D15FC8"/>
    <w:rsid w:val="00D16124"/>
    <w:rsid w:val="00D161D4"/>
    <w:rsid w:val="00D16730"/>
    <w:rsid w:val="00D16FEE"/>
    <w:rsid w:val="00D21B7C"/>
    <w:rsid w:val="00D22959"/>
    <w:rsid w:val="00D22F18"/>
    <w:rsid w:val="00D241A1"/>
    <w:rsid w:val="00D24ACD"/>
    <w:rsid w:val="00D24FA8"/>
    <w:rsid w:val="00D260D3"/>
    <w:rsid w:val="00D26370"/>
    <w:rsid w:val="00D265D6"/>
    <w:rsid w:val="00D27ED7"/>
    <w:rsid w:val="00D302C5"/>
    <w:rsid w:val="00D312CE"/>
    <w:rsid w:val="00D326D2"/>
    <w:rsid w:val="00D36C6B"/>
    <w:rsid w:val="00D37658"/>
    <w:rsid w:val="00D37F3A"/>
    <w:rsid w:val="00D40EE5"/>
    <w:rsid w:val="00D40F9B"/>
    <w:rsid w:val="00D41BCF"/>
    <w:rsid w:val="00D41DB4"/>
    <w:rsid w:val="00D43F8C"/>
    <w:rsid w:val="00D450D3"/>
    <w:rsid w:val="00D45A6B"/>
    <w:rsid w:val="00D45D8E"/>
    <w:rsid w:val="00D50B47"/>
    <w:rsid w:val="00D50DCB"/>
    <w:rsid w:val="00D52C8D"/>
    <w:rsid w:val="00D5407E"/>
    <w:rsid w:val="00D548C9"/>
    <w:rsid w:val="00D5517C"/>
    <w:rsid w:val="00D57868"/>
    <w:rsid w:val="00D6008F"/>
    <w:rsid w:val="00D6024A"/>
    <w:rsid w:val="00D61491"/>
    <w:rsid w:val="00D622F4"/>
    <w:rsid w:val="00D62569"/>
    <w:rsid w:val="00D63150"/>
    <w:rsid w:val="00D63FBA"/>
    <w:rsid w:val="00D6422A"/>
    <w:rsid w:val="00D64D36"/>
    <w:rsid w:val="00D6564E"/>
    <w:rsid w:val="00D7066D"/>
    <w:rsid w:val="00D71E6C"/>
    <w:rsid w:val="00D729B6"/>
    <w:rsid w:val="00D72C8F"/>
    <w:rsid w:val="00D7383F"/>
    <w:rsid w:val="00D73B8F"/>
    <w:rsid w:val="00D7648F"/>
    <w:rsid w:val="00D80752"/>
    <w:rsid w:val="00D8114D"/>
    <w:rsid w:val="00D8145C"/>
    <w:rsid w:val="00D8171C"/>
    <w:rsid w:val="00D81D48"/>
    <w:rsid w:val="00D8322D"/>
    <w:rsid w:val="00D83330"/>
    <w:rsid w:val="00D853B6"/>
    <w:rsid w:val="00D87592"/>
    <w:rsid w:val="00D904AD"/>
    <w:rsid w:val="00D90EB5"/>
    <w:rsid w:val="00D920C7"/>
    <w:rsid w:val="00D92439"/>
    <w:rsid w:val="00D9384E"/>
    <w:rsid w:val="00D94650"/>
    <w:rsid w:val="00D94CF8"/>
    <w:rsid w:val="00D951CD"/>
    <w:rsid w:val="00D95D9D"/>
    <w:rsid w:val="00D96122"/>
    <w:rsid w:val="00D9775C"/>
    <w:rsid w:val="00DA1326"/>
    <w:rsid w:val="00DA17FE"/>
    <w:rsid w:val="00DA28CF"/>
    <w:rsid w:val="00DA35B2"/>
    <w:rsid w:val="00DA3971"/>
    <w:rsid w:val="00DA6294"/>
    <w:rsid w:val="00DA7E9B"/>
    <w:rsid w:val="00DB0255"/>
    <w:rsid w:val="00DB1862"/>
    <w:rsid w:val="00DB25C3"/>
    <w:rsid w:val="00DB271B"/>
    <w:rsid w:val="00DB2F68"/>
    <w:rsid w:val="00DB4CF4"/>
    <w:rsid w:val="00DB5769"/>
    <w:rsid w:val="00DB624F"/>
    <w:rsid w:val="00DB6E8C"/>
    <w:rsid w:val="00DC0209"/>
    <w:rsid w:val="00DC1BD9"/>
    <w:rsid w:val="00DC2594"/>
    <w:rsid w:val="00DC2B77"/>
    <w:rsid w:val="00DC3BA9"/>
    <w:rsid w:val="00DC4420"/>
    <w:rsid w:val="00DC4516"/>
    <w:rsid w:val="00DC5167"/>
    <w:rsid w:val="00DC6529"/>
    <w:rsid w:val="00DC7AED"/>
    <w:rsid w:val="00DD18A1"/>
    <w:rsid w:val="00DD31EE"/>
    <w:rsid w:val="00DD3E24"/>
    <w:rsid w:val="00DD437C"/>
    <w:rsid w:val="00DD4A97"/>
    <w:rsid w:val="00DD52D9"/>
    <w:rsid w:val="00DD6289"/>
    <w:rsid w:val="00DD7AA2"/>
    <w:rsid w:val="00DD7E94"/>
    <w:rsid w:val="00DD7EF7"/>
    <w:rsid w:val="00DE00B1"/>
    <w:rsid w:val="00DE07B3"/>
    <w:rsid w:val="00DE260D"/>
    <w:rsid w:val="00DE4231"/>
    <w:rsid w:val="00DE482B"/>
    <w:rsid w:val="00DE4E8B"/>
    <w:rsid w:val="00DE52BD"/>
    <w:rsid w:val="00DE53E9"/>
    <w:rsid w:val="00DE60BD"/>
    <w:rsid w:val="00DE6BA6"/>
    <w:rsid w:val="00DF00C8"/>
    <w:rsid w:val="00DF1332"/>
    <w:rsid w:val="00DF1864"/>
    <w:rsid w:val="00DF1E89"/>
    <w:rsid w:val="00DF39B6"/>
    <w:rsid w:val="00DF3F34"/>
    <w:rsid w:val="00DF4713"/>
    <w:rsid w:val="00DF549E"/>
    <w:rsid w:val="00DF582B"/>
    <w:rsid w:val="00DF5E62"/>
    <w:rsid w:val="00DF6534"/>
    <w:rsid w:val="00DF6752"/>
    <w:rsid w:val="00DF6B1B"/>
    <w:rsid w:val="00DF6B7E"/>
    <w:rsid w:val="00DF7230"/>
    <w:rsid w:val="00DF7631"/>
    <w:rsid w:val="00E02CCF"/>
    <w:rsid w:val="00E0313B"/>
    <w:rsid w:val="00E03685"/>
    <w:rsid w:val="00E0502C"/>
    <w:rsid w:val="00E05CA6"/>
    <w:rsid w:val="00E06444"/>
    <w:rsid w:val="00E06E55"/>
    <w:rsid w:val="00E07DB9"/>
    <w:rsid w:val="00E11FE5"/>
    <w:rsid w:val="00E1281F"/>
    <w:rsid w:val="00E129B9"/>
    <w:rsid w:val="00E12BCA"/>
    <w:rsid w:val="00E12C99"/>
    <w:rsid w:val="00E13C46"/>
    <w:rsid w:val="00E16EBC"/>
    <w:rsid w:val="00E1725C"/>
    <w:rsid w:val="00E17DD4"/>
    <w:rsid w:val="00E17E22"/>
    <w:rsid w:val="00E2023F"/>
    <w:rsid w:val="00E20428"/>
    <w:rsid w:val="00E2109A"/>
    <w:rsid w:val="00E21DD7"/>
    <w:rsid w:val="00E22E09"/>
    <w:rsid w:val="00E23B78"/>
    <w:rsid w:val="00E24790"/>
    <w:rsid w:val="00E253BA"/>
    <w:rsid w:val="00E253ED"/>
    <w:rsid w:val="00E27FA5"/>
    <w:rsid w:val="00E30B6A"/>
    <w:rsid w:val="00E30C08"/>
    <w:rsid w:val="00E33242"/>
    <w:rsid w:val="00E35B1C"/>
    <w:rsid w:val="00E36C5D"/>
    <w:rsid w:val="00E37DFE"/>
    <w:rsid w:val="00E40B02"/>
    <w:rsid w:val="00E43A43"/>
    <w:rsid w:val="00E448B2"/>
    <w:rsid w:val="00E452C2"/>
    <w:rsid w:val="00E4580A"/>
    <w:rsid w:val="00E46016"/>
    <w:rsid w:val="00E46204"/>
    <w:rsid w:val="00E462F3"/>
    <w:rsid w:val="00E47B15"/>
    <w:rsid w:val="00E47CAD"/>
    <w:rsid w:val="00E5130C"/>
    <w:rsid w:val="00E516FD"/>
    <w:rsid w:val="00E519B5"/>
    <w:rsid w:val="00E51A83"/>
    <w:rsid w:val="00E55281"/>
    <w:rsid w:val="00E55786"/>
    <w:rsid w:val="00E5685D"/>
    <w:rsid w:val="00E56F85"/>
    <w:rsid w:val="00E57CE1"/>
    <w:rsid w:val="00E57D5B"/>
    <w:rsid w:val="00E60DDB"/>
    <w:rsid w:val="00E6107F"/>
    <w:rsid w:val="00E62348"/>
    <w:rsid w:val="00E63E1A"/>
    <w:rsid w:val="00E64524"/>
    <w:rsid w:val="00E64594"/>
    <w:rsid w:val="00E646F1"/>
    <w:rsid w:val="00E65F0F"/>
    <w:rsid w:val="00E66E21"/>
    <w:rsid w:val="00E677CF"/>
    <w:rsid w:val="00E7184F"/>
    <w:rsid w:val="00E719F4"/>
    <w:rsid w:val="00E74DFA"/>
    <w:rsid w:val="00E75D78"/>
    <w:rsid w:val="00E75EA8"/>
    <w:rsid w:val="00E762AF"/>
    <w:rsid w:val="00E77AD1"/>
    <w:rsid w:val="00E809C6"/>
    <w:rsid w:val="00E80B9B"/>
    <w:rsid w:val="00E8184F"/>
    <w:rsid w:val="00E827ED"/>
    <w:rsid w:val="00E82FC8"/>
    <w:rsid w:val="00E83C84"/>
    <w:rsid w:val="00E84741"/>
    <w:rsid w:val="00E84E1D"/>
    <w:rsid w:val="00E8506B"/>
    <w:rsid w:val="00E85AE4"/>
    <w:rsid w:val="00E86FB8"/>
    <w:rsid w:val="00E8758B"/>
    <w:rsid w:val="00E87D14"/>
    <w:rsid w:val="00E90C44"/>
    <w:rsid w:val="00E918FC"/>
    <w:rsid w:val="00E919FF"/>
    <w:rsid w:val="00E9301D"/>
    <w:rsid w:val="00E932F5"/>
    <w:rsid w:val="00E940E9"/>
    <w:rsid w:val="00E94691"/>
    <w:rsid w:val="00E95C8F"/>
    <w:rsid w:val="00E95F9E"/>
    <w:rsid w:val="00E960B7"/>
    <w:rsid w:val="00E9624F"/>
    <w:rsid w:val="00E96B9E"/>
    <w:rsid w:val="00E96C08"/>
    <w:rsid w:val="00E96FE9"/>
    <w:rsid w:val="00E97498"/>
    <w:rsid w:val="00E97BA2"/>
    <w:rsid w:val="00EA03EE"/>
    <w:rsid w:val="00EA153B"/>
    <w:rsid w:val="00EA1813"/>
    <w:rsid w:val="00EA259E"/>
    <w:rsid w:val="00EA2E36"/>
    <w:rsid w:val="00EA4524"/>
    <w:rsid w:val="00EA4598"/>
    <w:rsid w:val="00EA739F"/>
    <w:rsid w:val="00EB1926"/>
    <w:rsid w:val="00EB1A69"/>
    <w:rsid w:val="00EB59BA"/>
    <w:rsid w:val="00EB5DA7"/>
    <w:rsid w:val="00EB66AD"/>
    <w:rsid w:val="00EB66C4"/>
    <w:rsid w:val="00EB7FF0"/>
    <w:rsid w:val="00EC1C0A"/>
    <w:rsid w:val="00EC1D92"/>
    <w:rsid w:val="00EC1FCE"/>
    <w:rsid w:val="00EC239E"/>
    <w:rsid w:val="00EC2A38"/>
    <w:rsid w:val="00EC3BB9"/>
    <w:rsid w:val="00EC3EF9"/>
    <w:rsid w:val="00EC60ED"/>
    <w:rsid w:val="00EC69BC"/>
    <w:rsid w:val="00EC7194"/>
    <w:rsid w:val="00EC75C7"/>
    <w:rsid w:val="00ED0247"/>
    <w:rsid w:val="00ED0A51"/>
    <w:rsid w:val="00ED261F"/>
    <w:rsid w:val="00ED2AD9"/>
    <w:rsid w:val="00ED4FB9"/>
    <w:rsid w:val="00ED53BA"/>
    <w:rsid w:val="00ED5513"/>
    <w:rsid w:val="00ED746B"/>
    <w:rsid w:val="00ED7842"/>
    <w:rsid w:val="00ED7892"/>
    <w:rsid w:val="00ED795B"/>
    <w:rsid w:val="00EE0861"/>
    <w:rsid w:val="00EE12E2"/>
    <w:rsid w:val="00EE3618"/>
    <w:rsid w:val="00EE52EC"/>
    <w:rsid w:val="00EE5319"/>
    <w:rsid w:val="00EE5DFE"/>
    <w:rsid w:val="00EF03B7"/>
    <w:rsid w:val="00EF2A21"/>
    <w:rsid w:val="00EF5434"/>
    <w:rsid w:val="00EF788A"/>
    <w:rsid w:val="00F00890"/>
    <w:rsid w:val="00F016FC"/>
    <w:rsid w:val="00F020C5"/>
    <w:rsid w:val="00F02305"/>
    <w:rsid w:val="00F02DCA"/>
    <w:rsid w:val="00F038AE"/>
    <w:rsid w:val="00F04080"/>
    <w:rsid w:val="00F04B4B"/>
    <w:rsid w:val="00F06166"/>
    <w:rsid w:val="00F07FCC"/>
    <w:rsid w:val="00F10D3A"/>
    <w:rsid w:val="00F11C6B"/>
    <w:rsid w:val="00F11D27"/>
    <w:rsid w:val="00F1267B"/>
    <w:rsid w:val="00F13242"/>
    <w:rsid w:val="00F13D44"/>
    <w:rsid w:val="00F15195"/>
    <w:rsid w:val="00F15509"/>
    <w:rsid w:val="00F16807"/>
    <w:rsid w:val="00F20487"/>
    <w:rsid w:val="00F2157F"/>
    <w:rsid w:val="00F22558"/>
    <w:rsid w:val="00F22CE6"/>
    <w:rsid w:val="00F22E8C"/>
    <w:rsid w:val="00F23136"/>
    <w:rsid w:val="00F23868"/>
    <w:rsid w:val="00F2386F"/>
    <w:rsid w:val="00F239CF"/>
    <w:rsid w:val="00F25A64"/>
    <w:rsid w:val="00F25B6D"/>
    <w:rsid w:val="00F26D41"/>
    <w:rsid w:val="00F30118"/>
    <w:rsid w:val="00F315B3"/>
    <w:rsid w:val="00F317C9"/>
    <w:rsid w:val="00F31D83"/>
    <w:rsid w:val="00F31FD5"/>
    <w:rsid w:val="00F32985"/>
    <w:rsid w:val="00F32CDC"/>
    <w:rsid w:val="00F33B68"/>
    <w:rsid w:val="00F34D6D"/>
    <w:rsid w:val="00F34E00"/>
    <w:rsid w:val="00F34E86"/>
    <w:rsid w:val="00F36611"/>
    <w:rsid w:val="00F37339"/>
    <w:rsid w:val="00F37EEB"/>
    <w:rsid w:val="00F40081"/>
    <w:rsid w:val="00F405AD"/>
    <w:rsid w:val="00F40B5F"/>
    <w:rsid w:val="00F42182"/>
    <w:rsid w:val="00F42D1B"/>
    <w:rsid w:val="00F4378D"/>
    <w:rsid w:val="00F43928"/>
    <w:rsid w:val="00F440FA"/>
    <w:rsid w:val="00F46467"/>
    <w:rsid w:val="00F468C0"/>
    <w:rsid w:val="00F46AD2"/>
    <w:rsid w:val="00F46B27"/>
    <w:rsid w:val="00F471D2"/>
    <w:rsid w:val="00F47BCB"/>
    <w:rsid w:val="00F50182"/>
    <w:rsid w:val="00F5063C"/>
    <w:rsid w:val="00F50A95"/>
    <w:rsid w:val="00F50B0D"/>
    <w:rsid w:val="00F50F3A"/>
    <w:rsid w:val="00F51276"/>
    <w:rsid w:val="00F52C5F"/>
    <w:rsid w:val="00F5448B"/>
    <w:rsid w:val="00F55A1C"/>
    <w:rsid w:val="00F56660"/>
    <w:rsid w:val="00F5722E"/>
    <w:rsid w:val="00F6136F"/>
    <w:rsid w:val="00F63C84"/>
    <w:rsid w:val="00F646DB"/>
    <w:rsid w:val="00F6645C"/>
    <w:rsid w:val="00F67C67"/>
    <w:rsid w:val="00F70215"/>
    <w:rsid w:val="00F72940"/>
    <w:rsid w:val="00F72A9C"/>
    <w:rsid w:val="00F72E85"/>
    <w:rsid w:val="00F73B20"/>
    <w:rsid w:val="00F750F4"/>
    <w:rsid w:val="00F7657B"/>
    <w:rsid w:val="00F7668F"/>
    <w:rsid w:val="00F7789F"/>
    <w:rsid w:val="00F80207"/>
    <w:rsid w:val="00F80D5D"/>
    <w:rsid w:val="00F8280D"/>
    <w:rsid w:val="00F83793"/>
    <w:rsid w:val="00F84A1E"/>
    <w:rsid w:val="00F85537"/>
    <w:rsid w:val="00F857E1"/>
    <w:rsid w:val="00F861C8"/>
    <w:rsid w:val="00F86977"/>
    <w:rsid w:val="00F87303"/>
    <w:rsid w:val="00F911D6"/>
    <w:rsid w:val="00F917A2"/>
    <w:rsid w:val="00F93412"/>
    <w:rsid w:val="00F96EFF"/>
    <w:rsid w:val="00FA0A15"/>
    <w:rsid w:val="00FA0C9A"/>
    <w:rsid w:val="00FA1CA0"/>
    <w:rsid w:val="00FA2FD8"/>
    <w:rsid w:val="00FA42FB"/>
    <w:rsid w:val="00FA5A73"/>
    <w:rsid w:val="00FA700F"/>
    <w:rsid w:val="00FA75C5"/>
    <w:rsid w:val="00FA7A28"/>
    <w:rsid w:val="00FB010F"/>
    <w:rsid w:val="00FB3AAC"/>
    <w:rsid w:val="00FB3E66"/>
    <w:rsid w:val="00FB5200"/>
    <w:rsid w:val="00FB5281"/>
    <w:rsid w:val="00FB562D"/>
    <w:rsid w:val="00FB5B27"/>
    <w:rsid w:val="00FB7809"/>
    <w:rsid w:val="00FB788A"/>
    <w:rsid w:val="00FC10D9"/>
    <w:rsid w:val="00FC1C1C"/>
    <w:rsid w:val="00FC1C41"/>
    <w:rsid w:val="00FC1D33"/>
    <w:rsid w:val="00FC1E43"/>
    <w:rsid w:val="00FC2CBD"/>
    <w:rsid w:val="00FC2D58"/>
    <w:rsid w:val="00FC3F0D"/>
    <w:rsid w:val="00FC61F9"/>
    <w:rsid w:val="00FC648F"/>
    <w:rsid w:val="00FC7328"/>
    <w:rsid w:val="00FC77B4"/>
    <w:rsid w:val="00FD05C3"/>
    <w:rsid w:val="00FD0FF2"/>
    <w:rsid w:val="00FD1084"/>
    <w:rsid w:val="00FD38BE"/>
    <w:rsid w:val="00FD417B"/>
    <w:rsid w:val="00FD6FC9"/>
    <w:rsid w:val="00FE0B5A"/>
    <w:rsid w:val="00FE0FAF"/>
    <w:rsid w:val="00FE31B3"/>
    <w:rsid w:val="00FE3354"/>
    <w:rsid w:val="00FE38C0"/>
    <w:rsid w:val="00FE434A"/>
    <w:rsid w:val="00FE47D8"/>
    <w:rsid w:val="00FE52A4"/>
    <w:rsid w:val="00FE6A26"/>
    <w:rsid w:val="00FE6F7D"/>
    <w:rsid w:val="00FE7861"/>
    <w:rsid w:val="00FF253A"/>
    <w:rsid w:val="00FF42CE"/>
    <w:rsid w:val="00FF4645"/>
    <w:rsid w:val="00FF49D2"/>
    <w:rsid w:val="024BCD3C"/>
    <w:rsid w:val="02922633"/>
    <w:rsid w:val="04538E86"/>
    <w:rsid w:val="0462D818"/>
    <w:rsid w:val="04988575"/>
    <w:rsid w:val="050A056B"/>
    <w:rsid w:val="05ABBCDD"/>
    <w:rsid w:val="06ADD22B"/>
    <w:rsid w:val="06CD14E6"/>
    <w:rsid w:val="06EBD8AE"/>
    <w:rsid w:val="072EE1A2"/>
    <w:rsid w:val="07396495"/>
    <w:rsid w:val="07B69F73"/>
    <w:rsid w:val="07EA5FAA"/>
    <w:rsid w:val="08139974"/>
    <w:rsid w:val="08B27FC3"/>
    <w:rsid w:val="08DD8741"/>
    <w:rsid w:val="0964A72F"/>
    <w:rsid w:val="09D19150"/>
    <w:rsid w:val="0ACE1E53"/>
    <w:rsid w:val="0D954912"/>
    <w:rsid w:val="0E411323"/>
    <w:rsid w:val="0ED085B4"/>
    <w:rsid w:val="0F0DBC70"/>
    <w:rsid w:val="113128EB"/>
    <w:rsid w:val="11704FCF"/>
    <w:rsid w:val="1173C433"/>
    <w:rsid w:val="12192318"/>
    <w:rsid w:val="12847DBF"/>
    <w:rsid w:val="135565BD"/>
    <w:rsid w:val="13E033C2"/>
    <w:rsid w:val="147927BA"/>
    <w:rsid w:val="14C45E52"/>
    <w:rsid w:val="166390D2"/>
    <w:rsid w:val="1689A2D5"/>
    <w:rsid w:val="16E16A99"/>
    <w:rsid w:val="16EE527D"/>
    <w:rsid w:val="17683090"/>
    <w:rsid w:val="176F3FCB"/>
    <w:rsid w:val="17C86AA0"/>
    <w:rsid w:val="1937C9FF"/>
    <w:rsid w:val="19653C25"/>
    <w:rsid w:val="19D9CA82"/>
    <w:rsid w:val="1A960FA5"/>
    <w:rsid w:val="1BA2B52C"/>
    <w:rsid w:val="1BCAC049"/>
    <w:rsid w:val="1C672335"/>
    <w:rsid w:val="1C9A5679"/>
    <w:rsid w:val="1CC11132"/>
    <w:rsid w:val="1EB9AC25"/>
    <w:rsid w:val="20E2B2A0"/>
    <w:rsid w:val="2294C45F"/>
    <w:rsid w:val="23D26A58"/>
    <w:rsid w:val="2474F437"/>
    <w:rsid w:val="2897ED11"/>
    <w:rsid w:val="28BE643B"/>
    <w:rsid w:val="297F7B71"/>
    <w:rsid w:val="29DCA448"/>
    <w:rsid w:val="29FC5FCF"/>
    <w:rsid w:val="2A3DEEB5"/>
    <w:rsid w:val="2A57ED67"/>
    <w:rsid w:val="2B9BD32A"/>
    <w:rsid w:val="2BB01022"/>
    <w:rsid w:val="2BE56283"/>
    <w:rsid w:val="2D9C5CC0"/>
    <w:rsid w:val="2E0BDEA2"/>
    <w:rsid w:val="2E6B077E"/>
    <w:rsid w:val="2F65FB36"/>
    <w:rsid w:val="31DED58D"/>
    <w:rsid w:val="338AF107"/>
    <w:rsid w:val="35EA7671"/>
    <w:rsid w:val="36D56A59"/>
    <w:rsid w:val="3917B006"/>
    <w:rsid w:val="39C6EEA9"/>
    <w:rsid w:val="3B2DAF4D"/>
    <w:rsid w:val="3DA369F2"/>
    <w:rsid w:val="3E7BE5D7"/>
    <w:rsid w:val="4040BC33"/>
    <w:rsid w:val="42D4B204"/>
    <w:rsid w:val="43699330"/>
    <w:rsid w:val="44175492"/>
    <w:rsid w:val="45E805B7"/>
    <w:rsid w:val="462BD155"/>
    <w:rsid w:val="46A49DEC"/>
    <w:rsid w:val="46D4DBB6"/>
    <w:rsid w:val="4875DA59"/>
    <w:rsid w:val="48C14856"/>
    <w:rsid w:val="49457A78"/>
    <w:rsid w:val="496F5E1B"/>
    <w:rsid w:val="4B22F518"/>
    <w:rsid w:val="4B8FE542"/>
    <w:rsid w:val="4C2912F1"/>
    <w:rsid w:val="4C566440"/>
    <w:rsid w:val="4F0E6964"/>
    <w:rsid w:val="4F550DAA"/>
    <w:rsid w:val="4F5EBEA2"/>
    <w:rsid w:val="5094809B"/>
    <w:rsid w:val="51CB50EC"/>
    <w:rsid w:val="53856AEE"/>
    <w:rsid w:val="542C62C3"/>
    <w:rsid w:val="564A7A1D"/>
    <w:rsid w:val="59555A3E"/>
    <w:rsid w:val="595CDEB2"/>
    <w:rsid w:val="5A29522A"/>
    <w:rsid w:val="5AFB93AD"/>
    <w:rsid w:val="5C29E67D"/>
    <w:rsid w:val="5C66D34D"/>
    <w:rsid w:val="5E89D5E8"/>
    <w:rsid w:val="6282F4FC"/>
    <w:rsid w:val="62B178A3"/>
    <w:rsid w:val="634F4C35"/>
    <w:rsid w:val="6357102F"/>
    <w:rsid w:val="6406FEC1"/>
    <w:rsid w:val="641F0521"/>
    <w:rsid w:val="66A628CF"/>
    <w:rsid w:val="672A399D"/>
    <w:rsid w:val="67349AF0"/>
    <w:rsid w:val="68B3613E"/>
    <w:rsid w:val="68D6AD9D"/>
    <w:rsid w:val="6B84F620"/>
    <w:rsid w:val="6CEDC3C3"/>
    <w:rsid w:val="6FA27155"/>
    <w:rsid w:val="70E21AC3"/>
    <w:rsid w:val="70E42008"/>
    <w:rsid w:val="727FF069"/>
    <w:rsid w:val="73D42D1E"/>
    <w:rsid w:val="741BC0CA"/>
    <w:rsid w:val="751DCFC7"/>
    <w:rsid w:val="752FD830"/>
    <w:rsid w:val="7712353B"/>
    <w:rsid w:val="7753618C"/>
    <w:rsid w:val="77D3CD9D"/>
    <w:rsid w:val="794A5B31"/>
    <w:rsid w:val="7BAF215E"/>
    <w:rsid w:val="7C8602D8"/>
    <w:rsid w:val="7D2F164A"/>
    <w:rsid w:val="7D920CB2"/>
    <w:rsid w:val="7E5A8BFC"/>
    <w:rsid w:val="7E87051A"/>
    <w:rsid w:val="7F817C9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7AE610A"/>
  <w15:docId w15:val="{E0666562-AA5F-4A0C-ABA8-E95819E6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771E"/>
    <w:pPr>
      <w:spacing w:after="200" w:line="276" w:lineRule="auto"/>
    </w:pPr>
    <w:rPr>
      <w:sz w:val="22"/>
      <w:szCs w:val="22"/>
    </w:rPr>
  </w:style>
  <w:style w:type="paragraph" w:styleId="Heading4">
    <w:name w:val="heading 4"/>
    <w:basedOn w:val="Normal"/>
    <w:next w:val="Normal"/>
    <w:link w:val="Heading4Char"/>
    <w:uiPriority w:val="9"/>
    <w:semiHidden/>
    <w:unhideWhenUsed/>
    <w:qFormat/>
    <w:rsid w:val="00910EA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uiPriority w:val="9"/>
    <w:semiHidden/>
    <w:unhideWhenUsed/>
    <w:qFormat/>
    <w:rsid w:val="00D95D9D"/>
    <w:pPr>
      <w:spacing w:before="200" w:after="0"/>
      <w:outlineLvl w:val="8"/>
    </w:pPr>
    <w:rPr>
      <w:rFonts w:asciiTheme="minorHAnsi" w:eastAsiaTheme="minorEastAsia" w:hAnsiTheme="minorHAnsi" w:cstheme="minorBidi"/>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57F"/>
    <w:pPr>
      <w:tabs>
        <w:tab w:val="center" w:pos="4680"/>
        <w:tab w:val="right" w:pos="9360"/>
      </w:tabs>
    </w:pPr>
  </w:style>
  <w:style w:type="character" w:customStyle="1" w:styleId="HeaderChar">
    <w:name w:val="Header Char"/>
    <w:link w:val="Header"/>
    <w:uiPriority w:val="99"/>
    <w:rsid w:val="00F2157F"/>
    <w:rPr>
      <w:sz w:val="22"/>
      <w:szCs w:val="22"/>
    </w:rPr>
  </w:style>
  <w:style w:type="paragraph" w:styleId="Footer">
    <w:name w:val="footer"/>
    <w:basedOn w:val="Normal"/>
    <w:link w:val="FooterChar"/>
    <w:uiPriority w:val="99"/>
    <w:unhideWhenUsed/>
    <w:rsid w:val="00F2157F"/>
    <w:pPr>
      <w:tabs>
        <w:tab w:val="center" w:pos="4680"/>
        <w:tab w:val="right" w:pos="9360"/>
      </w:tabs>
    </w:pPr>
  </w:style>
  <w:style w:type="character" w:customStyle="1" w:styleId="FooterChar">
    <w:name w:val="Footer Char"/>
    <w:link w:val="Footer"/>
    <w:uiPriority w:val="99"/>
    <w:rsid w:val="00F2157F"/>
    <w:rPr>
      <w:sz w:val="22"/>
      <w:szCs w:val="22"/>
    </w:rPr>
  </w:style>
  <w:style w:type="paragraph" w:styleId="BalloonText">
    <w:name w:val="Balloon Text"/>
    <w:basedOn w:val="Normal"/>
    <w:link w:val="BalloonTextChar"/>
    <w:uiPriority w:val="99"/>
    <w:semiHidden/>
    <w:unhideWhenUsed/>
    <w:rsid w:val="00F2157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2157F"/>
    <w:rPr>
      <w:rFonts w:ascii="Tahoma" w:hAnsi="Tahoma" w:cs="Tahoma"/>
      <w:sz w:val="16"/>
      <w:szCs w:val="16"/>
    </w:rPr>
  </w:style>
  <w:style w:type="paragraph" w:styleId="FootnoteText">
    <w:name w:val="footnote text"/>
    <w:basedOn w:val="Normal"/>
    <w:link w:val="FootnoteTextChar"/>
    <w:uiPriority w:val="99"/>
    <w:semiHidden/>
    <w:rsid w:val="00723B50"/>
    <w:pPr>
      <w:tabs>
        <w:tab w:val="left" w:pos="-720"/>
      </w:tabs>
      <w:suppressAutoHyphens/>
      <w:spacing w:after="120" w:line="240" w:lineRule="auto"/>
    </w:pPr>
    <w:rPr>
      <w:rFonts w:ascii="Times New Roman" w:eastAsia="Times New Roman" w:hAnsi="Times New Roman"/>
      <w:sz w:val="24"/>
      <w:szCs w:val="24"/>
    </w:rPr>
  </w:style>
  <w:style w:type="character" w:customStyle="1" w:styleId="FootnoteTextChar">
    <w:name w:val="Footnote Text Char"/>
    <w:link w:val="FootnoteText"/>
    <w:uiPriority w:val="99"/>
    <w:semiHidden/>
    <w:rsid w:val="00723B50"/>
    <w:rPr>
      <w:rFonts w:ascii="Times New Roman" w:eastAsia="Times New Roman" w:hAnsi="Times New Roman"/>
      <w:sz w:val="24"/>
      <w:szCs w:val="24"/>
    </w:rPr>
  </w:style>
  <w:style w:type="character" w:styleId="FootnoteReference">
    <w:name w:val="footnote reference"/>
    <w:uiPriority w:val="99"/>
    <w:semiHidden/>
    <w:rsid w:val="00723B50"/>
    <w:rPr>
      <w:rFonts w:ascii="Courier" w:hAnsi="Courier" w:cs="Times New Roman"/>
      <w:sz w:val="24"/>
      <w:vertAlign w:val="superscript"/>
      <w:lang w:val="en-US"/>
    </w:rPr>
  </w:style>
  <w:style w:type="paragraph" w:styleId="ListParagraph">
    <w:name w:val="List Paragraph"/>
    <w:basedOn w:val="Normal"/>
    <w:uiPriority w:val="34"/>
    <w:qFormat/>
    <w:rsid w:val="00551C46"/>
    <w:pPr>
      <w:ind w:left="720"/>
    </w:pPr>
  </w:style>
  <w:style w:type="table" w:styleId="TableGrid">
    <w:name w:val="Table Grid"/>
    <w:basedOn w:val="TableNormal"/>
    <w:uiPriority w:val="59"/>
    <w:rsid w:val="00B90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A7A28"/>
    <w:rPr>
      <w:sz w:val="16"/>
      <w:szCs w:val="16"/>
    </w:rPr>
  </w:style>
  <w:style w:type="paragraph" w:styleId="CommentText">
    <w:name w:val="annotation text"/>
    <w:basedOn w:val="Normal"/>
    <w:link w:val="CommentTextChar"/>
    <w:uiPriority w:val="99"/>
    <w:unhideWhenUsed/>
    <w:rsid w:val="00FA7A28"/>
    <w:rPr>
      <w:sz w:val="20"/>
      <w:szCs w:val="20"/>
    </w:rPr>
  </w:style>
  <w:style w:type="character" w:customStyle="1" w:styleId="CommentTextChar">
    <w:name w:val="Comment Text Char"/>
    <w:basedOn w:val="DefaultParagraphFont"/>
    <w:link w:val="CommentText"/>
    <w:uiPriority w:val="99"/>
    <w:rsid w:val="00FA7A28"/>
  </w:style>
  <w:style w:type="paragraph" w:styleId="CommentSubject">
    <w:name w:val="annotation subject"/>
    <w:basedOn w:val="CommentText"/>
    <w:next w:val="CommentText"/>
    <w:link w:val="CommentSubjectChar"/>
    <w:uiPriority w:val="99"/>
    <w:semiHidden/>
    <w:unhideWhenUsed/>
    <w:rsid w:val="00FA7A28"/>
    <w:rPr>
      <w:b/>
      <w:bCs/>
    </w:rPr>
  </w:style>
  <w:style w:type="character" w:customStyle="1" w:styleId="CommentSubjectChar">
    <w:name w:val="Comment Subject Char"/>
    <w:link w:val="CommentSubject"/>
    <w:uiPriority w:val="99"/>
    <w:semiHidden/>
    <w:rsid w:val="00FA7A28"/>
    <w:rPr>
      <w:b/>
      <w:bCs/>
    </w:rPr>
  </w:style>
  <w:style w:type="paragraph" w:styleId="Revision">
    <w:name w:val="Revision"/>
    <w:hidden/>
    <w:uiPriority w:val="99"/>
    <w:semiHidden/>
    <w:rsid w:val="00FA7A28"/>
    <w:rPr>
      <w:sz w:val="22"/>
      <w:szCs w:val="22"/>
    </w:rPr>
  </w:style>
  <w:style w:type="paragraph" w:customStyle="1" w:styleId="sublevel2">
    <w:name w:val="sublevel2"/>
    <w:basedOn w:val="Normal"/>
    <w:rsid w:val="00D1424D"/>
    <w:pPr>
      <w:spacing w:before="100" w:beforeAutospacing="1" w:after="100" w:afterAutospacing="1" w:line="240" w:lineRule="auto"/>
    </w:pPr>
    <w:rPr>
      <w:rFonts w:ascii="Times New Roman" w:eastAsia="Times New Roman" w:hAnsi="Times New Roman"/>
      <w:sz w:val="24"/>
      <w:szCs w:val="24"/>
    </w:rPr>
  </w:style>
  <w:style w:type="paragraph" w:customStyle="1" w:styleId="MediumGrid1-Accent21">
    <w:name w:val="Medium Grid 1 - Accent 21"/>
    <w:basedOn w:val="Normal"/>
    <w:uiPriority w:val="34"/>
    <w:qFormat/>
    <w:rsid w:val="00312481"/>
    <w:pPr>
      <w:spacing w:before="120" w:after="120" w:line="240" w:lineRule="auto"/>
      <w:ind w:left="720"/>
    </w:pPr>
    <w:rPr>
      <w:rFonts w:ascii="Times New Roman" w:eastAsia="Times New Roman" w:hAnsi="Times New Roman"/>
      <w:sz w:val="24"/>
      <w:szCs w:val="24"/>
    </w:rPr>
  </w:style>
  <w:style w:type="character" w:customStyle="1" w:styleId="apple-converted-space">
    <w:name w:val="apple-converted-space"/>
    <w:rsid w:val="00421F86"/>
  </w:style>
  <w:style w:type="character" w:styleId="Hyperlink">
    <w:name w:val="Hyperlink"/>
    <w:uiPriority w:val="99"/>
    <w:unhideWhenUsed/>
    <w:rsid w:val="00967DDC"/>
    <w:rPr>
      <w:color w:val="0000FF"/>
      <w:u w:val="single"/>
    </w:rPr>
  </w:style>
  <w:style w:type="character" w:customStyle="1" w:styleId="normaltextrun1">
    <w:name w:val="normaltextrun1"/>
    <w:basedOn w:val="DefaultParagraphFont"/>
    <w:rsid w:val="0011677B"/>
  </w:style>
  <w:style w:type="character" w:styleId="UnresolvedMention">
    <w:name w:val="Unresolved Mention"/>
    <w:basedOn w:val="DefaultParagraphFont"/>
    <w:uiPriority w:val="99"/>
    <w:unhideWhenUsed/>
    <w:rsid w:val="00B32DEA"/>
    <w:rPr>
      <w:color w:val="605E5C"/>
      <w:shd w:val="clear" w:color="auto" w:fill="E1DFDD"/>
    </w:rPr>
  </w:style>
  <w:style w:type="character" w:customStyle="1" w:styleId="note1">
    <w:name w:val="note1"/>
    <w:rsid w:val="00F34E00"/>
    <w:rPr>
      <w:rFonts w:ascii="Verdana" w:hAnsi="Verdana" w:hint="default"/>
      <w:color w:val="999966"/>
      <w:sz w:val="15"/>
    </w:rPr>
  </w:style>
  <w:style w:type="paragraph" w:customStyle="1" w:styleId="paragraph">
    <w:name w:val="paragraph"/>
    <w:basedOn w:val="Normal"/>
    <w:rsid w:val="00642D89"/>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642D89"/>
  </w:style>
  <w:style w:type="character" w:customStyle="1" w:styleId="spellingerror">
    <w:name w:val="spellingerror"/>
    <w:basedOn w:val="DefaultParagraphFont"/>
    <w:rsid w:val="00642D89"/>
  </w:style>
  <w:style w:type="character" w:customStyle="1" w:styleId="eop">
    <w:name w:val="eop"/>
    <w:basedOn w:val="DefaultParagraphFont"/>
    <w:rsid w:val="00642D89"/>
  </w:style>
  <w:style w:type="character" w:styleId="Mention">
    <w:name w:val="Mention"/>
    <w:basedOn w:val="DefaultParagraphFont"/>
    <w:uiPriority w:val="99"/>
    <w:unhideWhenUsed/>
    <w:rsid w:val="00143B5F"/>
    <w:rPr>
      <w:color w:val="2B579A"/>
      <w:shd w:val="clear" w:color="auto" w:fill="E1DFDD"/>
    </w:rPr>
  </w:style>
  <w:style w:type="character" w:customStyle="1" w:styleId="Heading9Char">
    <w:name w:val="Heading 9 Char"/>
    <w:basedOn w:val="DefaultParagraphFont"/>
    <w:link w:val="Heading9"/>
    <w:uiPriority w:val="9"/>
    <w:semiHidden/>
    <w:rsid w:val="00D95D9D"/>
    <w:rPr>
      <w:rFonts w:asciiTheme="minorHAnsi" w:eastAsiaTheme="minorEastAsia" w:hAnsiTheme="minorHAnsi" w:cstheme="minorBidi"/>
      <w:i/>
      <w:iCs/>
      <w:caps/>
      <w:spacing w:val="10"/>
      <w:sz w:val="18"/>
      <w:szCs w:val="18"/>
    </w:rPr>
  </w:style>
  <w:style w:type="character" w:customStyle="1" w:styleId="contextualspellingandgrammarerror">
    <w:name w:val="contextualspellingandgrammarerror"/>
    <w:basedOn w:val="DefaultParagraphFont"/>
    <w:rsid w:val="00E5130C"/>
  </w:style>
  <w:style w:type="character" w:customStyle="1" w:styleId="Heading4Char">
    <w:name w:val="Heading 4 Char"/>
    <w:basedOn w:val="DefaultParagraphFont"/>
    <w:link w:val="Heading4"/>
    <w:uiPriority w:val="9"/>
    <w:semiHidden/>
    <w:rsid w:val="00910EAE"/>
    <w:rPr>
      <w:rFonts w:asciiTheme="majorHAnsi" w:eastAsiaTheme="majorEastAsia" w:hAnsiTheme="majorHAnsi" w:cstheme="majorBidi"/>
      <w:i/>
      <w:iCs/>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734389df-e8b9-4aac-9023-5d37527740c6">
      <UserInfo>
        <DisplayName>VanderPloeg, Laurie</DisplayName>
        <AccountId>7649</AccountId>
        <AccountType/>
      </UserInfo>
      <UserInfo>
        <DisplayName>Ryder, Ruth</DisplayName>
        <AccountId>163</AccountId>
        <AccountType/>
      </UserInfo>
      <UserInfo>
        <DisplayName>Collett, Johnny</DisplayName>
        <AccountId>3578</AccountId>
        <AccountType/>
      </UserInfo>
      <UserInfo>
        <DisplayName>Teppara, Dino</DisplayName>
        <AccountId>14504</AccountId>
        <AccountType/>
      </UserInfo>
      <UserInfo>
        <DisplayName>Levorse, Audrey</DisplayName>
        <AccountId>14501</AccountId>
        <AccountType/>
      </UserInfo>
      <UserInfo>
        <DisplayName>Dirrigl, Mary Louise</DisplayName>
        <AccountId>63</AccountId>
        <AccountType/>
      </UserInfo>
      <UserInfo>
        <DisplayName>Vitelli, Edward</DisplayName>
        <AccountId>67</AccountId>
        <AccountType/>
      </UserInfo>
      <UserInfo>
        <DisplayName>Wexler, Larry</DisplayName>
        <AccountId>342</AccountId>
        <AccountType/>
      </UserInfo>
      <UserInfo>
        <DisplayName>Corr, Gregg</DisplayName>
        <AccountId>164</AccountId>
        <AccountType/>
      </UserInfo>
      <UserInfo>
        <DisplayName>Fox, Leslie</DisplayName>
        <AccountId>153</AccountId>
        <AccountType/>
      </UserInfo>
      <UserInfo>
        <DisplayName>Pilgrim, Christine</DisplayName>
        <AccountId>169</AccountId>
        <AccountType/>
      </UserInfo>
      <UserInfo>
        <DisplayName>Miceli, Meredith</DisplayName>
        <AccountId>157</AccountId>
        <AccountType/>
      </UserInfo>
    </SharedWithUsers>
    <Notes xmlns="602c3f6d-8db3-426e-978a-eb6dfe0214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F844620E99C544B9CAEB60993AAFC5" ma:contentTypeVersion="11" ma:contentTypeDescription="Create a new document." ma:contentTypeScope="" ma:versionID="e0a8644d851232618a955d98598b3ba3">
  <xsd:schema xmlns:xsd="http://www.w3.org/2001/XMLSchema" xmlns:xs="http://www.w3.org/2001/XMLSchema" xmlns:p="http://schemas.microsoft.com/office/2006/metadata/properties" xmlns:ns2="602c3f6d-8db3-426e-978a-eb6dfe0214f4" xmlns:ns3="734389df-e8b9-4aac-9023-5d37527740c6" targetNamespace="http://schemas.microsoft.com/office/2006/metadata/properties" ma:root="true" ma:fieldsID="e1728af1ad982ed1695f35c62e97a421" ns2:_="" ns3:_="">
    <xsd:import namespace="602c3f6d-8db3-426e-978a-eb6dfe0214f4"/>
    <xsd:import namespace="734389df-e8b9-4aac-9023-5d37527740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c3f6d-8db3-426e-978a-eb6dfe0214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Notes" ma:index="17" nillable="true" ma:displayName="Notes" ma:format="Dropdown" ma:internalName="Notes">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4389df-e8b9-4aac-9023-5d37527740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443ED-4236-4F5B-ABC8-0D80D24B4D1E}">
  <ds:schemaRefs>
    <ds:schemaRef ds:uri="http://schemas.microsoft.com/office/2006/metadata/longProperties"/>
  </ds:schemaRefs>
</ds:datastoreItem>
</file>

<file path=customXml/itemProps2.xml><?xml version="1.0" encoding="utf-8"?>
<ds:datastoreItem xmlns:ds="http://schemas.openxmlformats.org/officeDocument/2006/customXml" ds:itemID="{89F5343C-8232-425D-8F59-34507102E8E5}">
  <ds:schemaRefs>
    <ds:schemaRef ds:uri="http://schemas.microsoft.com/office/2006/metadata/properties"/>
    <ds:schemaRef ds:uri="http://schemas.microsoft.com/office/infopath/2007/PartnerControls"/>
    <ds:schemaRef ds:uri="734389df-e8b9-4aac-9023-5d37527740c6"/>
    <ds:schemaRef ds:uri="602c3f6d-8db3-426e-978a-eb6dfe0214f4"/>
  </ds:schemaRefs>
</ds:datastoreItem>
</file>

<file path=customXml/itemProps3.xml><?xml version="1.0" encoding="utf-8"?>
<ds:datastoreItem xmlns:ds="http://schemas.openxmlformats.org/officeDocument/2006/customXml" ds:itemID="{0D0EDE50-610A-4C26-8B07-3173457A0BDF}">
  <ds:schemaRefs>
    <ds:schemaRef ds:uri="http://schemas.microsoft.com/sharepoint/v3/contenttype/forms"/>
  </ds:schemaRefs>
</ds:datastoreItem>
</file>

<file path=customXml/itemProps4.xml><?xml version="1.0" encoding="utf-8"?>
<ds:datastoreItem xmlns:ds="http://schemas.openxmlformats.org/officeDocument/2006/customXml" ds:itemID="{9FACA9FE-4E79-4165-A220-487E7EECB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c3f6d-8db3-426e-978a-eb6dfe0214f4"/>
    <ds:schemaRef ds:uri="734389df-e8b9-4aac-9023-5d3752774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BB59CE-5A91-4FEB-AE7F-11DCF93AD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14</Pages>
  <Words>4932</Words>
  <Characters>28118</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Becca Walawender</dc:creator>
  <cp:lastModifiedBy>Christine Pilgrim</cp:lastModifiedBy>
  <cp:revision>25</cp:revision>
  <cp:lastPrinted>2019-03-22T06:08:00Z</cp:lastPrinted>
  <dcterms:created xsi:type="dcterms:W3CDTF">2023-08-16T17:27:00Z</dcterms:created>
  <dcterms:modified xsi:type="dcterms:W3CDTF">2023-08-25T17:02:00Z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024">
    <vt:lpwstr>175</vt:lpwstr>
  </property>
  <property fmtid="{D5CDD505-2E9C-101B-9397-08002B2CF9AE}" pid="3" name="AuthorIds_UIVersion_3072">
    <vt:lpwstr>175</vt:lpwstr>
  </property>
  <property fmtid="{D5CDD505-2E9C-101B-9397-08002B2CF9AE}" pid="4" name="ComplianceAssetId">
    <vt:lpwstr/>
  </property>
  <property fmtid="{D5CDD505-2E9C-101B-9397-08002B2CF9AE}" pid="5" name="ContentTypeId">
    <vt:lpwstr>0x010100A2F844620E99C544B9CAEB60993AAFC5</vt:lpwstr>
  </property>
  <property fmtid="{D5CDD505-2E9C-101B-9397-08002B2CF9AE}" pid="6" name="display_urn:schemas-microsoft-com:office:office#Author">
    <vt:lpwstr>Becca Walawender</vt:lpwstr>
  </property>
  <property fmtid="{D5CDD505-2E9C-101B-9397-08002B2CF9AE}" pid="7" name="display_urn:schemas-microsoft-com:office:office#Editor">
    <vt:lpwstr>Walawender, Rebecca</vt:lpwstr>
  </property>
  <property fmtid="{D5CDD505-2E9C-101B-9397-08002B2CF9AE}" pid="8" name="Order">
    <vt:r8>100</vt:r8>
  </property>
  <property fmtid="{D5CDD505-2E9C-101B-9397-08002B2CF9AE}" pid="9" name="TemplateUrl">
    <vt:lpwstr/>
  </property>
  <property fmtid="{D5CDD505-2E9C-101B-9397-08002B2CF9AE}" pid="10" name="xd_ProgID">
    <vt:lpwstr/>
  </property>
  <property fmtid="{D5CDD505-2E9C-101B-9397-08002B2CF9AE}" pid="11" name="xd_Signature">
    <vt:bool>false</vt:bool>
  </property>
</Properties>
</file>